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486531" w:rsidRDefault="007116C7" w:rsidP="003A3EEC">
      <w:pPr>
        <w:pStyle w:val="naisnod"/>
        <w:spacing w:before="0" w:after="0"/>
        <w:rPr>
          <w:b w:val="0"/>
        </w:rPr>
      </w:pPr>
      <w:r w:rsidRPr="00486531">
        <w:rPr>
          <w:b w:val="0"/>
        </w:rPr>
        <w:t>Izziņa par atzinumos sniegtajiem iebildumiem</w:t>
      </w:r>
    </w:p>
    <w:tbl>
      <w:tblPr>
        <w:tblW w:w="0" w:type="auto"/>
        <w:jc w:val="center"/>
        <w:tblLook w:val="00A0" w:firstRow="1" w:lastRow="0" w:firstColumn="1" w:lastColumn="0" w:noHBand="0" w:noVBand="0"/>
      </w:tblPr>
      <w:tblGrid>
        <w:gridCol w:w="10188"/>
      </w:tblGrid>
      <w:tr w:rsidR="007116C7" w:rsidRPr="00486531" w:rsidTr="00956ECB">
        <w:trPr>
          <w:jc w:val="center"/>
        </w:trPr>
        <w:tc>
          <w:tcPr>
            <w:tcW w:w="10188" w:type="dxa"/>
            <w:tcBorders>
              <w:bottom w:val="single" w:sz="6" w:space="0" w:color="000000"/>
            </w:tcBorders>
          </w:tcPr>
          <w:p w:rsidR="007116C7" w:rsidRPr="00486531" w:rsidRDefault="002A2924" w:rsidP="00956ECB">
            <w:pPr>
              <w:ind w:left="-110"/>
              <w:jc w:val="center"/>
              <w:rPr>
                <w:b/>
                <w:sz w:val="28"/>
                <w:szCs w:val="28"/>
              </w:rPr>
            </w:pPr>
            <w:r w:rsidRPr="00486531">
              <w:rPr>
                <w:b/>
                <w:sz w:val="28"/>
                <w:szCs w:val="28"/>
              </w:rPr>
              <w:t>Likumprojekts “</w:t>
            </w:r>
            <w:r w:rsidR="00521343" w:rsidRPr="00486531">
              <w:rPr>
                <w:b/>
                <w:sz w:val="28"/>
                <w:szCs w:val="28"/>
              </w:rPr>
              <w:t xml:space="preserve">Grozījumi Sabiedrisko pakalpojumu sniedzēju iepirkumu </w:t>
            </w:r>
            <w:r w:rsidR="008B1C55">
              <w:rPr>
                <w:b/>
                <w:sz w:val="28"/>
                <w:szCs w:val="28"/>
              </w:rPr>
              <w:t>l</w:t>
            </w:r>
            <w:r w:rsidR="00521343" w:rsidRPr="00486531">
              <w:rPr>
                <w:b/>
                <w:sz w:val="28"/>
                <w:szCs w:val="28"/>
              </w:rPr>
              <w:t>ikumā</w:t>
            </w:r>
            <w:r w:rsidRPr="00486531">
              <w:rPr>
                <w:b/>
                <w:sz w:val="28"/>
                <w:szCs w:val="28"/>
              </w:rPr>
              <w:t>”</w:t>
            </w:r>
          </w:p>
        </w:tc>
      </w:tr>
    </w:tbl>
    <w:p w:rsidR="007116C7" w:rsidRPr="00486531" w:rsidRDefault="007116C7" w:rsidP="003A3EEC">
      <w:pPr>
        <w:pStyle w:val="naisc"/>
        <w:spacing w:before="0" w:after="0"/>
        <w:ind w:firstLine="1080"/>
      </w:pPr>
      <w:r w:rsidRPr="00486531">
        <w:t>(dokumenta veids un nosaukums)</w:t>
      </w:r>
    </w:p>
    <w:p w:rsidR="007B4C0F" w:rsidRPr="00486531" w:rsidRDefault="007B4C0F" w:rsidP="003A3EEC">
      <w:pPr>
        <w:pStyle w:val="naisf"/>
        <w:spacing w:before="0" w:after="0"/>
        <w:ind w:firstLine="720"/>
      </w:pPr>
    </w:p>
    <w:p w:rsidR="007B4C0F" w:rsidRPr="00486531" w:rsidRDefault="007B4C0F" w:rsidP="003A3EEC">
      <w:pPr>
        <w:pStyle w:val="naisf"/>
        <w:spacing w:before="0" w:after="0"/>
        <w:ind w:firstLine="0"/>
        <w:jc w:val="center"/>
        <w:rPr>
          <w:b/>
        </w:rPr>
      </w:pPr>
      <w:r w:rsidRPr="00486531">
        <w:rPr>
          <w:b/>
        </w:rPr>
        <w:t xml:space="preserve">I. Jautājumi, par kuriem saskaņošanā </w:t>
      </w:r>
      <w:r w:rsidR="00134188" w:rsidRPr="00486531">
        <w:rPr>
          <w:b/>
        </w:rPr>
        <w:t xml:space="preserve">vienošanās </w:t>
      </w:r>
      <w:r w:rsidRPr="00486531">
        <w:rPr>
          <w:b/>
        </w:rPr>
        <w:t>nav panākta</w:t>
      </w:r>
    </w:p>
    <w:p w:rsidR="007B4C0F" w:rsidRPr="00486531" w:rsidRDefault="007B4C0F" w:rsidP="003A3EEC">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861"/>
        <w:gridCol w:w="2575"/>
        <w:gridCol w:w="1920"/>
      </w:tblGrid>
      <w:tr w:rsidR="005F4BFD" w:rsidRPr="00486531" w:rsidTr="003805C7">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486531" w:rsidRDefault="005F4BFD" w:rsidP="003A3EEC">
            <w:pPr>
              <w:pStyle w:val="naisc"/>
              <w:spacing w:before="0" w:after="0"/>
            </w:pPr>
            <w:r w:rsidRPr="00486531">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486531" w:rsidRDefault="005F4BFD" w:rsidP="003A3EEC">
            <w:pPr>
              <w:pStyle w:val="naisc"/>
              <w:spacing w:before="0" w:after="0"/>
              <w:ind w:firstLine="12"/>
            </w:pPr>
            <w:r w:rsidRPr="00486531">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486531" w:rsidRDefault="005F4BFD" w:rsidP="003A3EEC">
            <w:pPr>
              <w:pStyle w:val="naisc"/>
              <w:spacing w:before="0" w:after="0"/>
              <w:ind w:right="3"/>
            </w:pPr>
            <w:r w:rsidRPr="00486531">
              <w:t>Atzinumā norādītais ministrijas (citas institūcijas) iebildums</w:t>
            </w:r>
            <w:r w:rsidR="00184479" w:rsidRPr="00486531">
              <w:t>,</w:t>
            </w:r>
            <w:r w:rsidR="000E5509" w:rsidRPr="00486531">
              <w:t xml:space="preserve"> kā arī saskaņošanā papildus izteiktais iebildums</w:t>
            </w:r>
            <w:r w:rsidRPr="00486531">
              <w:t xml:space="preserve">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rsidR="005F4BFD" w:rsidRPr="00486531" w:rsidRDefault="005F4BFD" w:rsidP="003A3EEC">
            <w:pPr>
              <w:pStyle w:val="naisc"/>
              <w:spacing w:before="0" w:after="0"/>
              <w:ind w:firstLine="21"/>
            </w:pPr>
            <w:r w:rsidRPr="00486531">
              <w:t>Atbildīgās ministrijas pamatojums</w:t>
            </w:r>
            <w:r w:rsidR="009307F2" w:rsidRPr="00486531">
              <w:t xml:space="preserve"> iebilduma noraidījumam</w:t>
            </w:r>
          </w:p>
        </w:tc>
        <w:tc>
          <w:tcPr>
            <w:tcW w:w="2575" w:type="dxa"/>
            <w:tcBorders>
              <w:top w:val="single" w:sz="4" w:space="0" w:color="auto"/>
              <w:left w:val="single" w:sz="4" w:space="0" w:color="auto"/>
              <w:bottom w:val="single" w:sz="4" w:space="0" w:color="auto"/>
              <w:right w:val="single" w:sz="4" w:space="0" w:color="auto"/>
            </w:tcBorders>
            <w:vAlign w:val="center"/>
          </w:tcPr>
          <w:p w:rsidR="005F4BFD" w:rsidRPr="00486531" w:rsidRDefault="005F4BFD" w:rsidP="003A3EEC">
            <w:pPr>
              <w:jc w:val="center"/>
            </w:pPr>
            <w:r w:rsidRPr="00486531">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486531" w:rsidRDefault="005F4BFD" w:rsidP="003A3EEC">
            <w:pPr>
              <w:jc w:val="center"/>
            </w:pPr>
            <w:r w:rsidRPr="00486531">
              <w:t>Projekta attiecīgā punkta (panta) galīgā redakcija</w:t>
            </w:r>
          </w:p>
        </w:tc>
      </w:tr>
      <w:tr w:rsidR="005F4BFD" w:rsidRPr="00486531" w:rsidTr="003805C7">
        <w:tc>
          <w:tcPr>
            <w:tcW w:w="708" w:type="dxa"/>
            <w:tcBorders>
              <w:top w:val="single" w:sz="6" w:space="0" w:color="000000"/>
              <w:left w:val="single" w:sz="6" w:space="0" w:color="000000"/>
              <w:bottom w:val="single" w:sz="6" w:space="0" w:color="000000"/>
              <w:right w:val="single" w:sz="6" w:space="0" w:color="000000"/>
            </w:tcBorders>
          </w:tcPr>
          <w:p w:rsidR="005F4BFD" w:rsidRPr="00486531" w:rsidRDefault="008A36C9" w:rsidP="003A3EEC">
            <w:pPr>
              <w:pStyle w:val="naisc"/>
              <w:spacing w:before="0" w:after="0"/>
              <w:rPr>
                <w:sz w:val="20"/>
                <w:szCs w:val="20"/>
              </w:rPr>
            </w:pPr>
            <w:r w:rsidRPr="00486531">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486531" w:rsidRDefault="008A36C9" w:rsidP="003A3EEC">
            <w:pPr>
              <w:pStyle w:val="naisc"/>
              <w:spacing w:before="0" w:after="0"/>
              <w:ind w:firstLine="720"/>
              <w:rPr>
                <w:sz w:val="20"/>
                <w:szCs w:val="20"/>
              </w:rPr>
            </w:pPr>
            <w:r w:rsidRPr="00486531">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486531" w:rsidRDefault="008A36C9" w:rsidP="003A3EEC">
            <w:pPr>
              <w:pStyle w:val="naisc"/>
              <w:spacing w:before="0" w:after="0"/>
              <w:ind w:firstLine="720"/>
              <w:rPr>
                <w:sz w:val="20"/>
                <w:szCs w:val="20"/>
              </w:rPr>
            </w:pPr>
            <w:r w:rsidRPr="00486531">
              <w:rPr>
                <w:sz w:val="20"/>
                <w:szCs w:val="20"/>
              </w:rPr>
              <w:t>3</w:t>
            </w:r>
          </w:p>
        </w:tc>
        <w:tc>
          <w:tcPr>
            <w:tcW w:w="2861" w:type="dxa"/>
            <w:tcBorders>
              <w:top w:val="single" w:sz="6" w:space="0" w:color="000000"/>
              <w:left w:val="single" w:sz="6" w:space="0" w:color="000000"/>
              <w:bottom w:val="single" w:sz="6" w:space="0" w:color="000000"/>
              <w:right w:val="single" w:sz="6" w:space="0" w:color="000000"/>
            </w:tcBorders>
          </w:tcPr>
          <w:p w:rsidR="005F4BFD" w:rsidRPr="00486531" w:rsidRDefault="008A36C9" w:rsidP="003A3EEC">
            <w:pPr>
              <w:pStyle w:val="naisc"/>
              <w:spacing w:before="0" w:after="0"/>
              <w:ind w:firstLine="720"/>
              <w:rPr>
                <w:sz w:val="20"/>
                <w:szCs w:val="20"/>
              </w:rPr>
            </w:pPr>
            <w:r w:rsidRPr="00486531">
              <w:rPr>
                <w:sz w:val="20"/>
                <w:szCs w:val="20"/>
              </w:rPr>
              <w:t>4</w:t>
            </w:r>
          </w:p>
        </w:tc>
        <w:tc>
          <w:tcPr>
            <w:tcW w:w="2575" w:type="dxa"/>
            <w:tcBorders>
              <w:top w:val="single" w:sz="4" w:space="0" w:color="auto"/>
              <w:left w:val="single" w:sz="4" w:space="0" w:color="auto"/>
              <w:bottom w:val="single" w:sz="4" w:space="0" w:color="auto"/>
              <w:right w:val="single" w:sz="4" w:space="0" w:color="auto"/>
            </w:tcBorders>
          </w:tcPr>
          <w:p w:rsidR="005F4BFD" w:rsidRPr="00486531" w:rsidRDefault="008A36C9" w:rsidP="003A3EEC">
            <w:pPr>
              <w:jc w:val="center"/>
              <w:rPr>
                <w:sz w:val="20"/>
                <w:szCs w:val="20"/>
              </w:rPr>
            </w:pPr>
            <w:r w:rsidRPr="00486531">
              <w:rPr>
                <w:sz w:val="20"/>
                <w:szCs w:val="20"/>
              </w:rPr>
              <w:t>5</w:t>
            </w:r>
          </w:p>
        </w:tc>
        <w:tc>
          <w:tcPr>
            <w:tcW w:w="1920" w:type="dxa"/>
            <w:tcBorders>
              <w:top w:val="single" w:sz="4" w:space="0" w:color="auto"/>
              <w:left w:val="single" w:sz="4" w:space="0" w:color="auto"/>
              <w:bottom w:val="single" w:sz="4" w:space="0" w:color="auto"/>
            </w:tcBorders>
          </w:tcPr>
          <w:p w:rsidR="005F4BFD" w:rsidRPr="00486531" w:rsidRDefault="008A36C9" w:rsidP="003A3EEC">
            <w:pPr>
              <w:jc w:val="center"/>
              <w:rPr>
                <w:sz w:val="20"/>
                <w:szCs w:val="20"/>
              </w:rPr>
            </w:pPr>
            <w:r w:rsidRPr="00486531">
              <w:rPr>
                <w:sz w:val="20"/>
                <w:szCs w:val="20"/>
              </w:rPr>
              <w:t>6</w:t>
            </w:r>
          </w:p>
        </w:tc>
      </w:tr>
    </w:tbl>
    <w:p w:rsidR="005345D5" w:rsidRPr="00486531" w:rsidRDefault="005345D5" w:rsidP="003A3EEC">
      <w:pPr>
        <w:pStyle w:val="naisf"/>
        <w:spacing w:before="0" w:after="0"/>
        <w:ind w:firstLine="0"/>
      </w:pPr>
    </w:p>
    <w:p w:rsidR="005D67F7" w:rsidRPr="00486531" w:rsidRDefault="005D67F7" w:rsidP="003A3EEC">
      <w:pPr>
        <w:pStyle w:val="naisf"/>
        <w:spacing w:before="0" w:after="0"/>
        <w:ind w:firstLine="0"/>
        <w:rPr>
          <w:b/>
        </w:rPr>
      </w:pPr>
      <w:r w:rsidRPr="00486531">
        <w:rPr>
          <w:b/>
        </w:rPr>
        <w:t xml:space="preserve">Informācija par </w:t>
      </w:r>
      <w:proofErr w:type="spellStart"/>
      <w:r w:rsidRPr="00486531">
        <w:rPr>
          <w:b/>
        </w:rPr>
        <w:t>starpministriju</w:t>
      </w:r>
      <w:proofErr w:type="spellEnd"/>
      <w:r w:rsidRPr="00486531">
        <w:rPr>
          <w:b/>
        </w:rPr>
        <w:t xml:space="preserve"> (starpinstitūciju) sanāksmi vai elektronisko saskaņošanu</w:t>
      </w:r>
    </w:p>
    <w:p w:rsidR="005D67F7" w:rsidRPr="00486531" w:rsidRDefault="005D67F7" w:rsidP="003A3EEC">
      <w:pPr>
        <w:pStyle w:val="naisf"/>
        <w:spacing w:before="0" w:after="0"/>
        <w:ind w:firstLine="0"/>
        <w:rPr>
          <w:b/>
        </w:rPr>
      </w:pPr>
    </w:p>
    <w:tbl>
      <w:tblPr>
        <w:tblW w:w="14175" w:type="dxa"/>
        <w:tblLook w:val="00A0" w:firstRow="1" w:lastRow="0" w:firstColumn="1" w:lastColumn="0" w:noHBand="0" w:noVBand="0"/>
      </w:tblPr>
      <w:tblGrid>
        <w:gridCol w:w="4086"/>
        <w:gridCol w:w="1017"/>
        <w:gridCol w:w="1288"/>
        <w:gridCol w:w="7784"/>
      </w:tblGrid>
      <w:tr w:rsidR="007B4C0F" w:rsidRPr="00486531" w:rsidTr="00EB4DE1">
        <w:tc>
          <w:tcPr>
            <w:tcW w:w="4086" w:type="dxa"/>
          </w:tcPr>
          <w:p w:rsidR="007B4C0F" w:rsidRPr="00486531" w:rsidRDefault="005D67F7" w:rsidP="003A3EEC">
            <w:pPr>
              <w:pStyle w:val="naisf"/>
              <w:spacing w:before="0" w:after="0"/>
              <w:ind w:firstLine="0"/>
            </w:pPr>
            <w:r w:rsidRPr="00486531">
              <w:t>D</w:t>
            </w:r>
            <w:r w:rsidR="007B4C0F" w:rsidRPr="00486531">
              <w:t>atums</w:t>
            </w:r>
          </w:p>
        </w:tc>
        <w:tc>
          <w:tcPr>
            <w:tcW w:w="10089" w:type="dxa"/>
            <w:gridSpan w:val="3"/>
            <w:tcBorders>
              <w:bottom w:val="single" w:sz="4" w:space="0" w:color="auto"/>
            </w:tcBorders>
          </w:tcPr>
          <w:p w:rsidR="001C09AF" w:rsidRPr="00486531" w:rsidRDefault="00EB4DE1" w:rsidP="00C03826">
            <w:pPr>
              <w:pStyle w:val="NormalWeb"/>
              <w:spacing w:before="0" w:beforeAutospacing="0" w:after="0" w:afterAutospacing="0"/>
              <w:jc w:val="both"/>
            </w:pPr>
            <w:r w:rsidRPr="00486531">
              <w:t>20</w:t>
            </w:r>
            <w:r w:rsidR="004A3023" w:rsidRPr="00486531">
              <w:t>20</w:t>
            </w:r>
            <w:r w:rsidRPr="00486531">
              <w:t xml:space="preserve">.gada </w:t>
            </w:r>
            <w:r w:rsidR="00C03826">
              <w:t>15</w:t>
            </w:r>
            <w:r w:rsidR="001C09AF">
              <w:t>.</w:t>
            </w:r>
            <w:r w:rsidR="0055554F">
              <w:t>oktobris</w:t>
            </w:r>
            <w:r w:rsidR="00344BCE">
              <w:t xml:space="preserve"> – 23.oktobris</w:t>
            </w:r>
          </w:p>
        </w:tc>
      </w:tr>
      <w:tr w:rsidR="003C27A2" w:rsidRPr="00486531" w:rsidTr="00EB4DE1">
        <w:tc>
          <w:tcPr>
            <w:tcW w:w="4086" w:type="dxa"/>
          </w:tcPr>
          <w:p w:rsidR="003C27A2" w:rsidRPr="00486531" w:rsidRDefault="003C27A2" w:rsidP="003A3EEC">
            <w:pPr>
              <w:pStyle w:val="naisf"/>
              <w:spacing w:before="0" w:after="0"/>
              <w:ind w:firstLine="0"/>
            </w:pPr>
          </w:p>
        </w:tc>
        <w:tc>
          <w:tcPr>
            <w:tcW w:w="10089" w:type="dxa"/>
            <w:gridSpan w:val="3"/>
            <w:tcBorders>
              <w:top w:val="single" w:sz="4" w:space="0" w:color="auto"/>
            </w:tcBorders>
          </w:tcPr>
          <w:p w:rsidR="003C27A2" w:rsidRPr="00486531" w:rsidRDefault="003C27A2" w:rsidP="003A3EEC">
            <w:pPr>
              <w:pStyle w:val="NormalWeb"/>
              <w:spacing w:before="0" w:beforeAutospacing="0" w:after="0" w:afterAutospacing="0"/>
              <w:ind w:firstLine="720"/>
            </w:pPr>
          </w:p>
        </w:tc>
      </w:tr>
      <w:tr w:rsidR="007B4C0F" w:rsidRPr="00486531" w:rsidTr="00EB4DE1">
        <w:tc>
          <w:tcPr>
            <w:tcW w:w="4086" w:type="dxa"/>
          </w:tcPr>
          <w:p w:rsidR="007B4C0F" w:rsidRPr="00486531" w:rsidRDefault="00365CC0" w:rsidP="003A3EEC">
            <w:pPr>
              <w:pStyle w:val="naiskr"/>
              <w:spacing w:before="0" w:after="0"/>
            </w:pPr>
            <w:r w:rsidRPr="00486531">
              <w:t>Saskaņošanas dalībnieki</w:t>
            </w:r>
          </w:p>
        </w:tc>
        <w:tc>
          <w:tcPr>
            <w:tcW w:w="10089" w:type="dxa"/>
            <w:gridSpan w:val="3"/>
          </w:tcPr>
          <w:p w:rsidR="007B4C0F" w:rsidRPr="00486531" w:rsidRDefault="003663D9" w:rsidP="000E2CDB">
            <w:pPr>
              <w:pStyle w:val="NormalWeb"/>
              <w:spacing w:before="0" w:beforeAutospacing="0" w:after="0" w:afterAutospacing="0"/>
              <w:jc w:val="both"/>
            </w:pPr>
            <w:r w:rsidRPr="00486531">
              <w:t xml:space="preserve">Latvijas Brīvo arodbiedrību savienība, </w:t>
            </w:r>
            <w:r w:rsidR="00FD2F00" w:rsidRPr="00486531">
              <w:t>Ārlietu ministrija</w:t>
            </w:r>
            <w:r w:rsidRPr="00486531">
              <w:t>,</w:t>
            </w:r>
            <w:r w:rsidR="008C580F" w:rsidRPr="00486531">
              <w:t xml:space="preserve"> Vides aizsardzības un reģionālās attīstības ministrija,</w:t>
            </w:r>
            <w:r w:rsidR="00D47A1E" w:rsidRPr="00486531">
              <w:t xml:space="preserve"> </w:t>
            </w:r>
            <w:r w:rsidR="008C580F" w:rsidRPr="00486531">
              <w:t>Zemkopības ministrija, Latvijas Pašvaldību savienība, Latvijas Lielo pilsētu asociācija, Labklājības ministrija</w:t>
            </w:r>
            <w:r w:rsidR="003C5FB5" w:rsidRPr="00486531">
              <w:t xml:space="preserve">, </w:t>
            </w:r>
            <w:r w:rsidR="008C580F" w:rsidRPr="00486531">
              <w:t>Satiksmes ministrija, Tieslietu ministrija</w:t>
            </w:r>
            <w:r w:rsidR="003F0F84" w:rsidRPr="00486531">
              <w:t xml:space="preserve">, Aizsardzības ministrija, </w:t>
            </w:r>
            <w:r w:rsidR="00750459" w:rsidRPr="00486531">
              <w:t>Ekonomikas ministrija</w:t>
            </w:r>
            <w:r w:rsidR="000E2CDB" w:rsidRPr="00486531">
              <w:t>, Latvijas Darba devēju konfederācija</w:t>
            </w:r>
          </w:p>
        </w:tc>
      </w:tr>
      <w:tr w:rsidR="003F0F84" w:rsidRPr="00486531" w:rsidTr="00EB4DE1">
        <w:trPr>
          <w:gridAfter w:val="3"/>
          <w:wAfter w:w="10089" w:type="dxa"/>
        </w:trPr>
        <w:tc>
          <w:tcPr>
            <w:tcW w:w="4086" w:type="dxa"/>
          </w:tcPr>
          <w:p w:rsidR="003F0F84" w:rsidRPr="00486531" w:rsidRDefault="003F0F84" w:rsidP="003A3EEC">
            <w:pPr>
              <w:pStyle w:val="naiskr"/>
              <w:spacing w:before="0" w:after="0"/>
              <w:ind w:firstLine="720"/>
            </w:pPr>
            <w:r w:rsidRPr="00486531">
              <w:t>  </w:t>
            </w:r>
          </w:p>
        </w:tc>
      </w:tr>
      <w:tr w:rsidR="00EB4DE1" w:rsidRPr="00486531" w:rsidTr="00EB4DE1">
        <w:trPr>
          <w:trHeight w:val="285"/>
        </w:trPr>
        <w:tc>
          <w:tcPr>
            <w:tcW w:w="5103" w:type="dxa"/>
            <w:gridSpan w:val="2"/>
          </w:tcPr>
          <w:p w:rsidR="00EB4DE1" w:rsidRPr="00486531" w:rsidRDefault="00EB4DE1" w:rsidP="003A3EEC">
            <w:pPr>
              <w:pStyle w:val="naiskr"/>
              <w:spacing w:before="0" w:after="0"/>
            </w:pPr>
            <w:r w:rsidRPr="00486531">
              <w:t>Saskaņošanas dalībnieki izskatīja šādu ministriju (citu institūciju) iebildumus</w:t>
            </w:r>
          </w:p>
        </w:tc>
        <w:tc>
          <w:tcPr>
            <w:tcW w:w="9072" w:type="dxa"/>
            <w:gridSpan w:val="2"/>
          </w:tcPr>
          <w:p w:rsidR="00EB4DE1" w:rsidRPr="00486531" w:rsidRDefault="00EB4DE1" w:rsidP="003C5FB5">
            <w:pPr>
              <w:pStyle w:val="naiskr"/>
              <w:spacing w:before="0" w:after="0"/>
              <w:jc w:val="both"/>
            </w:pPr>
            <w:r w:rsidRPr="00486531">
              <w:t>Vides aizsardzības un reģionālās attīstības ministrija</w:t>
            </w:r>
            <w:r w:rsidR="000E2CDB" w:rsidRPr="00486531">
              <w:t>s</w:t>
            </w:r>
            <w:r w:rsidRPr="00486531">
              <w:t>, Latvijas Pašvaldību savienība</w:t>
            </w:r>
            <w:r w:rsidR="000E2CDB" w:rsidRPr="00486531">
              <w:t>s</w:t>
            </w:r>
            <w:r w:rsidRPr="00486531">
              <w:t xml:space="preserve">,  </w:t>
            </w:r>
            <w:r w:rsidR="00976C0F" w:rsidRPr="00486531">
              <w:t>Tieslietu ministrija</w:t>
            </w:r>
            <w:r w:rsidR="000E2CDB" w:rsidRPr="00486531">
              <w:t>s</w:t>
            </w:r>
            <w:r w:rsidR="003C5FB5" w:rsidRPr="00486531">
              <w:t>, Latvijas Lielo pilsētu asociācija</w:t>
            </w:r>
            <w:r w:rsidR="000E2CDB" w:rsidRPr="00486531">
              <w:t>s, Latvijas Darba devēju konfederācijas</w:t>
            </w:r>
          </w:p>
        </w:tc>
      </w:tr>
      <w:tr w:rsidR="007A4A89" w:rsidRPr="00486531" w:rsidTr="00EB4DE1">
        <w:tc>
          <w:tcPr>
            <w:tcW w:w="6391" w:type="dxa"/>
            <w:gridSpan w:val="3"/>
          </w:tcPr>
          <w:p w:rsidR="007A4A89" w:rsidRPr="00486531" w:rsidRDefault="007A4A89" w:rsidP="003A3EEC">
            <w:pPr>
              <w:pStyle w:val="naiskr"/>
              <w:spacing w:before="0" w:after="0"/>
            </w:pPr>
          </w:p>
        </w:tc>
        <w:tc>
          <w:tcPr>
            <w:tcW w:w="7784" w:type="dxa"/>
          </w:tcPr>
          <w:p w:rsidR="007A4A89" w:rsidRPr="00486531" w:rsidRDefault="007A4A89" w:rsidP="003A3EEC">
            <w:pPr>
              <w:pStyle w:val="naiskr"/>
              <w:spacing w:before="0" w:after="0"/>
              <w:ind w:firstLine="720"/>
            </w:pPr>
          </w:p>
        </w:tc>
      </w:tr>
      <w:tr w:rsidR="007A4A89" w:rsidRPr="00486531" w:rsidTr="00EB4DE1">
        <w:tc>
          <w:tcPr>
            <w:tcW w:w="6391" w:type="dxa"/>
            <w:gridSpan w:val="3"/>
          </w:tcPr>
          <w:p w:rsidR="007A4A89" w:rsidRPr="00486531" w:rsidRDefault="00EB4DE1" w:rsidP="003A3EEC">
            <w:pPr>
              <w:pStyle w:val="naiskr"/>
              <w:spacing w:before="0" w:after="0"/>
            </w:pPr>
            <w:r w:rsidRPr="00486531">
              <w:t>Ministrijas (citas institūcijas), kuras nav ieradušās uz sanāksmi vai kuras nav atbildējušas uz uzaicinājumu piedalīties elektroniskajā saskaņošanā</w:t>
            </w:r>
            <w:r w:rsidR="007A4A89" w:rsidRPr="00486531">
              <w:t>  </w:t>
            </w:r>
          </w:p>
        </w:tc>
        <w:tc>
          <w:tcPr>
            <w:tcW w:w="7784" w:type="dxa"/>
            <w:tcBorders>
              <w:bottom w:val="single" w:sz="4" w:space="0" w:color="auto"/>
            </w:tcBorders>
          </w:tcPr>
          <w:p w:rsidR="007A4A89" w:rsidRPr="00486531" w:rsidRDefault="007A4A89" w:rsidP="003A3EEC">
            <w:pPr>
              <w:pStyle w:val="naiskr"/>
              <w:spacing w:before="0" w:after="0"/>
            </w:pPr>
          </w:p>
          <w:p w:rsidR="000E0AD8" w:rsidRPr="00486531" w:rsidRDefault="000E0AD8" w:rsidP="003A3EEC">
            <w:pPr>
              <w:pStyle w:val="naiskr"/>
              <w:spacing w:before="0" w:after="0"/>
            </w:pPr>
          </w:p>
          <w:p w:rsidR="000E0AD8" w:rsidRPr="00486531" w:rsidRDefault="000E0AD8" w:rsidP="003A3EEC">
            <w:pPr>
              <w:pStyle w:val="naiskr"/>
              <w:spacing w:before="0" w:after="0"/>
            </w:pPr>
          </w:p>
        </w:tc>
      </w:tr>
    </w:tbl>
    <w:p w:rsidR="00683081" w:rsidRDefault="00683081" w:rsidP="003A3EEC">
      <w:pPr>
        <w:pStyle w:val="naisf"/>
        <w:spacing w:before="0" w:after="0"/>
        <w:ind w:firstLine="720"/>
      </w:pPr>
    </w:p>
    <w:p w:rsidR="00A57724" w:rsidRDefault="00A57724" w:rsidP="003A3EEC">
      <w:pPr>
        <w:pStyle w:val="naisf"/>
        <w:spacing w:before="0" w:after="0"/>
        <w:ind w:firstLine="720"/>
      </w:pPr>
    </w:p>
    <w:p w:rsidR="00A57724" w:rsidRPr="00486531" w:rsidRDefault="00A57724" w:rsidP="003A3EEC">
      <w:pPr>
        <w:pStyle w:val="naisf"/>
        <w:spacing w:before="0" w:after="0"/>
        <w:ind w:firstLine="720"/>
      </w:pPr>
    </w:p>
    <w:p w:rsidR="00EB4DE1" w:rsidRPr="00486531" w:rsidRDefault="00EB4DE1" w:rsidP="003A3EEC">
      <w:pPr>
        <w:pStyle w:val="naisf"/>
        <w:spacing w:before="0" w:after="0"/>
        <w:ind w:firstLine="720"/>
      </w:pPr>
      <w:bookmarkStart w:id="0" w:name="_GoBack"/>
      <w:bookmarkEnd w:id="0"/>
    </w:p>
    <w:p w:rsidR="007B4C0F" w:rsidRPr="00486531" w:rsidRDefault="007B4C0F" w:rsidP="003A3EEC">
      <w:pPr>
        <w:pStyle w:val="naisf"/>
        <w:spacing w:before="0" w:after="0"/>
        <w:ind w:firstLine="0"/>
        <w:jc w:val="center"/>
        <w:rPr>
          <w:b/>
        </w:rPr>
      </w:pPr>
      <w:r w:rsidRPr="00486531">
        <w:rPr>
          <w:b/>
        </w:rPr>
        <w:lastRenderedPageBreak/>
        <w:t>II. </w:t>
      </w:r>
      <w:r w:rsidR="00134188" w:rsidRPr="00486531">
        <w:rPr>
          <w:b/>
        </w:rPr>
        <w:t>Jautājumi, par kuriem saskaņošanā vienošan</w:t>
      </w:r>
      <w:r w:rsidR="00144622" w:rsidRPr="00486531">
        <w:rPr>
          <w:b/>
        </w:rPr>
        <w:t>ā</w:t>
      </w:r>
      <w:r w:rsidR="00134188" w:rsidRPr="00486531">
        <w:rPr>
          <w:b/>
        </w:rPr>
        <w:t>s ir panākta</w:t>
      </w:r>
    </w:p>
    <w:p w:rsidR="007B4C0F" w:rsidRPr="00486531" w:rsidRDefault="007B4C0F" w:rsidP="003A3EEC">
      <w:pPr>
        <w:pStyle w:val="naisf"/>
        <w:spacing w:before="0" w:after="0"/>
        <w:ind w:firstLine="720"/>
      </w:pPr>
    </w:p>
    <w:tbl>
      <w:tblPr>
        <w:tblW w:w="0" w:type="auto"/>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4"/>
        <w:gridCol w:w="1979"/>
        <w:gridCol w:w="1643"/>
        <w:gridCol w:w="3632"/>
        <w:gridCol w:w="1531"/>
        <w:gridCol w:w="1351"/>
        <w:gridCol w:w="3764"/>
      </w:tblGrid>
      <w:tr w:rsidR="00134188" w:rsidRPr="00486531" w:rsidTr="00851F5C">
        <w:tc>
          <w:tcPr>
            <w:tcW w:w="524" w:type="dxa"/>
            <w:tcBorders>
              <w:top w:val="single" w:sz="6" w:space="0" w:color="000000"/>
              <w:left w:val="single" w:sz="6" w:space="0" w:color="000000"/>
              <w:bottom w:val="single" w:sz="6" w:space="0" w:color="000000"/>
              <w:right w:val="single" w:sz="6" w:space="0" w:color="000000"/>
            </w:tcBorders>
            <w:vAlign w:val="center"/>
          </w:tcPr>
          <w:p w:rsidR="00134188" w:rsidRPr="00486531" w:rsidRDefault="00134188" w:rsidP="003A3EEC">
            <w:pPr>
              <w:pStyle w:val="naisc"/>
              <w:spacing w:before="0" w:after="0"/>
              <w:rPr>
                <w:sz w:val="20"/>
                <w:szCs w:val="20"/>
              </w:rPr>
            </w:pPr>
            <w:r w:rsidRPr="00486531">
              <w:rPr>
                <w:sz w:val="20"/>
                <w:szCs w:val="20"/>
              </w:rPr>
              <w:t>Nr. p.k.</w:t>
            </w:r>
          </w:p>
        </w:tc>
        <w:tc>
          <w:tcPr>
            <w:tcW w:w="3622" w:type="dxa"/>
            <w:gridSpan w:val="2"/>
            <w:tcBorders>
              <w:top w:val="single" w:sz="6" w:space="0" w:color="000000"/>
              <w:left w:val="single" w:sz="6" w:space="0" w:color="000000"/>
              <w:bottom w:val="single" w:sz="6" w:space="0" w:color="000000"/>
              <w:right w:val="single" w:sz="6" w:space="0" w:color="000000"/>
            </w:tcBorders>
            <w:vAlign w:val="center"/>
          </w:tcPr>
          <w:p w:rsidR="00134188" w:rsidRPr="00486531" w:rsidRDefault="00134188" w:rsidP="003A3EEC">
            <w:pPr>
              <w:pStyle w:val="naisc"/>
              <w:spacing w:before="0" w:after="0"/>
              <w:ind w:firstLine="12"/>
            </w:pPr>
            <w:r w:rsidRPr="00486531">
              <w:t>Saskaņošanai nosūtītā projekta redakcija (konkrēta punkta (panta) redakcija)</w:t>
            </w:r>
          </w:p>
        </w:tc>
        <w:tc>
          <w:tcPr>
            <w:tcW w:w="3632" w:type="dxa"/>
            <w:tcBorders>
              <w:top w:val="single" w:sz="6" w:space="0" w:color="000000"/>
              <w:left w:val="single" w:sz="6" w:space="0" w:color="000000"/>
              <w:bottom w:val="single" w:sz="6" w:space="0" w:color="000000"/>
              <w:right w:val="single" w:sz="6" w:space="0" w:color="000000"/>
            </w:tcBorders>
            <w:vAlign w:val="center"/>
          </w:tcPr>
          <w:p w:rsidR="00134188" w:rsidRPr="00486531" w:rsidRDefault="00134188" w:rsidP="003A3EEC">
            <w:pPr>
              <w:pStyle w:val="naisc"/>
              <w:spacing w:before="0" w:after="0"/>
              <w:ind w:right="3"/>
            </w:pPr>
            <w:r w:rsidRPr="00486531">
              <w:t>Atzinumā norādītais ministrijas (citas institūcijas) iebildums, kā arī saskaņošanā papildus izteiktais iebildums par projekta konkrēto punktu (pantu)</w:t>
            </w:r>
          </w:p>
        </w:tc>
        <w:tc>
          <w:tcPr>
            <w:tcW w:w="2882" w:type="dxa"/>
            <w:gridSpan w:val="2"/>
            <w:tcBorders>
              <w:top w:val="single" w:sz="6" w:space="0" w:color="000000"/>
              <w:left w:val="single" w:sz="6" w:space="0" w:color="000000"/>
              <w:bottom w:val="single" w:sz="6" w:space="0" w:color="000000"/>
              <w:right w:val="single" w:sz="6" w:space="0" w:color="000000"/>
            </w:tcBorders>
            <w:vAlign w:val="center"/>
          </w:tcPr>
          <w:p w:rsidR="00134188" w:rsidRPr="00486531" w:rsidRDefault="00134188" w:rsidP="00EE0A1F">
            <w:pPr>
              <w:pStyle w:val="naisc"/>
              <w:spacing w:before="0" w:after="0"/>
              <w:ind w:firstLine="21"/>
            </w:pPr>
            <w:r w:rsidRPr="00486531">
              <w:t>Atbildīgās ministrijas norāde</w:t>
            </w:r>
            <w:r w:rsidR="006C1C48" w:rsidRPr="00486531">
              <w:t xml:space="preserve"> par to, ka </w:t>
            </w:r>
            <w:r w:rsidRPr="00486531">
              <w:t>iebildums ir ņemts vērā</w:t>
            </w:r>
            <w:r w:rsidR="006455E7" w:rsidRPr="00486531">
              <w:t>,</w:t>
            </w:r>
            <w:r w:rsidRPr="00486531">
              <w:t xml:space="preserve"> vai </w:t>
            </w:r>
            <w:r w:rsidR="006C1C48" w:rsidRPr="00486531">
              <w:t xml:space="preserve">informācija par saskaņošanā </w:t>
            </w:r>
            <w:r w:rsidR="00022B0F" w:rsidRPr="00486531">
              <w:t>panākto alternatīvo risinājumu</w:t>
            </w:r>
          </w:p>
        </w:tc>
        <w:tc>
          <w:tcPr>
            <w:tcW w:w="3764" w:type="dxa"/>
            <w:tcBorders>
              <w:top w:val="single" w:sz="4" w:space="0" w:color="auto"/>
              <w:left w:val="single" w:sz="4" w:space="0" w:color="auto"/>
              <w:bottom w:val="single" w:sz="4" w:space="0" w:color="auto"/>
            </w:tcBorders>
            <w:vAlign w:val="center"/>
          </w:tcPr>
          <w:p w:rsidR="00134188" w:rsidRPr="00486531" w:rsidRDefault="00134188" w:rsidP="003A3EEC">
            <w:pPr>
              <w:jc w:val="center"/>
            </w:pPr>
            <w:r w:rsidRPr="00486531">
              <w:t>Projekta attiecīgā punkta (panta) galīgā redakcija</w:t>
            </w:r>
          </w:p>
        </w:tc>
      </w:tr>
      <w:tr w:rsidR="00134188" w:rsidRPr="00486531" w:rsidTr="00851F5C">
        <w:tc>
          <w:tcPr>
            <w:tcW w:w="524" w:type="dxa"/>
            <w:tcBorders>
              <w:top w:val="single" w:sz="6" w:space="0" w:color="000000"/>
              <w:left w:val="single" w:sz="6" w:space="0" w:color="000000"/>
              <w:bottom w:val="single" w:sz="6" w:space="0" w:color="000000"/>
              <w:right w:val="single" w:sz="6" w:space="0" w:color="000000"/>
            </w:tcBorders>
          </w:tcPr>
          <w:p w:rsidR="00134188" w:rsidRPr="00486531" w:rsidRDefault="003B71E0" w:rsidP="003A3EEC">
            <w:pPr>
              <w:pStyle w:val="naisc"/>
              <w:spacing w:before="0" w:after="0"/>
              <w:rPr>
                <w:sz w:val="20"/>
                <w:szCs w:val="20"/>
              </w:rPr>
            </w:pPr>
            <w:r w:rsidRPr="00486531">
              <w:rPr>
                <w:sz w:val="20"/>
                <w:szCs w:val="20"/>
              </w:rPr>
              <w:t>1</w:t>
            </w:r>
          </w:p>
        </w:tc>
        <w:tc>
          <w:tcPr>
            <w:tcW w:w="3622" w:type="dxa"/>
            <w:gridSpan w:val="2"/>
            <w:tcBorders>
              <w:top w:val="single" w:sz="6" w:space="0" w:color="000000"/>
              <w:left w:val="single" w:sz="6" w:space="0" w:color="000000"/>
              <w:bottom w:val="single" w:sz="6" w:space="0" w:color="000000"/>
              <w:right w:val="single" w:sz="6" w:space="0" w:color="000000"/>
            </w:tcBorders>
          </w:tcPr>
          <w:p w:rsidR="00134188" w:rsidRPr="00486531" w:rsidRDefault="00F34AAB" w:rsidP="003A3EEC">
            <w:pPr>
              <w:pStyle w:val="naisc"/>
              <w:spacing w:before="0" w:after="0"/>
              <w:ind w:firstLine="720"/>
              <w:rPr>
                <w:sz w:val="20"/>
                <w:szCs w:val="20"/>
              </w:rPr>
            </w:pPr>
            <w:r w:rsidRPr="00486531">
              <w:rPr>
                <w:sz w:val="20"/>
                <w:szCs w:val="20"/>
              </w:rPr>
              <w:t>2</w:t>
            </w:r>
          </w:p>
        </w:tc>
        <w:tc>
          <w:tcPr>
            <w:tcW w:w="3632" w:type="dxa"/>
            <w:tcBorders>
              <w:top w:val="single" w:sz="6" w:space="0" w:color="000000"/>
              <w:left w:val="single" w:sz="6" w:space="0" w:color="000000"/>
              <w:bottom w:val="single" w:sz="4" w:space="0" w:color="auto"/>
              <w:right w:val="single" w:sz="6" w:space="0" w:color="000000"/>
            </w:tcBorders>
          </w:tcPr>
          <w:p w:rsidR="00134188" w:rsidRPr="00486531" w:rsidRDefault="003B71E0" w:rsidP="003A3EEC">
            <w:pPr>
              <w:pStyle w:val="naisc"/>
              <w:spacing w:before="0" w:after="0"/>
              <w:ind w:firstLine="720"/>
              <w:rPr>
                <w:sz w:val="20"/>
                <w:szCs w:val="20"/>
              </w:rPr>
            </w:pPr>
            <w:r w:rsidRPr="00486531">
              <w:rPr>
                <w:sz w:val="20"/>
                <w:szCs w:val="20"/>
              </w:rPr>
              <w:t>3</w:t>
            </w:r>
          </w:p>
        </w:tc>
        <w:tc>
          <w:tcPr>
            <w:tcW w:w="2882" w:type="dxa"/>
            <w:gridSpan w:val="2"/>
            <w:tcBorders>
              <w:top w:val="single" w:sz="6" w:space="0" w:color="000000"/>
              <w:left w:val="single" w:sz="6" w:space="0" w:color="000000"/>
              <w:bottom w:val="single" w:sz="6" w:space="0" w:color="000000"/>
              <w:right w:val="single" w:sz="6" w:space="0" w:color="000000"/>
            </w:tcBorders>
          </w:tcPr>
          <w:p w:rsidR="00134188" w:rsidRPr="00486531" w:rsidRDefault="003B71E0" w:rsidP="00EE0A1F">
            <w:pPr>
              <w:pStyle w:val="naisc"/>
              <w:spacing w:before="0" w:after="0"/>
              <w:ind w:firstLine="720"/>
              <w:rPr>
                <w:sz w:val="20"/>
                <w:szCs w:val="20"/>
              </w:rPr>
            </w:pPr>
            <w:r w:rsidRPr="00486531">
              <w:rPr>
                <w:sz w:val="20"/>
                <w:szCs w:val="20"/>
              </w:rPr>
              <w:t>4</w:t>
            </w:r>
          </w:p>
        </w:tc>
        <w:tc>
          <w:tcPr>
            <w:tcW w:w="3764" w:type="dxa"/>
            <w:tcBorders>
              <w:top w:val="single" w:sz="4" w:space="0" w:color="auto"/>
              <w:left w:val="single" w:sz="4" w:space="0" w:color="auto"/>
              <w:bottom w:val="single" w:sz="4" w:space="0" w:color="auto"/>
            </w:tcBorders>
          </w:tcPr>
          <w:p w:rsidR="00134188" w:rsidRPr="00486531" w:rsidRDefault="003B71E0" w:rsidP="003A3EEC">
            <w:pPr>
              <w:jc w:val="center"/>
              <w:rPr>
                <w:sz w:val="20"/>
                <w:szCs w:val="20"/>
              </w:rPr>
            </w:pPr>
            <w:r w:rsidRPr="00486531">
              <w:rPr>
                <w:sz w:val="20"/>
                <w:szCs w:val="20"/>
              </w:rPr>
              <w:t>5</w:t>
            </w:r>
          </w:p>
        </w:tc>
      </w:tr>
      <w:tr w:rsidR="00031E24" w:rsidRPr="00486531" w:rsidTr="00851F5C">
        <w:tc>
          <w:tcPr>
            <w:tcW w:w="524" w:type="dxa"/>
            <w:tcBorders>
              <w:top w:val="single" w:sz="6" w:space="0" w:color="000000"/>
              <w:left w:val="single" w:sz="6" w:space="0" w:color="000000"/>
              <w:bottom w:val="single" w:sz="6" w:space="0" w:color="000000"/>
              <w:right w:val="single" w:sz="6" w:space="0" w:color="000000"/>
            </w:tcBorders>
          </w:tcPr>
          <w:p w:rsidR="00031E24" w:rsidRPr="00486531" w:rsidRDefault="00031E24" w:rsidP="00145FAA">
            <w:pPr>
              <w:pStyle w:val="naisc"/>
              <w:numPr>
                <w:ilvl w:val="0"/>
                <w:numId w:val="35"/>
              </w:numPr>
              <w:tabs>
                <w:tab w:val="left" w:pos="352"/>
              </w:tabs>
              <w:spacing w:before="0" w:after="0"/>
              <w:jc w:val="left"/>
            </w:pPr>
          </w:p>
        </w:tc>
        <w:tc>
          <w:tcPr>
            <w:tcW w:w="3622" w:type="dxa"/>
            <w:gridSpan w:val="2"/>
            <w:vMerge w:val="restart"/>
            <w:tcBorders>
              <w:top w:val="single" w:sz="6" w:space="0" w:color="000000"/>
              <w:left w:val="single" w:sz="6" w:space="0" w:color="000000"/>
              <w:right w:val="single" w:sz="6" w:space="0" w:color="000000"/>
            </w:tcBorders>
          </w:tcPr>
          <w:p w:rsidR="00031E24" w:rsidRPr="00486531" w:rsidRDefault="00031E24" w:rsidP="00C27259">
            <w:pPr>
              <w:pStyle w:val="naisc"/>
              <w:spacing w:before="0" w:after="0"/>
              <w:jc w:val="left"/>
              <w:rPr>
                <w:b/>
              </w:rPr>
            </w:pPr>
            <w:r w:rsidRPr="00486531">
              <w:rPr>
                <w:b/>
              </w:rPr>
              <w:t xml:space="preserve">Likumprojekta 1.pants </w:t>
            </w:r>
          </w:p>
          <w:p w:rsidR="00031E24" w:rsidRPr="00486531" w:rsidRDefault="00031E24" w:rsidP="00C27259">
            <w:pPr>
              <w:pStyle w:val="naisc"/>
              <w:spacing w:before="0" w:after="0"/>
              <w:jc w:val="left"/>
            </w:pPr>
          </w:p>
          <w:p w:rsidR="00031E24" w:rsidRPr="00486531" w:rsidRDefault="00031E24" w:rsidP="00C27259">
            <w:pPr>
              <w:jc w:val="both"/>
            </w:pPr>
            <w:r w:rsidRPr="00486531">
              <w:t>“1.  papildināt 1. pantu ar 16.</w:t>
            </w:r>
            <w:r w:rsidRPr="00486531">
              <w:rPr>
                <w:vertAlign w:val="superscript"/>
              </w:rPr>
              <w:t>1</w:t>
            </w:r>
            <w:r w:rsidRPr="00486531">
              <w:t xml:space="preserve"> un 31.</w:t>
            </w:r>
            <w:r w:rsidRPr="00486531">
              <w:rPr>
                <w:vertAlign w:val="superscript"/>
              </w:rPr>
              <w:t xml:space="preserve">1 </w:t>
            </w:r>
            <w:r w:rsidRPr="00486531">
              <w:t>punktu šādā redakcijā:</w:t>
            </w:r>
          </w:p>
          <w:p w:rsidR="00031E24" w:rsidRPr="00486531" w:rsidRDefault="00031E24" w:rsidP="00C27259">
            <w:pPr>
              <w:pStyle w:val="ListParagraph"/>
              <w:spacing w:after="0" w:line="240" w:lineRule="auto"/>
              <w:ind w:left="0"/>
              <w:contextualSpacing w:val="0"/>
              <w:jc w:val="both"/>
              <w:rPr>
                <w:rFonts w:ascii="Times New Roman" w:hAnsi="Times New Roman"/>
                <w:color w:val="000000"/>
                <w:sz w:val="24"/>
                <w:szCs w:val="24"/>
                <w:shd w:val="clear" w:color="auto" w:fill="FFFFFF"/>
              </w:rPr>
            </w:pPr>
            <w:r w:rsidRPr="00486531">
              <w:rPr>
                <w:rFonts w:ascii="Times New Roman" w:hAnsi="Times New Roman"/>
                <w:sz w:val="24"/>
                <w:szCs w:val="24"/>
              </w:rPr>
              <w:t>16</w:t>
            </w:r>
            <w:r w:rsidRPr="00486531">
              <w:rPr>
                <w:rFonts w:ascii="Times New Roman" w:hAnsi="Times New Roman"/>
                <w:sz w:val="24"/>
                <w:szCs w:val="24"/>
                <w:vertAlign w:val="superscript"/>
              </w:rPr>
              <w:t>1</w:t>
            </w:r>
            <w:r w:rsidRPr="00486531">
              <w:rPr>
                <w:rFonts w:ascii="Times New Roman" w:hAnsi="Times New Roman"/>
                <w:sz w:val="24"/>
                <w:szCs w:val="24"/>
              </w:rPr>
              <w:t xml:space="preserve">) lielas noslodzes </w:t>
            </w:r>
            <w:proofErr w:type="spellStart"/>
            <w:r w:rsidRPr="00486531">
              <w:rPr>
                <w:rFonts w:ascii="Times New Roman" w:hAnsi="Times New Roman"/>
                <w:sz w:val="24"/>
                <w:szCs w:val="24"/>
              </w:rPr>
              <w:t>bezemisiju</w:t>
            </w:r>
            <w:proofErr w:type="spellEnd"/>
            <w:r w:rsidRPr="00486531">
              <w:rPr>
                <w:rFonts w:ascii="Times New Roman" w:hAnsi="Times New Roman"/>
                <w:sz w:val="24"/>
                <w:szCs w:val="24"/>
              </w:rPr>
              <w:t xml:space="preserve"> autotransporta līdzeklis - </w:t>
            </w:r>
            <w:r w:rsidRPr="00486531">
              <w:rPr>
                <w:rFonts w:ascii="Times New Roman" w:hAnsi="Times New Roman"/>
                <w:color w:val="000000"/>
                <w:sz w:val="24"/>
                <w:szCs w:val="24"/>
                <w:shd w:val="clear" w:color="auto" w:fill="FFFFFF"/>
              </w:rPr>
              <w:t xml:space="preserve">tīrs </w:t>
            </w:r>
            <w:r w:rsidRPr="00486531">
              <w:rPr>
                <w:rFonts w:ascii="Times New Roman" w:hAnsi="Times New Roman"/>
                <w:color w:val="000000"/>
                <w:sz w:val="24"/>
                <w:szCs w:val="24"/>
              </w:rPr>
              <w:t>M</w:t>
            </w:r>
            <w:r w:rsidRPr="00486531">
              <w:rPr>
                <w:rFonts w:ascii="Times New Roman" w:hAnsi="Times New Roman"/>
                <w:color w:val="000000"/>
                <w:sz w:val="24"/>
                <w:szCs w:val="24"/>
                <w:vertAlign w:val="subscript"/>
              </w:rPr>
              <w:t>3</w:t>
            </w:r>
            <w:r w:rsidRPr="00486531">
              <w:rPr>
                <w:rFonts w:ascii="Times New Roman" w:hAnsi="Times New Roman"/>
                <w:color w:val="000000"/>
                <w:sz w:val="24"/>
                <w:szCs w:val="24"/>
              </w:rPr>
              <w:t>, N</w:t>
            </w:r>
            <w:r w:rsidRPr="00486531">
              <w:rPr>
                <w:rFonts w:ascii="Times New Roman" w:hAnsi="Times New Roman"/>
                <w:color w:val="000000"/>
                <w:sz w:val="24"/>
                <w:szCs w:val="24"/>
                <w:vertAlign w:val="subscript"/>
              </w:rPr>
              <w:t>2</w:t>
            </w:r>
            <w:r w:rsidRPr="00486531">
              <w:rPr>
                <w:rFonts w:ascii="Times New Roman" w:hAnsi="Times New Roman"/>
                <w:color w:val="000000"/>
                <w:sz w:val="24"/>
                <w:szCs w:val="24"/>
              </w:rPr>
              <w:t xml:space="preserve"> vai N</w:t>
            </w:r>
            <w:r w:rsidRPr="00486531">
              <w:rPr>
                <w:rFonts w:ascii="Times New Roman" w:hAnsi="Times New Roman"/>
                <w:color w:val="000000"/>
                <w:sz w:val="24"/>
                <w:szCs w:val="24"/>
                <w:vertAlign w:val="subscript"/>
              </w:rPr>
              <w:t>3</w:t>
            </w:r>
            <w:r w:rsidRPr="00486531">
              <w:rPr>
                <w:rFonts w:ascii="Times New Roman" w:hAnsi="Times New Roman"/>
                <w:color w:val="000000"/>
                <w:sz w:val="24"/>
                <w:szCs w:val="24"/>
              </w:rPr>
              <w:t xml:space="preserve"> kategorijas </w:t>
            </w:r>
            <w:proofErr w:type="spellStart"/>
            <w:r w:rsidRPr="00486531">
              <w:rPr>
                <w:rFonts w:ascii="Times New Roman" w:hAnsi="Times New Roman"/>
                <w:color w:val="000000"/>
                <w:sz w:val="24"/>
                <w:szCs w:val="24"/>
              </w:rPr>
              <w:t>elektrotransportlīdzeklis</w:t>
            </w:r>
            <w:proofErr w:type="spellEnd"/>
            <w:r w:rsidRPr="00486531">
              <w:rPr>
                <w:rFonts w:ascii="Times New Roman" w:hAnsi="Times New Roman"/>
                <w:color w:val="000000"/>
                <w:sz w:val="24"/>
                <w:szCs w:val="24"/>
              </w:rPr>
              <w:t xml:space="preserve"> vai </w:t>
            </w:r>
            <w:r w:rsidRPr="00486531">
              <w:rPr>
                <w:rFonts w:ascii="Times New Roman" w:hAnsi="Times New Roman"/>
                <w:sz w:val="24"/>
                <w:szCs w:val="24"/>
              </w:rPr>
              <w:t>auto</w:t>
            </w:r>
            <w:r w:rsidRPr="00486531">
              <w:rPr>
                <w:rFonts w:ascii="Times New Roman" w:hAnsi="Times New Roman"/>
                <w:color w:val="000000"/>
                <w:sz w:val="24"/>
                <w:szCs w:val="24"/>
              </w:rPr>
              <w:t>transporta līdzeklis, kas darbināms ar alternatīvajām degvielām, kas noteiktas Alternatīvo degvielu attīstības plānā 2017.-2020.gadam, izņemot tās, kas neatbilst zemam netiešās zemes izmantošanas maiņas riskam</w:t>
            </w:r>
            <w:r w:rsidRPr="00486531">
              <w:rPr>
                <w:rFonts w:ascii="Times New Roman" w:hAnsi="Times New Roman"/>
                <w:color w:val="000000"/>
                <w:sz w:val="24"/>
                <w:szCs w:val="24"/>
                <w:shd w:val="clear" w:color="auto" w:fill="FFFFFF"/>
              </w:rPr>
              <w:t xml:space="preserve">, bez </w:t>
            </w:r>
            <w:proofErr w:type="spellStart"/>
            <w:r w:rsidRPr="00486531">
              <w:rPr>
                <w:rFonts w:ascii="Times New Roman" w:hAnsi="Times New Roman"/>
                <w:color w:val="000000"/>
                <w:sz w:val="24"/>
                <w:szCs w:val="24"/>
                <w:shd w:val="clear" w:color="auto" w:fill="FFFFFF"/>
              </w:rPr>
              <w:t>iekšdedzes</w:t>
            </w:r>
            <w:proofErr w:type="spellEnd"/>
            <w:r w:rsidRPr="00486531">
              <w:rPr>
                <w:rFonts w:ascii="Times New Roman" w:hAnsi="Times New Roman"/>
                <w:color w:val="000000"/>
                <w:sz w:val="24"/>
                <w:szCs w:val="24"/>
                <w:shd w:val="clear" w:color="auto" w:fill="FFFFFF"/>
              </w:rPr>
              <w:t xml:space="preserve"> motora vai ar tādu </w:t>
            </w:r>
            <w:proofErr w:type="spellStart"/>
            <w:r w:rsidRPr="00486531">
              <w:rPr>
                <w:rFonts w:ascii="Times New Roman" w:hAnsi="Times New Roman"/>
                <w:color w:val="000000"/>
                <w:sz w:val="24"/>
                <w:szCs w:val="24"/>
                <w:shd w:val="clear" w:color="auto" w:fill="FFFFFF"/>
              </w:rPr>
              <w:t>iekšdedzes</w:t>
            </w:r>
            <w:proofErr w:type="spellEnd"/>
            <w:r w:rsidRPr="00486531">
              <w:rPr>
                <w:rFonts w:ascii="Times New Roman" w:hAnsi="Times New Roman"/>
                <w:color w:val="000000"/>
                <w:sz w:val="24"/>
                <w:szCs w:val="24"/>
                <w:shd w:val="clear" w:color="auto" w:fill="FFFFFF"/>
              </w:rPr>
              <w:t xml:space="preserve"> motoru, kura emisijas ir mazākas nekā 1 g CO</w:t>
            </w:r>
            <w:r w:rsidRPr="00486531">
              <w:rPr>
                <w:rStyle w:val="sub"/>
                <w:rFonts w:ascii="Times New Roman" w:hAnsi="Times New Roman"/>
                <w:color w:val="000000"/>
                <w:sz w:val="24"/>
                <w:szCs w:val="24"/>
                <w:shd w:val="clear" w:color="auto" w:fill="FFFFFF"/>
                <w:vertAlign w:val="subscript"/>
              </w:rPr>
              <w:t>2</w:t>
            </w:r>
            <w:r w:rsidRPr="00486531">
              <w:rPr>
                <w:rFonts w:ascii="Times New Roman" w:hAnsi="Times New Roman"/>
                <w:color w:val="000000"/>
                <w:sz w:val="24"/>
                <w:szCs w:val="24"/>
                <w:shd w:val="clear" w:color="auto" w:fill="FFFFFF"/>
              </w:rPr>
              <w:t>/</w:t>
            </w:r>
            <w:proofErr w:type="spellStart"/>
            <w:r w:rsidRPr="00486531">
              <w:rPr>
                <w:rFonts w:ascii="Times New Roman" w:hAnsi="Times New Roman"/>
                <w:color w:val="000000"/>
                <w:sz w:val="24"/>
                <w:szCs w:val="24"/>
                <w:shd w:val="clear" w:color="auto" w:fill="FFFFFF"/>
              </w:rPr>
              <w:t>kWh</w:t>
            </w:r>
            <w:proofErr w:type="spellEnd"/>
            <w:r w:rsidRPr="00486531">
              <w:rPr>
                <w:rFonts w:ascii="Times New Roman" w:hAnsi="Times New Roman"/>
                <w:color w:val="000000"/>
                <w:sz w:val="24"/>
                <w:szCs w:val="24"/>
                <w:shd w:val="clear" w:color="auto" w:fill="FFFFFF"/>
              </w:rPr>
              <w:t>, kas mērītas saskaņā ar Eiropas Parlamenta un Padomes Regulu (EK) Nr. 595/2009</w:t>
            </w:r>
            <w:hyperlink r:id="rId8" w:anchor="ntr*8-L_2019188LV.01011601-E0026" w:history="1">
              <w:r w:rsidRPr="00486531">
                <w:rPr>
                  <w:rStyle w:val="Hyperlink"/>
                  <w:rFonts w:ascii="Times New Roman" w:hAnsi="Times New Roman"/>
                  <w:color w:val="3366CC"/>
                  <w:sz w:val="24"/>
                  <w:szCs w:val="24"/>
                  <w:u w:val="none"/>
                  <w:shd w:val="clear" w:color="auto" w:fill="FFFFFF"/>
                </w:rPr>
                <w:t> </w:t>
              </w:r>
            </w:hyperlink>
            <w:r w:rsidRPr="00486531">
              <w:rPr>
                <w:rFonts w:ascii="Times New Roman" w:hAnsi="Times New Roman"/>
                <w:color w:val="000000"/>
                <w:sz w:val="24"/>
                <w:szCs w:val="24"/>
                <w:shd w:val="clear" w:color="auto" w:fill="FFFFFF"/>
              </w:rPr>
              <w:t>un tās īstenošanas pasākumiem, vai kura emisijas ir mazākas nekā 1 g CO</w:t>
            </w:r>
            <w:r w:rsidRPr="00486531">
              <w:rPr>
                <w:rStyle w:val="sub"/>
                <w:rFonts w:ascii="Times New Roman" w:hAnsi="Times New Roman"/>
                <w:color w:val="000000"/>
                <w:sz w:val="24"/>
                <w:szCs w:val="24"/>
                <w:shd w:val="clear" w:color="auto" w:fill="FFFFFF"/>
                <w:vertAlign w:val="subscript"/>
              </w:rPr>
              <w:t>2</w:t>
            </w:r>
            <w:r w:rsidRPr="00486531">
              <w:rPr>
                <w:rFonts w:ascii="Times New Roman" w:hAnsi="Times New Roman"/>
                <w:color w:val="000000"/>
                <w:sz w:val="24"/>
                <w:szCs w:val="24"/>
                <w:shd w:val="clear" w:color="auto" w:fill="FFFFFF"/>
              </w:rPr>
              <w:t xml:space="preserve">/km, kas mērītas saskaņā ar </w:t>
            </w:r>
            <w:r w:rsidRPr="00486531">
              <w:rPr>
                <w:rFonts w:ascii="Times New Roman" w:hAnsi="Times New Roman"/>
                <w:color w:val="000000"/>
                <w:sz w:val="24"/>
                <w:szCs w:val="24"/>
                <w:shd w:val="clear" w:color="auto" w:fill="FFFFFF"/>
              </w:rPr>
              <w:lastRenderedPageBreak/>
              <w:t>Eiropas Parlamenta un Padomes Regulu (EK) Nr. 715/2007</w:t>
            </w:r>
            <w:hyperlink r:id="rId9" w:anchor="ntr*9-L_2019188LV.01011601-E0027" w:history="1">
              <w:r w:rsidRPr="00486531">
                <w:rPr>
                  <w:rStyle w:val="Hyperlink"/>
                  <w:rFonts w:ascii="Times New Roman" w:hAnsi="Times New Roman"/>
                  <w:color w:val="3366CC"/>
                  <w:sz w:val="24"/>
                  <w:szCs w:val="24"/>
                  <w:u w:val="none"/>
                  <w:shd w:val="clear" w:color="auto" w:fill="FFFFFF"/>
                </w:rPr>
                <w:t> </w:t>
              </w:r>
            </w:hyperlink>
            <w:r w:rsidRPr="00486531">
              <w:rPr>
                <w:rFonts w:ascii="Times New Roman" w:hAnsi="Times New Roman"/>
                <w:color w:val="000000"/>
                <w:sz w:val="24"/>
                <w:szCs w:val="24"/>
                <w:shd w:val="clear" w:color="auto" w:fill="FFFFFF"/>
              </w:rPr>
              <w:t>un tās īstenošanas pasākumiem;</w:t>
            </w:r>
          </w:p>
          <w:p w:rsidR="00031E24" w:rsidRPr="00486531" w:rsidRDefault="00031E24" w:rsidP="00C27259">
            <w:pPr>
              <w:pStyle w:val="Normal1"/>
              <w:shd w:val="clear" w:color="auto" w:fill="FFFFFF"/>
              <w:spacing w:before="0" w:beforeAutospacing="0" w:after="0" w:afterAutospacing="0"/>
              <w:jc w:val="both"/>
              <w:rPr>
                <w:color w:val="000000"/>
              </w:rPr>
            </w:pPr>
            <w:r w:rsidRPr="00486531">
              <w:t>31</w:t>
            </w:r>
            <w:r w:rsidRPr="00486531">
              <w:rPr>
                <w:vertAlign w:val="superscript"/>
              </w:rPr>
              <w:t>1</w:t>
            </w:r>
            <w:r w:rsidRPr="00486531">
              <w:t>) tīrs auto</w:t>
            </w:r>
            <w:r w:rsidRPr="00486531">
              <w:rPr>
                <w:color w:val="000000"/>
              </w:rPr>
              <w:t xml:space="preserve">transporta </w:t>
            </w:r>
            <w:r w:rsidRPr="00486531">
              <w:t xml:space="preserve">līdzeklis </w:t>
            </w:r>
            <w:r w:rsidRPr="00486531">
              <w:rPr>
                <w:color w:val="000000"/>
              </w:rPr>
              <w:t xml:space="preserve">ir: </w:t>
            </w:r>
          </w:p>
          <w:p w:rsidR="00031E24" w:rsidRPr="00486531" w:rsidRDefault="00031E24" w:rsidP="00C27259">
            <w:pPr>
              <w:pStyle w:val="Normal1"/>
              <w:numPr>
                <w:ilvl w:val="0"/>
                <w:numId w:val="26"/>
              </w:numPr>
              <w:shd w:val="clear" w:color="auto" w:fill="FFFFFF"/>
              <w:spacing w:before="0" w:beforeAutospacing="0" w:after="0" w:afterAutospacing="0"/>
              <w:ind w:left="317" w:hanging="283"/>
              <w:jc w:val="both"/>
              <w:rPr>
                <w:color w:val="000000"/>
              </w:rPr>
            </w:pPr>
            <w:r w:rsidRPr="00486531">
              <w:rPr>
                <w:color w:val="000000"/>
              </w:rPr>
              <w:t>M</w:t>
            </w:r>
            <w:r w:rsidRPr="00486531">
              <w:rPr>
                <w:color w:val="000000"/>
                <w:vertAlign w:val="subscript"/>
              </w:rPr>
              <w:t>1</w:t>
            </w:r>
            <w:r w:rsidRPr="00486531">
              <w:rPr>
                <w:color w:val="000000"/>
              </w:rPr>
              <w:t>, M</w:t>
            </w:r>
            <w:r w:rsidRPr="00486531">
              <w:rPr>
                <w:color w:val="000000"/>
                <w:vertAlign w:val="subscript"/>
              </w:rPr>
              <w:t>2</w:t>
            </w:r>
            <w:r w:rsidRPr="00486531">
              <w:rPr>
                <w:color w:val="000000"/>
              </w:rPr>
              <w:t xml:space="preserve"> vai N</w:t>
            </w:r>
            <w:r w:rsidRPr="00486531">
              <w:rPr>
                <w:color w:val="000000"/>
                <w:vertAlign w:val="subscript"/>
              </w:rPr>
              <w:t>1</w:t>
            </w:r>
            <w:r w:rsidRPr="00486531">
              <w:rPr>
                <w:color w:val="000000"/>
              </w:rPr>
              <w:t xml:space="preserve"> kategorijas </w:t>
            </w:r>
            <w:r w:rsidRPr="00486531">
              <w:t>auto</w:t>
            </w:r>
            <w:r w:rsidRPr="00486531">
              <w:rPr>
                <w:color w:val="000000"/>
              </w:rPr>
              <w:t xml:space="preserve">transporta līdzeklis, kura maksimālās </w:t>
            </w:r>
            <w:proofErr w:type="spellStart"/>
            <w:r w:rsidRPr="00486531">
              <w:rPr>
                <w:color w:val="000000"/>
              </w:rPr>
              <w:t>izpūtēja</w:t>
            </w:r>
            <w:proofErr w:type="spellEnd"/>
            <w:r w:rsidRPr="00486531">
              <w:rPr>
                <w:color w:val="000000"/>
              </w:rPr>
              <w:t xml:space="preserve"> emisijas ir mazākas 50 CO</w:t>
            </w:r>
            <w:r w:rsidRPr="00486531">
              <w:rPr>
                <w:color w:val="000000"/>
                <w:vertAlign w:val="subscript"/>
              </w:rPr>
              <w:t>2</w:t>
            </w:r>
            <w:r w:rsidRPr="00486531">
              <w:rPr>
                <w:color w:val="000000"/>
              </w:rPr>
              <w:t> g/km, un piesārņotāju emisijas reālos braukšanas apstākļos ir mazākas par 80% no emisiju robežvērtībām</w:t>
            </w:r>
            <w:r w:rsidRPr="00486531">
              <w:rPr>
                <w:color w:val="000000"/>
                <w:shd w:val="clear" w:color="auto" w:fill="FFFFFF"/>
              </w:rPr>
              <w:t>, kas noteiktas Eiropas Parlamenta un Padomes Regulas (EK) Nr. 715/2007 I pielikumā vai turpmākos to aizstājošos aktos</w:t>
            </w:r>
            <w:r w:rsidRPr="00486531">
              <w:rPr>
                <w:color w:val="000000"/>
              </w:rPr>
              <w:t xml:space="preserve">; </w:t>
            </w:r>
          </w:p>
          <w:p w:rsidR="00031E24" w:rsidRPr="00486531" w:rsidRDefault="00031E24" w:rsidP="00C27259">
            <w:pPr>
              <w:pStyle w:val="Normal1"/>
              <w:numPr>
                <w:ilvl w:val="0"/>
                <w:numId w:val="26"/>
              </w:numPr>
              <w:shd w:val="clear" w:color="auto" w:fill="FFFFFF"/>
              <w:spacing w:before="0" w:beforeAutospacing="0" w:after="0" w:afterAutospacing="0"/>
              <w:ind w:left="317" w:hanging="283"/>
              <w:jc w:val="both"/>
              <w:rPr>
                <w:vanish/>
              </w:rPr>
            </w:pPr>
            <w:r w:rsidRPr="00486531">
              <w:rPr>
                <w:color w:val="000000"/>
              </w:rPr>
              <w:t>M</w:t>
            </w:r>
            <w:r w:rsidRPr="00486531">
              <w:rPr>
                <w:color w:val="000000"/>
                <w:vertAlign w:val="subscript"/>
              </w:rPr>
              <w:t>3</w:t>
            </w:r>
            <w:r w:rsidRPr="00486531">
              <w:rPr>
                <w:color w:val="000000"/>
              </w:rPr>
              <w:t>, N</w:t>
            </w:r>
            <w:r w:rsidRPr="00486531">
              <w:rPr>
                <w:color w:val="000000"/>
                <w:vertAlign w:val="subscript"/>
              </w:rPr>
              <w:t>2</w:t>
            </w:r>
            <w:r w:rsidRPr="00486531">
              <w:rPr>
                <w:color w:val="000000"/>
              </w:rPr>
              <w:t xml:space="preserve"> vai N</w:t>
            </w:r>
            <w:r w:rsidRPr="00486531">
              <w:rPr>
                <w:color w:val="000000"/>
                <w:vertAlign w:val="subscript"/>
              </w:rPr>
              <w:t>3</w:t>
            </w:r>
            <w:r w:rsidRPr="00486531">
              <w:rPr>
                <w:color w:val="000000"/>
              </w:rPr>
              <w:t xml:space="preserve"> kategorijas </w:t>
            </w:r>
            <w:proofErr w:type="spellStart"/>
            <w:r w:rsidRPr="00486531">
              <w:rPr>
                <w:color w:val="000000"/>
              </w:rPr>
              <w:t>elektrotransportlīdzeklis</w:t>
            </w:r>
            <w:proofErr w:type="spellEnd"/>
            <w:r w:rsidRPr="00486531">
              <w:rPr>
                <w:color w:val="000000"/>
              </w:rPr>
              <w:t xml:space="preserve"> vai </w:t>
            </w:r>
            <w:r w:rsidRPr="00486531">
              <w:t>auto</w:t>
            </w:r>
            <w:r w:rsidRPr="00486531">
              <w:rPr>
                <w:color w:val="000000"/>
              </w:rPr>
              <w:t>transporta līdzeklis, kas darbināms ar alternatīvajām degvielām, kas noteiktas Alternatīvo degvielu attīstības plānā 2017.-2020.gadam, izņemot degvielas, kuras neatbilst zemam</w:t>
            </w:r>
            <w:r w:rsidRPr="00486531">
              <w:t xml:space="preserve"> </w:t>
            </w:r>
            <w:r w:rsidRPr="00486531">
              <w:rPr>
                <w:color w:val="000000"/>
              </w:rPr>
              <w:t xml:space="preserve">netiešās zemes izmantošanas maiņas riskam atbilstoši noteikumiem par biodegvielu ilgtspējas kritērijiem, to ieviešanas mehānismu un uzraudzības un kontroles kārtību. Tādu </w:t>
            </w:r>
            <w:r w:rsidRPr="00486531">
              <w:t>auto</w:t>
            </w:r>
            <w:r w:rsidRPr="00486531">
              <w:rPr>
                <w:color w:val="000000"/>
              </w:rPr>
              <w:t xml:space="preserve">transporta līdzekļu gadījumā, kas darbināmi ar </w:t>
            </w:r>
            <w:r w:rsidRPr="00486531">
              <w:rPr>
                <w:color w:val="000000"/>
              </w:rPr>
              <w:lastRenderedPageBreak/>
              <w:t xml:space="preserve">šķidrajām biodegvielām, sintētiskām vai </w:t>
            </w:r>
            <w:proofErr w:type="spellStart"/>
            <w:r w:rsidRPr="00486531">
              <w:rPr>
                <w:color w:val="000000"/>
              </w:rPr>
              <w:t>parafinizētām</w:t>
            </w:r>
            <w:proofErr w:type="spellEnd"/>
            <w:r w:rsidRPr="00486531">
              <w:rPr>
                <w:color w:val="000000"/>
              </w:rPr>
              <w:t xml:space="preserve"> degvielām, minētās degvielas netiek jauktas ar tradicionālajam fosilajām degvielām.</w:t>
            </w:r>
          </w:p>
          <w:p w:rsidR="00031E24" w:rsidRPr="00486531" w:rsidRDefault="00031E24" w:rsidP="00C27259">
            <w:pPr>
              <w:shd w:val="clear" w:color="auto" w:fill="FFFFFF"/>
              <w:ind w:left="317" w:hanging="283"/>
              <w:jc w:val="both"/>
            </w:pPr>
            <w:r w:rsidRPr="00486531">
              <w:t>”</w:t>
            </w:r>
          </w:p>
        </w:tc>
        <w:tc>
          <w:tcPr>
            <w:tcW w:w="3632" w:type="dxa"/>
            <w:tcBorders>
              <w:top w:val="single" w:sz="6" w:space="0" w:color="000000"/>
              <w:left w:val="single" w:sz="6" w:space="0" w:color="000000"/>
              <w:bottom w:val="single" w:sz="4" w:space="0" w:color="auto"/>
              <w:right w:val="single" w:sz="6" w:space="0" w:color="000000"/>
            </w:tcBorders>
          </w:tcPr>
          <w:p w:rsidR="00031E24" w:rsidRPr="00486531" w:rsidRDefault="00031E24" w:rsidP="00C27259">
            <w:pPr>
              <w:ind w:hanging="79"/>
              <w:jc w:val="both"/>
              <w:rPr>
                <w:b/>
                <w:color w:val="000000" w:themeColor="text1"/>
              </w:rPr>
            </w:pPr>
            <w:r w:rsidRPr="00486531">
              <w:rPr>
                <w:b/>
                <w:color w:val="000000" w:themeColor="text1"/>
              </w:rPr>
              <w:lastRenderedPageBreak/>
              <w:t>Tieslietu ministrija (13.08.2020. atzinums)</w:t>
            </w:r>
          </w:p>
          <w:p w:rsidR="00031E24" w:rsidRPr="00486531" w:rsidRDefault="00031E24" w:rsidP="00C27259">
            <w:pPr>
              <w:tabs>
                <w:tab w:val="left" w:pos="993"/>
              </w:tabs>
              <w:ind w:firstLine="567"/>
              <w:jc w:val="both"/>
              <w:rPr>
                <w:color w:val="000000" w:themeColor="text1"/>
              </w:rPr>
            </w:pPr>
          </w:p>
          <w:p w:rsidR="00031E24" w:rsidRPr="00486531" w:rsidRDefault="00031E24" w:rsidP="00C27259">
            <w:pPr>
              <w:tabs>
                <w:tab w:val="left" w:pos="993"/>
              </w:tabs>
              <w:ind w:firstLine="567"/>
              <w:jc w:val="both"/>
              <w:rPr>
                <w:color w:val="000000" w:themeColor="text1"/>
              </w:rPr>
            </w:pPr>
            <w:r w:rsidRPr="00486531">
              <w:rPr>
                <w:color w:val="000000" w:themeColor="text1"/>
              </w:rPr>
              <w:t>Tieslietu ministrija ir izskatījusi Finanšu ministrijas sagatavoto likumprojektu "Grozījumi Sabiedrisko pakalpojumu sniedzēju iepirkumu likumā"</w:t>
            </w:r>
            <w:r w:rsidRPr="00486531">
              <w:rPr>
                <w:i/>
                <w:color w:val="000000" w:themeColor="text1"/>
              </w:rPr>
              <w:t xml:space="preserve"> </w:t>
            </w:r>
            <w:r w:rsidRPr="00486531">
              <w:rPr>
                <w:iCs/>
                <w:color w:val="000000" w:themeColor="text1"/>
              </w:rPr>
              <w:t>(</w:t>
            </w:r>
            <w:r w:rsidRPr="00486531">
              <w:rPr>
                <w:color w:val="000000" w:themeColor="text1"/>
              </w:rPr>
              <w:t>turpmāk – projekts) un tā anotāciju un atbalsta to virzību, izsakot šādu iebildumu:</w:t>
            </w:r>
          </w:p>
          <w:p w:rsidR="00031E24" w:rsidRPr="00486531" w:rsidRDefault="00031E24" w:rsidP="00C27259">
            <w:pPr>
              <w:pStyle w:val="NormalWeb"/>
              <w:tabs>
                <w:tab w:val="left" w:pos="993"/>
              </w:tabs>
              <w:spacing w:before="0" w:beforeAutospacing="0" w:after="0" w:afterAutospacing="0"/>
              <w:ind w:right="11" w:firstLine="709"/>
              <w:jc w:val="both"/>
              <w:rPr>
                <w:color w:val="000000" w:themeColor="text1"/>
              </w:rPr>
            </w:pPr>
            <w:r w:rsidRPr="00486531">
              <w:rPr>
                <w:color w:val="000000"/>
              </w:rPr>
              <w:t xml:space="preserve">Projekta 1.pantā izteiktais </w:t>
            </w:r>
            <w:r w:rsidRPr="00486531">
              <w:rPr>
                <w:color w:val="000000" w:themeColor="text1"/>
              </w:rPr>
              <w:t>Sabiedrisko pakalpojumu sniedzēju iepirkumu</w:t>
            </w:r>
            <w:r w:rsidRPr="00486531">
              <w:t xml:space="preserve"> likuma (turpmāk – Likums) 1. panta 16.</w:t>
            </w:r>
            <w:r w:rsidRPr="00486531">
              <w:rPr>
                <w:vertAlign w:val="superscript"/>
              </w:rPr>
              <w:t>1</w:t>
            </w:r>
            <w:r w:rsidRPr="00486531">
              <w:t xml:space="preserve"> punkts paredz, ka </w:t>
            </w:r>
            <w:r w:rsidRPr="00486531">
              <w:rPr>
                <w:color w:val="000000" w:themeColor="text1"/>
              </w:rPr>
              <w:t xml:space="preserve">lielas noslodzes </w:t>
            </w:r>
            <w:proofErr w:type="spellStart"/>
            <w:r w:rsidRPr="00486531">
              <w:rPr>
                <w:color w:val="000000" w:themeColor="text1"/>
              </w:rPr>
              <w:t>bezemisiju</w:t>
            </w:r>
            <w:proofErr w:type="spellEnd"/>
            <w:r w:rsidRPr="00486531">
              <w:rPr>
                <w:color w:val="000000" w:themeColor="text1"/>
              </w:rPr>
              <w:t xml:space="preserve"> autotransporta līdzeklis ir “tīrs M3, N2 vai N3 kategorijas </w:t>
            </w:r>
            <w:proofErr w:type="spellStart"/>
            <w:r w:rsidRPr="00486531">
              <w:rPr>
                <w:color w:val="000000" w:themeColor="text1"/>
              </w:rPr>
              <w:t>elektrotransportlīdzeklis</w:t>
            </w:r>
            <w:proofErr w:type="spellEnd"/>
            <w:r w:rsidRPr="00486531">
              <w:rPr>
                <w:color w:val="000000" w:themeColor="text1"/>
              </w:rPr>
              <w:t xml:space="preserve"> vai autotransporta līdzeklis, kas darbināms ar alternatīvajām degvielām, kas noteiktas </w:t>
            </w:r>
            <w:r w:rsidRPr="00486531">
              <w:rPr>
                <w:color w:val="000000" w:themeColor="text1"/>
                <w:u w:val="single"/>
              </w:rPr>
              <w:t>Alternatīvo degvielu attīstības plānā 2017.-2020.gadam</w:t>
            </w:r>
            <w:r w:rsidRPr="00486531">
              <w:rPr>
                <w:color w:val="000000" w:themeColor="text1"/>
              </w:rPr>
              <w:t xml:space="preserve"> (..)”.</w:t>
            </w:r>
          </w:p>
          <w:p w:rsidR="00031E24" w:rsidRPr="00486531" w:rsidRDefault="00031E24" w:rsidP="00C27259">
            <w:pPr>
              <w:pStyle w:val="NormalWeb"/>
              <w:tabs>
                <w:tab w:val="left" w:pos="993"/>
              </w:tabs>
              <w:spacing w:before="0" w:beforeAutospacing="0" w:after="0" w:afterAutospacing="0"/>
              <w:ind w:right="11" w:firstLine="709"/>
              <w:jc w:val="both"/>
              <w:rPr>
                <w:color w:val="000000" w:themeColor="text1"/>
              </w:rPr>
            </w:pPr>
            <w:r w:rsidRPr="00486531">
              <w:rPr>
                <w:color w:val="000000" w:themeColor="text1"/>
              </w:rPr>
              <w:lastRenderedPageBreak/>
              <w:t>Vēršam uzmanību, ka likumos var veidot atsauces uz tāda paša vai augstāka juridiskā spēka tiesību aktiem, bet ne uz zemāka juridiskā spēka tiesību aktiem vai politikas plānošanas dokumentiem, kam nav ārēja normatīvā akta spēka. </w:t>
            </w:r>
          </w:p>
          <w:p w:rsidR="00031E24" w:rsidRPr="00486531" w:rsidRDefault="00031E24" w:rsidP="00C27259">
            <w:pPr>
              <w:ind w:firstLine="709"/>
              <w:jc w:val="both"/>
              <w:rPr>
                <w:color w:val="000000" w:themeColor="text1"/>
              </w:rPr>
            </w:pPr>
            <w:r w:rsidRPr="00486531">
              <w:rPr>
                <w:color w:val="000000" w:themeColor="text1"/>
              </w:rPr>
              <w:t>Līdz ar to lūdzam precizēt projekta 1.pantu, svītrojot minēto atsauci uz politikas plānošanas dokumentā ietvertu alternatīvo degvielu uzskaitījumu. Nepieciešamības gadījumā lūdzam attiecīgu skaidrojumu sniegt projekta anotācijā vai arī iekļaut alternatīvo degvielu definīciju vai uzskaitījumu projekta tekstā.</w:t>
            </w:r>
          </w:p>
          <w:p w:rsidR="00031E24" w:rsidRPr="00486531" w:rsidRDefault="00031E24" w:rsidP="00C27259">
            <w:pPr>
              <w:pStyle w:val="naisc"/>
              <w:spacing w:before="0" w:after="0"/>
              <w:ind w:firstLine="720"/>
            </w:pPr>
          </w:p>
        </w:tc>
        <w:tc>
          <w:tcPr>
            <w:tcW w:w="2882" w:type="dxa"/>
            <w:gridSpan w:val="2"/>
            <w:tcBorders>
              <w:top w:val="single" w:sz="6" w:space="0" w:color="000000"/>
              <w:left w:val="single" w:sz="6" w:space="0" w:color="000000"/>
              <w:bottom w:val="single" w:sz="6" w:space="0" w:color="000000"/>
              <w:right w:val="single" w:sz="6" w:space="0" w:color="000000"/>
            </w:tcBorders>
          </w:tcPr>
          <w:p w:rsidR="00031E24" w:rsidRPr="00486531" w:rsidRDefault="00031E24" w:rsidP="00C27259">
            <w:pPr>
              <w:pStyle w:val="naisc"/>
              <w:spacing w:before="0" w:after="0"/>
              <w:rPr>
                <w:b/>
              </w:rPr>
            </w:pPr>
            <w:r w:rsidRPr="00486531">
              <w:rPr>
                <w:b/>
              </w:rPr>
              <w:lastRenderedPageBreak/>
              <w:t>Ņemts vērā</w:t>
            </w:r>
          </w:p>
        </w:tc>
        <w:tc>
          <w:tcPr>
            <w:tcW w:w="3764" w:type="dxa"/>
            <w:vMerge w:val="restart"/>
            <w:tcBorders>
              <w:top w:val="single" w:sz="4" w:space="0" w:color="auto"/>
              <w:left w:val="single" w:sz="4" w:space="0" w:color="auto"/>
            </w:tcBorders>
          </w:tcPr>
          <w:p w:rsidR="00031E24" w:rsidRPr="00486531" w:rsidRDefault="00031E24" w:rsidP="00CB7D2C">
            <w:pPr>
              <w:pStyle w:val="naisc"/>
              <w:spacing w:before="0" w:after="0"/>
              <w:jc w:val="both"/>
              <w:rPr>
                <w:b/>
              </w:rPr>
            </w:pPr>
            <w:r w:rsidRPr="00486531">
              <w:rPr>
                <w:b/>
              </w:rPr>
              <w:t xml:space="preserve">Likumprojekta 1.pants </w:t>
            </w:r>
          </w:p>
          <w:p w:rsidR="00031E24" w:rsidRPr="00486531" w:rsidRDefault="00031E24" w:rsidP="00CB7D2C">
            <w:pPr>
              <w:jc w:val="both"/>
            </w:pPr>
            <w:r w:rsidRPr="00486531">
              <w:t>“1. papildināt 1. pantu ar 16.</w:t>
            </w:r>
            <w:r w:rsidRPr="00486531">
              <w:rPr>
                <w:vertAlign w:val="superscript"/>
              </w:rPr>
              <w:t>1</w:t>
            </w:r>
            <w:r w:rsidRPr="00486531">
              <w:t xml:space="preserve"> un 31.</w:t>
            </w:r>
            <w:r w:rsidRPr="00486531">
              <w:rPr>
                <w:vertAlign w:val="superscript"/>
              </w:rPr>
              <w:t xml:space="preserve">1 </w:t>
            </w:r>
            <w:r w:rsidRPr="00486531">
              <w:t>punktu šādā redakcijā:</w:t>
            </w:r>
          </w:p>
          <w:p w:rsidR="00031E24" w:rsidRPr="00486531" w:rsidRDefault="00031E24" w:rsidP="00CB7D2C">
            <w:pPr>
              <w:jc w:val="both"/>
            </w:pPr>
          </w:p>
          <w:p w:rsidR="00031E24" w:rsidRPr="00486531" w:rsidRDefault="00031E24" w:rsidP="00CB7D2C">
            <w:pPr>
              <w:pStyle w:val="ListParagraph"/>
              <w:spacing w:after="0" w:line="240" w:lineRule="auto"/>
              <w:ind w:left="0"/>
              <w:contextualSpacing w:val="0"/>
              <w:jc w:val="both"/>
              <w:rPr>
                <w:rFonts w:ascii="Times New Roman" w:hAnsi="Times New Roman"/>
                <w:color w:val="000000"/>
                <w:sz w:val="24"/>
                <w:szCs w:val="24"/>
                <w:shd w:val="clear" w:color="auto" w:fill="FFFFFF"/>
              </w:rPr>
            </w:pPr>
            <w:r w:rsidRPr="00486531">
              <w:rPr>
                <w:rFonts w:ascii="Times New Roman" w:hAnsi="Times New Roman"/>
                <w:sz w:val="24"/>
                <w:szCs w:val="24"/>
              </w:rPr>
              <w:t>16</w:t>
            </w:r>
            <w:r w:rsidRPr="00486531">
              <w:rPr>
                <w:rFonts w:ascii="Times New Roman" w:hAnsi="Times New Roman"/>
                <w:sz w:val="24"/>
                <w:szCs w:val="24"/>
                <w:vertAlign w:val="superscript"/>
              </w:rPr>
              <w:t>1</w:t>
            </w:r>
            <w:r w:rsidRPr="00486531">
              <w:rPr>
                <w:rFonts w:ascii="Times New Roman" w:hAnsi="Times New Roman"/>
                <w:sz w:val="24"/>
                <w:szCs w:val="24"/>
              </w:rPr>
              <w:t xml:space="preserve">) lielas noslodzes </w:t>
            </w:r>
            <w:proofErr w:type="spellStart"/>
            <w:r w:rsidRPr="00486531">
              <w:rPr>
                <w:rFonts w:ascii="Times New Roman" w:hAnsi="Times New Roman"/>
                <w:sz w:val="24"/>
                <w:szCs w:val="24"/>
              </w:rPr>
              <w:t>bezemisiju</w:t>
            </w:r>
            <w:proofErr w:type="spellEnd"/>
            <w:r w:rsidRPr="00486531">
              <w:rPr>
                <w:rFonts w:ascii="Times New Roman" w:hAnsi="Times New Roman"/>
                <w:sz w:val="24"/>
                <w:szCs w:val="24"/>
              </w:rPr>
              <w:t xml:space="preserve"> autotransporta līdzeklis - </w:t>
            </w:r>
            <w:r w:rsidRPr="00486531">
              <w:rPr>
                <w:rFonts w:ascii="Times New Roman" w:hAnsi="Times New Roman"/>
                <w:color w:val="000000"/>
                <w:sz w:val="24"/>
                <w:szCs w:val="24"/>
                <w:shd w:val="clear" w:color="auto" w:fill="FFFFFF"/>
              </w:rPr>
              <w:t xml:space="preserve">tīrs </w:t>
            </w:r>
            <w:r w:rsidRPr="00486531">
              <w:rPr>
                <w:rFonts w:ascii="Times New Roman" w:hAnsi="Times New Roman"/>
                <w:color w:val="000000"/>
                <w:sz w:val="24"/>
                <w:szCs w:val="24"/>
              </w:rPr>
              <w:t>M</w:t>
            </w:r>
            <w:r w:rsidRPr="00486531">
              <w:rPr>
                <w:rFonts w:ascii="Times New Roman" w:hAnsi="Times New Roman"/>
                <w:color w:val="000000"/>
                <w:sz w:val="24"/>
                <w:szCs w:val="24"/>
                <w:vertAlign w:val="subscript"/>
              </w:rPr>
              <w:t>3</w:t>
            </w:r>
            <w:r w:rsidRPr="00486531">
              <w:rPr>
                <w:rFonts w:ascii="Times New Roman" w:hAnsi="Times New Roman"/>
                <w:color w:val="000000"/>
                <w:sz w:val="24"/>
                <w:szCs w:val="24"/>
              </w:rPr>
              <w:t>, N</w:t>
            </w:r>
            <w:r w:rsidRPr="00486531">
              <w:rPr>
                <w:rFonts w:ascii="Times New Roman" w:hAnsi="Times New Roman"/>
                <w:color w:val="000000"/>
                <w:sz w:val="24"/>
                <w:szCs w:val="24"/>
                <w:vertAlign w:val="subscript"/>
              </w:rPr>
              <w:t>2</w:t>
            </w:r>
            <w:r w:rsidRPr="00486531">
              <w:rPr>
                <w:rFonts w:ascii="Times New Roman" w:hAnsi="Times New Roman"/>
                <w:color w:val="000000"/>
                <w:sz w:val="24"/>
                <w:szCs w:val="24"/>
              </w:rPr>
              <w:t xml:space="preserve"> vai N</w:t>
            </w:r>
            <w:r w:rsidRPr="00486531">
              <w:rPr>
                <w:rFonts w:ascii="Times New Roman" w:hAnsi="Times New Roman"/>
                <w:color w:val="000000"/>
                <w:sz w:val="24"/>
                <w:szCs w:val="24"/>
                <w:vertAlign w:val="subscript"/>
              </w:rPr>
              <w:t>3</w:t>
            </w:r>
            <w:r w:rsidRPr="00486531">
              <w:rPr>
                <w:rFonts w:ascii="Times New Roman" w:hAnsi="Times New Roman"/>
                <w:color w:val="000000"/>
                <w:sz w:val="24"/>
                <w:szCs w:val="24"/>
              </w:rPr>
              <w:t xml:space="preserve"> kategorijas </w:t>
            </w:r>
            <w:proofErr w:type="spellStart"/>
            <w:r w:rsidRPr="00486531">
              <w:rPr>
                <w:rFonts w:ascii="Times New Roman" w:hAnsi="Times New Roman"/>
                <w:color w:val="000000"/>
                <w:sz w:val="24"/>
                <w:szCs w:val="24"/>
              </w:rPr>
              <w:t>elektrotransportlīdzeklis</w:t>
            </w:r>
            <w:proofErr w:type="spellEnd"/>
            <w:r w:rsidRPr="00486531">
              <w:rPr>
                <w:rFonts w:ascii="Times New Roman" w:hAnsi="Times New Roman"/>
                <w:color w:val="000000"/>
                <w:sz w:val="24"/>
                <w:szCs w:val="24"/>
              </w:rPr>
              <w:t xml:space="preserve"> vai </w:t>
            </w:r>
            <w:r w:rsidRPr="00486531">
              <w:rPr>
                <w:rFonts w:ascii="Times New Roman" w:hAnsi="Times New Roman"/>
                <w:sz w:val="24"/>
                <w:szCs w:val="24"/>
              </w:rPr>
              <w:t>auto</w:t>
            </w:r>
            <w:r w:rsidRPr="00486531">
              <w:rPr>
                <w:rFonts w:ascii="Times New Roman" w:hAnsi="Times New Roman"/>
                <w:color w:val="000000"/>
                <w:sz w:val="24"/>
                <w:szCs w:val="24"/>
              </w:rPr>
              <w:t>transporta līdzeklis, kas darbināms ar alternatīvajām degvielām, izņemot tās, kas neatbilst zemam netiešās zemes izmantošanas maiņas riskam</w:t>
            </w:r>
            <w:r w:rsidRPr="00486531">
              <w:rPr>
                <w:rFonts w:ascii="Times New Roman" w:hAnsi="Times New Roman"/>
                <w:color w:val="000000"/>
                <w:sz w:val="24"/>
                <w:szCs w:val="24"/>
                <w:shd w:val="clear" w:color="auto" w:fill="FFFFFF"/>
              </w:rPr>
              <w:t xml:space="preserve">, bez </w:t>
            </w:r>
            <w:proofErr w:type="spellStart"/>
            <w:r w:rsidRPr="00486531">
              <w:rPr>
                <w:rFonts w:ascii="Times New Roman" w:hAnsi="Times New Roman"/>
                <w:color w:val="000000"/>
                <w:sz w:val="24"/>
                <w:szCs w:val="24"/>
                <w:shd w:val="clear" w:color="auto" w:fill="FFFFFF"/>
              </w:rPr>
              <w:t>iekšdedzes</w:t>
            </w:r>
            <w:proofErr w:type="spellEnd"/>
            <w:r w:rsidRPr="00486531">
              <w:rPr>
                <w:rFonts w:ascii="Times New Roman" w:hAnsi="Times New Roman"/>
                <w:color w:val="000000"/>
                <w:sz w:val="24"/>
                <w:szCs w:val="24"/>
                <w:shd w:val="clear" w:color="auto" w:fill="FFFFFF"/>
              </w:rPr>
              <w:t xml:space="preserve"> motora vai ar tādu </w:t>
            </w:r>
            <w:proofErr w:type="spellStart"/>
            <w:r w:rsidRPr="00486531">
              <w:rPr>
                <w:rFonts w:ascii="Times New Roman" w:hAnsi="Times New Roman"/>
                <w:color w:val="000000"/>
                <w:sz w:val="24"/>
                <w:szCs w:val="24"/>
                <w:shd w:val="clear" w:color="auto" w:fill="FFFFFF"/>
              </w:rPr>
              <w:t>iekšdedzes</w:t>
            </w:r>
            <w:proofErr w:type="spellEnd"/>
            <w:r w:rsidRPr="00486531">
              <w:rPr>
                <w:rFonts w:ascii="Times New Roman" w:hAnsi="Times New Roman"/>
                <w:color w:val="000000"/>
                <w:sz w:val="24"/>
                <w:szCs w:val="24"/>
                <w:shd w:val="clear" w:color="auto" w:fill="FFFFFF"/>
              </w:rPr>
              <w:t xml:space="preserve"> motoru, kura emisijas ir mazākas nekā 1 g CO</w:t>
            </w:r>
            <w:r w:rsidRPr="00486531">
              <w:rPr>
                <w:rStyle w:val="sub"/>
                <w:rFonts w:ascii="Times New Roman" w:hAnsi="Times New Roman"/>
                <w:color w:val="000000"/>
                <w:sz w:val="24"/>
                <w:szCs w:val="24"/>
                <w:shd w:val="clear" w:color="auto" w:fill="FFFFFF"/>
                <w:vertAlign w:val="subscript"/>
              </w:rPr>
              <w:t>2</w:t>
            </w:r>
            <w:r w:rsidRPr="00486531">
              <w:rPr>
                <w:rFonts w:ascii="Times New Roman" w:hAnsi="Times New Roman"/>
                <w:color w:val="000000"/>
                <w:sz w:val="24"/>
                <w:szCs w:val="24"/>
                <w:shd w:val="clear" w:color="auto" w:fill="FFFFFF"/>
              </w:rPr>
              <w:t>/</w:t>
            </w:r>
            <w:proofErr w:type="spellStart"/>
            <w:r w:rsidRPr="00486531">
              <w:rPr>
                <w:rFonts w:ascii="Times New Roman" w:hAnsi="Times New Roman"/>
                <w:color w:val="000000"/>
                <w:sz w:val="24"/>
                <w:szCs w:val="24"/>
                <w:shd w:val="clear" w:color="auto" w:fill="FFFFFF"/>
              </w:rPr>
              <w:t>kWh</w:t>
            </w:r>
            <w:proofErr w:type="spellEnd"/>
            <w:r w:rsidRPr="00486531">
              <w:rPr>
                <w:rFonts w:ascii="Times New Roman" w:hAnsi="Times New Roman"/>
                <w:color w:val="000000"/>
                <w:sz w:val="24"/>
                <w:szCs w:val="24"/>
                <w:shd w:val="clear" w:color="auto" w:fill="FFFFFF"/>
              </w:rPr>
              <w:t>, kas mērītas saskaņā ar Eiropas Parlamenta un Padomes Regulu (EK) Nr. 595/2009</w:t>
            </w:r>
            <w:hyperlink r:id="rId10" w:anchor="ntr*8-L_2019188LV.01011601-E0026" w:history="1">
              <w:r w:rsidRPr="00486531">
                <w:rPr>
                  <w:rStyle w:val="Hyperlink"/>
                  <w:rFonts w:ascii="Times New Roman" w:hAnsi="Times New Roman"/>
                  <w:color w:val="3366CC"/>
                  <w:sz w:val="24"/>
                  <w:szCs w:val="24"/>
                  <w:u w:val="none"/>
                  <w:shd w:val="clear" w:color="auto" w:fill="FFFFFF"/>
                </w:rPr>
                <w:t> </w:t>
              </w:r>
            </w:hyperlink>
            <w:r w:rsidRPr="00486531">
              <w:rPr>
                <w:rFonts w:ascii="Times New Roman" w:hAnsi="Times New Roman"/>
                <w:color w:val="000000"/>
                <w:sz w:val="24"/>
                <w:szCs w:val="24"/>
                <w:shd w:val="clear" w:color="auto" w:fill="FFFFFF"/>
              </w:rPr>
              <w:t>un tās īstenošanas pasākumiem, vai kura emisijas ir mazākas nekā 1 g CO</w:t>
            </w:r>
            <w:r w:rsidRPr="00486531">
              <w:rPr>
                <w:rStyle w:val="sub"/>
                <w:rFonts w:ascii="Times New Roman" w:hAnsi="Times New Roman"/>
                <w:color w:val="000000"/>
                <w:sz w:val="24"/>
                <w:szCs w:val="24"/>
                <w:shd w:val="clear" w:color="auto" w:fill="FFFFFF"/>
                <w:vertAlign w:val="subscript"/>
              </w:rPr>
              <w:t>2</w:t>
            </w:r>
            <w:r w:rsidRPr="00486531">
              <w:rPr>
                <w:rFonts w:ascii="Times New Roman" w:hAnsi="Times New Roman"/>
                <w:color w:val="000000"/>
                <w:sz w:val="24"/>
                <w:szCs w:val="24"/>
                <w:shd w:val="clear" w:color="auto" w:fill="FFFFFF"/>
              </w:rPr>
              <w:t xml:space="preserve">/km, kas mērītas saskaņā ar Eiropas Parlamenta un Padomes Regulu (EK) </w:t>
            </w:r>
            <w:r w:rsidRPr="00486531">
              <w:rPr>
                <w:rFonts w:ascii="Times New Roman" w:hAnsi="Times New Roman"/>
                <w:color w:val="000000"/>
                <w:sz w:val="24"/>
                <w:szCs w:val="24"/>
                <w:shd w:val="clear" w:color="auto" w:fill="FFFFFF"/>
              </w:rPr>
              <w:lastRenderedPageBreak/>
              <w:t>Nr. 715/2007</w:t>
            </w:r>
            <w:hyperlink r:id="rId11" w:anchor="ntr*9-L_2019188LV.01011601-E0027" w:history="1">
              <w:r w:rsidRPr="00486531">
                <w:rPr>
                  <w:rStyle w:val="Hyperlink"/>
                  <w:rFonts w:ascii="Times New Roman" w:hAnsi="Times New Roman"/>
                  <w:color w:val="3366CC"/>
                  <w:sz w:val="24"/>
                  <w:szCs w:val="24"/>
                  <w:u w:val="none"/>
                  <w:shd w:val="clear" w:color="auto" w:fill="FFFFFF"/>
                </w:rPr>
                <w:t> </w:t>
              </w:r>
            </w:hyperlink>
            <w:r w:rsidRPr="00486531">
              <w:rPr>
                <w:rFonts w:ascii="Times New Roman" w:hAnsi="Times New Roman"/>
                <w:color w:val="000000"/>
                <w:sz w:val="24"/>
                <w:szCs w:val="24"/>
                <w:shd w:val="clear" w:color="auto" w:fill="FFFFFF"/>
              </w:rPr>
              <w:t>un tās īstenošanas pasākumiem;</w:t>
            </w:r>
          </w:p>
          <w:p w:rsidR="00031E24" w:rsidRPr="00486531" w:rsidRDefault="00031E24" w:rsidP="00CB7D2C">
            <w:pPr>
              <w:pStyle w:val="ListParagraph"/>
              <w:spacing w:after="0" w:line="240" w:lineRule="auto"/>
              <w:ind w:left="0"/>
              <w:contextualSpacing w:val="0"/>
              <w:jc w:val="both"/>
              <w:rPr>
                <w:rFonts w:ascii="Times New Roman" w:hAnsi="Times New Roman"/>
                <w:color w:val="000000"/>
                <w:sz w:val="24"/>
                <w:szCs w:val="24"/>
                <w:shd w:val="clear" w:color="auto" w:fill="FFFFFF"/>
              </w:rPr>
            </w:pPr>
          </w:p>
          <w:p w:rsidR="00031E24" w:rsidRPr="00486531" w:rsidRDefault="00031E24" w:rsidP="00CB7D2C">
            <w:pPr>
              <w:pStyle w:val="Normal1"/>
              <w:shd w:val="clear" w:color="auto" w:fill="FFFFFF"/>
              <w:spacing w:before="0" w:beforeAutospacing="0" w:after="0" w:afterAutospacing="0"/>
              <w:jc w:val="both"/>
              <w:rPr>
                <w:color w:val="000000"/>
              </w:rPr>
            </w:pPr>
            <w:r w:rsidRPr="00486531">
              <w:t>31</w:t>
            </w:r>
            <w:r w:rsidRPr="00486531">
              <w:rPr>
                <w:vertAlign w:val="superscript"/>
              </w:rPr>
              <w:t>1</w:t>
            </w:r>
            <w:r w:rsidRPr="00486531">
              <w:t>) tīrs auto</w:t>
            </w:r>
            <w:r w:rsidRPr="00486531">
              <w:rPr>
                <w:color w:val="000000"/>
              </w:rPr>
              <w:t xml:space="preserve">transporta </w:t>
            </w:r>
            <w:r w:rsidRPr="00486531">
              <w:t xml:space="preserve">līdzeklis </w:t>
            </w:r>
            <w:r w:rsidRPr="00486531">
              <w:rPr>
                <w:color w:val="000000"/>
              </w:rPr>
              <w:t xml:space="preserve">ir: </w:t>
            </w:r>
          </w:p>
          <w:p w:rsidR="00031E24" w:rsidRPr="00486531" w:rsidRDefault="00031E24" w:rsidP="00CB7D2C">
            <w:pPr>
              <w:pStyle w:val="Normal1"/>
              <w:numPr>
                <w:ilvl w:val="0"/>
                <w:numId w:val="32"/>
              </w:numPr>
              <w:shd w:val="clear" w:color="auto" w:fill="FFFFFF"/>
              <w:spacing w:before="0" w:beforeAutospacing="0" w:after="0" w:afterAutospacing="0"/>
              <w:ind w:left="499"/>
              <w:jc w:val="both"/>
              <w:rPr>
                <w:color w:val="000000"/>
              </w:rPr>
            </w:pPr>
            <w:r w:rsidRPr="00486531">
              <w:rPr>
                <w:color w:val="000000"/>
              </w:rPr>
              <w:t>M</w:t>
            </w:r>
            <w:r w:rsidRPr="00486531">
              <w:rPr>
                <w:color w:val="000000"/>
                <w:vertAlign w:val="subscript"/>
              </w:rPr>
              <w:t>1</w:t>
            </w:r>
            <w:r w:rsidRPr="00486531">
              <w:rPr>
                <w:color w:val="000000"/>
              </w:rPr>
              <w:t>, M</w:t>
            </w:r>
            <w:r w:rsidRPr="00486531">
              <w:rPr>
                <w:color w:val="000000"/>
                <w:vertAlign w:val="subscript"/>
              </w:rPr>
              <w:t>2</w:t>
            </w:r>
            <w:r w:rsidRPr="00486531">
              <w:rPr>
                <w:color w:val="000000"/>
              </w:rPr>
              <w:t xml:space="preserve"> vai N</w:t>
            </w:r>
            <w:r w:rsidRPr="00486531">
              <w:rPr>
                <w:color w:val="000000"/>
                <w:vertAlign w:val="subscript"/>
              </w:rPr>
              <w:t>1</w:t>
            </w:r>
            <w:r w:rsidRPr="00486531">
              <w:rPr>
                <w:color w:val="000000"/>
              </w:rPr>
              <w:t xml:space="preserve"> kategorijas </w:t>
            </w:r>
            <w:r w:rsidRPr="00486531">
              <w:t>auto</w:t>
            </w:r>
            <w:r w:rsidRPr="00486531">
              <w:rPr>
                <w:color w:val="000000"/>
              </w:rPr>
              <w:t xml:space="preserve">transporta līdzeklis, kura maksimālās </w:t>
            </w:r>
            <w:proofErr w:type="spellStart"/>
            <w:r w:rsidRPr="00486531">
              <w:rPr>
                <w:color w:val="000000"/>
              </w:rPr>
              <w:t>izpūtēja</w:t>
            </w:r>
            <w:proofErr w:type="spellEnd"/>
            <w:r w:rsidRPr="00486531">
              <w:rPr>
                <w:color w:val="000000"/>
              </w:rPr>
              <w:t xml:space="preserve"> emisijas ir mazākas 50 CO</w:t>
            </w:r>
            <w:r w:rsidRPr="00486531">
              <w:rPr>
                <w:color w:val="000000"/>
                <w:vertAlign w:val="subscript"/>
              </w:rPr>
              <w:t>2</w:t>
            </w:r>
            <w:r w:rsidRPr="00486531">
              <w:rPr>
                <w:color w:val="000000"/>
              </w:rPr>
              <w:t> g/km, un piesārņotāju emisijas reālos braukšanas apstākļos ir mazākas par 80% no emisiju robežvērtībām</w:t>
            </w:r>
            <w:r w:rsidRPr="00486531">
              <w:rPr>
                <w:color w:val="000000"/>
                <w:shd w:val="clear" w:color="auto" w:fill="FFFFFF"/>
              </w:rPr>
              <w:t>, kas noteiktas Eiropas Parlamenta un Padomes Regulas (EK) Nr. 715/2007 I pielikumā vai turpmākos to aizstājošos aktos</w:t>
            </w:r>
            <w:r w:rsidRPr="00486531">
              <w:rPr>
                <w:color w:val="000000"/>
              </w:rPr>
              <w:t xml:space="preserve">; </w:t>
            </w:r>
          </w:p>
          <w:p w:rsidR="00031E24" w:rsidRPr="00486531" w:rsidRDefault="00031E24" w:rsidP="00CB7D2C">
            <w:pPr>
              <w:pStyle w:val="Normal1"/>
              <w:numPr>
                <w:ilvl w:val="0"/>
                <w:numId w:val="32"/>
              </w:numPr>
              <w:shd w:val="clear" w:color="auto" w:fill="FFFFFF"/>
              <w:spacing w:before="0" w:beforeAutospacing="0" w:after="0" w:afterAutospacing="0"/>
              <w:ind w:left="499"/>
              <w:jc w:val="both"/>
              <w:rPr>
                <w:vanish/>
              </w:rPr>
            </w:pPr>
            <w:r w:rsidRPr="00486531">
              <w:rPr>
                <w:color w:val="000000"/>
              </w:rPr>
              <w:t>M</w:t>
            </w:r>
            <w:r w:rsidRPr="00486531">
              <w:rPr>
                <w:color w:val="000000"/>
                <w:vertAlign w:val="subscript"/>
              </w:rPr>
              <w:t>3</w:t>
            </w:r>
            <w:r w:rsidRPr="00486531">
              <w:rPr>
                <w:color w:val="000000"/>
              </w:rPr>
              <w:t>, N</w:t>
            </w:r>
            <w:r w:rsidRPr="00486531">
              <w:rPr>
                <w:color w:val="000000"/>
                <w:vertAlign w:val="subscript"/>
              </w:rPr>
              <w:t>2</w:t>
            </w:r>
            <w:r w:rsidRPr="00486531">
              <w:rPr>
                <w:color w:val="000000"/>
              </w:rPr>
              <w:t xml:space="preserve"> vai N</w:t>
            </w:r>
            <w:r w:rsidRPr="00486531">
              <w:rPr>
                <w:color w:val="000000"/>
                <w:vertAlign w:val="subscript"/>
              </w:rPr>
              <w:t>3</w:t>
            </w:r>
            <w:r w:rsidRPr="00486531">
              <w:rPr>
                <w:color w:val="000000"/>
              </w:rPr>
              <w:t xml:space="preserve"> kategorijas </w:t>
            </w:r>
            <w:proofErr w:type="spellStart"/>
            <w:r w:rsidRPr="00486531">
              <w:rPr>
                <w:color w:val="000000"/>
              </w:rPr>
              <w:t>elektrotransportlīdzeklis</w:t>
            </w:r>
            <w:proofErr w:type="spellEnd"/>
            <w:r w:rsidRPr="00486531">
              <w:rPr>
                <w:color w:val="000000"/>
              </w:rPr>
              <w:t xml:space="preserve"> vai </w:t>
            </w:r>
            <w:r w:rsidRPr="00486531">
              <w:t>auto</w:t>
            </w:r>
            <w:r w:rsidRPr="00486531">
              <w:rPr>
                <w:color w:val="000000"/>
              </w:rPr>
              <w:t>transporta līdzeklis, kas darbināms ar alternatīvajām degvielām, izņemot degvielas, kuras neatbilst zemam</w:t>
            </w:r>
            <w:r w:rsidRPr="00486531">
              <w:t xml:space="preserve"> </w:t>
            </w:r>
            <w:r w:rsidRPr="00486531">
              <w:rPr>
                <w:color w:val="000000"/>
              </w:rPr>
              <w:t xml:space="preserve">netiešās zemes izmantošanas maiņas riskam atbilstoši noteikumiem par biodegvielu ilgtspējas kritērijiem, to ieviešanas mehānismu un uzraudzības un kontroles kārtību. Tādu </w:t>
            </w:r>
            <w:r w:rsidRPr="00486531">
              <w:t>auto</w:t>
            </w:r>
            <w:r w:rsidRPr="00486531">
              <w:rPr>
                <w:color w:val="000000"/>
              </w:rPr>
              <w:t xml:space="preserve">transporta līdzekļu gadījumā, kas darbināmi ar šķidrajām biodegvielām, sintētiskām vai </w:t>
            </w:r>
            <w:proofErr w:type="spellStart"/>
            <w:r w:rsidRPr="00486531">
              <w:rPr>
                <w:color w:val="000000"/>
              </w:rPr>
              <w:t>parafinizētām</w:t>
            </w:r>
            <w:proofErr w:type="spellEnd"/>
            <w:r w:rsidRPr="00486531">
              <w:rPr>
                <w:color w:val="000000"/>
              </w:rPr>
              <w:t xml:space="preserve"> degvielām, minētās degvielas </w:t>
            </w:r>
            <w:r w:rsidRPr="00486531">
              <w:rPr>
                <w:color w:val="000000"/>
              </w:rPr>
              <w:lastRenderedPageBreak/>
              <w:t>netiek jauktas ar tradicionālajam fosilajām degvielām.</w:t>
            </w:r>
          </w:p>
          <w:p w:rsidR="00031E24" w:rsidRPr="00486531" w:rsidRDefault="00031E24" w:rsidP="00CB7D2C">
            <w:pPr>
              <w:shd w:val="clear" w:color="auto" w:fill="FFFFFF"/>
              <w:ind w:left="499" w:firstLine="720"/>
              <w:jc w:val="both"/>
            </w:pPr>
            <w:r w:rsidRPr="00486531">
              <w:t>”</w:t>
            </w:r>
          </w:p>
        </w:tc>
      </w:tr>
      <w:tr w:rsidR="00031E24" w:rsidRPr="00486531" w:rsidTr="00851F5C">
        <w:tc>
          <w:tcPr>
            <w:tcW w:w="524" w:type="dxa"/>
            <w:tcBorders>
              <w:top w:val="single" w:sz="6" w:space="0" w:color="000000"/>
              <w:left w:val="single" w:sz="6" w:space="0" w:color="000000"/>
              <w:bottom w:val="single" w:sz="6" w:space="0" w:color="000000"/>
              <w:right w:val="single" w:sz="6" w:space="0" w:color="000000"/>
            </w:tcBorders>
          </w:tcPr>
          <w:p w:rsidR="00031E24" w:rsidRPr="00486531" w:rsidRDefault="00031E24" w:rsidP="00031E24">
            <w:pPr>
              <w:pStyle w:val="naisc"/>
              <w:numPr>
                <w:ilvl w:val="0"/>
                <w:numId w:val="35"/>
              </w:numPr>
              <w:tabs>
                <w:tab w:val="left" w:pos="352"/>
              </w:tabs>
              <w:spacing w:before="0" w:after="0"/>
              <w:jc w:val="left"/>
            </w:pPr>
          </w:p>
        </w:tc>
        <w:tc>
          <w:tcPr>
            <w:tcW w:w="3622" w:type="dxa"/>
            <w:gridSpan w:val="2"/>
            <w:vMerge/>
            <w:tcBorders>
              <w:left w:val="single" w:sz="6" w:space="0" w:color="000000"/>
              <w:right w:val="single" w:sz="6" w:space="0" w:color="000000"/>
            </w:tcBorders>
          </w:tcPr>
          <w:p w:rsidR="00031E24" w:rsidRPr="00486531" w:rsidRDefault="00031E24" w:rsidP="00031E24">
            <w:pPr>
              <w:pStyle w:val="naisc"/>
              <w:spacing w:before="0" w:after="0"/>
              <w:jc w:val="left"/>
              <w:rPr>
                <w:b/>
              </w:rPr>
            </w:pPr>
          </w:p>
        </w:tc>
        <w:tc>
          <w:tcPr>
            <w:tcW w:w="3632" w:type="dxa"/>
            <w:tcBorders>
              <w:top w:val="single" w:sz="6" w:space="0" w:color="000000"/>
              <w:left w:val="single" w:sz="6" w:space="0" w:color="000000"/>
              <w:bottom w:val="single" w:sz="4" w:space="0" w:color="auto"/>
              <w:right w:val="single" w:sz="6" w:space="0" w:color="000000"/>
            </w:tcBorders>
          </w:tcPr>
          <w:p w:rsidR="00031E24" w:rsidRPr="00486531" w:rsidRDefault="00031E24" w:rsidP="00031E24">
            <w:pPr>
              <w:jc w:val="both"/>
              <w:rPr>
                <w:b/>
              </w:rPr>
            </w:pPr>
            <w:r w:rsidRPr="00486531">
              <w:rPr>
                <w:b/>
              </w:rPr>
              <w:t>Latvijas Pašvaldību savienība (10.08.2020. atzinums)</w:t>
            </w:r>
          </w:p>
          <w:p w:rsidR="00031E24" w:rsidRPr="00486531" w:rsidRDefault="00031E24" w:rsidP="00031E24">
            <w:pPr>
              <w:ind w:firstLine="720"/>
              <w:jc w:val="both"/>
            </w:pPr>
          </w:p>
          <w:p w:rsidR="00031E24" w:rsidRPr="00486531" w:rsidRDefault="00031E24" w:rsidP="00031E24">
            <w:pPr>
              <w:ind w:firstLine="720"/>
              <w:jc w:val="both"/>
            </w:pPr>
            <w:r w:rsidRPr="00486531">
              <w:t xml:space="preserve">Latvijas Pašvaldību savienība (LPS) ir izvērtējusi un nesaskaņo </w:t>
            </w:r>
            <w:r w:rsidRPr="00486531">
              <w:rPr>
                <w:color w:val="000000"/>
              </w:rPr>
              <w:t>likumprojektu "</w:t>
            </w:r>
            <w:r w:rsidRPr="00486531">
              <w:t xml:space="preserve">Grozījumi </w:t>
            </w:r>
            <w:r w:rsidRPr="00486531">
              <w:rPr>
                <w:color w:val="000000"/>
              </w:rPr>
              <w:t>Sabiedrisko pakalpojumu sniedzēju iepirkumu likumā"</w:t>
            </w:r>
            <w:r w:rsidRPr="00486531">
              <w:t>, jo ir sekojoši iebildumi.</w:t>
            </w:r>
          </w:p>
          <w:p w:rsidR="00031E24" w:rsidRPr="001E0C4F" w:rsidRDefault="00031E24" w:rsidP="00031E24">
            <w:pPr>
              <w:ind w:firstLine="720"/>
              <w:jc w:val="both"/>
            </w:pPr>
            <w:r w:rsidRPr="00486531">
              <w:t>Sabiedrisko pakalpojumu sniedzēju iepirkumu likuma 1. panta papildināšana ar 16.</w:t>
            </w:r>
            <w:r w:rsidRPr="00486531">
              <w:rPr>
                <w:vertAlign w:val="superscript"/>
              </w:rPr>
              <w:t>1</w:t>
            </w:r>
            <w:r w:rsidRPr="00486531">
              <w:t xml:space="preserve"> un 31.</w:t>
            </w:r>
            <w:r w:rsidRPr="00486531">
              <w:rPr>
                <w:vertAlign w:val="superscript"/>
              </w:rPr>
              <w:t>1</w:t>
            </w:r>
            <w:r w:rsidRPr="00486531">
              <w:t xml:space="preserve"> punktu - lielas noslodzes </w:t>
            </w:r>
            <w:proofErr w:type="spellStart"/>
            <w:r w:rsidRPr="00486531">
              <w:t>bezemisiju</w:t>
            </w:r>
            <w:proofErr w:type="spellEnd"/>
            <w:r w:rsidRPr="00486531">
              <w:t xml:space="preserve"> autotransporta līdzekļa </w:t>
            </w:r>
            <w:r w:rsidRPr="00486531">
              <w:lastRenderedPageBreak/>
              <w:t xml:space="preserve">un tīra autotransporta līdzekļa definīcijām, neatbilst Likuma saturam, jo  atbilstoši ES Zaļā kursa uzstādījumiem samazinātu vai 0 emisiju prasības tiek izvirzītas daudziem produktiem un pakalpojumiem, un visu to  definīcijas, piemēram, energoefektīvām būvēm vai augstas </w:t>
            </w:r>
            <w:proofErr w:type="spellStart"/>
            <w:r w:rsidRPr="00486531">
              <w:t>efektivitātes</w:t>
            </w:r>
            <w:proofErr w:type="spellEnd"/>
            <w:r w:rsidRPr="00486531">
              <w:t xml:space="preserve"> apgaismojumam, nevar tikt ievietotas SPIL 1. panta definīcijās.  Likumprojekta anotācijā norādīts, ka Direktīvas 2019/1161 par “tīro” un energoefektīvo autotransporta līdzekļu izmantošanas veicināšanu mērķa sasniegšanā iepirkums ir tikai kā līdzeklis, lai, stimulējot pieprasījumu (t.i., paredzot iegādāties tīrus transportlīdzekļus), stimulētu arī piedāvājumu (t.i., šādu transportlīdzekļu ražošanu). Tādejādi nav pamatoti likumā iekļaut kādu atsevišķu iepērkamo preču definīcijas, kamēr citas, tikpat ar direktīvām vai regulām noteiktas, netiek iekļautas. Direktīvas 2019/1161 ieviešana nevar būt tikai publisko iepirkumu uzdevums, jo tajā paredzētie uzdevumi un mērķi ir saistīti ar konceptuālām pārmaiņām enerģētikā un transportā, un šo </w:t>
            </w:r>
            <w:r w:rsidRPr="00486531">
              <w:lastRenderedPageBreak/>
              <w:t>nozaru normatīvos aktos tad definīcijas arī būtu jāiekļauj. Piemēram, 2018.gada decembrī jau bija izstrādāts likumprojekts “Transporta enerģijas likums”, ar kuru bija paredzēts risināt jautājumu par alternatīvo enerģiju ieviešanu.</w:t>
            </w:r>
          </w:p>
        </w:tc>
        <w:tc>
          <w:tcPr>
            <w:tcW w:w="2882" w:type="dxa"/>
            <w:gridSpan w:val="2"/>
            <w:vMerge w:val="restart"/>
            <w:tcBorders>
              <w:top w:val="single" w:sz="6" w:space="0" w:color="000000"/>
              <w:left w:val="single" w:sz="6" w:space="0" w:color="000000"/>
              <w:right w:val="single" w:sz="6" w:space="0" w:color="000000"/>
            </w:tcBorders>
          </w:tcPr>
          <w:p w:rsidR="00E04437" w:rsidRPr="00486531" w:rsidRDefault="00E04437" w:rsidP="00E04437">
            <w:pPr>
              <w:pStyle w:val="naisc"/>
              <w:spacing w:before="0" w:after="0"/>
              <w:rPr>
                <w:b/>
              </w:rPr>
            </w:pPr>
            <w:r w:rsidRPr="00486531">
              <w:rPr>
                <w:b/>
              </w:rPr>
              <w:lastRenderedPageBreak/>
              <w:t>Panāk</w:t>
            </w:r>
            <w:r>
              <w:rPr>
                <w:b/>
              </w:rPr>
              <w:t>ta</w:t>
            </w:r>
            <w:r w:rsidRPr="00486531">
              <w:rPr>
                <w:b/>
              </w:rPr>
              <w:t xml:space="preserve"> vienošanās saskaņošanas procesā</w:t>
            </w:r>
          </w:p>
          <w:p w:rsidR="00031E24" w:rsidRPr="00486531" w:rsidRDefault="00031E24" w:rsidP="00031E24">
            <w:pPr>
              <w:pStyle w:val="naisc"/>
              <w:spacing w:before="0" w:after="0"/>
              <w:rPr>
                <w:b/>
              </w:rPr>
            </w:pPr>
          </w:p>
          <w:p w:rsidR="00031E24" w:rsidRDefault="00031E24" w:rsidP="00031E24">
            <w:pPr>
              <w:pStyle w:val="naisc"/>
              <w:spacing w:before="0" w:after="0"/>
              <w:jc w:val="both"/>
              <w:rPr>
                <w:iCs/>
              </w:rPr>
            </w:pPr>
            <w:r w:rsidRPr="00486531">
              <w:rPr>
                <w:iCs/>
              </w:rPr>
              <w:t>Eiropas Parlamenta un Padomes Direktīva 2019/1161 (2019.gada 20.jūnijs), ar ko groza Direktīvu 2009/33/EK par “tīro” un energoefektīvo autotransporta līdzekļu izmantošanas veicināšanu (turpmāk – direktīva) nosa</w:t>
            </w:r>
            <w:r>
              <w:rPr>
                <w:iCs/>
              </w:rPr>
              <w:t>ka, ko nozīmē tīrs transport</w:t>
            </w:r>
            <w:r w:rsidRPr="00486531">
              <w:rPr>
                <w:iCs/>
              </w:rPr>
              <w:t>līdzeklis</w:t>
            </w:r>
            <w:r>
              <w:rPr>
                <w:iCs/>
              </w:rPr>
              <w:t xml:space="preserve"> un ko </w:t>
            </w:r>
            <w:proofErr w:type="spellStart"/>
            <w:r>
              <w:rPr>
                <w:iCs/>
              </w:rPr>
              <w:lastRenderedPageBreak/>
              <w:t>bezemisiju</w:t>
            </w:r>
            <w:proofErr w:type="spellEnd"/>
            <w:r>
              <w:rPr>
                <w:iCs/>
              </w:rPr>
              <w:t xml:space="preserve"> transportlīdzeklis</w:t>
            </w:r>
            <w:r w:rsidRPr="00486531">
              <w:rPr>
                <w:iCs/>
              </w:rPr>
              <w:t>. Tāpat direktīva nosaka cik procentiem no visiem iepirktajiem auto transportlīdzekļiem jābūt iepirktiem atbilstošiem direktīvas prasībām t.i. tīriem. Līdz ar to, Publisko iepirkumu likumā tiek noteiktas tīru transportlīdzekļu definīcijas, lai iepirktie transportlīdzekļi būtu atbilstoši direktīvā noteiktajām prasībām un Latvija sasniegtu tai noteiktos mērķus.</w:t>
            </w:r>
          </w:p>
          <w:p w:rsidR="00031E24" w:rsidRPr="00031E24" w:rsidRDefault="00031E24" w:rsidP="00031E24">
            <w:pPr>
              <w:pStyle w:val="naisc"/>
              <w:spacing w:before="0" w:after="0"/>
              <w:jc w:val="both"/>
              <w:rPr>
                <w:iCs/>
              </w:rPr>
            </w:pPr>
            <w:r>
              <w:rPr>
                <w:iCs/>
              </w:rPr>
              <w:t>Direktīvā noteiktās prasības un tīru transportlīdzekļu definīcijas ir noteiktas un attiecināmas tieši uz publiskiem iepirkumiem, līdz ar to prasības tiek noteiktas Publisko iepirkumu likumā.</w:t>
            </w:r>
          </w:p>
        </w:tc>
        <w:tc>
          <w:tcPr>
            <w:tcW w:w="3764" w:type="dxa"/>
            <w:vMerge/>
            <w:tcBorders>
              <w:left w:val="single" w:sz="4" w:space="0" w:color="auto"/>
            </w:tcBorders>
          </w:tcPr>
          <w:p w:rsidR="00031E24" w:rsidRPr="00486531" w:rsidRDefault="00031E24" w:rsidP="00031E24">
            <w:pPr>
              <w:pStyle w:val="naisc"/>
              <w:spacing w:before="0" w:after="0"/>
              <w:jc w:val="both"/>
              <w:rPr>
                <w:b/>
              </w:rPr>
            </w:pPr>
          </w:p>
        </w:tc>
      </w:tr>
      <w:tr w:rsidR="00031E24" w:rsidRPr="00486531" w:rsidTr="00D71B5C">
        <w:tc>
          <w:tcPr>
            <w:tcW w:w="524" w:type="dxa"/>
            <w:tcBorders>
              <w:top w:val="single" w:sz="6" w:space="0" w:color="000000"/>
              <w:left w:val="single" w:sz="6" w:space="0" w:color="000000"/>
              <w:bottom w:val="single" w:sz="4" w:space="0" w:color="auto"/>
              <w:right w:val="single" w:sz="6" w:space="0" w:color="000000"/>
            </w:tcBorders>
          </w:tcPr>
          <w:p w:rsidR="00031E24" w:rsidRPr="00486531" w:rsidRDefault="00031E24" w:rsidP="00031E24">
            <w:pPr>
              <w:pStyle w:val="naisc"/>
              <w:numPr>
                <w:ilvl w:val="0"/>
                <w:numId w:val="35"/>
              </w:numPr>
              <w:tabs>
                <w:tab w:val="left" w:pos="352"/>
              </w:tabs>
              <w:spacing w:before="0" w:after="0"/>
              <w:jc w:val="left"/>
            </w:pPr>
          </w:p>
        </w:tc>
        <w:tc>
          <w:tcPr>
            <w:tcW w:w="3622" w:type="dxa"/>
            <w:gridSpan w:val="2"/>
            <w:vMerge/>
            <w:tcBorders>
              <w:left w:val="single" w:sz="6" w:space="0" w:color="000000"/>
              <w:bottom w:val="single" w:sz="4" w:space="0" w:color="auto"/>
              <w:right w:val="single" w:sz="6" w:space="0" w:color="000000"/>
            </w:tcBorders>
          </w:tcPr>
          <w:p w:rsidR="00031E24" w:rsidRPr="00486531" w:rsidRDefault="00031E24" w:rsidP="00031E24">
            <w:pPr>
              <w:pStyle w:val="naisc"/>
              <w:spacing w:before="0" w:after="0"/>
              <w:jc w:val="left"/>
              <w:rPr>
                <w:b/>
              </w:rPr>
            </w:pPr>
          </w:p>
        </w:tc>
        <w:tc>
          <w:tcPr>
            <w:tcW w:w="3632" w:type="dxa"/>
            <w:tcBorders>
              <w:top w:val="single" w:sz="6" w:space="0" w:color="000000"/>
              <w:left w:val="single" w:sz="6" w:space="0" w:color="000000"/>
              <w:bottom w:val="single" w:sz="4" w:space="0" w:color="auto"/>
              <w:right w:val="single" w:sz="6" w:space="0" w:color="000000"/>
            </w:tcBorders>
          </w:tcPr>
          <w:p w:rsidR="00031E24" w:rsidRDefault="00031E24" w:rsidP="00031E24">
            <w:pPr>
              <w:jc w:val="both"/>
              <w:rPr>
                <w:b/>
              </w:rPr>
            </w:pPr>
            <w:r w:rsidRPr="00486531">
              <w:rPr>
                <w:b/>
              </w:rPr>
              <w:t>Latvijas Pašvaldību savienība (</w:t>
            </w:r>
            <w:r>
              <w:rPr>
                <w:b/>
              </w:rPr>
              <w:t>03.11</w:t>
            </w:r>
            <w:r w:rsidRPr="00486531">
              <w:rPr>
                <w:b/>
              </w:rPr>
              <w:t>.2020. atzinums)</w:t>
            </w:r>
          </w:p>
          <w:p w:rsidR="00031E24" w:rsidRDefault="00031E24" w:rsidP="00031E24">
            <w:pPr>
              <w:jc w:val="both"/>
              <w:rPr>
                <w:b/>
              </w:rPr>
            </w:pPr>
          </w:p>
          <w:p w:rsidR="00031E24" w:rsidRPr="00C46AD1" w:rsidRDefault="00031E24" w:rsidP="00031E24">
            <w:pPr>
              <w:jc w:val="both"/>
            </w:pPr>
            <w:r w:rsidRPr="00C46AD1">
              <w:t>Latvijas Pašvaldību savienība (LPS) ir izvērtējusi un nesaskaņo preciz</w:t>
            </w:r>
            <w:r w:rsidRPr="00C46AD1">
              <w:rPr>
                <w:rFonts w:hint="eastAsia"/>
              </w:rPr>
              <w:t>ē</w:t>
            </w:r>
            <w:r w:rsidRPr="00C46AD1">
              <w:t>to likumprojektu "Groz</w:t>
            </w:r>
            <w:r w:rsidRPr="00C46AD1">
              <w:rPr>
                <w:rFonts w:hint="eastAsia"/>
              </w:rPr>
              <w:t>ī</w:t>
            </w:r>
            <w:r w:rsidRPr="00C46AD1">
              <w:t>jumi Sabiedrisko pakalpojumu sniedz</w:t>
            </w:r>
            <w:r w:rsidRPr="00C46AD1">
              <w:rPr>
                <w:rFonts w:hint="eastAsia"/>
              </w:rPr>
              <w:t>ē</w:t>
            </w:r>
            <w:r w:rsidRPr="00C46AD1">
              <w:t>ju iepirkumu likum</w:t>
            </w:r>
            <w:r w:rsidRPr="00C46AD1">
              <w:rPr>
                <w:rFonts w:hint="eastAsia"/>
              </w:rPr>
              <w:t>ā</w:t>
            </w:r>
            <w:r w:rsidRPr="00C46AD1">
              <w:t>", jo uztur sp</w:t>
            </w:r>
            <w:r w:rsidRPr="00C46AD1">
              <w:rPr>
                <w:rFonts w:hint="eastAsia"/>
              </w:rPr>
              <w:t>ē</w:t>
            </w:r>
            <w:r w:rsidRPr="00C46AD1">
              <w:t>k</w:t>
            </w:r>
            <w:r w:rsidRPr="00C46AD1">
              <w:rPr>
                <w:rFonts w:hint="eastAsia"/>
              </w:rPr>
              <w:t>ā</w:t>
            </w:r>
            <w:r w:rsidRPr="00C46AD1">
              <w:t xml:space="preserve"> iepriekš izteiktos iebildumus. </w:t>
            </w:r>
          </w:p>
          <w:p w:rsidR="00031E24" w:rsidRPr="001E0C4F" w:rsidRDefault="00031E24" w:rsidP="00031E24">
            <w:pPr>
              <w:jc w:val="both"/>
            </w:pPr>
            <w:r w:rsidRPr="00C46AD1">
              <w:t>Kā bija konstatējams Valsts sekretāru sanāksmē 22.10.2020., kad tika apspriesti līdzīgi grozījumi Publisko iepirkumu likumā</w:t>
            </w:r>
            <w:r>
              <w:t xml:space="preserve"> (likumprojekts “G</w:t>
            </w:r>
            <w:r w:rsidRPr="00C46AD1">
              <w:t>rozījumi Publisko iepirkumu likumā</w:t>
            </w:r>
            <w:r>
              <w:t>” VV-419; TA-1940)</w:t>
            </w:r>
            <w:r w:rsidRPr="00C46AD1">
              <w:t>, arī ministriju pārstāvji iebilda, ka pārejas periods nav pietiekams šādu būtisku izmaiņu ieviešanai gan finanšu nepietiekamības, gan arī tirgus negatavības dēļ. Piekrītam VARAM iebildumos izteiktajam par apšaub</w:t>
            </w:r>
            <w:r w:rsidRPr="00C46AD1">
              <w:rPr>
                <w:rFonts w:hint="eastAsia"/>
              </w:rPr>
              <w:t>ā</w:t>
            </w:r>
            <w:r w:rsidRPr="00C46AD1">
              <w:t>mu sp</w:t>
            </w:r>
            <w:r w:rsidRPr="00C46AD1">
              <w:rPr>
                <w:rFonts w:hint="eastAsia"/>
              </w:rPr>
              <w:t>ē</w:t>
            </w:r>
            <w:r w:rsidRPr="00C46AD1">
              <w:t>ju nozarei un pas</w:t>
            </w:r>
            <w:r w:rsidRPr="00C46AD1">
              <w:rPr>
                <w:rFonts w:hint="eastAsia"/>
              </w:rPr>
              <w:t>ū</w:t>
            </w:r>
            <w:r w:rsidRPr="00C46AD1">
              <w:t>t</w:t>
            </w:r>
            <w:r w:rsidRPr="00C46AD1">
              <w:rPr>
                <w:rFonts w:hint="eastAsia"/>
              </w:rPr>
              <w:t>ī</w:t>
            </w:r>
            <w:r w:rsidRPr="00C46AD1">
              <w:t>t</w:t>
            </w:r>
            <w:r w:rsidRPr="00C46AD1">
              <w:rPr>
                <w:rFonts w:hint="eastAsia"/>
              </w:rPr>
              <w:t>ā</w:t>
            </w:r>
            <w:r w:rsidRPr="00C46AD1">
              <w:t>jiem jau 2021. gada august</w:t>
            </w:r>
            <w:r w:rsidRPr="00C46AD1">
              <w:rPr>
                <w:rFonts w:hint="eastAsia"/>
              </w:rPr>
              <w:t>ā</w:t>
            </w:r>
            <w:r w:rsidRPr="00C46AD1">
              <w:t xml:space="preserve"> uzs</w:t>
            </w:r>
            <w:r w:rsidRPr="00C46AD1">
              <w:rPr>
                <w:rFonts w:hint="eastAsia"/>
              </w:rPr>
              <w:t>ā</w:t>
            </w:r>
            <w:r w:rsidRPr="00C46AD1">
              <w:t>kt t</w:t>
            </w:r>
            <w:r w:rsidRPr="00C46AD1">
              <w:rPr>
                <w:rFonts w:hint="eastAsia"/>
              </w:rPr>
              <w:t>ī</w:t>
            </w:r>
            <w:r w:rsidRPr="00C46AD1">
              <w:t>ru autotransporta l</w:t>
            </w:r>
            <w:r w:rsidRPr="00C46AD1">
              <w:rPr>
                <w:rFonts w:hint="eastAsia"/>
              </w:rPr>
              <w:t>ī</w:t>
            </w:r>
            <w:r w:rsidRPr="00C46AD1">
              <w:t>dzek</w:t>
            </w:r>
            <w:r w:rsidRPr="00C46AD1">
              <w:rPr>
                <w:rFonts w:hint="eastAsia"/>
              </w:rPr>
              <w:t>ļ</w:t>
            </w:r>
            <w:r w:rsidRPr="00C46AD1">
              <w:t xml:space="preserve">u </w:t>
            </w:r>
            <w:r w:rsidRPr="00C46AD1">
              <w:lastRenderedPageBreak/>
              <w:t>iepirkumus, noteikti b</w:t>
            </w:r>
            <w:r w:rsidRPr="00C46AD1">
              <w:rPr>
                <w:rFonts w:hint="eastAsia"/>
              </w:rPr>
              <w:t>ū</w:t>
            </w:r>
            <w:r w:rsidRPr="00C46AD1">
              <w:t>tu j</w:t>
            </w:r>
            <w:r w:rsidRPr="00C46AD1">
              <w:rPr>
                <w:rFonts w:hint="eastAsia"/>
              </w:rPr>
              <w:t>ā</w:t>
            </w:r>
            <w:r w:rsidRPr="00C46AD1">
              <w:t>paredz p</w:t>
            </w:r>
            <w:r w:rsidRPr="00C46AD1">
              <w:rPr>
                <w:rFonts w:hint="eastAsia"/>
              </w:rPr>
              <w:t>ā</w:t>
            </w:r>
            <w:r w:rsidRPr="00C46AD1">
              <w:t>rejas periods ar pak</w:t>
            </w:r>
            <w:r w:rsidRPr="00C46AD1">
              <w:rPr>
                <w:rFonts w:hint="eastAsia"/>
              </w:rPr>
              <w:t>ā</w:t>
            </w:r>
            <w:r w:rsidRPr="00C46AD1">
              <w:t>penisku pras</w:t>
            </w:r>
            <w:r w:rsidRPr="00C46AD1">
              <w:rPr>
                <w:rFonts w:hint="eastAsia"/>
              </w:rPr>
              <w:t>ī</w:t>
            </w:r>
            <w:r w:rsidRPr="00C46AD1">
              <w:t>bu piem</w:t>
            </w:r>
            <w:r w:rsidRPr="00C46AD1">
              <w:rPr>
                <w:rFonts w:hint="eastAsia"/>
              </w:rPr>
              <w:t>ē</w:t>
            </w:r>
            <w:r w:rsidRPr="00C46AD1">
              <w:t xml:space="preserve">rošanu, it </w:t>
            </w:r>
            <w:r w:rsidRPr="00C46AD1">
              <w:rPr>
                <w:rFonts w:hint="eastAsia"/>
              </w:rPr>
              <w:t>ī</w:t>
            </w:r>
            <w:r w:rsidRPr="00C46AD1">
              <w:t>paši attiec</w:t>
            </w:r>
            <w:r w:rsidRPr="00C46AD1">
              <w:rPr>
                <w:rFonts w:hint="eastAsia"/>
              </w:rPr>
              <w:t>ī</w:t>
            </w:r>
            <w:r w:rsidRPr="00C46AD1">
              <w:t>b</w:t>
            </w:r>
            <w:r w:rsidRPr="00C46AD1">
              <w:rPr>
                <w:rFonts w:hint="eastAsia"/>
              </w:rPr>
              <w:t>ā</w:t>
            </w:r>
            <w:r w:rsidRPr="00C46AD1">
              <w:t xml:space="preserve"> uz groz</w:t>
            </w:r>
            <w:r w:rsidRPr="00C46AD1">
              <w:rPr>
                <w:rFonts w:hint="eastAsia"/>
              </w:rPr>
              <w:t>ī</w:t>
            </w:r>
            <w:r w:rsidRPr="00C46AD1">
              <w:t>jumu 2. pant</w:t>
            </w:r>
            <w:r w:rsidRPr="00C46AD1">
              <w:rPr>
                <w:rFonts w:hint="eastAsia"/>
              </w:rPr>
              <w:t>ā</w:t>
            </w:r>
            <w:r w:rsidRPr="00C46AD1">
              <w:t xml:space="preserve"> noteikto par 21. panta papildin</w:t>
            </w:r>
            <w:r w:rsidRPr="00C46AD1">
              <w:rPr>
                <w:rFonts w:hint="eastAsia"/>
              </w:rPr>
              <w:t>āš</w:t>
            </w:r>
            <w:r w:rsidRPr="00C46AD1">
              <w:t>anu ar piekto da</w:t>
            </w:r>
            <w:r w:rsidRPr="00C46AD1">
              <w:rPr>
                <w:rFonts w:hint="eastAsia"/>
              </w:rPr>
              <w:t>ļ</w:t>
            </w:r>
            <w:r w:rsidRPr="00C46AD1">
              <w:t>u par pakalpojumiem, uz kuriem ar</w:t>
            </w:r>
            <w:r w:rsidRPr="00C46AD1">
              <w:rPr>
                <w:rFonts w:hint="eastAsia"/>
              </w:rPr>
              <w:t>ī</w:t>
            </w:r>
            <w:r w:rsidRPr="00C46AD1">
              <w:t xml:space="preserve"> attiecin</w:t>
            </w:r>
            <w:r w:rsidRPr="00C46AD1">
              <w:rPr>
                <w:rFonts w:hint="eastAsia"/>
              </w:rPr>
              <w:t>ā</w:t>
            </w:r>
            <w:r w:rsidRPr="00C46AD1">
              <w:t>mi t</w:t>
            </w:r>
            <w:r w:rsidRPr="00C46AD1">
              <w:rPr>
                <w:rFonts w:hint="eastAsia"/>
              </w:rPr>
              <w:t>ī</w:t>
            </w:r>
            <w:r w:rsidRPr="00C46AD1">
              <w:t>ru autotransporta l</w:t>
            </w:r>
            <w:r w:rsidRPr="00C46AD1">
              <w:rPr>
                <w:rFonts w:hint="eastAsia"/>
              </w:rPr>
              <w:t>ī</w:t>
            </w:r>
            <w:r w:rsidRPr="00C46AD1">
              <w:t>dzek</w:t>
            </w:r>
            <w:r w:rsidRPr="00C46AD1">
              <w:rPr>
                <w:rFonts w:hint="eastAsia"/>
              </w:rPr>
              <w:t>ļ</w:t>
            </w:r>
            <w:r w:rsidRPr="00C46AD1">
              <w:t>u iepirkums.</w:t>
            </w:r>
          </w:p>
        </w:tc>
        <w:tc>
          <w:tcPr>
            <w:tcW w:w="2882" w:type="dxa"/>
            <w:gridSpan w:val="2"/>
            <w:vMerge/>
            <w:tcBorders>
              <w:left w:val="single" w:sz="6" w:space="0" w:color="000000"/>
              <w:bottom w:val="single" w:sz="4" w:space="0" w:color="auto"/>
              <w:right w:val="single" w:sz="6" w:space="0" w:color="000000"/>
            </w:tcBorders>
          </w:tcPr>
          <w:p w:rsidR="00031E24" w:rsidRPr="00486531" w:rsidRDefault="00031E24" w:rsidP="00031E24">
            <w:pPr>
              <w:pStyle w:val="naisc"/>
              <w:spacing w:before="0" w:after="0"/>
              <w:rPr>
                <w:b/>
              </w:rPr>
            </w:pPr>
          </w:p>
        </w:tc>
        <w:tc>
          <w:tcPr>
            <w:tcW w:w="3764" w:type="dxa"/>
            <w:vMerge/>
            <w:tcBorders>
              <w:left w:val="single" w:sz="4" w:space="0" w:color="auto"/>
              <w:bottom w:val="single" w:sz="4" w:space="0" w:color="auto"/>
            </w:tcBorders>
          </w:tcPr>
          <w:p w:rsidR="00031E24" w:rsidRPr="00486531" w:rsidRDefault="00031E24" w:rsidP="00031E24">
            <w:pPr>
              <w:pStyle w:val="naisc"/>
              <w:spacing w:before="0" w:after="0"/>
              <w:jc w:val="both"/>
              <w:rPr>
                <w:b/>
              </w:rPr>
            </w:pPr>
          </w:p>
        </w:tc>
      </w:tr>
      <w:tr w:rsidR="00681163" w:rsidRPr="00486531" w:rsidTr="00D439AB">
        <w:tc>
          <w:tcPr>
            <w:tcW w:w="524" w:type="dxa"/>
            <w:tcBorders>
              <w:top w:val="single" w:sz="4" w:space="0" w:color="auto"/>
              <w:left w:val="single" w:sz="4" w:space="0" w:color="auto"/>
              <w:bottom w:val="single" w:sz="4" w:space="0" w:color="auto"/>
              <w:right w:val="single" w:sz="4" w:space="0" w:color="auto"/>
            </w:tcBorders>
          </w:tcPr>
          <w:p w:rsidR="00681163" w:rsidRPr="00486531" w:rsidRDefault="00681163" w:rsidP="004E74D6">
            <w:pPr>
              <w:pStyle w:val="naisc"/>
              <w:numPr>
                <w:ilvl w:val="0"/>
                <w:numId w:val="35"/>
              </w:numPr>
              <w:tabs>
                <w:tab w:val="left" w:pos="352"/>
              </w:tabs>
              <w:spacing w:before="0" w:after="0"/>
              <w:jc w:val="left"/>
            </w:pPr>
          </w:p>
        </w:tc>
        <w:tc>
          <w:tcPr>
            <w:tcW w:w="3622" w:type="dxa"/>
            <w:gridSpan w:val="2"/>
            <w:vMerge w:val="restart"/>
            <w:tcBorders>
              <w:top w:val="single" w:sz="4" w:space="0" w:color="auto"/>
              <w:left w:val="single" w:sz="4" w:space="0" w:color="auto"/>
              <w:right w:val="single" w:sz="4" w:space="0" w:color="auto"/>
            </w:tcBorders>
          </w:tcPr>
          <w:p w:rsidR="00681163" w:rsidRPr="00D71B5C" w:rsidRDefault="00681163" w:rsidP="004E74D6">
            <w:pPr>
              <w:pStyle w:val="naisc"/>
              <w:jc w:val="both"/>
            </w:pPr>
            <w:r w:rsidRPr="00D71B5C">
              <w:t xml:space="preserve">Likumprojekta 2.pants </w:t>
            </w:r>
          </w:p>
          <w:p w:rsidR="00681163" w:rsidRPr="00D71B5C" w:rsidRDefault="00681163" w:rsidP="004E74D6">
            <w:pPr>
              <w:pStyle w:val="naisc"/>
              <w:jc w:val="both"/>
            </w:pPr>
          </w:p>
          <w:p w:rsidR="00681163" w:rsidRPr="00D71B5C" w:rsidRDefault="00681163" w:rsidP="004E74D6">
            <w:pPr>
              <w:pStyle w:val="naisc"/>
              <w:jc w:val="both"/>
            </w:pPr>
            <w:r w:rsidRPr="00D71B5C">
              <w:t xml:space="preserve">“2. 21. pantā: </w:t>
            </w:r>
          </w:p>
          <w:p w:rsidR="00681163" w:rsidRPr="00D71B5C" w:rsidRDefault="00681163" w:rsidP="004E74D6">
            <w:pPr>
              <w:pStyle w:val="naisc"/>
              <w:jc w:val="both"/>
            </w:pPr>
          </w:p>
          <w:p w:rsidR="00681163" w:rsidRPr="00D71B5C" w:rsidRDefault="00681163" w:rsidP="004E74D6">
            <w:pPr>
              <w:pStyle w:val="naisc"/>
              <w:jc w:val="both"/>
            </w:pPr>
            <w:r w:rsidRPr="00D71B5C">
              <w:t>izslēgt pirmo un otro daļu.</w:t>
            </w:r>
          </w:p>
          <w:p w:rsidR="00681163" w:rsidRPr="00D71B5C" w:rsidRDefault="00681163" w:rsidP="004E74D6">
            <w:pPr>
              <w:pStyle w:val="naisc"/>
              <w:jc w:val="both"/>
            </w:pPr>
          </w:p>
          <w:p w:rsidR="00681163" w:rsidRPr="00D71B5C" w:rsidRDefault="00681163" w:rsidP="004E74D6">
            <w:pPr>
              <w:pStyle w:val="naisc"/>
              <w:jc w:val="both"/>
            </w:pPr>
            <w:r w:rsidRPr="00D71B5C">
              <w:t>papildināt ar ceturto, piekto un sesto daļu šādā redakcijā:</w:t>
            </w:r>
          </w:p>
          <w:p w:rsidR="00681163" w:rsidRPr="00D71B5C" w:rsidRDefault="00681163" w:rsidP="004E74D6">
            <w:pPr>
              <w:pStyle w:val="naisc"/>
              <w:jc w:val="both"/>
            </w:pPr>
          </w:p>
          <w:p w:rsidR="00681163" w:rsidRPr="00D71B5C" w:rsidRDefault="00681163" w:rsidP="004E74D6">
            <w:pPr>
              <w:pStyle w:val="naisc"/>
              <w:jc w:val="both"/>
            </w:pPr>
            <w:r w:rsidRPr="00D71B5C">
              <w:t>“(4) Sabiedrisko pakalpojumu sniedzējs, rīkojot autotransporta līdzekļu iepirkumu, nodrošina, ka:</w:t>
            </w:r>
          </w:p>
          <w:p w:rsidR="00681163" w:rsidRPr="00D71B5C" w:rsidRDefault="00681163" w:rsidP="004E74D6">
            <w:pPr>
              <w:pStyle w:val="naisc"/>
              <w:jc w:val="both"/>
            </w:pPr>
            <w:r w:rsidRPr="00D71B5C">
              <w:t>a)</w:t>
            </w:r>
            <w:r w:rsidRPr="00D71B5C">
              <w:tab/>
              <w:t>katrā M1, M2 vai N1 kategorijas autotransporta līdzekļu iepirkumā tiek iepirkts vismaz šajā likumā noteiktais procents tīru autotransporta līdzekļu;</w:t>
            </w:r>
          </w:p>
          <w:p w:rsidR="00681163" w:rsidRPr="00D71B5C" w:rsidRDefault="00681163" w:rsidP="004E74D6">
            <w:pPr>
              <w:pStyle w:val="naisc"/>
              <w:jc w:val="both"/>
            </w:pPr>
            <w:r w:rsidRPr="00D71B5C">
              <w:t>b)</w:t>
            </w:r>
            <w:r w:rsidRPr="00D71B5C">
              <w:tab/>
              <w:t xml:space="preserve">katrā N2 vai N3 kategorijas autotransporta līdzekļu iepirkumā tiek iepirkts vismaz šajā likumā </w:t>
            </w:r>
            <w:r w:rsidRPr="00D71B5C">
              <w:lastRenderedPageBreak/>
              <w:t>noteiktais procents tīru autotransporta līdzekļu;</w:t>
            </w:r>
          </w:p>
          <w:p w:rsidR="00681163" w:rsidRPr="00D71B5C" w:rsidRDefault="00681163" w:rsidP="004E74D6">
            <w:pPr>
              <w:pStyle w:val="naisc"/>
              <w:jc w:val="both"/>
            </w:pPr>
            <w:r w:rsidRPr="00D71B5C">
              <w:t>c)</w:t>
            </w:r>
            <w:r w:rsidRPr="00D71B5C">
              <w:tab/>
              <w:t xml:space="preserve">katrā I klases un A klases M3 (Autobuss) kategorijas autotransporta līdzekļu iepirkumā tiek iepirkts vismaz šajā likumā noteiktais procents tīru autotransporta līdzekļu, un vismaz puse no iepirktajiem tīrajiem I klases un A klases M3 (Autobuss) kategorijas autotransporta līdzekļiem ir iepirkti tādi I klases un A klases M3 (Autobuss) kategorijas autotransporta līdzekļi, kas atbilsts lielas noslodzes </w:t>
            </w:r>
            <w:proofErr w:type="spellStart"/>
            <w:r w:rsidRPr="00D71B5C">
              <w:t>bezemisiju</w:t>
            </w:r>
            <w:proofErr w:type="spellEnd"/>
            <w:r w:rsidRPr="00D71B5C">
              <w:t xml:space="preserve"> autotransporta līdzekļa definīcijai; </w:t>
            </w:r>
          </w:p>
          <w:p w:rsidR="00681163" w:rsidRPr="00D71B5C" w:rsidRDefault="00681163" w:rsidP="004E74D6">
            <w:pPr>
              <w:pStyle w:val="naisc"/>
              <w:jc w:val="both"/>
            </w:pPr>
          </w:p>
          <w:p w:rsidR="00681163" w:rsidRPr="00D71B5C" w:rsidRDefault="00681163" w:rsidP="004E74D6">
            <w:pPr>
              <w:pStyle w:val="naisc"/>
              <w:jc w:val="both"/>
            </w:pPr>
            <w:r w:rsidRPr="00D71B5C">
              <w:t>(5) Šā panta ceturtajā daļā minētās prasības piemēro arī pakalpojumu līgumiem, uz kuriem attiecas CPV kodi 60112000-6, 60130000-8, 60140000-1, 90511000-2, 60160000-7, 60161000-4, 64121100-1 un 64121200-2.</w:t>
            </w:r>
          </w:p>
          <w:p w:rsidR="00681163" w:rsidRPr="00D71B5C" w:rsidRDefault="00681163" w:rsidP="004E74D6">
            <w:pPr>
              <w:pStyle w:val="naisc"/>
              <w:jc w:val="both"/>
            </w:pPr>
          </w:p>
          <w:p w:rsidR="00681163" w:rsidRPr="00486531" w:rsidRDefault="00681163" w:rsidP="004E74D6">
            <w:pPr>
              <w:pStyle w:val="naisc"/>
              <w:spacing w:before="0" w:after="0"/>
              <w:jc w:val="both"/>
              <w:rPr>
                <w:b/>
              </w:rPr>
            </w:pPr>
            <w:r w:rsidRPr="00D71B5C">
              <w:t xml:space="preserve">(6) Šā panta prasības nav attiecināmas uz tādu autotransporta līdzekļu iepirkumu, kuru pamatfunkcija nav saistīta ar piedalīšanos ceļu satiksmē (piemēram, tricikliem un </w:t>
            </w:r>
            <w:r w:rsidRPr="00D71B5C">
              <w:lastRenderedPageBreak/>
              <w:t xml:space="preserve">kvadricikliem, kurus paredzēts lietot izklaidei vai sacensībām slēgtās teritorijās un ārpus koplietošanas ceļiem), un minēto autotransporta līdzekļu sastāvdaļām, kuru maksimālais projektētais ātrums nepārsniedz 25 km/h, un minēto autotransporta līdzekļu sastāvdaļām, kā arī speciālajiem militārajiem autotransporta līdzekļiem, autotransporta līdzekļiem, kas ir konstruēti un  izgatavoti vai pielāgoti vienīgi bruņoto spēku vajadzībām, autotransporta līdzekļiem, kas ir konstruēti un izgatavoti lietojumam galvenokārt būvlaukumos vai karjeros, ostās vai lidostās, kas ir konstruēti un izgatavoti vai pielāgoti civilās aizsardzības dienestu, ugunsdzēsības dienestu un sabiedriskās kārtības uzturēšanas dienestu vajadzībām, bruņotiem autotransporta līdzekļiem, neatliekamās medicīniskās palīdzības autotransporta līdzekļiem, </w:t>
            </w:r>
            <w:proofErr w:type="spellStart"/>
            <w:r w:rsidRPr="00D71B5C">
              <w:t>katafalkautomobiļiem</w:t>
            </w:r>
            <w:proofErr w:type="spellEnd"/>
            <w:r w:rsidRPr="00D71B5C">
              <w:t xml:space="preserve">, </w:t>
            </w:r>
            <w:proofErr w:type="spellStart"/>
            <w:r w:rsidRPr="00D71B5C">
              <w:t>ratiņkrēsliem</w:t>
            </w:r>
            <w:proofErr w:type="spellEnd"/>
            <w:r w:rsidRPr="00D71B5C">
              <w:t xml:space="preserve"> piekļūstamiem autotransporta līdzekļiem un autoceltņiem, kā arī uz lauksaimniecības vai mežsaimniecības </w:t>
            </w:r>
            <w:r w:rsidRPr="00D71B5C">
              <w:lastRenderedPageBreak/>
              <w:t>transportlīdzekļiem, kā tie definēti Eiropas Parlamenta un Padomes Regula (ES) Nr. 167/2013 par lauksaimniecības un mežsaimniecības transportlīdzekļu apstiprināšanu un tirgus uzraudzību, divu riteņu vai trīs riteņu transportlīdzekļiem un kvadricikliem, kā tie definēti Eiropas Parlamenta un Padomes Regula (ES) Nr. 168/2013 ( 2013. gada 15. janvāris ) par divu riteņu vai trīs riteņu transportlīdzekļu un kvadriciklu apstiprināšanu un tirgus uzraudzību un kāpurķēžu transportlīdzekļiem, kā arī uz jebkuru pašgājēju transportlīdzekli, kas ir īpaši konstruēts un izgatavots, lai veiktu darbu, un kas tā konstrukcijas īpatnību dēļ nav piemērots pasažieru vai kravu pārvadāšanai, un kas nav mehānisms, kurš ir uzmontēts uz mehāniskā transportlīdzekļa šasijas.”</w:t>
            </w:r>
          </w:p>
        </w:tc>
        <w:tc>
          <w:tcPr>
            <w:tcW w:w="3632" w:type="dxa"/>
            <w:tcBorders>
              <w:top w:val="single" w:sz="4" w:space="0" w:color="auto"/>
              <w:left w:val="single" w:sz="4" w:space="0" w:color="auto"/>
              <w:bottom w:val="single" w:sz="4" w:space="0" w:color="auto"/>
              <w:right w:val="single" w:sz="4" w:space="0" w:color="auto"/>
            </w:tcBorders>
          </w:tcPr>
          <w:p w:rsidR="00681163" w:rsidRPr="00486531" w:rsidRDefault="00681163" w:rsidP="004E74D6">
            <w:pPr>
              <w:jc w:val="both"/>
              <w:rPr>
                <w:b/>
              </w:rPr>
            </w:pPr>
            <w:r w:rsidRPr="00486531">
              <w:rPr>
                <w:b/>
              </w:rPr>
              <w:lastRenderedPageBreak/>
              <w:t>Latvijas Lielo pilsētu asociācija (14.08.2020. atzinums)</w:t>
            </w:r>
          </w:p>
          <w:p w:rsidR="00681163" w:rsidRPr="00486531" w:rsidRDefault="00681163" w:rsidP="004E74D6">
            <w:pPr>
              <w:jc w:val="both"/>
              <w:rPr>
                <w:b/>
              </w:rPr>
            </w:pPr>
          </w:p>
          <w:p w:rsidR="00681163" w:rsidRPr="00486531" w:rsidRDefault="00681163" w:rsidP="004E74D6">
            <w:pPr>
              <w:pStyle w:val="CommentText"/>
              <w:jc w:val="both"/>
              <w:rPr>
                <w:sz w:val="24"/>
                <w:szCs w:val="24"/>
              </w:rPr>
            </w:pPr>
            <w:r w:rsidRPr="00486531">
              <w:rPr>
                <w:sz w:val="24"/>
                <w:szCs w:val="24"/>
              </w:rPr>
              <w:t xml:space="preserve">Saskaņā ar Likumprojekta anotāciju, ar elektrību darbināmi transportlīdzekļi ir </w:t>
            </w:r>
            <w:r w:rsidRPr="00486531">
              <w:rPr>
                <w:iCs/>
                <w:sz w:val="24"/>
                <w:szCs w:val="24"/>
              </w:rPr>
              <w:t xml:space="preserve">no 26 % līdz 51 % </w:t>
            </w:r>
            <w:r w:rsidRPr="00486531">
              <w:rPr>
                <w:sz w:val="24"/>
                <w:szCs w:val="24"/>
              </w:rPr>
              <w:t>dārgāki par transportlīdzekļiem, kas darbināmi ar fosilajām degvielām. Līdz ar to, sagaidāmas sabiedrisko pakalpojumu sniedzēju sniegto pakalpojumu sabiedrībai cenas sadārdzinājums.</w:t>
            </w:r>
          </w:p>
          <w:p w:rsidR="00681163" w:rsidRPr="00486531" w:rsidRDefault="00681163" w:rsidP="004E74D6">
            <w:pPr>
              <w:pStyle w:val="CommentText"/>
              <w:jc w:val="both"/>
              <w:rPr>
                <w:sz w:val="24"/>
                <w:szCs w:val="24"/>
              </w:rPr>
            </w:pPr>
          </w:p>
          <w:p w:rsidR="00681163" w:rsidRPr="00486531" w:rsidRDefault="00681163" w:rsidP="004E74D6">
            <w:pPr>
              <w:pStyle w:val="CommentText"/>
              <w:jc w:val="both"/>
              <w:rPr>
                <w:sz w:val="24"/>
                <w:szCs w:val="24"/>
              </w:rPr>
            </w:pPr>
            <w:r w:rsidRPr="00486531">
              <w:rPr>
                <w:sz w:val="24"/>
                <w:szCs w:val="24"/>
              </w:rPr>
              <w:t xml:space="preserve">Lai samazinātu sabiedrisko pakalpojumu sniedzēju papildu finansiālais slogs, Likumprojekta anotācijā ir piedāvāta Eiropas Savienības fondu piesaiste. Eiropas Savienības fondu piesaiste notiek atklāto projektu konkursu veidā, attiecīgi saņems finansiālo atbalstu atsevišķie pasūtītāji, turklāt nav zināms, kad minētie fondi būs </w:t>
            </w:r>
            <w:r w:rsidRPr="00486531">
              <w:rPr>
                <w:sz w:val="24"/>
                <w:szCs w:val="24"/>
              </w:rPr>
              <w:lastRenderedPageBreak/>
              <w:t>pieejami. Saskaņā ar Likumprojekta 3. pantu jau no 02.08.2021. jānodrošina Sabiedrisko pakalpojumu sniedzēju iepirkumu likuma</w:t>
            </w:r>
            <w:r w:rsidRPr="00486531">
              <w:rPr>
                <w:color w:val="000000"/>
                <w:sz w:val="24"/>
                <w:szCs w:val="24"/>
              </w:rPr>
              <w:t xml:space="preserve"> 21. panta ceturtajā daļā noteiktais tīro </w:t>
            </w:r>
            <w:r w:rsidRPr="00486531">
              <w:rPr>
                <w:sz w:val="24"/>
                <w:szCs w:val="24"/>
              </w:rPr>
              <w:t>auto</w:t>
            </w:r>
            <w:r w:rsidRPr="00486531">
              <w:rPr>
                <w:color w:val="000000"/>
                <w:sz w:val="24"/>
                <w:szCs w:val="24"/>
              </w:rPr>
              <w:t xml:space="preserve">transporta līdzekļu procentuālais īpatsvars katrā </w:t>
            </w:r>
            <w:r w:rsidRPr="00486531">
              <w:rPr>
                <w:sz w:val="24"/>
                <w:szCs w:val="24"/>
              </w:rPr>
              <w:t>auto</w:t>
            </w:r>
            <w:r w:rsidRPr="00486531">
              <w:rPr>
                <w:color w:val="000000"/>
                <w:sz w:val="24"/>
                <w:szCs w:val="24"/>
              </w:rPr>
              <w:t>transporta līdzekļu iepirkumā</w:t>
            </w:r>
            <w:r w:rsidRPr="00486531">
              <w:rPr>
                <w:sz w:val="24"/>
                <w:szCs w:val="24"/>
              </w:rPr>
              <w:t>.</w:t>
            </w:r>
          </w:p>
          <w:p w:rsidR="00681163" w:rsidRPr="00486531" w:rsidRDefault="00681163" w:rsidP="004E74D6">
            <w:pPr>
              <w:pStyle w:val="CommentText"/>
              <w:jc w:val="both"/>
              <w:rPr>
                <w:sz w:val="24"/>
                <w:szCs w:val="24"/>
              </w:rPr>
            </w:pPr>
          </w:p>
          <w:p w:rsidR="00681163" w:rsidRPr="00486531" w:rsidRDefault="00681163" w:rsidP="004E74D6">
            <w:pPr>
              <w:pStyle w:val="CommentText"/>
              <w:jc w:val="both"/>
              <w:rPr>
                <w:sz w:val="24"/>
                <w:szCs w:val="24"/>
              </w:rPr>
            </w:pPr>
            <w:r w:rsidRPr="00486531">
              <w:rPr>
                <w:sz w:val="24"/>
                <w:szCs w:val="24"/>
              </w:rPr>
              <w:t xml:space="preserve">Saskaņā ar Likumprojekta anotāciju, ar elektrību darbināmi transportlīdzekļi ir </w:t>
            </w:r>
            <w:r w:rsidRPr="00486531">
              <w:rPr>
                <w:iCs/>
                <w:sz w:val="24"/>
                <w:szCs w:val="24"/>
              </w:rPr>
              <w:t xml:space="preserve">no 26 % līdz 51 % </w:t>
            </w:r>
            <w:r w:rsidRPr="00486531">
              <w:rPr>
                <w:sz w:val="24"/>
                <w:szCs w:val="24"/>
              </w:rPr>
              <w:t>dārgāki par transportlīdzekļiem, kas darbināmi ar fosilajām degvielām. Līdz ar to, sagaidāmas sabiedrisko pakalpojumu sniedzēju sniegto pakalpojumu sabiedrībai cenas sadārdzinājums.</w:t>
            </w:r>
          </w:p>
          <w:p w:rsidR="00681163" w:rsidRPr="00486531" w:rsidRDefault="00681163" w:rsidP="004E74D6">
            <w:pPr>
              <w:pStyle w:val="CommentText"/>
              <w:jc w:val="both"/>
              <w:rPr>
                <w:sz w:val="24"/>
                <w:szCs w:val="24"/>
              </w:rPr>
            </w:pPr>
            <w:r w:rsidRPr="00486531">
              <w:rPr>
                <w:sz w:val="24"/>
                <w:szCs w:val="24"/>
              </w:rPr>
              <w:t>Turklāt būs nepieciešami pasūtītāja papildus administratīvie resursi, lai kontrolētu līguma izpildes laikā tīro autotransporta līdzekļu izmantošanu pakalpojumu sniegšanā.</w:t>
            </w:r>
          </w:p>
          <w:p w:rsidR="00681163" w:rsidRPr="00275ABB" w:rsidRDefault="00681163" w:rsidP="004E74D6">
            <w:pPr>
              <w:pStyle w:val="naisc"/>
              <w:spacing w:before="0" w:after="0"/>
              <w:jc w:val="left"/>
              <w:rPr>
                <w:highlight w:val="yellow"/>
              </w:rPr>
            </w:pPr>
          </w:p>
        </w:tc>
        <w:tc>
          <w:tcPr>
            <w:tcW w:w="2882" w:type="dxa"/>
            <w:gridSpan w:val="2"/>
            <w:tcBorders>
              <w:top w:val="single" w:sz="4" w:space="0" w:color="auto"/>
              <w:left w:val="single" w:sz="4" w:space="0" w:color="auto"/>
              <w:bottom w:val="single" w:sz="4" w:space="0" w:color="auto"/>
              <w:right w:val="single" w:sz="4" w:space="0" w:color="auto"/>
            </w:tcBorders>
          </w:tcPr>
          <w:p w:rsidR="00681163" w:rsidRPr="00486531" w:rsidRDefault="00681163" w:rsidP="004E74D6">
            <w:pPr>
              <w:pStyle w:val="naisc"/>
              <w:spacing w:before="0" w:after="0"/>
              <w:rPr>
                <w:b/>
              </w:rPr>
            </w:pPr>
            <w:r w:rsidRPr="00486531">
              <w:rPr>
                <w:b/>
              </w:rPr>
              <w:lastRenderedPageBreak/>
              <w:t>Panāk</w:t>
            </w:r>
            <w:r>
              <w:rPr>
                <w:b/>
              </w:rPr>
              <w:t>ta</w:t>
            </w:r>
            <w:r w:rsidRPr="00486531">
              <w:rPr>
                <w:b/>
              </w:rPr>
              <w:t xml:space="preserve"> vienošanās saskaņošanas procesā</w:t>
            </w:r>
          </w:p>
          <w:p w:rsidR="00681163" w:rsidRPr="00486531" w:rsidRDefault="00681163" w:rsidP="004E74D6">
            <w:pPr>
              <w:pStyle w:val="naisc"/>
              <w:spacing w:before="0" w:after="0"/>
              <w:rPr>
                <w:b/>
              </w:rPr>
            </w:pPr>
          </w:p>
          <w:p w:rsidR="00681163" w:rsidRPr="00486531" w:rsidRDefault="00681163" w:rsidP="004E74D6">
            <w:pPr>
              <w:pStyle w:val="naisc"/>
              <w:spacing w:before="0" w:after="0"/>
              <w:jc w:val="both"/>
            </w:pPr>
            <w:r w:rsidRPr="00486531">
              <w:t xml:space="preserve">Vēršam uzmanību, ka saskaņa ar Nacionālajā enerģētikas un klimata plānā 2021.-2030.gadam (turpmāk – plāns) iekļautajiem pasākumiem līdz 2030.gadam ir plānots sniegt atbalstu </w:t>
            </w:r>
            <w:proofErr w:type="spellStart"/>
            <w:r w:rsidRPr="00486531">
              <w:t>mazemisiju</w:t>
            </w:r>
            <w:proofErr w:type="spellEnd"/>
            <w:r w:rsidRPr="00486531">
              <w:t xml:space="preserve"> un </w:t>
            </w:r>
            <w:proofErr w:type="spellStart"/>
            <w:r w:rsidRPr="00486531">
              <w:t>bezemisiju</w:t>
            </w:r>
            <w:proofErr w:type="spellEnd"/>
            <w:r w:rsidRPr="00486531">
              <w:t xml:space="preserve"> transportlīdzekļu iegādei un izmantošanas veicināšanai, t.sk. publiskajā sektorā, un kā atbildīgās ministrijas noteiktas arī </w:t>
            </w:r>
            <w:r w:rsidRPr="00486531">
              <w:rPr>
                <w:iCs/>
              </w:rPr>
              <w:t xml:space="preserve">Vides aizsardzības un reģionālās attīstības ministrija </w:t>
            </w:r>
            <w:r w:rsidRPr="00486531">
              <w:t>un Satiksmes ministrija. Kā piemēram, plāna rīcības virziena 5.3. pasākuma “</w:t>
            </w:r>
            <w:r w:rsidRPr="00486531">
              <w:rPr>
                <w:i/>
              </w:rPr>
              <w:t xml:space="preserve">Veicināt </w:t>
            </w:r>
            <w:proofErr w:type="spellStart"/>
            <w:r w:rsidRPr="00486531">
              <w:rPr>
                <w:i/>
              </w:rPr>
              <w:t>mazemisiju</w:t>
            </w:r>
            <w:proofErr w:type="spellEnd"/>
            <w:r w:rsidRPr="00486531">
              <w:rPr>
                <w:i/>
              </w:rPr>
              <w:t xml:space="preserve"> un </w:t>
            </w:r>
            <w:proofErr w:type="spellStart"/>
            <w:r w:rsidRPr="00486531">
              <w:rPr>
                <w:i/>
              </w:rPr>
              <w:t>bezemisiju</w:t>
            </w:r>
            <w:proofErr w:type="spellEnd"/>
            <w:r w:rsidRPr="00486531">
              <w:rPr>
                <w:i/>
              </w:rPr>
              <w:t xml:space="preserve"> </w:t>
            </w:r>
            <w:r w:rsidRPr="00486531">
              <w:rPr>
                <w:i/>
              </w:rPr>
              <w:lastRenderedPageBreak/>
              <w:t>transportlīdzekļu pārvietošanos lielajās pilsētās</w:t>
            </w:r>
            <w:r w:rsidRPr="00486531">
              <w:t>” izpildi raksturojošie rezultatīvie rādītāji ir prioritāri nomaiņa vai pārbūve uz ETL un gāzveida degvielu transportam pilsētu komunālajiem dienestiem un pasažieru pārvadātājiem (taksometriem). Tāpat arī minētā plāna rīcības virziena 5.4. pasākuma “</w:t>
            </w:r>
            <w:r w:rsidRPr="00486531">
              <w:rPr>
                <w:i/>
              </w:rPr>
              <w:t xml:space="preserve">Palielināt </w:t>
            </w:r>
            <w:proofErr w:type="spellStart"/>
            <w:r w:rsidRPr="00486531">
              <w:rPr>
                <w:i/>
              </w:rPr>
              <w:t>mazemisiju</w:t>
            </w:r>
            <w:proofErr w:type="spellEnd"/>
            <w:r w:rsidRPr="00486531">
              <w:rPr>
                <w:i/>
              </w:rPr>
              <w:t xml:space="preserve"> un </w:t>
            </w:r>
            <w:proofErr w:type="spellStart"/>
            <w:r w:rsidRPr="00486531">
              <w:rPr>
                <w:i/>
              </w:rPr>
              <w:t>bezemisiju</w:t>
            </w:r>
            <w:proofErr w:type="spellEnd"/>
            <w:r w:rsidRPr="00486531">
              <w:rPr>
                <w:i/>
              </w:rPr>
              <w:t>, transportlīdzekļu skaitu caur publisko iepirkumu veiktajos pakalpojumos un piegādēs</w:t>
            </w:r>
            <w:r w:rsidRPr="00486531">
              <w:t>” viens no darbības rezultātiem ir  izstrādāti attiecīgie MK noteikumi, lai pēc 2021.gada ES struktūrfondu un citu finansējuma avotu ietvaros radītu iespēju nodrošināt:</w:t>
            </w:r>
          </w:p>
          <w:p w:rsidR="00681163" w:rsidRPr="00486531" w:rsidRDefault="00681163" w:rsidP="004E74D6">
            <w:pPr>
              <w:pStyle w:val="naisc"/>
              <w:spacing w:before="0" w:after="0"/>
              <w:jc w:val="both"/>
            </w:pPr>
            <w:r w:rsidRPr="00486531">
              <w:t xml:space="preserve">• finansiālu atbalstu pašvaldībām </w:t>
            </w:r>
            <w:proofErr w:type="spellStart"/>
            <w:r w:rsidRPr="00486531">
              <w:t>mazemisiju</w:t>
            </w:r>
            <w:proofErr w:type="spellEnd"/>
            <w:r w:rsidRPr="00486531">
              <w:t xml:space="preserve"> un </w:t>
            </w:r>
            <w:proofErr w:type="spellStart"/>
            <w:r w:rsidRPr="00486531">
              <w:t>bezemisiju</w:t>
            </w:r>
            <w:proofErr w:type="spellEnd"/>
            <w:r w:rsidRPr="00486531">
              <w:t xml:space="preserve"> transportlīdzekļu skaita palielināšanu publiskajos iepirkumos, t.sk. līdzfinansēt (atbalstīt) transportlīdzekļu iegādi.</w:t>
            </w:r>
          </w:p>
          <w:p w:rsidR="00681163" w:rsidRPr="00486531" w:rsidRDefault="00681163" w:rsidP="004E74D6">
            <w:pPr>
              <w:pStyle w:val="naisc"/>
              <w:spacing w:before="0" w:after="0"/>
              <w:jc w:val="both"/>
            </w:pPr>
            <w:r w:rsidRPr="00486531">
              <w:lastRenderedPageBreak/>
              <w:t xml:space="preserve">• finansiālu atbalstu jaunu </w:t>
            </w:r>
            <w:proofErr w:type="spellStart"/>
            <w:r w:rsidRPr="00486531">
              <w:t>bezemisiju</w:t>
            </w:r>
            <w:proofErr w:type="spellEnd"/>
            <w:r w:rsidRPr="00486531">
              <w:t xml:space="preserve"> autobusu iegādi, esošo autobusu aprīkošanu to videi draudzīgākai darbībai, t.sk. ar alternatīvās degvielas veidiem</w:t>
            </w:r>
          </w:p>
          <w:p w:rsidR="00681163" w:rsidRPr="00486531" w:rsidRDefault="00681163" w:rsidP="004E74D6">
            <w:pPr>
              <w:pStyle w:val="naisc"/>
              <w:spacing w:before="0" w:after="0"/>
              <w:jc w:val="both"/>
            </w:pPr>
            <w:r w:rsidRPr="00486531">
              <w:t>• tehnisko un konsultatīvo palīdzību pašvaldībām attiecībā uz minētā veida transportlīdzekļu iegādi.</w:t>
            </w:r>
          </w:p>
          <w:p w:rsidR="00681163" w:rsidRPr="00486531" w:rsidRDefault="00681163" w:rsidP="004E74D6">
            <w:pPr>
              <w:pStyle w:val="naisc"/>
              <w:spacing w:before="0" w:after="0"/>
              <w:jc w:val="both"/>
            </w:pPr>
            <w:r w:rsidRPr="00486531">
              <w:t xml:space="preserve">• finansiālu atbalstu jaunu </w:t>
            </w:r>
            <w:proofErr w:type="spellStart"/>
            <w:r w:rsidRPr="00486531">
              <w:t>bezemisiju</w:t>
            </w:r>
            <w:proofErr w:type="spellEnd"/>
            <w:r w:rsidRPr="00486531">
              <w:t xml:space="preserve"> autobusu iegādi, esošo autobusu aprīkošanu to videi draudzīgākai darbībai, t.sk. ar alternatīvās degvielas veidiem</w:t>
            </w:r>
          </w:p>
          <w:p w:rsidR="00681163" w:rsidRPr="00486531" w:rsidRDefault="00681163" w:rsidP="004E74D6">
            <w:pPr>
              <w:pStyle w:val="naisc"/>
              <w:spacing w:before="0" w:after="0"/>
              <w:jc w:val="both"/>
            </w:pPr>
            <w:r w:rsidRPr="00486531">
              <w:t>• tehnisko un konsultatīvo palīdzību pašvaldībām attiecībā uz minētā veida transportlīdzekļu iegādi.</w:t>
            </w:r>
          </w:p>
          <w:p w:rsidR="00681163" w:rsidRPr="00486531" w:rsidRDefault="00681163" w:rsidP="004E74D6">
            <w:pPr>
              <w:ind w:firstLine="574"/>
              <w:jc w:val="both"/>
              <w:rPr>
                <w:iCs/>
              </w:rPr>
            </w:pPr>
            <w:r w:rsidRPr="00486531">
              <w:t xml:space="preserve">Tāpat arī </w:t>
            </w:r>
            <w:r w:rsidRPr="00486531">
              <w:rPr>
                <w:iCs/>
              </w:rPr>
              <w:t xml:space="preserve">saskaņā ar Vides aizsardzības un reģionālās attīstības ministrijas 2020. gada 23. janvārī Ministru kabinetā iesniegto informatīvo ziņojumu “Par Emisijas kvotu izsolīšanas instrumenta darbības stratēģiju” viens no potenciālajiem </w:t>
            </w:r>
            <w:r w:rsidRPr="00486531">
              <w:rPr>
                <w:iCs/>
              </w:rPr>
              <w:lastRenderedPageBreak/>
              <w:t xml:space="preserve">prioritārajiem atbalsta virzieniem 2020.-2021. gadam būtu: </w:t>
            </w:r>
            <w:proofErr w:type="spellStart"/>
            <w:r w:rsidRPr="00486531">
              <w:rPr>
                <w:iCs/>
              </w:rPr>
              <w:t>mazemisiju</w:t>
            </w:r>
            <w:proofErr w:type="spellEnd"/>
            <w:r w:rsidRPr="00486531">
              <w:rPr>
                <w:iCs/>
              </w:rPr>
              <w:t xml:space="preserve"> un nulles emisiju transportlīdzekļu skaita palielināšana valsts pārvaldes iestādēs, sabiedriskajā transportā un/vai specifiskās saimniecisko darbību jomās ar augstu degvielas patēriņu transportlīdzekļos. Atbalstāmie prioritārie virzieni tiktu izvērtēti ik pēc diviem gadiem. Atbalsts tiktu sniegts atklāto projektu konkursu veidā.</w:t>
            </w:r>
          </w:p>
          <w:p w:rsidR="00681163" w:rsidRPr="00486531" w:rsidRDefault="00681163" w:rsidP="004E74D6">
            <w:pPr>
              <w:jc w:val="both"/>
            </w:pPr>
            <w:r w:rsidRPr="00486531">
              <w:rPr>
                <w:iCs/>
              </w:rPr>
              <w:t xml:space="preserve">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Saskaņā ar Vides aizsardzības un reģionālās </w:t>
            </w:r>
            <w:r w:rsidRPr="00486531">
              <w:rPr>
                <w:iCs/>
              </w:rPr>
              <w:lastRenderedPageBreak/>
              <w:t>attīstības ministrijas 2020. gada 23. janvārī Ministru kabinetā iesniegto informatīvo ziņojumu “Par Modernizācijas fonda ieviešanu” Modernizācijas fonda līdzekļi būtu jākoncentrē uz investīcijām ne-ETS sektora "problemātiskajos" sektoros, kas ietver arī transporta sektoru.</w:t>
            </w:r>
          </w:p>
          <w:p w:rsidR="00681163" w:rsidRPr="00486531" w:rsidRDefault="00681163" w:rsidP="004E74D6">
            <w:pPr>
              <w:pStyle w:val="naisc"/>
              <w:spacing w:before="0" w:after="0"/>
              <w:jc w:val="both"/>
              <w:rPr>
                <w:iCs/>
              </w:rPr>
            </w:pPr>
            <w:r w:rsidRPr="00486531">
              <w:rPr>
                <w:iCs/>
              </w:rPr>
              <w:t>Vienlaikus vēršam uzmanību, ka gan Emisijas kvotu izsolīšanas instruments, gan arī Modernizācijas fonds ir ierobežoti finanšu avoti un var tikt izmantoti kā papildavoti.</w:t>
            </w:r>
          </w:p>
          <w:p w:rsidR="00681163" w:rsidRPr="00486531" w:rsidRDefault="00681163" w:rsidP="004E74D6">
            <w:pPr>
              <w:pStyle w:val="naisc"/>
              <w:spacing w:before="0" w:after="0"/>
              <w:jc w:val="both"/>
              <w:rPr>
                <w:b/>
              </w:rPr>
            </w:pPr>
            <w:r w:rsidRPr="00486531">
              <w:t xml:space="preserve">Līdz ar to jau šobrīd tiek plānoti konkrēti atbalsta mehānismi pārejai un </w:t>
            </w:r>
            <w:proofErr w:type="spellStart"/>
            <w:r w:rsidRPr="00486531">
              <w:t>mazemisijas</w:t>
            </w:r>
            <w:proofErr w:type="spellEnd"/>
            <w:r w:rsidRPr="00486531">
              <w:t xml:space="preserve"> un </w:t>
            </w:r>
            <w:proofErr w:type="spellStart"/>
            <w:r w:rsidRPr="00486531">
              <w:t>bezemisijas</w:t>
            </w:r>
            <w:proofErr w:type="spellEnd"/>
            <w:r w:rsidRPr="00486531">
              <w:t xml:space="preserve"> </w:t>
            </w:r>
            <w:r w:rsidRPr="00AA234E">
              <w:t>transportlīdzekļiem.</w:t>
            </w:r>
          </w:p>
        </w:tc>
        <w:tc>
          <w:tcPr>
            <w:tcW w:w="3764" w:type="dxa"/>
            <w:vMerge w:val="restart"/>
            <w:tcBorders>
              <w:top w:val="single" w:sz="4" w:space="0" w:color="auto"/>
              <w:left w:val="single" w:sz="4" w:space="0" w:color="auto"/>
            </w:tcBorders>
          </w:tcPr>
          <w:p w:rsidR="00681163" w:rsidRPr="006850C6" w:rsidRDefault="00681163" w:rsidP="004E74D6">
            <w:pPr>
              <w:pStyle w:val="naisc"/>
              <w:spacing w:before="0" w:after="0"/>
              <w:jc w:val="both"/>
              <w:rPr>
                <w:b/>
              </w:rPr>
            </w:pPr>
            <w:r w:rsidRPr="006850C6">
              <w:rPr>
                <w:b/>
              </w:rPr>
              <w:lastRenderedPageBreak/>
              <w:t xml:space="preserve">Likumprojekta 2.pants </w:t>
            </w:r>
          </w:p>
          <w:p w:rsidR="00681163" w:rsidRPr="006850C6" w:rsidRDefault="00681163" w:rsidP="004E74D6">
            <w:pPr>
              <w:pStyle w:val="naisc"/>
              <w:spacing w:before="0" w:after="0"/>
              <w:jc w:val="left"/>
              <w:rPr>
                <w:b/>
              </w:rPr>
            </w:pPr>
          </w:p>
          <w:p w:rsidR="00681163" w:rsidRPr="006850C6" w:rsidRDefault="00681163" w:rsidP="004E74D6">
            <w:pPr>
              <w:pStyle w:val="ListParagraph"/>
              <w:spacing w:after="0" w:line="240" w:lineRule="auto"/>
              <w:ind w:left="0"/>
              <w:contextualSpacing w:val="0"/>
              <w:jc w:val="both"/>
              <w:rPr>
                <w:rFonts w:ascii="Times New Roman" w:hAnsi="Times New Roman"/>
                <w:color w:val="000000" w:themeColor="text1"/>
                <w:sz w:val="24"/>
                <w:szCs w:val="24"/>
              </w:rPr>
            </w:pPr>
            <w:r w:rsidRPr="006850C6">
              <w:rPr>
                <w:rFonts w:ascii="Times New Roman" w:hAnsi="Times New Roman"/>
                <w:b/>
                <w:color w:val="000000" w:themeColor="text1"/>
                <w:sz w:val="24"/>
                <w:szCs w:val="24"/>
              </w:rPr>
              <w:t>“</w:t>
            </w:r>
            <w:r w:rsidRPr="006850C6">
              <w:rPr>
                <w:rFonts w:ascii="Times New Roman" w:hAnsi="Times New Roman"/>
                <w:color w:val="000000" w:themeColor="text1"/>
                <w:sz w:val="24"/>
                <w:szCs w:val="24"/>
              </w:rPr>
              <w:t xml:space="preserve">2. 21. pantā: </w:t>
            </w:r>
          </w:p>
          <w:p w:rsidR="00681163" w:rsidRPr="006850C6" w:rsidRDefault="00681163" w:rsidP="004E74D6">
            <w:pPr>
              <w:pStyle w:val="ListParagraph"/>
              <w:spacing w:after="0" w:line="240" w:lineRule="auto"/>
              <w:ind w:left="0"/>
              <w:contextualSpacing w:val="0"/>
              <w:jc w:val="both"/>
              <w:rPr>
                <w:rFonts w:ascii="Times New Roman" w:hAnsi="Times New Roman"/>
                <w:b/>
                <w:color w:val="000000" w:themeColor="text1"/>
                <w:sz w:val="24"/>
                <w:szCs w:val="24"/>
              </w:rPr>
            </w:pPr>
          </w:p>
          <w:p w:rsidR="00681163" w:rsidRPr="006850C6" w:rsidRDefault="00681163" w:rsidP="004E74D6">
            <w:pPr>
              <w:pStyle w:val="ListParagraph"/>
              <w:spacing w:after="0" w:line="240" w:lineRule="auto"/>
              <w:ind w:left="0"/>
              <w:contextualSpacing w:val="0"/>
              <w:jc w:val="both"/>
              <w:rPr>
                <w:rFonts w:ascii="Times New Roman" w:hAnsi="Times New Roman"/>
                <w:color w:val="000000" w:themeColor="text1"/>
                <w:sz w:val="24"/>
                <w:szCs w:val="24"/>
              </w:rPr>
            </w:pPr>
            <w:r w:rsidRPr="006850C6">
              <w:rPr>
                <w:rFonts w:ascii="Times New Roman" w:hAnsi="Times New Roman"/>
                <w:color w:val="000000" w:themeColor="text1"/>
                <w:sz w:val="24"/>
                <w:szCs w:val="24"/>
              </w:rPr>
              <w:t>izslēgt pirmo un otro daļu.</w:t>
            </w:r>
          </w:p>
          <w:p w:rsidR="00681163" w:rsidRPr="006850C6" w:rsidRDefault="00681163" w:rsidP="004E74D6">
            <w:pPr>
              <w:pStyle w:val="ListParagraph"/>
              <w:spacing w:after="0" w:line="240" w:lineRule="auto"/>
              <w:ind w:left="0"/>
              <w:contextualSpacing w:val="0"/>
              <w:jc w:val="both"/>
              <w:rPr>
                <w:rFonts w:ascii="Times New Roman" w:hAnsi="Times New Roman"/>
                <w:color w:val="000000" w:themeColor="text1"/>
                <w:sz w:val="24"/>
                <w:szCs w:val="24"/>
              </w:rPr>
            </w:pPr>
          </w:p>
          <w:p w:rsidR="00681163" w:rsidRPr="006850C6" w:rsidRDefault="00681163" w:rsidP="004E74D6">
            <w:pPr>
              <w:pStyle w:val="ListParagraph"/>
              <w:spacing w:after="0" w:line="240" w:lineRule="auto"/>
              <w:ind w:left="0"/>
              <w:contextualSpacing w:val="0"/>
              <w:jc w:val="both"/>
              <w:rPr>
                <w:rFonts w:ascii="Times New Roman" w:hAnsi="Times New Roman"/>
                <w:color w:val="000000" w:themeColor="text1"/>
                <w:sz w:val="24"/>
                <w:szCs w:val="24"/>
              </w:rPr>
            </w:pPr>
            <w:r w:rsidRPr="006850C6">
              <w:rPr>
                <w:rFonts w:ascii="Times New Roman" w:hAnsi="Times New Roman"/>
                <w:color w:val="000000" w:themeColor="text1"/>
                <w:sz w:val="24"/>
                <w:szCs w:val="24"/>
              </w:rPr>
              <w:t>papildināt ar ceturto, piekto un sesto daļu šādā redakcijā:</w:t>
            </w:r>
          </w:p>
          <w:p w:rsidR="00681163" w:rsidRPr="006850C6" w:rsidRDefault="00681163" w:rsidP="004E74D6">
            <w:pPr>
              <w:pStyle w:val="ListParagraph"/>
              <w:spacing w:after="0" w:line="240" w:lineRule="auto"/>
              <w:ind w:left="0"/>
              <w:contextualSpacing w:val="0"/>
              <w:jc w:val="both"/>
              <w:rPr>
                <w:rFonts w:ascii="Times New Roman" w:hAnsi="Times New Roman"/>
                <w:color w:val="000000" w:themeColor="text1"/>
                <w:sz w:val="24"/>
                <w:szCs w:val="24"/>
              </w:rPr>
            </w:pPr>
            <w:r w:rsidRPr="006850C6">
              <w:rPr>
                <w:rFonts w:ascii="Times New Roman" w:hAnsi="Times New Roman"/>
                <w:color w:val="000000" w:themeColor="text1"/>
                <w:sz w:val="24"/>
                <w:szCs w:val="24"/>
              </w:rPr>
              <w:t>“(4) Sabiedrisko pakalpojumu sniedzējs, rīkojot autotransporta līdzekļu iepirkumu, nodrošina, ka:</w:t>
            </w:r>
          </w:p>
          <w:p w:rsidR="00681163" w:rsidRPr="006850C6" w:rsidRDefault="00681163" w:rsidP="004E74D6">
            <w:pPr>
              <w:pStyle w:val="ListParagraph"/>
              <w:numPr>
                <w:ilvl w:val="0"/>
                <w:numId w:val="33"/>
              </w:numPr>
              <w:spacing w:after="0" w:line="240" w:lineRule="auto"/>
              <w:ind w:left="344" w:hanging="284"/>
              <w:contextualSpacing w:val="0"/>
              <w:jc w:val="both"/>
              <w:rPr>
                <w:rFonts w:ascii="Times New Roman" w:hAnsi="Times New Roman"/>
                <w:color w:val="000000" w:themeColor="text1"/>
                <w:sz w:val="24"/>
                <w:szCs w:val="24"/>
              </w:rPr>
            </w:pPr>
            <w:r w:rsidRPr="006850C6">
              <w:rPr>
                <w:rFonts w:ascii="Times New Roman" w:hAnsi="Times New Roman"/>
                <w:color w:val="000000" w:themeColor="text1"/>
                <w:sz w:val="24"/>
                <w:szCs w:val="24"/>
              </w:rPr>
              <w:t xml:space="preserve">katrā </w:t>
            </w:r>
            <w:r w:rsidRPr="006850C6">
              <w:rPr>
                <w:rFonts w:ascii="Times New Roman" w:hAnsi="Times New Roman"/>
                <w:color w:val="000000"/>
                <w:sz w:val="24"/>
                <w:szCs w:val="24"/>
                <w:lang w:eastAsia="lv-LV"/>
              </w:rPr>
              <w:t>M</w:t>
            </w:r>
            <w:r w:rsidRPr="006850C6">
              <w:rPr>
                <w:rFonts w:ascii="Times New Roman" w:hAnsi="Times New Roman"/>
                <w:color w:val="000000"/>
                <w:sz w:val="24"/>
                <w:szCs w:val="24"/>
                <w:vertAlign w:val="subscript"/>
                <w:lang w:eastAsia="lv-LV"/>
              </w:rPr>
              <w:t>1</w:t>
            </w:r>
            <w:r w:rsidRPr="006850C6">
              <w:rPr>
                <w:rFonts w:ascii="Times New Roman" w:hAnsi="Times New Roman"/>
                <w:color w:val="000000"/>
                <w:sz w:val="24"/>
                <w:szCs w:val="24"/>
                <w:lang w:eastAsia="lv-LV"/>
              </w:rPr>
              <w:t>, M</w:t>
            </w:r>
            <w:r w:rsidRPr="006850C6">
              <w:rPr>
                <w:rFonts w:ascii="Times New Roman" w:hAnsi="Times New Roman"/>
                <w:color w:val="000000"/>
                <w:sz w:val="24"/>
                <w:szCs w:val="24"/>
                <w:vertAlign w:val="subscript"/>
                <w:lang w:eastAsia="lv-LV"/>
              </w:rPr>
              <w:t>2</w:t>
            </w:r>
            <w:r w:rsidRPr="006850C6">
              <w:rPr>
                <w:rFonts w:ascii="Times New Roman" w:hAnsi="Times New Roman"/>
                <w:color w:val="000000"/>
                <w:sz w:val="24"/>
                <w:szCs w:val="24"/>
                <w:lang w:eastAsia="lv-LV"/>
              </w:rPr>
              <w:t xml:space="preserve"> vai N</w:t>
            </w:r>
            <w:r w:rsidRPr="006850C6">
              <w:rPr>
                <w:rFonts w:ascii="Times New Roman" w:hAnsi="Times New Roman"/>
                <w:color w:val="000000"/>
                <w:sz w:val="24"/>
                <w:szCs w:val="24"/>
                <w:vertAlign w:val="subscript"/>
                <w:lang w:eastAsia="lv-LV"/>
              </w:rPr>
              <w:t>1</w:t>
            </w:r>
            <w:r w:rsidRPr="006850C6">
              <w:rPr>
                <w:rFonts w:ascii="Times New Roman" w:hAnsi="Times New Roman"/>
                <w:color w:val="000000"/>
                <w:sz w:val="24"/>
                <w:szCs w:val="24"/>
              </w:rPr>
              <w:t xml:space="preserve"> </w:t>
            </w:r>
            <w:r w:rsidRPr="006850C6">
              <w:rPr>
                <w:rFonts w:ascii="Times New Roman" w:hAnsi="Times New Roman"/>
                <w:color w:val="000000"/>
                <w:sz w:val="24"/>
                <w:szCs w:val="24"/>
                <w:lang w:eastAsia="lv-LV"/>
              </w:rPr>
              <w:t xml:space="preserve">kategorijas </w:t>
            </w:r>
            <w:r w:rsidRPr="006850C6">
              <w:rPr>
                <w:rFonts w:ascii="Times New Roman" w:hAnsi="Times New Roman"/>
                <w:sz w:val="24"/>
                <w:szCs w:val="24"/>
              </w:rPr>
              <w:t>auto</w:t>
            </w:r>
            <w:r w:rsidRPr="006850C6">
              <w:rPr>
                <w:rFonts w:ascii="Times New Roman" w:hAnsi="Times New Roman"/>
                <w:color w:val="000000"/>
                <w:sz w:val="24"/>
                <w:szCs w:val="24"/>
              </w:rPr>
              <w:t xml:space="preserve">transporta </w:t>
            </w:r>
            <w:r w:rsidRPr="006850C6">
              <w:rPr>
                <w:rFonts w:ascii="Times New Roman" w:hAnsi="Times New Roman"/>
                <w:color w:val="000000"/>
                <w:sz w:val="24"/>
                <w:szCs w:val="24"/>
                <w:lang w:eastAsia="lv-LV"/>
              </w:rPr>
              <w:t>līdzekļu</w:t>
            </w:r>
            <w:r w:rsidRPr="006850C6">
              <w:rPr>
                <w:rFonts w:ascii="Times New Roman" w:hAnsi="Times New Roman"/>
                <w:color w:val="000000" w:themeColor="text1"/>
                <w:sz w:val="24"/>
                <w:szCs w:val="24"/>
              </w:rPr>
              <w:t xml:space="preserve"> iepirkumā tiek iepirkts vismaz šajā likumā noteiktais procents tīru </w:t>
            </w:r>
            <w:r w:rsidRPr="006850C6">
              <w:rPr>
                <w:rFonts w:ascii="Times New Roman" w:hAnsi="Times New Roman"/>
                <w:sz w:val="24"/>
                <w:szCs w:val="24"/>
              </w:rPr>
              <w:t>auto</w:t>
            </w:r>
            <w:r w:rsidRPr="006850C6">
              <w:rPr>
                <w:rFonts w:ascii="Times New Roman" w:hAnsi="Times New Roman"/>
                <w:color w:val="000000"/>
                <w:sz w:val="24"/>
                <w:szCs w:val="24"/>
              </w:rPr>
              <w:t xml:space="preserve">transporta </w:t>
            </w:r>
            <w:r w:rsidRPr="006850C6">
              <w:rPr>
                <w:rFonts w:ascii="Times New Roman" w:hAnsi="Times New Roman"/>
                <w:color w:val="000000" w:themeColor="text1"/>
                <w:sz w:val="24"/>
                <w:szCs w:val="24"/>
              </w:rPr>
              <w:t>līdzekļu;</w:t>
            </w:r>
          </w:p>
          <w:p w:rsidR="00681163" w:rsidRPr="006850C6" w:rsidRDefault="00681163" w:rsidP="004E74D6">
            <w:pPr>
              <w:pStyle w:val="ListParagraph"/>
              <w:numPr>
                <w:ilvl w:val="0"/>
                <w:numId w:val="33"/>
              </w:numPr>
              <w:spacing w:after="0" w:line="240" w:lineRule="auto"/>
              <w:ind w:left="344" w:hanging="284"/>
              <w:contextualSpacing w:val="0"/>
              <w:jc w:val="both"/>
              <w:rPr>
                <w:rFonts w:ascii="Times New Roman" w:hAnsi="Times New Roman"/>
                <w:color w:val="000000" w:themeColor="text1"/>
                <w:sz w:val="24"/>
                <w:szCs w:val="24"/>
              </w:rPr>
            </w:pPr>
            <w:r w:rsidRPr="006850C6">
              <w:rPr>
                <w:rFonts w:ascii="Times New Roman" w:hAnsi="Times New Roman"/>
                <w:color w:val="000000" w:themeColor="text1"/>
                <w:sz w:val="24"/>
                <w:szCs w:val="24"/>
              </w:rPr>
              <w:t>katrā</w:t>
            </w:r>
            <w:r w:rsidRPr="006850C6">
              <w:rPr>
                <w:rFonts w:ascii="Times New Roman" w:hAnsi="Times New Roman"/>
                <w:color w:val="000000"/>
                <w:sz w:val="24"/>
                <w:szCs w:val="24"/>
                <w:lang w:eastAsia="lv-LV"/>
              </w:rPr>
              <w:t xml:space="preserve"> N</w:t>
            </w:r>
            <w:r w:rsidRPr="006850C6">
              <w:rPr>
                <w:rFonts w:ascii="Times New Roman" w:hAnsi="Times New Roman"/>
                <w:color w:val="000000"/>
                <w:sz w:val="24"/>
                <w:szCs w:val="24"/>
                <w:vertAlign w:val="subscript"/>
                <w:lang w:eastAsia="lv-LV"/>
              </w:rPr>
              <w:t>2</w:t>
            </w:r>
            <w:r w:rsidRPr="006850C6">
              <w:rPr>
                <w:rFonts w:ascii="Times New Roman" w:hAnsi="Times New Roman"/>
                <w:color w:val="000000"/>
                <w:sz w:val="24"/>
                <w:szCs w:val="24"/>
                <w:lang w:eastAsia="lv-LV"/>
              </w:rPr>
              <w:t xml:space="preserve"> vai N</w:t>
            </w:r>
            <w:r w:rsidRPr="006850C6">
              <w:rPr>
                <w:rFonts w:ascii="Times New Roman" w:hAnsi="Times New Roman"/>
                <w:color w:val="000000"/>
                <w:sz w:val="24"/>
                <w:szCs w:val="24"/>
                <w:vertAlign w:val="subscript"/>
                <w:lang w:eastAsia="lv-LV"/>
              </w:rPr>
              <w:t>3</w:t>
            </w:r>
            <w:r w:rsidRPr="006850C6">
              <w:rPr>
                <w:rFonts w:ascii="Times New Roman" w:hAnsi="Times New Roman"/>
                <w:sz w:val="24"/>
                <w:szCs w:val="24"/>
              </w:rPr>
              <w:t xml:space="preserve"> </w:t>
            </w:r>
            <w:r w:rsidRPr="006850C6">
              <w:rPr>
                <w:rFonts w:ascii="Times New Roman" w:hAnsi="Times New Roman"/>
                <w:color w:val="000000"/>
                <w:sz w:val="24"/>
                <w:szCs w:val="24"/>
                <w:lang w:eastAsia="lv-LV"/>
              </w:rPr>
              <w:t xml:space="preserve">kategorijas </w:t>
            </w:r>
            <w:r w:rsidRPr="006850C6">
              <w:rPr>
                <w:rFonts w:ascii="Times New Roman" w:hAnsi="Times New Roman"/>
                <w:sz w:val="24"/>
                <w:szCs w:val="24"/>
              </w:rPr>
              <w:t>auto</w:t>
            </w:r>
            <w:r w:rsidRPr="006850C6">
              <w:rPr>
                <w:rFonts w:ascii="Times New Roman" w:hAnsi="Times New Roman"/>
                <w:color w:val="000000"/>
                <w:sz w:val="24"/>
                <w:szCs w:val="24"/>
              </w:rPr>
              <w:t xml:space="preserve">transporta </w:t>
            </w:r>
            <w:r w:rsidRPr="006850C6">
              <w:rPr>
                <w:rFonts w:ascii="Times New Roman" w:hAnsi="Times New Roman"/>
                <w:color w:val="000000"/>
                <w:sz w:val="24"/>
                <w:szCs w:val="24"/>
                <w:lang w:eastAsia="lv-LV"/>
              </w:rPr>
              <w:t>līdzekļu</w:t>
            </w:r>
            <w:r w:rsidRPr="006850C6">
              <w:rPr>
                <w:rFonts w:ascii="Times New Roman" w:hAnsi="Times New Roman"/>
                <w:color w:val="000000" w:themeColor="text1"/>
                <w:sz w:val="24"/>
                <w:szCs w:val="24"/>
              </w:rPr>
              <w:t xml:space="preserve"> iepirkumā tiek iepirkts vismaz šajā likumā noteiktais procents tīru </w:t>
            </w:r>
            <w:r w:rsidRPr="006850C6">
              <w:rPr>
                <w:rFonts w:ascii="Times New Roman" w:hAnsi="Times New Roman"/>
                <w:sz w:val="24"/>
                <w:szCs w:val="24"/>
              </w:rPr>
              <w:t>auto</w:t>
            </w:r>
            <w:r w:rsidRPr="006850C6">
              <w:rPr>
                <w:rFonts w:ascii="Times New Roman" w:hAnsi="Times New Roman"/>
                <w:color w:val="000000"/>
                <w:sz w:val="24"/>
                <w:szCs w:val="24"/>
              </w:rPr>
              <w:t xml:space="preserve">transporta </w:t>
            </w:r>
            <w:r w:rsidRPr="006850C6">
              <w:rPr>
                <w:rFonts w:ascii="Times New Roman" w:hAnsi="Times New Roman"/>
                <w:color w:val="000000" w:themeColor="text1"/>
                <w:sz w:val="24"/>
                <w:szCs w:val="24"/>
              </w:rPr>
              <w:t>līdzekļu;</w:t>
            </w:r>
          </w:p>
          <w:p w:rsidR="00681163" w:rsidRPr="006850C6" w:rsidRDefault="00681163" w:rsidP="004E74D6">
            <w:pPr>
              <w:pStyle w:val="ListParagraph"/>
              <w:numPr>
                <w:ilvl w:val="0"/>
                <w:numId w:val="33"/>
              </w:numPr>
              <w:spacing w:after="0" w:line="240" w:lineRule="auto"/>
              <w:ind w:left="344" w:hanging="284"/>
              <w:contextualSpacing w:val="0"/>
              <w:jc w:val="both"/>
              <w:rPr>
                <w:rFonts w:ascii="Times New Roman" w:hAnsi="Times New Roman"/>
                <w:color w:val="000000" w:themeColor="text1"/>
                <w:sz w:val="24"/>
                <w:szCs w:val="24"/>
              </w:rPr>
            </w:pPr>
            <w:r w:rsidRPr="006850C6">
              <w:rPr>
                <w:rFonts w:ascii="Times New Roman" w:hAnsi="Times New Roman"/>
                <w:color w:val="000000" w:themeColor="text1"/>
                <w:sz w:val="24"/>
                <w:szCs w:val="24"/>
              </w:rPr>
              <w:t>katrā</w:t>
            </w:r>
            <w:r w:rsidRPr="006850C6">
              <w:rPr>
                <w:rFonts w:ascii="Times New Roman" w:hAnsi="Times New Roman"/>
                <w:color w:val="000000"/>
                <w:sz w:val="24"/>
                <w:szCs w:val="24"/>
                <w:lang w:eastAsia="lv-LV"/>
              </w:rPr>
              <w:t xml:space="preserve"> I klases un A klases M</w:t>
            </w:r>
            <w:r w:rsidRPr="006850C6">
              <w:rPr>
                <w:rFonts w:ascii="Times New Roman" w:hAnsi="Times New Roman"/>
                <w:color w:val="000000"/>
                <w:sz w:val="24"/>
                <w:szCs w:val="24"/>
                <w:vertAlign w:val="subscript"/>
                <w:lang w:eastAsia="lv-LV"/>
              </w:rPr>
              <w:t xml:space="preserve">3 </w:t>
            </w:r>
            <w:r w:rsidRPr="006850C6">
              <w:rPr>
                <w:rFonts w:ascii="Times New Roman" w:hAnsi="Times New Roman"/>
                <w:color w:val="000000"/>
                <w:sz w:val="24"/>
                <w:szCs w:val="24"/>
                <w:lang w:eastAsia="lv-LV"/>
              </w:rPr>
              <w:t xml:space="preserve">kategorijas </w:t>
            </w:r>
            <w:r w:rsidRPr="006850C6">
              <w:rPr>
                <w:rFonts w:ascii="Times New Roman" w:hAnsi="Times New Roman"/>
                <w:sz w:val="24"/>
                <w:szCs w:val="24"/>
              </w:rPr>
              <w:t>auto</w:t>
            </w:r>
            <w:r w:rsidRPr="006850C6">
              <w:rPr>
                <w:rFonts w:ascii="Times New Roman" w:hAnsi="Times New Roman"/>
                <w:color w:val="000000"/>
                <w:sz w:val="24"/>
                <w:szCs w:val="24"/>
              </w:rPr>
              <w:t xml:space="preserve">transporta </w:t>
            </w:r>
            <w:r w:rsidRPr="006850C6">
              <w:rPr>
                <w:rFonts w:ascii="Times New Roman" w:hAnsi="Times New Roman"/>
                <w:color w:val="000000"/>
                <w:sz w:val="24"/>
                <w:szCs w:val="24"/>
                <w:lang w:eastAsia="lv-LV"/>
              </w:rPr>
              <w:t>līdzekļu</w:t>
            </w:r>
            <w:r w:rsidRPr="006850C6">
              <w:rPr>
                <w:rFonts w:ascii="Times New Roman" w:hAnsi="Times New Roman"/>
                <w:color w:val="000000" w:themeColor="text1"/>
                <w:sz w:val="24"/>
                <w:szCs w:val="24"/>
              </w:rPr>
              <w:t xml:space="preserve"> iepirkumā tiek iepirkts </w:t>
            </w:r>
            <w:r w:rsidRPr="006850C6">
              <w:rPr>
                <w:rFonts w:ascii="Times New Roman" w:hAnsi="Times New Roman"/>
                <w:color w:val="000000" w:themeColor="text1"/>
                <w:sz w:val="24"/>
                <w:szCs w:val="24"/>
              </w:rPr>
              <w:lastRenderedPageBreak/>
              <w:t xml:space="preserve">vismaz šajā likumā noteiktais procents tīru </w:t>
            </w:r>
            <w:r w:rsidRPr="006850C6">
              <w:rPr>
                <w:rFonts w:ascii="Times New Roman" w:hAnsi="Times New Roman"/>
                <w:sz w:val="24"/>
                <w:szCs w:val="24"/>
              </w:rPr>
              <w:t>auto</w:t>
            </w:r>
            <w:r w:rsidRPr="006850C6">
              <w:rPr>
                <w:rFonts w:ascii="Times New Roman" w:hAnsi="Times New Roman"/>
                <w:color w:val="000000"/>
                <w:sz w:val="24"/>
                <w:szCs w:val="24"/>
              </w:rPr>
              <w:t xml:space="preserve">transporta </w:t>
            </w:r>
            <w:r w:rsidRPr="006850C6">
              <w:rPr>
                <w:rFonts w:ascii="Times New Roman" w:hAnsi="Times New Roman"/>
                <w:color w:val="000000" w:themeColor="text1"/>
                <w:sz w:val="24"/>
                <w:szCs w:val="24"/>
              </w:rPr>
              <w:t xml:space="preserve">līdzekļu, un vismaz puse no iepirktajiem </w:t>
            </w:r>
            <w:r w:rsidRPr="006850C6">
              <w:rPr>
                <w:rFonts w:ascii="Times New Roman" w:hAnsi="Times New Roman"/>
                <w:color w:val="000000"/>
                <w:sz w:val="24"/>
                <w:szCs w:val="24"/>
                <w:lang w:eastAsia="lv-LV"/>
              </w:rPr>
              <w:t>tīrajiem I klases un A klases M</w:t>
            </w:r>
            <w:r w:rsidRPr="006850C6">
              <w:rPr>
                <w:rFonts w:ascii="Times New Roman" w:hAnsi="Times New Roman"/>
                <w:color w:val="000000"/>
                <w:sz w:val="24"/>
                <w:szCs w:val="24"/>
                <w:vertAlign w:val="subscript"/>
                <w:lang w:eastAsia="lv-LV"/>
              </w:rPr>
              <w:t xml:space="preserve">3 </w:t>
            </w:r>
            <w:r w:rsidRPr="006850C6">
              <w:rPr>
                <w:rFonts w:ascii="Times New Roman" w:hAnsi="Times New Roman"/>
                <w:color w:val="000000"/>
                <w:sz w:val="24"/>
                <w:szCs w:val="24"/>
                <w:lang w:eastAsia="lv-LV"/>
              </w:rPr>
              <w:t xml:space="preserve">kategorijas </w:t>
            </w:r>
            <w:r w:rsidRPr="006850C6">
              <w:rPr>
                <w:rFonts w:ascii="Times New Roman" w:hAnsi="Times New Roman"/>
                <w:sz w:val="24"/>
                <w:szCs w:val="24"/>
              </w:rPr>
              <w:t>auto</w:t>
            </w:r>
            <w:r w:rsidRPr="006850C6">
              <w:rPr>
                <w:rFonts w:ascii="Times New Roman" w:hAnsi="Times New Roman"/>
                <w:color w:val="000000"/>
                <w:sz w:val="24"/>
                <w:szCs w:val="24"/>
              </w:rPr>
              <w:t xml:space="preserve">transporta </w:t>
            </w:r>
            <w:r w:rsidRPr="006850C6">
              <w:rPr>
                <w:rFonts w:ascii="Times New Roman" w:hAnsi="Times New Roman"/>
                <w:color w:val="000000"/>
                <w:sz w:val="24"/>
                <w:szCs w:val="24"/>
                <w:lang w:eastAsia="lv-LV"/>
              </w:rPr>
              <w:t>līdzekļiem ir iepirkti tādi I klases un A klases M</w:t>
            </w:r>
            <w:r w:rsidRPr="006850C6">
              <w:rPr>
                <w:rFonts w:ascii="Times New Roman" w:hAnsi="Times New Roman"/>
                <w:color w:val="000000"/>
                <w:sz w:val="24"/>
                <w:szCs w:val="24"/>
                <w:vertAlign w:val="subscript"/>
                <w:lang w:eastAsia="lv-LV"/>
              </w:rPr>
              <w:t xml:space="preserve">3 </w:t>
            </w:r>
            <w:r w:rsidRPr="006850C6">
              <w:rPr>
                <w:rFonts w:ascii="Times New Roman" w:hAnsi="Times New Roman"/>
                <w:color w:val="000000"/>
                <w:sz w:val="24"/>
                <w:szCs w:val="24"/>
                <w:lang w:eastAsia="lv-LV"/>
              </w:rPr>
              <w:t xml:space="preserve">kategorijas </w:t>
            </w:r>
            <w:r w:rsidRPr="006850C6">
              <w:rPr>
                <w:rFonts w:ascii="Times New Roman" w:hAnsi="Times New Roman"/>
                <w:sz w:val="24"/>
                <w:szCs w:val="24"/>
              </w:rPr>
              <w:t>auto</w:t>
            </w:r>
            <w:r w:rsidRPr="006850C6">
              <w:rPr>
                <w:rFonts w:ascii="Times New Roman" w:hAnsi="Times New Roman"/>
                <w:color w:val="000000"/>
                <w:sz w:val="24"/>
                <w:szCs w:val="24"/>
              </w:rPr>
              <w:t xml:space="preserve">transporta </w:t>
            </w:r>
            <w:r w:rsidRPr="006850C6">
              <w:rPr>
                <w:rFonts w:ascii="Times New Roman" w:hAnsi="Times New Roman"/>
                <w:color w:val="000000"/>
                <w:sz w:val="24"/>
                <w:szCs w:val="24"/>
                <w:lang w:eastAsia="lv-LV"/>
              </w:rPr>
              <w:t xml:space="preserve">līdzekļi, kas atbilsts </w:t>
            </w:r>
            <w:r w:rsidRPr="006850C6">
              <w:rPr>
                <w:rFonts w:ascii="Times New Roman" w:hAnsi="Times New Roman"/>
                <w:sz w:val="24"/>
                <w:szCs w:val="24"/>
              </w:rPr>
              <w:t xml:space="preserve">lielas noslodzes </w:t>
            </w:r>
            <w:proofErr w:type="spellStart"/>
            <w:r w:rsidRPr="006850C6">
              <w:rPr>
                <w:rFonts w:ascii="Times New Roman" w:hAnsi="Times New Roman"/>
                <w:sz w:val="24"/>
                <w:szCs w:val="24"/>
              </w:rPr>
              <w:t>bezemisiju</w:t>
            </w:r>
            <w:proofErr w:type="spellEnd"/>
            <w:r w:rsidRPr="006850C6">
              <w:rPr>
                <w:rFonts w:ascii="Times New Roman" w:hAnsi="Times New Roman"/>
                <w:sz w:val="24"/>
                <w:szCs w:val="24"/>
              </w:rPr>
              <w:t xml:space="preserve"> auto</w:t>
            </w:r>
            <w:r w:rsidRPr="006850C6">
              <w:rPr>
                <w:rFonts w:ascii="Times New Roman" w:hAnsi="Times New Roman"/>
                <w:color w:val="000000"/>
                <w:sz w:val="24"/>
                <w:szCs w:val="24"/>
              </w:rPr>
              <w:t xml:space="preserve">transporta </w:t>
            </w:r>
            <w:r w:rsidRPr="006850C6">
              <w:rPr>
                <w:rFonts w:ascii="Times New Roman" w:hAnsi="Times New Roman"/>
                <w:sz w:val="24"/>
                <w:szCs w:val="24"/>
              </w:rPr>
              <w:t>līdzekļa definīcijai</w:t>
            </w:r>
            <w:r w:rsidRPr="006850C6">
              <w:rPr>
                <w:rFonts w:ascii="Times New Roman" w:hAnsi="Times New Roman"/>
                <w:color w:val="000000" w:themeColor="text1"/>
                <w:sz w:val="24"/>
                <w:szCs w:val="24"/>
              </w:rPr>
              <w:t xml:space="preserve">; </w:t>
            </w:r>
          </w:p>
          <w:p w:rsidR="00681163" w:rsidRPr="006850C6" w:rsidRDefault="00681163" w:rsidP="004E74D6">
            <w:pPr>
              <w:pStyle w:val="ListParagraph"/>
              <w:spacing w:after="0" w:line="240" w:lineRule="auto"/>
              <w:ind w:left="0"/>
              <w:contextualSpacing w:val="0"/>
              <w:jc w:val="both"/>
              <w:rPr>
                <w:rFonts w:ascii="Times New Roman" w:hAnsi="Times New Roman"/>
                <w:color w:val="000000" w:themeColor="text1"/>
                <w:sz w:val="24"/>
                <w:szCs w:val="24"/>
              </w:rPr>
            </w:pPr>
            <w:r w:rsidRPr="006850C6">
              <w:rPr>
                <w:rFonts w:ascii="Times New Roman" w:hAnsi="Times New Roman"/>
                <w:color w:val="000000" w:themeColor="text1"/>
                <w:sz w:val="24"/>
                <w:szCs w:val="24"/>
              </w:rPr>
              <w:t>(5) Šā panta ceturtajā daļā minētās prasības piemēro arī pakalpojumu līgumiem, uz kuriem attiecas CPV kodi 60112000-6, 60130000-8, 60140000-1, 90511000-2, 60160000-7, 60161000-4, 64121100-1 un 64121200-2.</w:t>
            </w:r>
          </w:p>
          <w:p w:rsidR="00681163" w:rsidRPr="006850C6" w:rsidRDefault="00681163" w:rsidP="004E74D6">
            <w:pPr>
              <w:pStyle w:val="ListParagraph"/>
              <w:spacing w:after="0" w:line="240" w:lineRule="auto"/>
              <w:ind w:left="0"/>
              <w:contextualSpacing w:val="0"/>
              <w:jc w:val="both"/>
              <w:rPr>
                <w:rFonts w:ascii="Times New Roman" w:hAnsi="Times New Roman"/>
                <w:color w:val="000000" w:themeColor="text1"/>
                <w:sz w:val="24"/>
                <w:szCs w:val="24"/>
              </w:rPr>
            </w:pPr>
          </w:p>
          <w:p w:rsidR="00681163" w:rsidRPr="00A92269" w:rsidRDefault="00681163" w:rsidP="004E74D6">
            <w:pPr>
              <w:pStyle w:val="ListParagraph"/>
              <w:spacing w:after="0" w:line="240" w:lineRule="auto"/>
              <w:ind w:left="0"/>
              <w:jc w:val="both"/>
              <w:rPr>
                <w:rFonts w:ascii="Times New Roman" w:hAnsi="Times New Roman"/>
                <w:color w:val="000000" w:themeColor="text1"/>
                <w:sz w:val="24"/>
                <w:szCs w:val="24"/>
              </w:rPr>
            </w:pPr>
            <w:r w:rsidRPr="006850C6">
              <w:rPr>
                <w:rFonts w:ascii="Times New Roman" w:hAnsi="Times New Roman"/>
                <w:color w:val="000000" w:themeColor="text1"/>
                <w:sz w:val="24"/>
                <w:szCs w:val="24"/>
              </w:rPr>
              <w:t>(6) Šā panta prasības nav attiecināmas uz tādu autotransporta līdzekļu iepirkumiem, kas minēti Eiropas Parlamenta un Padomes Regulas (ES) 2018/858 2. panta 2. punkta a), b), c) un d) apakšpunktā, 3. punkta a), b) un c) apakšpunktā un minētās regulas I pielikuma A daļas 5.2–5.5. punktā un 5.7. punktā vai turpmākos to aizstājošos aktos.”</w:t>
            </w:r>
          </w:p>
        </w:tc>
      </w:tr>
      <w:tr w:rsidR="00681163" w:rsidRPr="00486531" w:rsidTr="00D439AB">
        <w:tc>
          <w:tcPr>
            <w:tcW w:w="524" w:type="dxa"/>
            <w:tcBorders>
              <w:top w:val="single" w:sz="4" w:space="0" w:color="auto"/>
              <w:left w:val="single" w:sz="4" w:space="0" w:color="auto"/>
              <w:bottom w:val="single" w:sz="4" w:space="0" w:color="auto"/>
              <w:right w:val="single" w:sz="4" w:space="0" w:color="auto"/>
            </w:tcBorders>
          </w:tcPr>
          <w:p w:rsidR="00681163" w:rsidRPr="00486531" w:rsidRDefault="00681163" w:rsidP="004E74D6">
            <w:pPr>
              <w:pStyle w:val="naisc"/>
              <w:numPr>
                <w:ilvl w:val="0"/>
                <w:numId w:val="35"/>
              </w:numPr>
              <w:tabs>
                <w:tab w:val="left" w:pos="352"/>
              </w:tabs>
              <w:spacing w:before="0" w:after="0"/>
              <w:jc w:val="left"/>
            </w:pPr>
          </w:p>
        </w:tc>
        <w:tc>
          <w:tcPr>
            <w:tcW w:w="3622" w:type="dxa"/>
            <w:gridSpan w:val="2"/>
            <w:vMerge/>
            <w:tcBorders>
              <w:left w:val="single" w:sz="4" w:space="0" w:color="auto"/>
              <w:bottom w:val="single" w:sz="4" w:space="0" w:color="auto"/>
              <w:right w:val="single" w:sz="4" w:space="0" w:color="auto"/>
            </w:tcBorders>
          </w:tcPr>
          <w:p w:rsidR="00681163" w:rsidRPr="00486531" w:rsidRDefault="00681163" w:rsidP="004E74D6">
            <w:pPr>
              <w:pStyle w:val="naisc"/>
              <w:spacing w:before="0" w:after="0"/>
              <w:jc w:val="left"/>
              <w:rPr>
                <w:b/>
              </w:rPr>
            </w:pPr>
          </w:p>
        </w:tc>
        <w:tc>
          <w:tcPr>
            <w:tcW w:w="3632" w:type="dxa"/>
            <w:tcBorders>
              <w:top w:val="single" w:sz="4" w:space="0" w:color="auto"/>
              <w:left w:val="single" w:sz="4" w:space="0" w:color="auto"/>
              <w:bottom w:val="single" w:sz="4" w:space="0" w:color="auto"/>
              <w:right w:val="single" w:sz="4" w:space="0" w:color="auto"/>
            </w:tcBorders>
          </w:tcPr>
          <w:p w:rsidR="00681163" w:rsidRPr="00486531" w:rsidRDefault="00681163" w:rsidP="004E74D6">
            <w:pPr>
              <w:jc w:val="both"/>
              <w:rPr>
                <w:b/>
              </w:rPr>
            </w:pPr>
            <w:r w:rsidRPr="00486531">
              <w:rPr>
                <w:b/>
              </w:rPr>
              <w:t>Latvijas Pašvaldību savienība (10.08.2020. atzinums)</w:t>
            </w:r>
          </w:p>
          <w:p w:rsidR="00681163" w:rsidRPr="00486531" w:rsidRDefault="00681163" w:rsidP="004E74D6">
            <w:pPr>
              <w:pStyle w:val="naisc"/>
              <w:spacing w:before="0" w:after="0"/>
              <w:ind w:firstLine="720"/>
            </w:pPr>
          </w:p>
          <w:p w:rsidR="00681163" w:rsidRPr="00486531" w:rsidRDefault="00681163" w:rsidP="004E74D6">
            <w:pPr>
              <w:ind w:firstLine="720"/>
              <w:jc w:val="both"/>
            </w:pPr>
            <w:r w:rsidRPr="00486531">
              <w:t xml:space="preserve">Likumprojekts paredz izslēgt 21. panta pirmo un otro daļu. Tai pašā laikā Likumprojekts neparedz nekādus grozījumus 21. panta trešajā daļā, bet trešā daļa </w:t>
            </w:r>
            <w:r w:rsidRPr="00486531">
              <w:lastRenderedPageBreak/>
              <w:t>sākas ar atsauci uz panta pirmo daļu: “</w:t>
            </w:r>
            <w:r w:rsidRPr="00486531">
              <w:rPr>
                <w:i/>
                <w:iCs/>
              </w:rPr>
              <w:t xml:space="preserve">Šā panta </w:t>
            </w:r>
            <w:r w:rsidRPr="00486531">
              <w:rPr>
                <w:b/>
                <w:bCs/>
                <w:i/>
                <w:iCs/>
              </w:rPr>
              <w:t>pirmajā daļā</w:t>
            </w:r>
            <w:r w:rsidRPr="00486531">
              <w:rPr>
                <w:i/>
                <w:iCs/>
              </w:rPr>
              <w:t xml:space="preserve"> minētās prasības sabiedrisko pakalpojumu sniedzējs izpilda vienā no šādiem veidiem: [..]”, </w:t>
            </w:r>
            <w:r w:rsidRPr="00486531">
              <w:t>kuras no Likuma</w:t>
            </w:r>
            <w:r w:rsidRPr="00486531">
              <w:rPr>
                <w:i/>
                <w:iCs/>
              </w:rPr>
              <w:t xml:space="preserve"> </w:t>
            </w:r>
            <w:r w:rsidRPr="00486531">
              <w:t>teksta tiek izslēgtas. LPS ieskatā 21. panta trešās daļas redakcija ir jāgroza, ja pirmā daļa tiek izslēgta.</w:t>
            </w:r>
          </w:p>
          <w:p w:rsidR="00681163" w:rsidRPr="00486531" w:rsidRDefault="00681163" w:rsidP="004E74D6">
            <w:pPr>
              <w:jc w:val="both"/>
              <w:rPr>
                <w:b/>
              </w:rPr>
            </w:pPr>
            <w:r w:rsidRPr="00486531">
              <w:t xml:space="preserve">Iespējams, tomēr ir nepieciešams izvērtēt, vai nav saglabājamas 21. panta pirmā un otrā daļa, attiecīgi veicot to satura grozījumus, kā arī saglabājot deleģējumu Ministru kabinetam izdot noteikumus par prasībām (tai skaitā definīcijām) “tīriem”, t.i., </w:t>
            </w:r>
            <w:proofErr w:type="spellStart"/>
            <w:r w:rsidRPr="00486531">
              <w:t>mazemisiju</w:t>
            </w:r>
            <w:proofErr w:type="spellEnd"/>
            <w:r w:rsidRPr="00486531">
              <w:t xml:space="preserve"> un nulles emisiju (</w:t>
            </w:r>
            <w:proofErr w:type="spellStart"/>
            <w:r w:rsidRPr="00486531">
              <w:t>bezemisijas</w:t>
            </w:r>
            <w:proofErr w:type="spellEnd"/>
            <w:r w:rsidRPr="00486531">
              <w:t>), transportlīdzekļiem, to infrastruktūrai, un tml..</w:t>
            </w:r>
          </w:p>
        </w:tc>
        <w:tc>
          <w:tcPr>
            <w:tcW w:w="2882" w:type="dxa"/>
            <w:gridSpan w:val="2"/>
            <w:tcBorders>
              <w:top w:val="single" w:sz="4" w:space="0" w:color="auto"/>
              <w:left w:val="single" w:sz="4" w:space="0" w:color="auto"/>
              <w:bottom w:val="single" w:sz="4" w:space="0" w:color="auto"/>
              <w:right w:val="single" w:sz="4" w:space="0" w:color="auto"/>
            </w:tcBorders>
          </w:tcPr>
          <w:p w:rsidR="00681163" w:rsidRPr="00681163" w:rsidRDefault="00681163" w:rsidP="00681163">
            <w:pPr>
              <w:pStyle w:val="naisc"/>
              <w:rPr>
                <w:b/>
              </w:rPr>
            </w:pPr>
            <w:r w:rsidRPr="00681163">
              <w:rPr>
                <w:b/>
              </w:rPr>
              <w:lastRenderedPageBreak/>
              <w:t>Panākta vienošanās saskaņošanas procesā</w:t>
            </w:r>
          </w:p>
          <w:p w:rsidR="00681163" w:rsidRPr="00681163" w:rsidRDefault="00681163" w:rsidP="00681163">
            <w:pPr>
              <w:pStyle w:val="naisc"/>
              <w:jc w:val="both"/>
            </w:pPr>
          </w:p>
          <w:p w:rsidR="00681163" w:rsidRPr="00681163" w:rsidRDefault="00681163" w:rsidP="00681163">
            <w:pPr>
              <w:pStyle w:val="naisc"/>
              <w:spacing w:before="0" w:after="0"/>
              <w:jc w:val="both"/>
            </w:pPr>
            <w:r w:rsidRPr="00681163">
              <w:t xml:space="preserve">Ar Eiropas Parlamenta un Padomes Direktīvu 2019/1161 (2019.gada 20.jūnijs), ar ko groza </w:t>
            </w:r>
            <w:r w:rsidRPr="00681163">
              <w:lastRenderedPageBreak/>
              <w:t>Direktīvu 2009/33/EK par “tīro” un energoefektīvo autotransporta līdzekļu izmantošanas veicināšanu tiek svītrota metodika ārējās ietekmes izteikšanai naudas izteiksmē. Pamatojums metodikas svītrošanai ir dot iespēju pasūtītājiem izvēlēties jebkuru aprites cikla izmaksu noteikšanas metodiku, balstoties uz saimnieciski visizdevīgākā piedāvājuma kritērijiem, ņemot vērā izmaksu efektivitāti transportlīdzekļa darbmūža laikā, kā arī vides un sociālos aspektus.</w:t>
            </w:r>
          </w:p>
        </w:tc>
        <w:tc>
          <w:tcPr>
            <w:tcW w:w="3764" w:type="dxa"/>
            <w:vMerge/>
            <w:tcBorders>
              <w:left w:val="single" w:sz="4" w:space="0" w:color="auto"/>
              <w:bottom w:val="single" w:sz="4" w:space="0" w:color="auto"/>
            </w:tcBorders>
          </w:tcPr>
          <w:p w:rsidR="00681163" w:rsidRPr="00486531" w:rsidRDefault="00681163" w:rsidP="004E74D6">
            <w:pPr>
              <w:pStyle w:val="naisc"/>
              <w:spacing w:before="0" w:after="0"/>
              <w:jc w:val="both"/>
              <w:rPr>
                <w:b/>
              </w:rPr>
            </w:pPr>
          </w:p>
        </w:tc>
      </w:tr>
      <w:tr w:rsidR="004E74D6" w:rsidRPr="00486531" w:rsidTr="00851F5C">
        <w:tc>
          <w:tcPr>
            <w:tcW w:w="524" w:type="dxa"/>
            <w:tcBorders>
              <w:top w:val="single" w:sz="6" w:space="0" w:color="000000"/>
              <w:left w:val="single" w:sz="6" w:space="0" w:color="000000"/>
              <w:bottom w:val="single" w:sz="6" w:space="0" w:color="000000"/>
              <w:right w:val="single" w:sz="6" w:space="0" w:color="000000"/>
            </w:tcBorders>
          </w:tcPr>
          <w:p w:rsidR="004E74D6" w:rsidRPr="00486531" w:rsidRDefault="004E74D6" w:rsidP="004E74D6">
            <w:pPr>
              <w:pStyle w:val="naisc"/>
              <w:numPr>
                <w:ilvl w:val="0"/>
                <w:numId w:val="35"/>
              </w:numPr>
              <w:spacing w:before="0" w:after="0"/>
            </w:pPr>
          </w:p>
        </w:tc>
        <w:tc>
          <w:tcPr>
            <w:tcW w:w="3622" w:type="dxa"/>
            <w:gridSpan w:val="2"/>
            <w:vMerge w:val="restart"/>
            <w:tcBorders>
              <w:top w:val="single" w:sz="6" w:space="0" w:color="000000"/>
              <w:left w:val="single" w:sz="6" w:space="0" w:color="000000"/>
              <w:right w:val="single" w:sz="6" w:space="0" w:color="000000"/>
            </w:tcBorders>
          </w:tcPr>
          <w:p w:rsidR="004E74D6" w:rsidRPr="00486531" w:rsidRDefault="004E74D6" w:rsidP="004E74D6">
            <w:pPr>
              <w:pStyle w:val="naisc"/>
              <w:spacing w:before="0" w:after="0"/>
              <w:jc w:val="left"/>
              <w:rPr>
                <w:b/>
              </w:rPr>
            </w:pPr>
            <w:r w:rsidRPr="00486531">
              <w:rPr>
                <w:b/>
              </w:rPr>
              <w:t xml:space="preserve">Likumprojekta 3.pants </w:t>
            </w:r>
          </w:p>
          <w:p w:rsidR="004E74D6" w:rsidRPr="00486531" w:rsidRDefault="004E74D6" w:rsidP="004E74D6">
            <w:pPr>
              <w:pStyle w:val="ListParagraph"/>
              <w:spacing w:after="0" w:line="240" w:lineRule="auto"/>
              <w:ind w:left="0"/>
              <w:jc w:val="both"/>
              <w:rPr>
                <w:rFonts w:ascii="Times New Roman" w:hAnsi="Times New Roman"/>
                <w:b/>
                <w:color w:val="000000" w:themeColor="text1"/>
                <w:sz w:val="24"/>
                <w:szCs w:val="24"/>
              </w:rPr>
            </w:pPr>
          </w:p>
          <w:p w:rsidR="004E74D6" w:rsidRPr="00486531" w:rsidRDefault="004E74D6" w:rsidP="004E74D6">
            <w:pPr>
              <w:pStyle w:val="ListParagraph"/>
              <w:spacing w:after="0" w:line="240" w:lineRule="auto"/>
              <w:ind w:left="0"/>
              <w:jc w:val="both"/>
              <w:rPr>
                <w:rFonts w:ascii="Times New Roman" w:hAnsi="Times New Roman"/>
                <w:color w:val="000000" w:themeColor="text1"/>
                <w:sz w:val="24"/>
                <w:szCs w:val="24"/>
              </w:rPr>
            </w:pPr>
            <w:r w:rsidRPr="00486531">
              <w:rPr>
                <w:rFonts w:ascii="Times New Roman" w:hAnsi="Times New Roman"/>
                <w:color w:val="000000" w:themeColor="text1"/>
                <w:sz w:val="24"/>
                <w:szCs w:val="24"/>
              </w:rPr>
              <w:t>“3.</w:t>
            </w:r>
            <w:r w:rsidRPr="00486531">
              <w:rPr>
                <w:rFonts w:ascii="Times New Roman" w:hAnsi="Times New Roman"/>
                <w:b/>
                <w:color w:val="000000" w:themeColor="text1"/>
                <w:sz w:val="24"/>
                <w:szCs w:val="24"/>
              </w:rPr>
              <w:t xml:space="preserve"> </w:t>
            </w:r>
            <w:r w:rsidRPr="00486531">
              <w:rPr>
                <w:rFonts w:ascii="Times New Roman" w:hAnsi="Times New Roman"/>
                <w:color w:val="000000" w:themeColor="text1"/>
                <w:sz w:val="24"/>
                <w:szCs w:val="24"/>
              </w:rPr>
              <w:t>Papildināt pārejas noteikumus ar 12., 13. un 14. punktu šādā redakcijā:</w:t>
            </w:r>
          </w:p>
          <w:p w:rsidR="004E74D6" w:rsidRPr="00486531" w:rsidRDefault="004E74D6" w:rsidP="004E74D6">
            <w:pPr>
              <w:pStyle w:val="ListParagraph"/>
              <w:spacing w:after="0" w:line="240" w:lineRule="auto"/>
              <w:jc w:val="both"/>
              <w:rPr>
                <w:rFonts w:ascii="Times New Roman" w:hAnsi="Times New Roman"/>
                <w:color w:val="000000" w:themeColor="text1"/>
                <w:sz w:val="24"/>
                <w:szCs w:val="24"/>
              </w:rPr>
            </w:pPr>
          </w:p>
          <w:p w:rsidR="004E74D6" w:rsidRPr="00486531" w:rsidRDefault="004E74D6" w:rsidP="004E74D6">
            <w:pPr>
              <w:pStyle w:val="ListParagraph"/>
              <w:spacing w:after="0" w:line="240" w:lineRule="auto"/>
              <w:ind w:left="0"/>
              <w:jc w:val="both"/>
              <w:rPr>
                <w:rFonts w:ascii="Times New Roman" w:hAnsi="Times New Roman"/>
                <w:color w:val="000000" w:themeColor="text1"/>
                <w:sz w:val="24"/>
                <w:szCs w:val="24"/>
              </w:rPr>
            </w:pPr>
            <w:r w:rsidRPr="00486531">
              <w:rPr>
                <w:rFonts w:ascii="Times New Roman" w:hAnsi="Times New Roman"/>
                <w:color w:val="000000" w:themeColor="text1"/>
                <w:sz w:val="24"/>
                <w:szCs w:val="24"/>
              </w:rPr>
              <w:t xml:space="preserve"> “12. A</w:t>
            </w:r>
            <w:r w:rsidRPr="00486531">
              <w:rPr>
                <w:rFonts w:ascii="Times New Roman" w:hAnsi="Times New Roman"/>
                <w:color w:val="000000"/>
                <w:sz w:val="24"/>
                <w:szCs w:val="24"/>
              </w:rPr>
              <w:t>r 2026.gada 1.janvāri</w:t>
            </w:r>
            <w:r w:rsidRPr="00486531">
              <w:rPr>
                <w:rFonts w:ascii="Times New Roman" w:hAnsi="Times New Roman"/>
                <w:color w:val="000000" w:themeColor="text1"/>
                <w:sz w:val="24"/>
                <w:szCs w:val="24"/>
              </w:rPr>
              <w:t xml:space="preserve"> par tīru </w:t>
            </w:r>
            <w:r w:rsidRPr="00486531">
              <w:rPr>
                <w:rFonts w:ascii="Times New Roman" w:hAnsi="Times New Roman"/>
                <w:sz w:val="24"/>
                <w:szCs w:val="24"/>
              </w:rPr>
              <w:t>auto</w:t>
            </w:r>
            <w:r w:rsidRPr="00486531">
              <w:rPr>
                <w:rFonts w:ascii="Times New Roman" w:hAnsi="Times New Roman"/>
                <w:color w:val="000000"/>
                <w:sz w:val="24"/>
                <w:szCs w:val="24"/>
              </w:rPr>
              <w:t xml:space="preserve">transporta </w:t>
            </w:r>
            <w:r w:rsidRPr="00486531">
              <w:rPr>
                <w:rFonts w:ascii="Times New Roman" w:hAnsi="Times New Roman"/>
                <w:color w:val="000000" w:themeColor="text1"/>
                <w:sz w:val="24"/>
                <w:szCs w:val="24"/>
              </w:rPr>
              <w:t xml:space="preserve">līdzekli šā likuma 1.panta </w:t>
            </w:r>
            <w:r w:rsidRPr="00486531">
              <w:rPr>
                <w:rFonts w:ascii="Times New Roman" w:hAnsi="Times New Roman"/>
                <w:sz w:val="24"/>
                <w:szCs w:val="24"/>
              </w:rPr>
              <w:t>31</w:t>
            </w:r>
            <w:r w:rsidRPr="00486531">
              <w:rPr>
                <w:rFonts w:ascii="Times New Roman" w:hAnsi="Times New Roman"/>
                <w:sz w:val="24"/>
                <w:szCs w:val="24"/>
                <w:vertAlign w:val="superscript"/>
              </w:rPr>
              <w:t>1</w:t>
            </w:r>
            <w:r w:rsidRPr="00486531">
              <w:rPr>
                <w:rFonts w:ascii="Times New Roman" w:hAnsi="Times New Roman"/>
                <w:sz w:val="24"/>
                <w:szCs w:val="24"/>
              </w:rPr>
              <w:t xml:space="preserve"> punkta “a” apakšpunkta gadījumā</w:t>
            </w:r>
            <w:r w:rsidRPr="00486531">
              <w:rPr>
                <w:rFonts w:ascii="Times New Roman" w:hAnsi="Times New Roman"/>
                <w:color w:val="000000" w:themeColor="text1"/>
                <w:sz w:val="24"/>
                <w:szCs w:val="24"/>
              </w:rPr>
              <w:t xml:space="preserve"> </w:t>
            </w:r>
            <w:r w:rsidRPr="00486531">
              <w:rPr>
                <w:rFonts w:ascii="Times New Roman" w:hAnsi="Times New Roman"/>
                <w:color w:val="000000"/>
                <w:sz w:val="24"/>
                <w:szCs w:val="24"/>
              </w:rPr>
              <w:t>tiek uzskatīts tāds</w:t>
            </w:r>
            <w:r w:rsidRPr="00486531">
              <w:rPr>
                <w:rFonts w:ascii="Times New Roman" w:hAnsi="Times New Roman"/>
                <w:color w:val="000000" w:themeColor="text1"/>
                <w:sz w:val="24"/>
                <w:szCs w:val="24"/>
              </w:rPr>
              <w:t xml:space="preserve"> </w:t>
            </w:r>
            <w:r w:rsidRPr="00486531">
              <w:rPr>
                <w:rFonts w:ascii="Times New Roman" w:hAnsi="Times New Roman"/>
                <w:color w:val="000000"/>
                <w:sz w:val="24"/>
                <w:szCs w:val="24"/>
              </w:rPr>
              <w:t>M</w:t>
            </w:r>
            <w:r w:rsidRPr="00486531">
              <w:rPr>
                <w:rFonts w:ascii="Times New Roman" w:hAnsi="Times New Roman"/>
                <w:color w:val="000000"/>
                <w:sz w:val="24"/>
                <w:szCs w:val="24"/>
                <w:vertAlign w:val="subscript"/>
              </w:rPr>
              <w:t>1</w:t>
            </w:r>
            <w:r w:rsidRPr="00486531">
              <w:rPr>
                <w:rFonts w:ascii="Times New Roman" w:hAnsi="Times New Roman"/>
                <w:color w:val="000000"/>
                <w:sz w:val="24"/>
                <w:szCs w:val="24"/>
              </w:rPr>
              <w:t>, M</w:t>
            </w:r>
            <w:r w:rsidRPr="00486531">
              <w:rPr>
                <w:rFonts w:ascii="Times New Roman" w:hAnsi="Times New Roman"/>
                <w:color w:val="000000"/>
                <w:sz w:val="24"/>
                <w:szCs w:val="24"/>
                <w:vertAlign w:val="subscript"/>
              </w:rPr>
              <w:t>2</w:t>
            </w:r>
            <w:r w:rsidRPr="00486531">
              <w:rPr>
                <w:rFonts w:ascii="Times New Roman" w:hAnsi="Times New Roman"/>
                <w:color w:val="000000"/>
                <w:sz w:val="24"/>
                <w:szCs w:val="24"/>
              </w:rPr>
              <w:t xml:space="preserve"> vai N</w:t>
            </w:r>
            <w:r w:rsidRPr="00486531">
              <w:rPr>
                <w:rFonts w:ascii="Times New Roman" w:hAnsi="Times New Roman"/>
                <w:color w:val="000000"/>
                <w:sz w:val="24"/>
                <w:szCs w:val="24"/>
                <w:vertAlign w:val="subscript"/>
              </w:rPr>
              <w:t>1</w:t>
            </w:r>
            <w:r w:rsidRPr="00486531">
              <w:rPr>
                <w:rFonts w:ascii="Times New Roman" w:hAnsi="Times New Roman"/>
                <w:color w:val="000000"/>
                <w:sz w:val="24"/>
                <w:szCs w:val="24"/>
              </w:rPr>
              <w:t xml:space="preserve"> kategorijas </w:t>
            </w:r>
            <w:r w:rsidRPr="00486531">
              <w:rPr>
                <w:rFonts w:ascii="Times New Roman" w:hAnsi="Times New Roman"/>
                <w:sz w:val="24"/>
                <w:szCs w:val="24"/>
              </w:rPr>
              <w:t>auto</w:t>
            </w:r>
            <w:r w:rsidRPr="00486531">
              <w:rPr>
                <w:rFonts w:ascii="Times New Roman" w:hAnsi="Times New Roman"/>
                <w:color w:val="000000"/>
                <w:sz w:val="24"/>
                <w:szCs w:val="24"/>
              </w:rPr>
              <w:t xml:space="preserve">transporta līdzeklis, </w:t>
            </w:r>
            <w:r w:rsidRPr="00486531">
              <w:rPr>
                <w:rFonts w:ascii="Times New Roman" w:hAnsi="Times New Roman"/>
                <w:color w:val="000000"/>
                <w:sz w:val="24"/>
                <w:szCs w:val="24"/>
              </w:rPr>
              <w:lastRenderedPageBreak/>
              <w:t xml:space="preserve">kura </w:t>
            </w:r>
            <w:proofErr w:type="spellStart"/>
            <w:r w:rsidRPr="00486531">
              <w:rPr>
                <w:rFonts w:ascii="Times New Roman" w:hAnsi="Times New Roman"/>
                <w:color w:val="000000"/>
                <w:sz w:val="24"/>
                <w:szCs w:val="24"/>
              </w:rPr>
              <w:t>izpūtēja</w:t>
            </w:r>
            <w:proofErr w:type="spellEnd"/>
            <w:r w:rsidRPr="00486531">
              <w:rPr>
                <w:rFonts w:ascii="Times New Roman" w:hAnsi="Times New Roman"/>
                <w:color w:val="000000"/>
                <w:sz w:val="24"/>
                <w:szCs w:val="24"/>
              </w:rPr>
              <w:t xml:space="preserve"> emisijas ir 0 CO</w:t>
            </w:r>
            <w:r w:rsidRPr="00486531">
              <w:rPr>
                <w:rFonts w:ascii="Times New Roman" w:hAnsi="Times New Roman"/>
                <w:color w:val="000000"/>
                <w:sz w:val="24"/>
                <w:szCs w:val="24"/>
                <w:vertAlign w:val="subscript"/>
              </w:rPr>
              <w:t>2</w:t>
            </w:r>
            <w:r w:rsidRPr="00486531">
              <w:rPr>
                <w:rFonts w:ascii="Times New Roman" w:hAnsi="Times New Roman"/>
                <w:color w:val="000000"/>
                <w:sz w:val="24"/>
                <w:szCs w:val="24"/>
              </w:rPr>
              <w:t> g/km.</w:t>
            </w:r>
          </w:p>
          <w:p w:rsidR="004E74D6" w:rsidRPr="00486531" w:rsidRDefault="004E74D6" w:rsidP="004E74D6">
            <w:pPr>
              <w:pStyle w:val="ListParagraph"/>
              <w:spacing w:after="0" w:line="240" w:lineRule="auto"/>
              <w:ind w:left="0"/>
              <w:jc w:val="both"/>
              <w:rPr>
                <w:rFonts w:ascii="Times New Roman" w:hAnsi="Times New Roman"/>
                <w:color w:val="000000" w:themeColor="text1"/>
                <w:sz w:val="24"/>
                <w:szCs w:val="24"/>
              </w:rPr>
            </w:pPr>
          </w:p>
          <w:p w:rsidR="004E74D6" w:rsidRPr="00486531" w:rsidRDefault="004E74D6" w:rsidP="004E74D6">
            <w:pPr>
              <w:pStyle w:val="ListParagraph"/>
              <w:spacing w:after="0" w:line="240" w:lineRule="auto"/>
              <w:ind w:left="0"/>
              <w:jc w:val="both"/>
              <w:rPr>
                <w:rFonts w:ascii="Times New Roman" w:hAnsi="Times New Roman"/>
                <w:color w:val="000000" w:themeColor="text1"/>
                <w:sz w:val="24"/>
                <w:szCs w:val="24"/>
              </w:rPr>
            </w:pPr>
            <w:r w:rsidRPr="00486531">
              <w:rPr>
                <w:rFonts w:ascii="Times New Roman" w:hAnsi="Times New Roman"/>
                <w:color w:val="000000" w:themeColor="text1"/>
                <w:sz w:val="24"/>
                <w:szCs w:val="24"/>
              </w:rPr>
              <w:t xml:space="preserve">13. Šā likuma 21.panta ceturtajā daļā noteiktais tīro </w:t>
            </w:r>
            <w:r w:rsidRPr="00486531">
              <w:rPr>
                <w:rFonts w:ascii="Times New Roman" w:hAnsi="Times New Roman"/>
                <w:sz w:val="24"/>
                <w:szCs w:val="24"/>
              </w:rPr>
              <w:t>auto</w:t>
            </w:r>
            <w:r w:rsidRPr="00486531">
              <w:rPr>
                <w:rFonts w:ascii="Times New Roman" w:hAnsi="Times New Roman"/>
                <w:color w:val="000000"/>
                <w:sz w:val="24"/>
                <w:szCs w:val="24"/>
              </w:rPr>
              <w:t xml:space="preserve">transporta </w:t>
            </w:r>
            <w:r w:rsidRPr="00486531">
              <w:rPr>
                <w:rFonts w:ascii="Times New Roman" w:hAnsi="Times New Roman"/>
                <w:color w:val="000000" w:themeColor="text1"/>
                <w:sz w:val="24"/>
                <w:szCs w:val="24"/>
              </w:rPr>
              <w:t xml:space="preserve">līdzekļu procentuālais īpatsvars katrā </w:t>
            </w:r>
            <w:r w:rsidRPr="00486531">
              <w:rPr>
                <w:rFonts w:ascii="Times New Roman" w:hAnsi="Times New Roman"/>
                <w:sz w:val="24"/>
                <w:szCs w:val="24"/>
              </w:rPr>
              <w:t>auto</w:t>
            </w:r>
            <w:r w:rsidRPr="00486531">
              <w:rPr>
                <w:rFonts w:ascii="Times New Roman" w:hAnsi="Times New Roman"/>
                <w:color w:val="000000"/>
                <w:sz w:val="24"/>
                <w:szCs w:val="24"/>
              </w:rPr>
              <w:t xml:space="preserve">transporta </w:t>
            </w:r>
            <w:r w:rsidRPr="00486531">
              <w:rPr>
                <w:rFonts w:ascii="Times New Roman" w:hAnsi="Times New Roman"/>
                <w:color w:val="000000" w:themeColor="text1"/>
                <w:sz w:val="24"/>
                <w:szCs w:val="24"/>
              </w:rPr>
              <w:t>līdzekļu iepirkumā ir:</w:t>
            </w:r>
          </w:p>
          <w:p w:rsidR="004E74D6" w:rsidRPr="00486531" w:rsidRDefault="004E74D6" w:rsidP="004E74D6">
            <w:pPr>
              <w:pStyle w:val="ListParagraph"/>
              <w:numPr>
                <w:ilvl w:val="0"/>
                <w:numId w:val="31"/>
              </w:numPr>
              <w:spacing w:after="0" w:line="240" w:lineRule="auto"/>
              <w:ind w:left="317" w:hanging="283"/>
              <w:contextualSpacing w:val="0"/>
              <w:jc w:val="both"/>
              <w:rPr>
                <w:rFonts w:ascii="Times New Roman" w:hAnsi="Times New Roman"/>
                <w:color w:val="000000" w:themeColor="text1"/>
                <w:sz w:val="24"/>
                <w:szCs w:val="24"/>
              </w:rPr>
            </w:pPr>
            <w:r w:rsidRPr="00486531">
              <w:rPr>
                <w:rFonts w:ascii="Times New Roman" w:hAnsi="Times New Roman"/>
                <w:color w:val="000000"/>
                <w:sz w:val="24"/>
                <w:szCs w:val="24"/>
                <w:lang w:eastAsia="lv-LV"/>
              </w:rPr>
              <w:t xml:space="preserve">no 2021. gada 2. augusta </w:t>
            </w:r>
            <w:r w:rsidRPr="00486531">
              <w:rPr>
                <w:rFonts w:ascii="Times New Roman" w:hAnsi="Times New Roman"/>
                <w:color w:val="000000" w:themeColor="text1"/>
                <w:sz w:val="24"/>
                <w:szCs w:val="24"/>
              </w:rPr>
              <w:t>līdz 2030. gada 31. decembrim — 22 procenti</w:t>
            </w:r>
            <w:r w:rsidRPr="00486531">
              <w:rPr>
                <w:rFonts w:ascii="Times New Roman" w:hAnsi="Times New Roman"/>
                <w:color w:val="000000"/>
                <w:sz w:val="24"/>
                <w:szCs w:val="24"/>
                <w:lang w:eastAsia="lv-LV"/>
              </w:rPr>
              <w:t xml:space="preserve"> M</w:t>
            </w:r>
            <w:r w:rsidRPr="00486531">
              <w:rPr>
                <w:rFonts w:ascii="Times New Roman" w:hAnsi="Times New Roman"/>
                <w:color w:val="000000"/>
                <w:sz w:val="24"/>
                <w:szCs w:val="24"/>
                <w:vertAlign w:val="subscript"/>
                <w:lang w:eastAsia="lv-LV"/>
              </w:rPr>
              <w:t>1</w:t>
            </w:r>
            <w:r w:rsidRPr="00486531">
              <w:rPr>
                <w:rFonts w:ascii="Times New Roman" w:hAnsi="Times New Roman"/>
                <w:color w:val="000000"/>
                <w:sz w:val="24"/>
                <w:szCs w:val="24"/>
                <w:lang w:eastAsia="lv-LV"/>
              </w:rPr>
              <w:t>, M</w:t>
            </w:r>
            <w:r w:rsidRPr="00486531">
              <w:rPr>
                <w:rFonts w:ascii="Times New Roman" w:hAnsi="Times New Roman"/>
                <w:color w:val="000000"/>
                <w:sz w:val="24"/>
                <w:szCs w:val="24"/>
                <w:vertAlign w:val="subscript"/>
                <w:lang w:eastAsia="lv-LV"/>
              </w:rPr>
              <w:t>2</w:t>
            </w:r>
            <w:r w:rsidRPr="00486531">
              <w:rPr>
                <w:rFonts w:ascii="Times New Roman" w:hAnsi="Times New Roman"/>
                <w:color w:val="000000"/>
                <w:sz w:val="24"/>
                <w:szCs w:val="24"/>
                <w:lang w:eastAsia="lv-LV"/>
              </w:rPr>
              <w:t xml:space="preserve"> vai N</w:t>
            </w:r>
            <w:r w:rsidRPr="00486531">
              <w:rPr>
                <w:rFonts w:ascii="Times New Roman" w:hAnsi="Times New Roman"/>
                <w:color w:val="000000"/>
                <w:sz w:val="24"/>
                <w:szCs w:val="24"/>
                <w:vertAlign w:val="subscript"/>
                <w:lang w:eastAsia="lv-LV"/>
              </w:rPr>
              <w:t xml:space="preserve">1  </w:t>
            </w:r>
            <w:r w:rsidRPr="00486531">
              <w:rPr>
                <w:rFonts w:ascii="Times New Roman" w:hAnsi="Times New Roman"/>
                <w:color w:val="000000"/>
                <w:sz w:val="24"/>
                <w:szCs w:val="24"/>
                <w:lang w:eastAsia="lv-LV"/>
              </w:rPr>
              <w:t xml:space="preserve">kategorijas </w:t>
            </w:r>
            <w:r w:rsidRPr="00486531">
              <w:rPr>
                <w:rFonts w:ascii="Times New Roman" w:hAnsi="Times New Roman"/>
                <w:sz w:val="24"/>
                <w:szCs w:val="24"/>
              </w:rPr>
              <w:t>auto</w:t>
            </w:r>
            <w:r w:rsidRPr="00486531">
              <w:rPr>
                <w:rFonts w:ascii="Times New Roman" w:hAnsi="Times New Roman"/>
                <w:color w:val="000000"/>
                <w:sz w:val="24"/>
                <w:szCs w:val="24"/>
              </w:rPr>
              <w:t xml:space="preserve">transporta </w:t>
            </w:r>
            <w:r w:rsidRPr="00486531">
              <w:rPr>
                <w:rFonts w:ascii="Times New Roman" w:hAnsi="Times New Roman"/>
                <w:color w:val="000000"/>
                <w:sz w:val="24"/>
                <w:szCs w:val="24"/>
                <w:lang w:eastAsia="lv-LV"/>
              </w:rPr>
              <w:t>līdzekļiem</w:t>
            </w:r>
            <w:r w:rsidRPr="00486531">
              <w:rPr>
                <w:rFonts w:ascii="Times New Roman" w:hAnsi="Times New Roman"/>
                <w:color w:val="000000" w:themeColor="text1"/>
                <w:sz w:val="24"/>
                <w:szCs w:val="24"/>
              </w:rPr>
              <w:t>;</w:t>
            </w:r>
          </w:p>
          <w:p w:rsidR="004E74D6" w:rsidRPr="00486531" w:rsidRDefault="004E74D6" w:rsidP="004E74D6">
            <w:pPr>
              <w:pStyle w:val="ListParagraph"/>
              <w:numPr>
                <w:ilvl w:val="0"/>
                <w:numId w:val="31"/>
              </w:numPr>
              <w:spacing w:after="0" w:line="240" w:lineRule="auto"/>
              <w:ind w:left="317" w:hanging="283"/>
              <w:contextualSpacing w:val="0"/>
              <w:jc w:val="both"/>
              <w:rPr>
                <w:rFonts w:ascii="Times New Roman" w:hAnsi="Times New Roman"/>
                <w:color w:val="000000" w:themeColor="text1"/>
                <w:sz w:val="24"/>
                <w:szCs w:val="24"/>
              </w:rPr>
            </w:pPr>
            <w:r w:rsidRPr="00486531">
              <w:rPr>
                <w:rFonts w:ascii="Times New Roman" w:hAnsi="Times New Roman"/>
                <w:color w:val="000000"/>
                <w:sz w:val="24"/>
                <w:szCs w:val="24"/>
                <w:lang w:eastAsia="lv-LV"/>
              </w:rPr>
              <w:t xml:space="preserve">no 2021. gada 2. augusta </w:t>
            </w:r>
            <w:r w:rsidRPr="00486531">
              <w:rPr>
                <w:rFonts w:ascii="Times New Roman" w:hAnsi="Times New Roman"/>
                <w:color w:val="000000" w:themeColor="text1"/>
                <w:sz w:val="24"/>
                <w:szCs w:val="24"/>
              </w:rPr>
              <w:t>līdz 2025. gada 31. decembrim</w:t>
            </w:r>
            <w:r w:rsidRPr="00486531">
              <w:rPr>
                <w:rFonts w:ascii="Times New Roman" w:hAnsi="Times New Roman"/>
                <w:color w:val="000000"/>
                <w:sz w:val="24"/>
                <w:szCs w:val="24"/>
                <w:lang w:eastAsia="lv-LV"/>
              </w:rPr>
              <w:t xml:space="preserve"> </w:t>
            </w:r>
            <w:r w:rsidRPr="00486531">
              <w:rPr>
                <w:rFonts w:ascii="Times New Roman" w:hAnsi="Times New Roman"/>
                <w:color w:val="000000" w:themeColor="text1"/>
                <w:sz w:val="24"/>
                <w:szCs w:val="24"/>
              </w:rPr>
              <w:t xml:space="preserve">— 8 procenti </w:t>
            </w:r>
            <w:r w:rsidRPr="00486531">
              <w:rPr>
                <w:rFonts w:ascii="Times New Roman" w:hAnsi="Times New Roman"/>
                <w:color w:val="000000"/>
                <w:sz w:val="24"/>
                <w:szCs w:val="24"/>
                <w:lang w:eastAsia="lv-LV"/>
              </w:rPr>
              <w:t>N</w:t>
            </w:r>
            <w:r w:rsidRPr="00486531">
              <w:rPr>
                <w:rFonts w:ascii="Times New Roman" w:hAnsi="Times New Roman"/>
                <w:color w:val="000000"/>
                <w:sz w:val="24"/>
                <w:szCs w:val="24"/>
                <w:vertAlign w:val="subscript"/>
                <w:lang w:eastAsia="lv-LV"/>
              </w:rPr>
              <w:t>2</w:t>
            </w:r>
            <w:r w:rsidRPr="00486531">
              <w:rPr>
                <w:rFonts w:ascii="Times New Roman" w:hAnsi="Times New Roman"/>
                <w:color w:val="000000"/>
                <w:sz w:val="24"/>
                <w:szCs w:val="24"/>
                <w:lang w:eastAsia="lv-LV"/>
              </w:rPr>
              <w:t xml:space="preserve"> vai N</w:t>
            </w:r>
            <w:r w:rsidRPr="00486531">
              <w:rPr>
                <w:rFonts w:ascii="Times New Roman" w:hAnsi="Times New Roman"/>
                <w:color w:val="000000"/>
                <w:sz w:val="24"/>
                <w:szCs w:val="24"/>
                <w:vertAlign w:val="subscript"/>
                <w:lang w:eastAsia="lv-LV"/>
              </w:rPr>
              <w:t>3</w:t>
            </w:r>
            <w:r w:rsidRPr="00486531">
              <w:rPr>
                <w:rFonts w:ascii="Times New Roman" w:hAnsi="Times New Roman"/>
                <w:color w:val="000000"/>
                <w:sz w:val="24"/>
                <w:szCs w:val="24"/>
                <w:lang w:eastAsia="lv-LV"/>
              </w:rPr>
              <w:t xml:space="preserve"> kategorijas </w:t>
            </w:r>
            <w:r w:rsidRPr="00486531">
              <w:rPr>
                <w:rFonts w:ascii="Times New Roman" w:hAnsi="Times New Roman"/>
                <w:sz w:val="24"/>
                <w:szCs w:val="24"/>
              </w:rPr>
              <w:t>auto</w:t>
            </w:r>
            <w:r w:rsidRPr="00486531">
              <w:rPr>
                <w:rFonts w:ascii="Times New Roman" w:hAnsi="Times New Roman"/>
                <w:color w:val="000000"/>
                <w:sz w:val="24"/>
                <w:szCs w:val="24"/>
              </w:rPr>
              <w:t xml:space="preserve">transporta </w:t>
            </w:r>
            <w:r w:rsidRPr="00486531">
              <w:rPr>
                <w:rFonts w:ascii="Times New Roman" w:hAnsi="Times New Roman"/>
                <w:color w:val="000000"/>
                <w:sz w:val="24"/>
                <w:szCs w:val="24"/>
                <w:lang w:eastAsia="lv-LV"/>
              </w:rPr>
              <w:t>līdzekļiem;</w:t>
            </w:r>
          </w:p>
          <w:p w:rsidR="004E74D6" w:rsidRPr="00486531" w:rsidRDefault="004E74D6" w:rsidP="004E74D6">
            <w:pPr>
              <w:pStyle w:val="ListParagraph"/>
              <w:numPr>
                <w:ilvl w:val="0"/>
                <w:numId w:val="31"/>
              </w:numPr>
              <w:spacing w:after="0" w:line="240" w:lineRule="auto"/>
              <w:ind w:left="317" w:hanging="283"/>
              <w:contextualSpacing w:val="0"/>
              <w:jc w:val="both"/>
              <w:rPr>
                <w:rFonts w:ascii="Times New Roman" w:hAnsi="Times New Roman"/>
                <w:color w:val="000000" w:themeColor="text1"/>
                <w:sz w:val="24"/>
                <w:szCs w:val="24"/>
              </w:rPr>
            </w:pPr>
            <w:r w:rsidRPr="00486531">
              <w:rPr>
                <w:rFonts w:ascii="Times New Roman" w:hAnsi="Times New Roman"/>
                <w:color w:val="000000" w:themeColor="text1"/>
                <w:sz w:val="24"/>
                <w:szCs w:val="24"/>
              </w:rPr>
              <w:t>no 2026. gada 1. janvāra līdz 2030. gada 31. decembrim —</w:t>
            </w:r>
            <w:r w:rsidRPr="00486531">
              <w:rPr>
                <w:rFonts w:ascii="Times New Roman" w:hAnsi="Times New Roman"/>
                <w:color w:val="000000"/>
                <w:sz w:val="24"/>
                <w:szCs w:val="24"/>
                <w:lang w:eastAsia="lv-LV"/>
              </w:rPr>
              <w:t xml:space="preserve"> </w:t>
            </w:r>
            <w:r w:rsidRPr="00486531">
              <w:rPr>
                <w:rFonts w:ascii="Times New Roman" w:hAnsi="Times New Roman"/>
                <w:color w:val="000000" w:themeColor="text1"/>
                <w:sz w:val="24"/>
                <w:szCs w:val="24"/>
              </w:rPr>
              <w:t xml:space="preserve">9 procenti </w:t>
            </w:r>
            <w:r w:rsidRPr="00486531">
              <w:rPr>
                <w:rFonts w:ascii="Times New Roman" w:hAnsi="Times New Roman"/>
                <w:color w:val="000000"/>
                <w:sz w:val="24"/>
                <w:szCs w:val="24"/>
                <w:lang w:eastAsia="lv-LV"/>
              </w:rPr>
              <w:t>N</w:t>
            </w:r>
            <w:r w:rsidRPr="00486531">
              <w:rPr>
                <w:rFonts w:ascii="Times New Roman" w:hAnsi="Times New Roman"/>
                <w:color w:val="000000"/>
                <w:sz w:val="24"/>
                <w:szCs w:val="24"/>
                <w:vertAlign w:val="subscript"/>
                <w:lang w:eastAsia="lv-LV"/>
              </w:rPr>
              <w:t xml:space="preserve">2 </w:t>
            </w:r>
            <w:r w:rsidRPr="00486531">
              <w:rPr>
                <w:rFonts w:ascii="Times New Roman" w:hAnsi="Times New Roman"/>
                <w:color w:val="000000"/>
                <w:sz w:val="24"/>
                <w:szCs w:val="24"/>
                <w:lang w:eastAsia="lv-LV"/>
              </w:rPr>
              <w:t>vai N</w:t>
            </w:r>
            <w:r w:rsidRPr="00486531">
              <w:rPr>
                <w:rFonts w:ascii="Times New Roman" w:hAnsi="Times New Roman"/>
                <w:color w:val="000000"/>
                <w:sz w:val="24"/>
                <w:szCs w:val="24"/>
                <w:vertAlign w:val="subscript"/>
                <w:lang w:eastAsia="lv-LV"/>
              </w:rPr>
              <w:t>3</w:t>
            </w:r>
            <w:r w:rsidRPr="00486531">
              <w:rPr>
                <w:rFonts w:ascii="Times New Roman" w:hAnsi="Times New Roman"/>
                <w:color w:val="000000"/>
                <w:sz w:val="24"/>
                <w:szCs w:val="24"/>
              </w:rPr>
              <w:t xml:space="preserve"> </w:t>
            </w:r>
            <w:r w:rsidRPr="00486531">
              <w:rPr>
                <w:rFonts w:ascii="Times New Roman" w:hAnsi="Times New Roman"/>
                <w:color w:val="000000"/>
                <w:sz w:val="24"/>
                <w:szCs w:val="24"/>
                <w:lang w:eastAsia="lv-LV"/>
              </w:rPr>
              <w:t xml:space="preserve">kategorijas </w:t>
            </w:r>
            <w:r w:rsidRPr="00486531">
              <w:rPr>
                <w:rFonts w:ascii="Times New Roman" w:hAnsi="Times New Roman"/>
                <w:sz w:val="24"/>
                <w:szCs w:val="24"/>
              </w:rPr>
              <w:t>auto</w:t>
            </w:r>
            <w:r w:rsidRPr="00486531">
              <w:rPr>
                <w:rFonts w:ascii="Times New Roman" w:hAnsi="Times New Roman"/>
                <w:color w:val="000000"/>
                <w:sz w:val="24"/>
                <w:szCs w:val="24"/>
              </w:rPr>
              <w:t xml:space="preserve">transporta </w:t>
            </w:r>
            <w:r w:rsidRPr="00486531">
              <w:rPr>
                <w:rFonts w:ascii="Times New Roman" w:hAnsi="Times New Roman"/>
                <w:color w:val="000000"/>
                <w:sz w:val="24"/>
                <w:szCs w:val="24"/>
                <w:lang w:eastAsia="lv-LV"/>
              </w:rPr>
              <w:t>līdzekļiem</w:t>
            </w:r>
            <w:r w:rsidRPr="00486531">
              <w:rPr>
                <w:rFonts w:ascii="Times New Roman" w:hAnsi="Times New Roman"/>
                <w:color w:val="000000" w:themeColor="text1"/>
                <w:sz w:val="24"/>
                <w:szCs w:val="24"/>
              </w:rPr>
              <w:t>;</w:t>
            </w:r>
          </w:p>
          <w:p w:rsidR="004E74D6" w:rsidRPr="00486531" w:rsidRDefault="004E74D6" w:rsidP="004E74D6">
            <w:pPr>
              <w:pStyle w:val="ListParagraph"/>
              <w:numPr>
                <w:ilvl w:val="0"/>
                <w:numId w:val="31"/>
              </w:numPr>
              <w:spacing w:after="0" w:line="240" w:lineRule="auto"/>
              <w:ind w:left="317" w:hanging="283"/>
              <w:contextualSpacing w:val="0"/>
              <w:jc w:val="both"/>
              <w:rPr>
                <w:rFonts w:ascii="Times New Roman" w:hAnsi="Times New Roman"/>
                <w:color w:val="000000" w:themeColor="text1"/>
                <w:sz w:val="24"/>
                <w:szCs w:val="24"/>
              </w:rPr>
            </w:pPr>
            <w:r w:rsidRPr="00486531">
              <w:rPr>
                <w:rFonts w:ascii="Times New Roman" w:hAnsi="Times New Roman"/>
                <w:color w:val="000000"/>
                <w:sz w:val="24"/>
                <w:szCs w:val="24"/>
                <w:lang w:eastAsia="lv-LV"/>
              </w:rPr>
              <w:t xml:space="preserve">no 2021. gada 2. augusta </w:t>
            </w:r>
            <w:r w:rsidRPr="00486531">
              <w:rPr>
                <w:rFonts w:ascii="Times New Roman" w:hAnsi="Times New Roman"/>
                <w:color w:val="000000" w:themeColor="text1"/>
                <w:sz w:val="24"/>
                <w:szCs w:val="24"/>
              </w:rPr>
              <w:t>līdz 2025. gada 31. decembrim — 35 procenti</w:t>
            </w:r>
            <w:r w:rsidRPr="00486531">
              <w:rPr>
                <w:rFonts w:ascii="Times New Roman" w:hAnsi="Times New Roman"/>
                <w:color w:val="000000"/>
                <w:sz w:val="24"/>
                <w:szCs w:val="24"/>
                <w:lang w:eastAsia="lv-LV"/>
              </w:rPr>
              <w:t xml:space="preserve"> I klases un A klases M</w:t>
            </w:r>
            <w:r w:rsidRPr="00486531">
              <w:rPr>
                <w:rFonts w:ascii="Times New Roman" w:hAnsi="Times New Roman"/>
                <w:color w:val="000000"/>
                <w:sz w:val="24"/>
                <w:szCs w:val="24"/>
                <w:vertAlign w:val="subscript"/>
                <w:lang w:eastAsia="lv-LV"/>
              </w:rPr>
              <w:t>3</w:t>
            </w:r>
            <w:r w:rsidRPr="00486531">
              <w:rPr>
                <w:rFonts w:ascii="Times New Roman" w:hAnsi="Times New Roman"/>
                <w:color w:val="000000"/>
                <w:sz w:val="24"/>
                <w:szCs w:val="24"/>
                <w:lang w:eastAsia="lv-LV"/>
              </w:rPr>
              <w:t xml:space="preserve"> kategorijas t</w:t>
            </w:r>
            <w:r w:rsidRPr="00486531">
              <w:rPr>
                <w:rFonts w:ascii="Times New Roman" w:hAnsi="Times New Roman"/>
                <w:sz w:val="24"/>
                <w:szCs w:val="24"/>
              </w:rPr>
              <w:t xml:space="preserve"> auto</w:t>
            </w:r>
            <w:r w:rsidRPr="00486531">
              <w:rPr>
                <w:rFonts w:ascii="Times New Roman" w:hAnsi="Times New Roman"/>
                <w:color w:val="000000"/>
                <w:sz w:val="24"/>
                <w:szCs w:val="24"/>
              </w:rPr>
              <w:t xml:space="preserve">transporta </w:t>
            </w:r>
            <w:r w:rsidRPr="00486531">
              <w:rPr>
                <w:rFonts w:ascii="Times New Roman" w:hAnsi="Times New Roman"/>
                <w:color w:val="000000"/>
                <w:sz w:val="24"/>
                <w:szCs w:val="24"/>
                <w:lang w:eastAsia="lv-LV"/>
              </w:rPr>
              <w:t>līdzekļiem;</w:t>
            </w:r>
          </w:p>
          <w:p w:rsidR="004E74D6" w:rsidRPr="00486531" w:rsidRDefault="004E74D6" w:rsidP="004E74D6">
            <w:pPr>
              <w:pStyle w:val="ListParagraph"/>
              <w:numPr>
                <w:ilvl w:val="0"/>
                <w:numId w:val="31"/>
              </w:numPr>
              <w:spacing w:after="0" w:line="240" w:lineRule="auto"/>
              <w:ind w:left="317" w:hanging="283"/>
              <w:contextualSpacing w:val="0"/>
              <w:jc w:val="both"/>
              <w:rPr>
                <w:rFonts w:ascii="Times New Roman" w:hAnsi="Times New Roman"/>
                <w:color w:val="000000" w:themeColor="text1"/>
                <w:sz w:val="24"/>
                <w:szCs w:val="24"/>
              </w:rPr>
            </w:pPr>
            <w:r w:rsidRPr="00486531">
              <w:rPr>
                <w:rFonts w:ascii="Times New Roman" w:hAnsi="Times New Roman"/>
                <w:color w:val="000000" w:themeColor="text1"/>
                <w:sz w:val="24"/>
                <w:szCs w:val="24"/>
              </w:rPr>
              <w:t>no 2026. gada 1. janvāra līdz 2030. gada 31. decembrim — 50 procenti</w:t>
            </w:r>
            <w:r w:rsidRPr="00486531">
              <w:rPr>
                <w:rFonts w:ascii="Times New Roman" w:hAnsi="Times New Roman"/>
                <w:color w:val="000000"/>
                <w:sz w:val="24"/>
                <w:szCs w:val="24"/>
                <w:lang w:eastAsia="lv-LV"/>
              </w:rPr>
              <w:t xml:space="preserve"> I klases un A klases M</w:t>
            </w:r>
            <w:r w:rsidRPr="00486531">
              <w:rPr>
                <w:rFonts w:ascii="Times New Roman" w:hAnsi="Times New Roman"/>
                <w:color w:val="000000"/>
                <w:sz w:val="24"/>
                <w:szCs w:val="24"/>
                <w:vertAlign w:val="subscript"/>
                <w:lang w:eastAsia="lv-LV"/>
              </w:rPr>
              <w:t>3</w:t>
            </w:r>
            <w:r w:rsidRPr="00486531">
              <w:rPr>
                <w:rFonts w:ascii="Times New Roman" w:hAnsi="Times New Roman"/>
                <w:sz w:val="24"/>
                <w:szCs w:val="24"/>
              </w:rPr>
              <w:t xml:space="preserve"> </w:t>
            </w:r>
            <w:r w:rsidRPr="00486531">
              <w:rPr>
                <w:rFonts w:ascii="Times New Roman" w:hAnsi="Times New Roman"/>
                <w:color w:val="000000"/>
                <w:sz w:val="24"/>
                <w:szCs w:val="24"/>
                <w:lang w:eastAsia="lv-LV"/>
              </w:rPr>
              <w:t xml:space="preserve">kategorijas </w:t>
            </w:r>
            <w:r w:rsidRPr="00486531">
              <w:rPr>
                <w:rFonts w:ascii="Times New Roman" w:hAnsi="Times New Roman"/>
                <w:sz w:val="24"/>
                <w:szCs w:val="24"/>
              </w:rPr>
              <w:t>auto</w:t>
            </w:r>
            <w:r w:rsidRPr="00486531">
              <w:rPr>
                <w:rFonts w:ascii="Times New Roman" w:hAnsi="Times New Roman"/>
                <w:color w:val="000000"/>
                <w:sz w:val="24"/>
                <w:szCs w:val="24"/>
              </w:rPr>
              <w:t xml:space="preserve">transporta </w:t>
            </w:r>
            <w:r w:rsidRPr="00486531">
              <w:rPr>
                <w:rFonts w:ascii="Times New Roman" w:hAnsi="Times New Roman"/>
                <w:color w:val="000000"/>
                <w:sz w:val="24"/>
                <w:szCs w:val="24"/>
                <w:lang w:eastAsia="lv-LV"/>
              </w:rPr>
              <w:t>līdzekļiem;</w:t>
            </w:r>
          </w:p>
          <w:p w:rsidR="004E74D6" w:rsidRPr="00486531" w:rsidRDefault="004E74D6" w:rsidP="004E74D6">
            <w:pPr>
              <w:pStyle w:val="ListParagraph"/>
              <w:spacing w:after="0" w:line="240" w:lineRule="auto"/>
              <w:ind w:left="0"/>
              <w:jc w:val="both"/>
              <w:rPr>
                <w:rFonts w:ascii="Times New Roman" w:hAnsi="Times New Roman"/>
                <w:color w:val="000000" w:themeColor="text1"/>
                <w:sz w:val="24"/>
                <w:szCs w:val="24"/>
              </w:rPr>
            </w:pPr>
            <w:r w:rsidRPr="00486531">
              <w:rPr>
                <w:rFonts w:ascii="Times New Roman" w:hAnsi="Times New Roman"/>
                <w:color w:val="000000" w:themeColor="text1"/>
                <w:sz w:val="24"/>
                <w:szCs w:val="24"/>
              </w:rPr>
              <w:t xml:space="preserve">14. Šā likuma 21. panta ceturtajā, piektajā un sestajā daļā minētās </w:t>
            </w:r>
            <w:r w:rsidRPr="00486531">
              <w:rPr>
                <w:rFonts w:ascii="Times New Roman" w:hAnsi="Times New Roman"/>
                <w:color w:val="000000" w:themeColor="text1"/>
                <w:sz w:val="24"/>
                <w:szCs w:val="24"/>
              </w:rPr>
              <w:lastRenderedPageBreak/>
              <w:t>prasības piemērojams iepirkuma procedūrām, kuras izsludinātas vai lēmums par iepirkuma procedūras uzsākšanu, ja iepirkuma procedūra nav jāizsludina, pieņemts, sākot ar 2021. gada 2. augustu.”</w:t>
            </w:r>
          </w:p>
        </w:tc>
        <w:tc>
          <w:tcPr>
            <w:tcW w:w="3632" w:type="dxa"/>
            <w:tcBorders>
              <w:top w:val="single" w:sz="6" w:space="0" w:color="000000"/>
              <w:left w:val="single" w:sz="6" w:space="0" w:color="000000"/>
              <w:bottom w:val="single" w:sz="4" w:space="0" w:color="auto"/>
              <w:right w:val="single" w:sz="6" w:space="0" w:color="000000"/>
            </w:tcBorders>
          </w:tcPr>
          <w:p w:rsidR="004E74D6" w:rsidRPr="00486531" w:rsidRDefault="004E74D6" w:rsidP="004E74D6">
            <w:pPr>
              <w:jc w:val="both"/>
              <w:rPr>
                <w:b/>
              </w:rPr>
            </w:pPr>
            <w:r w:rsidRPr="00486531">
              <w:rPr>
                <w:b/>
              </w:rPr>
              <w:lastRenderedPageBreak/>
              <w:t>Latvijas Pašvaldību savienība (10.08.2020. atzinums)</w:t>
            </w:r>
          </w:p>
          <w:p w:rsidR="004E74D6" w:rsidRPr="00486531" w:rsidRDefault="004E74D6" w:rsidP="004E74D6">
            <w:pPr>
              <w:jc w:val="both"/>
              <w:rPr>
                <w:b/>
              </w:rPr>
            </w:pPr>
          </w:p>
          <w:p w:rsidR="004E74D6" w:rsidRPr="00486531" w:rsidRDefault="004E74D6" w:rsidP="004E74D6">
            <w:pPr>
              <w:ind w:firstLine="629"/>
              <w:jc w:val="both"/>
            </w:pPr>
            <w:r w:rsidRPr="00486531">
              <w:t>Jādomā, cik liela pievienotā vērtība ir Pārejas noteikumu papildināšanai ar 13. punktu, jo tajā noteiktie % lielākā daļā gadījumu tāpat nav piemērojami, ja anotācijā noteikts: “</w:t>
            </w:r>
            <w:r w:rsidRPr="00486531">
              <w:rPr>
                <w:i/>
                <w:iCs/>
              </w:rPr>
              <w:t>ja iegādājas tikai vienu transportlīdzekli, tad tādā gadījumā tam jābūt tādam, kas atbilst tīra transportlīdzekļa definīcijai</w:t>
            </w:r>
            <w:r w:rsidRPr="00486531">
              <w:t xml:space="preserve">”. Pasūtītājam, izvēloties </w:t>
            </w:r>
            <w:r w:rsidRPr="00486531">
              <w:lastRenderedPageBreak/>
              <w:t xml:space="preserve">uzsākt tīro  transportlīdzekļu ekspluatāciju, jāveido tā darbībai nepieciešamā infrastruktūra, un pie šādiem nosacījumiem pirkt vienlaicīgi Direktīvas prasībām atbilstošus un neatbilstošus   transportlīdzekļus, iespējams, nebūs daudzu pasūtītāju izvēle. </w:t>
            </w:r>
          </w:p>
          <w:p w:rsidR="004E74D6" w:rsidRPr="00486531" w:rsidRDefault="004E74D6" w:rsidP="004E74D6">
            <w:pPr>
              <w:ind w:firstLine="629"/>
              <w:jc w:val="both"/>
            </w:pPr>
            <w:r w:rsidRPr="00486531">
              <w:t>Ņemot vērā iepriekš minēto, atbalstām  šo grozījumu tālāku virzību tikai pēc konkrētu politiku definēšanas un finansējuma  piešķiršanas.</w:t>
            </w:r>
          </w:p>
        </w:tc>
        <w:tc>
          <w:tcPr>
            <w:tcW w:w="2882" w:type="dxa"/>
            <w:gridSpan w:val="2"/>
            <w:tcBorders>
              <w:top w:val="single" w:sz="6" w:space="0" w:color="000000"/>
              <w:left w:val="single" w:sz="6" w:space="0" w:color="000000"/>
              <w:bottom w:val="single" w:sz="6" w:space="0" w:color="000000"/>
              <w:right w:val="single" w:sz="6" w:space="0" w:color="000000"/>
            </w:tcBorders>
          </w:tcPr>
          <w:p w:rsidR="004E74D6" w:rsidRPr="00486531" w:rsidRDefault="004E74D6" w:rsidP="004E74D6">
            <w:pPr>
              <w:pStyle w:val="naisc"/>
              <w:spacing w:before="0" w:after="0"/>
              <w:ind w:firstLine="720"/>
              <w:rPr>
                <w:b/>
              </w:rPr>
            </w:pPr>
            <w:r w:rsidRPr="00486531">
              <w:rPr>
                <w:b/>
              </w:rPr>
              <w:lastRenderedPageBreak/>
              <w:t>Ņemts vērā</w:t>
            </w:r>
          </w:p>
          <w:p w:rsidR="004E74D6" w:rsidRPr="00486531" w:rsidRDefault="004E74D6" w:rsidP="004E74D6">
            <w:pPr>
              <w:pStyle w:val="naisc"/>
              <w:spacing w:before="0" w:after="0"/>
              <w:ind w:firstLine="720"/>
              <w:rPr>
                <w:b/>
              </w:rPr>
            </w:pPr>
          </w:p>
          <w:p w:rsidR="004E74D6" w:rsidRPr="00486531" w:rsidRDefault="004E74D6" w:rsidP="004E74D6">
            <w:pPr>
              <w:pStyle w:val="naisc"/>
              <w:spacing w:before="0" w:after="0"/>
              <w:jc w:val="both"/>
            </w:pPr>
            <w:r w:rsidRPr="00486531">
              <w:t>Precizēts un papildināts sākotnējās ietekmes novērtējuma ziņojuma (anotācijas) I sadaļas 2.punkts</w:t>
            </w:r>
            <w:r>
              <w:t xml:space="preserve"> ar skaidrojumu. Papildus vēršam uzmanību, ka a</w:t>
            </w:r>
            <w:r w:rsidRPr="008169B4">
              <w:t xml:space="preserve">r direktīvu dalībvalstīm tiek noteikti sasniedzamie minimālie iepirkuma </w:t>
            </w:r>
            <w:proofErr w:type="spellStart"/>
            <w:r w:rsidRPr="008169B4">
              <w:t>mērķrādītāji</w:t>
            </w:r>
            <w:proofErr w:type="spellEnd"/>
            <w:r w:rsidRPr="008169B4">
              <w:t xml:space="preserve"> transportlīdzekļu kopskaitā </w:t>
            </w:r>
            <w:r w:rsidRPr="008169B4">
              <w:lastRenderedPageBreak/>
              <w:t>dalībvalsts līmenī, kas nozīmē, ka dalībvalstīm tiek noteikts, cik procentiem no visiem iepirktajiem transportlīdzekļiem jābūt tīriem.</w:t>
            </w:r>
            <w:r>
              <w:t xml:space="preserve"> </w:t>
            </w:r>
          </w:p>
        </w:tc>
        <w:tc>
          <w:tcPr>
            <w:tcW w:w="3764" w:type="dxa"/>
            <w:vMerge w:val="restart"/>
            <w:tcBorders>
              <w:top w:val="single" w:sz="4" w:space="0" w:color="auto"/>
              <w:left w:val="single" w:sz="4" w:space="0" w:color="auto"/>
            </w:tcBorders>
          </w:tcPr>
          <w:p w:rsidR="004E74D6" w:rsidRPr="001863E3" w:rsidRDefault="004E74D6" w:rsidP="004E74D6">
            <w:pPr>
              <w:pStyle w:val="naisc"/>
              <w:spacing w:before="0" w:after="0"/>
              <w:jc w:val="both"/>
              <w:rPr>
                <w:b/>
              </w:rPr>
            </w:pPr>
            <w:r w:rsidRPr="001863E3">
              <w:rPr>
                <w:b/>
              </w:rPr>
              <w:lastRenderedPageBreak/>
              <w:t xml:space="preserve">Likumprojekta 3.pants </w:t>
            </w:r>
          </w:p>
          <w:p w:rsidR="004E74D6" w:rsidRPr="001863E3" w:rsidRDefault="004E74D6" w:rsidP="004E74D6">
            <w:pPr>
              <w:pStyle w:val="ListParagraph"/>
              <w:spacing w:after="0" w:line="240" w:lineRule="auto"/>
              <w:ind w:left="0"/>
              <w:jc w:val="both"/>
              <w:rPr>
                <w:rFonts w:ascii="Times New Roman" w:hAnsi="Times New Roman"/>
                <w:b/>
                <w:color w:val="000000" w:themeColor="text1"/>
                <w:sz w:val="24"/>
                <w:szCs w:val="24"/>
              </w:rPr>
            </w:pPr>
          </w:p>
          <w:p w:rsidR="004E74D6" w:rsidRDefault="004E74D6" w:rsidP="004E74D6">
            <w:pPr>
              <w:pStyle w:val="ListParagraph"/>
              <w:spacing w:after="0" w:line="240" w:lineRule="auto"/>
              <w:ind w:left="0"/>
              <w:jc w:val="both"/>
              <w:rPr>
                <w:rFonts w:ascii="Times New Roman" w:hAnsi="Times New Roman"/>
                <w:color w:val="000000" w:themeColor="text1"/>
                <w:sz w:val="24"/>
                <w:szCs w:val="24"/>
              </w:rPr>
            </w:pPr>
            <w:r w:rsidRPr="001863E3">
              <w:rPr>
                <w:rFonts w:ascii="Times New Roman" w:hAnsi="Times New Roman"/>
                <w:color w:val="000000" w:themeColor="text1"/>
                <w:sz w:val="24"/>
                <w:szCs w:val="24"/>
              </w:rPr>
              <w:t>“3.</w:t>
            </w:r>
            <w:r w:rsidRPr="001863E3">
              <w:rPr>
                <w:rFonts w:ascii="Times New Roman" w:hAnsi="Times New Roman"/>
                <w:b/>
                <w:color w:val="000000" w:themeColor="text1"/>
                <w:sz w:val="24"/>
                <w:szCs w:val="24"/>
              </w:rPr>
              <w:t xml:space="preserve"> </w:t>
            </w:r>
            <w:r w:rsidRPr="001863E3">
              <w:rPr>
                <w:rFonts w:ascii="Times New Roman" w:hAnsi="Times New Roman"/>
                <w:color w:val="000000" w:themeColor="text1"/>
                <w:sz w:val="24"/>
                <w:szCs w:val="24"/>
              </w:rPr>
              <w:t>Papildināt pārejas noteikumus ar 12., 13. un 14. punktu šādā redakcijā:</w:t>
            </w:r>
          </w:p>
          <w:p w:rsidR="004E74D6" w:rsidRPr="001863E3" w:rsidRDefault="004E74D6" w:rsidP="004E74D6">
            <w:pPr>
              <w:pStyle w:val="ListParagraph"/>
              <w:spacing w:after="0" w:line="240" w:lineRule="auto"/>
              <w:ind w:left="0"/>
              <w:jc w:val="both"/>
              <w:rPr>
                <w:rFonts w:ascii="Times New Roman" w:hAnsi="Times New Roman"/>
                <w:color w:val="000000" w:themeColor="text1"/>
                <w:sz w:val="24"/>
                <w:szCs w:val="24"/>
              </w:rPr>
            </w:pPr>
          </w:p>
          <w:p w:rsidR="004E74D6" w:rsidRPr="001863E3" w:rsidRDefault="004E74D6" w:rsidP="004E74D6">
            <w:pPr>
              <w:pStyle w:val="ListParagraph"/>
              <w:spacing w:after="0" w:line="240" w:lineRule="auto"/>
              <w:ind w:left="0"/>
              <w:jc w:val="both"/>
              <w:rPr>
                <w:rFonts w:ascii="Times New Roman" w:hAnsi="Times New Roman"/>
                <w:color w:val="000000" w:themeColor="text1"/>
                <w:sz w:val="24"/>
                <w:szCs w:val="24"/>
              </w:rPr>
            </w:pPr>
            <w:r w:rsidRPr="001863E3">
              <w:rPr>
                <w:rFonts w:ascii="Times New Roman" w:hAnsi="Times New Roman"/>
                <w:color w:val="000000" w:themeColor="text1"/>
                <w:sz w:val="24"/>
                <w:szCs w:val="24"/>
              </w:rPr>
              <w:t>“12. A</w:t>
            </w:r>
            <w:r w:rsidRPr="001863E3">
              <w:rPr>
                <w:rFonts w:ascii="Times New Roman" w:hAnsi="Times New Roman"/>
                <w:color w:val="000000"/>
                <w:sz w:val="24"/>
                <w:szCs w:val="24"/>
              </w:rPr>
              <w:t>r 2026.gada 1.janvāri</w:t>
            </w:r>
            <w:r w:rsidRPr="001863E3">
              <w:rPr>
                <w:rFonts w:ascii="Times New Roman" w:hAnsi="Times New Roman"/>
                <w:color w:val="000000" w:themeColor="text1"/>
                <w:sz w:val="24"/>
                <w:szCs w:val="24"/>
              </w:rPr>
              <w:t xml:space="preserve"> par tīru </w:t>
            </w:r>
            <w:r w:rsidRPr="001863E3">
              <w:rPr>
                <w:rFonts w:ascii="Times New Roman" w:hAnsi="Times New Roman"/>
                <w:sz w:val="24"/>
                <w:szCs w:val="24"/>
              </w:rPr>
              <w:t>auto</w:t>
            </w:r>
            <w:r w:rsidRPr="001863E3">
              <w:rPr>
                <w:rFonts w:ascii="Times New Roman" w:hAnsi="Times New Roman"/>
                <w:color w:val="000000"/>
                <w:sz w:val="24"/>
                <w:szCs w:val="24"/>
              </w:rPr>
              <w:t xml:space="preserve">transporta </w:t>
            </w:r>
            <w:r w:rsidRPr="001863E3">
              <w:rPr>
                <w:rFonts w:ascii="Times New Roman" w:hAnsi="Times New Roman"/>
                <w:color w:val="000000" w:themeColor="text1"/>
                <w:sz w:val="24"/>
                <w:szCs w:val="24"/>
              </w:rPr>
              <w:t xml:space="preserve">līdzekli šā likuma 1.panta </w:t>
            </w:r>
            <w:r w:rsidRPr="001863E3">
              <w:rPr>
                <w:rFonts w:ascii="Times New Roman" w:hAnsi="Times New Roman"/>
                <w:sz w:val="24"/>
                <w:szCs w:val="24"/>
              </w:rPr>
              <w:t>31</w:t>
            </w:r>
            <w:r w:rsidRPr="001863E3">
              <w:rPr>
                <w:rFonts w:ascii="Times New Roman" w:hAnsi="Times New Roman"/>
                <w:sz w:val="24"/>
                <w:szCs w:val="24"/>
                <w:vertAlign w:val="superscript"/>
              </w:rPr>
              <w:t>1</w:t>
            </w:r>
            <w:r w:rsidRPr="001863E3">
              <w:rPr>
                <w:rFonts w:ascii="Times New Roman" w:hAnsi="Times New Roman"/>
                <w:sz w:val="24"/>
                <w:szCs w:val="24"/>
              </w:rPr>
              <w:t xml:space="preserve"> punkta “a” apakšpunkta gadījumā</w:t>
            </w:r>
            <w:r w:rsidRPr="001863E3">
              <w:rPr>
                <w:rFonts w:ascii="Times New Roman" w:hAnsi="Times New Roman"/>
                <w:color w:val="000000" w:themeColor="text1"/>
                <w:sz w:val="24"/>
                <w:szCs w:val="24"/>
              </w:rPr>
              <w:t xml:space="preserve"> </w:t>
            </w:r>
            <w:r w:rsidRPr="001863E3">
              <w:rPr>
                <w:rFonts w:ascii="Times New Roman" w:hAnsi="Times New Roman"/>
                <w:color w:val="000000"/>
                <w:sz w:val="24"/>
                <w:szCs w:val="24"/>
              </w:rPr>
              <w:t>tiek uzskatīts tāds</w:t>
            </w:r>
            <w:r w:rsidRPr="001863E3">
              <w:rPr>
                <w:rFonts w:ascii="Times New Roman" w:hAnsi="Times New Roman"/>
                <w:color w:val="000000" w:themeColor="text1"/>
                <w:sz w:val="24"/>
                <w:szCs w:val="24"/>
              </w:rPr>
              <w:t xml:space="preserve"> </w:t>
            </w:r>
            <w:r w:rsidRPr="001863E3">
              <w:rPr>
                <w:rFonts w:ascii="Times New Roman" w:hAnsi="Times New Roman"/>
                <w:color w:val="000000"/>
                <w:sz w:val="24"/>
                <w:szCs w:val="24"/>
              </w:rPr>
              <w:t>M</w:t>
            </w:r>
            <w:r w:rsidRPr="001863E3">
              <w:rPr>
                <w:rFonts w:ascii="Times New Roman" w:hAnsi="Times New Roman"/>
                <w:color w:val="000000"/>
                <w:sz w:val="24"/>
                <w:szCs w:val="24"/>
                <w:vertAlign w:val="subscript"/>
              </w:rPr>
              <w:t>1</w:t>
            </w:r>
            <w:r w:rsidRPr="001863E3">
              <w:rPr>
                <w:rFonts w:ascii="Times New Roman" w:hAnsi="Times New Roman"/>
                <w:color w:val="000000"/>
                <w:sz w:val="24"/>
                <w:szCs w:val="24"/>
              </w:rPr>
              <w:t>, M</w:t>
            </w:r>
            <w:r w:rsidRPr="001863E3">
              <w:rPr>
                <w:rFonts w:ascii="Times New Roman" w:hAnsi="Times New Roman"/>
                <w:color w:val="000000"/>
                <w:sz w:val="24"/>
                <w:szCs w:val="24"/>
                <w:vertAlign w:val="subscript"/>
              </w:rPr>
              <w:t>2</w:t>
            </w:r>
            <w:r w:rsidRPr="001863E3">
              <w:rPr>
                <w:rFonts w:ascii="Times New Roman" w:hAnsi="Times New Roman"/>
                <w:color w:val="000000"/>
                <w:sz w:val="24"/>
                <w:szCs w:val="24"/>
              </w:rPr>
              <w:t xml:space="preserve"> vai N</w:t>
            </w:r>
            <w:r w:rsidRPr="001863E3">
              <w:rPr>
                <w:rFonts w:ascii="Times New Roman" w:hAnsi="Times New Roman"/>
                <w:color w:val="000000"/>
                <w:sz w:val="24"/>
                <w:szCs w:val="24"/>
                <w:vertAlign w:val="subscript"/>
              </w:rPr>
              <w:t>1</w:t>
            </w:r>
            <w:r w:rsidRPr="001863E3">
              <w:rPr>
                <w:rFonts w:ascii="Times New Roman" w:hAnsi="Times New Roman"/>
                <w:color w:val="000000"/>
                <w:sz w:val="24"/>
                <w:szCs w:val="24"/>
              </w:rPr>
              <w:t xml:space="preserve"> kategorijas </w:t>
            </w:r>
            <w:r w:rsidRPr="001863E3">
              <w:rPr>
                <w:rFonts w:ascii="Times New Roman" w:hAnsi="Times New Roman"/>
                <w:sz w:val="24"/>
                <w:szCs w:val="24"/>
              </w:rPr>
              <w:t>auto</w:t>
            </w:r>
            <w:r w:rsidRPr="001863E3">
              <w:rPr>
                <w:rFonts w:ascii="Times New Roman" w:hAnsi="Times New Roman"/>
                <w:color w:val="000000"/>
                <w:sz w:val="24"/>
                <w:szCs w:val="24"/>
              </w:rPr>
              <w:t xml:space="preserve">transporta līdzeklis, kura </w:t>
            </w:r>
            <w:proofErr w:type="spellStart"/>
            <w:r w:rsidRPr="001863E3">
              <w:rPr>
                <w:rFonts w:ascii="Times New Roman" w:hAnsi="Times New Roman"/>
                <w:color w:val="000000"/>
                <w:sz w:val="24"/>
                <w:szCs w:val="24"/>
              </w:rPr>
              <w:t>izpūtēja</w:t>
            </w:r>
            <w:proofErr w:type="spellEnd"/>
            <w:r w:rsidRPr="001863E3">
              <w:rPr>
                <w:rFonts w:ascii="Times New Roman" w:hAnsi="Times New Roman"/>
                <w:color w:val="000000"/>
                <w:sz w:val="24"/>
                <w:szCs w:val="24"/>
              </w:rPr>
              <w:t xml:space="preserve"> emisijas ir 0 CO</w:t>
            </w:r>
            <w:r w:rsidRPr="001863E3">
              <w:rPr>
                <w:rFonts w:ascii="Times New Roman" w:hAnsi="Times New Roman"/>
                <w:color w:val="000000"/>
                <w:sz w:val="24"/>
                <w:szCs w:val="24"/>
                <w:vertAlign w:val="subscript"/>
              </w:rPr>
              <w:t>2</w:t>
            </w:r>
            <w:r w:rsidRPr="001863E3">
              <w:rPr>
                <w:rFonts w:ascii="Times New Roman" w:hAnsi="Times New Roman"/>
                <w:color w:val="000000"/>
                <w:sz w:val="24"/>
                <w:szCs w:val="24"/>
              </w:rPr>
              <w:t> g/km.</w:t>
            </w:r>
          </w:p>
          <w:p w:rsidR="004E74D6" w:rsidRPr="001863E3" w:rsidRDefault="004E74D6" w:rsidP="004E74D6">
            <w:pPr>
              <w:pStyle w:val="ListParagraph"/>
              <w:spacing w:after="0" w:line="240" w:lineRule="auto"/>
              <w:ind w:left="0"/>
              <w:jc w:val="both"/>
              <w:rPr>
                <w:rFonts w:ascii="Times New Roman" w:hAnsi="Times New Roman"/>
                <w:color w:val="000000" w:themeColor="text1"/>
                <w:sz w:val="24"/>
                <w:szCs w:val="24"/>
              </w:rPr>
            </w:pPr>
          </w:p>
          <w:p w:rsidR="004E74D6" w:rsidRPr="001863E3" w:rsidRDefault="004E74D6" w:rsidP="004E74D6">
            <w:pPr>
              <w:pStyle w:val="ListParagraph"/>
              <w:spacing w:after="0" w:line="240" w:lineRule="auto"/>
              <w:ind w:left="0"/>
              <w:jc w:val="both"/>
              <w:rPr>
                <w:rFonts w:ascii="Times New Roman" w:hAnsi="Times New Roman"/>
                <w:color w:val="000000" w:themeColor="text1"/>
                <w:sz w:val="24"/>
                <w:szCs w:val="24"/>
              </w:rPr>
            </w:pPr>
            <w:r w:rsidRPr="001863E3">
              <w:rPr>
                <w:rFonts w:ascii="Times New Roman" w:hAnsi="Times New Roman"/>
                <w:color w:val="000000" w:themeColor="text1"/>
                <w:sz w:val="24"/>
                <w:szCs w:val="24"/>
              </w:rPr>
              <w:lastRenderedPageBreak/>
              <w:t xml:space="preserve">13. Šā likuma 21.panta ceturtajā daļā noteiktais tīro </w:t>
            </w:r>
            <w:r w:rsidRPr="001863E3">
              <w:rPr>
                <w:rFonts w:ascii="Times New Roman" w:hAnsi="Times New Roman"/>
                <w:sz w:val="24"/>
                <w:szCs w:val="24"/>
              </w:rPr>
              <w:t>auto</w:t>
            </w:r>
            <w:r w:rsidRPr="001863E3">
              <w:rPr>
                <w:rFonts w:ascii="Times New Roman" w:hAnsi="Times New Roman"/>
                <w:color w:val="000000"/>
                <w:sz w:val="24"/>
                <w:szCs w:val="24"/>
              </w:rPr>
              <w:t xml:space="preserve">transporta </w:t>
            </w:r>
            <w:r w:rsidRPr="001863E3">
              <w:rPr>
                <w:rFonts w:ascii="Times New Roman" w:hAnsi="Times New Roman"/>
                <w:color w:val="000000" w:themeColor="text1"/>
                <w:sz w:val="24"/>
                <w:szCs w:val="24"/>
              </w:rPr>
              <w:t xml:space="preserve">līdzekļu procentuālais īpatsvars katrā </w:t>
            </w:r>
            <w:r w:rsidRPr="001863E3">
              <w:rPr>
                <w:rFonts w:ascii="Times New Roman" w:hAnsi="Times New Roman"/>
                <w:sz w:val="24"/>
                <w:szCs w:val="24"/>
              </w:rPr>
              <w:t>auto</w:t>
            </w:r>
            <w:r w:rsidRPr="001863E3">
              <w:rPr>
                <w:rFonts w:ascii="Times New Roman" w:hAnsi="Times New Roman"/>
                <w:color w:val="000000"/>
                <w:sz w:val="24"/>
                <w:szCs w:val="24"/>
              </w:rPr>
              <w:t xml:space="preserve">transporta </w:t>
            </w:r>
            <w:r w:rsidRPr="001863E3">
              <w:rPr>
                <w:rFonts w:ascii="Times New Roman" w:hAnsi="Times New Roman"/>
                <w:color w:val="000000" w:themeColor="text1"/>
                <w:sz w:val="24"/>
                <w:szCs w:val="24"/>
              </w:rPr>
              <w:t>līdzekļu iepirkumā ir:</w:t>
            </w:r>
          </w:p>
          <w:p w:rsidR="004E74D6" w:rsidRPr="001863E3" w:rsidRDefault="004E74D6" w:rsidP="004E74D6">
            <w:pPr>
              <w:pStyle w:val="ListParagraph"/>
              <w:numPr>
                <w:ilvl w:val="0"/>
                <w:numId w:val="34"/>
              </w:numPr>
              <w:spacing w:after="0" w:line="240" w:lineRule="auto"/>
              <w:ind w:left="344"/>
              <w:contextualSpacing w:val="0"/>
              <w:jc w:val="both"/>
              <w:rPr>
                <w:rFonts w:ascii="Times New Roman" w:hAnsi="Times New Roman"/>
                <w:color w:val="000000" w:themeColor="text1"/>
                <w:sz w:val="24"/>
                <w:szCs w:val="24"/>
              </w:rPr>
            </w:pPr>
            <w:r w:rsidRPr="001863E3">
              <w:rPr>
                <w:rFonts w:ascii="Times New Roman" w:hAnsi="Times New Roman"/>
                <w:color w:val="000000"/>
                <w:sz w:val="24"/>
                <w:szCs w:val="24"/>
                <w:lang w:eastAsia="lv-LV"/>
              </w:rPr>
              <w:t xml:space="preserve">no 2021. gada 2. augusta </w:t>
            </w:r>
            <w:r w:rsidRPr="001863E3">
              <w:rPr>
                <w:rFonts w:ascii="Times New Roman" w:hAnsi="Times New Roman"/>
                <w:color w:val="000000" w:themeColor="text1"/>
                <w:sz w:val="24"/>
                <w:szCs w:val="24"/>
              </w:rPr>
              <w:t>līdz 2025. gada 31. decembrim — 22 procenti</w:t>
            </w:r>
            <w:r w:rsidRPr="001863E3">
              <w:rPr>
                <w:rFonts w:ascii="Times New Roman" w:hAnsi="Times New Roman"/>
                <w:color w:val="000000"/>
                <w:sz w:val="24"/>
                <w:szCs w:val="24"/>
                <w:lang w:eastAsia="lv-LV"/>
              </w:rPr>
              <w:t xml:space="preserve"> M</w:t>
            </w:r>
            <w:r w:rsidRPr="001863E3">
              <w:rPr>
                <w:rFonts w:ascii="Times New Roman" w:hAnsi="Times New Roman"/>
                <w:color w:val="000000"/>
                <w:sz w:val="24"/>
                <w:szCs w:val="24"/>
                <w:vertAlign w:val="subscript"/>
                <w:lang w:eastAsia="lv-LV"/>
              </w:rPr>
              <w:t>1</w:t>
            </w:r>
            <w:r w:rsidRPr="001863E3">
              <w:rPr>
                <w:rFonts w:ascii="Times New Roman" w:hAnsi="Times New Roman"/>
                <w:color w:val="000000"/>
                <w:sz w:val="24"/>
                <w:szCs w:val="24"/>
                <w:lang w:eastAsia="lv-LV"/>
              </w:rPr>
              <w:t>, M</w:t>
            </w:r>
            <w:r w:rsidRPr="001863E3">
              <w:rPr>
                <w:rFonts w:ascii="Times New Roman" w:hAnsi="Times New Roman"/>
                <w:color w:val="000000"/>
                <w:sz w:val="24"/>
                <w:szCs w:val="24"/>
                <w:vertAlign w:val="subscript"/>
                <w:lang w:eastAsia="lv-LV"/>
              </w:rPr>
              <w:t>2</w:t>
            </w:r>
            <w:r w:rsidRPr="001863E3">
              <w:rPr>
                <w:rFonts w:ascii="Times New Roman" w:hAnsi="Times New Roman"/>
                <w:color w:val="000000"/>
                <w:sz w:val="24"/>
                <w:szCs w:val="24"/>
                <w:lang w:eastAsia="lv-LV"/>
              </w:rPr>
              <w:t xml:space="preserve"> vai N</w:t>
            </w:r>
            <w:r w:rsidRPr="001863E3">
              <w:rPr>
                <w:rFonts w:ascii="Times New Roman" w:hAnsi="Times New Roman"/>
                <w:color w:val="000000"/>
                <w:sz w:val="24"/>
                <w:szCs w:val="24"/>
                <w:vertAlign w:val="subscript"/>
                <w:lang w:eastAsia="lv-LV"/>
              </w:rPr>
              <w:t xml:space="preserve">1  </w:t>
            </w:r>
            <w:r w:rsidRPr="001863E3">
              <w:rPr>
                <w:rFonts w:ascii="Times New Roman" w:hAnsi="Times New Roman"/>
                <w:color w:val="000000"/>
                <w:sz w:val="24"/>
                <w:szCs w:val="24"/>
                <w:lang w:eastAsia="lv-LV"/>
              </w:rPr>
              <w:t xml:space="preserve">kategorijas </w:t>
            </w:r>
            <w:r w:rsidRPr="001863E3">
              <w:rPr>
                <w:rFonts w:ascii="Times New Roman" w:hAnsi="Times New Roman"/>
                <w:sz w:val="24"/>
                <w:szCs w:val="24"/>
              </w:rPr>
              <w:t>auto</w:t>
            </w:r>
            <w:r w:rsidRPr="001863E3">
              <w:rPr>
                <w:rFonts w:ascii="Times New Roman" w:hAnsi="Times New Roman"/>
                <w:color w:val="000000"/>
                <w:sz w:val="24"/>
                <w:szCs w:val="24"/>
              </w:rPr>
              <w:t xml:space="preserve">transporta </w:t>
            </w:r>
            <w:r w:rsidRPr="001863E3">
              <w:rPr>
                <w:rFonts w:ascii="Times New Roman" w:hAnsi="Times New Roman"/>
                <w:color w:val="000000"/>
                <w:sz w:val="24"/>
                <w:szCs w:val="24"/>
                <w:lang w:eastAsia="lv-LV"/>
              </w:rPr>
              <w:t>līdzekļiem</w:t>
            </w:r>
            <w:r w:rsidRPr="001863E3">
              <w:rPr>
                <w:rFonts w:ascii="Times New Roman" w:hAnsi="Times New Roman"/>
                <w:color w:val="000000" w:themeColor="text1"/>
                <w:sz w:val="24"/>
                <w:szCs w:val="24"/>
              </w:rPr>
              <w:t>;</w:t>
            </w:r>
          </w:p>
          <w:p w:rsidR="004E74D6" w:rsidRPr="001863E3" w:rsidRDefault="004E74D6" w:rsidP="004E74D6">
            <w:pPr>
              <w:pStyle w:val="ListParagraph"/>
              <w:spacing w:after="0" w:line="240" w:lineRule="auto"/>
              <w:ind w:left="344"/>
              <w:contextualSpacing w:val="0"/>
              <w:jc w:val="both"/>
              <w:rPr>
                <w:rFonts w:ascii="Times New Roman" w:hAnsi="Times New Roman"/>
                <w:color w:val="000000" w:themeColor="text1"/>
                <w:sz w:val="24"/>
                <w:szCs w:val="24"/>
              </w:rPr>
            </w:pPr>
          </w:p>
          <w:p w:rsidR="004E74D6" w:rsidRPr="001863E3" w:rsidRDefault="004E74D6" w:rsidP="004E74D6">
            <w:pPr>
              <w:pStyle w:val="ListParagraph"/>
              <w:numPr>
                <w:ilvl w:val="0"/>
                <w:numId w:val="34"/>
              </w:numPr>
              <w:spacing w:after="0" w:line="240" w:lineRule="auto"/>
              <w:ind w:left="344" w:hanging="357"/>
              <w:contextualSpacing w:val="0"/>
              <w:jc w:val="both"/>
              <w:rPr>
                <w:rFonts w:ascii="Times New Roman" w:hAnsi="Times New Roman"/>
                <w:color w:val="000000" w:themeColor="text1"/>
                <w:sz w:val="24"/>
                <w:szCs w:val="24"/>
              </w:rPr>
            </w:pPr>
            <w:r w:rsidRPr="001863E3">
              <w:rPr>
                <w:rFonts w:ascii="Times New Roman" w:hAnsi="Times New Roman"/>
                <w:color w:val="000000" w:themeColor="text1"/>
                <w:sz w:val="24"/>
                <w:szCs w:val="24"/>
              </w:rPr>
              <w:t>no 2026. gada 1. janvāra līdz 2030. gada 31. decembrim — 22 procenti</w:t>
            </w:r>
            <w:r w:rsidRPr="001863E3">
              <w:rPr>
                <w:rFonts w:ascii="Times New Roman" w:hAnsi="Times New Roman"/>
                <w:color w:val="000000"/>
                <w:sz w:val="24"/>
                <w:szCs w:val="24"/>
                <w:lang w:eastAsia="lv-LV"/>
              </w:rPr>
              <w:t xml:space="preserve"> M</w:t>
            </w:r>
            <w:r w:rsidRPr="001863E3">
              <w:rPr>
                <w:rFonts w:ascii="Times New Roman" w:hAnsi="Times New Roman"/>
                <w:color w:val="000000"/>
                <w:sz w:val="24"/>
                <w:szCs w:val="24"/>
                <w:vertAlign w:val="subscript"/>
                <w:lang w:eastAsia="lv-LV"/>
              </w:rPr>
              <w:t>1</w:t>
            </w:r>
            <w:r w:rsidRPr="001863E3">
              <w:rPr>
                <w:rFonts w:ascii="Times New Roman" w:hAnsi="Times New Roman"/>
                <w:color w:val="000000"/>
                <w:sz w:val="24"/>
                <w:szCs w:val="24"/>
                <w:lang w:eastAsia="lv-LV"/>
              </w:rPr>
              <w:t>, M</w:t>
            </w:r>
            <w:r w:rsidRPr="001863E3">
              <w:rPr>
                <w:rFonts w:ascii="Times New Roman" w:hAnsi="Times New Roman"/>
                <w:color w:val="000000"/>
                <w:sz w:val="24"/>
                <w:szCs w:val="24"/>
                <w:vertAlign w:val="subscript"/>
                <w:lang w:eastAsia="lv-LV"/>
              </w:rPr>
              <w:t>2</w:t>
            </w:r>
            <w:r w:rsidRPr="001863E3">
              <w:rPr>
                <w:rFonts w:ascii="Times New Roman" w:hAnsi="Times New Roman"/>
                <w:color w:val="000000"/>
                <w:sz w:val="24"/>
                <w:szCs w:val="24"/>
                <w:lang w:eastAsia="lv-LV"/>
              </w:rPr>
              <w:t xml:space="preserve"> vai N</w:t>
            </w:r>
            <w:r w:rsidRPr="001863E3">
              <w:rPr>
                <w:rFonts w:ascii="Times New Roman" w:hAnsi="Times New Roman"/>
                <w:color w:val="000000"/>
                <w:sz w:val="24"/>
                <w:szCs w:val="24"/>
                <w:vertAlign w:val="subscript"/>
                <w:lang w:eastAsia="lv-LV"/>
              </w:rPr>
              <w:t xml:space="preserve">1  </w:t>
            </w:r>
            <w:r w:rsidRPr="001863E3">
              <w:rPr>
                <w:rFonts w:ascii="Times New Roman" w:hAnsi="Times New Roman"/>
                <w:color w:val="000000"/>
                <w:sz w:val="24"/>
                <w:szCs w:val="24"/>
                <w:lang w:eastAsia="lv-LV"/>
              </w:rPr>
              <w:t xml:space="preserve">kategorijas </w:t>
            </w:r>
            <w:r w:rsidRPr="001863E3">
              <w:rPr>
                <w:rFonts w:ascii="Times New Roman" w:hAnsi="Times New Roman"/>
                <w:sz w:val="24"/>
                <w:szCs w:val="24"/>
              </w:rPr>
              <w:t>auto</w:t>
            </w:r>
            <w:r w:rsidRPr="001863E3">
              <w:rPr>
                <w:rFonts w:ascii="Times New Roman" w:hAnsi="Times New Roman"/>
                <w:color w:val="000000"/>
                <w:sz w:val="24"/>
                <w:szCs w:val="24"/>
              </w:rPr>
              <w:t xml:space="preserve">transporta </w:t>
            </w:r>
            <w:r w:rsidRPr="001863E3">
              <w:rPr>
                <w:rFonts w:ascii="Times New Roman" w:hAnsi="Times New Roman"/>
                <w:color w:val="000000"/>
                <w:sz w:val="24"/>
                <w:szCs w:val="24"/>
                <w:lang w:eastAsia="lv-LV"/>
              </w:rPr>
              <w:t>līdzekļiem</w:t>
            </w:r>
            <w:r w:rsidRPr="001863E3">
              <w:rPr>
                <w:rFonts w:ascii="Times New Roman" w:hAnsi="Times New Roman"/>
                <w:color w:val="000000" w:themeColor="text1"/>
                <w:sz w:val="24"/>
                <w:szCs w:val="24"/>
              </w:rPr>
              <w:t>;</w:t>
            </w:r>
          </w:p>
          <w:p w:rsidR="004E74D6" w:rsidRPr="001863E3" w:rsidRDefault="004E74D6" w:rsidP="004E74D6">
            <w:pPr>
              <w:pStyle w:val="ListParagraph"/>
              <w:spacing w:after="0" w:line="240" w:lineRule="auto"/>
              <w:ind w:left="344"/>
              <w:contextualSpacing w:val="0"/>
              <w:jc w:val="both"/>
              <w:rPr>
                <w:rFonts w:ascii="Times New Roman" w:hAnsi="Times New Roman"/>
                <w:color w:val="000000" w:themeColor="text1"/>
                <w:sz w:val="24"/>
                <w:szCs w:val="24"/>
              </w:rPr>
            </w:pPr>
          </w:p>
          <w:p w:rsidR="004E74D6" w:rsidRPr="001863E3" w:rsidRDefault="004E74D6" w:rsidP="004E74D6">
            <w:pPr>
              <w:pStyle w:val="ListParagraph"/>
              <w:numPr>
                <w:ilvl w:val="0"/>
                <w:numId w:val="34"/>
              </w:numPr>
              <w:spacing w:after="0" w:line="240" w:lineRule="auto"/>
              <w:ind w:left="344" w:hanging="357"/>
              <w:contextualSpacing w:val="0"/>
              <w:jc w:val="both"/>
              <w:rPr>
                <w:rFonts w:ascii="Times New Roman" w:hAnsi="Times New Roman"/>
                <w:color w:val="000000" w:themeColor="text1"/>
                <w:sz w:val="24"/>
                <w:szCs w:val="24"/>
              </w:rPr>
            </w:pPr>
            <w:r w:rsidRPr="001863E3">
              <w:rPr>
                <w:rFonts w:ascii="Times New Roman" w:hAnsi="Times New Roman"/>
                <w:color w:val="000000"/>
                <w:sz w:val="24"/>
                <w:szCs w:val="24"/>
                <w:lang w:eastAsia="lv-LV"/>
              </w:rPr>
              <w:t xml:space="preserve">no 2021. gada 2. augusta </w:t>
            </w:r>
            <w:r w:rsidRPr="001863E3">
              <w:rPr>
                <w:rFonts w:ascii="Times New Roman" w:hAnsi="Times New Roman"/>
                <w:color w:val="000000" w:themeColor="text1"/>
                <w:sz w:val="24"/>
                <w:szCs w:val="24"/>
              </w:rPr>
              <w:t>līdz 2025. gada 31. decembrim</w:t>
            </w:r>
            <w:r w:rsidRPr="001863E3">
              <w:rPr>
                <w:rFonts w:ascii="Times New Roman" w:hAnsi="Times New Roman"/>
                <w:color w:val="000000"/>
                <w:sz w:val="24"/>
                <w:szCs w:val="24"/>
                <w:lang w:eastAsia="lv-LV"/>
              </w:rPr>
              <w:t xml:space="preserve"> </w:t>
            </w:r>
            <w:r w:rsidRPr="001863E3">
              <w:rPr>
                <w:rFonts w:ascii="Times New Roman" w:hAnsi="Times New Roman"/>
                <w:color w:val="000000" w:themeColor="text1"/>
                <w:sz w:val="24"/>
                <w:szCs w:val="24"/>
              </w:rPr>
              <w:t xml:space="preserve">— 8 procenti </w:t>
            </w:r>
            <w:r w:rsidRPr="001863E3">
              <w:rPr>
                <w:rFonts w:ascii="Times New Roman" w:hAnsi="Times New Roman"/>
                <w:color w:val="000000"/>
                <w:sz w:val="24"/>
                <w:szCs w:val="24"/>
                <w:lang w:eastAsia="lv-LV"/>
              </w:rPr>
              <w:t>N</w:t>
            </w:r>
            <w:r w:rsidRPr="001863E3">
              <w:rPr>
                <w:rFonts w:ascii="Times New Roman" w:hAnsi="Times New Roman"/>
                <w:color w:val="000000"/>
                <w:sz w:val="24"/>
                <w:szCs w:val="24"/>
                <w:vertAlign w:val="subscript"/>
                <w:lang w:eastAsia="lv-LV"/>
              </w:rPr>
              <w:t>2</w:t>
            </w:r>
            <w:r w:rsidRPr="001863E3">
              <w:rPr>
                <w:rFonts w:ascii="Times New Roman" w:hAnsi="Times New Roman"/>
                <w:color w:val="000000"/>
                <w:sz w:val="24"/>
                <w:szCs w:val="24"/>
                <w:lang w:eastAsia="lv-LV"/>
              </w:rPr>
              <w:t xml:space="preserve"> vai N</w:t>
            </w:r>
            <w:r w:rsidRPr="001863E3">
              <w:rPr>
                <w:rFonts w:ascii="Times New Roman" w:hAnsi="Times New Roman"/>
                <w:color w:val="000000"/>
                <w:sz w:val="24"/>
                <w:szCs w:val="24"/>
                <w:vertAlign w:val="subscript"/>
                <w:lang w:eastAsia="lv-LV"/>
              </w:rPr>
              <w:t>3</w:t>
            </w:r>
            <w:r w:rsidRPr="001863E3">
              <w:rPr>
                <w:rFonts w:ascii="Times New Roman" w:hAnsi="Times New Roman"/>
                <w:color w:val="000000"/>
                <w:sz w:val="24"/>
                <w:szCs w:val="24"/>
                <w:lang w:eastAsia="lv-LV"/>
              </w:rPr>
              <w:t xml:space="preserve"> kategorijas </w:t>
            </w:r>
            <w:r w:rsidRPr="001863E3">
              <w:rPr>
                <w:rFonts w:ascii="Times New Roman" w:hAnsi="Times New Roman"/>
                <w:sz w:val="24"/>
                <w:szCs w:val="24"/>
              </w:rPr>
              <w:t>auto</w:t>
            </w:r>
            <w:r w:rsidRPr="001863E3">
              <w:rPr>
                <w:rFonts w:ascii="Times New Roman" w:hAnsi="Times New Roman"/>
                <w:color w:val="000000"/>
                <w:sz w:val="24"/>
                <w:szCs w:val="24"/>
              </w:rPr>
              <w:t xml:space="preserve">transporta </w:t>
            </w:r>
            <w:r w:rsidRPr="001863E3">
              <w:rPr>
                <w:rFonts w:ascii="Times New Roman" w:hAnsi="Times New Roman"/>
                <w:color w:val="000000"/>
                <w:sz w:val="24"/>
                <w:szCs w:val="24"/>
                <w:lang w:eastAsia="lv-LV"/>
              </w:rPr>
              <w:t>līdzekļiem;</w:t>
            </w:r>
          </w:p>
          <w:p w:rsidR="004E74D6" w:rsidRPr="001863E3" w:rsidRDefault="004E74D6" w:rsidP="004E74D6">
            <w:pPr>
              <w:pStyle w:val="ListParagraph"/>
              <w:spacing w:after="0" w:line="240" w:lineRule="auto"/>
              <w:ind w:left="344"/>
              <w:contextualSpacing w:val="0"/>
              <w:jc w:val="both"/>
              <w:rPr>
                <w:rFonts w:ascii="Times New Roman" w:hAnsi="Times New Roman"/>
                <w:color w:val="000000" w:themeColor="text1"/>
                <w:sz w:val="24"/>
                <w:szCs w:val="24"/>
              </w:rPr>
            </w:pPr>
          </w:p>
          <w:p w:rsidR="004E74D6" w:rsidRPr="001863E3" w:rsidRDefault="004E74D6" w:rsidP="004E74D6">
            <w:pPr>
              <w:pStyle w:val="ListParagraph"/>
              <w:numPr>
                <w:ilvl w:val="0"/>
                <w:numId w:val="34"/>
              </w:numPr>
              <w:spacing w:after="0" w:line="240" w:lineRule="auto"/>
              <w:ind w:left="344" w:hanging="357"/>
              <w:contextualSpacing w:val="0"/>
              <w:jc w:val="both"/>
              <w:rPr>
                <w:rFonts w:ascii="Times New Roman" w:hAnsi="Times New Roman"/>
                <w:color w:val="000000" w:themeColor="text1"/>
                <w:sz w:val="24"/>
                <w:szCs w:val="24"/>
              </w:rPr>
            </w:pPr>
            <w:r w:rsidRPr="001863E3">
              <w:rPr>
                <w:rFonts w:ascii="Times New Roman" w:hAnsi="Times New Roman"/>
                <w:color w:val="000000" w:themeColor="text1"/>
                <w:sz w:val="24"/>
                <w:szCs w:val="24"/>
              </w:rPr>
              <w:t>no 2026. gada 1. janvāra līdz 2030. gada 31. decembrim —</w:t>
            </w:r>
            <w:r w:rsidRPr="001863E3">
              <w:rPr>
                <w:rFonts w:ascii="Times New Roman" w:hAnsi="Times New Roman"/>
                <w:color w:val="000000"/>
                <w:sz w:val="24"/>
                <w:szCs w:val="24"/>
                <w:lang w:eastAsia="lv-LV"/>
              </w:rPr>
              <w:t xml:space="preserve"> </w:t>
            </w:r>
            <w:r w:rsidRPr="001863E3">
              <w:rPr>
                <w:rFonts w:ascii="Times New Roman" w:hAnsi="Times New Roman"/>
                <w:color w:val="000000" w:themeColor="text1"/>
                <w:sz w:val="24"/>
                <w:szCs w:val="24"/>
              </w:rPr>
              <w:t xml:space="preserve">9 procenti </w:t>
            </w:r>
            <w:r w:rsidRPr="001863E3">
              <w:rPr>
                <w:rFonts w:ascii="Times New Roman" w:hAnsi="Times New Roman"/>
                <w:color w:val="000000"/>
                <w:sz w:val="24"/>
                <w:szCs w:val="24"/>
                <w:lang w:eastAsia="lv-LV"/>
              </w:rPr>
              <w:t>N</w:t>
            </w:r>
            <w:r w:rsidRPr="001863E3">
              <w:rPr>
                <w:rFonts w:ascii="Times New Roman" w:hAnsi="Times New Roman"/>
                <w:color w:val="000000"/>
                <w:sz w:val="24"/>
                <w:szCs w:val="24"/>
                <w:vertAlign w:val="subscript"/>
                <w:lang w:eastAsia="lv-LV"/>
              </w:rPr>
              <w:t xml:space="preserve">2 </w:t>
            </w:r>
            <w:r w:rsidRPr="001863E3">
              <w:rPr>
                <w:rFonts w:ascii="Times New Roman" w:hAnsi="Times New Roman"/>
                <w:color w:val="000000"/>
                <w:sz w:val="24"/>
                <w:szCs w:val="24"/>
                <w:lang w:eastAsia="lv-LV"/>
              </w:rPr>
              <w:t>vai N</w:t>
            </w:r>
            <w:r w:rsidRPr="001863E3">
              <w:rPr>
                <w:rFonts w:ascii="Times New Roman" w:hAnsi="Times New Roman"/>
                <w:color w:val="000000"/>
                <w:sz w:val="24"/>
                <w:szCs w:val="24"/>
                <w:vertAlign w:val="subscript"/>
                <w:lang w:eastAsia="lv-LV"/>
              </w:rPr>
              <w:t>3</w:t>
            </w:r>
            <w:r w:rsidRPr="001863E3">
              <w:rPr>
                <w:rFonts w:ascii="Times New Roman" w:hAnsi="Times New Roman"/>
                <w:color w:val="000000"/>
                <w:sz w:val="24"/>
                <w:szCs w:val="24"/>
              </w:rPr>
              <w:t xml:space="preserve"> </w:t>
            </w:r>
            <w:r w:rsidRPr="001863E3">
              <w:rPr>
                <w:rFonts w:ascii="Times New Roman" w:hAnsi="Times New Roman"/>
                <w:color w:val="000000"/>
                <w:sz w:val="24"/>
                <w:szCs w:val="24"/>
                <w:lang w:eastAsia="lv-LV"/>
              </w:rPr>
              <w:t xml:space="preserve">kategorijas </w:t>
            </w:r>
            <w:r w:rsidRPr="001863E3">
              <w:rPr>
                <w:rFonts w:ascii="Times New Roman" w:hAnsi="Times New Roman"/>
                <w:sz w:val="24"/>
                <w:szCs w:val="24"/>
              </w:rPr>
              <w:t>auto</w:t>
            </w:r>
            <w:r w:rsidRPr="001863E3">
              <w:rPr>
                <w:rFonts w:ascii="Times New Roman" w:hAnsi="Times New Roman"/>
                <w:color w:val="000000"/>
                <w:sz w:val="24"/>
                <w:szCs w:val="24"/>
              </w:rPr>
              <w:t xml:space="preserve">transporta </w:t>
            </w:r>
            <w:r w:rsidRPr="001863E3">
              <w:rPr>
                <w:rFonts w:ascii="Times New Roman" w:hAnsi="Times New Roman"/>
                <w:color w:val="000000"/>
                <w:sz w:val="24"/>
                <w:szCs w:val="24"/>
                <w:lang w:eastAsia="lv-LV"/>
              </w:rPr>
              <w:t>līdzekļiem</w:t>
            </w:r>
            <w:r w:rsidRPr="001863E3">
              <w:rPr>
                <w:rFonts w:ascii="Times New Roman" w:hAnsi="Times New Roman"/>
                <w:color w:val="000000" w:themeColor="text1"/>
                <w:sz w:val="24"/>
                <w:szCs w:val="24"/>
              </w:rPr>
              <w:t>;</w:t>
            </w:r>
          </w:p>
          <w:p w:rsidR="004E74D6" w:rsidRPr="001863E3" w:rsidRDefault="004E74D6" w:rsidP="004E74D6">
            <w:pPr>
              <w:pStyle w:val="ListParagraph"/>
              <w:spacing w:after="0" w:line="240" w:lineRule="auto"/>
              <w:ind w:left="344"/>
              <w:contextualSpacing w:val="0"/>
              <w:jc w:val="both"/>
              <w:rPr>
                <w:rFonts w:ascii="Times New Roman" w:hAnsi="Times New Roman"/>
                <w:color w:val="000000" w:themeColor="text1"/>
                <w:sz w:val="24"/>
                <w:szCs w:val="24"/>
              </w:rPr>
            </w:pPr>
          </w:p>
          <w:p w:rsidR="004E74D6" w:rsidRPr="001863E3" w:rsidRDefault="004E74D6" w:rsidP="004E74D6">
            <w:pPr>
              <w:pStyle w:val="ListParagraph"/>
              <w:numPr>
                <w:ilvl w:val="0"/>
                <w:numId w:val="34"/>
              </w:numPr>
              <w:spacing w:after="0" w:line="240" w:lineRule="auto"/>
              <w:ind w:left="344" w:hanging="357"/>
              <w:contextualSpacing w:val="0"/>
              <w:jc w:val="both"/>
              <w:rPr>
                <w:rFonts w:ascii="Times New Roman" w:hAnsi="Times New Roman"/>
                <w:color w:val="000000" w:themeColor="text1"/>
                <w:sz w:val="24"/>
                <w:szCs w:val="24"/>
              </w:rPr>
            </w:pPr>
            <w:r w:rsidRPr="001863E3">
              <w:rPr>
                <w:rFonts w:ascii="Times New Roman" w:hAnsi="Times New Roman"/>
                <w:color w:val="000000"/>
                <w:sz w:val="24"/>
                <w:szCs w:val="24"/>
                <w:lang w:eastAsia="lv-LV"/>
              </w:rPr>
              <w:t xml:space="preserve">no 2021. gada 2. augusta </w:t>
            </w:r>
            <w:r w:rsidRPr="001863E3">
              <w:rPr>
                <w:rFonts w:ascii="Times New Roman" w:hAnsi="Times New Roman"/>
                <w:color w:val="000000" w:themeColor="text1"/>
                <w:sz w:val="24"/>
                <w:szCs w:val="24"/>
              </w:rPr>
              <w:t>līdz 2025. gada 31. decembrim — 35 procenti</w:t>
            </w:r>
            <w:r w:rsidRPr="001863E3">
              <w:rPr>
                <w:rFonts w:ascii="Times New Roman" w:hAnsi="Times New Roman"/>
                <w:color w:val="000000"/>
                <w:sz w:val="24"/>
                <w:szCs w:val="24"/>
                <w:lang w:eastAsia="lv-LV"/>
              </w:rPr>
              <w:t xml:space="preserve"> I klases un A klases M</w:t>
            </w:r>
            <w:r w:rsidRPr="001863E3">
              <w:rPr>
                <w:rFonts w:ascii="Times New Roman" w:hAnsi="Times New Roman"/>
                <w:color w:val="000000"/>
                <w:sz w:val="24"/>
                <w:szCs w:val="24"/>
                <w:vertAlign w:val="subscript"/>
                <w:lang w:eastAsia="lv-LV"/>
              </w:rPr>
              <w:t>3</w:t>
            </w:r>
            <w:r w:rsidRPr="001863E3">
              <w:rPr>
                <w:rFonts w:ascii="Times New Roman" w:hAnsi="Times New Roman"/>
                <w:color w:val="000000"/>
                <w:sz w:val="24"/>
                <w:szCs w:val="24"/>
                <w:lang w:eastAsia="lv-LV"/>
              </w:rPr>
              <w:t xml:space="preserve"> kategorijas t</w:t>
            </w:r>
            <w:r w:rsidRPr="001863E3">
              <w:rPr>
                <w:rFonts w:ascii="Times New Roman" w:hAnsi="Times New Roman"/>
                <w:sz w:val="24"/>
                <w:szCs w:val="24"/>
              </w:rPr>
              <w:t xml:space="preserve"> auto</w:t>
            </w:r>
            <w:r w:rsidRPr="001863E3">
              <w:rPr>
                <w:rFonts w:ascii="Times New Roman" w:hAnsi="Times New Roman"/>
                <w:color w:val="000000"/>
                <w:sz w:val="24"/>
                <w:szCs w:val="24"/>
              </w:rPr>
              <w:t xml:space="preserve">transporta </w:t>
            </w:r>
            <w:r w:rsidRPr="001863E3">
              <w:rPr>
                <w:rFonts w:ascii="Times New Roman" w:hAnsi="Times New Roman"/>
                <w:color w:val="000000"/>
                <w:sz w:val="24"/>
                <w:szCs w:val="24"/>
                <w:lang w:eastAsia="lv-LV"/>
              </w:rPr>
              <w:t>līdzekļiem;</w:t>
            </w:r>
          </w:p>
          <w:p w:rsidR="004E74D6" w:rsidRPr="001863E3" w:rsidRDefault="004E74D6" w:rsidP="004E74D6">
            <w:pPr>
              <w:pStyle w:val="ListParagraph"/>
              <w:spacing w:after="0" w:line="240" w:lineRule="auto"/>
              <w:ind w:left="344"/>
              <w:contextualSpacing w:val="0"/>
              <w:jc w:val="both"/>
              <w:rPr>
                <w:rFonts w:ascii="Times New Roman" w:hAnsi="Times New Roman"/>
                <w:color w:val="000000" w:themeColor="text1"/>
                <w:sz w:val="24"/>
                <w:szCs w:val="24"/>
              </w:rPr>
            </w:pPr>
          </w:p>
          <w:p w:rsidR="004E74D6" w:rsidRPr="001863E3" w:rsidRDefault="004E74D6" w:rsidP="004E74D6">
            <w:pPr>
              <w:pStyle w:val="ListParagraph"/>
              <w:numPr>
                <w:ilvl w:val="0"/>
                <w:numId w:val="34"/>
              </w:numPr>
              <w:spacing w:after="0" w:line="240" w:lineRule="auto"/>
              <w:ind w:left="344" w:hanging="357"/>
              <w:contextualSpacing w:val="0"/>
              <w:jc w:val="both"/>
              <w:rPr>
                <w:rFonts w:ascii="Times New Roman" w:hAnsi="Times New Roman"/>
                <w:color w:val="000000" w:themeColor="text1"/>
                <w:sz w:val="24"/>
                <w:szCs w:val="24"/>
              </w:rPr>
            </w:pPr>
            <w:r w:rsidRPr="001863E3">
              <w:rPr>
                <w:rFonts w:ascii="Times New Roman" w:hAnsi="Times New Roman"/>
                <w:color w:val="000000" w:themeColor="text1"/>
                <w:sz w:val="24"/>
                <w:szCs w:val="24"/>
              </w:rPr>
              <w:lastRenderedPageBreak/>
              <w:t>no 2026. gada 1. janvāra līdz 2030. gada 31. decembrim — 50 procenti</w:t>
            </w:r>
            <w:r w:rsidRPr="001863E3">
              <w:rPr>
                <w:rFonts w:ascii="Times New Roman" w:hAnsi="Times New Roman"/>
                <w:color w:val="000000"/>
                <w:sz w:val="24"/>
                <w:szCs w:val="24"/>
                <w:lang w:eastAsia="lv-LV"/>
              </w:rPr>
              <w:t xml:space="preserve"> I klases un A klases M</w:t>
            </w:r>
            <w:r w:rsidRPr="001863E3">
              <w:rPr>
                <w:rFonts w:ascii="Times New Roman" w:hAnsi="Times New Roman"/>
                <w:color w:val="000000"/>
                <w:sz w:val="24"/>
                <w:szCs w:val="24"/>
                <w:vertAlign w:val="subscript"/>
                <w:lang w:eastAsia="lv-LV"/>
              </w:rPr>
              <w:t>3</w:t>
            </w:r>
            <w:r w:rsidRPr="001863E3">
              <w:rPr>
                <w:rFonts w:ascii="Times New Roman" w:hAnsi="Times New Roman"/>
                <w:sz w:val="24"/>
                <w:szCs w:val="24"/>
              </w:rPr>
              <w:t xml:space="preserve"> </w:t>
            </w:r>
            <w:r w:rsidRPr="001863E3">
              <w:rPr>
                <w:rFonts w:ascii="Times New Roman" w:hAnsi="Times New Roman"/>
                <w:color w:val="000000"/>
                <w:sz w:val="24"/>
                <w:szCs w:val="24"/>
                <w:lang w:eastAsia="lv-LV"/>
              </w:rPr>
              <w:t xml:space="preserve">kategorijas </w:t>
            </w:r>
            <w:r w:rsidRPr="001863E3">
              <w:rPr>
                <w:rFonts w:ascii="Times New Roman" w:hAnsi="Times New Roman"/>
                <w:sz w:val="24"/>
                <w:szCs w:val="24"/>
              </w:rPr>
              <w:t>auto</w:t>
            </w:r>
            <w:r w:rsidRPr="001863E3">
              <w:rPr>
                <w:rFonts w:ascii="Times New Roman" w:hAnsi="Times New Roman"/>
                <w:color w:val="000000"/>
                <w:sz w:val="24"/>
                <w:szCs w:val="24"/>
              </w:rPr>
              <w:t xml:space="preserve">transporta </w:t>
            </w:r>
            <w:r w:rsidRPr="001863E3">
              <w:rPr>
                <w:rFonts w:ascii="Times New Roman" w:hAnsi="Times New Roman"/>
                <w:color w:val="000000"/>
                <w:sz w:val="24"/>
                <w:szCs w:val="24"/>
                <w:lang w:eastAsia="lv-LV"/>
              </w:rPr>
              <w:t>līdzekļiem;</w:t>
            </w:r>
          </w:p>
          <w:p w:rsidR="004E74D6" w:rsidRPr="001863E3" w:rsidRDefault="004E74D6" w:rsidP="004E74D6">
            <w:pPr>
              <w:pStyle w:val="ListParagraph"/>
              <w:spacing w:after="0" w:line="240" w:lineRule="auto"/>
              <w:ind w:left="344"/>
              <w:contextualSpacing w:val="0"/>
              <w:jc w:val="both"/>
              <w:rPr>
                <w:rFonts w:ascii="Times New Roman" w:hAnsi="Times New Roman"/>
                <w:color w:val="000000" w:themeColor="text1"/>
                <w:sz w:val="24"/>
                <w:szCs w:val="24"/>
              </w:rPr>
            </w:pPr>
          </w:p>
          <w:p w:rsidR="004E74D6" w:rsidRPr="001863E3" w:rsidRDefault="004E74D6" w:rsidP="004E74D6">
            <w:pPr>
              <w:pStyle w:val="ListParagraph"/>
              <w:numPr>
                <w:ilvl w:val="0"/>
                <w:numId w:val="34"/>
              </w:numPr>
              <w:spacing w:after="0" w:line="240" w:lineRule="auto"/>
              <w:ind w:left="344" w:hanging="357"/>
              <w:contextualSpacing w:val="0"/>
              <w:jc w:val="both"/>
              <w:rPr>
                <w:rFonts w:ascii="Times New Roman" w:hAnsi="Times New Roman"/>
                <w:color w:val="000000" w:themeColor="text1"/>
                <w:sz w:val="24"/>
                <w:szCs w:val="24"/>
              </w:rPr>
            </w:pPr>
            <w:r w:rsidRPr="001863E3">
              <w:rPr>
                <w:rFonts w:ascii="Times New Roman" w:hAnsi="Times New Roman"/>
                <w:color w:val="000000"/>
                <w:sz w:val="24"/>
                <w:szCs w:val="24"/>
                <w:lang w:eastAsia="lv-LV"/>
              </w:rPr>
              <w:t xml:space="preserve">no 2031.gada 1.janvāra katram piecu gadu laika posmam piemērojams šā punkta 2., 4. un 6.apakšpunktos </w:t>
            </w:r>
            <w:r w:rsidRPr="001863E3">
              <w:rPr>
                <w:rFonts w:ascii="Times New Roman" w:hAnsi="Times New Roman"/>
                <w:color w:val="000000" w:themeColor="text1"/>
                <w:sz w:val="24"/>
                <w:szCs w:val="24"/>
              </w:rPr>
              <w:t xml:space="preserve">noteiktais tīro </w:t>
            </w:r>
            <w:r w:rsidRPr="001863E3">
              <w:rPr>
                <w:rFonts w:ascii="Times New Roman" w:hAnsi="Times New Roman"/>
                <w:sz w:val="24"/>
                <w:szCs w:val="24"/>
              </w:rPr>
              <w:t>auto</w:t>
            </w:r>
            <w:r w:rsidRPr="001863E3">
              <w:rPr>
                <w:rFonts w:ascii="Times New Roman" w:hAnsi="Times New Roman"/>
                <w:color w:val="000000"/>
                <w:sz w:val="24"/>
                <w:szCs w:val="24"/>
              </w:rPr>
              <w:t xml:space="preserve">transporta </w:t>
            </w:r>
            <w:r w:rsidRPr="001863E3">
              <w:rPr>
                <w:rFonts w:ascii="Times New Roman" w:hAnsi="Times New Roman"/>
                <w:color w:val="000000" w:themeColor="text1"/>
                <w:sz w:val="24"/>
                <w:szCs w:val="24"/>
              </w:rPr>
              <w:t>līdzekļu procentuālais īpatsvars</w:t>
            </w:r>
            <w:r w:rsidRPr="001863E3">
              <w:rPr>
                <w:rFonts w:ascii="Times New Roman" w:hAnsi="Times New Roman"/>
                <w:color w:val="000000"/>
                <w:sz w:val="24"/>
                <w:szCs w:val="24"/>
                <w:lang w:eastAsia="lv-LV"/>
              </w:rPr>
              <w:t>.</w:t>
            </w:r>
          </w:p>
          <w:p w:rsidR="004E74D6" w:rsidRPr="001863E3" w:rsidRDefault="004E74D6" w:rsidP="004E74D6">
            <w:pPr>
              <w:pStyle w:val="ListParagraph"/>
              <w:spacing w:after="0" w:line="240" w:lineRule="auto"/>
              <w:ind w:left="851"/>
              <w:contextualSpacing w:val="0"/>
              <w:jc w:val="both"/>
              <w:rPr>
                <w:rFonts w:ascii="Times New Roman" w:hAnsi="Times New Roman"/>
                <w:color w:val="000000" w:themeColor="text1"/>
                <w:sz w:val="24"/>
                <w:szCs w:val="24"/>
              </w:rPr>
            </w:pPr>
          </w:p>
          <w:p w:rsidR="004E74D6" w:rsidRPr="001863E3" w:rsidRDefault="004E74D6" w:rsidP="004E74D6">
            <w:pPr>
              <w:pStyle w:val="ListParagraph"/>
              <w:spacing w:after="0" w:line="240" w:lineRule="auto"/>
              <w:ind w:left="0"/>
              <w:jc w:val="both"/>
              <w:rPr>
                <w:rFonts w:ascii="Times New Roman" w:hAnsi="Times New Roman"/>
                <w:color w:val="000000" w:themeColor="text1"/>
                <w:sz w:val="24"/>
                <w:szCs w:val="24"/>
              </w:rPr>
            </w:pPr>
            <w:r w:rsidRPr="001863E3">
              <w:rPr>
                <w:rFonts w:ascii="Times New Roman" w:hAnsi="Times New Roman"/>
                <w:color w:val="000000" w:themeColor="text1"/>
                <w:sz w:val="24"/>
                <w:szCs w:val="24"/>
              </w:rPr>
              <w:t>14. Šā likuma 21. panta ceturtajā, piektajā un sestajā daļā minētās prasības piemērojams iepirkuma procedūrām, kuras izsludinātas vai lēmums par iepirkuma procedūras uzsākšanu, ja iepirkuma procedūra nav jāizsludina, pieņemts, sākot ar 2021. gada 2. augustu.”</w:t>
            </w:r>
          </w:p>
          <w:p w:rsidR="004E74D6" w:rsidRPr="001863E3" w:rsidRDefault="004E74D6" w:rsidP="004E74D6">
            <w:pPr>
              <w:jc w:val="center"/>
            </w:pPr>
          </w:p>
        </w:tc>
      </w:tr>
      <w:tr w:rsidR="004E74D6" w:rsidRPr="00486531" w:rsidTr="00851F5C">
        <w:tc>
          <w:tcPr>
            <w:tcW w:w="524" w:type="dxa"/>
            <w:tcBorders>
              <w:top w:val="single" w:sz="6" w:space="0" w:color="000000"/>
              <w:left w:val="single" w:sz="6" w:space="0" w:color="000000"/>
              <w:bottom w:val="single" w:sz="6" w:space="0" w:color="000000"/>
              <w:right w:val="single" w:sz="6" w:space="0" w:color="000000"/>
            </w:tcBorders>
          </w:tcPr>
          <w:p w:rsidR="004E74D6" w:rsidRPr="00486531" w:rsidRDefault="004E74D6" w:rsidP="004E74D6">
            <w:pPr>
              <w:pStyle w:val="naisc"/>
              <w:numPr>
                <w:ilvl w:val="0"/>
                <w:numId w:val="35"/>
              </w:numPr>
              <w:spacing w:before="0" w:after="0"/>
            </w:pPr>
          </w:p>
        </w:tc>
        <w:tc>
          <w:tcPr>
            <w:tcW w:w="3622" w:type="dxa"/>
            <w:gridSpan w:val="2"/>
            <w:vMerge/>
            <w:tcBorders>
              <w:left w:val="single" w:sz="6" w:space="0" w:color="000000"/>
              <w:bottom w:val="single" w:sz="6" w:space="0" w:color="000000"/>
              <w:right w:val="single" w:sz="6" w:space="0" w:color="000000"/>
            </w:tcBorders>
          </w:tcPr>
          <w:p w:rsidR="004E74D6" w:rsidRPr="00486531" w:rsidRDefault="004E74D6" w:rsidP="004E74D6">
            <w:pPr>
              <w:pStyle w:val="naisc"/>
              <w:spacing w:before="0" w:after="0"/>
              <w:ind w:firstLine="720"/>
            </w:pPr>
          </w:p>
        </w:tc>
        <w:tc>
          <w:tcPr>
            <w:tcW w:w="3632" w:type="dxa"/>
            <w:tcBorders>
              <w:top w:val="single" w:sz="6" w:space="0" w:color="000000"/>
              <w:left w:val="single" w:sz="6" w:space="0" w:color="000000"/>
              <w:bottom w:val="single" w:sz="4" w:space="0" w:color="auto"/>
              <w:right w:val="single" w:sz="6" w:space="0" w:color="000000"/>
            </w:tcBorders>
          </w:tcPr>
          <w:p w:rsidR="004E74D6" w:rsidRPr="00486531" w:rsidRDefault="004E74D6" w:rsidP="004E74D6">
            <w:pPr>
              <w:jc w:val="both"/>
              <w:rPr>
                <w:b/>
              </w:rPr>
            </w:pPr>
            <w:r w:rsidRPr="00486531">
              <w:rPr>
                <w:b/>
              </w:rPr>
              <w:t>Vides aizsardzības un reģionālās attīstības ministrija (14.08.2020. atzinums)</w:t>
            </w:r>
          </w:p>
          <w:p w:rsidR="004E74D6" w:rsidRPr="00486531" w:rsidRDefault="004E74D6" w:rsidP="004E74D6">
            <w:pPr>
              <w:ind w:firstLine="720"/>
              <w:jc w:val="both"/>
            </w:pPr>
          </w:p>
          <w:p w:rsidR="004E74D6" w:rsidRPr="00486531" w:rsidRDefault="004E74D6" w:rsidP="004E74D6">
            <w:pPr>
              <w:ind w:firstLine="720"/>
              <w:jc w:val="both"/>
            </w:pPr>
            <w:r w:rsidRPr="00486531">
              <w:t>Vides aizsardzības un reģionālās attīstības ministrija (turpmāk – ministrija) savas kompetences ietvaros izvērtēja Finanšu ministrijas sagatavoto likumprojektu “Grozījumi Sabiedrisko pakalpojumu sniedzēju iepirkumu likumā” (VSS-618) (turpmāk – likumprojekts) un tā sākotnējās ietekmes novērtējuma ziņojumu (anotāciju) (turpmāk – anotācija) un atbalsta tā tālāku virzību, vienlaikus izsakot šādu iebildumu:</w:t>
            </w:r>
          </w:p>
          <w:p w:rsidR="004E74D6" w:rsidRPr="00486531" w:rsidRDefault="004E74D6" w:rsidP="004E74D6">
            <w:pPr>
              <w:pStyle w:val="xxmsonormal"/>
              <w:shd w:val="clear" w:color="auto" w:fill="FFFFFF"/>
              <w:ind w:firstLine="851"/>
              <w:jc w:val="both"/>
              <w:rPr>
                <w:rFonts w:eastAsia="Calibri"/>
                <w:lang w:eastAsia="en-US"/>
              </w:rPr>
            </w:pPr>
            <w:r w:rsidRPr="00486531">
              <w:rPr>
                <w:rFonts w:eastAsia="Calibri"/>
                <w:lang w:eastAsia="en-US"/>
              </w:rPr>
              <w:t xml:space="preserve">Likumprojekta pārejas noteikumu 13. punktā tiek norādīts, </w:t>
            </w:r>
            <w:r w:rsidRPr="00486531">
              <w:rPr>
                <w:rFonts w:eastAsia="Calibri"/>
                <w:lang w:eastAsia="en-US"/>
              </w:rPr>
              <w:lastRenderedPageBreak/>
              <w:t>ka likumprojektā noteiktās normas būs jāpiemēro iepirkumiem no 2021. gada 2. augusta. Vēršam uzmanību, ka ir nesamērīgi piemērot šīs prasības pilnā apmērā jau no 2021. gada 2. augusta. Saskaņā ar Auto asociācijas datiem par transportlīdzekļu klasifikāciju un noteiktajām CO</w:t>
            </w:r>
            <w:r w:rsidRPr="00486531">
              <w:rPr>
                <w:rFonts w:eastAsia="Calibri"/>
                <w:vertAlign w:val="subscript"/>
                <w:lang w:eastAsia="en-US"/>
              </w:rPr>
              <w:t>2</w:t>
            </w:r>
            <w:r w:rsidRPr="00486531">
              <w:rPr>
                <w:rFonts w:eastAsia="Calibri"/>
                <w:lang w:eastAsia="en-US"/>
              </w:rPr>
              <w:t>/km robežvērtībām katram transportlīdzeklim</w:t>
            </w:r>
            <w:r w:rsidRPr="00486531">
              <w:rPr>
                <w:rStyle w:val="FootnoteReference"/>
                <w:rFonts w:eastAsia="Calibri"/>
                <w:lang w:eastAsia="en-US"/>
              </w:rPr>
              <w:footnoteReference w:id="1"/>
            </w:r>
            <w:r w:rsidRPr="00486531">
              <w:rPr>
                <w:rFonts w:eastAsia="Calibri"/>
                <w:lang w:eastAsia="en-US"/>
              </w:rPr>
              <w:t>, var secināt, ka atbilstoši prasībām par “tīro” transportlīdzekli, kur tiek noteikts, ka emisijām ir jābūt mazāk par 50 g CO</w:t>
            </w:r>
            <w:r w:rsidRPr="00486531">
              <w:rPr>
                <w:rFonts w:eastAsia="Calibri"/>
                <w:vertAlign w:val="subscript"/>
                <w:lang w:eastAsia="en-US"/>
              </w:rPr>
              <w:t>2</w:t>
            </w:r>
            <w:r w:rsidRPr="00486531">
              <w:rPr>
                <w:rFonts w:eastAsia="Calibri"/>
                <w:lang w:eastAsia="en-US"/>
              </w:rPr>
              <w:t>/km, atbilst tikai viens transportlīdzeklis BMW i8 (42 g CO</w:t>
            </w:r>
            <w:r w:rsidRPr="00486531">
              <w:rPr>
                <w:rFonts w:eastAsia="Calibri"/>
                <w:vertAlign w:val="subscript"/>
                <w:lang w:eastAsia="en-US"/>
              </w:rPr>
              <w:t>2</w:t>
            </w:r>
            <w:r w:rsidRPr="00486531">
              <w:rPr>
                <w:rFonts w:eastAsia="Calibri"/>
                <w:lang w:eastAsia="en-US"/>
              </w:rPr>
              <w:t xml:space="preserve">/km) un </w:t>
            </w:r>
            <w:proofErr w:type="spellStart"/>
            <w:r w:rsidRPr="00486531">
              <w:rPr>
                <w:rFonts w:eastAsia="Calibri"/>
                <w:lang w:eastAsia="en-US"/>
              </w:rPr>
              <w:t>elektroauto</w:t>
            </w:r>
            <w:proofErr w:type="spellEnd"/>
            <w:r w:rsidRPr="00486531">
              <w:rPr>
                <w:rFonts w:eastAsia="Calibri"/>
                <w:lang w:eastAsia="en-US"/>
              </w:rPr>
              <w:t xml:space="preserve">. Pārējiem transportlīdzekļiem </w:t>
            </w:r>
            <w:r w:rsidRPr="00486531">
              <w:t xml:space="preserve">minētais rādītājs </w:t>
            </w:r>
            <w:r w:rsidRPr="00486531">
              <w:rPr>
                <w:rFonts w:eastAsia="Calibri"/>
                <w:lang w:eastAsia="en-US"/>
              </w:rPr>
              <w:t>ir ap 100 g CO</w:t>
            </w:r>
            <w:r w:rsidRPr="00486531">
              <w:rPr>
                <w:rFonts w:eastAsia="Calibri"/>
                <w:vertAlign w:val="subscript"/>
                <w:lang w:eastAsia="en-US"/>
              </w:rPr>
              <w:t>2</w:t>
            </w:r>
            <w:r w:rsidRPr="00486531">
              <w:rPr>
                <w:rFonts w:eastAsia="Calibri"/>
                <w:lang w:eastAsia="en-US"/>
              </w:rPr>
              <w:t>/km.</w:t>
            </w:r>
          </w:p>
          <w:p w:rsidR="004E74D6" w:rsidRPr="00486531" w:rsidRDefault="004E74D6" w:rsidP="004E74D6">
            <w:pPr>
              <w:pStyle w:val="xxmsonormal"/>
              <w:shd w:val="clear" w:color="auto" w:fill="FFFFFF"/>
              <w:ind w:firstLine="851"/>
              <w:jc w:val="both"/>
              <w:rPr>
                <w:rFonts w:eastAsia="Calibri"/>
                <w:lang w:eastAsia="en-US"/>
              </w:rPr>
            </w:pPr>
            <w:r w:rsidRPr="00486531">
              <w:rPr>
                <w:rFonts w:eastAsia="Calibri"/>
                <w:lang w:eastAsia="en-US"/>
              </w:rPr>
              <w:t>Līdz ar to ministrijas ieskatā būtu jāparedz pārejas periods ar pakāpenisku prasību piemērošanu. Piemēram, zaļā publiskā iepirkuma ietvaros ir paredzēts, ka transportlīdzekļiem tiek pakāpeniski samazināts rādītājs g CO</w:t>
            </w:r>
            <w:r w:rsidRPr="00486531">
              <w:rPr>
                <w:rFonts w:eastAsia="Calibri"/>
                <w:vertAlign w:val="subscript"/>
                <w:lang w:eastAsia="en-US"/>
              </w:rPr>
              <w:t>2</w:t>
            </w:r>
            <w:r w:rsidRPr="00486531">
              <w:rPr>
                <w:rFonts w:eastAsia="Calibri"/>
                <w:lang w:eastAsia="en-US"/>
              </w:rPr>
              <w:t xml:space="preserve">/km, tādējādi nodrošinot, ka sabiedrisko pakalpojumu sniedzēji var savlaicīgi pārorientēties uz videi draudzīgāku transportlīdzekļu iegādi, kā arī tādā veidā neradot </w:t>
            </w:r>
            <w:r w:rsidRPr="00486531">
              <w:rPr>
                <w:rFonts w:eastAsia="Calibri"/>
                <w:lang w:eastAsia="en-US"/>
              </w:rPr>
              <w:lastRenderedPageBreak/>
              <w:t xml:space="preserve">finansiālo slogu uz sabiedrisko pakalpojumu sniedzēju budžetu. Ņemot vērā minēto, ir nepieciešams veikt tirgus </w:t>
            </w:r>
            <w:proofErr w:type="spellStart"/>
            <w:r w:rsidRPr="00486531">
              <w:rPr>
                <w:rFonts w:eastAsia="Calibri"/>
                <w:lang w:eastAsia="en-US"/>
              </w:rPr>
              <w:t>priekšizpēti</w:t>
            </w:r>
            <w:proofErr w:type="spellEnd"/>
            <w:r w:rsidRPr="00486531">
              <w:rPr>
                <w:rFonts w:eastAsia="Calibri"/>
                <w:lang w:eastAsia="en-US"/>
              </w:rPr>
              <w:t xml:space="preserve">, lai pārliecinātos par tirgus gatavību piedāvāt tīros transportlīdzekļus sabiedrisko pakalpojumu nodrošināšanai (piemēram, atkritumu (sadzīves) savākšanas pakalpojumi, pasta transports, sabiedriskie autotransporta pakalpojumi, u.c.), kā arī nepieciešams attīstīt uzlādes infrastruktūru – attiecīgas jaudas </w:t>
            </w:r>
            <w:proofErr w:type="spellStart"/>
            <w:r w:rsidRPr="00486531">
              <w:rPr>
                <w:rFonts w:eastAsia="Calibri"/>
                <w:lang w:eastAsia="en-US"/>
              </w:rPr>
              <w:t>pieslēgumu</w:t>
            </w:r>
            <w:proofErr w:type="spellEnd"/>
            <w:r w:rsidRPr="00486531">
              <w:rPr>
                <w:rFonts w:eastAsia="Calibri"/>
                <w:lang w:eastAsia="en-US"/>
              </w:rPr>
              <w:t xml:space="preserve"> uzlādes vietu izveide, to specifikai atbilstošas tehniskās apkopes vietas, </w:t>
            </w:r>
            <w:proofErr w:type="spellStart"/>
            <w:r w:rsidRPr="00486531">
              <w:rPr>
                <w:rFonts w:eastAsia="Calibri"/>
                <w:lang w:eastAsia="en-US"/>
              </w:rPr>
              <w:t>utml</w:t>
            </w:r>
            <w:proofErr w:type="spellEnd"/>
            <w:r w:rsidRPr="00486531">
              <w:rPr>
                <w:rFonts w:eastAsia="Calibri"/>
                <w:lang w:eastAsia="en-US"/>
              </w:rPr>
              <w:t>., lai varētu nodrošināt pakalpojumu pieejamību un to nodrošināšanu.</w:t>
            </w:r>
          </w:p>
          <w:p w:rsidR="004E74D6" w:rsidRPr="00486531" w:rsidRDefault="004E74D6" w:rsidP="004E74D6">
            <w:pPr>
              <w:pStyle w:val="xxmsonormal"/>
              <w:shd w:val="clear" w:color="auto" w:fill="FFFFFF"/>
              <w:ind w:firstLine="851"/>
              <w:jc w:val="both"/>
            </w:pPr>
            <w:r w:rsidRPr="00486531">
              <w:rPr>
                <w:rFonts w:eastAsia="Calibri"/>
                <w:lang w:eastAsia="en-US"/>
              </w:rPr>
              <w:t xml:space="preserve">Lūdzam likumprojekta pārejas noteikumu 13. punktā un anotācijā paredzēt kārtību, </w:t>
            </w:r>
            <w:r w:rsidRPr="00486531">
              <w:t>kā minētās prasības tiks pakāpeniski sāktas pildīt 2021. gada 2. augustā un izpildītas līdz 2023. gadam.</w:t>
            </w:r>
          </w:p>
        </w:tc>
        <w:tc>
          <w:tcPr>
            <w:tcW w:w="2882" w:type="dxa"/>
            <w:gridSpan w:val="2"/>
            <w:tcBorders>
              <w:top w:val="single" w:sz="6" w:space="0" w:color="000000"/>
              <w:left w:val="single" w:sz="6" w:space="0" w:color="000000"/>
              <w:bottom w:val="single" w:sz="6" w:space="0" w:color="000000"/>
              <w:right w:val="single" w:sz="6" w:space="0" w:color="000000"/>
            </w:tcBorders>
          </w:tcPr>
          <w:p w:rsidR="004E74D6" w:rsidRPr="00486531" w:rsidRDefault="004E74D6" w:rsidP="004E74D6">
            <w:pPr>
              <w:pStyle w:val="naisc"/>
              <w:spacing w:before="0" w:after="0"/>
              <w:rPr>
                <w:b/>
              </w:rPr>
            </w:pPr>
            <w:r>
              <w:rPr>
                <w:b/>
              </w:rPr>
              <w:lastRenderedPageBreak/>
              <w:t>Panākta</w:t>
            </w:r>
            <w:r w:rsidRPr="00486531">
              <w:rPr>
                <w:b/>
              </w:rPr>
              <w:t xml:space="preserve"> vienošanās saskaņošanas procesā</w:t>
            </w:r>
          </w:p>
          <w:p w:rsidR="004E74D6" w:rsidRPr="00486531" w:rsidRDefault="004E74D6" w:rsidP="004E74D6">
            <w:pPr>
              <w:pStyle w:val="naisc"/>
              <w:spacing w:before="0" w:after="0"/>
              <w:ind w:firstLine="720"/>
            </w:pPr>
          </w:p>
          <w:p w:rsidR="004E74D6" w:rsidRPr="00486531" w:rsidRDefault="004E74D6" w:rsidP="004E74D6">
            <w:pPr>
              <w:pStyle w:val="naisc"/>
              <w:spacing w:before="0" w:after="0"/>
              <w:jc w:val="both"/>
              <w:rPr>
                <w:color w:val="000000" w:themeColor="text1"/>
              </w:rPr>
            </w:pPr>
            <w:r w:rsidRPr="00486531">
              <w:t xml:space="preserve">Paskaidrojam, ka prasības  iepirkt tīrus transportlīdzekļu izriet no Eiropas Parlamenta un Padomes Direktīvas 2019/1161 (2019.gada 20.jūnijs), ar ko groza Direktīvu 2009/33/EK par “tīro” un energoefektīvo autotransporta līdzekļu izmantošanas veicināšanu. Turklāt minētā direktīvā, vienlaikus arī nosaka, kas direktīvas izpratnē uzskatāms par tīru transportlīdzekli. Tāpat arī direktīvā nosaka, ka </w:t>
            </w:r>
            <w:r w:rsidRPr="00486531">
              <w:lastRenderedPageBreak/>
              <w:t xml:space="preserve">direktīvā dalībvalstīm sasniedzamie mērķi sasniedzami  noteiktos laika posmos </w:t>
            </w:r>
            <w:r w:rsidRPr="00486531">
              <w:rPr>
                <w:rFonts w:ascii="inherit" w:hAnsi="inherit"/>
                <w:color w:val="000000"/>
              </w:rPr>
              <w:t xml:space="preserve">no 2021. gada 2. augusta </w:t>
            </w:r>
            <w:r w:rsidRPr="00486531">
              <w:rPr>
                <w:color w:val="000000" w:themeColor="text1"/>
              </w:rPr>
              <w:t>līdz 2025. gada 31. decembrim un no 2026. gada 1. janvāra līdz 2030. gada 31. decembrim.</w:t>
            </w:r>
            <w:r>
              <w:rPr>
                <w:color w:val="000000" w:themeColor="text1"/>
              </w:rPr>
              <w:t xml:space="preserve"> </w:t>
            </w:r>
            <w:r w:rsidRPr="004A32E8">
              <w:t>Lai arī mērķi sasniedzami divos periodos no 2021.gada 2.augusta līdz 2025.gada 31.decembrim un no 2026.gada 1.janvāra līdz 2030.gada 31.decembrim, ja prasību piemērošana tiks atlikta, pastāv risks, ka Latvija nesasniegs tai noteiktos mērķus.</w:t>
            </w:r>
          </w:p>
          <w:p w:rsidR="004E74D6" w:rsidRPr="00486531" w:rsidRDefault="004E74D6" w:rsidP="004E74D6">
            <w:pPr>
              <w:pStyle w:val="naisc"/>
              <w:spacing w:before="0" w:after="0"/>
              <w:jc w:val="both"/>
            </w:pPr>
            <w:r w:rsidRPr="00486531">
              <w:rPr>
                <w:color w:val="000000" w:themeColor="text1"/>
              </w:rPr>
              <w:t xml:space="preserve">Attiecībā uz </w:t>
            </w:r>
            <w:r w:rsidRPr="00486531">
              <w:t xml:space="preserve">uzlādes infrastruktūras attīstību, vēršam uzmanību, ka Finanšu ministrija nav atbildīgā ministrija attiecībā uz  </w:t>
            </w:r>
            <w:proofErr w:type="spellStart"/>
            <w:r w:rsidRPr="00486531">
              <w:t>elektroauto</w:t>
            </w:r>
            <w:proofErr w:type="spellEnd"/>
            <w:r w:rsidRPr="00486531">
              <w:t xml:space="preserve"> uzlādes infrastruktūras attīstību. Saskaņā Ministra kabineta 2015. gada 3. novembra noteikumiem Nr. 637 “Darbības programmas "Izaugsme un nodarbinātība" 4.4.1. </w:t>
            </w:r>
            <w:r w:rsidRPr="00486531">
              <w:lastRenderedPageBreak/>
              <w:t>specifiskā atbalsta mērķa "Attīstīt ETL uzlādes infrastruktūru Latvijā" īstenošanas noteikumi”  ir plānots līdz 2023.gada 31.decembrim uzstādīt 139 elektrotransport līdzekļu uzlādes stacijas. Turklāt jāņem vērā arī privāta sektora aizvien lielāku ieinteresētību un iesaisti uzlādes infrastruktūru izbūvē. Vienlaikus ir skaidrs, ka pieaugot ar elektrību darbināmu transportlīdzekļu skaitam attiecīgi pieaugs arī to uzlādes staciju skaits.</w:t>
            </w:r>
          </w:p>
          <w:p w:rsidR="004E74D6" w:rsidRPr="00486531" w:rsidRDefault="004E74D6" w:rsidP="004E74D6">
            <w:pPr>
              <w:pStyle w:val="naisc"/>
              <w:spacing w:before="0" w:after="0"/>
              <w:jc w:val="both"/>
            </w:pPr>
            <w:r w:rsidRPr="004A32E8">
              <w:rPr>
                <w:szCs w:val="22"/>
              </w:rPr>
              <w:t xml:space="preserve">Tāpat vēršam uzmanību, ka EK paziņojumā  “Eiropas 2030. gada klimatisko ieceru vēriena kāpināšana “Investīcijas </w:t>
            </w:r>
            <w:proofErr w:type="spellStart"/>
            <w:r w:rsidRPr="004A32E8">
              <w:rPr>
                <w:szCs w:val="22"/>
              </w:rPr>
              <w:t>klimatneitrālā</w:t>
            </w:r>
            <w:proofErr w:type="spellEnd"/>
            <w:r w:rsidRPr="004A32E8">
              <w:rPr>
                <w:szCs w:val="22"/>
              </w:rPr>
              <w:t xml:space="preserve"> nākotnē cilvēku labā”” tiek norādīts, ka EK ierosina mainīt pašreizējo emisiju samazināšanas trajektoriju </w:t>
            </w:r>
            <w:proofErr w:type="spellStart"/>
            <w:r w:rsidRPr="004A32E8">
              <w:rPr>
                <w:szCs w:val="22"/>
              </w:rPr>
              <w:t>klimatneitralitātes</w:t>
            </w:r>
            <w:proofErr w:type="spellEnd"/>
            <w:r w:rsidRPr="004A32E8">
              <w:rPr>
                <w:szCs w:val="22"/>
              </w:rPr>
              <w:t xml:space="preserve"> panākšanai līdz 2050.gadam, norādot samazināt emisijas transporta sektorā izrādījies grūtāk un transporta sektorā </w:t>
            </w:r>
            <w:r w:rsidRPr="004A32E8">
              <w:rPr>
                <w:szCs w:val="22"/>
              </w:rPr>
              <w:lastRenderedPageBreak/>
              <w:t xml:space="preserve">pārmaiņas prasa daudz laika, tāpēc jau nākamajā desmitgadē jārīkojas aktīvāk; pretējā gadījumā pēc 2030.gada vajadzīgās pārmaiņas būtu jāievieš nereālistiski ātri. Tāpat EK norāda, ka dažos sektoros vērojams mazāks, bet tomēr nozīmīgs potenciāls līdz 2030.gadam </w:t>
            </w:r>
            <w:proofErr w:type="spellStart"/>
            <w:r w:rsidRPr="004A32E8">
              <w:rPr>
                <w:szCs w:val="22"/>
              </w:rPr>
              <w:t>izmaksefektīvi</w:t>
            </w:r>
            <w:proofErr w:type="spellEnd"/>
            <w:r w:rsidRPr="004A32E8">
              <w:rPr>
                <w:szCs w:val="22"/>
              </w:rPr>
              <w:t xml:space="preserve"> samazināt emisijas. Autotransports pašlaik veido piektdaļu ES siltumnīcefekta gāzu emisiju, un tā emisijas kopš 1990.gada augušas par vairāk nekā ceturtdaļu. Laikā no 2015. līdz 2030.gadam tā emisijas varētu samazināties tikai par aptuveni 20 %, rādot, ka sektoram būs nopietnāk jātiecas uz lielāku dekarbonizāciju. Vienlaikus EK vērš uzmanību, ka attiecībā uz transportu, ietekmes novērtējums rāda, ka elektrifikācija neapšaubāmi ir svarīgs līdzeklis ceļā uz dekarbonizāciju. EK sniedz informāciju, ka līdz </w:t>
            </w:r>
            <w:r w:rsidRPr="004A32E8">
              <w:rPr>
                <w:szCs w:val="22"/>
              </w:rPr>
              <w:lastRenderedPageBreak/>
              <w:t>2021.gada jūnijam EK izskatīs un nostiprinās vieglo automobiļu un furgonu CO</w:t>
            </w:r>
            <w:r w:rsidRPr="004A32E8">
              <w:rPr>
                <w:szCs w:val="22"/>
                <w:vertAlign w:val="subscript"/>
              </w:rPr>
              <w:t>2</w:t>
            </w:r>
            <w:r w:rsidRPr="004A32E8">
              <w:rPr>
                <w:szCs w:val="22"/>
              </w:rPr>
              <w:t xml:space="preserve"> standartus, kuri piemērojami no 2030.gada un, ka lai līdz 2050.gadam sasniegtu vispārējo </w:t>
            </w:r>
            <w:proofErr w:type="spellStart"/>
            <w:r w:rsidRPr="004A32E8">
              <w:rPr>
                <w:szCs w:val="22"/>
              </w:rPr>
              <w:t>klimatneitralitātes</w:t>
            </w:r>
            <w:proofErr w:type="spellEnd"/>
            <w:r w:rsidRPr="004A32E8">
              <w:rPr>
                <w:szCs w:val="22"/>
              </w:rPr>
              <w:t xml:space="preserve"> </w:t>
            </w:r>
            <w:proofErr w:type="spellStart"/>
            <w:r w:rsidRPr="004A32E8">
              <w:rPr>
                <w:szCs w:val="22"/>
              </w:rPr>
              <w:t>mērķrādītāju</w:t>
            </w:r>
            <w:proofErr w:type="spellEnd"/>
            <w:r w:rsidRPr="004A32E8">
              <w:rPr>
                <w:szCs w:val="22"/>
              </w:rPr>
              <w:t xml:space="preserve">, gandrīz visiem ekspluatācijā esošajiem automobiļiem līdz tam laikam vajadzēs būt </w:t>
            </w:r>
            <w:proofErr w:type="spellStart"/>
            <w:r w:rsidRPr="004A32E8">
              <w:rPr>
                <w:szCs w:val="22"/>
              </w:rPr>
              <w:t>bezemisiju</w:t>
            </w:r>
            <w:proofErr w:type="spellEnd"/>
            <w:r w:rsidRPr="004A32E8">
              <w:rPr>
                <w:szCs w:val="22"/>
              </w:rPr>
              <w:t xml:space="preserve"> transportlīdzekļiem.</w:t>
            </w:r>
          </w:p>
        </w:tc>
        <w:tc>
          <w:tcPr>
            <w:tcW w:w="3764" w:type="dxa"/>
            <w:vMerge/>
            <w:tcBorders>
              <w:left w:val="single" w:sz="4" w:space="0" w:color="auto"/>
              <w:bottom w:val="single" w:sz="4" w:space="0" w:color="auto"/>
            </w:tcBorders>
          </w:tcPr>
          <w:p w:rsidR="004E74D6" w:rsidRPr="00486531" w:rsidRDefault="004E74D6" w:rsidP="004E74D6">
            <w:pPr>
              <w:jc w:val="center"/>
            </w:pPr>
          </w:p>
        </w:tc>
      </w:tr>
      <w:tr w:rsidR="004E74D6" w:rsidRPr="00486531" w:rsidTr="00851F5C">
        <w:tc>
          <w:tcPr>
            <w:tcW w:w="524" w:type="dxa"/>
            <w:tcBorders>
              <w:top w:val="single" w:sz="6" w:space="0" w:color="000000"/>
              <w:left w:val="single" w:sz="6" w:space="0" w:color="000000"/>
              <w:bottom w:val="single" w:sz="6" w:space="0" w:color="000000"/>
              <w:right w:val="single" w:sz="6" w:space="0" w:color="000000"/>
            </w:tcBorders>
          </w:tcPr>
          <w:p w:rsidR="004E74D6" w:rsidRPr="00486531" w:rsidRDefault="004E74D6" w:rsidP="004E74D6">
            <w:pPr>
              <w:pStyle w:val="naisc"/>
              <w:numPr>
                <w:ilvl w:val="0"/>
                <w:numId w:val="35"/>
              </w:numPr>
              <w:spacing w:before="0" w:after="0"/>
            </w:pPr>
          </w:p>
        </w:tc>
        <w:tc>
          <w:tcPr>
            <w:tcW w:w="3622" w:type="dxa"/>
            <w:gridSpan w:val="2"/>
            <w:tcBorders>
              <w:top w:val="single" w:sz="6" w:space="0" w:color="000000"/>
              <w:left w:val="single" w:sz="6" w:space="0" w:color="000000"/>
              <w:bottom w:val="single" w:sz="6" w:space="0" w:color="000000"/>
              <w:right w:val="single" w:sz="6" w:space="0" w:color="000000"/>
            </w:tcBorders>
          </w:tcPr>
          <w:p w:rsidR="004E74D6" w:rsidRPr="00486531" w:rsidRDefault="004E74D6" w:rsidP="004E74D6">
            <w:pPr>
              <w:pStyle w:val="naisc"/>
              <w:spacing w:before="0" w:after="0"/>
              <w:jc w:val="both"/>
              <w:rPr>
                <w:b/>
              </w:rPr>
            </w:pPr>
            <w:r w:rsidRPr="00486531">
              <w:rPr>
                <w:b/>
              </w:rPr>
              <w:t>Par likumprojektu</w:t>
            </w:r>
          </w:p>
        </w:tc>
        <w:tc>
          <w:tcPr>
            <w:tcW w:w="3632" w:type="dxa"/>
            <w:tcBorders>
              <w:top w:val="single" w:sz="6" w:space="0" w:color="000000"/>
              <w:left w:val="single" w:sz="6" w:space="0" w:color="000000"/>
              <w:bottom w:val="single" w:sz="4" w:space="0" w:color="auto"/>
              <w:right w:val="single" w:sz="6" w:space="0" w:color="000000"/>
            </w:tcBorders>
          </w:tcPr>
          <w:p w:rsidR="004E74D6" w:rsidRPr="00486531" w:rsidRDefault="004E74D6" w:rsidP="004E74D6">
            <w:pPr>
              <w:jc w:val="both"/>
            </w:pPr>
            <w:r w:rsidRPr="00486531">
              <w:rPr>
                <w:b/>
              </w:rPr>
              <w:t>Latvijas Darba devēju konfederācija</w:t>
            </w:r>
            <w:r w:rsidRPr="00486531">
              <w:t xml:space="preserve"> </w:t>
            </w:r>
            <w:r w:rsidRPr="00486531">
              <w:rPr>
                <w:b/>
              </w:rPr>
              <w:t>(13.08.2020. atzinums)</w:t>
            </w:r>
            <w:r w:rsidRPr="00486531">
              <w:t xml:space="preserve">  </w:t>
            </w:r>
          </w:p>
          <w:p w:rsidR="004E74D6" w:rsidRPr="00486531" w:rsidRDefault="004E74D6" w:rsidP="004E74D6">
            <w:pPr>
              <w:jc w:val="both"/>
            </w:pPr>
          </w:p>
          <w:p w:rsidR="004E74D6" w:rsidRPr="00486531" w:rsidRDefault="004E74D6" w:rsidP="004E74D6">
            <w:pPr>
              <w:jc w:val="both"/>
            </w:pPr>
            <w:r w:rsidRPr="00486531">
              <w:t xml:space="preserve">Latvijas Darba devēju konfederācija (turpmāk – LDDK) ir izskatījusi Finanšu ministrijas sagatavoto Likumprojektu “Grozījumi Sabiedrisko pakalpojumu sniedzēju iepirkumu likumā” (VSS 618) (Likumprojekts),  un </w:t>
            </w:r>
            <w:r w:rsidRPr="00486531">
              <w:rPr>
                <w:b/>
              </w:rPr>
              <w:t>atbalsta Likumprojekta tālāku virzību</w:t>
            </w:r>
            <w:r w:rsidRPr="00486531">
              <w:t xml:space="preserve">, vienlaikus vēršot uzmanību, ka visu šo Likumprojektu spēkā stāšanās laiku ir nepieciešams sinhronizēt ar standartizēto kvalifikācijas prasību nozaru griezumā, kas tiek gatavotas pamatojoties uz Ministru kabineta </w:t>
            </w:r>
            <w:r w:rsidRPr="00486531">
              <w:lastRenderedPageBreak/>
              <w:t>2020. gada 11. februāra rīkojumu Nr. 49 (prot. Nr. 6 3.§) “Rīcības plāns publisko iepirkumu sistēmas uzlabošanai” 1.1. punktā noteikto, izstrādi un publicēšanu.</w:t>
            </w:r>
          </w:p>
          <w:p w:rsidR="004E74D6" w:rsidRPr="00486531" w:rsidRDefault="004E74D6" w:rsidP="004E74D6">
            <w:pPr>
              <w:jc w:val="both"/>
            </w:pPr>
            <w:r w:rsidRPr="00486531">
              <w:t xml:space="preserve">Bez tam vēršam uzmanību, ka ņemot vērā Covid-19 krīzi, šī Likumprojekta normu ieviešana var būtiski kavēties </w:t>
            </w:r>
            <w:proofErr w:type="spellStart"/>
            <w:r w:rsidRPr="00486531">
              <w:t>autoražošanas</w:t>
            </w:r>
            <w:proofErr w:type="spellEnd"/>
            <w:r w:rsidRPr="00486531">
              <w:t xml:space="preserve"> industrijas veiktspējas krituma dēļ, kas var negatīvi atsaukties tieši uz mazo ES valstu pieprasījumu auto piegādē, Latvijas pasūtītājiem jāplāno un jārēķinās ar garākiem piegādes termiņiem.  Vēlamies atzīmēt arī finansiālo ietekmi, proti nepieciešamību publiskajiem pasūtītājiem savlaicīgi plānot tirgum atbilstošu iepirkuma finansējumu un ar to saistīto līzinga pakalpojumu. Tādēļ aicinām izvērtēt Likumprojekta ietekmi uz Operatīvo līzingu, kura gadījumā varam prognozēt augstu banku piesardzību, kas var sadārdzināt šāda līzinga izmaksas un atstāt negatīvu finansiālo ietekmi uz atpakaļpirkuma vērtību un kopējo iepirkuma summu. </w:t>
            </w:r>
          </w:p>
        </w:tc>
        <w:tc>
          <w:tcPr>
            <w:tcW w:w="2882" w:type="dxa"/>
            <w:gridSpan w:val="2"/>
            <w:tcBorders>
              <w:top w:val="single" w:sz="6" w:space="0" w:color="000000"/>
              <w:left w:val="single" w:sz="6" w:space="0" w:color="000000"/>
              <w:bottom w:val="single" w:sz="6" w:space="0" w:color="000000"/>
              <w:right w:val="single" w:sz="6" w:space="0" w:color="000000"/>
            </w:tcBorders>
          </w:tcPr>
          <w:p w:rsidR="004E74D6" w:rsidRPr="00486531" w:rsidRDefault="004E74D6" w:rsidP="004E74D6">
            <w:pPr>
              <w:pStyle w:val="naisc"/>
              <w:spacing w:before="0" w:after="0"/>
              <w:rPr>
                <w:b/>
              </w:rPr>
            </w:pPr>
            <w:r>
              <w:rPr>
                <w:b/>
              </w:rPr>
              <w:lastRenderedPageBreak/>
              <w:t>Panākta</w:t>
            </w:r>
            <w:r w:rsidRPr="00486531">
              <w:rPr>
                <w:b/>
              </w:rPr>
              <w:t xml:space="preserve"> vienošanās saskaņošanas procesā</w:t>
            </w:r>
          </w:p>
          <w:p w:rsidR="004E74D6" w:rsidRPr="00486531" w:rsidRDefault="004E74D6" w:rsidP="004E74D6">
            <w:pPr>
              <w:pStyle w:val="naisc"/>
              <w:spacing w:before="0" w:after="0"/>
              <w:ind w:firstLine="720"/>
              <w:rPr>
                <w:b/>
              </w:rPr>
            </w:pPr>
          </w:p>
          <w:p w:rsidR="004E74D6" w:rsidRPr="00486531" w:rsidRDefault="004E74D6" w:rsidP="004E74D6">
            <w:pPr>
              <w:jc w:val="both"/>
              <w:rPr>
                <w:color w:val="000000" w:themeColor="text1"/>
              </w:rPr>
            </w:pPr>
            <w:r w:rsidRPr="00486531">
              <w:rPr>
                <w:iCs/>
              </w:rPr>
              <w:t>Paskaidrojam, ka likumprojektā paredzētie grozījumi</w:t>
            </w:r>
            <w:r>
              <w:rPr>
                <w:iCs/>
              </w:rPr>
              <w:t xml:space="preserve"> nav saistāmi ar </w:t>
            </w:r>
            <w:r w:rsidRPr="00486531">
              <w:t>Ministru kabineta 2020. gada 11. februāra rīkojumu Nr. 49 (prot. Nr. 6 3.§) “Rīcības plāns publisko iepirkumu sistēmas uzlabošanai” 1.1. punktā noteikto, izstrādi un publicēšanu.</w:t>
            </w:r>
            <w:r>
              <w:t xml:space="preserve"> Grozījumi ir </w:t>
            </w:r>
            <w:r w:rsidRPr="00486531">
              <w:rPr>
                <w:iCs/>
              </w:rPr>
              <w:t xml:space="preserve">saistīti ar Eiropas Parlamenta un Padomes Direktīvā 2019/1161 (2019.gada 20.jūnijs), ar ko groza Direktīvu </w:t>
            </w:r>
            <w:r w:rsidRPr="00486531">
              <w:rPr>
                <w:iCs/>
              </w:rPr>
              <w:lastRenderedPageBreak/>
              <w:t xml:space="preserve">2009/33/EK par “tīro” un energoefektīvo autotransporta līdzekļu izmantošanas veicināšanu (turpmāk – direktīva) </w:t>
            </w:r>
            <w:r>
              <w:rPr>
                <w:iCs/>
              </w:rPr>
              <w:t>noteiktajām prasībām un sa</w:t>
            </w:r>
            <w:r w:rsidRPr="00486531">
              <w:rPr>
                <w:iCs/>
              </w:rPr>
              <w:t xml:space="preserve">sniedzamajiem </w:t>
            </w:r>
            <w:proofErr w:type="spellStart"/>
            <w:r w:rsidRPr="00486531">
              <w:rPr>
                <w:iCs/>
              </w:rPr>
              <w:t>mērķrādītājiem</w:t>
            </w:r>
            <w:proofErr w:type="spellEnd"/>
            <w:r w:rsidRPr="00486531">
              <w:rPr>
                <w:iCs/>
              </w:rPr>
              <w:t>. Direktīva ieviešama dalībvalstīs līdz 2021.gada 2.august</w:t>
            </w:r>
            <w:r>
              <w:rPr>
                <w:iCs/>
              </w:rPr>
              <w:t>am un tajā noteiktie</w:t>
            </w:r>
            <w:r w:rsidRPr="00486531">
              <w:t xml:space="preserve"> mērķi sasniedzami noteiktos laika posmos </w:t>
            </w:r>
            <w:r w:rsidRPr="00486531">
              <w:rPr>
                <w:rFonts w:ascii="inherit" w:hAnsi="inherit"/>
                <w:color w:val="000000"/>
              </w:rPr>
              <w:t xml:space="preserve">no 2021. gada 2. augusta </w:t>
            </w:r>
            <w:r w:rsidRPr="00486531">
              <w:rPr>
                <w:color w:val="000000" w:themeColor="text1"/>
              </w:rPr>
              <w:t>līdz 2025. gada 31. decembrim un no 2026. gada 1. janvāra līdz 2030. gada 31. decembrim</w:t>
            </w:r>
            <w:r w:rsidRPr="004A32E8">
              <w:t>.</w:t>
            </w:r>
          </w:p>
          <w:p w:rsidR="004E74D6" w:rsidRPr="00486531" w:rsidRDefault="004E74D6" w:rsidP="004E74D6">
            <w:pPr>
              <w:pStyle w:val="naisc"/>
              <w:spacing w:before="0" w:after="0"/>
              <w:jc w:val="both"/>
              <w:rPr>
                <w:iCs/>
              </w:rPr>
            </w:pPr>
          </w:p>
        </w:tc>
        <w:tc>
          <w:tcPr>
            <w:tcW w:w="3764" w:type="dxa"/>
            <w:tcBorders>
              <w:top w:val="single" w:sz="4" w:space="0" w:color="auto"/>
              <w:left w:val="single" w:sz="4" w:space="0" w:color="auto"/>
              <w:bottom w:val="single" w:sz="4" w:space="0" w:color="auto"/>
            </w:tcBorders>
          </w:tcPr>
          <w:p w:rsidR="004E74D6" w:rsidRPr="00486531" w:rsidRDefault="004E74D6" w:rsidP="004E74D6">
            <w:pPr>
              <w:jc w:val="center"/>
            </w:pPr>
          </w:p>
        </w:tc>
      </w:tr>
      <w:tr w:rsidR="004E74D6" w:rsidRPr="00486531" w:rsidTr="00851F5C">
        <w:tc>
          <w:tcPr>
            <w:tcW w:w="524" w:type="dxa"/>
            <w:tcBorders>
              <w:top w:val="single" w:sz="6" w:space="0" w:color="000000"/>
              <w:left w:val="single" w:sz="6" w:space="0" w:color="000000"/>
              <w:bottom w:val="single" w:sz="6" w:space="0" w:color="000000"/>
              <w:right w:val="single" w:sz="6" w:space="0" w:color="000000"/>
            </w:tcBorders>
          </w:tcPr>
          <w:p w:rsidR="004E74D6" w:rsidRPr="00486531" w:rsidRDefault="004E74D6" w:rsidP="004E74D6">
            <w:pPr>
              <w:pStyle w:val="naisc"/>
              <w:numPr>
                <w:ilvl w:val="0"/>
                <w:numId w:val="35"/>
              </w:numPr>
              <w:spacing w:before="0" w:after="0"/>
            </w:pPr>
          </w:p>
        </w:tc>
        <w:tc>
          <w:tcPr>
            <w:tcW w:w="3622" w:type="dxa"/>
            <w:gridSpan w:val="2"/>
            <w:tcBorders>
              <w:top w:val="single" w:sz="6" w:space="0" w:color="000000"/>
              <w:left w:val="single" w:sz="6" w:space="0" w:color="000000"/>
              <w:bottom w:val="single" w:sz="6" w:space="0" w:color="000000"/>
              <w:right w:val="single" w:sz="6" w:space="0" w:color="000000"/>
            </w:tcBorders>
          </w:tcPr>
          <w:p w:rsidR="004E74D6" w:rsidRPr="00486531" w:rsidRDefault="004E74D6" w:rsidP="004E74D6">
            <w:pPr>
              <w:pStyle w:val="naisc"/>
              <w:spacing w:before="0" w:after="0"/>
              <w:jc w:val="both"/>
              <w:rPr>
                <w:b/>
              </w:rPr>
            </w:pPr>
            <w:r w:rsidRPr="00486531">
              <w:rPr>
                <w:b/>
              </w:rPr>
              <w:t>Likumprojekta sākotnējās ietekmes novērtējuma ziņojuma (anotācijas) I sadaļas 2.punkts</w:t>
            </w:r>
          </w:p>
        </w:tc>
        <w:tc>
          <w:tcPr>
            <w:tcW w:w="3632" w:type="dxa"/>
            <w:tcBorders>
              <w:top w:val="single" w:sz="6" w:space="0" w:color="000000"/>
              <w:left w:val="single" w:sz="6" w:space="0" w:color="000000"/>
              <w:bottom w:val="single" w:sz="4" w:space="0" w:color="auto"/>
              <w:right w:val="single" w:sz="6" w:space="0" w:color="000000"/>
            </w:tcBorders>
          </w:tcPr>
          <w:p w:rsidR="004E74D6" w:rsidRPr="00486531" w:rsidRDefault="004E74D6" w:rsidP="004E74D6">
            <w:pPr>
              <w:jc w:val="both"/>
              <w:rPr>
                <w:b/>
              </w:rPr>
            </w:pPr>
            <w:r w:rsidRPr="00486531">
              <w:rPr>
                <w:b/>
              </w:rPr>
              <w:t>Latvijas Pašvaldību savienība (10.08.2020. atzinums)</w:t>
            </w:r>
          </w:p>
          <w:p w:rsidR="004E74D6" w:rsidRPr="00486531" w:rsidRDefault="004E74D6" w:rsidP="004E74D6">
            <w:pPr>
              <w:jc w:val="both"/>
              <w:rPr>
                <w:b/>
              </w:rPr>
            </w:pPr>
          </w:p>
          <w:p w:rsidR="004E74D6" w:rsidRPr="00486531" w:rsidRDefault="004E74D6" w:rsidP="004E74D6">
            <w:pPr>
              <w:ind w:firstLine="488"/>
              <w:jc w:val="both"/>
            </w:pPr>
            <w:r w:rsidRPr="00486531">
              <w:lastRenderedPageBreak/>
              <w:t xml:space="preserve">Vēlamies vērst likumprojekta autoru uzmanību uz to, ka Anotācijā iekļautie aprēķini un apgalvojumi par “tīro” transportlīdzekļu iegāžu iespējām un izmaksām ir pārāk optimistiski. Jāatzīmē arī, ka šo transportlīdzekļu ekspluatācijai nepieciešama noteikta infrastruktūra - attiecīgas jaudas </w:t>
            </w:r>
            <w:proofErr w:type="spellStart"/>
            <w:r w:rsidRPr="00486531">
              <w:t>pieslēgumu</w:t>
            </w:r>
            <w:proofErr w:type="spellEnd"/>
            <w:r w:rsidRPr="00486531">
              <w:t xml:space="preserve"> uzlādes vietu izveidei, to specifikai atbilstošas tehniskās apkopes vietas, un tml. Šobrīd faktiski nekā no tā nav, bet likumprojekts paredz iepirkumu uzsākšanu jau 2021. gada augustā. Konsultējoties ar pašvaldībām (Jelgava, Ventspils) un uzņēmējiem, kuriem ir iestrādes šajā jomā, esam saņēmuši atbildes, ka, piemēram, M3 I klases autobusu nomaiņa uz šiem “tīriem” izmaksātu ~ EUR 500000 par vienu autobusu. Pie tam šādu autobusu izmantošana uzlādes dēļ ir iespējama pilsētvidē, bet bez uzlādes tīkla izveides to ikdienas ekspluatācija starppilsētu maršrutos vai lauku apvidos faktiski ir neiespējama. Tas pats attiecināms arī uz transportlīdzekļu nomu vai atkritumu apsaimniekošanu. Vienlaicīgi jāatzīmē, ka no tām finansējuma piešķiršanas politikām, </w:t>
            </w:r>
            <w:r w:rsidRPr="00486531">
              <w:lastRenderedPageBreak/>
              <w:t>kādas pēdējā laikā ir izskanējušas, nav paredzams, kāds tieši finansējums vai atbalsts paredzēts “tīro” transportlīdzekļu iegādēm, to infrastruktūras izveidei. No citu valstu piemēra ir redzams, ka bez vienota valsts atbalsta šāda pāreja uz “tīriem” transportlīdzekļiem nav realizējama. Pagaidām arī nav skaidrs, kādu tīro enerģiju ieviešanai Latvijā būs atbalsts ilgtermiņā, jo Direktīva nedefinē elektroenerģiju kā vienīgo tīro “alternatīvo degvielu”. Jāatzīmē, ka šobrīd Latvijā esošās uzlādes stacijas nenodrošina pārvadātāju vai kravas transportu uzlādēšanu, un  vieglo automašīnu uzlādes vietas nav pat visās pilsētās. Arī tiesības lietot “Rīgas satiksmes” maksas autostāvvietu bez maksas ir tikai elektromobiļiem pašreizējā situācijā, kad tādu ir maz, un nav zināms , vai tādas tiesības būs arī tad, ja elektromobiļu skaits palielināsies 2 vai 3 reizes.</w:t>
            </w:r>
          </w:p>
        </w:tc>
        <w:tc>
          <w:tcPr>
            <w:tcW w:w="2882" w:type="dxa"/>
            <w:gridSpan w:val="2"/>
            <w:tcBorders>
              <w:top w:val="single" w:sz="6" w:space="0" w:color="000000"/>
              <w:left w:val="single" w:sz="6" w:space="0" w:color="000000"/>
              <w:bottom w:val="single" w:sz="6" w:space="0" w:color="000000"/>
              <w:right w:val="single" w:sz="6" w:space="0" w:color="000000"/>
            </w:tcBorders>
          </w:tcPr>
          <w:p w:rsidR="004E74D6" w:rsidRPr="00486531" w:rsidRDefault="004E74D6" w:rsidP="004E74D6">
            <w:pPr>
              <w:pStyle w:val="naisc"/>
              <w:spacing w:before="0" w:after="0"/>
              <w:rPr>
                <w:b/>
              </w:rPr>
            </w:pPr>
            <w:r>
              <w:rPr>
                <w:b/>
              </w:rPr>
              <w:lastRenderedPageBreak/>
              <w:t>Panākta</w:t>
            </w:r>
            <w:r w:rsidRPr="00486531">
              <w:rPr>
                <w:b/>
              </w:rPr>
              <w:t xml:space="preserve"> vienošanās saskaņošanas procesā</w:t>
            </w:r>
          </w:p>
          <w:p w:rsidR="004E74D6" w:rsidRDefault="004E74D6" w:rsidP="004E74D6">
            <w:pPr>
              <w:pStyle w:val="naisc"/>
              <w:spacing w:before="0" w:after="0"/>
              <w:jc w:val="both"/>
            </w:pPr>
          </w:p>
          <w:p w:rsidR="004E74D6" w:rsidRPr="00486531" w:rsidRDefault="004E74D6" w:rsidP="004E74D6">
            <w:pPr>
              <w:pStyle w:val="naisc"/>
              <w:spacing w:before="0" w:after="0"/>
              <w:jc w:val="both"/>
            </w:pPr>
            <w:r w:rsidRPr="00486531">
              <w:lastRenderedPageBreak/>
              <w:t xml:space="preserve">Vēršam uzmanību, ka Finanšu ministrija nav atbildīgā ministrija attiecībā uz  </w:t>
            </w:r>
            <w:proofErr w:type="spellStart"/>
            <w:r w:rsidRPr="00486531">
              <w:t>elektroauto</w:t>
            </w:r>
            <w:proofErr w:type="spellEnd"/>
            <w:r w:rsidRPr="00486531">
              <w:t xml:space="preserve"> uzlādes infrastruktūras attīstību. Saskaņā Ministra kabineta 2015. gada 3. novembra noteikumiem Nr. 637 “Darbības programmas "Izaugsme un nodarbinātība" 4.4.1. specifiskā atbalsta mērķa "Attīstīt ETL uzlādes infrastruktūru Latvijā" īstenošanas noteikumi”  ir plānots līdz 2023.gada 31.decembrim uzstādīt 139 elektrotransport līdzekļu uzlādes stacijas. Turklāt jāņem vērā arī privāta sektora aizvien lielāku ieinteresētību un iesaisti uzlādes infrastruktūru izbūvē. Vienlaikus ir skaidrs, ka pieaugot ar elektrību darbināmu transportlīdzekļu skaitam attiecīgi pieaugs arī to uzlādes staciju skaits.</w:t>
            </w:r>
          </w:p>
          <w:p w:rsidR="004E74D6" w:rsidRPr="00486531" w:rsidRDefault="004E74D6" w:rsidP="004E74D6">
            <w:pPr>
              <w:pStyle w:val="naisc"/>
              <w:spacing w:before="0" w:after="0"/>
              <w:ind w:firstLine="632"/>
              <w:jc w:val="both"/>
            </w:pPr>
            <w:r w:rsidRPr="00486531">
              <w:t>Vienlaikus vēršam uzmanību, ka saskaņa ar Nacionālajā enerģētikas un klimata plānā 2021.-</w:t>
            </w:r>
            <w:r w:rsidRPr="00486531">
              <w:lastRenderedPageBreak/>
              <w:t xml:space="preserve">2030.gadam (turpmāk – plāns) iekļautajiem pasākumiem līdz 2030.gadam ir plānots sniegt atbalstu </w:t>
            </w:r>
            <w:proofErr w:type="spellStart"/>
            <w:r w:rsidRPr="00486531">
              <w:t>mazemisiju</w:t>
            </w:r>
            <w:proofErr w:type="spellEnd"/>
            <w:r w:rsidRPr="00486531">
              <w:t xml:space="preserve"> un </w:t>
            </w:r>
            <w:proofErr w:type="spellStart"/>
            <w:r w:rsidRPr="00486531">
              <w:t>bezemisiju</w:t>
            </w:r>
            <w:proofErr w:type="spellEnd"/>
            <w:r w:rsidRPr="00486531">
              <w:t xml:space="preserve"> transportlīdzekļu iegādei un izmantošanas veicināšanai, t.sk. publiskajā sektorā, un kā atbildīgās ministrijas noteiktas arī VARAM un Satiksmes ministrija. Kā piemēram, plāna rīcības virziena 5.3. pasākuma “</w:t>
            </w:r>
            <w:r w:rsidRPr="00486531">
              <w:rPr>
                <w:i/>
              </w:rPr>
              <w:t xml:space="preserve">Veicināt </w:t>
            </w:r>
            <w:proofErr w:type="spellStart"/>
            <w:r w:rsidRPr="00486531">
              <w:rPr>
                <w:i/>
              </w:rPr>
              <w:t>mazemisiju</w:t>
            </w:r>
            <w:proofErr w:type="spellEnd"/>
            <w:r w:rsidRPr="00486531">
              <w:rPr>
                <w:i/>
              </w:rPr>
              <w:t xml:space="preserve"> un </w:t>
            </w:r>
            <w:proofErr w:type="spellStart"/>
            <w:r w:rsidRPr="00486531">
              <w:rPr>
                <w:i/>
              </w:rPr>
              <w:t>bezemisiju</w:t>
            </w:r>
            <w:proofErr w:type="spellEnd"/>
            <w:r w:rsidRPr="00486531">
              <w:rPr>
                <w:i/>
              </w:rPr>
              <w:t xml:space="preserve"> transportlīdzekļu pārvietošanos lielajās pilsētās</w:t>
            </w:r>
            <w:r w:rsidRPr="00486531">
              <w:t>” izpildi raksturojošie rezultatīvie rādītāji ir prioritāri nomaiņa vai pārbūve uz ETL un gāzveida degvielu transportam pilsētu komunālajiem dienestiem un pasažieru pārvadātājiem (taksometriem). Tāpat arī minētā plāna rīcības virziena 5.4. pasākuma “</w:t>
            </w:r>
            <w:r w:rsidRPr="00486531">
              <w:rPr>
                <w:i/>
              </w:rPr>
              <w:t xml:space="preserve">Palielināt </w:t>
            </w:r>
            <w:proofErr w:type="spellStart"/>
            <w:r w:rsidRPr="00486531">
              <w:rPr>
                <w:i/>
              </w:rPr>
              <w:t>mazemisiju</w:t>
            </w:r>
            <w:proofErr w:type="spellEnd"/>
            <w:r w:rsidRPr="00486531">
              <w:rPr>
                <w:i/>
              </w:rPr>
              <w:t xml:space="preserve"> un </w:t>
            </w:r>
            <w:proofErr w:type="spellStart"/>
            <w:r w:rsidRPr="00486531">
              <w:rPr>
                <w:i/>
              </w:rPr>
              <w:t>bezemisiju</w:t>
            </w:r>
            <w:proofErr w:type="spellEnd"/>
            <w:r w:rsidRPr="00486531">
              <w:rPr>
                <w:i/>
              </w:rPr>
              <w:t xml:space="preserve">, transportlīdzekļu skaitu caur publisko iepirkumu </w:t>
            </w:r>
            <w:r w:rsidRPr="00486531">
              <w:rPr>
                <w:i/>
              </w:rPr>
              <w:lastRenderedPageBreak/>
              <w:t>veiktajos pakalpojumos un piegādēs</w:t>
            </w:r>
            <w:r w:rsidRPr="00486531">
              <w:t>” viens no darbības rezultātiem ir  izstrādāti attiecīgie MK noteikumi, lai pēc 2021.gada ES struktūrfondu un citu finansējuma avotu ietvaros radītu iespēju nodrošināt:</w:t>
            </w:r>
          </w:p>
          <w:p w:rsidR="004E74D6" w:rsidRPr="00486531" w:rsidRDefault="004E74D6" w:rsidP="004E74D6">
            <w:pPr>
              <w:pStyle w:val="naisc"/>
              <w:spacing w:before="0" w:after="0"/>
              <w:jc w:val="both"/>
            </w:pPr>
            <w:r w:rsidRPr="00486531">
              <w:t xml:space="preserve">• finansiālu atbalstu pašvaldībām </w:t>
            </w:r>
            <w:proofErr w:type="spellStart"/>
            <w:r w:rsidRPr="00486531">
              <w:t>mazemisiju</w:t>
            </w:r>
            <w:proofErr w:type="spellEnd"/>
            <w:r w:rsidRPr="00486531">
              <w:t xml:space="preserve"> un </w:t>
            </w:r>
            <w:proofErr w:type="spellStart"/>
            <w:r w:rsidRPr="00486531">
              <w:t>bezemisiju</w:t>
            </w:r>
            <w:proofErr w:type="spellEnd"/>
            <w:r w:rsidRPr="00486531">
              <w:t xml:space="preserve"> transportlīdzekļu skaita palielināšanu publiskajos iepirkumos, t.sk. līdzfinansēt (atbalstīt) transportlīdzekļu iegādi.</w:t>
            </w:r>
          </w:p>
          <w:p w:rsidR="004E74D6" w:rsidRPr="00486531" w:rsidRDefault="004E74D6" w:rsidP="004E74D6">
            <w:pPr>
              <w:pStyle w:val="naisc"/>
              <w:spacing w:before="0" w:after="0"/>
              <w:jc w:val="both"/>
            </w:pPr>
            <w:r w:rsidRPr="00486531">
              <w:t xml:space="preserve">• finansiālu atbalstu jaunu </w:t>
            </w:r>
            <w:proofErr w:type="spellStart"/>
            <w:r w:rsidRPr="00486531">
              <w:t>bezemisiju</w:t>
            </w:r>
            <w:proofErr w:type="spellEnd"/>
            <w:r w:rsidRPr="00486531">
              <w:t xml:space="preserve"> autobusu iegādi, esošo autobusu aprīkošanu to videi draudzīgākai darbībai, t.sk. ar alternatīvās degvielas veidiem</w:t>
            </w:r>
          </w:p>
          <w:p w:rsidR="004E74D6" w:rsidRPr="00486531" w:rsidRDefault="004E74D6" w:rsidP="004E74D6">
            <w:pPr>
              <w:pStyle w:val="naisc"/>
              <w:spacing w:before="0" w:after="0"/>
              <w:jc w:val="both"/>
            </w:pPr>
            <w:r w:rsidRPr="00486531">
              <w:t>• tehnisko un konsultatīvo palīdzību pašvaldībām attiecībā uz minētā veida transportlīdzekļu iegādi.</w:t>
            </w:r>
          </w:p>
          <w:p w:rsidR="004E74D6" w:rsidRPr="00486531" w:rsidRDefault="004E74D6" w:rsidP="004E74D6">
            <w:pPr>
              <w:pStyle w:val="naisc"/>
              <w:spacing w:before="0" w:after="0"/>
              <w:jc w:val="both"/>
            </w:pPr>
            <w:r w:rsidRPr="00486531">
              <w:t xml:space="preserve">• finansiālu atbalstu jaunu </w:t>
            </w:r>
            <w:proofErr w:type="spellStart"/>
            <w:r w:rsidRPr="00486531">
              <w:t>bezemisiju</w:t>
            </w:r>
            <w:proofErr w:type="spellEnd"/>
            <w:r w:rsidRPr="00486531">
              <w:t xml:space="preserve"> autobusu iegādi, esošo autobusu aprīkošanu to videi draudzīgākai darbībai, t.sk. ar </w:t>
            </w:r>
            <w:r w:rsidRPr="00486531">
              <w:lastRenderedPageBreak/>
              <w:t>alternatīvās degvielas veidiem</w:t>
            </w:r>
          </w:p>
          <w:p w:rsidR="004E74D6" w:rsidRPr="00486531" w:rsidRDefault="004E74D6" w:rsidP="004E74D6">
            <w:pPr>
              <w:pStyle w:val="naisc"/>
              <w:spacing w:before="0" w:after="0"/>
              <w:jc w:val="both"/>
            </w:pPr>
            <w:r w:rsidRPr="00486531">
              <w:t>• tehnisko un konsultatīvo palīdzību pašvaldībām attiecībā uz minētā veida transportlīdzekļu iegādi.</w:t>
            </w:r>
          </w:p>
          <w:p w:rsidR="004E74D6" w:rsidRPr="00486531" w:rsidRDefault="004E74D6" w:rsidP="004E74D6">
            <w:pPr>
              <w:ind w:firstLine="574"/>
              <w:jc w:val="both"/>
              <w:rPr>
                <w:iCs/>
              </w:rPr>
            </w:pPr>
            <w:r w:rsidRPr="00486531">
              <w:t xml:space="preserve">Tāpat arī </w:t>
            </w:r>
            <w:r w:rsidRPr="00486531">
              <w:rPr>
                <w:iCs/>
              </w:rPr>
              <w:t xml:space="preserve">saskaņā ar Vides aizsardzības un reģionālās attīstības ministrijas 2020. gada 23. janvārī Ministru kabinetā iesniegto informatīvo ziņojumu “Par Emisijas kvotu izsolīšanas instrumenta darbības stratēģiju” viens no potenciālajiem prioritārajiem atbalsta virzieniem 2020.-2021. gadam būtu: </w:t>
            </w:r>
            <w:proofErr w:type="spellStart"/>
            <w:r w:rsidRPr="00486531">
              <w:rPr>
                <w:iCs/>
              </w:rPr>
              <w:t>mazemisiju</w:t>
            </w:r>
            <w:proofErr w:type="spellEnd"/>
            <w:r w:rsidRPr="00486531">
              <w:rPr>
                <w:iCs/>
              </w:rPr>
              <w:t xml:space="preserve"> un nulles emisiju transportlīdzekļu skaita palielināšana valsts pārvaldes iestādēs, sabiedriskajā transportā un/vai specifiskās saimniecisko darbību jomās ar augstu degvielas patēriņu transportlīdzekļos. Atbalstāmie prioritārie virzieni tiktu izvērtēti ik pēc diviem gadiem. Atbalsts </w:t>
            </w:r>
            <w:r w:rsidRPr="00486531">
              <w:rPr>
                <w:iCs/>
              </w:rPr>
              <w:lastRenderedPageBreak/>
              <w:t>tiktu sniegts atklāto projektu konkursu veidā.</w:t>
            </w:r>
          </w:p>
          <w:p w:rsidR="004E74D6" w:rsidRPr="00486531" w:rsidRDefault="004E74D6" w:rsidP="004E74D6">
            <w:pPr>
              <w:jc w:val="both"/>
            </w:pPr>
            <w:r w:rsidRPr="00486531">
              <w:rPr>
                <w:iCs/>
              </w:rPr>
              <w:t>Modernizācijas fonds ir Eiropas Savienības emisijas tirdzniecības sistēmas (ETS) 4. periodam (2021.-2030. gads) paredzēts finansēšanas mehānisms ar mērķi atbalstīt oglekļa mazietilpīgus ieguldījumus enerģētikas sistēmu modernizēšanā, energoefektivitātes palielināšanā un taisnīgas pārejas veicināšanā no oglekļa atkarīgos reģionos. Saskaņā ar Vides aizsardzības un reģionālās attīstības ministrijas 2020. gada 23. janvārī Ministru kabinetā iesniegto informatīvo ziņojumu “Par Modernizācijas fonda ieviešanu” Modernizācijas fonda līdzekļi būtu jākoncentrē uz investīcijām ne-ETS sektora "problemātiskajos" sektoros, kas ietver arī transporta sektoru.</w:t>
            </w:r>
          </w:p>
          <w:p w:rsidR="004E74D6" w:rsidRPr="00AA234E" w:rsidRDefault="004E74D6" w:rsidP="004E74D6">
            <w:pPr>
              <w:pStyle w:val="naisc"/>
              <w:spacing w:before="0" w:after="0"/>
              <w:ind w:firstLine="774"/>
              <w:jc w:val="both"/>
              <w:rPr>
                <w:iCs/>
              </w:rPr>
            </w:pPr>
            <w:r w:rsidRPr="00486531">
              <w:rPr>
                <w:iCs/>
              </w:rPr>
              <w:t xml:space="preserve">Vienlaikus vēršam uzmanību, ka gan Emisijas kvotu izsolīšanas </w:t>
            </w:r>
            <w:r w:rsidRPr="00486531">
              <w:rPr>
                <w:iCs/>
              </w:rPr>
              <w:lastRenderedPageBreak/>
              <w:t xml:space="preserve">instruments, gan arī Modernizācijas fonds ir ierobežoti finanšu avoti un var tikt izmantoti </w:t>
            </w:r>
            <w:r w:rsidRPr="00AA234E">
              <w:rPr>
                <w:iCs/>
              </w:rPr>
              <w:t>kā papildavoti.</w:t>
            </w:r>
          </w:p>
          <w:p w:rsidR="004E74D6" w:rsidRPr="00486531" w:rsidRDefault="004E74D6" w:rsidP="004E74D6">
            <w:pPr>
              <w:pStyle w:val="naisc"/>
              <w:spacing w:before="0" w:after="0"/>
              <w:ind w:firstLine="720"/>
              <w:jc w:val="both"/>
              <w:rPr>
                <w:sz w:val="20"/>
                <w:szCs w:val="20"/>
              </w:rPr>
            </w:pPr>
            <w:r w:rsidRPr="00AA234E">
              <w:t xml:space="preserve">Līdz ar to jau šobrīd tiek plānoti konkrēti atbalsta mehānismi pārejai un </w:t>
            </w:r>
            <w:proofErr w:type="spellStart"/>
            <w:r w:rsidRPr="00AA234E">
              <w:t>mazemisijas</w:t>
            </w:r>
            <w:proofErr w:type="spellEnd"/>
            <w:r w:rsidRPr="00AA234E">
              <w:t xml:space="preserve"> un </w:t>
            </w:r>
            <w:proofErr w:type="spellStart"/>
            <w:r w:rsidRPr="00AA234E">
              <w:t>bezemisijas</w:t>
            </w:r>
            <w:proofErr w:type="spellEnd"/>
            <w:r w:rsidRPr="00AA234E">
              <w:t xml:space="preserve"> transportlīdzekļiem.</w:t>
            </w:r>
          </w:p>
        </w:tc>
        <w:tc>
          <w:tcPr>
            <w:tcW w:w="3764" w:type="dxa"/>
            <w:tcBorders>
              <w:top w:val="single" w:sz="4" w:space="0" w:color="auto"/>
              <w:left w:val="single" w:sz="4" w:space="0" w:color="auto"/>
              <w:bottom w:val="single" w:sz="4" w:space="0" w:color="auto"/>
            </w:tcBorders>
          </w:tcPr>
          <w:p w:rsidR="004E74D6" w:rsidRPr="00486531" w:rsidRDefault="004E74D6" w:rsidP="004E74D6">
            <w:pPr>
              <w:jc w:val="center"/>
            </w:pPr>
          </w:p>
        </w:tc>
      </w:tr>
      <w:tr w:rsidR="004E74D6" w:rsidRPr="00486531" w:rsidTr="00851F5C">
        <w:tblPrEx>
          <w:tblBorders>
            <w:top w:val="none" w:sz="0" w:space="0" w:color="auto"/>
            <w:left w:val="none" w:sz="0" w:space="0" w:color="auto"/>
            <w:bottom w:val="none" w:sz="0" w:space="0" w:color="auto"/>
            <w:right w:val="none" w:sz="0" w:space="0" w:color="auto"/>
          </w:tblBorders>
        </w:tblPrEx>
        <w:trPr>
          <w:gridAfter w:val="2"/>
          <w:wAfter w:w="5115" w:type="dxa"/>
        </w:trPr>
        <w:tc>
          <w:tcPr>
            <w:tcW w:w="2503" w:type="dxa"/>
            <w:gridSpan w:val="2"/>
            <w:tcBorders>
              <w:bottom w:val="single" w:sz="4" w:space="0" w:color="auto"/>
            </w:tcBorders>
          </w:tcPr>
          <w:p w:rsidR="004E74D6" w:rsidRPr="00486531" w:rsidRDefault="004E74D6" w:rsidP="004E74D6">
            <w:pPr>
              <w:pStyle w:val="naiskr"/>
              <w:spacing w:before="0" w:after="0"/>
              <w:rPr>
                <w:sz w:val="20"/>
                <w:szCs w:val="20"/>
              </w:rPr>
            </w:pPr>
          </w:p>
          <w:p w:rsidR="004E74D6" w:rsidRPr="00486531" w:rsidRDefault="004E74D6" w:rsidP="004E74D6">
            <w:pPr>
              <w:pStyle w:val="naiskr"/>
              <w:spacing w:before="0" w:after="0"/>
              <w:rPr>
                <w:sz w:val="20"/>
                <w:szCs w:val="20"/>
              </w:rPr>
            </w:pPr>
          </w:p>
          <w:p w:rsidR="004E74D6" w:rsidRPr="00486531" w:rsidRDefault="004E74D6" w:rsidP="004E74D6">
            <w:pPr>
              <w:pStyle w:val="naiskr"/>
              <w:spacing w:before="0" w:after="0"/>
              <w:rPr>
                <w:sz w:val="20"/>
                <w:szCs w:val="20"/>
              </w:rPr>
            </w:pPr>
            <w:r w:rsidRPr="00486531">
              <w:rPr>
                <w:sz w:val="20"/>
                <w:szCs w:val="20"/>
              </w:rPr>
              <w:t>Atbildīgā amatpersona</w:t>
            </w:r>
          </w:p>
        </w:tc>
        <w:tc>
          <w:tcPr>
            <w:tcW w:w="6806" w:type="dxa"/>
            <w:gridSpan w:val="3"/>
          </w:tcPr>
          <w:p w:rsidR="004E74D6" w:rsidRPr="00486531" w:rsidRDefault="004E74D6" w:rsidP="004E74D6">
            <w:pPr>
              <w:pStyle w:val="naiskr"/>
              <w:spacing w:before="0" w:after="0"/>
              <w:ind w:firstLine="720"/>
              <w:jc w:val="both"/>
            </w:pPr>
            <w:r w:rsidRPr="00486531">
              <w:t>  </w:t>
            </w:r>
          </w:p>
        </w:tc>
      </w:tr>
      <w:tr w:rsidR="004E74D6" w:rsidRPr="00486531" w:rsidTr="00851F5C">
        <w:tblPrEx>
          <w:tblBorders>
            <w:top w:val="none" w:sz="0" w:space="0" w:color="auto"/>
            <w:left w:val="none" w:sz="0" w:space="0" w:color="auto"/>
            <w:bottom w:val="none" w:sz="0" w:space="0" w:color="auto"/>
            <w:right w:val="none" w:sz="0" w:space="0" w:color="auto"/>
          </w:tblBorders>
        </w:tblPrEx>
        <w:trPr>
          <w:gridAfter w:val="2"/>
          <w:wAfter w:w="5115" w:type="dxa"/>
        </w:trPr>
        <w:tc>
          <w:tcPr>
            <w:tcW w:w="2503" w:type="dxa"/>
            <w:gridSpan w:val="2"/>
            <w:tcBorders>
              <w:top w:val="single" w:sz="4" w:space="0" w:color="auto"/>
            </w:tcBorders>
          </w:tcPr>
          <w:p w:rsidR="004E74D6" w:rsidRPr="00486531" w:rsidRDefault="004E74D6" w:rsidP="004E74D6">
            <w:pPr>
              <w:pStyle w:val="naiskr"/>
              <w:spacing w:before="0" w:after="0"/>
              <w:ind w:firstLine="720"/>
              <w:rPr>
                <w:sz w:val="20"/>
                <w:szCs w:val="20"/>
              </w:rPr>
            </w:pPr>
          </w:p>
        </w:tc>
        <w:tc>
          <w:tcPr>
            <w:tcW w:w="6806" w:type="dxa"/>
            <w:gridSpan w:val="3"/>
            <w:tcBorders>
              <w:top w:val="single" w:sz="6" w:space="0" w:color="000000"/>
            </w:tcBorders>
          </w:tcPr>
          <w:p w:rsidR="004E74D6" w:rsidRPr="00486531" w:rsidRDefault="004E74D6" w:rsidP="004E74D6">
            <w:pPr>
              <w:pStyle w:val="naisc"/>
              <w:spacing w:before="0" w:after="0"/>
              <w:ind w:firstLine="720"/>
              <w:jc w:val="both"/>
            </w:pPr>
            <w:r w:rsidRPr="00486531">
              <w:t>(paraksts)*</w:t>
            </w:r>
          </w:p>
        </w:tc>
      </w:tr>
    </w:tbl>
    <w:p w:rsidR="003B71E0" w:rsidRPr="00486531" w:rsidRDefault="003B71E0" w:rsidP="003A3EEC">
      <w:pPr>
        <w:pStyle w:val="naisf"/>
        <w:spacing w:before="0" w:after="0"/>
        <w:ind w:firstLine="720"/>
      </w:pPr>
    </w:p>
    <w:p w:rsidR="00317DC7" w:rsidRPr="00486531" w:rsidRDefault="00184479" w:rsidP="003A3EEC">
      <w:pPr>
        <w:pStyle w:val="naisf"/>
        <w:spacing w:before="0" w:after="0"/>
        <w:ind w:firstLine="720"/>
      </w:pPr>
      <w:r w:rsidRPr="00486531">
        <w:t>Piezīme.</w:t>
      </w:r>
      <w:r w:rsidR="001D2FD0" w:rsidRPr="00486531">
        <w:t xml:space="preserve"> </w:t>
      </w:r>
      <w:r w:rsidR="00FB6C91" w:rsidRPr="00486531">
        <w:t>*</w:t>
      </w:r>
      <w:r w:rsidR="00317DC7" w:rsidRPr="00486531">
        <w:t xml:space="preserve"> Dokumenta rekvizītu </w:t>
      </w:r>
      <w:r w:rsidR="00364BB6" w:rsidRPr="00486531">
        <w:t>"</w:t>
      </w:r>
      <w:r w:rsidR="0018210A" w:rsidRPr="00486531">
        <w:t>p</w:t>
      </w:r>
      <w:r w:rsidR="00317DC7" w:rsidRPr="00486531">
        <w:t>araksts</w:t>
      </w:r>
      <w:r w:rsidR="00364BB6" w:rsidRPr="00486531">
        <w:t>"</w:t>
      </w:r>
      <w:r w:rsidR="00317DC7" w:rsidRPr="00486531">
        <w:t xml:space="preserve"> neaizpilda, ja elektroniskais dokuments ir </w:t>
      </w:r>
      <w:r w:rsidRPr="00486531">
        <w:t>sagatavots</w:t>
      </w:r>
      <w:r w:rsidR="00317DC7" w:rsidRPr="00486531">
        <w:t xml:space="preserve"> atbilstoši </w:t>
      </w:r>
      <w:r w:rsidRPr="00486531">
        <w:t xml:space="preserve">normatīvajiem aktiem par </w:t>
      </w:r>
      <w:r w:rsidR="00317DC7" w:rsidRPr="00486531">
        <w:t>elektronisko dokumentu noformēšan</w:t>
      </w:r>
      <w:r w:rsidRPr="00486531">
        <w:t>u.</w:t>
      </w:r>
    </w:p>
    <w:p w:rsidR="004373E1" w:rsidRPr="00486531" w:rsidRDefault="004373E1" w:rsidP="003A3EEC">
      <w:pPr>
        <w:pStyle w:val="naisf"/>
        <w:spacing w:before="0" w:after="0"/>
        <w:ind w:firstLine="0"/>
      </w:pPr>
    </w:p>
    <w:p w:rsidR="00D554FA" w:rsidRPr="00486531" w:rsidRDefault="00D554FA" w:rsidP="003A3EEC">
      <w:pPr>
        <w:pStyle w:val="naisf"/>
        <w:spacing w:before="0" w:after="0"/>
        <w:ind w:firstLine="0"/>
        <w:jc w:val="left"/>
      </w:pPr>
    </w:p>
    <w:p w:rsidR="00D554FA" w:rsidRPr="00486531" w:rsidRDefault="00D554FA" w:rsidP="003A3EEC">
      <w:pPr>
        <w:pStyle w:val="naisf"/>
        <w:spacing w:before="0" w:after="0"/>
        <w:ind w:firstLine="0"/>
        <w:jc w:val="left"/>
      </w:pPr>
    </w:p>
    <w:p w:rsidR="00EF5F24" w:rsidRPr="00486531" w:rsidRDefault="001C696B" w:rsidP="003A3EEC">
      <w:pPr>
        <w:pStyle w:val="naisf"/>
        <w:spacing w:before="0" w:after="0"/>
        <w:ind w:firstLine="0"/>
        <w:jc w:val="left"/>
      </w:pPr>
      <w:r w:rsidRPr="00486531">
        <w:t>Agnese Senčilo</w:t>
      </w:r>
    </w:p>
    <w:p w:rsidR="00032C98" w:rsidRPr="00486531" w:rsidRDefault="00032C98" w:rsidP="003A3EEC">
      <w:pPr>
        <w:pStyle w:val="naisf"/>
        <w:spacing w:before="0" w:after="0"/>
        <w:ind w:firstLine="0"/>
        <w:jc w:val="left"/>
      </w:pPr>
      <w:r w:rsidRPr="00486531">
        <w:t xml:space="preserve">Juridiskā departamenta Iepirkumu politikas un valsts nekustamo </w:t>
      </w:r>
    </w:p>
    <w:p w:rsidR="00032C98" w:rsidRPr="00486531" w:rsidRDefault="00032C98" w:rsidP="003A3EEC">
      <w:pPr>
        <w:pStyle w:val="naisf"/>
        <w:spacing w:before="0" w:after="0"/>
        <w:ind w:firstLine="0"/>
        <w:jc w:val="left"/>
      </w:pPr>
      <w:r w:rsidRPr="00486531">
        <w:t>īpašumu pārvaldīšanas politikas nodaļas vecākā eksperte</w:t>
      </w:r>
    </w:p>
    <w:p w:rsidR="003B71E0" w:rsidRPr="00D554FA" w:rsidRDefault="001C696B" w:rsidP="003A3EEC">
      <w:pPr>
        <w:pStyle w:val="naisf"/>
        <w:spacing w:before="0" w:after="0"/>
        <w:ind w:firstLine="0"/>
        <w:jc w:val="left"/>
      </w:pPr>
      <w:r w:rsidRPr="00486531">
        <w:t>67083915</w:t>
      </w:r>
      <w:r w:rsidR="00032C98" w:rsidRPr="00486531">
        <w:t xml:space="preserve">; </w:t>
      </w:r>
      <w:r w:rsidRPr="00486531">
        <w:t>Agnese.Sencilo</w:t>
      </w:r>
      <w:r w:rsidR="00032C98" w:rsidRPr="00486531">
        <w:t>@fm.gov.lv</w:t>
      </w:r>
    </w:p>
    <w:sectPr w:rsidR="003B71E0" w:rsidRPr="00D554FA" w:rsidSect="00364BB6">
      <w:headerReference w:type="even" r:id="rId12"/>
      <w:headerReference w:type="default" r:id="rId13"/>
      <w:footerReference w:type="defaul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40" w:rsidRDefault="00320A40">
      <w:r>
        <w:separator/>
      </w:r>
    </w:p>
  </w:endnote>
  <w:endnote w:type="continuationSeparator" w:id="0">
    <w:p w:rsidR="00320A40" w:rsidRDefault="0032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40" w:rsidRPr="00136CBD" w:rsidRDefault="00136CBD" w:rsidP="00136CBD">
    <w:pPr>
      <w:pStyle w:val="Footer"/>
    </w:pPr>
    <w:r w:rsidRPr="00136CBD">
      <w:rPr>
        <w:sz w:val="20"/>
        <w:szCs w:val="20"/>
      </w:rPr>
      <w:t>FMIzz_</w:t>
    </w:r>
    <w:r w:rsidR="00BF3CD4">
      <w:rPr>
        <w:sz w:val="20"/>
        <w:szCs w:val="20"/>
      </w:rPr>
      <w:t>1</w:t>
    </w:r>
    <w:r w:rsidR="00D775C8">
      <w:rPr>
        <w:sz w:val="20"/>
        <w:szCs w:val="20"/>
      </w:rPr>
      <w:t>9</w:t>
    </w:r>
    <w:r w:rsidR="00BF3CD4">
      <w:rPr>
        <w:sz w:val="20"/>
        <w:szCs w:val="20"/>
      </w:rPr>
      <w:t>11</w:t>
    </w:r>
    <w:r w:rsidRPr="00136CBD">
      <w:rPr>
        <w:sz w:val="20"/>
        <w:szCs w:val="20"/>
      </w:rPr>
      <w:t>2020_VSS-618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40" w:rsidRPr="00136CBD" w:rsidRDefault="00136CBD" w:rsidP="00136CBD">
    <w:pPr>
      <w:pStyle w:val="Footer"/>
    </w:pPr>
    <w:r w:rsidRPr="00136CBD">
      <w:rPr>
        <w:sz w:val="20"/>
        <w:szCs w:val="20"/>
      </w:rPr>
      <w:t>FMIzz_</w:t>
    </w:r>
    <w:r w:rsidR="00BF3CD4">
      <w:rPr>
        <w:sz w:val="20"/>
        <w:szCs w:val="20"/>
      </w:rPr>
      <w:t>1</w:t>
    </w:r>
    <w:r w:rsidR="00D775C8">
      <w:rPr>
        <w:sz w:val="20"/>
        <w:szCs w:val="20"/>
      </w:rPr>
      <w:t>9</w:t>
    </w:r>
    <w:r w:rsidR="00BF3CD4">
      <w:rPr>
        <w:sz w:val="20"/>
        <w:szCs w:val="20"/>
      </w:rPr>
      <w:t>11</w:t>
    </w:r>
    <w:r w:rsidRPr="00136CBD">
      <w:rPr>
        <w:sz w:val="20"/>
        <w:szCs w:val="20"/>
      </w:rPr>
      <w:t>2020_VSS-618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40" w:rsidRDefault="00320A40">
      <w:r>
        <w:separator/>
      </w:r>
    </w:p>
  </w:footnote>
  <w:footnote w:type="continuationSeparator" w:id="0">
    <w:p w:rsidR="00320A40" w:rsidRDefault="00320A40">
      <w:r>
        <w:continuationSeparator/>
      </w:r>
    </w:p>
  </w:footnote>
  <w:footnote w:id="1">
    <w:p w:rsidR="004E74D6" w:rsidRDefault="004E74D6" w:rsidP="003D372E">
      <w:pPr>
        <w:pStyle w:val="FootnoteText"/>
      </w:pPr>
      <w:r>
        <w:rPr>
          <w:rStyle w:val="FootnoteReference"/>
        </w:rPr>
        <w:footnoteRef/>
      </w:r>
      <w:r>
        <w:t xml:space="preserve"> </w:t>
      </w:r>
      <w:r>
        <w:rPr>
          <w:rFonts w:ascii="Times New Roman" w:hAnsi="Times New Roman"/>
        </w:rPr>
        <w:t xml:space="preserve">Pieejams </w:t>
      </w:r>
      <w:r>
        <w:rPr>
          <w:rFonts w:ascii="Times New Roman" w:hAnsi="Times New Roman"/>
          <w:szCs w:val="24"/>
        </w:rPr>
        <w:t>biedrības “Auto asociācija” tīmekļvietnē</w:t>
      </w:r>
      <w:r>
        <w:rPr>
          <w:rFonts w:ascii="Times New Roman" w:hAnsi="Times New Roman"/>
        </w:rPr>
        <w:t xml:space="preserve"> </w:t>
      </w:r>
      <w:hyperlink r:id="rId1" w:history="1">
        <w:r>
          <w:rPr>
            <w:rStyle w:val="Hyperlink"/>
            <w:rFonts w:ascii="Times New Roman" w:hAnsi="Times New Roman"/>
          </w:rPr>
          <w:t>http://www.autoasociacija.lv/lv/automasinu-klasifikators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40" w:rsidRDefault="00320A4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A40" w:rsidRDefault="00320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A40" w:rsidRDefault="00320A4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5C8">
      <w:rPr>
        <w:rStyle w:val="PageNumber"/>
        <w:noProof/>
      </w:rPr>
      <w:t>23</w:t>
    </w:r>
    <w:r>
      <w:rPr>
        <w:rStyle w:val="PageNumber"/>
      </w:rPr>
      <w:fldChar w:fldCharType="end"/>
    </w:r>
  </w:p>
  <w:p w:rsidR="00320A40" w:rsidRDefault="00320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ADC"/>
    <w:multiLevelType w:val="hybridMultilevel"/>
    <w:tmpl w:val="89C4A4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6C492F"/>
    <w:multiLevelType w:val="hybridMultilevel"/>
    <w:tmpl w:val="99909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6255CDE"/>
    <w:multiLevelType w:val="hybridMultilevel"/>
    <w:tmpl w:val="CA6C1F8E"/>
    <w:lvl w:ilvl="0" w:tplc="742A1226">
      <w:start w:val="1"/>
      <w:numFmt w:val="decimal"/>
      <w:lvlText w:val="%1."/>
      <w:lvlJc w:val="left"/>
      <w:pPr>
        <w:ind w:left="1080" w:hanging="360"/>
      </w:pPr>
      <w:rPr>
        <w:rFonts w:hint="default"/>
        <w:b w:val="0"/>
        <w:i w:val="0"/>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7AC7C20"/>
    <w:multiLevelType w:val="hybridMultilevel"/>
    <w:tmpl w:val="BE6EFFD6"/>
    <w:lvl w:ilvl="0" w:tplc="6144D41C">
      <w:start w:val="5"/>
      <w:numFmt w:val="bullet"/>
      <w:lvlText w:val="–"/>
      <w:lvlJc w:val="left"/>
      <w:pPr>
        <w:ind w:left="1500" w:hanging="360"/>
      </w:pPr>
      <w:rPr>
        <w:rFonts w:ascii="Times New Roman" w:eastAsiaTheme="minorHAnsi"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15:restartNumberingAfterBreak="0">
    <w:nsid w:val="0D4F337E"/>
    <w:multiLevelType w:val="hybridMultilevel"/>
    <w:tmpl w:val="8444C65E"/>
    <w:lvl w:ilvl="0" w:tplc="A2EA815E">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632467"/>
    <w:multiLevelType w:val="hybridMultilevel"/>
    <w:tmpl w:val="18FA8B36"/>
    <w:lvl w:ilvl="0" w:tplc="A0B0E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F791F6E"/>
    <w:multiLevelType w:val="hybridMultilevel"/>
    <w:tmpl w:val="819E224A"/>
    <w:lvl w:ilvl="0" w:tplc="9376B41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966690"/>
    <w:multiLevelType w:val="hybridMultilevel"/>
    <w:tmpl w:val="99909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046607F"/>
    <w:multiLevelType w:val="hybridMultilevel"/>
    <w:tmpl w:val="D8EEA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8F5091"/>
    <w:multiLevelType w:val="hybridMultilevel"/>
    <w:tmpl w:val="3038432C"/>
    <w:lvl w:ilvl="0" w:tplc="298C3BE6">
      <w:start w:val="5"/>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0" w15:restartNumberingAfterBreak="0">
    <w:nsid w:val="2C7F2CC4"/>
    <w:multiLevelType w:val="hybridMultilevel"/>
    <w:tmpl w:val="0E46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0759A"/>
    <w:multiLevelType w:val="hybridMultilevel"/>
    <w:tmpl w:val="359E3D54"/>
    <w:lvl w:ilvl="0" w:tplc="35A8BDC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767A54"/>
    <w:multiLevelType w:val="hybridMultilevel"/>
    <w:tmpl w:val="A2204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7E1ED3"/>
    <w:multiLevelType w:val="hybridMultilevel"/>
    <w:tmpl w:val="89C4A4B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042DF1"/>
    <w:multiLevelType w:val="hybridMultilevel"/>
    <w:tmpl w:val="C58E8230"/>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032785D"/>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3F3D86"/>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F438BA"/>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8A4B82"/>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F23B9D"/>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375897"/>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34D0864"/>
    <w:multiLevelType w:val="hybridMultilevel"/>
    <w:tmpl w:val="480E8D82"/>
    <w:lvl w:ilvl="0" w:tplc="6C70A470">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A4423E3"/>
    <w:multiLevelType w:val="hybridMultilevel"/>
    <w:tmpl w:val="F60E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B25A9"/>
    <w:multiLevelType w:val="hybridMultilevel"/>
    <w:tmpl w:val="D8689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01417A"/>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341383"/>
    <w:multiLevelType w:val="hybridMultilevel"/>
    <w:tmpl w:val="8F90F586"/>
    <w:lvl w:ilvl="0" w:tplc="BC6AD7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F096B14"/>
    <w:multiLevelType w:val="hybridMultilevel"/>
    <w:tmpl w:val="583692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FB4236E"/>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704E3C"/>
    <w:multiLevelType w:val="hybridMultilevel"/>
    <w:tmpl w:val="C8F6204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782B62"/>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3"/>
  </w:num>
  <w:num w:numId="3">
    <w:abstractNumId w:val="27"/>
  </w:num>
  <w:num w:numId="4">
    <w:abstractNumId w:val="23"/>
  </w:num>
  <w:num w:numId="5">
    <w:abstractNumId w:val="21"/>
  </w:num>
  <w:num w:numId="6">
    <w:abstractNumId w:val="11"/>
  </w:num>
  <w:num w:numId="7">
    <w:abstractNumId w:val="2"/>
  </w:num>
  <w:num w:numId="8">
    <w:abstractNumId w:val="3"/>
  </w:num>
  <w:num w:numId="9">
    <w:abstractNumId w:val="28"/>
  </w:num>
  <w:num w:numId="10">
    <w:abstractNumId w:val="12"/>
  </w:num>
  <w:num w:numId="11">
    <w:abstractNumId w:val="6"/>
  </w:num>
  <w:num w:numId="12">
    <w:abstractNumId w:val="29"/>
  </w:num>
  <w:num w:numId="13">
    <w:abstractNumId w:val="20"/>
  </w:num>
  <w:num w:numId="14">
    <w:abstractNumId w:val="18"/>
  </w:num>
  <w:num w:numId="15">
    <w:abstractNumId w:val="8"/>
  </w:num>
  <w:num w:numId="16">
    <w:abstractNumId w:val="26"/>
  </w:num>
  <w:num w:numId="17">
    <w:abstractNumId w:val="25"/>
  </w:num>
  <w:num w:numId="18">
    <w:abstractNumId w:val="15"/>
  </w:num>
  <w:num w:numId="19">
    <w:abstractNumId w:val="5"/>
  </w:num>
  <w:num w:numId="20">
    <w:abstractNumId w:val="9"/>
  </w:num>
  <w:num w:numId="21">
    <w:abstractNumId w:val="4"/>
  </w:num>
  <w:num w:numId="22">
    <w:abstractNumId w:val="14"/>
  </w:num>
  <w:num w:numId="23">
    <w:abstractNumId w:val="16"/>
  </w:num>
  <w:num w:numId="24">
    <w:abstractNumId w:val="17"/>
  </w:num>
  <w:num w:numId="25">
    <w:abstractNumId w:val="32"/>
  </w:num>
  <w:num w:numId="26">
    <w:abstractNumId w:val="30"/>
  </w:num>
  <w:num w:numId="27">
    <w:abstractNumId w:val="19"/>
  </w:num>
  <w:num w:numId="28">
    <w:abstractNumId w:val="24"/>
  </w:num>
  <w:num w:numId="29">
    <w:abstractNumId w:val="10"/>
  </w:num>
  <w:num w:numId="30">
    <w:abstractNumId w:val="13"/>
  </w:num>
  <w:num w:numId="31">
    <w:abstractNumId w:val="1"/>
  </w:num>
  <w:num w:numId="32">
    <w:abstractNumId w:val="31"/>
  </w:num>
  <w:num w:numId="33">
    <w:abstractNumId w:val="0"/>
  </w:num>
  <w:num w:numId="34">
    <w:abstractNumId w:val="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16A"/>
    <w:rsid w:val="00001F89"/>
    <w:rsid w:val="00003C53"/>
    <w:rsid w:val="0000456E"/>
    <w:rsid w:val="000055EA"/>
    <w:rsid w:val="00006BF1"/>
    <w:rsid w:val="0001118D"/>
    <w:rsid w:val="0001131F"/>
    <w:rsid w:val="0001153A"/>
    <w:rsid w:val="00011663"/>
    <w:rsid w:val="000121AB"/>
    <w:rsid w:val="0001249F"/>
    <w:rsid w:val="000125C0"/>
    <w:rsid w:val="0001270C"/>
    <w:rsid w:val="000136AA"/>
    <w:rsid w:val="00013B4C"/>
    <w:rsid w:val="00013BF6"/>
    <w:rsid w:val="0001522B"/>
    <w:rsid w:val="0001554C"/>
    <w:rsid w:val="0001590A"/>
    <w:rsid w:val="00015B94"/>
    <w:rsid w:val="00015DE5"/>
    <w:rsid w:val="000172E2"/>
    <w:rsid w:val="00017449"/>
    <w:rsid w:val="00017A82"/>
    <w:rsid w:val="00020249"/>
    <w:rsid w:val="000214BE"/>
    <w:rsid w:val="00022338"/>
    <w:rsid w:val="000225BB"/>
    <w:rsid w:val="0002296A"/>
    <w:rsid w:val="00022B0F"/>
    <w:rsid w:val="00022B9A"/>
    <w:rsid w:val="00023FD6"/>
    <w:rsid w:val="0002416A"/>
    <w:rsid w:val="0002438B"/>
    <w:rsid w:val="00024CCD"/>
    <w:rsid w:val="00024D20"/>
    <w:rsid w:val="000253DB"/>
    <w:rsid w:val="000273AF"/>
    <w:rsid w:val="000278E7"/>
    <w:rsid w:val="00027A63"/>
    <w:rsid w:val="00027F9D"/>
    <w:rsid w:val="000303B7"/>
    <w:rsid w:val="000307B5"/>
    <w:rsid w:val="00031E24"/>
    <w:rsid w:val="00032457"/>
    <w:rsid w:val="00032C98"/>
    <w:rsid w:val="0003413A"/>
    <w:rsid w:val="000349CA"/>
    <w:rsid w:val="0003557A"/>
    <w:rsid w:val="00035AB8"/>
    <w:rsid w:val="00035C06"/>
    <w:rsid w:val="000366DF"/>
    <w:rsid w:val="000368B3"/>
    <w:rsid w:val="000376CD"/>
    <w:rsid w:val="00037FCD"/>
    <w:rsid w:val="00040123"/>
    <w:rsid w:val="000403ED"/>
    <w:rsid w:val="00040A5C"/>
    <w:rsid w:val="00043005"/>
    <w:rsid w:val="0004345F"/>
    <w:rsid w:val="00044026"/>
    <w:rsid w:val="00046075"/>
    <w:rsid w:val="00046CAD"/>
    <w:rsid w:val="00046F5C"/>
    <w:rsid w:val="00047385"/>
    <w:rsid w:val="00050554"/>
    <w:rsid w:val="00050CB0"/>
    <w:rsid w:val="000523EC"/>
    <w:rsid w:val="00053035"/>
    <w:rsid w:val="00053582"/>
    <w:rsid w:val="00053706"/>
    <w:rsid w:val="00053E04"/>
    <w:rsid w:val="000540B3"/>
    <w:rsid w:val="00054849"/>
    <w:rsid w:val="0005719E"/>
    <w:rsid w:val="0005766B"/>
    <w:rsid w:val="000579E6"/>
    <w:rsid w:val="00057ADD"/>
    <w:rsid w:val="00060E03"/>
    <w:rsid w:val="000641CE"/>
    <w:rsid w:val="000647D3"/>
    <w:rsid w:val="00065271"/>
    <w:rsid w:val="00066176"/>
    <w:rsid w:val="0006618D"/>
    <w:rsid w:val="00066885"/>
    <w:rsid w:val="0006694E"/>
    <w:rsid w:val="00066A37"/>
    <w:rsid w:val="00066F05"/>
    <w:rsid w:val="000676C2"/>
    <w:rsid w:val="00071E4D"/>
    <w:rsid w:val="00072628"/>
    <w:rsid w:val="000728ED"/>
    <w:rsid w:val="000733F5"/>
    <w:rsid w:val="000733FF"/>
    <w:rsid w:val="0007577A"/>
    <w:rsid w:val="00075A93"/>
    <w:rsid w:val="00076399"/>
    <w:rsid w:val="00076DF1"/>
    <w:rsid w:val="000775D0"/>
    <w:rsid w:val="00077861"/>
    <w:rsid w:val="000804FF"/>
    <w:rsid w:val="00081B0F"/>
    <w:rsid w:val="0008283D"/>
    <w:rsid w:val="00082B3F"/>
    <w:rsid w:val="00083090"/>
    <w:rsid w:val="00083214"/>
    <w:rsid w:val="00083A88"/>
    <w:rsid w:val="00083B8F"/>
    <w:rsid w:val="00083C91"/>
    <w:rsid w:val="00084B11"/>
    <w:rsid w:val="00084E06"/>
    <w:rsid w:val="00085322"/>
    <w:rsid w:val="00085B95"/>
    <w:rsid w:val="0008656F"/>
    <w:rsid w:val="00086AB9"/>
    <w:rsid w:val="00086BCE"/>
    <w:rsid w:val="00086F36"/>
    <w:rsid w:val="00087EAF"/>
    <w:rsid w:val="00090168"/>
    <w:rsid w:val="000906EC"/>
    <w:rsid w:val="00090C76"/>
    <w:rsid w:val="00091033"/>
    <w:rsid w:val="0009170E"/>
    <w:rsid w:val="00091F10"/>
    <w:rsid w:val="0009302B"/>
    <w:rsid w:val="0009333C"/>
    <w:rsid w:val="00093EC2"/>
    <w:rsid w:val="0009481F"/>
    <w:rsid w:val="000958A2"/>
    <w:rsid w:val="00095B34"/>
    <w:rsid w:val="000965E7"/>
    <w:rsid w:val="00096CA3"/>
    <w:rsid w:val="00097C9A"/>
    <w:rsid w:val="000A0041"/>
    <w:rsid w:val="000A06FC"/>
    <w:rsid w:val="000A10BE"/>
    <w:rsid w:val="000A1262"/>
    <w:rsid w:val="000A1A02"/>
    <w:rsid w:val="000A25E9"/>
    <w:rsid w:val="000A4035"/>
    <w:rsid w:val="000A4399"/>
    <w:rsid w:val="000A483A"/>
    <w:rsid w:val="000A4F60"/>
    <w:rsid w:val="000A55D2"/>
    <w:rsid w:val="000A64D3"/>
    <w:rsid w:val="000A7776"/>
    <w:rsid w:val="000A77B9"/>
    <w:rsid w:val="000A7EA7"/>
    <w:rsid w:val="000B0403"/>
    <w:rsid w:val="000B057B"/>
    <w:rsid w:val="000B06E7"/>
    <w:rsid w:val="000B0C94"/>
    <w:rsid w:val="000B15E5"/>
    <w:rsid w:val="000B21D6"/>
    <w:rsid w:val="000B2382"/>
    <w:rsid w:val="000B2FB1"/>
    <w:rsid w:val="000B3171"/>
    <w:rsid w:val="000B34A5"/>
    <w:rsid w:val="000B34AD"/>
    <w:rsid w:val="000B41E5"/>
    <w:rsid w:val="000B4746"/>
    <w:rsid w:val="000B5355"/>
    <w:rsid w:val="000B681F"/>
    <w:rsid w:val="000B7966"/>
    <w:rsid w:val="000B7CB1"/>
    <w:rsid w:val="000C0AE6"/>
    <w:rsid w:val="000C0D0D"/>
    <w:rsid w:val="000C1C17"/>
    <w:rsid w:val="000C2555"/>
    <w:rsid w:val="000C347E"/>
    <w:rsid w:val="000C3545"/>
    <w:rsid w:val="000C498A"/>
    <w:rsid w:val="000C4C16"/>
    <w:rsid w:val="000C56FC"/>
    <w:rsid w:val="000C7907"/>
    <w:rsid w:val="000C7A11"/>
    <w:rsid w:val="000C7F5E"/>
    <w:rsid w:val="000D00AC"/>
    <w:rsid w:val="000D0AED"/>
    <w:rsid w:val="000D1E3F"/>
    <w:rsid w:val="000D31D3"/>
    <w:rsid w:val="000D3602"/>
    <w:rsid w:val="000D3B99"/>
    <w:rsid w:val="000D4D89"/>
    <w:rsid w:val="000D5CE3"/>
    <w:rsid w:val="000D5E2D"/>
    <w:rsid w:val="000D666A"/>
    <w:rsid w:val="000D686B"/>
    <w:rsid w:val="000D6BBD"/>
    <w:rsid w:val="000D7751"/>
    <w:rsid w:val="000D7C23"/>
    <w:rsid w:val="000E0125"/>
    <w:rsid w:val="000E023F"/>
    <w:rsid w:val="000E0A16"/>
    <w:rsid w:val="000E0AD8"/>
    <w:rsid w:val="000E1BFA"/>
    <w:rsid w:val="000E2142"/>
    <w:rsid w:val="000E21D0"/>
    <w:rsid w:val="000E2A38"/>
    <w:rsid w:val="000E2ACC"/>
    <w:rsid w:val="000E2CCE"/>
    <w:rsid w:val="000E2CDB"/>
    <w:rsid w:val="000E2EDD"/>
    <w:rsid w:val="000E455A"/>
    <w:rsid w:val="000E5509"/>
    <w:rsid w:val="000E585F"/>
    <w:rsid w:val="000E5B3B"/>
    <w:rsid w:val="000E66F8"/>
    <w:rsid w:val="000E7747"/>
    <w:rsid w:val="000F0347"/>
    <w:rsid w:val="000F054F"/>
    <w:rsid w:val="000F079D"/>
    <w:rsid w:val="000F0D9D"/>
    <w:rsid w:val="000F1D56"/>
    <w:rsid w:val="000F2534"/>
    <w:rsid w:val="000F28D9"/>
    <w:rsid w:val="000F2D43"/>
    <w:rsid w:val="000F2F9A"/>
    <w:rsid w:val="000F3AA0"/>
    <w:rsid w:val="000F4203"/>
    <w:rsid w:val="000F4AEB"/>
    <w:rsid w:val="000F4B40"/>
    <w:rsid w:val="000F4C3B"/>
    <w:rsid w:val="000F4E7B"/>
    <w:rsid w:val="000F55D9"/>
    <w:rsid w:val="000F57C3"/>
    <w:rsid w:val="000F5C37"/>
    <w:rsid w:val="000F5DF0"/>
    <w:rsid w:val="000F6A0B"/>
    <w:rsid w:val="000F7695"/>
    <w:rsid w:val="000F7747"/>
    <w:rsid w:val="00100316"/>
    <w:rsid w:val="001012E3"/>
    <w:rsid w:val="00101EEB"/>
    <w:rsid w:val="0010368C"/>
    <w:rsid w:val="0010375A"/>
    <w:rsid w:val="001038ED"/>
    <w:rsid w:val="00103F8F"/>
    <w:rsid w:val="001042B0"/>
    <w:rsid w:val="00104C39"/>
    <w:rsid w:val="00106F4F"/>
    <w:rsid w:val="0010705C"/>
    <w:rsid w:val="001071D3"/>
    <w:rsid w:val="001075A8"/>
    <w:rsid w:val="00110259"/>
    <w:rsid w:val="00110AA9"/>
    <w:rsid w:val="00110F88"/>
    <w:rsid w:val="0011254D"/>
    <w:rsid w:val="0011255E"/>
    <w:rsid w:val="00113509"/>
    <w:rsid w:val="001135CC"/>
    <w:rsid w:val="001139C2"/>
    <w:rsid w:val="00113E68"/>
    <w:rsid w:val="00114559"/>
    <w:rsid w:val="00114698"/>
    <w:rsid w:val="00114D24"/>
    <w:rsid w:val="00114EA9"/>
    <w:rsid w:val="00115A3B"/>
    <w:rsid w:val="00115ED0"/>
    <w:rsid w:val="0011683C"/>
    <w:rsid w:val="00116939"/>
    <w:rsid w:val="00116950"/>
    <w:rsid w:val="001179E8"/>
    <w:rsid w:val="0012021B"/>
    <w:rsid w:val="00120D3B"/>
    <w:rsid w:val="00121DA6"/>
    <w:rsid w:val="0012222D"/>
    <w:rsid w:val="0012238F"/>
    <w:rsid w:val="001255E6"/>
    <w:rsid w:val="0013053A"/>
    <w:rsid w:val="0013066A"/>
    <w:rsid w:val="00130C31"/>
    <w:rsid w:val="00130DD7"/>
    <w:rsid w:val="001315EF"/>
    <w:rsid w:val="00131F39"/>
    <w:rsid w:val="00132375"/>
    <w:rsid w:val="00132C75"/>
    <w:rsid w:val="00132E73"/>
    <w:rsid w:val="00133505"/>
    <w:rsid w:val="00134188"/>
    <w:rsid w:val="00136CBD"/>
    <w:rsid w:val="00137403"/>
    <w:rsid w:val="00137A19"/>
    <w:rsid w:val="00137A9E"/>
    <w:rsid w:val="001400E7"/>
    <w:rsid w:val="00140706"/>
    <w:rsid w:val="0014122A"/>
    <w:rsid w:val="00141BF8"/>
    <w:rsid w:val="00141E85"/>
    <w:rsid w:val="00141EA3"/>
    <w:rsid w:val="0014319C"/>
    <w:rsid w:val="001436B3"/>
    <w:rsid w:val="00143976"/>
    <w:rsid w:val="00143DAC"/>
    <w:rsid w:val="00144622"/>
    <w:rsid w:val="00144781"/>
    <w:rsid w:val="00144917"/>
    <w:rsid w:val="00145FAA"/>
    <w:rsid w:val="0014702D"/>
    <w:rsid w:val="00147596"/>
    <w:rsid w:val="001504C6"/>
    <w:rsid w:val="00150E91"/>
    <w:rsid w:val="00152718"/>
    <w:rsid w:val="001530CF"/>
    <w:rsid w:val="00153C25"/>
    <w:rsid w:val="00153F12"/>
    <w:rsid w:val="001543DB"/>
    <w:rsid w:val="00155473"/>
    <w:rsid w:val="00155DC2"/>
    <w:rsid w:val="00156300"/>
    <w:rsid w:val="00156D90"/>
    <w:rsid w:val="00156E9F"/>
    <w:rsid w:val="00157A57"/>
    <w:rsid w:val="00157DB6"/>
    <w:rsid w:val="00157EC2"/>
    <w:rsid w:val="001619DE"/>
    <w:rsid w:val="001628B8"/>
    <w:rsid w:val="00162A68"/>
    <w:rsid w:val="00162E08"/>
    <w:rsid w:val="00162EBA"/>
    <w:rsid w:val="001633F1"/>
    <w:rsid w:val="0016471B"/>
    <w:rsid w:val="0016531E"/>
    <w:rsid w:val="0016562B"/>
    <w:rsid w:val="0016565C"/>
    <w:rsid w:val="00165FA8"/>
    <w:rsid w:val="00166314"/>
    <w:rsid w:val="00166746"/>
    <w:rsid w:val="00167590"/>
    <w:rsid w:val="00167918"/>
    <w:rsid w:val="00167C1E"/>
    <w:rsid w:val="0017043B"/>
    <w:rsid w:val="00170528"/>
    <w:rsid w:val="001706A1"/>
    <w:rsid w:val="00170762"/>
    <w:rsid w:val="0017085C"/>
    <w:rsid w:val="00170914"/>
    <w:rsid w:val="00170DF2"/>
    <w:rsid w:val="00171475"/>
    <w:rsid w:val="00173C68"/>
    <w:rsid w:val="00174841"/>
    <w:rsid w:val="00175463"/>
    <w:rsid w:val="00175599"/>
    <w:rsid w:val="001761FD"/>
    <w:rsid w:val="001769B5"/>
    <w:rsid w:val="00177D61"/>
    <w:rsid w:val="00180125"/>
    <w:rsid w:val="001808CA"/>
    <w:rsid w:val="00180923"/>
    <w:rsid w:val="00180B86"/>
    <w:rsid w:val="00180CE5"/>
    <w:rsid w:val="0018147A"/>
    <w:rsid w:val="001818CC"/>
    <w:rsid w:val="00181BAA"/>
    <w:rsid w:val="00181D2D"/>
    <w:rsid w:val="0018210A"/>
    <w:rsid w:val="00182C6F"/>
    <w:rsid w:val="00182DE0"/>
    <w:rsid w:val="00183575"/>
    <w:rsid w:val="0018386C"/>
    <w:rsid w:val="00184479"/>
    <w:rsid w:val="0018472C"/>
    <w:rsid w:val="00184838"/>
    <w:rsid w:val="0018539F"/>
    <w:rsid w:val="00185755"/>
    <w:rsid w:val="001863E3"/>
    <w:rsid w:val="00187398"/>
    <w:rsid w:val="00187F73"/>
    <w:rsid w:val="00187FB0"/>
    <w:rsid w:val="001902E9"/>
    <w:rsid w:val="00190327"/>
    <w:rsid w:val="00190A0A"/>
    <w:rsid w:val="001926F2"/>
    <w:rsid w:val="0019284C"/>
    <w:rsid w:val="0019310D"/>
    <w:rsid w:val="001937CB"/>
    <w:rsid w:val="00193BCE"/>
    <w:rsid w:val="00194B87"/>
    <w:rsid w:val="001950F4"/>
    <w:rsid w:val="0019569A"/>
    <w:rsid w:val="00195962"/>
    <w:rsid w:val="00195EAB"/>
    <w:rsid w:val="00196137"/>
    <w:rsid w:val="00197533"/>
    <w:rsid w:val="001977E7"/>
    <w:rsid w:val="00197CCA"/>
    <w:rsid w:val="001A0D8A"/>
    <w:rsid w:val="001A192D"/>
    <w:rsid w:val="001A2100"/>
    <w:rsid w:val="001A41AA"/>
    <w:rsid w:val="001A47CB"/>
    <w:rsid w:val="001A50C7"/>
    <w:rsid w:val="001A5F8D"/>
    <w:rsid w:val="001A5FD9"/>
    <w:rsid w:val="001A6426"/>
    <w:rsid w:val="001A7C72"/>
    <w:rsid w:val="001B084B"/>
    <w:rsid w:val="001B0CEC"/>
    <w:rsid w:val="001B0FFC"/>
    <w:rsid w:val="001B102B"/>
    <w:rsid w:val="001B1CF2"/>
    <w:rsid w:val="001B2298"/>
    <w:rsid w:val="001B34CE"/>
    <w:rsid w:val="001B3973"/>
    <w:rsid w:val="001B4388"/>
    <w:rsid w:val="001B449C"/>
    <w:rsid w:val="001B454B"/>
    <w:rsid w:val="001B463E"/>
    <w:rsid w:val="001B49E0"/>
    <w:rsid w:val="001B5377"/>
    <w:rsid w:val="001B5404"/>
    <w:rsid w:val="001B6553"/>
    <w:rsid w:val="001B6647"/>
    <w:rsid w:val="001B6A47"/>
    <w:rsid w:val="001B6B0A"/>
    <w:rsid w:val="001B6C3C"/>
    <w:rsid w:val="001C02D4"/>
    <w:rsid w:val="001C0824"/>
    <w:rsid w:val="001C09AF"/>
    <w:rsid w:val="001C0B83"/>
    <w:rsid w:val="001C1510"/>
    <w:rsid w:val="001C1989"/>
    <w:rsid w:val="001C28FD"/>
    <w:rsid w:val="001C3349"/>
    <w:rsid w:val="001C4ABA"/>
    <w:rsid w:val="001C546B"/>
    <w:rsid w:val="001C5EA2"/>
    <w:rsid w:val="001C6608"/>
    <w:rsid w:val="001C696B"/>
    <w:rsid w:val="001C6C7D"/>
    <w:rsid w:val="001C774E"/>
    <w:rsid w:val="001D1AB6"/>
    <w:rsid w:val="001D1CB1"/>
    <w:rsid w:val="001D2A69"/>
    <w:rsid w:val="001D2AC0"/>
    <w:rsid w:val="001D2DBA"/>
    <w:rsid w:val="001D2FD0"/>
    <w:rsid w:val="001D37A8"/>
    <w:rsid w:val="001D3830"/>
    <w:rsid w:val="001D3BA6"/>
    <w:rsid w:val="001D5564"/>
    <w:rsid w:val="001D6DAF"/>
    <w:rsid w:val="001D6FAA"/>
    <w:rsid w:val="001D70FA"/>
    <w:rsid w:val="001D7BA9"/>
    <w:rsid w:val="001E039D"/>
    <w:rsid w:val="001E0C4F"/>
    <w:rsid w:val="001E1589"/>
    <w:rsid w:val="001E2182"/>
    <w:rsid w:val="001E22E7"/>
    <w:rsid w:val="001E2714"/>
    <w:rsid w:val="001E398C"/>
    <w:rsid w:val="001E4456"/>
    <w:rsid w:val="001E49C9"/>
    <w:rsid w:val="001E4DDC"/>
    <w:rsid w:val="001E584F"/>
    <w:rsid w:val="001E61C8"/>
    <w:rsid w:val="001E6786"/>
    <w:rsid w:val="001E6D9C"/>
    <w:rsid w:val="001E7730"/>
    <w:rsid w:val="001E774F"/>
    <w:rsid w:val="001E7C1D"/>
    <w:rsid w:val="001F073F"/>
    <w:rsid w:val="001F085C"/>
    <w:rsid w:val="001F3009"/>
    <w:rsid w:val="001F313A"/>
    <w:rsid w:val="001F3358"/>
    <w:rsid w:val="001F3421"/>
    <w:rsid w:val="001F35CB"/>
    <w:rsid w:val="001F390F"/>
    <w:rsid w:val="001F4958"/>
    <w:rsid w:val="001F5CD1"/>
    <w:rsid w:val="001F7257"/>
    <w:rsid w:val="001F7739"/>
    <w:rsid w:val="0020011B"/>
    <w:rsid w:val="002013CC"/>
    <w:rsid w:val="0020187E"/>
    <w:rsid w:val="00201DC6"/>
    <w:rsid w:val="00202375"/>
    <w:rsid w:val="002025EA"/>
    <w:rsid w:val="00202884"/>
    <w:rsid w:val="00202E44"/>
    <w:rsid w:val="00202F65"/>
    <w:rsid w:val="00203556"/>
    <w:rsid w:val="00204158"/>
    <w:rsid w:val="00204D0F"/>
    <w:rsid w:val="00204DB6"/>
    <w:rsid w:val="00204DC6"/>
    <w:rsid w:val="002056DE"/>
    <w:rsid w:val="002056ED"/>
    <w:rsid w:val="00205C3A"/>
    <w:rsid w:val="00206256"/>
    <w:rsid w:val="002108C6"/>
    <w:rsid w:val="00211793"/>
    <w:rsid w:val="00211C11"/>
    <w:rsid w:val="00212345"/>
    <w:rsid w:val="00212EC0"/>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C6C"/>
    <w:rsid w:val="00224DA7"/>
    <w:rsid w:val="00224F1D"/>
    <w:rsid w:val="002261CB"/>
    <w:rsid w:val="002268BF"/>
    <w:rsid w:val="00227144"/>
    <w:rsid w:val="00227BDE"/>
    <w:rsid w:val="00230045"/>
    <w:rsid w:val="0023014E"/>
    <w:rsid w:val="002308FA"/>
    <w:rsid w:val="00230E46"/>
    <w:rsid w:val="0023132F"/>
    <w:rsid w:val="00231AA5"/>
    <w:rsid w:val="00232F90"/>
    <w:rsid w:val="0023339B"/>
    <w:rsid w:val="0023469C"/>
    <w:rsid w:val="00234884"/>
    <w:rsid w:val="00234C71"/>
    <w:rsid w:val="00235511"/>
    <w:rsid w:val="002366E0"/>
    <w:rsid w:val="00236DE1"/>
    <w:rsid w:val="002372EE"/>
    <w:rsid w:val="002372FD"/>
    <w:rsid w:val="0023764D"/>
    <w:rsid w:val="00240BD4"/>
    <w:rsid w:val="002415BC"/>
    <w:rsid w:val="002434B2"/>
    <w:rsid w:val="002442F4"/>
    <w:rsid w:val="002445EA"/>
    <w:rsid w:val="00244ECE"/>
    <w:rsid w:val="00244FC5"/>
    <w:rsid w:val="00245C96"/>
    <w:rsid w:val="00245D1D"/>
    <w:rsid w:val="00245EAB"/>
    <w:rsid w:val="0024711D"/>
    <w:rsid w:val="00247521"/>
    <w:rsid w:val="002501CC"/>
    <w:rsid w:val="00250EDA"/>
    <w:rsid w:val="00251502"/>
    <w:rsid w:val="002517BA"/>
    <w:rsid w:val="002518E8"/>
    <w:rsid w:val="00251C10"/>
    <w:rsid w:val="00251D63"/>
    <w:rsid w:val="00252E1E"/>
    <w:rsid w:val="002538BA"/>
    <w:rsid w:val="0025469D"/>
    <w:rsid w:val="00254F05"/>
    <w:rsid w:val="002552B1"/>
    <w:rsid w:val="00255AFB"/>
    <w:rsid w:val="00255D01"/>
    <w:rsid w:val="00256E47"/>
    <w:rsid w:val="00256E55"/>
    <w:rsid w:val="00256FEE"/>
    <w:rsid w:val="002572DA"/>
    <w:rsid w:val="00257E0E"/>
    <w:rsid w:val="00257FF4"/>
    <w:rsid w:val="00260FCB"/>
    <w:rsid w:val="002615F5"/>
    <w:rsid w:val="002616B9"/>
    <w:rsid w:val="0026217B"/>
    <w:rsid w:val="002629E4"/>
    <w:rsid w:val="00263A6B"/>
    <w:rsid w:val="00263FE3"/>
    <w:rsid w:val="00264380"/>
    <w:rsid w:val="00265593"/>
    <w:rsid w:val="00265749"/>
    <w:rsid w:val="00265E29"/>
    <w:rsid w:val="002675EA"/>
    <w:rsid w:val="00267BC5"/>
    <w:rsid w:val="00267CBE"/>
    <w:rsid w:val="00267E0B"/>
    <w:rsid w:val="00267EAB"/>
    <w:rsid w:val="00270680"/>
    <w:rsid w:val="00270BA7"/>
    <w:rsid w:val="00271012"/>
    <w:rsid w:val="002710A9"/>
    <w:rsid w:val="00271103"/>
    <w:rsid w:val="002721FA"/>
    <w:rsid w:val="0027230C"/>
    <w:rsid w:val="00272B99"/>
    <w:rsid w:val="0027380D"/>
    <w:rsid w:val="0027423D"/>
    <w:rsid w:val="0027468E"/>
    <w:rsid w:val="00274826"/>
    <w:rsid w:val="00274A8F"/>
    <w:rsid w:val="00275005"/>
    <w:rsid w:val="002752AB"/>
    <w:rsid w:val="002756D6"/>
    <w:rsid w:val="0027573C"/>
    <w:rsid w:val="00275ABB"/>
    <w:rsid w:val="00280F3C"/>
    <w:rsid w:val="002815D0"/>
    <w:rsid w:val="00281D07"/>
    <w:rsid w:val="002820A7"/>
    <w:rsid w:val="00282FE9"/>
    <w:rsid w:val="00283560"/>
    <w:rsid w:val="00283948"/>
    <w:rsid w:val="00283B82"/>
    <w:rsid w:val="00283E13"/>
    <w:rsid w:val="00285166"/>
    <w:rsid w:val="00286478"/>
    <w:rsid w:val="0028713D"/>
    <w:rsid w:val="00287EDD"/>
    <w:rsid w:val="00290156"/>
    <w:rsid w:val="0029141B"/>
    <w:rsid w:val="002927D3"/>
    <w:rsid w:val="00294BDE"/>
    <w:rsid w:val="00294D61"/>
    <w:rsid w:val="00295598"/>
    <w:rsid w:val="00295DB6"/>
    <w:rsid w:val="00296194"/>
    <w:rsid w:val="00296438"/>
    <w:rsid w:val="0029788B"/>
    <w:rsid w:val="00297D1B"/>
    <w:rsid w:val="00297F4D"/>
    <w:rsid w:val="002A011D"/>
    <w:rsid w:val="002A0226"/>
    <w:rsid w:val="002A0661"/>
    <w:rsid w:val="002A1505"/>
    <w:rsid w:val="002A190D"/>
    <w:rsid w:val="002A1CF2"/>
    <w:rsid w:val="002A26EF"/>
    <w:rsid w:val="002A2924"/>
    <w:rsid w:val="002A2ED0"/>
    <w:rsid w:val="002A3541"/>
    <w:rsid w:val="002A3A84"/>
    <w:rsid w:val="002A4C3E"/>
    <w:rsid w:val="002A56BC"/>
    <w:rsid w:val="002A5C53"/>
    <w:rsid w:val="002A6A4E"/>
    <w:rsid w:val="002A6AD6"/>
    <w:rsid w:val="002A7286"/>
    <w:rsid w:val="002A72CC"/>
    <w:rsid w:val="002A76AB"/>
    <w:rsid w:val="002A7A4F"/>
    <w:rsid w:val="002A7AFE"/>
    <w:rsid w:val="002B01DB"/>
    <w:rsid w:val="002B09C0"/>
    <w:rsid w:val="002B136A"/>
    <w:rsid w:val="002B13B3"/>
    <w:rsid w:val="002B183D"/>
    <w:rsid w:val="002B1DBF"/>
    <w:rsid w:val="002B207F"/>
    <w:rsid w:val="002B2A48"/>
    <w:rsid w:val="002B2BEE"/>
    <w:rsid w:val="002B31AD"/>
    <w:rsid w:val="002B3DEB"/>
    <w:rsid w:val="002B3EA7"/>
    <w:rsid w:val="002B44A5"/>
    <w:rsid w:val="002B4BAE"/>
    <w:rsid w:val="002B5167"/>
    <w:rsid w:val="002B538B"/>
    <w:rsid w:val="002B581B"/>
    <w:rsid w:val="002B6CB1"/>
    <w:rsid w:val="002B7F76"/>
    <w:rsid w:val="002C10F5"/>
    <w:rsid w:val="002C2892"/>
    <w:rsid w:val="002C2ED7"/>
    <w:rsid w:val="002C3564"/>
    <w:rsid w:val="002C4C26"/>
    <w:rsid w:val="002C52FB"/>
    <w:rsid w:val="002C56B8"/>
    <w:rsid w:val="002C58AB"/>
    <w:rsid w:val="002C6D84"/>
    <w:rsid w:val="002C7D21"/>
    <w:rsid w:val="002D0302"/>
    <w:rsid w:val="002D12F2"/>
    <w:rsid w:val="002D1564"/>
    <w:rsid w:val="002D1CA4"/>
    <w:rsid w:val="002D2C09"/>
    <w:rsid w:val="002D2C45"/>
    <w:rsid w:val="002D35C9"/>
    <w:rsid w:val="002D3C52"/>
    <w:rsid w:val="002D4969"/>
    <w:rsid w:val="002D4EE1"/>
    <w:rsid w:val="002D4F49"/>
    <w:rsid w:val="002D6990"/>
    <w:rsid w:val="002D778E"/>
    <w:rsid w:val="002D77D8"/>
    <w:rsid w:val="002E04D7"/>
    <w:rsid w:val="002E06DD"/>
    <w:rsid w:val="002E171A"/>
    <w:rsid w:val="002E1BB4"/>
    <w:rsid w:val="002E2A24"/>
    <w:rsid w:val="002E2FF1"/>
    <w:rsid w:val="002E3D49"/>
    <w:rsid w:val="002E3D66"/>
    <w:rsid w:val="002E3F11"/>
    <w:rsid w:val="002E4B11"/>
    <w:rsid w:val="002E4F70"/>
    <w:rsid w:val="002E53CB"/>
    <w:rsid w:val="002E5687"/>
    <w:rsid w:val="002E5886"/>
    <w:rsid w:val="002E5AD3"/>
    <w:rsid w:val="002E635D"/>
    <w:rsid w:val="002E6CE4"/>
    <w:rsid w:val="002E6E17"/>
    <w:rsid w:val="002E7562"/>
    <w:rsid w:val="002E7F6B"/>
    <w:rsid w:val="002F01B9"/>
    <w:rsid w:val="002F05CF"/>
    <w:rsid w:val="002F071F"/>
    <w:rsid w:val="002F16D5"/>
    <w:rsid w:val="002F1A90"/>
    <w:rsid w:val="002F1C2F"/>
    <w:rsid w:val="002F3416"/>
    <w:rsid w:val="002F3D1C"/>
    <w:rsid w:val="002F4370"/>
    <w:rsid w:val="002F498D"/>
    <w:rsid w:val="002F4EA1"/>
    <w:rsid w:val="002F52DE"/>
    <w:rsid w:val="002F55C1"/>
    <w:rsid w:val="002F7235"/>
    <w:rsid w:val="002F7876"/>
    <w:rsid w:val="002F797A"/>
    <w:rsid w:val="00300483"/>
    <w:rsid w:val="00301C91"/>
    <w:rsid w:val="0030230D"/>
    <w:rsid w:val="00303F2B"/>
    <w:rsid w:val="00304607"/>
    <w:rsid w:val="0030467A"/>
    <w:rsid w:val="00304D4E"/>
    <w:rsid w:val="00304FFD"/>
    <w:rsid w:val="00305608"/>
    <w:rsid w:val="00305B4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F53"/>
    <w:rsid w:val="003162C2"/>
    <w:rsid w:val="0031693B"/>
    <w:rsid w:val="003169CE"/>
    <w:rsid w:val="00316F0A"/>
    <w:rsid w:val="0031701A"/>
    <w:rsid w:val="00317DC7"/>
    <w:rsid w:val="003200F9"/>
    <w:rsid w:val="00320A40"/>
    <w:rsid w:val="00320DEB"/>
    <w:rsid w:val="00320F38"/>
    <w:rsid w:val="00321183"/>
    <w:rsid w:val="00321694"/>
    <w:rsid w:val="00321F0A"/>
    <w:rsid w:val="003223CE"/>
    <w:rsid w:val="00322A2D"/>
    <w:rsid w:val="00322E80"/>
    <w:rsid w:val="00323234"/>
    <w:rsid w:val="00324487"/>
    <w:rsid w:val="00324D5B"/>
    <w:rsid w:val="00325045"/>
    <w:rsid w:val="00325D91"/>
    <w:rsid w:val="003267B4"/>
    <w:rsid w:val="00331193"/>
    <w:rsid w:val="0033337D"/>
    <w:rsid w:val="003333D4"/>
    <w:rsid w:val="00334951"/>
    <w:rsid w:val="003363E4"/>
    <w:rsid w:val="00336411"/>
    <w:rsid w:val="0033678D"/>
    <w:rsid w:val="0033720D"/>
    <w:rsid w:val="003373E8"/>
    <w:rsid w:val="00337F2A"/>
    <w:rsid w:val="00341468"/>
    <w:rsid w:val="003422EA"/>
    <w:rsid w:val="0034321A"/>
    <w:rsid w:val="003443DD"/>
    <w:rsid w:val="00344510"/>
    <w:rsid w:val="00344BCE"/>
    <w:rsid w:val="00344D5A"/>
    <w:rsid w:val="00346EB6"/>
    <w:rsid w:val="00347EDB"/>
    <w:rsid w:val="00350797"/>
    <w:rsid w:val="00351A85"/>
    <w:rsid w:val="003522E8"/>
    <w:rsid w:val="00353989"/>
    <w:rsid w:val="00355B7A"/>
    <w:rsid w:val="0035617C"/>
    <w:rsid w:val="00356AFF"/>
    <w:rsid w:val="00356E7E"/>
    <w:rsid w:val="00356EB8"/>
    <w:rsid w:val="00357B83"/>
    <w:rsid w:val="00361090"/>
    <w:rsid w:val="00361318"/>
    <w:rsid w:val="003614A8"/>
    <w:rsid w:val="0036160E"/>
    <w:rsid w:val="00361795"/>
    <w:rsid w:val="00362610"/>
    <w:rsid w:val="00362B39"/>
    <w:rsid w:val="003631C9"/>
    <w:rsid w:val="00363830"/>
    <w:rsid w:val="00363D2D"/>
    <w:rsid w:val="00364BB6"/>
    <w:rsid w:val="00364D6B"/>
    <w:rsid w:val="00365408"/>
    <w:rsid w:val="0036597E"/>
    <w:rsid w:val="00365CC0"/>
    <w:rsid w:val="003663D9"/>
    <w:rsid w:val="003668DF"/>
    <w:rsid w:val="00366C32"/>
    <w:rsid w:val="0036702F"/>
    <w:rsid w:val="00367688"/>
    <w:rsid w:val="003678AE"/>
    <w:rsid w:val="00370353"/>
    <w:rsid w:val="003713F5"/>
    <w:rsid w:val="0037169D"/>
    <w:rsid w:val="00372221"/>
    <w:rsid w:val="00372BA5"/>
    <w:rsid w:val="00372CF2"/>
    <w:rsid w:val="00373954"/>
    <w:rsid w:val="0037424E"/>
    <w:rsid w:val="00374C7E"/>
    <w:rsid w:val="003758BF"/>
    <w:rsid w:val="0037717A"/>
    <w:rsid w:val="00377353"/>
    <w:rsid w:val="0037736B"/>
    <w:rsid w:val="003805C7"/>
    <w:rsid w:val="00381F57"/>
    <w:rsid w:val="00381F63"/>
    <w:rsid w:val="0038216E"/>
    <w:rsid w:val="003822E5"/>
    <w:rsid w:val="00382FD7"/>
    <w:rsid w:val="003830B8"/>
    <w:rsid w:val="00383262"/>
    <w:rsid w:val="00386CD1"/>
    <w:rsid w:val="00387411"/>
    <w:rsid w:val="00387B4C"/>
    <w:rsid w:val="003919B3"/>
    <w:rsid w:val="003A157A"/>
    <w:rsid w:val="003A283F"/>
    <w:rsid w:val="003A2A16"/>
    <w:rsid w:val="003A2FDD"/>
    <w:rsid w:val="003A371F"/>
    <w:rsid w:val="003A3C43"/>
    <w:rsid w:val="003A3EEC"/>
    <w:rsid w:val="003A472C"/>
    <w:rsid w:val="003A4BCE"/>
    <w:rsid w:val="003A5CCC"/>
    <w:rsid w:val="003A70FF"/>
    <w:rsid w:val="003A74D2"/>
    <w:rsid w:val="003A756B"/>
    <w:rsid w:val="003A7902"/>
    <w:rsid w:val="003B2172"/>
    <w:rsid w:val="003B23D7"/>
    <w:rsid w:val="003B308E"/>
    <w:rsid w:val="003B34CB"/>
    <w:rsid w:val="003B3700"/>
    <w:rsid w:val="003B3AB4"/>
    <w:rsid w:val="003B3CA8"/>
    <w:rsid w:val="003B3EBD"/>
    <w:rsid w:val="003B40E0"/>
    <w:rsid w:val="003B45D5"/>
    <w:rsid w:val="003B484F"/>
    <w:rsid w:val="003B49FB"/>
    <w:rsid w:val="003B52FE"/>
    <w:rsid w:val="003B572A"/>
    <w:rsid w:val="003B6325"/>
    <w:rsid w:val="003B71E0"/>
    <w:rsid w:val="003B78A4"/>
    <w:rsid w:val="003B7983"/>
    <w:rsid w:val="003C0DE5"/>
    <w:rsid w:val="003C144E"/>
    <w:rsid w:val="003C1A07"/>
    <w:rsid w:val="003C1E74"/>
    <w:rsid w:val="003C20A2"/>
    <w:rsid w:val="003C2673"/>
    <w:rsid w:val="003C27A2"/>
    <w:rsid w:val="003C3B90"/>
    <w:rsid w:val="003C53EC"/>
    <w:rsid w:val="003C567C"/>
    <w:rsid w:val="003C59B8"/>
    <w:rsid w:val="003C5FB5"/>
    <w:rsid w:val="003C6809"/>
    <w:rsid w:val="003C74BE"/>
    <w:rsid w:val="003C75CD"/>
    <w:rsid w:val="003C76A9"/>
    <w:rsid w:val="003C7897"/>
    <w:rsid w:val="003D0937"/>
    <w:rsid w:val="003D1643"/>
    <w:rsid w:val="003D17E6"/>
    <w:rsid w:val="003D1963"/>
    <w:rsid w:val="003D1A20"/>
    <w:rsid w:val="003D1AC9"/>
    <w:rsid w:val="003D2AC9"/>
    <w:rsid w:val="003D2CD8"/>
    <w:rsid w:val="003D342C"/>
    <w:rsid w:val="003D3724"/>
    <w:rsid w:val="003D372E"/>
    <w:rsid w:val="003D46A7"/>
    <w:rsid w:val="003D4F59"/>
    <w:rsid w:val="003D6376"/>
    <w:rsid w:val="003D673A"/>
    <w:rsid w:val="003D6808"/>
    <w:rsid w:val="003D6D01"/>
    <w:rsid w:val="003D75FB"/>
    <w:rsid w:val="003D7779"/>
    <w:rsid w:val="003E01C6"/>
    <w:rsid w:val="003E1235"/>
    <w:rsid w:val="003E2A35"/>
    <w:rsid w:val="003E2B56"/>
    <w:rsid w:val="003E2CE1"/>
    <w:rsid w:val="003E2DCB"/>
    <w:rsid w:val="003E4515"/>
    <w:rsid w:val="003E4C3F"/>
    <w:rsid w:val="003E4D3A"/>
    <w:rsid w:val="003E4D7C"/>
    <w:rsid w:val="003E54FF"/>
    <w:rsid w:val="003E5FA8"/>
    <w:rsid w:val="003E6252"/>
    <w:rsid w:val="003F04FE"/>
    <w:rsid w:val="003F0F84"/>
    <w:rsid w:val="003F1200"/>
    <w:rsid w:val="003F1421"/>
    <w:rsid w:val="003F1610"/>
    <w:rsid w:val="003F1844"/>
    <w:rsid w:val="003F2082"/>
    <w:rsid w:val="003F241E"/>
    <w:rsid w:val="003F28C0"/>
    <w:rsid w:val="003F3AD1"/>
    <w:rsid w:val="003F42AA"/>
    <w:rsid w:val="003F43FE"/>
    <w:rsid w:val="003F52B2"/>
    <w:rsid w:val="003F673C"/>
    <w:rsid w:val="003F68AF"/>
    <w:rsid w:val="003F6C6B"/>
    <w:rsid w:val="003F716E"/>
    <w:rsid w:val="00400061"/>
    <w:rsid w:val="0040068A"/>
    <w:rsid w:val="00400813"/>
    <w:rsid w:val="004013AD"/>
    <w:rsid w:val="004016C4"/>
    <w:rsid w:val="00401828"/>
    <w:rsid w:val="00402215"/>
    <w:rsid w:val="00402C35"/>
    <w:rsid w:val="0040351E"/>
    <w:rsid w:val="00403557"/>
    <w:rsid w:val="00403D95"/>
    <w:rsid w:val="0040405B"/>
    <w:rsid w:val="00404195"/>
    <w:rsid w:val="00404211"/>
    <w:rsid w:val="004042A4"/>
    <w:rsid w:val="00404346"/>
    <w:rsid w:val="004043F3"/>
    <w:rsid w:val="004045FF"/>
    <w:rsid w:val="00404DAA"/>
    <w:rsid w:val="00404DDD"/>
    <w:rsid w:val="0040578B"/>
    <w:rsid w:val="00405AA0"/>
    <w:rsid w:val="00405B9F"/>
    <w:rsid w:val="00406501"/>
    <w:rsid w:val="004065D6"/>
    <w:rsid w:val="0040687D"/>
    <w:rsid w:val="0040709D"/>
    <w:rsid w:val="0040713F"/>
    <w:rsid w:val="004075A3"/>
    <w:rsid w:val="00407E40"/>
    <w:rsid w:val="004109A0"/>
    <w:rsid w:val="00410BE6"/>
    <w:rsid w:val="00410C48"/>
    <w:rsid w:val="00411D0F"/>
    <w:rsid w:val="00413FD2"/>
    <w:rsid w:val="004140C2"/>
    <w:rsid w:val="00415100"/>
    <w:rsid w:val="004153AE"/>
    <w:rsid w:val="00415E8D"/>
    <w:rsid w:val="00416277"/>
    <w:rsid w:val="00416E24"/>
    <w:rsid w:val="00417BBD"/>
    <w:rsid w:val="0042063D"/>
    <w:rsid w:val="004213E6"/>
    <w:rsid w:val="00422B23"/>
    <w:rsid w:val="00423A60"/>
    <w:rsid w:val="00424B72"/>
    <w:rsid w:val="00425934"/>
    <w:rsid w:val="0042634F"/>
    <w:rsid w:val="0042651C"/>
    <w:rsid w:val="00426E9B"/>
    <w:rsid w:val="00427B39"/>
    <w:rsid w:val="00427D55"/>
    <w:rsid w:val="0043233C"/>
    <w:rsid w:val="004345A6"/>
    <w:rsid w:val="00435B2F"/>
    <w:rsid w:val="00435B3B"/>
    <w:rsid w:val="00435DE6"/>
    <w:rsid w:val="00435E03"/>
    <w:rsid w:val="0043664C"/>
    <w:rsid w:val="00436AFE"/>
    <w:rsid w:val="004373E1"/>
    <w:rsid w:val="004374A3"/>
    <w:rsid w:val="00437A7E"/>
    <w:rsid w:val="00437B6C"/>
    <w:rsid w:val="00440144"/>
    <w:rsid w:val="0044064E"/>
    <w:rsid w:val="00440805"/>
    <w:rsid w:val="004412E1"/>
    <w:rsid w:val="00441554"/>
    <w:rsid w:val="004428D6"/>
    <w:rsid w:val="00442993"/>
    <w:rsid w:val="00442E48"/>
    <w:rsid w:val="004439B1"/>
    <w:rsid w:val="00443DCD"/>
    <w:rsid w:val="00443E7E"/>
    <w:rsid w:val="00444C06"/>
    <w:rsid w:val="004454DF"/>
    <w:rsid w:val="00446804"/>
    <w:rsid w:val="004478D4"/>
    <w:rsid w:val="00450380"/>
    <w:rsid w:val="004505C6"/>
    <w:rsid w:val="00451DD9"/>
    <w:rsid w:val="004520CD"/>
    <w:rsid w:val="004523CE"/>
    <w:rsid w:val="00452DF3"/>
    <w:rsid w:val="00452E28"/>
    <w:rsid w:val="004531C2"/>
    <w:rsid w:val="004534F5"/>
    <w:rsid w:val="00453765"/>
    <w:rsid w:val="00453E82"/>
    <w:rsid w:val="00453FE8"/>
    <w:rsid w:val="00454EC3"/>
    <w:rsid w:val="0045530A"/>
    <w:rsid w:val="004554AE"/>
    <w:rsid w:val="004554C3"/>
    <w:rsid w:val="004556B5"/>
    <w:rsid w:val="00455E16"/>
    <w:rsid w:val="00455FB6"/>
    <w:rsid w:val="00456E68"/>
    <w:rsid w:val="00456EB7"/>
    <w:rsid w:val="00457197"/>
    <w:rsid w:val="00457555"/>
    <w:rsid w:val="00457971"/>
    <w:rsid w:val="00457DD8"/>
    <w:rsid w:val="004603D0"/>
    <w:rsid w:val="0046169D"/>
    <w:rsid w:val="004624AE"/>
    <w:rsid w:val="0046250E"/>
    <w:rsid w:val="00462AEC"/>
    <w:rsid w:val="00462B7D"/>
    <w:rsid w:val="00462E9C"/>
    <w:rsid w:val="00463C46"/>
    <w:rsid w:val="00464B48"/>
    <w:rsid w:val="0046512F"/>
    <w:rsid w:val="00465231"/>
    <w:rsid w:val="0046528D"/>
    <w:rsid w:val="004662AD"/>
    <w:rsid w:val="00466516"/>
    <w:rsid w:val="00466631"/>
    <w:rsid w:val="00467B65"/>
    <w:rsid w:val="00470584"/>
    <w:rsid w:val="004706C9"/>
    <w:rsid w:val="00471EA5"/>
    <w:rsid w:val="00471F47"/>
    <w:rsid w:val="00471F6F"/>
    <w:rsid w:val="004720C9"/>
    <w:rsid w:val="00472257"/>
    <w:rsid w:val="00472A5B"/>
    <w:rsid w:val="00472E49"/>
    <w:rsid w:val="004732BB"/>
    <w:rsid w:val="004741C5"/>
    <w:rsid w:val="00474C60"/>
    <w:rsid w:val="0047540B"/>
    <w:rsid w:val="00475944"/>
    <w:rsid w:val="00475DF0"/>
    <w:rsid w:val="00476525"/>
    <w:rsid w:val="00477258"/>
    <w:rsid w:val="004772E2"/>
    <w:rsid w:val="0047739F"/>
    <w:rsid w:val="00477522"/>
    <w:rsid w:val="00477F97"/>
    <w:rsid w:val="00480A2D"/>
    <w:rsid w:val="00480AFB"/>
    <w:rsid w:val="004811D8"/>
    <w:rsid w:val="00481247"/>
    <w:rsid w:val="004828DC"/>
    <w:rsid w:val="00482FF7"/>
    <w:rsid w:val="00483098"/>
    <w:rsid w:val="00483AFB"/>
    <w:rsid w:val="0048402B"/>
    <w:rsid w:val="0048414A"/>
    <w:rsid w:val="0048437E"/>
    <w:rsid w:val="00485C56"/>
    <w:rsid w:val="00485C74"/>
    <w:rsid w:val="00486531"/>
    <w:rsid w:val="00486B79"/>
    <w:rsid w:val="00486CA2"/>
    <w:rsid w:val="00490B25"/>
    <w:rsid w:val="00490FD6"/>
    <w:rsid w:val="004911C4"/>
    <w:rsid w:val="00492C00"/>
    <w:rsid w:val="004936AA"/>
    <w:rsid w:val="00494CC8"/>
    <w:rsid w:val="004955E7"/>
    <w:rsid w:val="0049589C"/>
    <w:rsid w:val="00495EF1"/>
    <w:rsid w:val="00496003"/>
    <w:rsid w:val="00496A75"/>
    <w:rsid w:val="00496ED4"/>
    <w:rsid w:val="00497096"/>
    <w:rsid w:val="00497D4A"/>
    <w:rsid w:val="004A028F"/>
    <w:rsid w:val="004A0441"/>
    <w:rsid w:val="004A0733"/>
    <w:rsid w:val="004A084C"/>
    <w:rsid w:val="004A15B3"/>
    <w:rsid w:val="004A1D01"/>
    <w:rsid w:val="004A1FBB"/>
    <w:rsid w:val="004A2A54"/>
    <w:rsid w:val="004A2EF3"/>
    <w:rsid w:val="004A3023"/>
    <w:rsid w:val="004A39E5"/>
    <w:rsid w:val="004A3B0D"/>
    <w:rsid w:val="004A40FB"/>
    <w:rsid w:val="004A52F5"/>
    <w:rsid w:val="004A5D3A"/>
    <w:rsid w:val="004A6897"/>
    <w:rsid w:val="004A692B"/>
    <w:rsid w:val="004A6D91"/>
    <w:rsid w:val="004A6EB6"/>
    <w:rsid w:val="004A794C"/>
    <w:rsid w:val="004B07A9"/>
    <w:rsid w:val="004B1F89"/>
    <w:rsid w:val="004B3051"/>
    <w:rsid w:val="004B3EC7"/>
    <w:rsid w:val="004B532A"/>
    <w:rsid w:val="004B5664"/>
    <w:rsid w:val="004B5864"/>
    <w:rsid w:val="004B5C72"/>
    <w:rsid w:val="004B7710"/>
    <w:rsid w:val="004C0B53"/>
    <w:rsid w:val="004C2107"/>
    <w:rsid w:val="004C4BE1"/>
    <w:rsid w:val="004C547B"/>
    <w:rsid w:val="004C56A2"/>
    <w:rsid w:val="004C5FC6"/>
    <w:rsid w:val="004C6435"/>
    <w:rsid w:val="004C649B"/>
    <w:rsid w:val="004C69AF"/>
    <w:rsid w:val="004C7B9C"/>
    <w:rsid w:val="004C7D55"/>
    <w:rsid w:val="004D0464"/>
    <w:rsid w:val="004D05E2"/>
    <w:rsid w:val="004D089A"/>
    <w:rsid w:val="004D3184"/>
    <w:rsid w:val="004D4983"/>
    <w:rsid w:val="004D4EF8"/>
    <w:rsid w:val="004D5030"/>
    <w:rsid w:val="004D6045"/>
    <w:rsid w:val="004D6996"/>
    <w:rsid w:val="004D7546"/>
    <w:rsid w:val="004D7EC5"/>
    <w:rsid w:val="004E02B0"/>
    <w:rsid w:val="004E0B29"/>
    <w:rsid w:val="004E0E11"/>
    <w:rsid w:val="004E0F08"/>
    <w:rsid w:val="004E1546"/>
    <w:rsid w:val="004E19DC"/>
    <w:rsid w:val="004E310C"/>
    <w:rsid w:val="004E35E8"/>
    <w:rsid w:val="004E4EB5"/>
    <w:rsid w:val="004E50F0"/>
    <w:rsid w:val="004E5E9A"/>
    <w:rsid w:val="004E6A03"/>
    <w:rsid w:val="004E6AFC"/>
    <w:rsid w:val="004E74D6"/>
    <w:rsid w:val="004F0070"/>
    <w:rsid w:val="004F01CD"/>
    <w:rsid w:val="004F0468"/>
    <w:rsid w:val="004F092F"/>
    <w:rsid w:val="004F0C51"/>
    <w:rsid w:val="004F13D2"/>
    <w:rsid w:val="004F263C"/>
    <w:rsid w:val="004F2BB1"/>
    <w:rsid w:val="004F2EC7"/>
    <w:rsid w:val="004F3CE8"/>
    <w:rsid w:val="004F6BFB"/>
    <w:rsid w:val="004F7E4A"/>
    <w:rsid w:val="0050147C"/>
    <w:rsid w:val="0050182B"/>
    <w:rsid w:val="00501EAB"/>
    <w:rsid w:val="00502579"/>
    <w:rsid w:val="00502612"/>
    <w:rsid w:val="005029F7"/>
    <w:rsid w:val="00503D4C"/>
    <w:rsid w:val="00504416"/>
    <w:rsid w:val="00504C0C"/>
    <w:rsid w:val="00504E48"/>
    <w:rsid w:val="005064B1"/>
    <w:rsid w:val="005069BE"/>
    <w:rsid w:val="005070FF"/>
    <w:rsid w:val="00510D1E"/>
    <w:rsid w:val="00512BBC"/>
    <w:rsid w:val="005130CB"/>
    <w:rsid w:val="005134FB"/>
    <w:rsid w:val="005135FD"/>
    <w:rsid w:val="0051366C"/>
    <w:rsid w:val="00515964"/>
    <w:rsid w:val="0051684F"/>
    <w:rsid w:val="00516A92"/>
    <w:rsid w:val="00516B9F"/>
    <w:rsid w:val="00517693"/>
    <w:rsid w:val="005205AB"/>
    <w:rsid w:val="00521343"/>
    <w:rsid w:val="00521DDB"/>
    <w:rsid w:val="00523378"/>
    <w:rsid w:val="00523F23"/>
    <w:rsid w:val="00524413"/>
    <w:rsid w:val="0052550F"/>
    <w:rsid w:val="00526074"/>
    <w:rsid w:val="00526C0F"/>
    <w:rsid w:val="0052702A"/>
    <w:rsid w:val="00530397"/>
    <w:rsid w:val="00530F73"/>
    <w:rsid w:val="00532AA0"/>
    <w:rsid w:val="0053384B"/>
    <w:rsid w:val="005338B7"/>
    <w:rsid w:val="00533B8E"/>
    <w:rsid w:val="005340EB"/>
    <w:rsid w:val="005345D5"/>
    <w:rsid w:val="00535417"/>
    <w:rsid w:val="00535833"/>
    <w:rsid w:val="00535BC1"/>
    <w:rsid w:val="0053678F"/>
    <w:rsid w:val="00536D28"/>
    <w:rsid w:val="005372C5"/>
    <w:rsid w:val="00537A26"/>
    <w:rsid w:val="00540920"/>
    <w:rsid w:val="00540C01"/>
    <w:rsid w:val="00540E47"/>
    <w:rsid w:val="00543283"/>
    <w:rsid w:val="0054364C"/>
    <w:rsid w:val="005437AB"/>
    <w:rsid w:val="00544AD2"/>
    <w:rsid w:val="00545B66"/>
    <w:rsid w:val="00546169"/>
    <w:rsid w:val="00546747"/>
    <w:rsid w:val="00547510"/>
    <w:rsid w:val="00547ECC"/>
    <w:rsid w:val="00551D5A"/>
    <w:rsid w:val="00551EC3"/>
    <w:rsid w:val="00554A44"/>
    <w:rsid w:val="00554AA0"/>
    <w:rsid w:val="00554C53"/>
    <w:rsid w:val="00554F18"/>
    <w:rsid w:val="00555220"/>
    <w:rsid w:val="0055545C"/>
    <w:rsid w:val="00555548"/>
    <w:rsid w:val="0055554F"/>
    <w:rsid w:val="005555F0"/>
    <w:rsid w:val="00555739"/>
    <w:rsid w:val="00556DD4"/>
    <w:rsid w:val="00556E25"/>
    <w:rsid w:val="00556E75"/>
    <w:rsid w:val="0055707A"/>
    <w:rsid w:val="005571EC"/>
    <w:rsid w:val="0055787D"/>
    <w:rsid w:val="0056069A"/>
    <w:rsid w:val="00560C3B"/>
    <w:rsid w:val="00561EA1"/>
    <w:rsid w:val="00562799"/>
    <w:rsid w:val="00562BDD"/>
    <w:rsid w:val="00564804"/>
    <w:rsid w:val="00564D4C"/>
    <w:rsid w:val="00564F58"/>
    <w:rsid w:val="00565598"/>
    <w:rsid w:val="005658AD"/>
    <w:rsid w:val="00565B5A"/>
    <w:rsid w:val="00566CDD"/>
    <w:rsid w:val="00567E8F"/>
    <w:rsid w:val="00570107"/>
    <w:rsid w:val="005702D6"/>
    <w:rsid w:val="00572588"/>
    <w:rsid w:val="005739B3"/>
    <w:rsid w:val="00573A50"/>
    <w:rsid w:val="005746D2"/>
    <w:rsid w:val="00574776"/>
    <w:rsid w:val="00574AD0"/>
    <w:rsid w:val="00574E8A"/>
    <w:rsid w:val="0057559D"/>
    <w:rsid w:val="00577775"/>
    <w:rsid w:val="00577C51"/>
    <w:rsid w:val="0058121A"/>
    <w:rsid w:val="00581863"/>
    <w:rsid w:val="00581EA3"/>
    <w:rsid w:val="0058205A"/>
    <w:rsid w:val="005824D7"/>
    <w:rsid w:val="0058260B"/>
    <w:rsid w:val="005836BD"/>
    <w:rsid w:val="005840C5"/>
    <w:rsid w:val="00584216"/>
    <w:rsid w:val="00584D1E"/>
    <w:rsid w:val="00586795"/>
    <w:rsid w:val="00586B82"/>
    <w:rsid w:val="00587E13"/>
    <w:rsid w:val="005933AA"/>
    <w:rsid w:val="00593F3A"/>
    <w:rsid w:val="005940AA"/>
    <w:rsid w:val="00594614"/>
    <w:rsid w:val="00594776"/>
    <w:rsid w:val="00594940"/>
    <w:rsid w:val="00594E10"/>
    <w:rsid w:val="00595E2A"/>
    <w:rsid w:val="00596306"/>
    <w:rsid w:val="00596487"/>
    <w:rsid w:val="005A0809"/>
    <w:rsid w:val="005A0B91"/>
    <w:rsid w:val="005A1494"/>
    <w:rsid w:val="005A29DD"/>
    <w:rsid w:val="005A2EC2"/>
    <w:rsid w:val="005A3590"/>
    <w:rsid w:val="005A3725"/>
    <w:rsid w:val="005A3CBF"/>
    <w:rsid w:val="005A49E6"/>
    <w:rsid w:val="005A4A1C"/>
    <w:rsid w:val="005A5290"/>
    <w:rsid w:val="005A5BD8"/>
    <w:rsid w:val="005A692A"/>
    <w:rsid w:val="005A6AB8"/>
    <w:rsid w:val="005A7340"/>
    <w:rsid w:val="005A7771"/>
    <w:rsid w:val="005B0538"/>
    <w:rsid w:val="005B11C2"/>
    <w:rsid w:val="005B180A"/>
    <w:rsid w:val="005B2EDC"/>
    <w:rsid w:val="005B382C"/>
    <w:rsid w:val="005B3C11"/>
    <w:rsid w:val="005B40DA"/>
    <w:rsid w:val="005B4226"/>
    <w:rsid w:val="005B50AF"/>
    <w:rsid w:val="005B5770"/>
    <w:rsid w:val="005B5AA4"/>
    <w:rsid w:val="005B656B"/>
    <w:rsid w:val="005B6ACC"/>
    <w:rsid w:val="005B71B3"/>
    <w:rsid w:val="005B76A4"/>
    <w:rsid w:val="005C04A7"/>
    <w:rsid w:val="005C17A4"/>
    <w:rsid w:val="005C2045"/>
    <w:rsid w:val="005C233B"/>
    <w:rsid w:val="005C27CC"/>
    <w:rsid w:val="005C305A"/>
    <w:rsid w:val="005C3561"/>
    <w:rsid w:val="005C370D"/>
    <w:rsid w:val="005C4E05"/>
    <w:rsid w:val="005C504E"/>
    <w:rsid w:val="005C6153"/>
    <w:rsid w:val="005C78B0"/>
    <w:rsid w:val="005C7B95"/>
    <w:rsid w:val="005C7D8E"/>
    <w:rsid w:val="005D01EB"/>
    <w:rsid w:val="005D0DFB"/>
    <w:rsid w:val="005D10BD"/>
    <w:rsid w:val="005D1112"/>
    <w:rsid w:val="005D2145"/>
    <w:rsid w:val="005D237C"/>
    <w:rsid w:val="005D25E2"/>
    <w:rsid w:val="005D25FF"/>
    <w:rsid w:val="005D2609"/>
    <w:rsid w:val="005D2632"/>
    <w:rsid w:val="005D38E0"/>
    <w:rsid w:val="005D3F32"/>
    <w:rsid w:val="005D4E3E"/>
    <w:rsid w:val="005D67F7"/>
    <w:rsid w:val="005D7062"/>
    <w:rsid w:val="005D7D7E"/>
    <w:rsid w:val="005E0B59"/>
    <w:rsid w:val="005E0BDA"/>
    <w:rsid w:val="005E1105"/>
    <w:rsid w:val="005E162F"/>
    <w:rsid w:val="005E1B11"/>
    <w:rsid w:val="005E240A"/>
    <w:rsid w:val="005E2C60"/>
    <w:rsid w:val="005E31F6"/>
    <w:rsid w:val="005E3622"/>
    <w:rsid w:val="005E4DFB"/>
    <w:rsid w:val="005E4FDB"/>
    <w:rsid w:val="005E5291"/>
    <w:rsid w:val="005E57B0"/>
    <w:rsid w:val="005E60B3"/>
    <w:rsid w:val="005E676C"/>
    <w:rsid w:val="005E6CB9"/>
    <w:rsid w:val="005E7DA2"/>
    <w:rsid w:val="005E7F14"/>
    <w:rsid w:val="005F0154"/>
    <w:rsid w:val="005F0176"/>
    <w:rsid w:val="005F021D"/>
    <w:rsid w:val="005F1EAC"/>
    <w:rsid w:val="005F2ADE"/>
    <w:rsid w:val="005F308F"/>
    <w:rsid w:val="005F4182"/>
    <w:rsid w:val="005F4869"/>
    <w:rsid w:val="005F4BFD"/>
    <w:rsid w:val="005F5748"/>
    <w:rsid w:val="005F5834"/>
    <w:rsid w:val="005F5E11"/>
    <w:rsid w:val="005F659E"/>
    <w:rsid w:val="006003E5"/>
    <w:rsid w:val="00600E63"/>
    <w:rsid w:val="00601561"/>
    <w:rsid w:val="006019BB"/>
    <w:rsid w:val="00601E55"/>
    <w:rsid w:val="00602037"/>
    <w:rsid w:val="00602614"/>
    <w:rsid w:val="006029DD"/>
    <w:rsid w:val="00602C6A"/>
    <w:rsid w:val="00603AF5"/>
    <w:rsid w:val="00603F07"/>
    <w:rsid w:val="00606C66"/>
    <w:rsid w:val="00610145"/>
    <w:rsid w:val="00610D1F"/>
    <w:rsid w:val="00611405"/>
    <w:rsid w:val="006123C6"/>
    <w:rsid w:val="00612C02"/>
    <w:rsid w:val="00612CDD"/>
    <w:rsid w:val="0061562E"/>
    <w:rsid w:val="0061573F"/>
    <w:rsid w:val="00616D41"/>
    <w:rsid w:val="00617292"/>
    <w:rsid w:val="006200A9"/>
    <w:rsid w:val="006213E2"/>
    <w:rsid w:val="00622225"/>
    <w:rsid w:val="00622D03"/>
    <w:rsid w:val="00622DCD"/>
    <w:rsid w:val="00622F57"/>
    <w:rsid w:val="00623DD5"/>
    <w:rsid w:val="00624269"/>
    <w:rsid w:val="00624A34"/>
    <w:rsid w:val="00624FE1"/>
    <w:rsid w:val="0062513E"/>
    <w:rsid w:val="0062568D"/>
    <w:rsid w:val="006256D3"/>
    <w:rsid w:val="006267F5"/>
    <w:rsid w:val="00626D6C"/>
    <w:rsid w:val="00627337"/>
    <w:rsid w:val="00627592"/>
    <w:rsid w:val="00627692"/>
    <w:rsid w:val="00630069"/>
    <w:rsid w:val="00630583"/>
    <w:rsid w:val="00630D2E"/>
    <w:rsid w:val="00630D39"/>
    <w:rsid w:val="0063190B"/>
    <w:rsid w:val="00631E19"/>
    <w:rsid w:val="00631F31"/>
    <w:rsid w:val="006338F6"/>
    <w:rsid w:val="00633E76"/>
    <w:rsid w:val="00633EC9"/>
    <w:rsid w:val="0063404C"/>
    <w:rsid w:val="006340F5"/>
    <w:rsid w:val="00634542"/>
    <w:rsid w:val="006350FE"/>
    <w:rsid w:val="00635E4D"/>
    <w:rsid w:val="0063620C"/>
    <w:rsid w:val="006373F1"/>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58A9"/>
    <w:rsid w:val="00645FBB"/>
    <w:rsid w:val="006461A1"/>
    <w:rsid w:val="006470A5"/>
    <w:rsid w:val="00647315"/>
    <w:rsid w:val="00647422"/>
    <w:rsid w:val="00647E6B"/>
    <w:rsid w:val="00650E84"/>
    <w:rsid w:val="0065198B"/>
    <w:rsid w:val="00652329"/>
    <w:rsid w:val="006525AF"/>
    <w:rsid w:val="0065266A"/>
    <w:rsid w:val="00653F9C"/>
    <w:rsid w:val="006540C1"/>
    <w:rsid w:val="00655470"/>
    <w:rsid w:val="00656FEE"/>
    <w:rsid w:val="0065758F"/>
    <w:rsid w:val="00660897"/>
    <w:rsid w:val="00661028"/>
    <w:rsid w:val="00661231"/>
    <w:rsid w:val="006617BD"/>
    <w:rsid w:val="0066194D"/>
    <w:rsid w:val="00661A18"/>
    <w:rsid w:val="00664695"/>
    <w:rsid w:val="00664840"/>
    <w:rsid w:val="00664B44"/>
    <w:rsid w:val="006652BF"/>
    <w:rsid w:val="006655F6"/>
    <w:rsid w:val="00665EC9"/>
    <w:rsid w:val="0066630C"/>
    <w:rsid w:val="00666E91"/>
    <w:rsid w:val="00667BBD"/>
    <w:rsid w:val="006706C1"/>
    <w:rsid w:val="00670B85"/>
    <w:rsid w:val="00671149"/>
    <w:rsid w:val="00671615"/>
    <w:rsid w:val="00671741"/>
    <w:rsid w:val="00671766"/>
    <w:rsid w:val="00672914"/>
    <w:rsid w:val="006744C3"/>
    <w:rsid w:val="0067537F"/>
    <w:rsid w:val="00676410"/>
    <w:rsid w:val="00677FD6"/>
    <w:rsid w:val="006800E7"/>
    <w:rsid w:val="00680509"/>
    <w:rsid w:val="006805CB"/>
    <w:rsid w:val="00681163"/>
    <w:rsid w:val="00681CC1"/>
    <w:rsid w:val="0068233B"/>
    <w:rsid w:val="00682E11"/>
    <w:rsid w:val="00683081"/>
    <w:rsid w:val="00684C95"/>
    <w:rsid w:val="006850C6"/>
    <w:rsid w:val="006850D3"/>
    <w:rsid w:val="00685249"/>
    <w:rsid w:val="006856B9"/>
    <w:rsid w:val="00685BDE"/>
    <w:rsid w:val="00686085"/>
    <w:rsid w:val="00687C0D"/>
    <w:rsid w:val="00691237"/>
    <w:rsid w:val="006920E6"/>
    <w:rsid w:val="00692555"/>
    <w:rsid w:val="006941EC"/>
    <w:rsid w:val="006946FF"/>
    <w:rsid w:val="00694FBB"/>
    <w:rsid w:val="00695068"/>
    <w:rsid w:val="00696566"/>
    <w:rsid w:val="006966BA"/>
    <w:rsid w:val="00696EA5"/>
    <w:rsid w:val="0069722D"/>
    <w:rsid w:val="0069737F"/>
    <w:rsid w:val="006A0052"/>
    <w:rsid w:val="006A0A9E"/>
    <w:rsid w:val="006A1F1C"/>
    <w:rsid w:val="006A3836"/>
    <w:rsid w:val="006A3B0E"/>
    <w:rsid w:val="006A3DD3"/>
    <w:rsid w:val="006A4625"/>
    <w:rsid w:val="006A47AE"/>
    <w:rsid w:val="006A4FC4"/>
    <w:rsid w:val="006A5B5E"/>
    <w:rsid w:val="006A67CB"/>
    <w:rsid w:val="006B0368"/>
    <w:rsid w:val="006B0F6E"/>
    <w:rsid w:val="006B1D7B"/>
    <w:rsid w:val="006B2345"/>
    <w:rsid w:val="006B27D4"/>
    <w:rsid w:val="006B2AAB"/>
    <w:rsid w:val="006B2C9C"/>
    <w:rsid w:val="006B3467"/>
    <w:rsid w:val="006B48EB"/>
    <w:rsid w:val="006B4B39"/>
    <w:rsid w:val="006B4C00"/>
    <w:rsid w:val="006B56FC"/>
    <w:rsid w:val="006B6828"/>
    <w:rsid w:val="006B6CE1"/>
    <w:rsid w:val="006B6DDA"/>
    <w:rsid w:val="006B73D9"/>
    <w:rsid w:val="006B7853"/>
    <w:rsid w:val="006B7DF0"/>
    <w:rsid w:val="006B7E74"/>
    <w:rsid w:val="006C0D75"/>
    <w:rsid w:val="006C1659"/>
    <w:rsid w:val="006C18A5"/>
    <w:rsid w:val="006C1C48"/>
    <w:rsid w:val="006C1EA8"/>
    <w:rsid w:val="006C3C1D"/>
    <w:rsid w:val="006C41FF"/>
    <w:rsid w:val="006C5145"/>
    <w:rsid w:val="006C5C65"/>
    <w:rsid w:val="006C65A8"/>
    <w:rsid w:val="006D05AD"/>
    <w:rsid w:val="006D0A55"/>
    <w:rsid w:val="006D0EC1"/>
    <w:rsid w:val="006D16F8"/>
    <w:rsid w:val="006D1813"/>
    <w:rsid w:val="006D24A9"/>
    <w:rsid w:val="006D2A3B"/>
    <w:rsid w:val="006D2AF3"/>
    <w:rsid w:val="006D3E1B"/>
    <w:rsid w:val="006D4D79"/>
    <w:rsid w:val="006D4FBD"/>
    <w:rsid w:val="006D5879"/>
    <w:rsid w:val="006D63FD"/>
    <w:rsid w:val="006D65B4"/>
    <w:rsid w:val="006D754A"/>
    <w:rsid w:val="006D7B9C"/>
    <w:rsid w:val="006E04C6"/>
    <w:rsid w:val="006E0A65"/>
    <w:rsid w:val="006E1B01"/>
    <w:rsid w:val="006E2466"/>
    <w:rsid w:val="006E2CAF"/>
    <w:rsid w:val="006E3E3D"/>
    <w:rsid w:val="006E3F46"/>
    <w:rsid w:val="006E4836"/>
    <w:rsid w:val="006E5DDD"/>
    <w:rsid w:val="006E6311"/>
    <w:rsid w:val="006E7811"/>
    <w:rsid w:val="006F04C6"/>
    <w:rsid w:val="006F04DA"/>
    <w:rsid w:val="006F0557"/>
    <w:rsid w:val="006F0EA3"/>
    <w:rsid w:val="006F1B5D"/>
    <w:rsid w:val="006F212B"/>
    <w:rsid w:val="006F37F7"/>
    <w:rsid w:val="006F3BDE"/>
    <w:rsid w:val="006F498D"/>
    <w:rsid w:val="006F4A61"/>
    <w:rsid w:val="006F4ADC"/>
    <w:rsid w:val="006F5DDC"/>
    <w:rsid w:val="006F643D"/>
    <w:rsid w:val="006F675C"/>
    <w:rsid w:val="006F6D13"/>
    <w:rsid w:val="006F7752"/>
    <w:rsid w:val="006F7759"/>
    <w:rsid w:val="006F7D95"/>
    <w:rsid w:val="006F7E67"/>
    <w:rsid w:val="0070093C"/>
    <w:rsid w:val="00700D41"/>
    <w:rsid w:val="00701B21"/>
    <w:rsid w:val="00702384"/>
    <w:rsid w:val="00702E63"/>
    <w:rsid w:val="00703885"/>
    <w:rsid w:val="00704BAE"/>
    <w:rsid w:val="00705807"/>
    <w:rsid w:val="00705C74"/>
    <w:rsid w:val="00705C78"/>
    <w:rsid w:val="007060E1"/>
    <w:rsid w:val="00706570"/>
    <w:rsid w:val="00706824"/>
    <w:rsid w:val="00706B2D"/>
    <w:rsid w:val="00706B85"/>
    <w:rsid w:val="00706E39"/>
    <w:rsid w:val="007071FC"/>
    <w:rsid w:val="00707C84"/>
    <w:rsid w:val="00710A59"/>
    <w:rsid w:val="00710FDE"/>
    <w:rsid w:val="007116C7"/>
    <w:rsid w:val="00711C5A"/>
    <w:rsid w:val="0071259A"/>
    <w:rsid w:val="00712B66"/>
    <w:rsid w:val="00712E50"/>
    <w:rsid w:val="00713C31"/>
    <w:rsid w:val="00713E5D"/>
    <w:rsid w:val="0071428D"/>
    <w:rsid w:val="007144C9"/>
    <w:rsid w:val="00716B3C"/>
    <w:rsid w:val="00716EEC"/>
    <w:rsid w:val="007170C2"/>
    <w:rsid w:val="00717315"/>
    <w:rsid w:val="00717661"/>
    <w:rsid w:val="00717EE4"/>
    <w:rsid w:val="00717F2D"/>
    <w:rsid w:val="00720453"/>
    <w:rsid w:val="00720853"/>
    <w:rsid w:val="0072122D"/>
    <w:rsid w:val="00722129"/>
    <w:rsid w:val="00722ACA"/>
    <w:rsid w:val="00724173"/>
    <w:rsid w:val="00724419"/>
    <w:rsid w:val="0072555F"/>
    <w:rsid w:val="00725E75"/>
    <w:rsid w:val="00726730"/>
    <w:rsid w:val="00726AB2"/>
    <w:rsid w:val="00727E02"/>
    <w:rsid w:val="00730598"/>
    <w:rsid w:val="00730F20"/>
    <w:rsid w:val="00731C24"/>
    <w:rsid w:val="00732067"/>
    <w:rsid w:val="0073257E"/>
    <w:rsid w:val="00732A32"/>
    <w:rsid w:val="00733066"/>
    <w:rsid w:val="00733469"/>
    <w:rsid w:val="00733539"/>
    <w:rsid w:val="00734539"/>
    <w:rsid w:val="00735557"/>
    <w:rsid w:val="00737108"/>
    <w:rsid w:val="007379CE"/>
    <w:rsid w:val="007416BF"/>
    <w:rsid w:val="007419A7"/>
    <w:rsid w:val="00741B21"/>
    <w:rsid w:val="00741DD8"/>
    <w:rsid w:val="00741E49"/>
    <w:rsid w:val="0074250D"/>
    <w:rsid w:val="00742C0B"/>
    <w:rsid w:val="00743C08"/>
    <w:rsid w:val="00743FF4"/>
    <w:rsid w:val="007445E2"/>
    <w:rsid w:val="00745496"/>
    <w:rsid w:val="007456D2"/>
    <w:rsid w:val="007460DA"/>
    <w:rsid w:val="007467BF"/>
    <w:rsid w:val="0074705B"/>
    <w:rsid w:val="007470EC"/>
    <w:rsid w:val="0075020B"/>
    <w:rsid w:val="00750459"/>
    <w:rsid w:val="00751017"/>
    <w:rsid w:val="00751960"/>
    <w:rsid w:val="00751F43"/>
    <w:rsid w:val="007535C7"/>
    <w:rsid w:val="007554E8"/>
    <w:rsid w:val="00755B48"/>
    <w:rsid w:val="00756551"/>
    <w:rsid w:val="00756772"/>
    <w:rsid w:val="00757769"/>
    <w:rsid w:val="0076053D"/>
    <w:rsid w:val="0076067E"/>
    <w:rsid w:val="00761BFD"/>
    <w:rsid w:val="00761D5C"/>
    <w:rsid w:val="00761FE5"/>
    <w:rsid w:val="00762476"/>
    <w:rsid w:val="00762972"/>
    <w:rsid w:val="00762A18"/>
    <w:rsid w:val="00762F2F"/>
    <w:rsid w:val="00763AE2"/>
    <w:rsid w:val="007645AB"/>
    <w:rsid w:val="0076467D"/>
    <w:rsid w:val="00766D90"/>
    <w:rsid w:val="00767C19"/>
    <w:rsid w:val="00767D4E"/>
    <w:rsid w:val="00771067"/>
    <w:rsid w:val="007722ED"/>
    <w:rsid w:val="007726EA"/>
    <w:rsid w:val="00772ADF"/>
    <w:rsid w:val="0077355B"/>
    <w:rsid w:val="0077408B"/>
    <w:rsid w:val="007747E3"/>
    <w:rsid w:val="00774AF6"/>
    <w:rsid w:val="00774EC8"/>
    <w:rsid w:val="0077513A"/>
    <w:rsid w:val="00776781"/>
    <w:rsid w:val="007776CC"/>
    <w:rsid w:val="00777CE9"/>
    <w:rsid w:val="00777DBD"/>
    <w:rsid w:val="00780D05"/>
    <w:rsid w:val="00783C7B"/>
    <w:rsid w:val="007850E0"/>
    <w:rsid w:val="0078556C"/>
    <w:rsid w:val="007855C5"/>
    <w:rsid w:val="007856D3"/>
    <w:rsid w:val="007859D6"/>
    <w:rsid w:val="00785ABD"/>
    <w:rsid w:val="007860C6"/>
    <w:rsid w:val="00786254"/>
    <w:rsid w:val="00786DB0"/>
    <w:rsid w:val="00787227"/>
    <w:rsid w:val="0078796E"/>
    <w:rsid w:val="00787D47"/>
    <w:rsid w:val="0079014E"/>
    <w:rsid w:val="0079126F"/>
    <w:rsid w:val="0079148B"/>
    <w:rsid w:val="00791927"/>
    <w:rsid w:val="00792971"/>
    <w:rsid w:val="00792CAA"/>
    <w:rsid w:val="007935C6"/>
    <w:rsid w:val="007936EB"/>
    <w:rsid w:val="00794129"/>
    <w:rsid w:val="00794516"/>
    <w:rsid w:val="0079474F"/>
    <w:rsid w:val="00794878"/>
    <w:rsid w:val="00795512"/>
    <w:rsid w:val="00795AB7"/>
    <w:rsid w:val="00795E37"/>
    <w:rsid w:val="007966A1"/>
    <w:rsid w:val="007968AF"/>
    <w:rsid w:val="0079694C"/>
    <w:rsid w:val="00796D89"/>
    <w:rsid w:val="00796DA2"/>
    <w:rsid w:val="007A0415"/>
    <w:rsid w:val="007A06BA"/>
    <w:rsid w:val="007A24E0"/>
    <w:rsid w:val="007A27BD"/>
    <w:rsid w:val="007A294A"/>
    <w:rsid w:val="007A4A89"/>
    <w:rsid w:val="007A4C5F"/>
    <w:rsid w:val="007A4C96"/>
    <w:rsid w:val="007A51A6"/>
    <w:rsid w:val="007A523D"/>
    <w:rsid w:val="007A5629"/>
    <w:rsid w:val="007A5675"/>
    <w:rsid w:val="007A56E5"/>
    <w:rsid w:val="007A60CA"/>
    <w:rsid w:val="007A6F0F"/>
    <w:rsid w:val="007A708C"/>
    <w:rsid w:val="007A7155"/>
    <w:rsid w:val="007A75B5"/>
    <w:rsid w:val="007A7985"/>
    <w:rsid w:val="007A7ABE"/>
    <w:rsid w:val="007B03C5"/>
    <w:rsid w:val="007B0405"/>
    <w:rsid w:val="007B26E1"/>
    <w:rsid w:val="007B3045"/>
    <w:rsid w:val="007B3359"/>
    <w:rsid w:val="007B3A4F"/>
    <w:rsid w:val="007B4C0F"/>
    <w:rsid w:val="007B5216"/>
    <w:rsid w:val="007B5953"/>
    <w:rsid w:val="007B5A80"/>
    <w:rsid w:val="007B5E25"/>
    <w:rsid w:val="007B5E6E"/>
    <w:rsid w:val="007B6424"/>
    <w:rsid w:val="007B6675"/>
    <w:rsid w:val="007B6E0E"/>
    <w:rsid w:val="007C09A7"/>
    <w:rsid w:val="007C27FB"/>
    <w:rsid w:val="007C2CBB"/>
    <w:rsid w:val="007C309C"/>
    <w:rsid w:val="007C4209"/>
    <w:rsid w:val="007C43BE"/>
    <w:rsid w:val="007C4474"/>
    <w:rsid w:val="007C5EB9"/>
    <w:rsid w:val="007C7449"/>
    <w:rsid w:val="007C7EA5"/>
    <w:rsid w:val="007D1A95"/>
    <w:rsid w:val="007D1F54"/>
    <w:rsid w:val="007D245E"/>
    <w:rsid w:val="007D32F1"/>
    <w:rsid w:val="007D3764"/>
    <w:rsid w:val="007D377D"/>
    <w:rsid w:val="007D485A"/>
    <w:rsid w:val="007D54FF"/>
    <w:rsid w:val="007D57D4"/>
    <w:rsid w:val="007D5E8A"/>
    <w:rsid w:val="007D6315"/>
    <w:rsid w:val="007D705E"/>
    <w:rsid w:val="007D724A"/>
    <w:rsid w:val="007D73F8"/>
    <w:rsid w:val="007D75A3"/>
    <w:rsid w:val="007E0BF7"/>
    <w:rsid w:val="007E16E2"/>
    <w:rsid w:val="007E19FE"/>
    <w:rsid w:val="007E1AAC"/>
    <w:rsid w:val="007E1D27"/>
    <w:rsid w:val="007E3146"/>
    <w:rsid w:val="007E3B9C"/>
    <w:rsid w:val="007E3D96"/>
    <w:rsid w:val="007E4A2F"/>
    <w:rsid w:val="007E5C4A"/>
    <w:rsid w:val="007E6915"/>
    <w:rsid w:val="007E74CA"/>
    <w:rsid w:val="007E7AD3"/>
    <w:rsid w:val="007F0070"/>
    <w:rsid w:val="007F0441"/>
    <w:rsid w:val="007F0E99"/>
    <w:rsid w:val="007F1202"/>
    <w:rsid w:val="007F161E"/>
    <w:rsid w:val="007F181A"/>
    <w:rsid w:val="007F20F1"/>
    <w:rsid w:val="007F3927"/>
    <w:rsid w:val="007F3B67"/>
    <w:rsid w:val="007F4224"/>
    <w:rsid w:val="007F4DD2"/>
    <w:rsid w:val="007F4FB9"/>
    <w:rsid w:val="007F5BE1"/>
    <w:rsid w:val="007F659E"/>
    <w:rsid w:val="007F6CC3"/>
    <w:rsid w:val="007F7022"/>
    <w:rsid w:val="007F7690"/>
    <w:rsid w:val="008006BF"/>
    <w:rsid w:val="008011CC"/>
    <w:rsid w:val="00801404"/>
    <w:rsid w:val="008017AA"/>
    <w:rsid w:val="00801AD3"/>
    <w:rsid w:val="00801CBA"/>
    <w:rsid w:val="00801D92"/>
    <w:rsid w:val="00801F9E"/>
    <w:rsid w:val="00802AC4"/>
    <w:rsid w:val="008047B6"/>
    <w:rsid w:val="00804BCF"/>
    <w:rsid w:val="00804FA4"/>
    <w:rsid w:val="00805275"/>
    <w:rsid w:val="00805BFF"/>
    <w:rsid w:val="008060C2"/>
    <w:rsid w:val="00806108"/>
    <w:rsid w:val="00806A62"/>
    <w:rsid w:val="00806E55"/>
    <w:rsid w:val="008075CE"/>
    <w:rsid w:val="008075D0"/>
    <w:rsid w:val="008113EB"/>
    <w:rsid w:val="00812179"/>
    <w:rsid w:val="008124E2"/>
    <w:rsid w:val="00813928"/>
    <w:rsid w:val="00813E86"/>
    <w:rsid w:val="008144CA"/>
    <w:rsid w:val="00815189"/>
    <w:rsid w:val="00815321"/>
    <w:rsid w:val="008166DB"/>
    <w:rsid w:val="008169B4"/>
    <w:rsid w:val="008173E0"/>
    <w:rsid w:val="008175C1"/>
    <w:rsid w:val="008200D4"/>
    <w:rsid w:val="00820370"/>
    <w:rsid w:val="00820CC6"/>
    <w:rsid w:val="00821A0E"/>
    <w:rsid w:val="008227B6"/>
    <w:rsid w:val="00822C41"/>
    <w:rsid w:val="00825043"/>
    <w:rsid w:val="00825267"/>
    <w:rsid w:val="008264EC"/>
    <w:rsid w:val="00826F3E"/>
    <w:rsid w:val="00827008"/>
    <w:rsid w:val="00827AF4"/>
    <w:rsid w:val="00827C0D"/>
    <w:rsid w:val="00830642"/>
    <w:rsid w:val="00830A54"/>
    <w:rsid w:val="00831250"/>
    <w:rsid w:val="00831D8D"/>
    <w:rsid w:val="00832998"/>
    <w:rsid w:val="008333B7"/>
    <w:rsid w:val="008336EC"/>
    <w:rsid w:val="008337B9"/>
    <w:rsid w:val="00834FD2"/>
    <w:rsid w:val="00835084"/>
    <w:rsid w:val="00835184"/>
    <w:rsid w:val="00835569"/>
    <w:rsid w:val="00835802"/>
    <w:rsid w:val="00836295"/>
    <w:rsid w:val="008370EE"/>
    <w:rsid w:val="008373B5"/>
    <w:rsid w:val="0084093F"/>
    <w:rsid w:val="0084098A"/>
    <w:rsid w:val="00840DB0"/>
    <w:rsid w:val="00840EDE"/>
    <w:rsid w:val="008418A5"/>
    <w:rsid w:val="008425C5"/>
    <w:rsid w:val="00843548"/>
    <w:rsid w:val="0084383C"/>
    <w:rsid w:val="00843CC0"/>
    <w:rsid w:val="00844ADD"/>
    <w:rsid w:val="0084517C"/>
    <w:rsid w:val="0084534E"/>
    <w:rsid w:val="00846062"/>
    <w:rsid w:val="008474C1"/>
    <w:rsid w:val="00847C1C"/>
    <w:rsid w:val="0085055E"/>
    <w:rsid w:val="00850C3B"/>
    <w:rsid w:val="00851138"/>
    <w:rsid w:val="00851605"/>
    <w:rsid w:val="00851808"/>
    <w:rsid w:val="00851F5C"/>
    <w:rsid w:val="00852702"/>
    <w:rsid w:val="00852CA0"/>
    <w:rsid w:val="00852D85"/>
    <w:rsid w:val="00852F6C"/>
    <w:rsid w:val="00852FBA"/>
    <w:rsid w:val="0085439B"/>
    <w:rsid w:val="00854578"/>
    <w:rsid w:val="0085465C"/>
    <w:rsid w:val="00854967"/>
    <w:rsid w:val="0085540B"/>
    <w:rsid w:val="00855511"/>
    <w:rsid w:val="0085582C"/>
    <w:rsid w:val="00855FD3"/>
    <w:rsid w:val="00857086"/>
    <w:rsid w:val="0085739F"/>
    <w:rsid w:val="00857572"/>
    <w:rsid w:val="00857B2E"/>
    <w:rsid w:val="00860BCF"/>
    <w:rsid w:val="00860F4D"/>
    <w:rsid w:val="008611DE"/>
    <w:rsid w:val="00861375"/>
    <w:rsid w:val="00861922"/>
    <w:rsid w:val="00861C56"/>
    <w:rsid w:val="00861F29"/>
    <w:rsid w:val="008620A2"/>
    <w:rsid w:val="00862741"/>
    <w:rsid w:val="00862BBD"/>
    <w:rsid w:val="00863C9F"/>
    <w:rsid w:val="008645D6"/>
    <w:rsid w:val="00864C74"/>
    <w:rsid w:val="00865158"/>
    <w:rsid w:val="0086552B"/>
    <w:rsid w:val="008655A2"/>
    <w:rsid w:val="0086584F"/>
    <w:rsid w:val="008671C7"/>
    <w:rsid w:val="008673F9"/>
    <w:rsid w:val="00867EB8"/>
    <w:rsid w:val="00870335"/>
    <w:rsid w:val="00870AA2"/>
    <w:rsid w:val="00873012"/>
    <w:rsid w:val="008730F5"/>
    <w:rsid w:val="0087316C"/>
    <w:rsid w:val="00873D88"/>
    <w:rsid w:val="00874263"/>
    <w:rsid w:val="0087433B"/>
    <w:rsid w:val="0087621E"/>
    <w:rsid w:val="008767B2"/>
    <w:rsid w:val="00877328"/>
    <w:rsid w:val="0087787A"/>
    <w:rsid w:val="00877F0C"/>
    <w:rsid w:val="008801AB"/>
    <w:rsid w:val="008802B6"/>
    <w:rsid w:val="008802F0"/>
    <w:rsid w:val="0088082B"/>
    <w:rsid w:val="00880992"/>
    <w:rsid w:val="00881433"/>
    <w:rsid w:val="00881692"/>
    <w:rsid w:val="00881DD8"/>
    <w:rsid w:val="00882F17"/>
    <w:rsid w:val="00883143"/>
    <w:rsid w:val="008845FD"/>
    <w:rsid w:val="008848ED"/>
    <w:rsid w:val="00886008"/>
    <w:rsid w:val="00886154"/>
    <w:rsid w:val="00890277"/>
    <w:rsid w:val="0089061A"/>
    <w:rsid w:val="008915C6"/>
    <w:rsid w:val="00891677"/>
    <w:rsid w:val="0089267F"/>
    <w:rsid w:val="00892DB5"/>
    <w:rsid w:val="00894308"/>
    <w:rsid w:val="00894B61"/>
    <w:rsid w:val="00895255"/>
    <w:rsid w:val="00895362"/>
    <w:rsid w:val="00895DF1"/>
    <w:rsid w:val="00896645"/>
    <w:rsid w:val="008975D2"/>
    <w:rsid w:val="008A01FF"/>
    <w:rsid w:val="008A035B"/>
    <w:rsid w:val="008A0459"/>
    <w:rsid w:val="008A0DBD"/>
    <w:rsid w:val="008A1218"/>
    <w:rsid w:val="008A15B6"/>
    <w:rsid w:val="008A1A6E"/>
    <w:rsid w:val="008A1ED5"/>
    <w:rsid w:val="008A202A"/>
    <w:rsid w:val="008A2494"/>
    <w:rsid w:val="008A36C9"/>
    <w:rsid w:val="008A5AF9"/>
    <w:rsid w:val="008B16DE"/>
    <w:rsid w:val="008B1C55"/>
    <w:rsid w:val="008B251F"/>
    <w:rsid w:val="008B2602"/>
    <w:rsid w:val="008B2727"/>
    <w:rsid w:val="008B316B"/>
    <w:rsid w:val="008B3A98"/>
    <w:rsid w:val="008B488D"/>
    <w:rsid w:val="008B5059"/>
    <w:rsid w:val="008B5101"/>
    <w:rsid w:val="008B5BF2"/>
    <w:rsid w:val="008B6934"/>
    <w:rsid w:val="008B6CF8"/>
    <w:rsid w:val="008B72F6"/>
    <w:rsid w:val="008B7314"/>
    <w:rsid w:val="008C0700"/>
    <w:rsid w:val="008C119E"/>
    <w:rsid w:val="008C1E24"/>
    <w:rsid w:val="008C296B"/>
    <w:rsid w:val="008C2A46"/>
    <w:rsid w:val="008C4278"/>
    <w:rsid w:val="008C520E"/>
    <w:rsid w:val="008C5218"/>
    <w:rsid w:val="008C563B"/>
    <w:rsid w:val="008C567E"/>
    <w:rsid w:val="008C580F"/>
    <w:rsid w:val="008C5DEE"/>
    <w:rsid w:val="008C5E45"/>
    <w:rsid w:val="008C5E89"/>
    <w:rsid w:val="008C6285"/>
    <w:rsid w:val="008C7004"/>
    <w:rsid w:val="008C7182"/>
    <w:rsid w:val="008C7268"/>
    <w:rsid w:val="008C76FA"/>
    <w:rsid w:val="008C7CA5"/>
    <w:rsid w:val="008C7D9D"/>
    <w:rsid w:val="008D0416"/>
    <w:rsid w:val="008D0756"/>
    <w:rsid w:val="008D0CF3"/>
    <w:rsid w:val="008D13C6"/>
    <w:rsid w:val="008D1B04"/>
    <w:rsid w:val="008D3235"/>
    <w:rsid w:val="008D33C8"/>
    <w:rsid w:val="008D3893"/>
    <w:rsid w:val="008D45CD"/>
    <w:rsid w:val="008D55F1"/>
    <w:rsid w:val="008D5CD7"/>
    <w:rsid w:val="008D5D30"/>
    <w:rsid w:val="008D718E"/>
    <w:rsid w:val="008E09C5"/>
    <w:rsid w:val="008E0AA7"/>
    <w:rsid w:val="008E1DA6"/>
    <w:rsid w:val="008E2355"/>
    <w:rsid w:val="008E2E20"/>
    <w:rsid w:val="008E2F55"/>
    <w:rsid w:val="008E3151"/>
    <w:rsid w:val="008E3386"/>
    <w:rsid w:val="008E3C5C"/>
    <w:rsid w:val="008E4691"/>
    <w:rsid w:val="008E5410"/>
    <w:rsid w:val="008E5A3F"/>
    <w:rsid w:val="008E5B9F"/>
    <w:rsid w:val="008E5E2C"/>
    <w:rsid w:val="008E6289"/>
    <w:rsid w:val="008E7209"/>
    <w:rsid w:val="008E7448"/>
    <w:rsid w:val="008E76B6"/>
    <w:rsid w:val="008F11BB"/>
    <w:rsid w:val="008F14B3"/>
    <w:rsid w:val="008F16FF"/>
    <w:rsid w:val="008F182F"/>
    <w:rsid w:val="008F1E95"/>
    <w:rsid w:val="008F2304"/>
    <w:rsid w:val="008F2E7F"/>
    <w:rsid w:val="008F43EB"/>
    <w:rsid w:val="008F50E5"/>
    <w:rsid w:val="008F57DD"/>
    <w:rsid w:val="008F5AEE"/>
    <w:rsid w:val="008F66AA"/>
    <w:rsid w:val="008F6EAA"/>
    <w:rsid w:val="008F7800"/>
    <w:rsid w:val="008F7BCA"/>
    <w:rsid w:val="00900262"/>
    <w:rsid w:val="00900788"/>
    <w:rsid w:val="00900F4D"/>
    <w:rsid w:val="0090167B"/>
    <w:rsid w:val="009022BB"/>
    <w:rsid w:val="00902348"/>
    <w:rsid w:val="00902DEC"/>
    <w:rsid w:val="0090342E"/>
    <w:rsid w:val="009034B9"/>
    <w:rsid w:val="00903D3A"/>
    <w:rsid w:val="0090426B"/>
    <w:rsid w:val="009044B9"/>
    <w:rsid w:val="009047B1"/>
    <w:rsid w:val="00904C86"/>
    <w:rsid w:val="0090680D"/>
    <w:rsid w:val="0091045D"/>
    <w:rsid w:val="0091062F"/>
    <w:rsid w:val="009113A0"/>
    <w:rsid w:val="009113F2"/>
    <w:rsid w:val="0091281A"/>
    <w:rsid w:val="00912B24"/>
    <w:rsid w:val="009139B5"/>
    <w:rsid w:val="00913F25"/>
    <w:rsid w:val="00914514"/>
    <w:rsid w:val="00914549"/>
    <w:rsid w:val="00914C08"/>
    <w:rsid w:val="00914F2F"/>
    <w:rsid w:val="009151CE"/>
    <w:rsid w:val="00916057"/>
    <w:rsid w:val="00916AD1"/>
    <w:rsid w:val="00917637"/>
    <w:rsid w:val="00917FEE"/>
    <w:rsid w:val="0092023D"/>
    <w:rsid w:val="00920472"/>
    <w:rsid w:val="00921251"/>
    <w:rsid w:val="009216B9"/>
    <w:rsid w:val="00921861"/>
    <w:rsid w:val="0092189E"/>
    <w:rsid w:val="0092192C"/>
    <w:rsid w:val="009219FD"/>
    <w:rsid w:val="00921DF7"/>
    <w:rsid w:val="00922B1B"/>
    <w:rsid w:val="009239DE"/>
    <w:rsid w:val="009257B0"/>
    <w:rsid w:val="009258BD"/>
    <w:rsid w:val="00925DEB"/>
    <w:rsid w:val="009263C0"/>
    <w:rsid w:val="00926BE2"/>
    <w:rsid w:val="0092700F"/>
    <w:rsid w:val="0092799F"/>
    <w:rsid w:val="00930216"/>
    <w:rsid w:val="009302D4"/>
    <w:rsid w:val="009307F2"/>
    <w:rsid w:val="00930CEC"/>
    <w:rsid w:val="00930F4A"/>
    <w:rsid w:val="0093375E"/>
    <w:rsid w:val="00933BEF"/>
    <w:rsid w:val="009348FA"/>
    <w:rsid w:val="00934EB9"/>
    <w:rsid w:val="0093787E"/>
    <w:rsid w:val="0093794C"/>
    <w:rsid w:val="00937BA9"/>
    <w:rsid w:val="00940EA5"/>
    <w:rsid w:val="00941281"/>
    <w:rsid w:val="009412CC"/>
    <w:rsid w:val="00942DE2"/>
    <w:rsid w:val="0094328B"/>
    <w:rsid w:val="009433CE"/>
    <w:rsid w:val="0094388B"/>
    <w:rsid w:val="00943D09"/>
    <w:rsid w:val="00944826"/>
    <w:rsid w:val="00944C6F"/>
    <w:rsid w:val="009457A1"/>
    <w:rsid w:val="00947B85"/>
    <w:rsid w:val="00947C5D"/>
    <w:rsid w:val="00947CA9"/>
    <w:rsid w:val="00950478"/>
    <w:rsid w:val="00950888"/>
    <w:rsid w:val="00950927"/>
    <w:rsid w:val="00950AF9"/>
    <w:rsid w:val="00950B5F"/>
    <w:rsid w:val="00950D35"/>
    <w:rsid w:val="00950DB7"/>
    <w:rsid w:val="0095144C"/>
    <w:rsid w:val="0095165B"/>
    <w:rsid w:val="00951B17"/>
    <w:rsid w:val="00951B8D"/>
    <w:rsid w:val="00952648"/>
    <w:rsid w:val="00953096"/>
    <w:rsid w:val="009536A8"/>
    <w:rsid w:val="0095379B"/>
    <w:rsid w:val="00954596"/>
    <w:rsid w:val="00955851"/>
    <w:rsid w:val="009558D6"/>
    <w:rsid w:val="00955B08"/>
    <w:rsid w:val="00956ECB"/>
    <w:rsid w:val="00957E23"/>
    <w:rsid w:val="00960B2B"/>
    <w:rsid w:val="00961487"/>
    <w:rsid w:val="009618B4"/>
    <w:rsid w:val="00961B35"/>
    <w:rsid w:val="00961BA7"/>
    <w:rsid w:val="00961EC5"/>
    <w:rsid w:val="00961F01"/>
    <w:rsid w:val="00962162"/>
    <w:rsid w:val="009623BC"/>
    <w:rsid w:val="009625FA"/>
    <w:rsid w:val="009628BE"/>
    <w:rsid w:val="009631C8"/>
    <w:rsid w:val="00963AE4"/>
    <w:rsid w:val="00963C14"/>
    <w:rsid w:val="009645CD"/>
    <w:rsid w:val="00964EAE"/>
    <w:rsid w:val="009651A2"/>
    <w:rsid w:val="00965940"/>
    <w:rsid w:val="00965A4E"/>
    <w:rsid w:val="00965AD4"/>
    <w:rsid w:val="00966BE5"/>
    <w:rsid w:val="00966EB0"/>
    <w:rsid w:val="0097075B"/>
    <w:rsid w:val="00971116"/>
    <w:rsid w:val="00972E20"/>
    <w:rsid w:val="00972E28"/>
    <w:rsid w:val="00973030"/>
    <w:rsid w:val="009733F3"/>
    <w:rsid w:val="0097392B"/>
    <w:rsid w:val="00974360"/>
    <w:rsid w:val="00974438"/>
    <w:rsid w:val="009748E4"/>
    <w:rsid w:val="00975EC7"/>
    <w:rsid w:val="00976C0F"/>
    <w:rsid w:val="00976D65"/>
    <w:rsid w:val="009774B8"/>
    <w:rsid w:val="00977CE6"/>
    <w:rsid w:val="00977EAF"/>
    <w:rsid w:val="009807AC"/>
    <w:rsid w:val="00980A40"/>
    <w:rsid w:val="00980C18"/>
    <w:rsid w:val="009810E9"/>
    <w:rsid w:val="00981400"/>
    <w:rsid w:val="0098141C"/>
    <w:rsid w:val="00981AA9"/>
    <w:rsid w:val="00981C91"/>
    <w:rsid w:val="00982218"/>
    <w:rsid w:val="009825AE"/>
    <w:rsid w:val="00983132"/>
    <w:rsid w:val="00983314"/>
    <w:rsid w:val="00983DF2"/>
    <w:rsid w:val="0098433A"/>
    <w:rsid w:val="009851D3"/>
    <w:rsid w:val="009851E8"/>
    <w:rsid w:val="00985675"/>
    <w:rsid w:val="00985939"/>
    <w:rsid w:val="0098637F"/>
    <w:rsid w:val="00986A9B"/>
    <w:rsid w:val="00986B9C"/>
    <w:rsid w:val="00987BAB"/>
    <w:rsid w:val="009906BF"/>
    <w:rsid w:val="009913F3"/>
    <w:rsid w:val="00991DA1"/>
    <w:rsid w:val="00991DA6"/>
    <w:rsid w:val="009927F1"/>
    <w:rsid w:val="0099285A"/>
    <w:rsid w:val="00993413"/>
    <w:rsid w:val="009936C4"/>
    <w:rsid w:val="009947D1"/>
    <w:rsid w:val="009948ED"/>
    <w:rsid w:val="00995ADA"/>
    <w:rsid w:val="0099643A"/>
    <w:rsid w:val="00996A4A"/>
    <w:rsid w:val="00997959"/>
    <w:rsid w:val="009A0B3D"/>
    <w:rsid w:val="009A0BAF"/>
    <w:rsid w:val="009A1431"/>
    <w:rsid w:val="009A153D"/>
    <w:rsid w:val="009A1634"/>
    <w:rsid w:val="009A21FB"/>
    <w:rsid w:val="009A2D88"/>
    <w:rsid w:val="009A3A34"/>
    <w:rsid w:val="009A3FE2"/>
    <w:rsid w:val="009A400C"/>
    <w:rsid w:val="009A4B2C"/>
    <w:rsid w:val="009A5592"/>
    <w:rsid w:val="009A59BA"/>
    <w:rsid w:val="009A6417"/>
    <w:rsid w:val="009B01DF"/>
    <w:rsid w:val="009B020D"/>
    <w:rsid w:val="009B072F"/>
    <w:rsid w:val="009B07A1"/>
    <w:rsid w:val="009B08D5"/>
    <w:rsid w:val="009B09CC"/>
    <w:rsid w:val="009B173B"/>
    <w:rsid w:val="009B1A1A"/>
    <w:rsid w:val="009B2608"/>
    <w:rsid w:val="009B267B"/>
    <w:rsid w:val="009B2A71"/>
    <w:rsid w:val="009B4027"/>
    <w:rsid w:val="009B4975"/>
    <w:rsid w:val="009B4E0D"/>
    <w:rsid w:val="009B50C9"/>
    <w:rsid w:val="009B561F"/>
    <w:rsid w:val="009B5773"/>
    <w:rsid w:val="009B5D2D"/>
    <w:rsid w:val="009C03B4"/>
    <w:rsid w:val="009C058F"/>
    <w:rsid w:val="009C1202"/>
    <w:rsid w:val="009C1F25"/>
    <w:rsid w:val="009C2B3E"/>
    <w:rsid w:val="009C2EA2"/>
    <w:rsid w:val="009C3061"/>
    <w:rsid w:val="009C32FA"/>
    <w:rsid w:val="009C35B6"/>
    <w:rsid w:val="009C3721"/>
    <w:rsid w:val="009C3B68"/>
    <w:rsid w:val="009C4141"/>
    <w:rsid w:val="009C4B55"/>
    <w:rsid w:val="009C4D72"/>
    <w:rsid w:val="009C50D6"/>
    <w:rsid w:val="009C51AB"/>
    <w:rsid w:val="009C5FCC"/>
    <w:rsid w:val="009C61A2"/>
    <w:rsid w:val="009C6DF6"/>
    <w:rsid w:val="009C6E92"/>
    <w:rsid w:val="009D04F7"/>
    <w:rsid w:val="009D1589"/>
    <w:rsid w:val="009D1F44"/>
    <w:rsid w:val="009D2003"/>
    <w:rsid w:val="009D29E5"/>
    <w:rsid w:val="009D38C2"/>
    <w:rsid w:val="009D417F"/>
    <w:rsid w:val="009D45E5"/>
    <w:rsid w:val="009D4B85"/>
    <w:rsid w:val="009D535B"/>
    <w:rsid w:val="009D5F21"/>
    <w:rsid w:val="009D630B"/>
    <w:rsid w:val="009D6CAA"/>
    <w:rsid w:val="009D6CF6"/>
    <w:rsid w:val="009D6E69"/>
    <w:rsid w:val="009E02DC"/>
    <w:rsid w:val="009E0F72"/>
    <w:rsid w:val="009E103C"/>
    <w:rsid w:val="009E2040"/>
    <w:rsid w:val="009E2BB9"/>
    <w:rsid w:val="009E3FDB"/>
    <w:rsid w:val="009E42E5"/>
    <w:rsid w:val="009E49AE"/>
    <w:rsid w:val="009E4DC7"/>
    <w:rsid w:val="009E660A"/>
    <w:rsid w:val="009E689F"/>
    <w:rsid w:val="009E6B64"/>
    <w:rsid w:val="009E7003"/>
    <w:rsid w:val="009E72E5"/>
    <w:rsid w:val="009E7C80"/>
    <w:rsid w:val="009F24AD"/>
    <w:rsid w:val="009F46C8"/>
    <w:rsid w:val="009F4F2A"/>
    <w:rsid w:val="009F61D4"/>
    <w:rsid w:val="009F660B"/>
    <w:rsid w:val="009F671E"/>
    <w:rsid w:val="009F7B17"/>
    <w:rsid w:val="009F7ED1"/>
    <w:rsid w:val="00A00092"/>
    <w:rsid w:val="00A00CEA"/>
    <w:rsid w:val="00A0149B"/>
    <w:rsid w:val="00A01607"/>
    <w:rsid w:val="00A018D4"/>
    <w:rsid w:val="00A01C64"/>
    <w:rsid w:val="00A01E1E"/>
    <w:rsid w:val="00A02F9D"/>
    <w:rsid w:val="00A03767"/>
    <w:rsid w:val="00A04834"/>
    <w:rsid w:val="00A04FD7"/>
    <w:rsid w:val="00A05589"/>
    <w:rsid w:val="00A05628"/>
    <w:rsid w:val="00A06E26"/>
    <w:rsid w:val="00A07DCF"/>
    <w:rsid w:val="00A10ADC"/>
    <w:rsid w:val="00A114B6"/>
    <w:rsid w:val="00A121F2"/>
    <w:rsid w:val="00A12979"/>
    <w:rsid w:val="00A131A4"/>
    <w:rsid w:val="00A131A9"/>
    <w:rsid w:val="00A13688"/>
    <w:rsid w:val="00A1378B"/>
    <w:rsid w:val="00A1496E"/>
    <w:rsid w:val="00A14F84"/>
    <w:rsid w:val="00A16D6D"/>
    <w:rsid w:val="00A17289"/>
    <w:rsid w:val="00A17C75"/>
    <w:rsid w:val="00A204F1"/>
    <w:rsid w:val="00A211C8"/>
    <w:rsid w:val="00A2121E"/>
    <w:rsid w:val="00A2190E"/>
    <w:rsid w:val="00A21B84"/>
    <w:rsid w:val="00A21EAC"/>
    <w:rsid w:val="00A221AA"/>
    <w:rsid w:val="00A221DE"/>
    <w:rsid w:val="00A22CB2"/>
    <w:rsid w:val="00A22FB2"/>
    <w:rsid w:val="00A23138"/>
    <w:rsid w:val="00A23940"/>
    <w:rsid w:val="00A23ECC"/>
    <w:rsid w:val="00A24CD3"/>
    <w:rsid w:val="00A25461"/>
    <w:rsid w:val="00A2592B"/>
    <w:rsid w:val="00A26367"/>
    <w:rsid w:val="00A2678A"/>
    <w:rsid w:val="00A269E1"/>
    <w:rsid w:val="00A27730"/>
    <w:rsid w:val="00A27C1C"/>
    <w:rsid w:val="00A27CAA"/>
    <w:rsid w:val="00A30F6A"/>
    <w:rsid w:val="00A32AEA"/>
    <w:rsid w:val="00A32F32"/>
    <w:rsid w:val="00A33E80"/>
    <w:rsid w:val="00A33EFE"/>
    <w:rsid w:val="00A4148D"/>
    <w:rsid w:val="00A423BF"/>
    <w:rsid w:val="00A42F77"/>
    <w:rsid w:val="00A43267"/>
    <w:rsid w:val="00A44D0E"/>
    <w:rsid w:val="00A4621D"/>
    <w:rsid w:val="00A47557"/>
    <w:rsid w:val="00A47862"/>
    <w:rsid w:val="00A509FB"/>
    <w:rsid w:val="00A51483"/>
    <w:rsid w:val="00A51C19"/>
    <w:rsid w:val="00A51E04"/>
    <w:rsid w:val="00A522B5"/>
    <w:rsid w:val="00A52C31"/>
    <w:rsid w:val="00A52F37"/>
    <w:rsid w:val="00A53230"/>
    <w:rsid w:val="00A533C5"/>
    <w:rsid w:val="00A5388C"/>
    <w:rsid w:val="00A5397B"/>
    <w:rsid w:val="00A53BE1"/>
    <w:rsid w:val="00A53CCA"/>
    <w:rsid w:val="00A54644"/>
    <w:rsid w:val="00A55921"/>
    <w:rsid w:val="00A560E3"/>
    <w:rsid w:val="00A5628F"/>
    <w:rsid w:val="00A564AF"/>
    <w:rsid w:val="00A566A8"/>
    <w:rsid w:val="00A56D0B"/>
    <w:rsid w:val="00A57724"/>
    <w:rsid w:val="00A5775C"/>
    <w:rsid w:val="00A60D37"/>
    <w:rsid w:val="00A60E72"/>
    <w:rsid w:val="00A6192E"/>
    <w:rsid w:val="00A61C20"/>
    <w:rsid w:val="00A61F0C"/>
    <w:rsid w:val="00A61FF0"/>
    <w:rsid w:val="00A62580"/>
    <w:rsid w:val="00A625D9"/>
    <w:rsid w:val="00A62B52"/>
    <w:rsid w:val="00A62C6F"/>
    <w:rsid w:val="00A63AC9"/>
    <w:rsid w:val="00A64502"/>
    <w:rsid w:val="00A64B5F"/>
    <w:rsid w:val="00A64FFC"/>
    <w:rsid w:val="00A6509D"/>
    <w:rsid w:val="00A65EA0"/>
    <w:rsid w:val="00A66517"/>
    <w:rsid w:val="00A6767E"/>
    <w:rsid w:val="00A67B0E"/>
    <w:rsid w:val="00A706A8"/>
    <w:rsid w:val="00A718EF"/>
    <w:rsid w:val="00A72134"/>
    <w:rsid w:val="00A726A8"/>
    <w:rsid w:val="00A72951"/>
    <w:rsid w:val="00A729AF"/>
    <w:rsid w:val="00A72F75"/>
    <w:rsid w:val="00A73505"/>
    <w:rsid w:val="00A74805"/>
    <w:rsid w:val="00A74BDC"/>
    <w:rsid w:val="00A75111"/>
    <w:rsid w:val="00A75784"/>
    <w:rsid w:val="00A75E02"/>
    <w:rsid w:val="00A76685"/>
    <w:rsid w:val="00A76E79"/>
    <w:rsid w:val="00A7771B"/>
    <w:rsid w:val="00A77B53"/>
    <w:rsid w:val="00A8040D"/>
    <w:rsid w:val="00A811F1"/>
    <w:rsid w:val="00A82887"/>
    <w:rsid w:val="00A83010"/>
    <w:rsid w:val="00A83B37"/>
    <w:rsid w:val="00A83BF5"/>
    <w:rsid w:val="00A83F70"/>
    <w:rsid w:val="00A84CD1"/>
    <w:rsid w:val="00A85E2E"/>
    <w:rsid w:val="00A861F3"/>
    <w:rsid w:val="00A862D3"/>
    <w:rsid w:val="00A8728F"/>
    <w:rsid w:val="00A8756A"/>
    <w:rsid w:val="00A87F7D"/>
    <w:rsid w:val="00A900AB"/>
    <w:rsid w:val="00A9053E"/>
    <w:rsid w:val="00A906B7"/>
    <w:rsid w:val="00A9070E"/>
    <w:rsid w:val="00A92269"/>
    <w:rsid w:val="00A925BA"/>
    <w:rsid w:val="00A92DD4"/>
    <w:rsid w:val="00A942E7"/>
    <w:rsid w:val="00A94D0F"/>
    <w:rsid w:val="00A94F13"/>
    <w:rsid w:val="00A9568C"/>
    <w:rsid w:val="00A95BED"/>
    <w:rsid w:val="00A95EA2"/>
    <w:rsid w:val="00A96F6E"/>
    <w:rsid w:val="00A97408"/>
    <w:rsid w:val="00A9787E"/>
    <w:rsid w:val="00A979FA"/>
    <w:rsid w:val="00A97AF9"/>
    <w:rsid w:val="00A97EAD"/>
    <w:rsid w:val="00AA08E8"/>
    <w:rsid w:val="00AA0DB4"/>
    <w:rsid w:val="00AA11C5"/>
    <w:rsid w:val="00AA17E2"/>
    <w:rsid w:val="00AA21B7"/>
    <w:rsid w:val="00AA234E"/>
    <w:rsid w:val="00AA2788"/>
    <w:rsid w:val="00AA3827"/>
    <w:rsid w:val="00AA382D"/>
    <w:rsid w:val="00AA4A2C"/>
    <w:rsid w:val="00AA4D16"/>
    <w:rsid w:val="00AA59A6"/>
    <w:rsid w:val="00AA5ADD"/>
    <w:rsid w:val="00AA6299"/>
    <w:rsid w:val="00AA6E05"/>
    <w:rsid w:val="00AA6E29"/>
    <w:rsid w:val="00AA7D89"/>
    <w:rsid w:val="00AB0262"/>
    <w:rsid w:val="00AB093C"/>
    <w:rsid w:val="00AB14A1"/>
    <w:rsid w:val="00AB202A"/>
    <w:rsid w:val="00AB2472"/>
    <w:rsid w:val="00AB41E0"/>
    <w:rsid w:val="00AB52F2"/>
    <w:rsid w:val="00AB5555"/>
    <w:rsid w:val="00AB55AD"/>
    <w:rsid w:val="00AB5D1B"/>
    <w:rsid w:val="00AB6918"/>
    <w:rsid w:val="00AB6919"/>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1CDE"/>
    <w:rsid w:val="00AD2B03"/>
    <w:rsid w:val="00AD2E07"/>
    <w:rsid w:val="00AD38A9"/>
    <w:rsid w:val="00AD4071"/>
    <w:rsid w:val="00AD44EA"/>
    <w:rsid w:val="00AD45BD"/>
    <w:rsid w:val="00AD46D8"/>
    <w:rsid w:val="00AD4782"/>
    <w:rsid w:val="00AD5236"/>
    <w:rsid w:val="00AD527D"/>
    <w:rsid w:val="00AD54E0"/>
    <w:rsid w:val="00AD594A"/>
    <w:rsid w:val="00AD758E"/>
    <w:rsid w:val="00AD7667"/>
    <w:rsid w:val="00AD7AB5"/>
    <w:rsid w:val="00AD7CE2"/>
    <w:rsid w:val="00AE0461"/>
    <w:rsid w:val="00AE08B7"/>
    <w:rsid w:val="00AE0B7C"/>
    <w:rsid w:val="00AE0DBA"/>
    <w:rsid w:val="00AE160F"/>
    <w:rsid w:val="00AE1C60"/>
    <w:rsid w:val="00AE21DC"/>
    <w:rsid w:val="00AE239B"/>
    <w:rsid w:val="00AE25D2"/>
    <w:rsid w:val="00AE2607"/>
    <w:rsid w:val="00AE2B47"/>
    <w:rsid w:val="00AE2CAD"/>
    <w:rsid w:val="00AE3090"/>
    <w:rsid w:val="00AE380E"/>
    <w:rsid w:val="00AE3AAD"/>
    <w:rsid w:val="00AE4189"/>
    <w:rsid w:val="00AE503A"/>
    <w:rsid w:val="00AE6000"/>
    <w:rsid w:val="00AE68E2"/>
    <w:rsid w:val="00AE6BE7"/>
    <w:rsid w:val="00AF0157"/>
    <w:rsid w:val="00AF2EC7"/>
    <w:rsid w:val="00AF3AC0"/>
    <w:rsid w:val="00AF4C21"/>
    <w:rsid w:val="00AF4F4A"/>
    <w:rsid w:val="00AF7600"/>
    <w:rsid w:val="00AF7726"/>
    <w:rsid w:val="00AF77AB"/>
    <w:rsid w:val="00B00769"/>
    <w:rsid w:val="00B009FD"/>
    <w:rsid w:val="00B00C24"/>
    <w:rsid w:val="00B00F93"/>
    <w:rsid w:val="00B01BBE"/>
    <w:rsid w:val="00B024CF"/>
    <w:rsid w:val="00B03F92"/>
    <w:rsid w:val="00B04E98"/>
    <w:rsid w:val="00B055D8"/>
    <w:rsid w:val="00B061F3"/>
    <w:rsid w:val="00B06CD6"/>
    <w:rsid w:val="00B06EBC"/>
    <w:rsid w:val="00B078FA"/>
    <w:rsid w:val="00B1182C"/>
    <w:rsid w:val="00B11D2D"/>
    <w:rsid w:val="00B123F0"/>
    <w:rsid w:val="00B12891"/>
    <w:rsid w:val="00B14022"/>
    <w:rsid w:val="00B14378"/>
    <w:rsid w:val="00B146C1"/>
    <w:rsid w:val="00B146E7"/>
    <w:rsid w:val="00B14A72"/>
    <w:rsid w:val="00B156DF"/>
    <w:rsid w:val="00B158CC"/>
    <w:rsid w:val="00B15ABB"/>
    <w:rsid w:val="00B15ADC"/>
    <w:rsid w:val="00B15EB6"/>
    <w:rsid w:val="00B1680F"/>
    <w:rsid w:val="00B168C2"/>
    <w:rsid w:val="00B16973"/>
    <w:rsid w:val="00B17662"/>
    <w:rsid w:val="00B2036A"/>
    <w:rsid w:val="00B20B59"/>
    <w:rsid w:val="00B21057"/>
    <w:rsid w:val="00B21617"/>
    <w:rsid w:val="00B21D5E"/>
    <w:rsid w:val="00B2202B"/>
    <w:rsid w:val="00B23422"/>
    <w:rsid w:val="00B23D4B"/>
    <w:rsid w:val="00B24948"/>
    <w:rsid w:val="00B24CBD"/>
    <w:rsid w:val="00B25CA3"/>
    <w:rsid w:val="00B265F8"/>
    <w:rsid w:val="00B27CB3"/>
    <w:rsid w:val="00B30028"/>
    <w:rsid w:val="00B3019B"/>
    <w:rsid w:val="00B307AF"/>
    <w:rsid w:val="00B31E8D"/>
    <w:rsid w:val="00B3313B"/>
    <w:rsid w:val="00B331E8"/>
    <w:rsid w:val="00B331EA"/>
    <w:rsid w:val="00B34732"/>
    <w:rsid w:val="00B35293"/>
    <w:rsid w:val="00B353B8"/>
    <w:rsid w:val="00B35C56"/>
    <w:rsid w:val="00B36A37"/>
    <w:rsid w:val="00B36F17"/>
    <w:rsid w:val="00B372ED"/>
    <w:rsid w:val="00B40603"/>
    <w:rsid w:val="00B40AF6"/>
    <w:rsid w:val="00B40B8E"/>
    <w:rsid w:val="00B41071"/>
    <w:rsid w:val="00B425C0"/>
    <w:rsid w:val="00B42DB6"/>
    <w:rsid w:val="00B46850"/>
    <w:rsid w:val="00B46957"/>
    <w:rsid w:val="00B47B54"/>
    <w:rsid w:val="00B47FD9"/>
    <w:rsid w:val="00B50E99"/>
    <w:rsid w:val="00B51926"/>
    <w:rsid w:val="00B51E94"/>
    <w:rsid w:val="00B51F9A"/>
    <w:rsid w:val="00B54DA7"/>
    <w:rsid w:val="00B600C6"/>
    <w:rsid w:val="00B60167"/>
    <w:rsid w:val="00B60771"/>
    <w:rsid w:val="00B60FA0"/>
    <w:rsid w:val="00B60FC0"/>
    <w:rsid w:val="00B614DB"/>
    <w:rsid w:val="00B61665"/>
    <w:rsid w:val="00B63044"/>
    <w:rsid w:val="00B63528"/>
    <w:rsid w:val="00B63CDC"/>
    <w:rsid w:val="00B63DAF"/>
    <w:rsid w:val="00B63E6C"/>
    <w:rsid w:val="00B63E98"/>
    <w:rsid w:val="00B64764"/>
    <w:rsid w:val="00B64A9E"/>
    <w:rsid w:val="00B64E22"/>
    <w:rsid w:val="00B65754"/>
    <w:rsid w:val="00B65DB9"/>
    <w:rsid w:val="00B65DFA"/>
    <w:rsid w:val="00B661AA"/>
    <w:rsid w:val="00B66242"/>
    <w:rsid w:val="00B670D3"/>
    <w:rsid w:val="00B67958"/>
    <w:rsid w:val="00B6796C"/>
    <w:rsid w:val="00B701D1"/>
    <w:rsid w:val="00B716BB"/>
    <w:rsid w:val="00B716FD"/>
    <w:rsid w:val="00B71A92"/>
    <w:rsid w:val="00B72FDD"/>
    <w:rsid w:val="00B734C2"/>
    <w:rsid w:val="00B73BDA"/>
    <w:rsid w:val="00B74053"/>
    <w:rsid w:val="00B74092"/>
    <w:rsid w:val="00B74739"/>
    <w:rsid w:val="00B75362"/>
    <w:rsid w:val="00B75ED4"/>
    <w:rsid w:val="00B765A0"/>
    <w:rsid w:val="00B76C02"/>
    <w:rsid w:val="00B77BD2"/>
    <w:rsid w:val="00B814CB"/>
    <w:rsid w:val="00B816B4"/>
    <w:rsid w:val="00B81B6A"/>
    <w:rsid w:val="00B820F4"/>
    <w:rsid w:val="00B835E0"/>
    <w:rsid w:val="00B837EA"/>
    <w:rsid w:val="00B8396D"/>
    <w:rsid w:val="00B83BE8"/>
    <w:rsid w:val="00B86015"/>
    <w:rsid w:val="00B8713E"/>
    <w:rsid w:val="00B8764C"/>
    <w:rsid w:val="00B90331"/>
    <w:rsid w:val="00B903ED"/>
    <w:rsid w:val="00B90B2D"/>
    <w:rsid w:val="00B93498"/>
    <w:rsid w:val="00B935A1"/>
    <w:rsid w:val="00B94079"/>
    <w:rsid w:val="00B949B7"/>
    <w:rsid w:val="00B95DAD"/>
    <w:rsid w:val="00B9637C"/>
    <w:rsid w:val="00B96C0C"/>
    <w:rsid w:val="00B9734D"/>
    <w:rsid w:val="00B97732"/>
    <w:rsid w:val="00BA1D36"/>
    <w:rsid w:val="00BA27F4"/>
    <w:rsid w:val="00BA2E40"/>
    <w:rsid w:val="00BA3CB7"/>
    <w:rsid w:val="00BA41DE"/>
    <w:rsid w:val="00BA4428"/>
    <w:rsid w:val="00BA556C"/>
    <w:rsid w:val="00BA5C80"/>
    <w:rsid w:val="00BA5DA9"/>
    <w:rsid w:val="00BB0F31"/>
    <w:rsid w:val="00BB115D"/>
    <w:rsid w:val="00BB15AB"/>
    <w:rsid w:val="00BB189B"/>
    <w:rsid w:val="00BB1D21"/>
    <w:rsid w:val="00BB2236"/>
    <w:rsid w:val="00BB2E22"/>
    <w:rsid w:val="00BB2E51"/>
    <w:rsid w:val="00BB3686"/>
    <w:rsid w:val="00BB3A70"/>
    <w:rsid w:val="00BB4085"/>
    <w:rsid w:val="00BB4BEA"/>
    <w:rsid w:val="00BB4C1A"/>
    <w:rsid w:val="00BB50AB"/>
    <w:rsid w:val="00BB56B2"/>
    <w:rsid w:val="00BB6664"/>
    <w:rsid w:val="00BC01FC"/>
    <w:rsid w:val="00BC104A"/>
    <w:rsid w:val="00BC1F79"/>
    <w:rsid w:val="00BC2119"/>
    <w:rsid w:val="00BC2201"/>
    <w:rsid w:val="00BC3C7A"/>
    <w:rsid w:val="00BC3E51"/>
    <w:rsid w:val="00BC3F9F"/>
    <w:rsid w:val="00BC3FDD"/>
    <w:rsid w:val="00BC79FF"/>
    <w:rsid w:val="00BC7DC6"/>
    <w:rsid w:val="00BD1039"/>
    <w:rsid w:val="00BD1373"/>
    <w:rsid w:val="00BD13B5"/>
    <w:rsid w:val="00BD1540"/>
    <w:rsid w:val="00BD1AA5"/>
    <w:rsid w:val="00BD2EFC"/>
    <w:rsid w:val="00BD340E"/>
    <w:rsid w:val="00BD35DC"/>
    <w:rsid w:val="00BD43BA"/>
    <w:rsid w:val="00BD4CF4"/>
    <w:rsid w:val="00BD60AD"/>
    <w:rsid w:val="00BD66B2"/>
    <w:rsid w:val="00BD6C02"/>
    <w:rsid w:val="00BE1244"/>
    <w:rsid w:val="00BE165D"/>
    <w:rsid w:val="00BE2394"/>
    <w:rsid w:val="00BE2702"/>
    <w:rsid w:val="00BE3CE1"/>
    <w:rsid w:val="00BE4170"/>
    <w:rsid w:val="00BE4326"/>
    <w:rsid w:val="00BE5F4F"/>
    <w:rsid w:val="00BE60DB"/>
    <w:rsid w:val="00BE6547"/>
    <w:rsid w:val="00BF0191"/>
    <w:rsid w:val="00BF03FC"/>
    <w:rsid w:val="00BF13EC"/>
    <w:rsid w:val="00BF1C07"/>
    <w:rsid w:val="00BF257E"/>
    <w:rsid w:val="00BF3321"/>
    <w:rsid w:val="00BF3CD4"/>
    <w:rsid w:val="00BF3DEE"/>
    <w:rsid w:val="00BF54AC"/>
    <w:rsid w:val="00BF54BD"/>
    <w:rsid w:val="00BF56E7"/>
    <w:rsid w:val="00BF57E0"/>
    <w:rsid w:val="00BF60D4"/>
    <w:rsid w:val="00BF6B35"/>
    <w:rsid w:val="00BF6B8E"/>
    <w:rsid w:val="00BF742A"/>
    <w:rsid w:val="00C014D3"/>
    <w:rsid w:val="00C025A5"/>
    <w:rsid w:val="00C02A28"/>
    <w:rsid w:val="00C02FF8"/>
    <w:rsid w:val="00C03826"/>
    <w:rsid w:val="00C03C78"/>
    <w:rsid w:val="00C042BA"/>
    <w:rsid w:val="00C04FD3"/>
    <w:rsid w:val="00C0584D"/>
    <w:rsid w:val="00C0647D"/>
    <w:rsid w:val="00C065A2"/>
    <w:rsid w:val="00C07919"/>
    <w:rsid w:val="00C103F9"/>
    <w:rsid w:val="00C104AC"/>
    <w:rsid w:val="00C110E1"/>
    <w:rsid w:val="00C1198F"/>
    <w:rsid w:val="00C11FA1"/>
    <w:rsid w:val="00C129DC"/>
    <w:rsid w:val="00C12E21"/>
    <w:rsid w:val="00C12E65"/>
    <w:rsid w:val="00C1320C"/>
    <w:rsid w:val="00C13C20"/>
    <w:rsid w:val="00C13F74"/>
    <w:rsid w:val="00C146D3"/>
    <w:rsid w:val="00C14E10"/>
    <w:rsid w:val="00C1544B"/>
    <w:rsid w:val="00C16AD3"/>
    <w:rsid w:val="00C16BE0"/>
    <w:rsid w:val="00C20041"/>
    <w:rsid w:val="00C21C39"/>
    <w:rsid w:val="00C22D9B"/>
    <w:rsid w:val="00C2325C"/>
    <w:rsid w:val="00C239ED"/>
    <w:rsid w:val="00C24A61"/>
    <w:rsid w:val="00C24D9D"/>
    <w:rsid w:val="00C24F8F"/>
    <w:rsid w:val="00C25718"/>
    <w:rsid w:val="00C25BFF"/>
    <w:rsid w:val="00C25CF3"/>
    <w:rsid w:val="00C263E9"/>
    <w:rsid w:val="00C26682"/>
    <w:rsid w:val="00C27259"/>
    <w:rsid w:val="00C2775A"/>
    <w:rsid w:val="00C3063A"/>
    <w:rsid w:val="00C30BAD"/>
    <w:rsid w:val="00C314FD"/>
    <w:rsid w:val="00C31809"/>
    <w:rsid w:val="00C31E8F"/>
    <w:rsid w:val="00C32ED8"/>
    <w:rsid w:val="00C335DA"/>
    <w:rsid w:val="00C33BBC"/>
    <w:rsid w:val="00C33D3E"/>
    <w:rsid w:val="00C34E57"/>
    <w:rsid w:val="00C362E0"/>
    <w:rsid w:val="00C363A7"/>
    <w:rsid w:val="00C36ED4"/>
    <w:rsid w:val="00C376CC"/>
    <w:rsid w:val="00C40017"/>
    <w:rsid w:val="00C400F7"/>
    <w:rsid w:val="00C404CE"/>
    <w:rsid w:val="00C40B61"/>
    <w:rsid w:val="00C40EC6"/>
    <w:rsid w:val="00C41301"/>
    <w:rsid w:val="00C419AD"/>
    <w:rsid w:val="00C41B5F"/>
    <w:rsid w:val="00C437BA"/>
    <w:rsid w:val="00C442B2"/>
    <w:rsid w:val="00C44395"/>
    <w:rsid w:val="00C443B3"/>
    <w:rsid w:val="00C458B2"/>
    <w:rsid w:val="00C45CE8"/>
    <w:rsid w:val="00C46AD1"/>
    <w:rsid w:val="00C46F06"/>
    <w:rsid w:val="00C47DA6"/>
    <w:rsid w:val="00C50986"/>
    <w:rsid w:val="00C50ABF"/>
    <w:rsid w:val="00C50EF2"/>
    <w:rsid w:val="00C51256"/>
    <w:rsid w:val="00C51566"/>
    <w:rsid w:val="00C516B7"/>
    <w:rsid w:val="00C516C4"/>
    <w:rsid w:val="00C51C1F"/>
    <w:rsid w:val="00C52433"/>
    <w:rsid w:val="00C52AF8"/>
    <w:rsid w:val="00C52D62"/>
    <w:rsid w:val="00C52EF3"/>
    <w:rsid w:val="00C5321A"/>
    <w:rsid w:val="00C533D4"/>
    <w:rsid w:val="00C5359F"/>
    <w:rsid w:val="00C53A4C"/>
    <w:rsid w:val="00C5448D"/>
    <w:rsid w:val="00C5477F"/>
    <w:rsid w:val="00C547B7"/>
    <w:rsid w:val="00C5503B"/>
    <w:rsid w:val="00C55A32"/>
    <w:rsid w:val="00C564F2"/>
    <w:rsid w:val="00C566F9"/>
    <w:rsid w:val="00C56F11"/>
    <w:rsid w:val="00C572F0"/>
    <w:rsid w:val="00C57631"/>
    <w:rsid w:val="00C61F3A"/>
    <w:rsid w:val="00C629CB"/>
    <w:rsid w:val="00C62B75"/>
    <w:rsid w:val="00C63DA8"/>
    <w:rsid w:val="00C657B5"/>
    <w:rsid w:val="00C661E1"/>
    <w:rsid w:val="00C66686"/>
    <w:rsid w:val="00C678C4"/>
    <w:rsid w:val="00C70040"/>
    <w:rsid w:val="00C7103F"/>
    <w:rsid w:val="00C71215"/>
    <w:rsid w:val="00C7216B"/>
    <w:rsid w:val="00C72178"/>
    <w:rsid w:val="00C727BE"/>
    <w:rsid w:val="00C732A9"/>
    <w:rsid w:val="00C73448"/>
    <w:rsid w:val="00C73E2E"/>
    <w:rsid w:val="00C74546"/>
    <w:rsid w:val="00C748E2"/>
    <w:rsid w:val="00C7618C"/>
    <w:rsid w:val="00C7776C"/>
    <w:rsid w:val="00C810E3"/>
    <w:rsid w:val="00C8398D"/>
    <w:rsid w:val="00C84789"/>
    <w:rsid w:val="00C84BC2"/>
    <w:rsid w:val="00C84BF4"/>
    <w:rsid w:val="00C85139"/>
    <w:rsid w:val="00C85657"/>
    <w:rsid w:val="00C86B37"/>
    <w:rsid w:val="00C90C37"/>
    <w:rsid w:val="00C91C88"/>
    <w:rsid w:val="00C92566"/>
    <w:rsid w:val="00C939C3"/>
    <w:rsid w:val="00C94228"/>
    <w:rsid w:val="00C942DA"/>
    <w:rsid w:val="00C955DA"/>
    <w:rsid w:val="00C964B3"/>
    <w:rsid w:val="00C96D56"/>
    <w:rsid w:val="00C96E01"/>
    <w:rsid w:val="00C977E6"/>
    <w:rsid w:val="00CA0020"/>
    <w:rsid w:val="00CA0291"/>
    <w:rsid w:val="00CA0B2E"/>
    <w:rsid w:val="00CA107B"/>
    <w:rsid w:val="00CA10EE"/>
    <w:rsid w:val="00CA18CA"/>
    <w:rsid w:val="00CA2557"/>
    <w:rsid w:val="00CA34DC"/>
    <w:rsid w:val="00CA3719"/>
    <w:rsid w:val="00CA3FF1"/>
    <w:rsid w:val="00CA4A6F"/>
    <w:rsid w:val="00CA4EC4"/>
    <w:rsid w:val="00CA5413"/>
    <w:rsid w:val="00CA5674"/>
    <w:rsid w:val="00CA5BDA"/>
    <w:rsid w:val="00CA5C1A"/>
    <w:rsid w:val="00CA5FF5"/>
    <w:rsid w:val="00CA633F"/>
    <w:rsid w:val="00CA641E"/>
    <w:rsid w:val="00CA6F50"/>
    <w:rsid w:val="00CA7558"/>
    <w:rsid w:val="00CA785F"/>
    <w:rsid w:val="00CA792A"/>
    <w:rsid w:val="00CA7949"/>
    <w:rsid w:val="00CB0A91"/>
    <w:rsid w:val="00CB0C6E"/>
    <w:rsid w:val="00CB0C89"/>
    <w:rsid w:val="00CB226B"/>
    <w:rsid w:val="00CB229B"/>
    <w:rsid w:val="00CB3361"/>
    <w:rsid w:val="00CB33B4"/>
    <w:rsid w:val="00CB3D93"/>
    <w:rsid w:val="00CB4441"/>
    <w:rsid w:val="00CB4B1A"/>
    <w:rsid w:val="00CB4E1F"/>
    <w:rsid w:val="00CB5176"/>
    <w:rsid w:val="00CB6AB8"/>
    <w:rsid w:val="00CB7590"/>
    <w:rsid w:val="00CB7D2C"/>
    <w:rsid w:val="00CC1351"/>
    <w:rsid w:val="00CC152E"/>
    <w:rsid w:val="00CC2493"/>
    <w:rsid w:val="00CC3222"/>
    <w:rsid w:val="00CC35F1"/>
    <w:rsid w:val="00CC35FF"/>
    <w:rsid w:val="00CC4C44"/>
    <w:rsid w:val="00CC64D7"/>
    <w:rsid w:val="00CC653D"/>
    <w:rsid w:val="00CD0A90"/>
    <w:rsid w:val="00CD0DAA"/>
    <w:rsid w:val="00CD0E6E"/>
    <w:rsid w:val="00CD1021"/>
    <w:rsid w:val="00CD1C34"/>
    <w:rsid w:val="00CD23AE"/>
    <w:rsid w:val="00CD27DF"/>
    <w:rsid w:val="00CD2B23"/>
    <w:rsid w:val="00CD2D8A"/>
    <w:rsid w:val="00CD3BAC"/>
    <w:rsid w:val="00CD3FF2"/>
    <w:rsid w:val="00CD40B5"/>
    <w:rsid w:val="00CD4A65"/>
    <w:rsid w:val="00CD531F"/>
    <w:rsid w:val="00CD6FA3"/>
    <w:rsid w:val="00CE1053"/>
    <w:rsid w:val="00CE2169"/>
    <w:rsid w:val="00CE2184"/>
    <w:rsid w:val="00CE330D"/>
    <w:rsid w:val="00CE3B7F"/>
    <w:rsid w:val="00CE3FA2"/>
    <w:rsid w:val="00CE41A0"/>
    <w:rsid w:val="00CE4958"/>
    <w:rsid w:val="00CE675B"/>
    <w:rsid w:val="00CE68E2"/>
    <w:rsid w:val="00CE6AF1"/>
    <w:rsid w:val="00CE706E"/>
    <w:rsid w:val="00CE70B1"/>
    <w:rsid w:val="00CE7AE4"/>
    <w:rsid w:val="00CE7AF0"/>
    <w:rsid w:val="00CF07A9"/>
    <w:rsid w:val="00CF0876"/>
    <w:rsid w:val="00CF0A4C"/>
    <w:rsid w:val="00CF150A"/>
    <w:rsid w:val="00CF2225"/>
    <w:rsid w:val="00CF25E7"/>
    <w:rsid w:val="00CF3C77"/>
    <w:rsid w:val="00CF412F"/>
    <w:rsid w:val="00CF45A2"/>
    <w:rsid w:val="00CF4C1A"/>
    <w:rsid w:val="00CF4EBF"/>
    <w:rsid w:val="00CF52E7"/>
    <w:rsid w:val="00CF5782"/>
    <w:rsid w:val="00CF64B5"/>
    <w:rsid w:val="00CF733D"/>
    <w:rsid w:val="00CF7853"/>
    <w:rsid w:val="00D004ED"/>
    <w:rsid w:val="00D01778"/>
    <w:rsid w:val="00D02243"/>
    <w:rsid w:val="00D0260F"/>
    <w:rsid w:val="00D0261B"/>
    <w:rsid w:val="00D03708"/>
    <w:rsid w:val="00D03E32"/>
    <w:rsid w:val="00D06584"/>
    <w:rsid w:val="00D06776"/>
    <w:rsid w:val="00D06E46"/>
    <w:rsid w:val="00D06F95"/>
    <w:rsid w:val="00D10242"/>
    <w:rsid w:val="00D10F82"/>
    <w:rsid w:val="00D1158C"/>
    <w:rsid w:val="00D11600"/>
    <w:rsid w:val="00D119A2"/>
    <w:rsid w:val="00D12138"/>
    <w:rsid w:val="00D12E31"/>
    <w:rsid w:val="00D137F9"/>
    <w:rsid w:val="00D13D70"/>
    <w:rsid w:val="00D1458C"/>
    <w:rsid w:val="00D1620E"/>
    <w:rsid w:val="00D16867"/>
    <w:rsid w:val="00D16EEC"/>
    <w:rsid w:val="00D17980"/>
    <w:rsid w:val="00D2047A"/>
    <w:rsid w:val="00D20631"/>
    <w:rsid w:val="00D207FC"/>
    <w:rsid w:val="00D21EE6"/>
    <w:rsid w:val="00D2211C"/>
    <w:rsid w:val="00D224EF"/>
    <w:rsid w:val="00D2260B"/>
    <w:rsid w:val="00D22D49"/>
    <w:rsid w:val="00D23930"/>
    <w:rsid w:val="00D23A23"/>
    <w:rsid w:val="00D24D8A"/>
    <w:rsid w:val="00D24DA4"/>
    <w:rsid w:val="00D25235"/>
    <w:rsid w:val="00D25383"/>
    <w:rsid w:val="00D25670"/>
    <w:rsid w:val="00D269FE"/>
    <w:rsid w:val="00D27A03"/>
    <w:rsid w:val="00D301FF"/>
    <w:rsid w:val="00D321C7"/>
    <w:rsid w:val="00D3257F"/>
    <w:rsid w:val="00D32F3F"/>
    <w:rsid w:val="00D340E2"/>
    <w:rsid w:val="00D34AD1"/>
    <w:rsid w:val="00D36269"/>
    <w:rsid w:val="00D36453"/>
    <w:rsid w:val="00D36747"/>
    <w:rsid w:val="00D36887"/>
    <w:rsid w:val="00D371B1"/>
    <w:rsid w:val="00D37563"/>
    <w:rsid w:val="00D379EB"/>
    <w:rsid w:val="00D400B8"/>
    <w:rsid w:val="00D4022C"/>
    <w:rsid w:val="00D41023"/>
    <w:rsid w:val="00D41C6C"/>
    <w:rsid w:val="00D42465"/>
    <w:rsid w:val="00D42A73"/>
    <w:rsid w:val="00D42E5B"/>
    <w:rsid w:val="00D439D1"/>
    <w:rsid w:val="00D43C68"/>
    <w:rsid w:val="00D43D73"/>
    <w:rsid w:val="00D43E71"/>
    <w:rsid w:val="00D44040"/>
    <w:rsid w:val="00D444B2"/>
    <w:rsid w:val="00D453E4"/>
    <w:rsid w:val="00D4558B"/>
    <w:rsid w:val="00D455AA"/>
    <w:rsid w:val="00D456BD"/>
    <w:rsid w:val="00D45CE6"/>
    <w:rsid w:val="00D45D6B"/>
    <w:rsid w:val="00D45D70"/>
    <w:rsid w:val="00D47226"/>
    <w:rsid w:val="00D47A1E"/>
    <w:rsid w:val="00D50B21"/>
    <w:rsid w:val="00D51349"/>
    <w:rsid w:val="00D51B03"/>
    <w:rsid w:val="00D527AF"/>
    <w:rsid w:val="00D529E1"/>
    <w:rsid w:val="00D534C2"/>
    <w:rsid w:val="00D53FA6"/>
    <w:rsid w:val="00D5410F"/>
    <w:rsid w:val="00D54A28"/>
    <w:rsid w:val="00D554FA"/>
    <w:rsid w:val="00D56328"/>
    <w:rsid w:val="00D564DF"/>
    <w:rsid w:val="00D576DD"/>
    <w:rsid w:val="00D57CB4"/>
    <w:rsid w:val="00D61477"/>
    <w:rsid w:val="00D619E2"/>
    <w:rsid w:val="00D61CB8"/>
    <w:rsid w:val="00D62036"/>
    <w:rsid w:val="00D620CC"/>
    <w:rsid w:val="00D625E3"/>
    <w:rsid w:val="00D62E3C"/>
    <w:rsid w:val="00D62FA9"/>
    <w:rsid w:val="00D634B8"/>
    <w:rsid w:val="00D63EF3"/>
    <w:rsid w:val="00D64441"/>
    <w:rsid w:val="00D64F48"/>
    <w:rsid w:val="00D65497"/>
    <w:rsid w:val="00D654DA"/>
    <w:rsid w:val="00D6609E"/>
    <w:rsid w:val="00D66BD0"/>
    <w:rsid w:val="00D67A9F"/>
    <w:rsid w:val="00D67C20"/>
    <w:rsid w:val="00D70C1B"/>
    <w:rsid w:val="00D70E5C"/>
    <w:rsid w:val="00D7146C"/>
    <w:rsid w:val="00D718CD"/>
    <w:rsid w:val="00D71B5C"/>
    <w:rsid w:val="00D72304"/>
    <w:rsid w:val="00D723DE"/>
    <w:rsid w:val="00D73ECC"/>
    <w:rsid w:val="00D7416F"/>
    <w:rsid w:val="00D7555E"/>
    <w:rsid w:val="00D755F2"/>
    <w:rsid w:val="00D75EA7"/>
    <w:rsid w:val="00D762AC"/>
    <w:rsid w:val="00D775C8"/>
    <w:rsid w:val="00D775E7"/>
    <w:rsid w:val="00D77B9E"/>
    <w:rsid w:val="00D77BD8"/>
    <w:rsid w:val="00D80A66"/>
    <w:rsid w:val="00D81CA9"/>
    <w:rsid w:val="00D81E8D"/>
    <w:rsid w:val="00D82D25"/>
    <w:rsid w:val="00D83327"/>
    <w:rsid w:val="00D839D8"/>
    <w:rsid w:val="00D83F9E"/>
    <w:rsid w:val="00D840C2"/>
    <w:rsid w:val="00D84562"/>
    <w:rsid w:val="00D857D6"/>
    <w:rsid w:val="00D85C16"/>
    <w:rsid w:val="00D85F95"/>
    <w:rsid w:val="00D86169"/>
    <w:rsid w:val="00D86960"/>
    <w:rsid w:val="00D869CD"/>
    <w:rsid w:val="00D8732E"/>
    <w:rsid w:val="00D91294"/>
    <w:rsid w:val="00D9186A"/>
    <w:rsid w:val="00D922FF"/>
    <w:rsid w:val="00D92D47"/>
    <w:rsid w:val="00D9394C"/>
    <w:rsid w:val="00D94213"/>
    <w:rsid w:val="00D945F1"/>
    <w:rsid w:val="00D94BEB"/>
    <w:rsid w:val="00D94D5F"/>
    <w:rsid w:val="00D94EA5"/>
    <w:rsid w:val="00D95431"/>
    <w:rsid w:val="00D95958"/>
    <w:rsid w:val="00D95A0C"/>
    <w:rsid w:val="00D95F32"/>
    <w:rsid w:val="00D97180"/>
    <w:rsid w:val="00DA024A"/>
    <w:rsid w:val="00DA07EE"/>
    <w:rsid w:val="00DA0A58"/>
    <w:rsid w:val="00DA1AE7"/>
    <w:rsid w:val="00DA1C85"/>
    <w:rsid w:val="00DA1CC9"/>
    <w:rsid w:val="00DA2B4E"/>
    <w:rsid w:val="00DA2E58"/>
    <w:rsid w:val="00DA328E"/>
    <w:rsid w:val="00DA3AA6"/>
    <w:rsid w:val="00DA41F1"/>
    <w:rsid w:val="00DA46C1"/>
    <w:rsid w:val="00DA609C"/>
    <w:rsid w:val="00DA70DD"/>
    <w:rsid w:val="00DA7DA2"/>
    <w:rsid w:val="00DB03FC"/>
    <w:rsid w:val="00DB088F"/>
    <w:rsid w:val="00DB0963"/>
    <w:rsid w:val="00DB0B4A"/>
    <w:rsid w:val="00DB1373"/>
    <w:rsid w:val="00DB1487"/>
    <w:rsid w:val="00DB19B4"/>
    <w:rsid w:val="00DB19F1"/>
    <w:rsid w:val="00DB26AE"/>
    <w:rsid w:val="00DB4411"/>
    <w:rsid w:val="00DB466D"/>
    <w:rsid w:val="00DB46CF"/>
    <w:rsid w:val="00DB5DE1"/>
    <w:rsid w:val="00DB5FD0"/>
    <w:rsid w:val="00DB7395"/>
    <w:rsid w:val="00DB75C2"/>
    <w:rsid w:val="00DB7E2C"/>
    <w:rsid w:val="00DC027B"/>
    <w:rsid w:val="00DC0A64"/>
    <w:rsid w:val="00DC0FC4"/>
    <w:rsid w:val="00DC1146"/>
    <w:rsid w:val="00DC1B9A"/>
    <w:rsid w:val="00DC1FDB"/>
    <w:rsid w:val="00DC204A"/>
    <w:rsid w:val="00DC2344"/>
    <w:rsid w:val="00DC2E4F"/>
    <w:rsid w:val="00DC384C"/>
    <w:rsid w:val="00DC40C4"/>
    <w:rsid w:val="00DC4AFD"/>
    <w:rsid w:val="00DC4CA8"/>
    <w:rsid w:val="00DC4D87"/>
    <w:rsid w:val="00DC4D8A"/>
    <w:rsid w:val="00DC534C"/>
    <w:rsid w:val="00DC6DF6"/>
    <w:rsid w:val="00DC7688"/>
    <w:rsid w:val="00DC7BFE"/>
    <w:rsid w:val="00DD08C7"/>
    <w:rsid w:val="00DD1A10"/>
    <w:rsid w:val="00DD200D"/>
    <w:rsid w:val="00DD27F9"/>
    <w:rsid w:val="00DD2977"/>
    <w:rsid w:val="00DD2990"/>
    <w:rsid w:val="00DD2BDE"/>
    <w:rsid w:val="00DD2ECB"/>
    <w:rsid w:val="00DD2FE9"/>
    <w:rsid w:val="00DD37EB"/>
    <w:rsid w:val="00DD3974"/>
    <w:rsid w:val="00DD3A7E"/>
    <w:rsid w:val="00DD434E"/>
    <w:rsid w:val="00DD4402"/>
    <w:rsid w:val="00DD4EA0"/>
    <w:rsid w:val="00DD52DD"/>
    <w:rsid w:val="00DD54F6"/>
    <w:rsid w:val="00DD60D0"/>
    <w:rsid w:val="00DD6200"/>
    <w:rsid w:val="00DD686C"/>
    <w:rsid w:val="00DD6966"/>
    <w:rsid w:val="00DD6E86"/>
    <w:rsid w:val="00DD713C"/>
    <w:rsid w:val="00DE0E5D"/>
    <w:rsid w:val="00DE1B75"/>
    <w:rsid w:val="00DE2690"/>
    <w:rsid w:val="00DE26EF"/>
    <w:rsid w:val="00DE344F"/>
    <w:rsid w:val="00DE447F"/>
    <w:rsid w:val="00DE48F0"/>
    <w:rsid w:val="00DE4A77"/>
    <w:rsid w:val="00DE6776"/>
    <w:rsid w:val="00DE68EE"/>
    <w:rsid w:val="00DE6D24"/>
    <w:rsid w:val="00DE7285"/>
    <w:rsid w:val="00DE7C40"/>
    <w:rsid w:val="00DF013D"/>
    <w:rsid w:val="00DF0EA5"/>
    <w:rsid w:val="00DF1F1D"/>
    <w:rsid w:val="00DF23A5"/>
    <w:rsid w:val="00DF474C"/>
    <w:rsid w:val="00DF4C6E"/>
    <w:rsid w:val="00DF60B1"/>
    <w:rsid w:val="00DF6666"/>
    <w:rsid w:val="00DF745E"/>
    <w:rsid w:val="00DF75E6"/>
    <w:rsid w:val="00DF762E"/>
    <w:rsid w:val="00DF7BA4"/>
    <w:rsid w:val="00DF7DEC"/>
    <w:rsid w:val="00E0044E"/>
    <w:rsid w:val="00E00816"/>
    <w:rsid w:val="00E0112A"/>
    <w:rsid w:val="00E0239F"/>
    <w:rsid w:val="00E0267B"/>
    <w:rsid w:val="00E04294"/>
    <w:rsid w:val="00E04437"/>
    <w:rsid w:val="00E04441"/>
    <w:rsid w:val="00E05F03"/>
    <w:rsid w:val="00E06370"/>
    <w:rsid w:val="00E068B3"/>
    <w:rsid w:val="00E06B7B"/>
    <w:rsid w:val="00E06CC7"/>
    <w:rsid w:val="00E06E20"/>
    <w:rsid w:val="00E06FCF"/>
    <w:rsid w:val="00E073F3"/>
    <w:rsid w:val="00E07DD9"/>
    <w:rsid w:val="00E102F8"/>
    <w:rsid w:val="00E10ECF"/>
    <w:rsid w:val="00E12219"/>
    <w:rsid w:val="00E12FCF"/>
    <w:rsid w:val="00E13273"/>
    <w:rsid w:val="00E13379"/>
    <w:rsid w:val="00E139EE"/>
    <w:rsid w:val="00E14D83"/>
    <w:rsid w:val="00E14FA6"/>
    <w:rsid w:val="00E153D1"/>
    <w:rsid w:val="00E158E1"/>
    <w:rsid w:val="00E15A0D"/>
    <w:rsid w:val="00E16640"/>
    <w:rsid w:val="00E1740F"/>
    <w:rsid w:val="00E200CF"/>
    <w:rsid w:val="00E2171D"/>
    <w:rsid w:val="00E2310E"/>
    <w:rsid w:val="00E231E9"/>
    <w:rsid w:val="00E24287"/>
    <w:rsid w:val="00E27172"/>
    <w:rsid w:val="00E3034E"/>
    <w:rsid w:val="00E30C74"/>
    <w:rsid w:val="00E30E18"/>
    <w:rsid w:val="00E31367"/>
    <w:rsid w:val="00E3181C"/>
    <w:rsid w:val="00E31937"/>
    <w:rsid w:val="00E31A10"/>
    <w:rsid w:val="00E324D6"/>
    <w:rsid w:val="00E324E4"/>
    <w:rsid w:val="00E32EF3"/>
    <w:rsid w:val="00E33E21"/>
    <w:rsid w:val="00E33F8E"/>
    <w:rsid w:val="00E34BC4"/>
    <w:rsid w:val="00E3540C"/>
    <w:rsid w:val="00E36187"/>
    <w:rsid w:val="00E36332"/>
    <w:rsid w:val="00E36C9B"/>
    <w:rsid w:val="00E37638"/>
    <w:rsid w:val="00E37E9D"/>
    <w:rsid w:val="00E404A7"/>
    <w:rsid w:val="00E410E9"/>
    <w:rsid w:val="00E41B71"/>
    <w:rsid w:val="00E42569"/>
    <w:rsid w:val="00E42879"/>
    <w:rsid w:val="00E434A0"/>
    <w:rsid w:val="00E434FD"/>
    <w:rsid w:val="00E43BDE"/>
    <w:rsid w:val="00E44841"/>
    <w:rsid w:val="00E44D30"/>
    <w:rsid w:val="00E453DD"/>
    <w:rsid w:val="00E4597F"/>
    <w:rsid w:val="00E46CB7"/>
    <w:rsid w:val="00E4723D"/>
    <w:rsid w:val="00E5077C"/>
    <w:rsid w:val="00E5080C"/>
    <w:rsid w:val="00E50EC8"/>
    <w:rsid w:val="00E5159B"/>
    <w:rsid w:val="00E515C6"/>
    <w:rsid w:val="00E52E0D"/>
    <w:rsid w:val="00E52F86"/>
    <w:rsid w:val="00E52FE2"/>
    <w:rsid w:val="00E53C8C"/>
    <w:rsid w:val="00E54629"/>
    <w:rsid w:val="00E54715"/>
    <w:rsid w:val="00E54B07"/>
    <w:rsid w:val="00E54D6B"/>
    <w:rsid w:val="00E54E6F"/>
    <w:rsid w:val="00E55338"/>
    <w:rsid w:val="00E5571D"/>
    <w:rsid w:val="00E569AF"/>
    <w:rsid w:val="00E5774E"/>
    <w:rsid w:val="00E57EEB"/>
    <w:rsid w:val="00E6021A"/>
    <w:rsid w:val="00E60318"/>
    <w:rsid w:val="00E60AF2"/>
    <w:rsid w:val="00E60BA8"/>
    <w:rsid w:val="00E61E25"/>
    <w:rsid w:val="00E61E28"/>
    <w:rsid w:val="00E628E4"/>
    <w:rsid w:val="00E62FD8"/>
    <w:rsid w:val="00E647F7"/>
    <w:rsid w:val="00E64B8E"/>
    <w:rsid w:val="00E6527D"/>
    <w:rsid w:val="00E65FF5"/>
    <w:rsid w:val="00E66857"/>
    <w:rsid w:val="00E67556"/>
    <w:rsid w:val="00E717C4"/>
    <w:rsid w:val="00E71E6D"/>
    <w:rsid w:val="00E7252F"/>
    <w:rsid w:val="00E72737"/>
    <w:rsid w:val="00E73FC2"/>
    <w:rsid w:val="00E74481"/>
    <w:rsid w:val="00E74517"/>
    <w:rsid w:val="00E755D7"/>
    <w:rsid w:val="00E7566D"/>
    <w:rsid w:val="00E76806"/>
    <w:rsid w:val="00E76D88"/>
    <w:rsid w:val="00E76E91"/>
    <w:rsid w:val="00E76FEB"/>
    <w:rsid w:val="00E774B4"/>
    <w:rsid w:val="00E778F5"/>
    <w:rsid w:val="00E80E7C"/>
    <w:rsid w:val="00E8157A"/>
    <w:rsid w:val="00E81779"/>
    <w:rsid w:val="00E8205B"/>
    <w:rsid w:val="00E82444"/>
    <w:rsid w:val="00E82B7E"/>
    <w:rsid w:val="00E8341C"/>
    <w:rsid w:val="00E84E89"/>
    <w:rsid w:val="00E8602B"/>
    <w:rsid w:val="00E867C9"/>
    <w:rsid w:val="00E86B5F"/>
    <w:rsid w:val="00E87D05"/>
    <w:rsid w:val="00E87DD6"/>
    <w:rsid w:val="00E919FE"/>
    <w:rsid w:val="00E91F96"/>
    <w:rsid w:val="00E92E99"/>
    <w:rsid w:val="00E93228"/>
    <w:rsid w:val="00E952B9"/>
    <w:rsid w:val="00E968FD"/>
    <w:rsid w:val="00E96D55"/>
    <w:rsid w:val="00E97993"/>
    <w:rsid w:val="00E97A66"/>
    <w:rsid w:val="00EA0D5D"/>
    <w:rsid w:val="00EA1192"/>
    <w:rsid w:val="00EA153F"/>
    <w:rsid w:val="00EA2788"/>
    <w:rsid w:val="00EA2C6E"/>
    <w:rsid w:val="00EA2FC9"/>
    <w:rsid w:val="00EA4964"/>
    <w:rsid w:val="00EA4EBB"/>
    <w:rsid w:val="00EA4F1A"/>
    <w:rsid w:val="00EA6F89"/>
    <w:rsid w:val="00EB02DE"/>
    <w:rsid w:val="00EB0A07"/>
    <w:rsid w:val="00EB0F10"/>
    <w:rsid w:val="00EB1B69"/>
    <w:rsid w:val="00EB1C78"/>
    <w:rsid w:val="00EB3B46"/>
    <w:rsid w:val="00EB4A25"/>
    <w:rsid w:val="00EB4DE1"/>
    <w:rsid w:val="00EB4F08"/>
    <w:rsid w:val="00EB5D43"/>
    <w:rsid w:val="00EB7A2C"/>
    <w:rsid w:val="00EC0CE9"/>
    <w:rsid w:val="00EC1547"/>
    <w:rsid w:val="00EC2E07"/>
    <w:rsid w:val="00EC32C4"/>
    <w:rsid w:val="00EC43C7"/>
    <w:rsid w:val="00EC465D"/>
    <w:rsid w:val="00EC47C2"/>
    <w:rsid w:val="00EC512C"/>
    <w:rsid w:val="00EC5262"/>
    <w:rsid w:val="00EC5C89"/>
    <w:rsid w:val="00EC66D2"/>
    <w:rsid w:val="00EC67E7"/>
    <w:rsid w:val="00EC6DD4"/>
    <w:rsid w:val="00EC7062"/>
    <w:rsid w:val="00EC7501"/>
    <w:rsid w:val="00EC7E85"/>
    <w:rsid w:val="00ED0A1B"/>
    <w:rsid w:val="00ED12F5"/>
    <w:rsid w:val="00ED21BC"/>
    <w:rsid w:val="00ED2414"/>
    <w:rsid w:val="00ED2FEC"/>
    <w:rsid w:val="00ED3F67"/>
    <w:rsid w:val="00ED4046"/>
    <w:rsid w:val="00ED440A"/>
    <w:rsid w:val="00ED4512"/>
    <w:rsid w:val="00ED604F"/>
    <w:rsid w:val="00ED6690"/>
    <w:rsid w:val="00ED7971"/>
    <w:rsid w:val="00EE0748"/>
    <w:rsid w:val="00EE0A1F"/>
    <w:rsid w:val="00EE29A0"/>
    <w:rsid w:val="00EE2CEA"/>
    <w:rsid w:val="00EE3091"/>
    <w:rsid w:val="00EE3365"/>
    <w:rsid w:val="00EE48DF"/>
    <w:rsid w:val="00EE4AB3"/>
    <w:rsid w:val="00EE7405"/>
    <w:rsid w:val="00EF0071"/>
    <w:rsid w:val="00EF033E"/>
    <w:rsid w:val="00EF06EC"/>
    <w:rsid w:val="00EF14FF"/>
    <w:rsid w:val="00EF2764"/>
    <w:rsid w:val="00EF2BFE"/>
    <w:rsid w:val="00EF2D85"/>
    <w:rsid w:val="00EF35D0"/>
    <w:rsid w:val="00EF38B9"/>
    <w:rsid w:val="00EF402C"/>
    <w:rsid w:val="00EF45E0"/>
    <w:rsid w:val="00EF4E6F"/>
    <w:rsid w:val="00EF599B"/>
    <w:rsid w:val="00EF5C82"/>
    <w:rsid w:val="00EF5F24"/>
    <w:rsid w:val="00EF6D51"/>
    <w:rsid w:val="00EF7095"/>
    <w:rsid w:val="00EF769C"/>
    <w:rsid w:val="00EF7A15"/>
    <w:rsid w:val="00F01464"/>
    <w:rsid w:val="00F01F8C"/>
    <w:rsid w:val="00F02DF0"/>
    <w:rsid w:val="00F035A6"/>
    <w:rsid w:val="00F04437"/>
    <w:rsid w:val="00F04AD0"/>
    <w:rsid w:val="00F04DCE"/>
    <w:rsid w:val="00F051E9"/>
    <w:rsid w:val="00F07027"/>
    <w:rsid w:val="00F10033"/>
    <w:rsid w:val="00F100F3"/>
    <w:rsid w:val="00F10848"/>
    <w:rsid w:val="00F10B68"/>
    <w:rsid w:val="00F11F55"/>
    <w:rsid w:val="00F1285B"/>
    <w:rsid w:val="00F12DEC"/>
    <w:rsid w:val="00F13151"/>
    <w:rsid w:val="00F14717"/>
    <w:rsid w:val="00F149BD"/>
    <w:rsid w:val="00F15523"/>
    <w:rsid w:val="00F15E4F"/>
    <w:rsid w:val="00F16391"/>
    <w:rsid w:val="00F16775"/>
    <w:rsid w:val="00F204C9"/>
    <w:rsid w:val="00F2062B"/>
    <w:rsid w:val="00F213D6"/>
    <w:rsid w:val="00F21795"/>
    <w:rsid w:val="00F21A18"/>
    <w:rsid w:val="00F21A22"/>
    <w:rsid w:val="00F21E61"/>
    <w:rsid w:val="00F220EA"/>
    <w:rsid w:val="00F222CD"/>
    <w:rsid w:val="00F22DA9"/>
    <w:rsid w:val="00F22DB4"/>
    <w:rsid w:val="00F23B91"/>
    <w:rsid w:val="00F24EA4"/>
    <w:rsid w:val="00F2625A"/>
    <w:rsid w:val="00F27221"/>
    <w:rsid w:val="00F31326"/>
    <w:rsid w:val="00F3168E"/>
    <w:rsid w:val="00F3168F"/>
    <w:rsid w:val="00F31777"/>
    <w:rsid w:val="00F31A03"/>
    <w:rsid w:val="00F323D7"/>
    <w:rsid w:val="00F3283C"/>
    <w:rsid w:val="00F32D0F"/>
    <w:rsid w:val="00F33A54"/>
    <w:rsid w:val="00F34193"/>
    <w:rsid w:val="00F343F0"/>
    <w:rsid w:val="00F34620"/>
    <w:rsid w:val="00F34AAB"/>
    <w:rsid w:val="00F34C4D"/>
    <w:rsid w:val="00F34CA5"/>
    <w:rsid w:val="00F350CF"/>
    <w:rsid w:val="00F35582"/>
    <w:rsid w:val="00F37004"/>
    <w:rsid w:val="00F376A1"/>
    <w:rsid w:val="00F3790F"/>
    <w:rsid w:val="00F37B8E"/>
    <w:rsid w:val="00F40BA5"/>
    <w:rsid w:val="00F41746"/>
    <w:rsid w:val="00F41E79"/>
    <w:rsid w:val="00F4315F"/>
    <w:rsid w:val="00F439CD"/>
    <w:rsid w:val="00F43B65"/>
    <w:rsid w:val="00F445F6"/>
    <w:rsid w:val="00F4512F"/>
    <w:rsid w:val="00F45763"/>
    <w:rsid w:val="00F45BCF"/>
    <w:rsid w:val="00F45BEA"/>
    <w:rsid w:val="00F45CFE"/>
    <w:rsid w:val="00F46877"/>
    <w:rsid w:val="00F47F3E"/>
    <w:rsid w:val="00F530E6"/>
    <w:rsid w:val="00F531EF"/>
    <w:rsid w:val="00F532C7"/>
    <w:rsid w:val="00F54EE5"/>
    <w:rsid w:val="00F55358"/>
    <w:rsid w:val="00F5603C"/>
    <w:rsid w:val="00F5605C"/>
    <w:rsid w:val="00F564B9"/>
    <w:rsid w:val="00F56567"/>
    <w:rsid w:val="00F56C94"/>
    <w:rsid w:val="00F5788A"/>
    <w:rsid w:val="00F57909"/>
    <w:rsid w:val="00F60DA7"/>
    <w:rsid w:val="00F612D6"/>
    <w:rsid w:val="00F61E24"/>
    <w:rsid w:val="00F620A3"/>
    <w:rsid w:val="00F62DA8"/>
    <w:rsid w:val="00F63400"/>
    <w:rsid w:val="00F636C6"/>
    <w:rsid w:val="00F6433D"/>
    <w:rsid w:val="00F650F4"/>
    <w:rsid w:val="00F65376"/>
    <w:rsid w:val="00F6573E"/>
    <w:rsid w:val="00F662EB"/>
    <w:rsid w:val="00F674AF"/>
    <w:rsid w:val="00F67606"/>
    <w:rsid w:val="00F67685"/>
    <w:rsid w:val="00F67923"/>
    <w:rsid w:val="00F70327"/>
    <w:rsid w:val="00F70FEF"/>
    <w:rsid w:val="00F72C17"/>
    <w:rsid w:val="00F72E48"/>
    <w:rsid w:val="00F72FA8"/>
    <w:rsid w:val="00F73AD1"/>
    <w:rsid w:val="00F73F81"/>
    <w:rsid w:val="00F744C8"/>
    <w:rsid w:val="00F74753"/>
    <w:rsid w:val="00F75415"/>
    <w:rsid w:val="00F75C07"/>
    <w:rsid w:val="00F76607"/>
    <w:rsid w:val="00F773F9"/>
    <w:rsid w:val="00F80715"/>
    <w:rsid w:val="00F80F89"/>
    <w:rsid w:val="00F8101C"/>
    <w:rsid w:val="00F817B9"/>
    <w:rsid w:val="00F81C45"/>
    <w:rsid w:val="00F81CB7"/>
    <w:rsid w:val="00F82280"/>
    <w:rsid w:val="00F8235F"/>
    <w:rsid w:val="00F828F1"/>
    <w:rsid w:val="00F82ECB"/>
    <w:rsid w:val="00F83A22"/>
    <w:rsid w:val="00F83A97"/>
    <w:rsid w:val="00F844F0"/>
    <w:rsid w:val="00F847CC"/>
    <w:rsid w:val="00F84895"/>
    <w:rsid w:val="00F84E9D"/>
    <w:rsid w:val="00F8659E"/>
    <w:rsid w:val="00F86CE4"/>
    <w:rsid w:val="00F86F42"/>
    <w:rsid w:val="00F90066"/>
    <w:rsid w:val="00F91284"/>
    <w:rsid w:val="00F913A8"/>
    <w:rsid w:val="00F91941"/>
    <w:rsid w:val="00F91CCE"/>
    <w:rsid w:val="00F92E3F"/>
    <w:rsid w:val="00F9333F"/>
    <w:rsid w:val="00F93846"/>
    <w:rsid w:val="00F938D2"/>
    <w:rsid w:val="00F93B86"/>
    <w:rsid w:val="00F93CE1"/>
    <w:rsid w:val="00F944AE"/>
    <w:rsid w:val="00F95000"/>
    <w:rsid w:val="00F95BEC"/>
    <w:rsid w:val="00F96389"/>
    <w:rsid w:val="00F9650E"/>
    <w:rsid w:val="00F96B73"/>
    <w:rsid w:val="00F977C7"/>
    <w:rsid w:val="00FA0890"/>
    <w:rsid w:val="00FA164A"/>
    <w:rsid w:val="00FA349C"/>
    <w:rsid w:val="00FA3727"/>
    <w:rsid w:val="00FA3F3E"/>
    <w:rsid w:val="00FA4272"/>
    <w:rsid w:val="00FA4855"/>
    <w:rsid w:val="00FA49CB"/>
    <w:rsid w:val="00FA4ACD"/>
    <w:rsid w:val="00FA6428"/>
    <w:rsid w:val="00FA6834"/>
    <w:rsid w:val="00FA7144"/>
    <w:rsid w:val="00FA7184"/>
    <w:rsid w:val="00FB0F71"/>
    <w:rsid w:val="00FB1233"/>
    <w:rsid w:val="00FB1D9D"/>
    <w:rsid w:val="00FB2CC6"/>
    <w:rsid w:val="00FB3304"/>
    <w:rsid w:val="00FB3A2B"/>
    <w:rsid w:val="00FB46B8"/>
    <w:rsid w:val="00FB48A3"/>
    <w:rsid w:val="00FB48F9"/>
    <w:rsid w:val="00FB4B38"/>
    <w:rsid w:val="00FB5433"/>
    <w:rsid w:val="00FB54BB"/>
    <w:rsid w:val="00FB5AC0"/>
    <w:rsid w:val="00FB5BB8"/>
    <w:rsid w:val="00FB6C91"/>
    <w:rsid w:val="00FB7311"/>
    <w:rsid w:val="00FB74E8"/>
    <w:rsid w:val="00FC0263"/>
    <w:rsid w:val="00FC0348"/>
    <w:rsid w:val="00FC0FB5"/>
    <w:rsid w:val="00FC101F"/>
    <w:rsid w:val="00FC102A"/>
    <w:rsid w:val="00FC154C"/>
    <w:rsid w:val="00FC1DBC"/>
    <w:rsid w:val="00FC1DF7"/>
    <w:rsid w:val="00FC2637"/>
    <w:rsid w:val="00FC360F"/>
    <w:rsid w:val="00FC393B"/>
    <w:rsid w:val="00FC4052"/>
    <w:rsid w:val="00FC4F04"/>
    <w:rsid w:val="00FC5252"/>
    <w:rsid w:val="00FC6356"/>
    <w:rsid w:val="00FC68DB"/>
    <w:rsid w:val="00FC7D01"/>
    <w:rsid w:val="00FD0130"/>
    <w:rsid w:val="00FD0373"/>
    <w:rsid w:val="00FD0582"/>
    <w:rsid w:val="00FD0C93"/>
    <w:rsid w:val="00FD1062"/>
    <w:rsid w:val="00FD2589"/>
    <w:rsid w:val="00FD28DE"/>
    <w:rsid w:val="00FD2F00"/>
    <w:rsid w:val="00FD4876"/>
    <w:rsid w:val="00FD52A3"/>
    <w:rsid w:val="00FD614A"/>
    <w:rsid w:val="00FD658A"/>
    <w:rsid w:val="00FD65A3"/>
    <w:rsid w:val="00FD669F"/>
    <w:rsid w:val="00FD6809"/>
    <w:rsid w:val="00FD68D4"/>
    <w:rsid w:val="00FD6B12"/>
    <w:rsid w:val="00FD79D4"/>
    <w:rsid w:val="00FE00D9"/>
    <w:rsid w:val="00FE01F6"/>
    <w:rsid w:val="00FE1186"/>
    <w:rsid w:val="00FE1236"/>
    <w:rsid w:val="00FE177A"/>
    <w:rsid w:val="00FE240A"/>
    <w:rsid w:val="00FE3E3C"/>
    <w:rsid w:val="00FE3E5E"/>
    <w:rsid w:val="00FE43E7"/>
    <w:rsid w:val="00FE43F3"/>
    <w:rsid w:val="00FE4B66"/>
    <w:rsid w:val="00FE4E2F"/>
    <w:rsid w:val="00FE4F6E"/>
    <w:rsid w:val="00FE583F"/>
    <w:rsid w:val="00FE5CC4"/>
    <w:rsid w:val="00FE6B13"/>
    <w:rsid w:val="00FE7575"/>
    <w:rsid w:val="00FF1070"/>
    <w:rsid w:val="00FF10E7"/>
    <w:rsid w:val="00FF13E2"/>
    <w:rsid w:val="00FF16B5"/>
    <w:rsid w:val="00FF2237"/>
    <w:rsid w:val="00FF4953"/>
    <w:rsid w:val="00FF5A08"/>
    <w:rsid w:val="00FF5FA3"/>
    <w:rsid w:val="00FF5FCE"/>
    <w:rsid w:val="00FF6177"/>
    <w:rsid w:val="00FF6AD9"/>
    <w:rsid w:val="00FF75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948E8"/>
  <w15:chartTrackingRefBased/>
  <w15:docId w15:val="{86F73238-7685-4070-9124-7A3D385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E20"/>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AD594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uiPriority w:val="1"/>
    <w:qFormat/>
    <w:rsid w:val="00BF56E7"/>
    <w:rPr>
      <w:sz w:val="24"/>
      <w:szCs w:val="24"/>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6B6CE1"/>
    <w:rPr>
      <w:rFonts w:ascii="Calibri" w:eastAsia="Calibri" w:hAnsi="Calibri"/>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6B6CE1"/>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uiPriority w:val="99"/>
    <w:semiHidden/>
    <w:unhideWhenUsed/>
    <w:rsid w:val="006B6CE1"/>
    <w:rPr>
      <w:vertAlign w:val="superscript"/>
    </w:rPr>
  </w:style>
  <w:style w:type="character" w:customStyle="1" w:styleId="sub">
    <w:name w:val="sub"/>
    <w:basedOn w:val="DefaultParagraphFont"/>
    <w:rsid w:val="0037169D"/>
  </w:style>
  <w:style w:type="paragraph" w:customStyle="1" w:styleId="Normal1">
    <w:name w:val="Normal1"/>
    <w:basedOn w:val="Normal"/>
    <w:rsid w:val="0037169D"/>
    <w:pPr>
      <w:spacing w:before="100" w:beforeAutospacing="1" w:after="100" w:afterAutospacing="1"/>
    </w:pPr>
  </w:style>
  <w:style w:type="paragraph" w:styleId="Subtitle">
    <w:name w:val="Subtitle"/>
    <w:basedOn w:val="Normal"/>
    <w:next w:val="Normal"/>
    <w:link w:val="SubtitleChar"/>
    <w:qFormat/>
    <w:locked/>
    <w:rsid w:val="00D61C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1CB8"/>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semiHidden/>
    <w:rsid w:val="00AD594A"/>
    <w:rPr>
      <w:rFonts w:asciiTheme="majorHAnsi" w:eastAsiaTheme="majorEastAsia" w:hAnsiTheme="majorHAnsi" w:cstheme="majorBidi"/>
      <w:color w:val="1F4D78" w:themeColor="accent1" w:themeShade="7F"/>
      <w:sz w:val="24"/>
      <w:szCs w:val="24"/>
    </w:rPr>
  </w:style>
  <w:style w:type="paragraph" w:customStyle="1" w:styleId="xxmsonormal">
    <w:name w:val="x_xmsonormal"/>
    <w:basedOn w:val="Normal"/>
    <w:rsid w:val="003D372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646">
      <w:bodyDiv w:val="1"/>
      <w:marLeft w:val="0"/>
      <w:marRight w:val="0"/>
      <w:marTop w:val="0"/>
      <w:marBottom w:val="0"/>
      <w:divBdr>
        <w:top w:val="none" w:sz="0" w:space="0" w:color="auto"/>
        <w:left w:val="none" w:sz="0" w:space="0" w:color="auto"/>
        <w:bottom w:val="none" w:sz="0" w:space="0" w:color="auto"/>
        <w:right w:val="none" w:sz="0" w:space="0" w:color="auto"/>
      </w:divBdr>
    </w:div>
    <w:div w:id="338702694">
      <w:bodyDiv w:val="1"/>
      <w:marLeft w:val="0"/>
      <w:marRight w:val="0"/>
      <w:marTop w:val="0"/>
      <w:marBottom w:val="0"/>
      <w:divBdr>
        <w:top w:val="none" w:sz="0" w:space="0" w:color="auto"/>
        <w:left w:val="none" w:sz="0" w:space="0" w:color="auto"/>
        <w:bottom w:val="none" w:sz="0" w:space="0" w:color="auto"/>
        <w:right w:val="none" w:sz="0" w:space="0" w:color="auto"/>
      </w:divBdr>
    </w:div>
    <w:div w:id="34328577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249440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5237765">
      <w:bodyDiv w:val="1"/>
      <w:marLeft w:val="0"/>
      <w:marRight w:val="0"/>
      <w:marTop w:val="0"/>
      <w:marBottom w:val="0"/>
      <w:divBdr>
        <w:top w:val="none" w:sz="0" w:space="0" w:color="auto"/>
        <w:left w:val="none" w:sz="0" w:space="0" w:color="auto"/>
        <w:bottom w:val="none" w:sz="0" w:space="0" w:color="auto"/>
        <w:right w:val="none" w:sz="0" w:space="0" w:color="auto"/>
      </w:divBdr>
    </w:div>
    <w:div w:id="644047145">
      <w:bodyDiv w:val="1"/>
      <w:marLeft w:val="0"/>
      <w:marRight w:val="0"/>
      <w:marTop w:val="0"/>
      <w:marBottom w:val="0"/>
      <w:divBdr>
        <w:top w:val="none" w:sz="0" w:space="0" w:color="auto"/>
        <w:left w:val="none" w:sz="0" w:space="0" w:color="auto"/>
        <w:bottom w:val="none" w:sz="0" w:space="0" w:color="auto"/>
        <w:right w:val="none" w:sz="0" w:space="0" w:color="auto"/>
      </w:divBdr>
    </w:div>
    <w:div w:id="77479293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1072599">
      <w:bodyDiv w:val="1"/>
      <w:marLeft w:val="0"/>
      <w:marRight w:val="0"/>
      <w:marTop w:val="0"/>
      <w:marBottom w:val="0"/>
      <w:divBdr>
        <w:top w:val="none" w:sz="0" w:space="0" w:color="auto"/>
        <w:left w:val="none" w:sz="0" w:space="0" w:color="auto"/>
        <w:bottom w:val="none" w:sz="0" w:space="0" w:color="auto"/>
        <w:right w:val="none" w:sz="0" w:space="0" w:color="auto"/>
      </w:divBdr>
    </w:div>
    <w:div w:id="117849966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4717944">
      <w:bodyDiv w:val="1"/>
      <w:marLeft w:val="0"/>
      <w:marRight w:val="0"/>
      <w:marTop w:val="0"/>
      <w:marBottom w:val="0"/>
      <w:divBdr>
        <w:top w:val="none" w:sz="0" w:space="0" w:color="auto"/>
        <w:left w:val="none" w:sz="0" w:space="0" w:color="auto"/>
        <w:bottom w:val="none" w:sz="0" w:space="0" w:color="auto"/>
        <w:right w:val="none" w:sz="0" w:space="0" w:color="auto"/>
      </w:divBdr>
    </w:div>
    <w:div w:id="151283331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4764365">
      <w:bodyDiv w:val="1"/>
      <w:marLeft w:val="0"/>
      <w:marRight w:val="0"/>
      <w:marTop w:val="0"/>
      <w:marBottom w:val="0"/>
      <w:divBdr>
        <w:top w:val="none" w:sz="0" w:space="0" w:color="auto"/>
        <w:left w:val="none" w:sz="0" w:space="0" w:color="auto"/>
        <w:bottom w:val="none" w:sz="0" w:space="0" w:color="auto"/>
        <w:right w:val="none" w:sz="0" w:space="0" w:color="auto"/>
      </w:divBdr>
    </w:div>
    <w:div w:id="1782603638">
      <w:bodyDiv w:val="1"/>
      <w:marLeft w:val="0"/>
      <w:marRight w:val="0"/>
      <w:marTop w:val="0"/>
      <w:marBottom w:val="0"/>
      <w:divBdr>
        <w:top w:val="none" w:sz="0" w:space="0" w:color="auto"/>
        <w:left w:val="none" w:sz="0" w:space="0" w:color="auto"/>
        <w:bottom w:val="none" w:sz="0" w:space="0" w:color="auto"/>
        <w:right w:val="none" w:sz="0" w:space="0" w:color="auto"/>
      </w:divBdr>
    </w:div>
    <w:div w:id="1819415059">
      <w:bodyDiv w:val="1"/>
      <w:marLeft w:val="0"/>
      <w:marRight w:val="0"/>
      <w:marTop w:val="0"/>
      <w:marBottom w:val="0"/>
      <w:divBdr>
        <w:top w:val="none" w:sz="0" w:space="0" w:color="auto"/>
        <w:left w:val="none" w:sz="0" w:space="0" w:color="auto"/>
        <w:bottom w:val="none" w:sz="0" w:space="0" w:color="auto"/>
        <w:right w:val="none" w:sz="0" w:space="0" w:color="auto"/>
      </w:divBdr>
    </w:div>
    <w:div w:id="1997411196">
      <w:bodyDiv w:val="1"/>
      <w:marLeft w:val="0"/>
      <w:marRight w:val="0"/>
      <w:marTop w:val="0"/>
      <w:marBottom w:val="0"/>
      <w:divBdr>
        <w:top w:val="none" w:sz="0" w:space="0" w:color="auto"/>
        <w:left w:val="none" w:sz="0" w:space="0" w:color="auto"/>
        <w:bottom w:val="none" w:sz="0" w:space="0" w:color="auto"/>
        <w:right w:val="none" w:sz="0" w:space="0" w:color="auto"/>
      </w:divBdr>
    </w:div>
    <w:div w:id="20463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HTML/?uri=CELEX:32019L1161&amp;from=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LV/TXT/HTML/?uri=CELEX:32019L1161&amp;from=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LV/TXT/HTML/?uri=CELEX:32019L1161&amp;from=EN" TargetMode="External"/><Relationship Id="rId4" Type="http://schemas.openxmlformats.org/officeDocument/2006/relationships/settings" Target="settings.xml"/><Relationship Id="rId9" Type="http://schemas.openxmlformats.org/officeDocument/2006/relationships/hyperlink" Target="https://eur-lex.europa.eu/legal-content/LV/TXT/HTML/?uri=CELEX:32019L1161&amp;from=E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utoasociacija.lv/lv/automasinu-klasifik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55F9-FE9B-4CCD-919F-C2D68AEC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4866</Words>
  <Characters>34965</Characters>
  <Application>Microsoft Office Word</Application>
  <DocSecurity>0</DocSecurity>
  <Lines>291</Lines>
  <Paragraphs>79</Paragraphs>
  <ScaleCrop>false</ScaleCrop>
  <HeadingPairs>
    <vt:vector size="2" baseType="variant">
      <vt:variant>
        <vt:lpstr>Title</vt:lpstr>
      </vt:variant>
      <vt:variant>
        <vt:i4>1</vt:i4>
      </vt:variant>
    </vt:vector>
  </HeadingPairs>
  <TitlesOfParts>
    <vt:vector size="1" baseType="lpstr">
      <vt:lpstr>Likumprojekts "Grozījumi Sabiedrisko pakalpojumu sniedzēju iepirkumu likumā"</vt:lpstr>
    </vt:vector>
  </TitlesOfParts>
  <Company>Finanšu ministrija</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Sabiedrisko pakalpojumu sniedzēju iepirkumu likumā"</dc:title>
  <dc:subject>izziņa par atzinumos sniegtajiem iebildumiem</dc:subject>
  <dc:creator>agnese.sencilo@fm.gov.lv</dc:creator>
  <cp:keywords/>
  <dc:description>Tel nr. 67083915_x000d_
E-pasts Agnese.Sencilo@fm.gov.lv</dc:description>
  <cp:lastModifiedBy>Agnese Senčilo</cp:lastModifiedBy>
  <cp:revision>8</cp:revision>
  <cp:lastPrinted>2020-10-08T08:27:00Z</cp:lastPrinted>
  <dcterms:created xsi:type="dcterms:W3CDTF">2020-11-17T08:31:00Z</dcterms:created>
  <dcterms:modified xsi:type="dcterms:W3CDTF">2020-11-23T09:26:00Z</dcterms:modified>
</cp:coreProperties>
</file>