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A453" w14:textId="048CFEFF" w:rsidR="00315310" w:rsidRDefault="00315310" w:rsidP="00315310">
      <w:pPr>
        <w:spacing w:after="0" w:line="240" w:lineRule="auto"/>
        <w:ind w:left="720" w:firstLine="720"/>
        <w:jc w:val="right"/>
        <w:rPr>
          <w:rFonts w:ascii="Times New Roman" w:hAnsi="Times New Roman" w:cs="Times New Roman"/>
          <w:sz w:val="28"/>
          <w:szCs w:val="28"/>
          <w:shd w:val="clear" w:color="auto" w:fill="FFFFFF"/>
        </w:rPr>
      </w:pPr>
      <w:bookmarkStart w:id="0" w:name="_Toc461483304"/>
      <w:bookmarkStart w:id="1" w:name="_Toc436402287"/>
      <w:r w:rsidRPr="00D349C3">
        <w:rPr>
          <w:rFonts w:ascii="Times New Roman" w:hAnsi="Times New Roman" w:cs="Times New Roman"/>
          <w:sz w:val="28"/>
          <w:szCs w:val="28"/>
          <w:shd w:val="clear" w:color="auto" w:fill="FFFFFF"/>
        </w:rPr>
        <w:t>(</w:t>
      </w:r>
      <w:proofErr w:type="gramStart"/>
      <w:r w:rsidRPr="00D349C3">
        <w:rPr>
          <w:rFonts w:ascii="Times New Roman" w:hAnsi="Times New Roman" w:cs="Times New Roman"/>
          <w:sz w:val="28"/>
          <w:szCs w:val="28"/>
          <w:shd w:val="clear" w:color="auto" w:fill="FFFFFF"/>
        </w:rPr>
        <w:t>Apstiprināts ar</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Ministru</w:t>
      </w:r>
      <w:proofErr w:type="gramEnd"/>
      <w:r w:rsidRPr="00D349C3">
        <w:rPr>
          <w:rFonts w:ascii="Times New Roman" w:hAnsi="Times New Roman" w:cs="Times New Roman"/>
          <w:sz w:val="28"/>
          <w:szCs w:val="28"/>
          <w:shd w:val="clear" w:color="auto" w:fill="FFFFFF"/>
        </w:rPr>
        <w:t xml:space="preserve"> kabineta</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2</w:t>
      </w:r>
      <w:r w:rsidR="00360AE3">
        <w:rPr>
          <w:rFonts w:ascii="Times New Roman" w:hAnsi="Times New Roman" w:cs="Times New Roman"/>
          <w:sz w:val="28"/>
          <w:szCs w:val="28"/>
          <w:shd w:val="clear" w:color="auto" w:fill="FFFFFF"/>
        </w:rPr>
        <w:t>1</w:t>
      </w:r>
      <w:r w:rsidRPr="00D349C3">
        <w:rPr>
          <w:rFonts w:ascii="Times New Roman" w:hAnsi="Times New Roman" w:cs="Times New Roman"/>
          <w:sz w:val="28"/>
          <w:szCs w:val="28"/>
          <w:shd w:val="clear" w:color="auto" w:fill="FFFFFF"/>
        </w:rPr>
        <w:t xml:space="preserve">. gada </w:t>
      </w:r>
      <w:r w:rsidR="004D62D5" w:rsidRPr="004D62D5">
        <w:rPr>
          <w:rFonts w:ascii="Times New Roman" w:hAnsi="Times New Roman" w:cs="Times New Roman"/>
          <w:sz w:val="28"/>
          <w:szCs w:val="28"/>
        </w:rPr>
        <w:t>15. janvār</w:t>
      </w:r>
      <w:r w:rsidR="004D62D5" w:rsidRPr="004D62D5">
        <w:rPr>
          <w:rFonts w:ascii="Times New Roman" w:hAnsi="Times New Roman" w:cs="Times New Roman"/>
          <w:sz w:val="28"/>
          <w:szCs w:val="28"/>
        </w:rPr>
        <w:t>a</w:t>
      </w:r>
      <w:r w:rsidRPr="00D349C3">
        <w:rPr>
          <w:rFonts w:ascii="Times New Roman" w:hAnsi="Times New Roman" w:cs="Times New Roman"/>
          <w:sz w:val="28"/>
          <w:szCs w:val="28"/>
        </w:rPr>
        <w:br/>
      </w:r>
      <w:r w:rsidRPr="00D349C3">
        <w:rPr>
          <w:rFonts w:ascii="Times New Roman" w:hAnsi="Times New Roman" w:cs="Times New Roman"/>
          <w:sz w:val="28"/>
          <w:szCs w:val="28"/>
          <w:shd w:val="clear" w:color="auto" w:fill="FFFFFF"/>
        </w:rPr>
        <w:t>rīkojumu Nr.</w:t>
      </w:r>
      <w:r w:rsidR="004D62D5">
        <w:rPr>
          <w:rFonts w:ascii="Times New Roman" w:hAnsi="Times New Roman" w:cs="Times New Roman"/>
          <w:sz w:val="28"/>
          <w:szCs w:val="28"/>
          <w:shd w:val="clear" w:color="auto" w:fill="FFFFFF"/>
        </w:rPr>
        <w:t> </w:t>
      </w:r>
      <w:bookmarkStart w:id="2" w:name="_GoBack"/>
      <w:bookmarkEnd w:id="2"/>
      <w:r w:rsidR="004D62D5">
        <w:rPr>
          <w:rFonts w:ascii="Times New Roman" w:hAnsi="Times New Roman" w:cs="Times New Roman"/>
          <w:sz w:val="28"/>
          <w:szCs w:val="28"/>
          <w:shd w:val="clear" w:color="auto" w:fill="FFFFFF"/>
        </w:rPr>
        <w:t>28</w:t>
      </w:r>
      <w:r w:rsidRPr="00D349C3">
        <w:rPr>
          <w:rFonts w:ascii="Times New Roman" w:hAnsi="Times New Roman" w:cs="Times New Roman"/>
          <w:sz w:val="28"/>
          <w:szCs w:val="28"/>
          <w:shd w:val="clear" w:color="auto" w:fill="FFFFFF"/>
        </w:rPr>
        <w:t>)</w:t>
      </w:r>
    </w:p>
    <w:p w14:paraId="7117C685" w14:textId="77777777" w:rsidR="00D65303" w:rsidRPr="00346293" w:rsidRDefault="00D65303" w:rsidP="00360AE3">
      <w:pPr>
        <w:pStyle w:val="VPHeading"/>
        <w:spacing w:before="0" w:after="0" w:line="240" w:lineRule="auto"/>
        <w:rPr>
          <w:sz w:val="16"/>
          <w:szCs w:val="16"/>
        </w:rPr>
      </w:pPr>
    </w:p>
    <w:p w14:paraId="40CE74E7" w14:textId="44F93D57" w:rsidR="00FA390D" w:rsidRDefault="00FA390D" w:rsidP="00360AE3">
      <w:pPr>
        <w:pStyle w:val="VPHeading"/>
        <w:spacing w:before="0" w:after="0" w:line="240" w:lineRule="auto"/>
        <w:rPr>
          <w:sz w:val="28"/>
          <w:szCs w:val="28"/>
        </w:rPr>
      </w:pPr>
      <w:r w:rsidRPr="00FA390D">
        <w:rPr>
          <w:sz w:val="28"/>
          <w:szCs w:val="28"/>
        </w:rPr>
        <w:t>Atvieglojumu vienotās informācijas sistēmas un latvija.lv atvēršana komersantiem un valsts un pašvaldības vienoto klientu apkalpošanas centru attīstība</w:t>
      </w:r>
    </w:p>
    <w:p w14:paraId="7117C687" w14:textId="7A07EB07" w:rsidR="00E952DD" w:rsidRPr="00F46F85" w:rsidRDefault="00031329" w:rsidP="00360AE3">
      <w:pPr>
        <w:pStyle w:val="VPHeading"/>
        <w:spacing w:before="0" w:after="0" w:line="240" w:lineRule="auto"/>
        <w:rPr>
          <w:sz w:val="28"/>
          <w:szCs w:val="28"/>
        </w:rPr>
      </w:pPr>
      <w:r>
        <w:rPr>
          <w:sz w:val="28"/>
          <w:szCs w:val="28"/>
        </w:rPr>
        <w:t xml:space="preserve">Projekta </w:t>
      </w:r>
      <w:r w:rsidR="00E952DD" w:rsidRPr="00F46F85">
        <w:rPr>
          <w:sz w:val="28"/>
          <w:szCs w:val="28"/>
        </w:rPr>
        <w:t>apraksts (kopsavilkums)</w:t>
      </w:r>
      <w:bookmarkEnd w:id="0"/>
    </w:p>
    <w:bookmarkEnd w:id="1"/>
    <w:p w14:paraId="1C421C0D" w14:textId="77777777" w:rsidR="00360AE3" w:rsidRPr="00360AE3" w:rsidRDefault="00360AE3" w:rsidP="00360AE3">
      <w:pPr>
        <w:spacing w:after="0" w:line="240" w:lineRule="auto"/>
        <w:ind w:firstLine="709"/>
        <w:jc w:val="both"/>
        <w:textAlignment w:val="baseline"/>
        <w:rPr>
          <w:rFonts w:ascii="Times New Roman" w:eastAsia="Times New Roman" w:hAnsi="Times New Roman" w:cs="Times New Roman"/>
          <w:sz w:val="28"/>
          <w:szCs w:val="28"/>
          <w:lang w:eastAsia="lv-LV"/>
        </w:rPr>
      </w:pPr>
    </w:p>
    <w:p w14:paraId="55E3B2D4" w14:textId="6280CCED" w:rsidR="00375AB5" w:rsidRPr="00360AE3" w:rsidRDefault="00F07DAF" w:rsidP="00031329">
      <w:pPr>
        <w:spacing w:after="0" w:line="240" w:lineRule="auto"/>
        <w:ind w:firstLine="709"/>
        <w:jc w:val="both"/>
        <w:textAlignment w:val="baseline"/>
        <w:rPr>
          <w:rFonts w:ascii="Times New Roman" w:eastAsia="Times New Roman" w:hAnsi="Times New Roman" w:cs="Times New Roman"/>
          <w:sz w:val="28"/>
          <w:szCs w:val="28"/>
          <w:lang w:eastAsia="lv-LV"/>
        </w:rPr>
      </w:pPr>
      <w:r w:rsidRPr="00360AE3">
        <w:rPr>
          <w:rFonts w:ascii="Times New Roman" w:eastAsia="Times New Roman" w:hAnsi="Times New Roman" w:cs="Times New Roman"/>
          <w:sz w:val="28"/>
          <w:szCs w:val="28"/>
          <w:lang w:eastAsia="lv-LV"/>
        </w:rPr>
        <w:t xml:space="preserve">Darbības programmas </w:t>
      </w:r>
      <w:r w:rsidR="00360AE3">
        <w:rPr>
          <w:rFonts w:ascii="Times New Roman" w:eastAsia="Times New Roman" w:hAnsi="Times New Roman" w:cs="Times New Roman"/>
          <w:sz w:val="28"/>
          <w:szCs w:val="28"/>
          <w:lang w:eastAsia="lv-LV"/>
        </w:rPr>
        <w:t>"</w:t>
      </w:r>
      <w:r w:rsidRPr="00360AE3">
        <w:rPr>
          <w:rFonts w:ascii="Times New Roman" w:eastAsia="Times New Roman" w:hAnsi="Times New Roman" w:cs="Times New Roman"/>
          <w:sz w:val="28"/>
          <w:szCs w:val="28"/>
          <w:lang w:eastAsia="lv-LV"/>
        </w:rPr>
        <w:t>Izaugsme un nodarbinātība</w:t>
      </w:r>
      <w:r w:rsidR="00360AE3">
        <w:rPr>
          <w:rFonts w:ascii="Times New Roman" w:eastAsia="Times New Roman" w:hAnsi="Times New Roman" w:cs="Times New Roman"/>
          <w:sz w:val="28"/>
          <w:szCs w:val="28"/>
          <w:lang w:eastAsia="lv-LV"/>
        </w:rPr>
        <w:t>"</w:t>
      </w:r>
      <w:r w:rsidRPr="00360AE3">
        <w:rPr>
          <w:rFonts w:ascii="Times New Roman" w:eastAsia="Times New Roman" w:hAnsi="Times New Roman" w:cs="Times New Roman"/>
          <w:sz w:val="28"/>
          <w:szCs w:val="28"/>
          <w:lang w:eastAsia="lv-LV"/>
        </w:rPr>
        <w:t xml:space="preserve"> </w:t>
      </w:r>
      <w:r w:rsidR="00050FCC" w:rsidRPr="00360AE3">
        <w:rPr>
          <w:rFonts w:ascii="Times New Roman" w:eastAsia="Times New Roman" w:hAnsi="Times New Roman" w:cs="Times New Roman"/>
          <w:sz w:val="28"/>
          <w:szCs w:val="28"/>
          <w:lang w:eastAsia="lv-LV"/>
        </w:rPr>
        <w:t>2.2.1.</w:t>
      </w:r>
      <w:r w:rsidR="00031329">
        <w:rPr>
          <w:rFonts w:ascii="Times New Roman" w:eastAsia="Times New Roman" w:hAnsi="Times New Roman" w:cs="Times New Roman"/>
          <w:sz w:val="28"/>
          <w:szCs w:val="28"/>
          <w:lang w:eastAsia="lv-LV"/>
        </w:rPr>
        <w:t> </w:t>
      </w:r>
      <w:r w:rsidR="00050FCC" w:rsidRPr="00360AE3">
        <w:rPr>
          <w:rFonts w:ascii="Times New Roman" w:eastAsia="Times New Roman" w:hAnsi="Times New Roman" w:cs="Times New Roman"/>
          <w:sz w:val="28"/>
          <w:szCs w:val="28"/>
          <w:lang w:eastAsia="lv-LV"/>
        </w:rPr>
        <w:t xml:space="preserve">specifiskā atbalsta mērķa </w:t>
      </w:r>
      <w:r w:rsidR="00360AE3">
        <w:rPr>
          <w:rFonts w:ascii="Times New Roman" w:eastAsia="Times New Roman" w:hAnsi="Times New Roman" w:cs="Times New Roman"/>
          <w:sz w:val="28"/>
          <w:szCs w:val="28"/>
          <w:lang w:eastAsia="lv-LV"/>
        </w:rPr>
        <w:t>"</w:t>
      </w:r>
      <w:r w:rsidR="00050FCC" w:rsidRPr="00360AE3">
        <w:rPr>
          <w:rFonts w:ascii="Times New Roman" w:eastAsia="Times New Roman" w:hAnsi="Times New Roman" w:cs="Times New Roman"/>
          <w:sz w:val="28"/>
          <w:szCs w:val="28"/>
          <w:lang w:eastAsia="lv-LV"/>
        </w:rPr>
        <w:t>Nodrošināt publisko datu atkalizmantošanas pieaugumu un efektīvu publiskās pārvaldes un privātā sektora mijiedarbību</w:t>
      </w:r>
      <w:r w:rsidR="00360AE3">
        <w:rPr>
          <w:rFonts w:ascii="Times New Roman" w:eastAsia="Times New Roman" w:hAnsi="Times New Roman" w:cs="Times New Roman"/>
          <w:sz w:val="28"/>
          <w:szCs w:val="28"/>
          <w:lang w:eastAsia="lv-LV"/>
        </w:rPr>
        <w:t>"</w:t>
      </w:r>
      <w:r w:rsidR="00050FCC" w:rsidRPr="00360AE3">
        <w:rPr>
          <w:rFonts w:ascii="Times New Roman" w:eastAsia="Times New Roman" w:hAnsi="Times New Roman" w:cs="Times New Roman"/>
          <w:sz w:val="28"/>
          <w:szCs w:val="28"/>
          <w:lang w:eastAsia="lv-LV"/>
        </w:rPr>
        <w:t xml:space="preserve"> </w:t>
      </w:r>
      <w:r w:rsidR="009C7335" w:rsidRPr="00360AE3">
        <w:rPr>
          <w:rFonts w:ascii="Times New Roman" w:eastAsia="Times New Roman" w:hAnsi="Times New Roman" w:cs="Times New Roman"/>
          <w:sz w:val="28"/>
          <w:szCs w:val="28"/>
          <w:lang w:eastAsia="lv-LV"/>
        </w:rPr>
        <w:t>(turpmāk – SAM</w:t>
      </w:r>
      <w:r w:rsidR="005D2C3F" w:rsidRPr="00360AE3">
        <w:rPr>
          <w:rFonts w:ascii="Times New Roman" w:eastAsia="Times New Roman" w:hAnsi="Times New Roman" w:cs="Times New Roman"/>
          <w:sz w:val="28"/>
          <w:szCs w:val="28"/>
          <w:lang w:eastAsia="lv-LV"/>
        </w:rPr>
        <w:t xml:space="preserve"> </w:t>
      </w:r>
      <w:r w:rsidR="00EB0DBC" w:rsidRPr="00360AE3">
        <w:rPr>
          <w:rFonts w:ascii="Times New Roman" w:eastAsia="Times New Roman" w:hAnsi="Times New Roman" w:cs="Times New Roman"/>
          <w:sz w:val="28"/>
          <w:szCs w:val="28"/>
          <w:lang w:eastAsia="lv-LV"/>
        </w:rPr>
        <w:t>2.2.1.</w:t>
      </w:r>
      <w:r w:rsidR="009C7335" w:rsidRPr="00360AE3">
        <w:rPr>
          <w:rFonts w:ascii="Times New Roman" w:eastAsia="Times New Roman" w:hAnsi="Times New Roman" w:cs="Times New Roman"/>
          <w:sz w:val="28"/>
          <w:szCs w:val="28"/>
          <w:lang w:eastAsia="lv-LV"/>
        </w:rPr>
        <w:t xml:space="preserve">) </w:t>
      </w:r>
      <w:r w:rsidR="00050FCC" w:rsidRPr="00360AE3">
        <w:rPr>
          <w:rFonts w:ascii="Times New Roman" w:eastAsia="Times New Roman" w:hAnsi="Times New Roman" w:cs="Times New Roman"/>
          <w:sz w:val="28"/>
          <w:szCs w:val="28"/>
          <w:lang w:eastAsia="lv-LV"/>
        </w:rPr>
        <w:t xml:space="preserve">2.2.1.1. pasākuma </w:t>
      </w:r>
      <w:r w:rsidR="00360AE3">
        <w:rPr>
          <w:rFonts w:ascii="Times New Roman" w:eastAsia="Times New Roman" w:hAnsi="Times New Roman" w:cs="Times New Roman"/>
          <w:sz w:val="28"/>
          <w:szCs w:val="28"/>
          <w:lang w:eastAsia="lv-LV"/>
        </w:rPr>
        <w:t>"</w:t>
      </w:r>
      <w:r w:rsidR="00050FCC" w:rsidRPr="00360AE3">
        <w:rPr>
          <w:rFonts w:ascii="Times New Roman" w:eastAsia="Times New Roman" w:hAnsi="Times New Roman" w:cs="Times New Roman"/>
          <w:sz w:val="28"/>
          <w:szCs w:val="28"/>
          <w:lang w:eastAsia="lv-LV"/>
        </w:rPr>
        <w:t>Centralizētu publiskās pārvaldes IKT platformu izveide, publiskās pārvaldes procesu optimizēšana un attīstība</w:t>
      </w:r>
      <w:r w:rsidR="00360AE3">
        <w:rPr>
          <w:rFonts w:ascii="Times New Roman" w:eastAsia="Times New Roman" w:hAnsi="Times New Roman" w:cs="Times New Roman"/>
          <w:sz w:val="28"/>
          <w:szCs w:val="28"/>
          <w:lang w:eastAsia="lv-LV"/>
        </w:rPr>
        <w:t>"</w:t>
      </w:r>
      <w:r w:rsidR="00050FCC" w:rsidRPr="00360AE3">
        <w:rPr>
          <w:rFonts w:ascii="Times New Roman" w:eastAsia="Times New Roman" w:hAnsi="Times New Roman" w:cs="Times New Roman"/>
          <w:sz w:val="28"/>
          <w:szCs w:val="28"/>
          <w:lang w:eastAsia="lv-LV"/>
        </w:rPr>
        <w:t xml:space="preserve"> (turpmāk – </w:t>
      </w:r>
      <w:bookmarkStart w:id="3" w:name="_Hlk57574838"/>
      <w:r w:rsidR="00050FCC" w:rsidRPr="00360AE3">
        <w:rPr>
          <w:rFonts w:ascii="Times New Roman" w:eastAsia="Times New Roman" w:hAnsi="Times New Roman" w:cs="Times New Roman"/>
          <w:sz w:val="28"/>
          <w:szCs w:val="28"/>
          <w:lang w:eastAsia="lv-LV"/>
        </w:rPr>
        <w:t>2.2.1.1.</w:t>
      </w:r>
      <w:r w:rsidR="00031329">
        <w:rPr>
          <w:rFonts w:ascii="Times New Roman" w:eastAsia="Times New Roman" w:hAnsi="Times New Roman" w:cs="Times New Roman"/>
          <w:sz w:val="28"/>
          <w:szCs w:val="28"/>
          <w:lang w:eastAsia="lv-LV"/>
        </w:rPr>
        <w:t> </w:t>
      </w:r>
      <w:r w:rsidR="00050FCC" w:rsidRPr="00360AE3">
        <w:rPr>
          <w:rFonts w:ascii="Times New Roman" w:eastAsia="Times New Roman" w:hAnsi="Times New Roman" w:cs="Times New Roman"/>
          <w:sz w:val="28"/>
          <w:szCs w:val="28"/>
          <w:lang w:eastAsia="lv-LV"/>
        </w:rPr>
        <w:t>pasākums</w:t>
      </w:r>
      <w:bookmarkEnd w:id="3"/>
      <w:r w:rsidR="00050FCC" w:rsidRPr="00360AE3">
        <w:rPr>
          <w:rFonts w:ascii="Times New Roman" w:eastAsia="Times New Roman" w:hAnsi="Times New Roman" w:cs="Times New Roman"/>
          <w:sz w:val="28"/>
          <w:szCs w:val="28"/>
          <w:lang w:eastAsia="lv-LV"/>
        </w:rPr>
        <w:t xml:space="preserve">) </w:t>
      </w:r>
      <w:r w:rsidR="00375AB5" w:rsidRPr="00360AE3">
        <w:rPr>
          <w:rFonts w:ascii="Times New Roman" w:eastAsia="Times New Roman" w:hAnsi="Times New Roman" w:cs="Times New Roman"/>
          <w:sz w:val="28"/>
          <w:szCs w:val="28"/>
          <w:lang w:eastAsia="lv-LV"/>
        </w:rPr>
        <w:t xml:space="preserve">Vides aizsardzības un reģionālās attīstības ministrijas (turpmāk – VARAM) </w:t>
      </w:r>
      <w:r w:rsidRPr="00360AE3">
        <w:rPr>
          <w:rFonts w:ascii="Times New Roman" w:eastAsia="Times New Roman" w:hAnsi="Times New Roman" w:cs="Times New Roman"/>
          <w:sz w:val="28"/>
          <w:szCs w:val="28"/>
          <w:lang w:eastAsia="lv-LV"/>
        </w:rPr>
        <w:t xml:space="preserve">projekta </w:t>
      </w:r>
      <w:r w:rsidR="00360AE3">
        <w:rPr>
          <w:rFonts w:ascii="Times New Roman" w:eastAsia="Times New Roman" w:hAnsi="Times New Roman" w:cs="Times New Roman"/>
          <w:sz w:val="28"/>
          <w:szCs w:val="28"/>
          <w:lang w:eastAsia="lv-LV"/>
        </w:rPr>
        <w:t>"</w:t>
      </w:r>
      <w:r w:rsidR="00375AB5" w:rsidRPr="00360AE3">
        <w:rPr>
          <w:rFonts w:ascii="Times New Roman" w:eastAsia="Times New Roman" w:hAnsi="Times New Roman" w:cs="Times New Roman"/>
          <w:sz w:val="28"/>
          <w:szCs w:val="28"/>
          <w:lang w:eastAsia="lv-LV"/>
        </w:rPr>
        <w:t xml:space="preserve">Atvieglojumu vienotās informācijas sistēmas un </w:t>
      </w:r>
      <w:r w:rsidR="007C33F3" w:rsidRPr="007C33F3">
        <w:rPr>
          <w:rFonts w:ascii="Times New Roman" w:eastAsia="Times New Roman" w:hAnsi="Times New Roman" w:cs="Times New Roman"/>
          <w:sz w:val="28"/>
          <w:szCs w:val="28"/>
          <w:lang w:eastAsia="lv-LV"/>
        </w:rPr>
        <w:t xml:space="preserve">latvija.lv </w:t>
      </w:r>
      <w:r w:rsidR="00375AB5" w:rsidRPr="00360AE3">
        <w:rPr>
          <w:rFonts w:ascii="Times New Roman" w:eastAsia="Times New Roman" w:hAnsi="Times New Roman" w:cs="Times New Roman"/>
          <w:sz w:val="28"/>
          <w:szCs w:val="28"/>
          <w:lang w:eastAsia="lv-LV"/>
        </w:rPr>
        <w:t>atvēršana komersantiem un valsts un pašvaldības vienoto klientu apkalpošanas centru attīstība</w:t>
      </w:r>
      <w:r w:rsidR="00360AE3">
        <w:rPr>
          <w:rFonts w:ascii="Times New Roman" w:eastAsia="Times New Roman" w:hAnsi="Times New Roman" w:cs="Times New Roman"/>
          <w:sz w:val="28"/>
          <w:szCs w:val="28"/>
          <w:lang w:eastAsia="lv-LV"/>
        </w:rPr>
        <w:t>"</w:t>
      </w:r>
      <w:r w:rsidR="00375AB5" w:rsidRPr="00360AE3">
        <w:rPr>
          <w:rFonts w:ascii="Times New Roman" w:eastAsia="Times New Roman" w:hAnsi="Times New Roman" w:cs="Times New Roman"/>
          <w:sz w:val="28"/>
          <w:szCs w:val="28"/>
          <w:lang w:eastAsia="lv-LV"/>
        </w:rPr>
        <w:t xml:space="preserve"> (turpmāk – </w:t>
      </w:r>
      <w:r w:rsidR="00812196" w:rsidRPr="00360AE3">
        <w:rPr>
          <w:rFonts w:ascii="Times New Roman" w:eastAsia="Times New Roman" w:hAnsi="Times New Roman" w:cs="Times New Roman"/>
          <w:sz w:val="28"/>
          <w:szCs w:val="28"/>
          <w:lang w:eastAsia="lv-LV"/>
        </w:rPr>
        <w:t>p</w:t>
      </w:r>
      <w:r w:rsidR="00375AB5" w:rsidRPr="00360AE3">
        <w:rPr>
          <w:rFonts w:ascii="Times New Roman" w:eastAsia="Times New Roman" w:hAnsi="Times New Roman" w:cs="Times New Roman"/>
          <w:sz w:val="28"/>
          <w:szCs w:val="28"/>
          <w:lang w:eastAsia="lv-LV"/>
        </w:rPr>
        <w:t xml:space="preserve">rojekts) virsmērķis ir nodrošināt komersantiem iespēju izmantot valsts pakalpojumu digitālo infrastruktūru atvieglojumu pārvaldībai un informācijas attēlošanai klientiem </w:t>
      </w:r>
      <w:r w:rsidR="00655AD1" w:rsidRPr="00360AE3">
        <w:rPr>
          <w:rFonts w:ascii="Times New Roman" w:eastAsia="Times New Roman" w:hAnsi="Times New Roman" w:cs="Times New Roman"/>
          <w:sz w:val="28"/>
          <w:szCs w:val="28"/>
          <w:lang w:eastAsia="lv-LV"/>
        </w:rPr>
        <w:t xml:space="preserve">valsts pārvaldes pakalpojumu portālā </w:t>
      </w:r>
      <w:hyperlink r:id="rId11" w:history="1">
        <w:r w:rsidR="00655AD1" w:rsidRPr="00031329">
          <w:rPr>
            <w:rStyle w:val="Hyperlink"/>
            <w:rFonts w:ascii="Times New Roman" w:eastAsia="Times New Roman" w:hAnsi="Times New Roman" w:cs="Times New Roman"/>
            <w:color w:val="auto"/>
            <w:sz w:val="28"/>
            <w:szCs w:val="28"/>
            <w:u w:val="none"/>
            <w:lang w:eastAsia="lv-LV"/>
          </w:rPr>
          <w:t>www.latvija.lv</w:t>
        </w:r>
      </w:hyperlink>
      <w:r w:rsidR="00655AD1" w:rsidRPr="00360AE3">
        <w:rPr>
          <w:rFonts w:ascii="Times New Roman" w:eastAsia="Times New Roman" w:hAnsi="Times New Roman" w:cs="Times New Roman"/>
          <w:sz w:val="28"/>
          <w:szCs w:val="28"/>
          <w:lang w:eastAsia="lv-LV"/>
        </w:rPr>
        <w:t xml:space="preserve"> (turpmāk – portāls www.latvija.lv)</w:t>
      </w:r>
      <w:r w:rsidR="00375AB5" w:rsidRPr="00360AE3">
        <w:rPr>
          <w:rFonts w:ascii="Times New Roman" w:eastAsia="Times New Roman" w:hAnsi="Times New Roman" w:cs="Times New Roman"/>
          <w:sz w:val="28"/>
          <w:szCs w:val="28"/>
          <w:lang w:eastAsia="lv-LV"/>
        </w:rPr>
        <w:t xml:space="preserve">, pilnveidot valsts un pašvaldību atvieglojumu pārvaldības procesus, kā arī attīstīt valsts un pašvaldības vienoto klientu apkalpošanas centru (turpmāk – VPVKAC) tīkla tehniskās spējas, digitalizējot publisko pakalpojumu, konsultāciju un lietotāju atbalsta sniegšanu </w:t>
      </w:r>
      <w:r w:rsidR="00D70C2C" w:rsidRPr="00360AE3">
        <w:rPr>
          <w:rFonts w:ascii="Times New Roman" w:eastAsia="Times New Roman" w:hAnsi="Times New Roman" w:cs="Times New Roman"/>
          <w:sz w:val="28"/>
          <w:szCs w:val="28"/>
          <w:lang w:eastAsia="lv-LV"/>
        </w:rPr>
        <w:t>attālināti</w:t>
      </w:r>
      <w:r w:rsidR="00375AB5" w:rsidRPr="00360AE3">
        <w:rPr>
          <w:rFonts w:ascii="Times New Roman" w:eastAsia="Times New Roman" w:hAnsi="Times New Roman" w:cs="Times New Roman"/>
          <w:sz w:val="28"/>
          <w:szCs w:val="28"/>
          <w:lang w:eastAsia="lv-LV"/>
        </w:rPr>
        <w:t xml:space="preserve">. </w:t>
      </w:r>
      <w:r w:rsidR="00031329">
        <w:rPr>
          <w:rFonts w:ascii="Times New Roman" w:eastAsia="Times New Roman" w:hAnsi="Times New Roman" w:cs="Times New Roman"/>
          <w:sz w:val="28"/>
          <w:szCs w:val="28"/>
          <w:lang w:eastAsia="lv-LV"/>
        </w:rPr>
        <w:t>Pēc p</w:t>
      </w:r>
      <w:r w:rsidR="00375AB5" w:rsidRPr="00360AE3">
        <w:rPr>
          <w:rFonts w:ascii="Times New Roman" w:eastAsia="Times New Roman" w:hAnsi="Times New Roman" w:cs="Times New Roman"/>
          <w:sz w:val="28"/>
          <w:szCs w:val="28"/>
          <w:lang w:eastAsia="lv-LV"/>
        </w:rPr>
        <w:t>rojekta īstenošanas paredzēts veicināt komersantu, valsts pārvaldes pamatdarbības straujāku digitalizāciju un attīstību, snie</w:t>
      </w:r>
      <w:r w:rsidR="00031329">
        <w:rPr>
          <w:rFonts w:ascii="Times New Roman" w:eastAsia="Times New Roman" w:hAnsi="Times New Roman" w:cs="Times New Roman"/>
          <w:sz w:val="28"/>
          <w:szCs w:val="28"/>
          <w:lang w:eastAsia="lv-LV"/>
        </w:rPr>
        <w:t>gt</w:t>
      </w:r>
      <w:r w:rsidR="00375AB5" w:rsidRPr="00360AE3">
        <w:rPr>
          <w:rFonts w:ascii="Times New Roman" w:eastAsia="Times New Roman" w:hAnsi="Times New Roman" w:cs="Times New Roman"/>
          <w:sz w:val="28"/>
          <w:szCs w:val="28"/>
          <w:lang w:eastAsia="lv-LV"/>
        </w:rPr>
        <w:t xml:space="preserve"> ieguldījumu </w:t>
      </w:r>
      <w:proofErr w:type="spellStart"/>
      <w:r w:rsidR="00375AB5" w:rsidRPr="00360AE3">
        <w:rPr>
          <w:rFonts w:ascii="Times New Roman" w:eastAsia="Times New Roman" w:hAnsi="Times New Roman" w:cs="Times New Roman"/>
          <w:sz w:val="28"/>
          <w:szCs w:val="28"/>
          <w:lang w:eastAsia="lv-LV"/>
        </w:rPr>
        <w:t>koronavīrusa</w:t>
      </w:r>
      <w:proofErr w:type="spellEnd"/>
      <w:r w:rsidR="00375AB5" w:rsidRPr="00360AE3">
        <w:rPr>
          <w:rFonts w:ascii="Times New Roman" w:eastAsia="Times New Roman" w:hAnsi="Times New Roman" w:cs="Times New Roman"/>
          <w:sz w:val="28"/>
          <w:szCs w:val="28"/>
          <w:lang w:eastAsia="lv-LV"/>
        </w:rPr>
        <w:t xml:space="preserve"> </w:t>
      </w:r>
      <w:proofErr w:type="spellStart"/>
      <w:r w:rsidR="00375AB5" w:rsidRPr="00360AE3">
        <w:rPr>
          <w:rFonts w:ascii="Times New Roman" w:eastAsia="Times New Roman" w:hAnsi="Times New Roman" w:cs="Times New Roman"/>
          <w:sz w:val="28"/>
          <w:szCs w:val="28"/>
          <w:lang w:eastAsia="lv-LV"/>
        </w:rPr>
        <w:t>Covid</w:t>
      </w:r>
      <w:proofErr w:type="spellEnd"/>
      <w:r w:rsidR="00375AB5" w:rsidRPr="00360AE3">
        <w:rPr>
          <w:rFonts w:ascii="Times New Roman" w:eastAsia="Times New Roman" w:hAnsi="Times New Roman" w:cs="Times New Roman"/>
          <w:sz w:val="28"/>
          <w:szCs w:val="28"/>
          <w:lang w:eastAsia="lv-LV"/>
        </w:rPr>
        <w:noBreakHyphen/>
        <w:t xml:space="preserve">19 (turpmāk – Covid-19) pandēmijas izraisītās ekonomiskās krīzes seku mazināšanai, mazinot </w:t>
      </w:r>
      <w:r w:rsidR="006A1239" w:rsidRPr="00360AE3">
        <w:rPr>
          <w:rFonts w:ascii="Times New Roman" w:eastAsia="Times New Roman" w:hAnsi="Times New Roman" w:cs="Times New Roman"/>
          <w:sz w:val="28"/>
          <w:szCs w:val="28"/>
          <w:lang w:eastAsia="lv-LV"/>
        </w:rPr>
        <w:t xml:space="preserve">reģionu </w:t>
      </w:r>
      <w:r w:rsidR="00375AB5" w:rsidRPr="00360AE3">
        <w:rPr>
          <w:rFonts w:ascii="Times New Roman" w:eastAsia="Times New Roman" w:hAnsi="Times New Roman" w:cs="Times New Roman"/>
          <w:sz w:val="28"/>
          <w:szCs w:val="28"/>
          <w:lang w:eastAsia="lv-LV"/>
        </w:rPr>
        <w:t>nomales efektu valsts teritorijā, administratīvo slogu, kā arī uzlabojot pakalpojumu klāstu un pieejamību</w:t>
      </w:r>
      <w:r w:rsidR="0001170D" w:rsidRPr="00360AE3">
        <w:rPr>
          <w:rFonts w:ascii="Times New Roman" w:eastAsia="Times New Roman" w:hAnsi="Times New Roman" w:cs="Times New Roman"/>
          <w:sz w:val="28"/>
          <w:szCs w:val="28"/>
          <w:lang w:eastAsia="lv-LV"/>
        </w:rPr>
        <w:t xml:space="preserve"> gan publiska</w:t>
      </w:r>
      <w:r w:rsidR="00276138">
        <w:rPr>
          <w:rFonts w:ascii="Times New Roman" w:eastAsia="Times New Roman" w:hAnsi="Times New Roman" w:cs="Times New Roman"/>
          <w:sz w:val="28"/>
          <w:szCs w:val="28"/>
          <w:lang w:eastAsia="lv-LV"/>
        </w:rPr>
        <w:t>ja</w:t>
      </w:r>
      <w:r w:rsidR="0001170D" w:rsidRPr="00360AE3">
        <w:rPr>
          <w:rFonts w:ascii="Times New Roman" w:eastAsia="Times New Roman" w:hAnsi="Times New Roman" w:cs="Times New Roman"/>
          <w:sz w:val="28"/>
          <w:szCs w:val="28"/>
          <w:lang w:eastAsia="lv-LV"/>
        </w:rPr>
        <w:t>m, gan privāt</w:t>
      </w:r>
      <w:r w:rsidR="00276138">
        <w:rPr>
          <w:rFonts w:ascii="Times New Roman" w:eastAsia="Times New Roman" w:hAnsi="Times New Roman" w:cs="Times New Roman"/>
          <w:sz w:val="28"/>
          <w:szCs w:val="28"/>
          <w:lang w:eastAsia="lv-LV"/>
        </w:rPr>
        <w:t>aj</w:t>
      </w:r>
      <w:r w:rsidR="0001170D" w:rsidRPr="00360AE3">
        <w:rPr>
          <w:rFonts w:ascii="Times New Roman" w:eastAsia="Times New Roman" w:hAnsi="Times New Roman" w:cs="Times New Roman"/>
          <w:sz w:val="28"/>
          <w:szCs w:val="28"/>
          <w:lang w:eastAsia="lv-LV"/>
        </w:rPr>
        <w:t>am sektoram, gan iedzīvotājiem</w:t>
      </w:r>
      <w:r w:rsidR="00375AB5" w:rsidRPr="00360AE3">
        <w:rPr>
          <w:rFonts w:ascii="Times New Roman" w:eastAsia="Times New Roman" w:hAnsi="Times New Roman" w:cs="Times New Roman"/>
          <w:sz w:val="28"/>
          <w:szCs w:val="28"/>
          <w:lang w:eastAsia="lv-LV"/>
        </w:rPr>
        <w:t xml:space="preserve">.  </w:t>
      </w:r>
    </w:p>
    <w:p w14:paraId="0F971873" w14:textId="77777777" w:rsidR="00031329" w:rsidRDefault="00031329" w:rsidP="00031329">
      <w:pPr>
        <w:spacing w:after="0" w:line="240" w:lineRule="auto"/>
        <w:ind w:firstLine="709"/>
        <w:textAlignment w:val="baseline"/>
        <w:rPr>
          <w:rFonts w:ascii="Times New Roman" w:eastAsia="Times New Roman" w:hAnsi="Times New Roman" w:cs="Times New Roman"/>
          <w:b/>
          <w:sz w:val="28"/>
          <w:szCs w:val="24"/>
          <w:lang w:eastAsia="lv-LV"/>
        </w:rPr>
      </w:pPr>
      <w:bookmarkStart w:id="4" w:name="_Toc435687094"/>
      <w:bookmarkStart w:id="5" w:name="_Toc435687095"/>
      <w:bookmarkStart w:id="6" w:name="_Toc435687096"/>
      <w:bookmarkEnd w:id="4"/>
      <w:bookmarkEnd w:id="5"/>
      <w:bookmarkEnd w:id="6"/>
    </w:p>
    <w:p w14:paraId="1B505D9D" w14:textId="441E309E" w:rsidR="00375AB5" w:rsidRDefault="00031329" w:rsidP="00031329">
      <w:pPr>
        <w:spacing w:after="0" w:line="240" w:lineRule="auto"/>
        <w:ind w:firstLine="709"/>
        <w:textAlignment w:val="baseline"/>
        <w:rPr>
          <w:rFonts w:ascii="Times New Roman" w:eastAsia="Times New Roman" w:hAnsi="Times New Roman" w:cs="Times New Roman"/>
          <w:b/>
          <w:sz w:val="28"/>
          <w:szCs w:val="24"/>
          <w:lang w:eastAsia="lv-LV"/>
        </w:rPr>
      </w:pPr>
      <w:r w:rsidRPr="00031329">
        <w:rPr>
          <w:rFonts w:ascii="Times New Roman" w:eastAsia="Times New Roman" w:hAnsi="Times New Roman" w:cs="Times New Roman"/>
          <w:b/>
          <w:sz w:val="28"/>
          <w:szCs w:val="24"/>
          <w:lang w:eastAsia="lv-LV"/>
        </w:rPr>
        <w:t>Projekta mērķi</w:t>
      </w:r>
      <w:r w:rsidR="00375AB5" w:rsidRPr="00031329">
        <w:rPr>
          <w:rFonts w:ascii="Times New Roman" w:eastAsia="Times New Roman" w:hAnsi="Times New Roman" w:cs="Times New Roman"/>
          <w:b/>
          <w:sz w:val="28"/>
          <w:szCs w:val="24"/>
          <w:lang w:eastAsia="lv-LV"/>
        </w:rPr>
        <w:t xml:space="preserve"> </w:t>
      </w:r>
    </w:p>
    <w:p w14:paraId="3291AFF2" w14:textId="77777777" w:rsidR="00031329" w:rsidRPr="00031329" w:rsidRDefault="00031329" w:rsidP="00031329">
      <w:pPr>
        <w:spacing w:after="0" w:line="240" w:lineRule="auto"/>
        <w:ind w:firstLine="709"/>
        <w:textAlignment w:val="baseline"/>
        <w:rPr>
          <w:rFonts w:ascii="Times New Roman" w:eastAsia="Times New Roman" w:hAnsi="Times New Roman" w:cs="Times New Roman"/>
          <w:b/>
          <w:sz w:val="28"/>
          <w:szCs w:val="24"/>
          <w:lang w:eastAsia="lv-LV"/>
        </w:rPr>
      </w:pPr>
    </w:p>
    <w:p w14:paraId="75240767" w14:textId="581DFD2A" w:rsidR="00375AB5" w:rsidRPr="00031329"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1. </w:t>
      </w:r>
      <w:r w:rsidR="00375AB5" w:rsidRPr="00031329">
        <w:rPr>
          <w:rFonts w:ascii="Times New Roman" w:eastAsia="Times New Roman" w:hAnsi="Times New Roman" w:cs="Times New Roman"/>
          <w:sz w:val="28"/>
          <w:szCs w:val="24"/>
          <w:lang w:eastAsia="lv-LV"/>
        </w:rPr>
        <w:t xml:space="preserve">Pilnveidot </w:t>
      </w:r>
      <w:r w:rsidR="00375AB5" w:rsidRPr="00031329">
        <w:rPr>
          <w:rFonts w:ascii="Times New Roman" w:eastAsia="Times New Roman" w:hAnsi="Times New Roman" w:cs="Times New Roman"/>
          <w:bCs/>
          <w:sz w:val="28"/>
          <w:szCs w:val="24"/>
          <w:lang w:eastAsia="lv-LV"/>
        </w:rPr>
        <w:t xml:space="preserve">Atvieglojumu vienotās informācijas sistēmas </w:t>
      </w:r>
      <w:r w:rsidR="0003216A" w:rsidRPr="00031329">
        <w:rPr>
          <w:rFonts w:ascii="Times New Roman" w:eastAsia="Times New Roman" w:hAnsi="Times New Roman" w:cs="Times New Roman"/>
          <w:bCs/>
          <w:sz w:val="28"/>
          <w:szCs w:val="24"/>
          <w:lang w:eastAsia="lv-LV"/>
        </w:rPr>
        <w:t xml:space="preserve">(turpmāk – AVIS) </w:t>
      </w:r>
      <w:r w:rsidR="00375AB5" w:rsidRPr="00031329">
        <w:rPr>
          <w:rFonts w:ascii="Times New Roman" w:eastAsia="Times New Roman" w:hAnsi="Times New Roman" w:cs="Times New Roman"/>
          <w:sz w:val="28"/>
          <w:szCs w:val="24"/>
          <w:lang w:eastAsia="lv-LV"/>
        </w:rPr>
        <w:t>funkcionalitāti.</w:t>
      </w:r>
    </w:p>
    <w:p w14:paraId="023D038A" w14:textId="7D85BA36" w:rsidR="00375AB5" w:rsidRPr="00031329"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2. </w:t>
      </w:r>
      <w:r w:rsidR="00375AB5" w:rsidRPr="00031329">
        <w:rPr>
          <w:rFonts w:ascii="Times New Roman" w:eastAsia="Times New Roman" w:hAnsi="Times New Roman" w:cs="Times New Roman"/>
          <w:sz w:val="28"/>
          <w:szCs w:val="24"/>
          <w:lang w:eastAsia="lv-LV"/>
        </w:rPr>
        <w:t xml:space="preserve">Nodrošināt </w:t>
      </w:r>
      <w:r w:rsidRPr="00031329">
        <w:rPr>
          <w:rFonts w:ascii="Times New Roman" w:eastAsia="Times New Roman" w:hAnsi="Times New Roman" w:cs="Times New Roman"/>
          <w:sz w:val="28"/>
          <w:szCs w:val="24"/>
          <w:lang w:eastAsia="lv-LV"/>
        </w:rPr>
        <w:t xml:space="preserve">iedzīvotājiem </w:t>
      </w:r>
      <w:r w:rsidR="00375AB5" w:rsidRPr="00031329">
        <w:rPr>
          <w:rFonts w:ascii="Times New Roman" w:eastAsia="Times New Roman" w:hAnsi="Times New Roman" w:cs="Times New Roman"/>
          <w:sz w:val="28"/>
          <w:szCs w:val="24"/>
          <w:lang w:eastAsia="lv-LV"/>
        </w:rPr>
        <w:t xml:space="preserve">ātru un ērtu piekļuvi komersantu sniegtajiem pakalpojumiem portālā </w:t>
      </w:r>
      <w:r w:rsidR="00A2150C" w:rsidRPr="00031329">
        <w:rPr>
          <w:rFonts w:ascii="Times New Roman" w:eastAsia="Times New Roman" w:hAnsi="Times New Roman" w:cs="Times New Roman"/>
          <w:sz w:val="28"/>
          <w:szCs w:val="24"/>
          <w:lang w:eastAsia="lv-LV"/>
        </w:rPr>
        <w:t>www.l</w:t>
      </w:r>
      <w:r w:rsidR="00375AB5" w:rsidRPr="00031329">
        <w:rPr>
          <w:rFonts w:ascii="Times New Roman" w:eastAsia="Times New Roman" w:hAnsi="Times New Roman" w:cs="Times New Roman"/>
          <w:sz w:val="28"/>
          <w:szCs w:val="24"/>
          <w:lang w:eastAsia="lv-LV"/>
        </w:rPr>
        <w:t>atvija.lv.</w:t>
      </w:r>
    </w:p>
    <w:p w14:paraId="79BD8831" w14:textId="48043ADB" w:rsidR="00375AB5"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3. </w:t>
      </w:r>
      <w:r w:rsidR="00375AB5" w:rsidRPr="00031329">
        <w:rPr>
          <w:rFonts w:ascii="Times New Roman" w:eastAsia="Times New Roman" w:hAnsi="Times New Roman" w:cs="Times New Roman"/>
          <w:sz w:val="28"/>
          <w:szCs w:val="24"/>
          <w:lang w:eastAsia="lv-LV"/>
        </w:rPr>
        <w:t>Attīstīt VPVKAC, nodrošinot pakalpojumu pārvaldības risinājumu un palielinot valsts pārvaldes attālinātās konsultācijas pakalpojuma pieejamību iedzīvotājiem.</w:t>
      </w:r>
    </w:p>
    <w:p w14:paraId="1A17AB49" w14:textId="1AD11093" w:rsidR="00031329" w:rsidRDefault="00031329">
      <w:pPr>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br w:type="page"/>
      </w:r>
    </w:p>
    <w:p w14:paraId="617586AE" w14:textId="77777777" w:rsidR="00031329" w:rsidRPr="00031329"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p>
    <w:p w14:paraId="771EAF71" w14:textId="234B5B1F" w:rsidR="00375AB5" w:rsidRDefault="00375AB5" w:rsidP="00031329">
      <w:pPr>
        <w:spacing w:after="0" w:line="240" w:lineRule="auto"/>
        <w:ind w:firstLine="709"/>
        <w:textAlignment w:val="baseline"/>
        <w:rPr>
          <w:rFonts w:ascii="Times New Roman" w:eastAsia="Times New Roman" w:hAnsi="Times New Roman" w:cs="Times New Roman"/>
          <w:b/>
          <w:sz w:val="28"/>
          <w:szCs w:val="24"/>
          <w:lang w:eastAsia="lv-LV"/>
        </w:rPr>
      </w:pPr>
      <w:r w:rsidRPr="00031329">
        <w:rPr>
          <w:rFonts w:ascii="Times New Roman" w:eastAsia="Times New Roman" w:hAnsi="Times New Roman" w:cs="Times New Roman"/>
          <w:b/>
          <w:sz w:val="28"/>
          <w:szCs w:val="24"/>
          <w:lang w:eastAsia="lv-LV"/>
        </w:rPr>
        <w:t>Darbī</w:t>
      </w:r>
      <w:r w:rsidR="00031329">
        <w:rPr>
          <w:rFonts w:ascii="Times New Roman" w:eastAsia="Times New Roman" w:hAnsi="Times New Roman" w:cs="Times New Roman"/>
          <w:b/>
          <w:sz w:val="28"/>
          <w:szCs w:val="24"/>
          <w:lang w:eastAsia="lv-LV"/>
        </w:rPr>
        <w:t>bas projekta mērķu sasniegšanai</w:t>
      </w:r>
      <w:r w:rsidRPr="00031329">
        <w:rPr>
          <w:rFonts w:ascii="Times New Roman" w:eastAsia="Times New Roman" w:hAnsi="Times New Roman" w:cs="Times New Roman"/>
          <w:b/>
          <w:sz w:val="28"/>
          <w:szCs w:val="24"/>
          <w:lang w:eastAsia="lv-LV"/>
        </w:rPr>
        <w:t xml:space="preserve"> </w:t>
      </w:r>
    </w:p>
    <w:p w14:paraId="2D11B171" w14:textId="77777777" w:rsidR="00031329" w:rsidRPr="00031329" w:rsidRDefault="00031329" w:rsidP="00031329">
      <w:pPr>
        <w:spacing w:after="0" w:line="240" w:lineRule="auto"/>
        <w:ind w:firstLine="709"/>
        <w:textAlignment w:val="baseline"/>
        <w:rPr>
          <w:rFonts w:ascii="Times New Roman" w:eastAsia="Times New Roman" w:hAnsi="Times New Roman" w:cs="Times New Roman"/>
          <w:b/>
          <w:sz w:val="28"/>
          <w:szCs w:val="24"/>
          <w:lang w:eastAsia="lv-LV"/>
        </w:rPr>
      </w:pPr>
    </w:p>
    <w:p w14:paraId="6F3D8BB1" w14:textId="39E19D1D" w:rsidR="00375AB5" w:rsidRPr="00360AE3" w:rsidRDefault="00031329" w:rsidP="00031329">
      <w:pPr>
        <w:spacing w:after="0" w:line="240" w:lineRule="auto"/>
        <w:ind w:firstLine="709"/>
        <w:textAlignment w:val="baseline"/>
        <w:rPr>
          <w:rFonts w:ascii="Times New Roman" w:eastAsia="Times New Roman" w:hAnsi="Times New Roman" w:cs="Times New Roman"/>
          <w:bCs/>
          <w:sz w:val="28"/>
          <w:szCs w:val="24"/>
          <w:lang w:eastAsia="lv-LV"/>
        </w:rPr>
      </w:pPr>
      <w:r>
        <w:rPr>
          <w:rFonts w:ascii="Times New Roman" w:eastAsia="Times New Roman" w:hAnsi="Times New Roman" w:cs="Times New Roman"/>
          <w:bCs/>
          <w:sz w:val="28"/>
          <w:szCs w:val="24"/>
          <w:lang w:eastAsia="lv-LV"/>
        </w:rPr>
        <w:t>Lai sasniegtu p</w:t>
      </w:r>
      <w:r w:rsidR="00375AB5" w:rsidRPr="00360AE3">
        <w:rPr>
          <w:rFonts w:ascii="Times New Roman" w:eastAsia="Times New Roman" w:hAnsi="Times New Roman" w:cs="Times New Roman"/>
          <w:bCs/>
          <w:sz w:val="28"/>
          <w:szCs w:val="24"/>
          <w:lang w:eastAsia="lv-LV"/>
        </w:rPr>
        <w:t>rojekta mērķu</w:t>
      </w:r>
      <w:r>
        <w:rPr>
          <w:rFonts w:ascii="Times New Roman" w:eastAsia="Times New Roman" w:hAnsi="Times New Roman" w:cs="Times New Roman"/>
          <w:bCs/>
          <w:sz w:val="28"/>
          <w:szCs w:val="24"/>
          <w:lang w:eastAsia="lv-LV"/>
        </w:rPr>
        <w:t>s,</w:t>
      </w:r>
      <w:r w:rsidR="00375AB5" w:rsidRPr="00360AE3">
        <w:rPr>
          <w:rFonts w:ascii="Times New Roman" w:eastAsia="Times New Roman" w:hAnsi="Times New Roman" w:cs="Times New Roman"/>
          <w:bCs/>
          <w:sz w:val="28"/>
          <w:szCs w:val="24"/>
          <w:lang w:eastAsia="lv-LV"/>
        </w:rPr>
        <w:t xml:space="preserve"> plānota</w:t>
      </w:r>
      <w:r>
        <w:rPr>
          <w:rFonts w:ascii="Times New Roman" w:eastAsia="Times New Roman" w:hAnsi="Times New Roman" w:cs="Times New Roman"/>
          <w:bCs/>
          <w:sz w:val="28"/>
          <w:szCs w:val="24"/>
          <w:lang w:eastAsia="lv-LV"/>
        </w:rPr>
        <w:t>s</w:t>
      </w:r>
      <w:r w:rsidR="00375AB5" w:rsidRPr="00360AE3">
        <w:rPr>
          <w:rFonts w:ascii="Times New Roman" w:eastAsia="Times New Roman" w:hAnsi="Times New Roman" w:cs="Times New Roman"/>
          <w:bCs/>
          <w:sz w:val="28"/>
          <w:szCs w:val="24"/>
          <w:lang w:eastAsia="lv-LV"/>
        </w:rPr>
        <w:t xml:space="preserve"> šād</w:t>
      </w:r>
      <w:r>
        <w:rPr>
          <w:rFonts w:ascii="Times New Roman" w:eastAsia="Times New Roman" w:hAnsi="Times New Roman" w:cs="Times New Roman"/>
          <w:bCs/>
          <w:sz w:val="28"/>
          <w:szCs w:val="24"/>
          <w:lang w:eastAsia="lv-LV"/>
        </w:rPr>
        <w:t>as</w:t>
      </w:r>
      <w:r w:rsidR="00375AB5" w:rsidRPr="00360AE3">
        <w:rPr>
          <w:rFonts w:ascii="Times New Roman" w:eastAsia="Times New Roman" w:hAnsi="Times New Roman" w:cs="Times New Roman"/>
          <w:bCs/>
          <w:sz w:val="28"/>
          <w:szCs w:val="24"/>
          <w:lang w:eastAsia="lv-LV"/>
        </w:rPr>
        <w:t xml:space="preserve"> darbīb</w:t>
      </w:r>
      <w:r>
        <w:rPr>
          <w:rFonts w:ascii="Times New Roman" w:eastAsia="Times New Roman" w:hAnsi="Times New Roman" w:cs="Times New Roman"/>
          <w:bCs/>
          <w:sz w:val="28"/>
          <w:szCs w:val="24"/>
          <w:lang w:eastAsia="lv-LV"/>
        </w:rPr>
        <w:t>as</w:t>
      </w:r>
      <w:r w:rsidR="00375AB5" w:rsidRPr="00360AE3">
        <w:rPr>
          <w:rFonts w:ascii="Times New Roman" w:eastAsia="Times New Roman" w:hAnsi="Times New Roman" w:cs="Times New Roman"/>
          <w:bCs/>
          <w:sz w:val="28"/>
          <w:szCs w:val="24"/>
          <w:lang w:eastAsia="lv-LV"/>
        </w:rPr>
        <w:t>:</w:t>
      </w:r>
    </w:p>
    <w:p w14:paraId="2724F911" w14:textId="60D64032" w:rsidR="00375AB5" w:rsidRPr="00360AE3"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sidRPr="00364995">
        <w:rPr>
          <w:rFonts w:ascii="Times New Roman" w:eastAsia="Times New Roman" w:hAnsi="Times New Roman" w:cs="Times New Roman"/>
          <w:sz w:val="28"/>
          <w:szCs w:val="24"/>
          <w:lang w:eastAsia="lv-LV"/>
        </w:rPr>
        <w:t>1) </w:t>
      </w:r>
      <w:r w:rsidR="00375AB5" w:rsidRPr="00360AE3">
        <w:rPr>
          <w:rFonts w:ascii="Times New Roman" w:eastAsia="Times New Roman" w:hAnsi="Times New Roman" w:cs="Times New Roman"/>
          <w:sz w:val="28"/>
          <w:szCs w:val="24"/>
          <w:lang w:eastAsia="lv-LV"/>
        </w:rPr>
        <w:t>nodrošin</w:t>
      </w:r>
      <w:r w:rsidR="00364995">
        <w:rPr>
          <w:rFonts w:ascii="Times New Roman" w:eastAsia="Times New Roman" w:hAnsi="Times New Roman" w:cs="Times New Roman"/>
          <w:sz w:val="28"/>
          <w:szCs w:val="24"/>
          <w:lang w:eastAsia="lv-LV"/>
        </w:rPr>
        <w:t>ā</w:t>
      </w:r>
      <w:r w:rsidR="00375AB5" w:rsidRPr="00360AE3">
        <w:rPr>
          <w:rFonts w:ascii="Times New Roman" w:eastAsia="Times New Roman" w:hAnsi="Times New Roman" w:cs="Times New Roman"/>
          <w:sz w:val="28"/>
          <w:szCs w:val="24"/>
          <w:lang w:eastAsia="lv-LV"/>
        </w:rPr>
        <w:t xml:space="preserve">t </w:t>
      </w:r>
      <w:r w:rsidR="0074399D" w:rsidRPr="00360AE3">
        <w:rPr>
          <w:rFonts w:ascii="Times New Roman" w:eastAsia="Times New Roman" w:hAnsi="Times New Roman" w:cs="Times New Roman"/>
          <w:sz w:val="28"/>
          <w:szCs w:val="24"/>
          <w:lang w:eastAsia="lv-LV"/>
        </w:rPr>
        <w:t>p</w:t>
      </w:r>
      <w:r w:rsidR="00375AB5" w:rsidRPr="00360AE3">
        <w:rPr>
          <w:rFonts w:ascii="Times New Roman" w:eastAsia="Times New Roman" w:hAnsi="Times New Roman" w:cs="Times New Roman"/>
          <w:sz w:val="28"/>
          <w:szCs w:val="24"/>
          <w:lang w:eastAsia="lv-LV"/>
        </w:rPr>
        <w:t>rojekta administratīvo vadību, vad</w:t>
      </w:r>
      <w:r w:rsidR="00364995">
        <w:rPr>
          <w:rFonts w:ascii="Times New Roman" w:eastAsia="Times New Roman" w:hAnsi="Times New Roman" w:cs="Times New Roman"/>
          <w:sz w:val="28"/>
          <w:szCs w:val="24"/>
          <w:lang w:eastAsia="lv-LV"/>
        </w:rPr>
        <w:t>ī</w:t>
      </w:r>
      <w:r w:rsidR="00375AB5" w:rsidRPr="00360AE3">
        <w:rPr>
          <w:rFonts w:ascii="Times New Roman" w:eastAsia="Times New Roman" w:hAnsi="Times New Roman" w:cs="Times New Roman"/>
          <w:sz w:val="28"/>
          <w:szCs w:val="24"/>
          <w:lang w:eastAsia="lv-LV"/>
        </w:rPr>
        <w:t xml:space="preserve">t </w:t>
      </w:r>
      <w:r w:rsidR="0074399D" w:rsidRPr="00360AE3">
        <w:rPr>
          <w:rFonts w:ascii="Times New Roman" w:eastAsia="Times New Roman" w:hAnsi="Times New Roman" w:cs="Times New Roman"/>
          <w:sz w:val="28"/>
          <w:szCs w:val="24"/>
          <w:lang w:eastAsia="lv-LV"/>
        </w:rPr>
        <w:t>p</w:t>
      </w:r>
      <w:r w:rsidR="00375AB5" w:rsidRPr="00360AE3">
        <w:rPr>
          <w:rFonts w:ascii="Times New Roman" w:eastAsia="Times New Roman" w:hAnsi="Times New Roman" w:cs="Times New Roman"/>
          <w:sz w:val="28"/>
          <w:szCs w:val="24"/>
          <w:lang w:eastAsia="lv-LV"/>
        </w:rPr>
        <w:t>rojekta mērķu sasniegšu ar pieejamiem resursiem un nodrošin</w:t>
      </w:r>
      <w:r w:rsidR="00364995">
        <w:rPr>
          <w:rFonts w:ascii="Times New Roman" w:eastAsia="Times New Roman" w:hAnsi="Times New Roman" w:cs="Times New Roman"/>
          <w:sz w:val="28"/>
          <w:szCs w:val="24"/>
          <w:lang w:eastAsia="lv-LV"/>
        </w:rPr>
        <w:t>ā</w:t>
      </w:r>
      <w:r w:rsidR="00375AB5" w:rsidRPr="00360AE3">
        <w:rPr>
          <w:rFonts w:ascii="Times New Roman" w:eastAsia="Times New Roman" w:hAnsi="Times New Roman" w:cs="Times New Roman"/>
          <w:sz w:val="28"/>
          <w:szCs w:val="24"/>
          <w:lang w:eastAsia="lv-LV"/>
        </w:rPr>
        <w:t xml:space="preserve">t </w:t>
      </w:r>
      <w:r w:rsidR="0074399D" w:rsidRPr="00360AE3">
        <w:rPr>
          <w:rFonts w:ascii="Times New Roman" w:eastAsia="Times New Roman" w:hAnsi="Times New Roman" w:cs="Times New Roman"/>
          <w:sz w:val="28"/>
          <w:szCs w:val="24"/>
          <w:lang w:eastAsia="lv-LV"/>
        </w:rPr>
        <w:t>p</w:t>
      </w:r>
      <w:r w:rsidR="00375AB5" w:rsidRPr="00360AE3">
        <w:rPr>
          <w:rFonts w:ascii="Times New Roman" w:eastAsia="Times New Roman" w:hAnsi="Times New Roman" w:cs="Times New Roman"/>
          <w:sz w:val="28"/>
          <w:szCs w:val="24"/>
          <w:lang w:eastAsia="lv-LV"/>
        </w:rPr>
        <w:t xml:space="preserve">rojekta darbību izpildi un plānoto rezultātu sasniegšanu, kā arī regulāri publicēt informāciju par </w:t>
      </w:r>
      <w:r w:rsidR="008368E0" w:rsidRPr="00360AE3">
        <w:rPr>
          <w:rFonts w:ascii="Times New Roman" w:eastAsia="Times New Roman" w:hAnsi="Times New Roman" w:cs="Times New Roman"/>
          <w:sz w:val="28"/>
          <w:szCs w:val="24"/>
          <w:lang w:eastAsia="lv-LV"/>
        </w:rPr>
        <w:t>p</w:t>
      </w:r>
      <w:r w:rsidR="00364995">
        <w:rPr>
          <w:rFonts w:ascii="Times New Roman" w:eastAsia="Times New Roman" w:hAnsi="Times New Roman" w:cs="Times New Roman"/>
          <w:sz w:val="28"/>
          <w:szCs w:val="24"/>
          <w:lang w:eastAsia="lv-LV"/>
        </w:rPr>
        <w:t>rojektu VARAM tīmekļvietnē;</w:t>
      </w:r>
    </w:p>
    <w:p w14:paraId="5073CD14" w14:textId="10DFC9EE" w:rsidR="00375AB5" w:rsidRPr="00360AE3"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sidRPr="00364995">
        <w:rPr>
          <w:rFonts w:ascii="Times New Roman" w:eastAsia="Times New Roman" w:hAnsi="Times New Roman" w:cs="Times New Roman"/>
          <w:bCs/>
          <w:sz w:val="28"/>
          <w:szCs w:val="24"/>
          <w:lang w:eastAsia="lv-LV"/>
        </w:rPr>
        <w:t>2</w:t>
      </w:r>
      <w:r w:rsidR="00364995" w:rsidRPr="00364995">
        <w:rPr>
          <w:rFonts w:ascii="Times New Roman" w:eastAsia="Times New Roman" w:hAnsi="Times New Roman" w:cs="Times New Roman"/>
          <w:bCs/>
          <w:sz w:val="28"/>
          <w:szCs w:val="24"/>
          <w:lang w:eastAsia="lv-LV"/>
        </w:rPr>
        <w:t>)</w:t>
      </w:r>
      <w:r w:rsidRPr="00364995">
        <w:rPr>
          <w:rFonts w:ascii="Times New Roman" w:eastAsia="Times New Roman" w:hAnsi="Times New Roman" w:cs="Times New Roman"/>
          <w:bCs/>
          <w:sz w:val="28"/>
          <w:szCs w:val="24"/>
          <w:lang w:eastAsia="lv-LV"/>
        </w:rPr>
        <w:t> </w:t>
      </w:r>
      <w:r w:rsidR="00EA4E3E">
        <w:rPr>
          <w:rFonts w:ascii="Times New Roman" w:eastAsia="Times New Roman" w:hAnsi="Times New Roman" w:cs="Times New Roman"/>
          <w:bCs/>
          <w:sz w:val="28"/>
          <w:szCs w:val="24"/>
          <w:lang w:eastAsia="lv-LV"/>
        </w:rPr>
        <w:t>pilnveidot A</w:t>
      </w:r>
      <w:r w:rsidR="00375AB5" w:rsidRPr="00364995">
        <w:rPr>
          <w:rFonts w:ascii="Times New Roman" w:eastAsia="Times New Roman" w:hAnsi="Times New Roman" w:cs="Times New Roman"/>
          <w:bCs/>
          <w:sz w:val="28"/>
          <w:szCs w:val="24"/>
          <w:lang w:eastAsia="lv-LV"/>
        </w:rPr>
        <w:t>tvieglojumu vienotās informācijas sistēm</w:t>
      </w:r>
      <w:r w:rsidR="00364995">
        <w:rPr>
          <w:rFonts w:ascii="Times New Roman" w:eastAsia="Times New Roman" w:hAnsi="Times New Roman" w:cs="Times New Roman"/>
          <w:bCs/>
          <w:sz w:val="28"/>
          <w:szCs w:val="24"/>
          <w:lang w:eastAsia="lv-LV"/>
        </w:rPr>
        <w:t>u</w:t>
      </w:r>
      <w:r w:rsidR="00375AB5" w:rsidRPr="00364995">
        <w:rPr>
          <w:rFonts w:ascii="Times New Roman" w:eastAsia="Times New Roman" w:hAnsi="Times New Roman" w:cs="Times New Roman"/>
          <w:bCs/>
          <w:sz w:val="28"/>
          <w:szCs w:val="24"/>
          <w:lang w:eastAsia="lv-LV"/>
        </w:rPr>
        <w:t xml:space="preserve"> (</w:t>
      </w:r>
      <w:r w:rsidR="00A2150C" w:rsidRPr="00364995">
        <w:rPr>
          <w:rFonts w:ascii="Times New Roman" w:eastAsia="Times New Roman" w:hAnsi="Times New Roman" w:cs="Times New Roman"/>
          <w:bCs/>
          <w:sz w:val="28"/>
          <w:szCs w:val="24"/>
          <w:lang w:eastAsia="lv-LV"/>
        </w:rPr>
        <w:t xml:space="preserve">turpmāk </w:t>
      </w:r>
      <w:r w:rsidR="00364995">
        <w:rPr>
          <w:rFonts w:ascii="Times New Roman" w:eastAsia="Times New Roman" w:hAnsi="Times New Roman" w:cs="Times New Roman"/>
          <w:bCs/>
          <w:sz w:val="28"/>
          <w:szCs w:val="24"/>
          <w:lang w:eastAsia="lv-LV"/>
        </w:rPr>
        <w:t>–</w:t>
      </w:r>
      <w:r w:rsidR="00A2150C" w:rsidRPr="00364995">
        <w:rPr>
          <w:rFonts w:ascii="Times New Roman" w:eastAsia="Times New Roman" w:hAnsi="Times New Roman" w:cs="Times New Roman"/>
          <w:bCs/>
          <w:sz w:val="28"/>
          <w:szCs w:val="24"/>
          <w:lang w:eastAsia="lv-LV"/>
        </w:rPr>
        <w:t xml:space="preserve"> </w:t>
      </w:r>
      <w:r w:rsidR="00375AB5" w:rsidRPr="00364995">
        <w:rPr>
          <w:rFonts w:ascii="Times New Roman" w:eastAsia="Times New Roman" w:hAnsi="Times New Roman" w:cs="Times New Roman"/>
          <w:bCs/>
          <w:sz w:val="28"/>
          <w:szCs w:val="24"/>
          <w:lang w:eastAsia="lv-LV"/>
        </w:rPr>
        <w:t>AVIS)</w:t>
      </w:r>
      <w:r w:rsidR="00375AB5" w:rsidRPr="00360AE3">
        <w:rPr>
          <w:rFonts w:ascii="Times New Roman" w:eastAsia="Times New Roman" w:hAnsi="Times New Roman" w:cs="Times New Roman"/>
          <w:sz w:val="28"/>
          <w:szCs w:val="24"/>
          <w:lang w:eastAsia="lv-LV"/>
        </w:rPr>
        <w:t xml:space="preserve">, funkcionāli attīstot VARAM projektā </w:t>
      </w:r>
      <w:r w:rsidR="006C38F0" w:rsidRPr="00360AE3">
        <w:rPr>
          <w:rFonts w:ascii="Times New Roman" w:eastAsia="Times New Roman" w:hAnsi="Times New Roman" w:cs="Times New Roman"/>
          <w:sz w:val="28"/>
          <w:szCs w:val="24"/>
          <w:lang w:eastAsia="lv-LV"/>
        </w:rPr>
        <w:t>Nr.</w:t>
      </w:r>
      <w:r w:rsidR="00EA4E3E">
        <w:rPr>
          <w:rFonts w:ascii="Times New Roman" w:eastAsia="Times New Roman" w:hAnsi="Times New Roman" w:cs="Times New Roman"/>
          <w:sz w:val="28"/>
          <w:szCs w:val="24"/>
          <w:lang w:eastAsia="lv-LV"/>
        </w:rPr>
        <w:t> </w:t>
      </w:r>
      <w:r w:rsidR="006C38F0" w:rsidRPr="00360AE3">
        <w:rPr>
          <w:rFonts w:ascii="Times New Roman" w:eastAsia="Times New Roman" w:hAnsi="Times New Roman" w:cs="Times New Roman"/>
          <w:sz w:val="28"/>
          <w:szCs w:val="24"/>
          <w:lang w:eastAsia="lv-LV"/>
        </w:rPr>
        <w:t xml:space="preserve">2.2.1.1/19/I/002 </w:t>
      </w:r>
      <w:r w:rsidR="00360AE3">
        <w:rPr>
          <w:rFonts w:ascii="Times New Roman" w:eastAsia="Times New Roman" w:hAnsi="Times New Roman" w:cs="Times New Roman"/>
          <w:sz w:val="28"/>
          <w:szCs w:val="24"/>
          <w:lang w:eastAsia="lv-LV"/>
        </w:rPr>
        <w:t>"</w:t>
      </w:r>
      <w:r w:rsidR="00375AB5" w:rsidRPr="00360AE3">
        <w:rPr>
          <w:rFonts w:ascii="Times New Roman" w:eastAsia="Times New Roman" w:hAnsi="Times New Roman" w:cs="Times New Roman"/>
          <w:sz w:val="28"/>
          <w:szCs w:val="24"/>
          <w:lang w:eastAsia="lv-LV"/>
        </w:rPr>
        <w:t>Publiskās pārvaldes informācijas un komunikāciju tehnoloģiju arhite</w:t>
      </w:r>
      <w:r w:rsidR="00EA4E3E">
        <w:rPr>
          <w:rFonts w:ascii="Times New Roman" w:eastAsia="Times New Roman" w:hAnsi="Times New Roman" w:cs="Times New Roman"/>
          <w:sz w:val="28"/>
          <w:szCs w:val="24"/>
          <w:lang w:eastAsia="lv-LV"/>
        </w:rPr>
        <w:t>ktūras pārvaldības sistēma – 2. </w:t>
      </w:r>
      <w:r w:rsidR="00375AB5" w:rsidRPr="00360AE3">
        <w:rPr>
          <w:rFonts w:ascii="Times New Roman" w:eastAsia="Times New Roman" w:hAnsi="Times New Roman" w:cs="Times New Roman"/>
          <w:sz w:val="28"/>
          <w:szCs w:val="24"/>
          <w:lang w:eastAsia="lv-LV"/>
        </w:rPr>
        <w:t>kārta</w:t>
      </w:r>
      <w:r w:rsidR="00360AE3">
        <w:rPr>
          <w:rFonts w:ascii="Times New Roman" w:eastAsia="Times New Roman" w:hAnsi="Times New Roman" w:cs="Times New Roman"/>
          <w:sz w:val="28"/>
          <w:szCs w:val="24"/>
          <w:lang w:eastAsia="lv-LV"/>
        </w:rPr>
        <w:t>"</w:t>
      </w:r>
      <w:r w:rsidR="00375AB5" w:rsidRPr="00360AE3">
        <w:rPr>
          <w:rFonts w:ascii="Times New Roman" w:eastAsia="Times New Roman" w:hAnsi="Times New Roman" w:cs="Times New Roman"/>
          <w:sz w:val="28"/>
          <w:szCs w:val="24"/>
          <w:lang w:eastAsia="lv-LV"/>
        </w:rPr>
        <w:t xml:space="preserve"> (turpmāk – PIKTAPS 2) izstrādāto un ievie</w:t>
      </w:r>
      <w:r w:rsidR="00364995">
        <w:rPr>
          <w:rFonts w:ascii="Times New Roman" w:eastAsia="Times New Roman" w:hAnsi="Times New Roman" w:cs="Times New Roman"/>
          <w:sz w:val="28"/>
          <w:szCs w:val="24"/>
          <w:lang w:eastAsia="lv-LV"/>
        </w:rPr>
        <w:t>sto AVIS centralizēto platformu un</w:t>
      </w:r>
      <w:r w:rsidR="00375AB5" w:rsidRPr="00360AE3">
        <w:rPr>
          <w:rFonts w:ascii="Times New Roman" w:eastAsia="Times New Roman" w:hAnsi="Times New Roman" w:cs="Times New Roman"/>
          <w:sz w:val="28"/>
          <w:szCs w:val="24"/>
          <w:lang w:eastAsia="lv-LV"/>
        </w:rPr>
        <w:t xml:space="preserve"> nodrošinot iespēju komersantiem īstenot komersantu lojalitātes programmas, iedzīvotājiem vienuviet uzskaitīt un pārvaldīt savus atvieglojumu saņemšanai pieteiktos identifikācijas līdzekļus, atvieglojumu devējiem AVIS darba vidē veikt elektronisku atvieglojumu un to prioritāšu uzskaiti, administrēšu un pārvaldību un atvieglojumu pakalpojumu sniedzējiem iespēju AVIS darba vidē pārvaldīt savas identifikācijas un darījumu sistēmas, kā arī snie</w:t>
      </w:r>
      <w:r w:rsidR="00364995">
        <w:rPr>
          <w:rFonts w:ascii="Times New Roman" w:eastAsia="Times New Roman" w:hAnsi="Times New Roman" w:cs="Times New Roman"/>
          <w:sz w:val="28"/>
          <w:szCs w:val="24"/>
          <w:lang w:eastAsia="lv-LV"/>
        </w:rPr>
        <w:t>gto atvieglojumu darījumu datus;</w:t>
      </w:r>
    </w:p>
    <w:p w14:paraId="058F522F" w14:textId="7A89464B" w:rsidR="00375AB5" w:rsidRPr="00360AE3"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sidRPr="00364995">
        <w:rPr>
          <w:rFonts w:ascii="Times New Roman" w:eastAsia="Times New Roman" w:hAnsi="Times New Roman" w:cs="Times New Roman"/>
          <w:sz w:val="28"/>
          <w:szCs w:val="24"/>
          <w:lang w:eastAsia="lv-LV"/>
        </w:rPr>
        <w:t>3</w:t>
      </w:r>
      <w:r w:rsidR="00364995" w:rsidRPr="00364995">
        <w:rPr>
          <w:rFonts w:ascii="Times New Roman" w:eastAsia="Times New Roman" w:hAnsi="Times New Roman" w:cs="Times New Roman"/>
          <w:sz w:val="28"/>
          <w:szCs w:val="24"/>
          <w:lang w:eastAsia="lv-LV"/>
        </w:rPr>
        <w:t>)</w:t>
      </w:r>
      <w:r w:rsidRPr="00364995">
        <w:rPr>
          <w:rFonts w:ascii="Times New Roman" w:eastAsia="Times New Roman" w:hAnsi="Times New Roman" w:cs="Times New Roman"/>
          <w:sz w:val="28"/>
          <w:szCs w:val="24"/>
          <w:lang w:eastAsia="lv-LV"/>
        </w:rPr>
        <w:t> </w:t>
      </w:r>
      <w:r w:rsidR="00364995" w:rsidRPr="00364995">
        <w:rPr>
          <w:rFonts w:ascii="Times New Roman" w:eastAsia="Times New Roman" w:hAnsi="Times New Roman" w:cs="Times New Roman"/>
          <w:sz w:val="28"/>
          <w:szCs w:val="24"/>
          <w:lang w:eastAsia="lv-LV"/>
        </w:rPr>
        <w:t>attīstīt p</w:t>
      </w:r>
      <w:r w:rsidR="00677F48" w:rsidRPr="00364995">
        <w:rPr>
          <w:rFonts w:ascii="Times New Roman" w:eastAsia="Times New Roman" w:hAnsi="Times New Roman" w:cs="Times New Roman"/>
          <w:sz w:val="28"/>
          <w:szCs w:val="24"/>
          <w:lang w:eastAsia="lv-LV"/>
        </w:rPr>
        <w:t>ortāl</w:t>
      </w:r>
      <w:r w:rsidR="00364995" w:rsidRPr="00364995">
        <w:rPr>
          <w:rFonts w:ascii="Times New Roman" w:eastAsia="Times New Roman" w:hAnsi="Times New Roman" w:cs="Times New Roman"/>
          <w:sz w:val="28"/>
          <w:szCs w:val="24"/>
          <w:lang w:eastAsia="lv-LV"/>
        </w:rPr>
        <w:t>u</w:t>
      </w:r>
      <w:r w:rsidR="00677F48" w:rsidRPr="00364995">
        <w:rPr>
          <w:rFonts w:ascii="Times New Roman" w:eastAsia="Times New Roman" w:hAnsi="Times New Roman" w:cs="Times New Roman"/>
          <w:sz w:val="28"/>
          <w:szCs w:val="24"/>
          <w:lang w:eastAsia="lv-LV"/>
        </w:rPr>
        <w:t xml:space="preserve"> </w:t>
      </w:r>
      <w:r w:rsidR="00A2150C" w:rsidRPr="00364995">
        <w:rPr>
          <w:rFonts w:ascii="Times New Roman" w:eastAsia="Times New Roman" w:hAnsi="Times New Roman" w:cs="Times New Roman"/>
          <w:sz w:val="28"/>
          <w:szCs w:val="24"/>
          <w:lang w:eastAsia="lv-LV"/>
        </w:rPr>
        <w:t>www.latvija</w:t>
      </w:r>
      <w:r w:rsidR="00375AB5" w:rsidRPr="00364995">
        <w:rPr>
          <w:rFonts w:ascii="Times New Roman" w:eastAsia="Times New Roman" w:hAnsi="Times New Roman" w:cs="Times New Roman"/>
          <w:sz w:val="28"/>
          <w:szCs w:val="24"/>
          <w:lang w:eastAsia="lv-LV"/>
        </w:rPr>
        <w:t>.lv un atvēr</w:t>
      </w:r>
      <w:r w:rsidR="00364995" w:rsidRPr="00364995">
        <w:rPr>
          <w:rFonts w:ascii="Times New Roman" w:eastAsia="Times New Roman" w:hAnsi="Times New Roman" w:cs="Times New Roman"/>
          <w:sz w:val="28"/>
          <w:szCs w:val="24"/>
          <w:lang w:eastAsia="lv-LV"/>
        </w:rPr>
        <w:t>t to</w:t>
      </w:r>
      <w:r w:rsidR="00375AB5" w:rsidRPr="00364995">
        <w:rPr>
          <w:rFonts w:ascii="Times New Roman" w:eastAsia="Times New Roman" w:hAnsi="Times New Roman" w:cs="Times New Roman"/>
          <w:sz w:val="28"/>
          <w:szCs w:val="24"/>
          <w:lang w:eastAsia="lv-LV"/>
        </w:rPr>
        <w:t xml:space="preserve"> komersantiem</w:t>
      </w:r>
      <w:r w:rsidR="00375AB5" w:rsidRPr="00360AE3">
        <w:rPr>
          <w:rFonts w:ascii="Times New Roman" w:eastAsia="Times New Roman" w:hAnsi="Times New Roman" w:cs="Times New Roman"/>
          <w:sz w:val="28"/>
          <w:szCs w:val="24"/>
          <w:lang w:eastAsia="lv-LV"/>
        </w:rPr>
        <w:t>, nodrošinot iespēju komersantiem ievietot, sniegt un uzturēt klientiem savus e</w:t>
      </w:r>
      <w:r w:rsidR="00375AB5" w:rsidRPr="00360AE3">
        <w:rPr>
          <w:rFonts w:ascii="Times New Roman" w:eastAsia="Times New Roman" w:hAnsi="Times New Roman" w:cs="Times New Roman"/>
          <w:sz w:val="28"/>
          <w:szCs w:val="24"/>
          <w:lang w:eastAsia="lv-LV"/>
        </w:rPr>
        <w:noBreakHyphen/>
        <w:t xml:space="preserve">pakalpojumus valsts pārvaldes pakalpojumu portāla </w:t>
      </w:r>
      <w:r w:rsidR="00A2150C" w:rsidRPr="00360AE3">
        <w:rPr>
          <w:rFonts w:ascii="Times New Roman" w:eastAsia="Times New Roman" w:hAnsi="Times New Roman" w:cs="Times New Roman"/>
          <w:sz w:val="28"/>
          <w:szCs w:val="24"/>
          <w:lang w:eastAsia="lv-LV"/>
        </w:rPr>
        <w:t>www.latvija</w:t>
      </w:r>
      <w:r w:rsidR="00375AB5" w:rsidRPr="00360AE3">
        <w:rPr>
          <w:rFonts w:ascii="Times New Roman" w:eastAsia="Times New Roman" w:hAnsi="Times New Roman" w:cs="Times New Roman"/>
          <w:sz w:val="28"/>
          <w:szCs w:val="24"/>
          <w:lang w:eastAsia="lv-LV"/>
        </w:rPr>
        <w:t>.lv jaunā, uz lietotāju pieredzi balstītā klienta darba vidē, izmantojot Valsts reģionālā</w:t>
      </w:r>
      <w:r w:rsidR="001F62DF" w:rsidRPr="00360AE3">
        <w:rPr>
          <w:rFonts w:ascii="Times New Roman" w:eastAsia="Times New Roman" w:hAnsi="Times New Roman" w:cs="Times New Roman"/>
          <w:sz w:val="28"/>
          <w:szCs w:val="24"/>
          <w:lang w:eastAsia="lv-LV"/>
        </w:rPr>
        <w:t>s</w:t>
      </w:r>
      <w:r w:rsidR="00375AB5" w:rsidRPr="00360AE3">
        <w:rPr>
          <w:rFonts w:ascii="Times New Roman" w:eastAsia="Times New Roman" w:hAnsi="Times New Roman" w:cs="Times New Roman"/>
          <w:sz w:val="28"/>
          <w:szCs w:val="24"/>
          <w:lang w:eastAsia="lv-LV"/>
        </w:rPr>
        <w:t xml:space="preserve"> attīstības aģentūras (turpmāk – VRAA) projektā</w:t>
      </w:r>
      <w:r w:rsidR="006C38F0" w:rsidRPr="00360AE3">
        <w:rPr>
          <w:rFonts w:ascii="Times New Roman" w:eastAsia="Times New Roman" w:hAnsi="Times New Roman" w:cs="Times New Roman"/>
          <w:sz w:val="28"/>
          <w:szCs w:val="24"/>
          <w:lang w:eastAsia="lv-LV"/>
        </w:rPr>
        <w:t xml:space="preserve"> Nr.</w:t>
      </w:r>
      <w:r w:rsidR="00EA4E3E">
        <w:rPr>
          <w:rFonts w:ascii="Times New Roman" w:eastAsia="Times New Roman" w:hAnsi="Times New Roman" w:cs="Times New Roman"/>
          <w:sz w:val="28"/>
          <w:szCs w:val="24"/>
          <w:lang w:eastAsia="lv-LV"/>
        </w:rPr>
        <w:t> </w:t>
      </w:r>
      <w:r w:rsidR="006C38F0" w:rsidRPr="00360AE3">
        <w:rPr>
          <w:rFonts w:ascii="Times New Roman" w:eastAsia="Times New Roman" w:hAnsi="Times New Roman" w:cs="Times New Roman"/>
          <w:sz w:val="28"/>
          <w:szCs w:val="24"/>
          <w:lang w:eastAsia="lv-LV"/>
        </w:rPr>
        <w:t>2.2.1.1/17/I/015</w:t>
      </w:r>
      <w:r w:rsidR="00375AB5" w:rsidRPr="00360AE3">
        <w:rPr>
          <w:rFonts w:ascii="Times New Roman" w:eastAsia="Times New Roman" w:hAnsi="Times New Roman" w:cs="Times New Roman"/>
          <w:sz w:val="28"/>
          <w:szCs w:val="24"/>
          <w:lang w:eastAsia="lv-LV"/>
        </w:rPr>
        <w:t xml:space="preserve"> </w:t>
      </w:r>
      <w:r w:rsidR="00360AE3">
        <w:rPr>
          <w:rFonts w:ascii="Times New Roman" w:eastAsia="Times New Roman" w:hAnsi="Times New Roman" w:cs="Times New Roman"/>
          <w:sz w:val="28"/>
          <w:szCs w:val="24"/>
          <w:lang w:eastAsia="lv-LV"/>
        </w:rPr>
        <w:t>"</w:t>
      </w:r>
      <w:r w:rsidR="00375AB5" w:rsidRPr="00360AE3">
        <w:rPr>
          <w:rFonts w:ascii="Times New Roman" w:eastAsia="Times New Roman" w:hAnsi="Times New Roman" w:cs="Times New Roman"/>
          <w:sz w:val="28"/>
          <w:szCs w:val="24"/>
          <w:lang w:eastAsia="lv-LV"/>
        </w:rPr>
        <w:t>Pakalpojumu sniegšanas un pārvaldības platforma</w:t>
      </w:r>
      <w:r w:rsidR="00360AE3">
        <w:rPr>
          <w:rFonts w:ascii="Times New Roman" w:eastAsia="Times New Roman" w:hAnsi="Times New Roman" w:cs="Times New Roman"/>
          <w:sz w:val="28"/>
          <w:szCs w:val="24"/>
          <w:lang w:eastAsia="lv-LV"/>
        </w:rPr>
        <w:t>"</w:t>
      </w:r>
      <w:r w:rsidR="00375AB5" w:rsidRPr="00360AE3">
        <w:rPr>
          <w:rFonts w:ascii="Times New Roman" w:eastAsia="Times New Roman" w:hAnsi="Times New Roman" w:cs="Times New Roman"/>
          <w:sz w:val="28"/>
          <w:szCs w:val="24"/>
          <w:lang w:eastAsia="lv-LV"/>
        </w:rPr>
        <w:t xml:space="preserve"> (turpmāk – PSPP) izstrādāto portāla </w:t>
      </w:r>
      <w:r w:rsidR="00A2150C" w:rsidRPr="00360AE3">
        <w:rPr>
          <w:rFonts w:ascii="Times New Roman" w:eastAsia="Times New Roman" w:hAnsi="Times New Roman" w:cs="Times New Roman"/>
          <w:sz w:val="28"/>
          <w:szCs w:val="24"/>
          <w:lang w:eastAsia="lv-LV"/>
        </w:rPr>
        <w:t>www.latvija</w:t>
      </w:r>
      <w:r w:rsidR="00364995">
        <w:rPr>
          <w:rFonts w:ascii="Times New Roman" w:eastAsia="Times New Roman" w:hAnsi="Times New Roman" w:cs="Times New Roman"/>
          <w:sz w:val="28"/>
          <w:szCs w:val="24"/>
          <w:lang w:eastAsia="lv-LV"/>
        </w:rPr>
        <w:t>.lv dizainu;</w:t>
      </w:r>
    </w:p>
    <w:p w14:paraId="66508759" w14:textId="54EEA6D5" w:rsidR="00375AB5" w:rsidRPr="00360AE3" w:rsidRDefault="00031329" w:rsidP="00031329">
      <w:pPr>
        <w:spacing w:after="0" w:line="240" w:lineRule="auto"/>
        <w:ind w:firstLine="709"/>
        <w:jc w:val="both"/>
        <w:textAlignment w:val="baseline"/>
        <w:rPr>
          <w:rFonts w:ascii="Times New Roman" w:eastAsia="Times New Roman" w:hAnsi="Times New Roman" w:cs="Times New Roman"/>
          <w:sz w:val="28"/>
          <w:szCs w:val="24"/>
          <w:lang w:eastAsia="lv-LV"/>
        </w:rPr>
      </w:pPr>
      <w:r w:rsidRPr="00364995">
        <w:rPr>
          <w:rFonts w:ascii="Times New Roman" w:eastAsia="Times New Roman" w:hAnsi="Times New Roman" w:cs="Times New Roman"/>
          <w:sz w:val="28"/>
          <w:szCs w:val="24"/>
          <w:lang w:eastAsia="lv-LV"/>
        </w:rPr>
        <w:t>4</w:t>
      </w:r>
      <w:r w:rsidR="00364995" w:rsidRPr="00364995">
        <w:rPr>
          <w:rFonts w:ascii="Times New Roman" w:eastAsia="Times New Roman" w:hAnsi="Times New Roman" w:cs="Times New Roman"/>
          <w:sz w:val="28"/>
          <w:szCs w:val="24"/>
          <w:lang w:eastAsia="lv-LV"/>
        </w:rPr>
        <w:t>)</w:t>
      </w:r>
      <w:r w:rsidRPr="00364995">
        <w:rPr>
          <w:rFonts w:ascii="Times New Roman" w:eastAsia="Times New Roman" w:hAnsi="Times New Roman" w:cs="Times New Roman"/>
          <w:sz w:val="28"/>
          <w:szCs w:val="24"/>
          <w:lang w:eastAsia="lv-LV"/>
        </w:rPr>
        <w:t> </w:t>
      </w:r>
      <w:r w:rsidR="00364995">
        <w:rPr>
          <w:rFonts w:ascii="Times New Roman" w:eastAsia="Times New Roman" w:hAnsi="Times New Roman" w:cs="Times New Roman"/>
          <w:sz w:val="28"/>
          <w:szCs w:val="24"/>
          <w:lang w:eastAsia="lv-LV"/>
        </w:rPr>
        <w:t xml:space="preserve">nodrošināt </w:t>
      </w:r>
      <w:r w:rsidR="00375AB5" w:rsidRPr="00364995">
        <w:rPr>
          <w:rFonts w:ascii="Times New Roman" w:eastAsia="Times New Roman" w:hAnsi="Times New Roman" w:cs="Times New Roman"/>
          <w:sz w:val="28"/>
          <w:szCs w:val="24"/>
          <w:lang w:eastAsia="lv-LV"/>
        </w:rPr>
        <w:t>VPVKAC pakalpojumu pārvaldības risinājum</w:t>
      </w:r>
      <w:r w:rsidR="00364995">
        <w:rPr>
          <w:rFonts w:ascii="Times New Roman" w:eastAsia="Times New Roman" w:hAnsi="Times New Roman" w:cs="Times New Roman"/>
          <w:sz w:val="28"/>
          <w:szCs w:val="24"/>
          <w:lang w:eastAsia="lv-LV"/>
        </w:rPr>
        <w:t>u</w:t>
      </w:r>
      <w:r w:rsidR="00375AB5" w:rsidRPr="00364995">
        <w:rPr>
          <w:rFonts w:ascii="Times New Roman" w:eastAsia="Times New Roman" w:hAnsi="Times New Roman" w:cs="Times New Roman"/>
          <w:sz w:val="28"/>
          <w:szCs w:val="24"/>
          <w:lang w:eastAsia="lv-LV"/>
        </w:rPr>
        <w:t xml:space="preserve"> un </w:t>
      </w:r>
      <w:r w:rsidR="00364995">
        <w:rPr>
          <w:rFonts w:ascii="Times New Roman" w:eastAsia="Times New Roman" w:hAnsi="Times New Roman" w:cs="Times New Roman"/>
          <w:sz w:val="28"/>
          <w:szCs w:val="24"/>
          <w:lang w:eastAsia="lv-LV"/>
        </w:rPr>
        <w:t xml:space="preserve">veicināt </w:t>
      </w:r>
      <w:r w:rsidR="00375AB5" w:rsidRPr="00364995">
        <w:rPr>
          <w:rFonts w:ascii="Times New Roman" w:eastAsia="Times New Roman" w:hAnsi="Times New Roman" w:cs="Times New Roman"/>
          <w:sz w:val="28"/>
          <w:szCs w:val="24"/>
          <w:lang w:eastAsia="lv-LV"/>
        </w:rPr>
        <w:t>valsts pārvaldes attālinātās konsultācijas pakalpojuma pieejamīb</w:t>
      </w:r>
      <w:r w:rsidR="00364995">
        <w:rPr>
          <w:rFonts w:ascii="Times New Roman" w:eastAsia="Times New Roman" w:hAnsi="Times New Roman" w:cs="Times New Roman"/>
          <w:sz w:val="28"/>
          <w:szCs w:val="24"/>
          <w:lang w:eastAsia="lv-LV"/>
        </w:rPr>
        <w:t>u</w:t>
      </w:r>
      <w:r w:rsidR="00375AB5" w:rsidRPr="00360AE3">
        <w:rPr>
          <w:rFonts w:ascii="Times New Roman" w:eastAsia="Times New Roman" w:hAnsi="Times New Roman" w:cs="Times New Roman"/>
          <w:sz w:val="28"/>
          <w:szCs w:val="24"/>
          <w:lang w:eastAsia="lv-LV"/>
        </w:rPr>
        <w:t>, turpinot PIKTAPS 2 projektā uzsākto klientu apkalpošanas procesu un VPVKAC pamatdarbības procesu pilnveidošanu, nodrošinot VPVKAC pakalpojumu pārvaldības risinājumu, attālinātas un personificētas iest</w:t>
      </w:r>
      <w:r w:rsidR="00EA4E3E">
        <w:rPr>
          <w:rFonts w:ascii="Times New Roman" w:eastAsia="Times New Roman" w:hAnsi="Times New Roman" w:cs="Times New Roman"/>
          <w:sz w:val="28"/>
          <w:szCs w:val="24"/>
          <w:lang w:eastAsia="lv-LV"/>
        </w:rPr>
        <w:t xml:space="preserve">ādes speciālista konsultācijas </w:t>
      </w:r>
      <w:r w:rsidR="00375AB5" w:rsidRPr="00360AE3">
        <w:rPr>
          <w:rFonts w:ascii="Times New Roman" w:eastAsia="Times New Roman" w:hAnsi="Times New Roman" w:cs="Times New Roman"/>
          <w:sz w:val="28"/>
          <w:szCs w:val="24"/>
          <w:lang w:eastAsia="lv-LV"/>
        </w:rPr>
        <w:t>pakalpojuma pieejamību iedzīvotājiem VPVKAC paplašināt</w:t>
      </w:r>
      <w:r w:rsidR="00364995">
        <w:rPr>
          <w:rFonts w:ascii="Times New Roman" w:eastAsia="Times New Roman" w:hAnsi="Times New Roman" w:cs="Times New Roman"/>
          <w:sz w:val="28"/>
          <w:szCs w:val="24"/>
          <w:lang w:eastAsia="lv-LV"/>
        </w:rPr>
        <w:t>aj</w:t>
      </w:r>
      <w:r w:rsidR="00375AB5" w:rsidRPr="00360AE3">
        <w:rPr>
          <w:rFonts w:ascii="Times New Roman" w:eastAsia="Times New Roman" w:hAnsi="Times New Roman" w:cs="Times New Roman"/>
          <w:sz w:val="28"/>
          <w:szCs w:val="24"/>
          <w:lang w:eastAsia="lv-LV"/>
        </w:rPr>
        <w:t xml:space="preserve">ā tīklā, kas ietver gan pakalpojumu centrus, gan pašvaldību bibliotēkas pagastu līmenī, gan mobilās </w:t>
      </w:r>
      <w:r w:rsidR="0001170D" w:rsidRPr="00360AE3">
        <w:rPr>
          <w:rFonts w:ascii="Times New Roman" w:eastAsia="Times New Roman" w:hAnsi="Times New Roman" w:cs="Times New Roman"/>
          <w:sz w:val="28"/>
          <w:szCs w:val="24"/>
          <w:lang w:eastAsia="lv-LV"/>
        </w:rPr>
        <w:t xml:space="preserve">VPVKAC </w:t>
      </w:r>
      <w:r w:rsidR="00375AB5" w:rsidRPr="00360AE3">
        <w:rPr>
          <w:rFonts w:ascii="Times New Roman" w:eastAsia="Times New Roman" w:hAnsi="Times New Roman" w:cs="Times New Roman"/>
          <w:sz w:val="28"/>
          <w:szCs w:val="24"/>
          <w:lang w:eastAsia="lv-LV"/>
        </w:rPr>
        <w:t>brigādes, kuras klientus apkalpo izbraukumā.</w:t>
      </w:r>
    </w:p>
    <w:p w14:paraId="3A655CF7" w14:textId="50520FED" w:rsidR="00375AB5" w:rsidRPr="00364995" w:rsidRDefault="00031329" w:rsidP="00375AB5">
      <w:pPr>
        <w:spacing w:before="120" w:after="0" w:line="240" w:lineRule="auto"/>
        <w:textAlignment w:val="baseline"/>
        <w:rPr>
          <w:rFonts w:ascii="Times New Roman" w:eastAsia="Times New Roman" w:hAnsi="Times New Roman" w:cs="Times New Roman"/>
          <w:b/>
          <w:bCs/>
          <w:sz w:val="28"/>
          <w:szCs w:val="28"/>
          <w:lang w:eastAsia="lv-LV"/>
        </w:rPr>
      </w:pPr>
      <w:r w:rsidRPr="00364995">
        <w:rPr>
          <w:rFonts w:ascii="Times New Roman" w:eastAsia="Times New Roman" w:hAnsi="Times New Roman" w:cs="Times New Roman"/>
          <w:b/>
          <w:bCs/>
          <w:sz w:val="28"/>
          <w:szCs w:val="28"/>
          <w:lang w:eastAsia="lv-LV"/>
        </w:rPr>
        <w:t>Projekta rezultāta rādītāji</w:t>
      </w:r>
    </w:p>
    <w:p w14:paraId="5DAC3E54" w14:textId="0220775C" w:rsidR="00375AB5" w:rsidRPr="00375AB5" w:rsidRDefault="00375AB5" w:rsidP="00375AB5">
      <w:pPr>
        <w:spacing w:before="120" w:after="0" w:line="240" w:lineRule="auto"/>
        <w:textAlignment w:val="baseline"/>
        <w:rPr>
          <w:rFonts w:ascii="Times New Roman" w:eastAsia="Times New Roman" w:hAnsi="Times New Roman" w:cs="Times New Roman"/>
          <w:i/>
          <w:iCs/>
          <w:sz w:val="24"/>
          <w:lang w:eastAsia="lv-LV"/>
        </w:rPr>
      </w:pPr>
    </w:p>
    <w:tbl>
      <w:tblPr>
        <w:tblStyle w:val="TableGrid"/>
        <w:tblW w:w="5123" w:type="pct"/>
        <w:tblLook w:val="04A0" w:firstRow="1" w:lastRow="0" w:firstColumn="1" w:lastColumn="0" w:noHBand="0" w:noVBand="1"/>
      </w:tblPr>
      <w:tblGrid>
        <w:gridCol w:w="706"/>
        <w:gridCol w:w="2950"/>
        <w:gridCol w:w="1532"/>
        <w:gridCol w:w="1188"/>
        <w:gridCol w:w="1276"/>
        <w:gridCol w:w="1632"/>
      </w:tblGrid>
      <w:tr w:rsidR="002E6A55" w:rsidRPr="00364995" w14:paraId="401E4056" w14:textId="77777777" w:rsidTr="00972A4B">
        <w:tc>
          <w:tcPr>
            <w:tcW w:w="380" w:type="pct"/>
            <w:vMerge w:val="restart"/>
            <w:vAlign w:val="center"/>
          </w:tcPr>
          <w:p w14:paraId="2D2A4A72" w14:textId="77777777" w:rsidR="002E6A55" w:rsidRPr="00364995" w:rsidRDefault="002E6A5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Nr.</w:t>
            </w:r>
          </w:p>
          <w:p w14:paraId="33E00B1C" w14:textId="4A76B1C8" w:rsidR="00364995" w:rsidRPr="00364995" w:rsidRDefault="0036499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p. k.</w:t>
            </w:r>
          </w:p>
        </w:tc>
        <w:tc>
          <w:tcPr>
            <w:tcW w:w="1589" w:type="pct"/>
            <w:vMerge w:val="restart"/>
            <w:vAlign w:val="center"/>
          </w:tcPr>
          <w:p w14:paraId="35170EE8" w14:textId="77777777" w:rsidR="002E6A55" w:rsidRPr="00364995" w:rsidRDefault="002E6A5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Rezultāta rādītājs</w:t>
            </w:r>
          </w:p>
        </w:tc>
        <w:tc>
          <w:tcPr>
            <w:tcW w:w="825" w:type="pct"/>
            <w:vMerge w:val="restart"/>
            <w:vAlign w:val="center"/>
          </w:tcPr>
          <w:p w14:paraId="50A3BD09" w14:textId="3578EC6F" w:rsidR="002E6A55" w:rsidRPr="00364995" w:rsidRDefault="002E6A5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Mērvienība</w:t>
            </w:r>
          </w:p>
        </w:tc>
        <w:tc>
          <w:tcPr>
            <w:tcW w:w="640" w:type="pct"/>
            <w:vMerge w:val="restart"/>
            <w:vAlign w:val="center"/>
          </w:tcPr>
          <w:p w14:paraId="3497EB8B" w14:textId="086427F8" w:rsidR="002E6A55" w:rsidRPr="00364995" w:rsidRDefault="002E6A5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Sākotnējā vērtība</w:t>
            </w:r>
          </w:p>
        </w:tc>
        <w:tc>
          <w:tcPr>
            <w:tcW w:w="1567" w:type="pct"/>
            <w:gridSpan w:val="2"/>
            <w:vAlign w:val="center"/>
          </w:tcPr>
          <w:p w14:paraId="43341534" w14:textId="77777777" w:rsidR="002E6A55" w:rsidRPr="00364995" w:rsidRDefault="002E6A55" w:rsidP="00364995">
            <w:pPr>
              <w:spacing w:before="0"/>
              <w:jc w:val="center"/>
              <w:textAlignment w:val="baseline"/>
              <w:rPr>
                <w:rFonts w:ascii="Times New Roman" w:eastAsia="Times New Roman" w:hAnsi="Times New Roman" w:cs="Times New Roman"/>
                <w:sz w:val="24"/>
                <w:lang w:eastAsia="lv-LV"/>
              </w:rPr>
            </w:pPr>
            <w:r w:rsidRPr="00364995">
              <w:rPr>
                <w:rFonts w:ascii="Times New Roman" w:eastAsia="Times New Roman" w:hAnsi="Times New Roman" w:cs="Times New Roman"/>
                <w:sz w:val="24"/>
                <w:lang w:eastAsia="lv-LV"/>
              </w:rPr>
              <w:t>Sasniedzamā  vērtība</w:t>
            </w:r>
          </w:p>
        </w:tc>
      </w:tr>
      <w:tr w:rsidR="002E6A55" w:rsidRPr="00375AB5" w14:paraId="2807F85C" w14:textId="77777777" w:rsidTr="00191549">
        <w:tc>
          <w:tcPr>
            <w:tcW w:w="380" w:type="pct"/>
            <w:vMerge/>
            <w:tcBorders>
              <w:bottom w:val="single" w:sz="4" w:space="0" w:color="auto"/>
            </w:tcBorders>
          </w:tcPr>
          <w:p w14:paraId="6396F1EA" w14:textId="77777777" w:rsidR="002E6A55" w:rsidRPr="00375AB5" w:rsidRDefault="002E6A55" w:rsidP="00364995">
            <w:pPr>
              <w:spacing w:before="120"/>
              <w:jc w:val="center"/>
              <w:textAlignment w:val="baseline"/>
              <w:rPr>
                <w:rFonts w:ascii="Times New Roman" w:eastAsia="Times New Roman" w:hAnsi="Times New Roman" w:cs="Times New Roman"/>
                <w:b/>
                <w:sz w:val="24"/>
                <w:lang w:eastAsia="lv-LV"/>
              </w:rPr>
            </w:pPr>
          </w:p>
        </w:tc>
        <w:tc>
          <w:tcPr>
            <w:tcW w:w="1589" w:type="pct"/>
            <w:vMerge/>
            <w:tcBorders>
              <w:bottom w:val="single" w:sz="4" w:space="0" w:color="auto"/>
            </w:tcBorders>
          </w:tcPr>
          <w:p w14:paraId="30CB9392" w14:textId="77777777" w:rsidR="002E6A55" w:rsidRPr="00375AB5" w:rsidRDefault="002E6A55" w:rsidP="00364995">
            <w:pPr>
              <w:spacing w:before="120"/>
              <w:textAlignment w:val="baseline"/>
              <w:rPr>
                <w:rFonts w:ascii="Times New Roman" w:eastAsia="Times New Roman" w:hAnsi="Times New Roman" w:cs="Times New Roman"/>
                <w:b/>
                <w:sz w:val="24"/>
                <w:lang w:eastAsia="lv-LV"/>
              </w:rPr>
            </w:pPr>
          </w:p>
        </w:tc>
        <w:tc>
          <w:tcPr>
            <w:tcW w:w="825" w:type="pct"/>
            <w:vMerge/>
            <w:tcBorders>
              <w:bottom w:val="single" w:sz="4" w:space="0" w:color="auto"/>
            </w:tcBorders>
            <w:vAlign w:val="center"/>
          </w:tcPr>
          <w:p w14:paraId="0CE921A8" w14:textId="77777777" w:rsidR="002E6A55" w:rsidRPr="00375AB5" w:rsidRDefault="002E6A55" w:rsidP="00375AB5">
            <w:pPr>
              <w:spacing w:before="120"/>
              <w:textAlignment w:val="baseline"/>
              <w:rPr>
                <w:rFonts w:ascii="Times New Roman" w:eastAsia="Times New Roman" w:hAnsi="Times New Roman" w:cs="Times New Roman"/>
                <w:b/>
                <w:sz w:val="24"/>
                <w:lang w:eastAsia="lv-LV"/>
              </w:rPr>
            </w:pPr>
          </w:p>
        </w:tc>
        <w:tc>
          <w:tcPr>
            <w:tcW w:w="640" w:type="pct"/>
            <w:vMerge/>
            <w:tcBorders>
              <w:bottom w:val="single" w:sz="4" w:space="0" w:color="auto"/>
            </w:tcBorders>
            <w:vAlign w:val="center"/>
          </w:tcPr>
          <w:p w14:paraId="66BCE6CC" w14:textId="77777777" w:rsidR="002E6A55" w:rsidRPr="00375AB5" w:rsidRDefault="002E6A55" w:rsidP="00375AB5">
            <w:pPr>
              <w:spacing w:before="120"/>
              <w:textAlignment w:val="baseline"/>
              <w:rPr>
                <w:rFonts w:ascii="Times New Roman" w:eastAsia="Times New Roman" w:hAnsi="Times New Roman" w:cs="Times New Roman"/>
                <w:b/>
                <w:sz w:val="24"/>
                <w:lang w:eastAsia="lv-LV"/>
              </w:rPr>
            </w:pPr>
          </w:p>
        </w:tc>
        <w:tc>
          <w:tcPr>
            <w:tcW w:w="687" w:type="pct"/>
            <w:tcBorders>
              <w:bottom w:val="single" w:sz="4" w:space="0" w:color="auto"/>
            </w:tcBorders>
            <w:vAlign w:val="center"/>
          </w:tcPr>
          <w:p w14:paraId="77EF05DC" w14:textId="2CC31A0A" w:rsidR="002E6A55" w:rsidRPr="00364995" w:rsidRDefault="00364995" w:rsidP="00972A4B">
            <w:pPr>
              <w:spacing w:before="120"/>
              <w:jc w:val="center"/>
              <w:textAlignment w:val="baseline"/>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divus</w:t>
            </w:r>
            <w:r w:rsidR="002E6A55" w:rsidRPr="00364995">
              <w:rPr>
                <w:rFonts w:ascii="Times New Roman" w:eastAsia="Times New Roman" w:hAnsi="Times New Roman" w:cs="Times New Roman"/>
                <w:sz w:val="24"/>
                <w:lang w:eastAsia="lv-LV"/>
              </w:rPr>
              <w:t xml:space="preserve"> gadus pēc projekta beigām</w:t>
            </w:r>
          </w:p>
        </w:tc>
        <w:tc>
          <w:tcPr>
            <w:tcW w:w="880" w:type="pct"/>
            <w:tcBorders>
              <w:bottom w:val="single" w:sz="4" w:space="0" w:color="auto"/>
            </w:tcBorders>
            <w:vAlign w:val="center"/>
          </w:tcPr>
          <w:p w14:paraId="27C0BC63" w14:textId="136F81D0" w:rsidR="002E6A55" w:rsidRPr="00364995" w:rsidRDefault="00364995" w:rsidP="00972A4B">
            <w:pPr>
              <w:spacing w:before="120"/>
              <w:jc w:val="center"/>
              <w:textAlignment w:val="baseline"/>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trīs</w:t>
            </w:r>
            <w:r w:rsidR="002E6A55" w:rsidRPr="00364995">
              <w:rPr>
                <w:rFonts w:ascii="Times New Roman" w:eastAsia="Times New Roman" w:hAnsi="Times New Roman" w:cs="Times New Roman"/>
                <w:sz w:val="24"/>
                <w:lang w:eastAsia="lv-LV"/>
              </w:rPr>
              <w:t xml:space="preserve"> gadus pēc projekta beigām</w:t>
            </w:r>
          </w:p>
        </w:tc>
      </w:tr>
      <w:tr w:rsidR="00375AB5" w:rsidRPr="00375AB5" w14:paraId="6FC1BEBB" w14:textId="77777777" w:rsidTr="00191549">
        <w:tc>
          <w:tcPr>
            <w:tcW w:w="38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CFA575" w14:textId="773E8FEA"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1.</w:t>
            </w:r>
          </w:p>
        </w:tc>
        <w:tc>
          <w:tcPr>
            <w:tcW w:w="1589" w:type="pct"/>
            <w:tcBorders>
              <w:top w:val="single" w:sz="4" w:space="0" w:color="auto"/>
              <w:left w:val="single" w:sz="4" w:space="0" w:color="auto"/>
              <w:bottom w:val="single" w:sz="4" w:space="0" w:color="auto"/>
              <w:right w:val="single" w:sz="4" w:space="0" w:color="auto"/>
            </w:tcBorders>
            <w:shd w:val="clear" w:color="auto" w:fill="auto"/>
          </w:tcPr>
          <w:p w14:paraId="3D0B50A5" w14:textId="614601A1" w:rsidR="00375AB5" w:rsidRPr="00375AB5" w:rsidRDefault="00E30570" w:rsidP="00364995">
            <w:pPr>
              <w:spacing w:before="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sz w:val="24"/>
                <w:lang w:eastAsia="lv-LV"/>
              </w:rPr>
              <w:t>Portālā www.latvija.lv</w:t>
            </w:r>
            <w:r w:rsidRPr="00375AB5" w:rsidDel="00E30570">
              <w:rPr>
                <w:rFonts w:ascii="Times New Roman" w:eastAsia="Times New Roman" w:hAnsi="Times New Roman" w:cs="Times New Roman"/>
                <w:bCs/>
                <w:sz w:val="24"/>
                <w:lang w:eastAsia="lv-LV"/>
              </w:rPr>
              <w:t xml:space="preserve"> </w:t>
            </w:r>
            <w:r w:rsidR="00375AB5" w:rsidRPr="00375AB5">
              <w:rPr>
                <w:rFonts w:ascii="Times New Roman" w:eastAsia="Times New Roman" w:hAnsi="Times New Roman" w:cs="Times New Roman"/>
                <w:bCs/>
                <w:sz w:val="24"/>
                <w:lang w:eastAsia="lv-LV"/>
              </w:rPr>
              <w:t xml:space="preserve">komersantu izvietoto </w:t>
            </w:r>
            <w:r w:rsidR="00375AB5" w:rsidRPr="00375AB5">
              <w:rPr>
                <w:rFonts w:ascii="Times New Roman" w:eastAsia="Times New Roman" w:hAnsi="Times New Roman" w:cs="Times New Roman"/>
                <w:bCs/>
                <w:sz w:val="24"/>
                <w:lang w:eastAsia="lv-LV"/>
              </w:rPr>
              <w:lastRenderedPageBreak/>
              <w:t>e</w:t>
            </w:r>
            <w:r w:rsidR="00375AB5" w:rsidRPr="00375AB5">
              <w:rPr>
                <w:rFonts w:ascii="Times New Roman" w:eastAsia="Times New Roman" w:hAnsi="Times New Roman" w:cs="Times New Roman"/>
                <w:bCs/>
                <w:sz w:val="24"/>
                <w:lang w:eastAsia="lv-LV"/>
              </w:rPr>
              <w:noBreakHyphen/>
              <w:t>pakalpojumu unikālo lietotāju skaita pieaugums*</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621AD4B" w14:textId="77777777" w:rsidR="00375AB5" w:rsidRPr="00375AB5" w:rsidRDefault="00375AB5" w:rsidP="00364995">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lastRenderedPageBreak/>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50210E8"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B4F5518"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20</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D805820"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70</w:t>
            </w:r>
          </w:p>
        </w:tc>
      </w:tr>
      <w:tr w:rsidR="00375AB5" w:rsidRPr="00375AB5" w14:paraId="08359576" w14:textId="77777777" w:rsidTr="00191549">
        <w:tc>
          <w:tcPr>
            <w:tcW w:w="380" w:type="pct"/>
            <w:tcBorders>
              <w:top w:val="single" w:sz="4" w:space="0" w:color="auto"/>
            </w:tcBorders>
            <w:shd w:val="clear" w:color="auto" w:fill="auto"/>
            <w:tcMar>
              <w:left w:w="57" w:type="dxa"/>
              <w:right w:w="57" w:type="dxa"/>
            </w:tcMar>
          </w:tcPr>
          <w:p w14:paraId="76BEF68E" w14:textId="68692938"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2.</w:t>
            </w:r>
          </w:p>
        </w:tc>
        <w:tc>
          <w:tcPr>
            <w:tcW w:w="1589" w:type="pct"/>
            <w:tcBorders>
              <w:top w:val="single" w:sz="4" w:space="0" w:color="auto"/>
            </w:tcBorders>
            <w:shd w:val="clear" w:color="auto" w:fill="auto"/>
          </w:tcPr>
          <w:p w14:paraId="170591B6" w14:textId="55B95AFF" w:rsidR="00375AB5" w:rsidRPr="00375AB5" w:rsidRDefault="00375AB5" w:rsidP="00364995">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Komersanti, kas izvietojuši  e</w:t>
            </w:r>
            <w:r w:rsidRPr="00375AB5">
              <w:rPr>
                <w:rFonts w:ascii="Times New Roman" w:eastAsia="Times New Roman" w:hAnsi="Times New Roman" w:cs="Times New Roman"/>
                <w:bCs/>
                <w:sz w:val="24"/>
                <w:lang w:eastAsia="lv-LV"/>
              </w:rPr>
              <w:noBreakHyphen/>
              <w:t xml:space="preserve">pakalpojumus portālā </w:t>
            </w:r>
            <w:r w:rsidR="00E30570">
              <w:rPr>
                <w:rFonts w:ascii="Times New Roman" w:eastAsia="Times New Roman" w:hAnsi="Times New Roman" w:cs="Times New Roman"/>
                <w:sz w:val="24"/>
                <w:lang w:eastAsia="lv-LV"/>
              </w:rPr>
              <w:t>www.latvija.lv</w:t>
            </w:r>
          </w:p>
        </w:tc>
        <w:tc>
          <w:tcPr>
            <w:tcW w:w="825" w:type="pct"/>
            <w:tcBorders>
              <w:top w:val="single" w:sz="4" w:space="0" w:color="auto"/>
            </w:tcBorders>
            <w:shd w:val="clear" w:color="auto" w:fill="auto"/>
          </w:tcPr>
          <w:p w14:paraId="4BB3AACA" w14:textId="77777777" w:rsidR="00375AB5" w:rsidRPr="00375AB5" w:rsidRDefault="00375AB5" w:rsidP="00364995">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skaits</w:t>
            </w:r>
          </w:p>
        </w:tc>
        <w:tc>
          <w:tcPr>
            <w:tcW w:w="640" w:type="pct"/>
            <w:tcBorders>
              <w:top w:val="single" w:sz="4" w:space="0" w:color="auto"/>
            </w:tcBorders>
            <w:shd w:val="clear" w:color="auto" w:fill="auto"/>
          </w:tcPr>
          <w:p w14:paraId="46ABDFA6"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tcBorders>
              <w:top w:val="single" w:sz="4" w:space="0" w:color="auto"/>
            </w:tcBorders>
            <w:shd w:val="clear" w:color="auto" w:fill="auto"/>
          </w:tcPr>
          <w:p w14:paraId="4AAFBC18"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2</w:t>
            </w:r>
          </w:p>
        </w:tc>
        <w:tc>
          <w:tcPr>
            <w:tcW w:w="880" w:type="pct"/>
            <w:tcBorders>
              <w:top w:val="single" w:sz="4" w:space="0" w:color="auto"/>
            </w:tcBorders>
            <w:shd w:val="clear" w:color="auto" w:fill="auto"/>
          </w:tcPr>
          <w:p w14:paraId="52CFC7EC"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5</w:t>
            </w:r>
          </w:p>
        </w:tc>
      </w:tr>
      <w:tr w:rsidR="00375AB5" w:rsidRPr="00375AB5" w14:paraId="418D7916" w14:textId="77777777" w:rsidTr="00972A4B">
        <w:tc>
          <w:tcPr>
            <w:tcW w:w="380" w:type="pct"/>
            <w:shd w:val="clear" w:color="auto" w:fill="auto"/>
            <w:tcMar>
              <w:left w:w="57" w:type="dxa"/>
              <w:right w:w="57" w:type="dxa"/>
            </w:tcMar>
          </w:tcPr>
          <w:p w14:paraId="0AB3727D" w14:textId="3623F274"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3.</w:t>
            </w:r>
          </w:p>
        </w:tc>
        <w:tc>
          <w:tcPr>
            <w:tcW w:w="1589" w:type="pct"/>
            <w:shd w:val="clear" w:color="auto" w:fill="auto"/>
          </w:tcPr>
          <w:p w14:paraId="213BD5BE" w14:textId="77777777" w:rsidR="00375AB5" w:rsidRPr="00375AB5" w:rsidRDefault="00375AB5" w:rsidP="00364995">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AVIS atvieglojumu darījumi</w:t>
            </w:r>
          </w:p>
        </w:tc>
        <w:tc>
          <w:tcPr>
            <w:tcW w:w="825" w:type="pct"/>
            <w:shd w:val="clear" w:color="auto" w:fill="auto"/>
          </w:tcPr>
          <w:p w14:paraId="0F839392" w14:textId="77777777" w:rsidR="00375AB5" w:rsidRPr="00375AB5" w:rsidRDefault="00375AB5" w:rsidP="00364995">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skaits</w:t>
            </w:r>
          </w:p>
        </w:tc>
        <w:tc>
          <w:tcPr>
            <w:tcW w:w="640" w:type="pct"/>
            <w:shd w:val="clear" w:color="auto" w:fill="auto"/>
          </w:tcPr>
          <w:p w14:paraId="45C10EB2"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shd w:val="clear" w:color="auto" w:fill="auto"/>
          </w:tcPr>
          <w:p w14:paraId="1A5DA785" w14:textId="38C9A8AB" w:rsidR="00375AB5" w:rsidRPr="00972A4B" w:rsidRDefault="000526B1" w:rsidP="00972A4B">
            <w:pPr>
              <w:pStyle w:val="ListParagraph"/>
              <w:numPr>
                <w:ilvl w:val="0"/>
                <w:numId w:val="37"/>
              </w:numPr>
              <w:spacing w:before="0"/>
              <w:ind w:left="0"/>
              <w:jc w:val="right"/>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 xml:space="preserve"> </w:t>
            </w:r>
            <w:r w:rsidR="00375AB5" w:rsidRPr="00972A4B">
              <w:rPr>
                <w:rFonts w:ascii="Times New Roman" w:eastAsia="Times New Roman" w:hAnsi="Times New Roman" w:cs="Times New Roman"/>
                <w:bCs/>
                <w:sz w:val="24"/>
                <w:lang w:eastAsia="lv-LV"/>
              </w:rPr>
              <w:t>0</w:t>
            </w:r>
            <w:r>
              <w:rPr>
                <w:rFonts w:ascii="Times New Roman" w:eastAsia="Times New Roman" w:hAnsi="Times New Roman" w:cs="Times New Roman"/>
                <w:bCs/>
                <w:sz w:val="24"/>
                <w:lang w:eastAsia="lv-LV"/>
              </w:rPr>
              <w:t>00</w:t>
            </w:r>
          </w:p>
        </w:tc>
        <w:tc>
          <w:tcPr>
            <w:tcW w:w="880" w:type="pct"/>
            <w:shd w:val="clear" w:color="auto" w:fill="auto"/>
          </w:tcPr>
          <w:p w14:paraId="15F05F87" w14:textId="72221DC5" w:rsidR="00375AB5" w:rsidRPr="00972A4B" w:rsidRDefault="00972A4B" w:rsidP="00972A4B">
            <w:pPr>
              <w:spacing w:before="0"/>
              <w:jc w:val="right"/>
              <w:textAlignment w:val="baseline"/>
              <w:rPr>
                <w:rFonts w:ascii="Times New Roman" w:eastAsia="Times New Roman" w:hAnsi="Times New Roman" w:cs="Times New Roman"/>
                <w:bCs/>
                <w:sz w:val="24"/>
                <w:lang w:eastAsia="lv-LV"/>
              </w:rPr>
            </w:pPr>
            <w:r w:rsidRPr="00972A4B">
              <w:rPr>
                <w:rFonts w:ascii="Times New Roman" w:eastAsia="Times New Roman" w:hAnsi="Times New Roman" w:cs="Times New Roman"/>
                <w:bCs/>
                <w:sz w:val="24"/>
                <w:lang w:eastAsia="lv-LV"/>
              </w:rPr>
              <w:t>1</w:t>
            </w:r>
            <w:r>
              <w:rPr>
                <w:rFonts w:ascii="Times New Roman" w:eastAsia="Times New Roman" w:hAnsi="Times New Roman" w:cs="Times New Roman"/>
                <w:bCs/>
                <w:sz w:val="24"/>
                <w:lang w:eastAsia="lv-LV"/>
              </w:rPr>
              <w:t> </w:t>
            </w:r>
            <w:r w:rsidR="00375AB5" w:rsidRPr="00972A4B">
              <w:rPr>
                <w:rFonts w:ascii="Times New Roman" w:eastAsia="Times New Roman" w:hAnsi="Times New Roman" w:cs="Times New Roman"/>
                <w:bCs/>
                <w:sz w:val="24"/>
                <w:lang w:eastAsia="lv-LV"/>
              </w:rPr>
              <w:t>000 000</w:t>
            </w:r>
          </w:p>
        </w:tc>
      </w:tr>
      <w:tr w:rsidR="00375AB5" w:rsidRPr="00375AB5" w14:paraId="1A83704A" w14:textId="77777777" w:rsidTr="00972A4B">
        <w:tc>
          <w:tcPr>
            <w:tcW w:w="380" w:type="pct"/>
            <w:tcMar>
              <w:left w:w="57" w:type="dxa"/>
              <w:right w:w="57" w:type="dxa"/>
            </w:tcMar>
          </w:tcPr>
          <w:p w14:paraId="6B6B1FED" w14:textId="1C191C17"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4.</w:t>
            </w:r>
          </w:p>
        </w:tc>
        <w:tc>
          <w:tcPr>
            <w:tcW w:w="1589" w:type="pct"/>
          </w:tcPr>
          <w:p w14:paraId="07B4A643" w14:textId="77777777" w:rsidR="00375AB5" w:rsidRPr="00375AB5" w:rsidRDefault="00375AB5" w:rsidP="00364995">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Komersanti, kuri izmanto AVIS atvieglojumu pārvaldībai</w:t>
            </w:r>
          </w:p>
        </w:tc>
        <w:tc>
          <w:tcPr>
            <w:tcW w:w="825" w:type="pct"/>
          </w:tcPr>
          <w:p w14:paraId="385AFFD4" w14:textId="77777777" w:rsidR="00375AB5" w:rsidRPr="00375AB5" w:rsidRDefault="00375AB5" w:rsidP="00364995">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skaits</w:t>
            </w:r>
          </w:p>
        </w:tc>
        <w:tc>
          <w:tcPr>
            <w:tcW w:w="640" w:type="pct"/>
          </w:tcPr>
          <w:p w14:paraId="1615374B"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tcPr>
          <w:p w14:paraId="46F6F277"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2</w:t>
            </w:r>
          </w:p>
        </w:tc>
        <w:tc>
          <w:tcPr>
            <w:tcW w:w="880" w:type="pct"/>
          </w:tcPr>
          <w:p w14:paraId="0AC09E3E"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5</w:t>
            </w:r>
          </w:p>
        </w:tc>
      </w:tr>
      <w:tr w:rsidR="00375AB5" w:rsidRPr="00375AB5" w14:paraId="289E28CC" w14:textId="77777777" w:rsidTr="00972A4B">
        <w:tc>
          <w:tcPr>
            <w:tcW w:w="380" w:type="pct"/>
            <w:tcMar>
              <w:left w:w="57" w:type="dxa"/>
              <w:right w:w="57" w:type="dxa"/>
            </w:tcMar>
          </w:tcPr>
          <w:p w14:paraId="3F779076" w14:textId="0A5770EE"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5.</w:t>
            </w:r>
          </w:p>
        </w:tc>
        <w:tc>
          <w:tcPr>
            <w:tcW w:w="1589" w:type="pct"/>
          </w:tcPr>
          <w:p w14:paraId="68EDE6F1" w14:textId="77777777" w:rsidR="00375AB5" w:rsidRPr="00375AB5" w:rsidRDefault="00375AB5" w:rsidP="00364995">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AVIS izmantoto atvieglojumu apjoms</w:t>
            </w:r>
          </w:p>
        </w:tc>
        <w:tc>
          <w:tcPr>
            <w:tcW w:w="825" w:type="pct"/>
          </w:tcPr>
          <w:p w14:paraId="09C190DC" w14:textId="420A6B07" w:rsidR="00375AB5" w:rsidRPr="00375AB5" w:rsidRDefault="003925EF" w:rsidP="00364995">
            <w:pPr>
              <w:spacing w:before="0"/>
              <w:jc w:val="center"/>
              <w:textAlignment w:val="baseline"/>
              <w:rPr>
                <w:rFonts w:ascii="Times New Roman" w:eastAsia="Times New Roman" w:hAnsi="Times New Roman" w:cs="Times New Roman"/>
                <w:bCs/>
                <w:i/>
                <w:iCs/>
                <w:sz w:val="24"/>
                <w:lang w:eastAsia="lv-LV"/>
              </w:rPr>
            </w:pPr>
            <w:proofErr w:type="spellStart"/>
            <w:r>
              <w:rPr>
                <w:rFonts w:ascii="Times New Roman" w:eastAsia="Times New Roman" w:hAnsi="Times New Roman" w:cs="Times New Roman"/>
                <w:bCs/>
                <w:i/>
                <w:iCs/>
                <w:sz w:val="24"/>
                <w:lang w:eastAsia="lv-LV"/>
              </w:rPr>
              <w:t>euro</w:t>
            </w:r>
            <w:proofErr w:type="spellEnd"/>
          </w:p>
        </w:tc>
        <w:tc>
          <w:tcPr>
            <w:tcW w:w="640" w:type="pct"/>
          </w:tcPr>
          <w:p w14:paraId="61DEEB36"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tcPr>
          <w:p w14:paraId="3FF265A9"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10 000</w:t>
            </w:r>
          </w:p>
        </w:tc>
        <w:tc>
          <w:tcPr>
            <w:tcW w:w="880" w:type="pct"/>
          </w:tcPr>
          <w:p w14:paraId="5132E593" w14:textId="30786BC7" w:rsidR="00375AB5" w:rsidRPr="00364995" w:rsidRDefault="000526B1" w:rsidP="00972A4B">
            <w:pPr>
              <w:pStyle w:val="ListParagraph"/>
              <w:numPr>
                <w:ilvl w:val="0"/>
                <w:numId w:val="35"/>
              </w:numPr>
              <w:jc w:val="right"/>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 xml:space="preserve"> </w:t>
            </w:r>
            <w:r w:rsidR="00375AB5" w:rsidRPr="00364995">
              <w:rPr>
                <w:rFonts w:ascii="Times New Roman" w:eastAsia="Times New Roman" w:hAnsi="Times New Roman" w:cs="Times New Roman"/>
                <w:bCs/>
                <w:sz w:val="24"/>
                <w:lang w:eastAsia="lv-LV"/>
              </w:rPr>
              <w:t>0</w:t>
            </w:r>
            <w:r>
              <w:rPr>
                <w:rFonts w:ascii="Times New Roman" w:eastAsia="Times New Roman" w:hAnsi="Times New Roman" w:cs="Times New Roman"/>
                <w:bCs/>
                <w:sz w:val="24"/>
                <w:lang w:eastAsia="lv-LV"/>
              </w:rPr>
              <w:t>00</w:t>
            </w:r>
          </w:p>
        </w:tc>
      </w:tr>
      <w:tr w:rsidR="00375AB5" w:rsidRPr="00375AB5" w14:paraId="44F72059" w14:textId="77777777" w:rsidTr="00972A4B">
        <w:tc>
          <w:tcPr>
            <w:tcW w:w="380" w:type="pct"/>
            <w:tcMar>
              <w:left w:w="57" w:type="dxa"/>
              <w:right w:w="57" w:type="dxa"/>
            </w:tcMar>
          </w:tcPr>
          <w:p w14:paraId="568FDF44" w14:textId="57941461" w:rsidR="00375AB5" w:rsidRPr="00364995" w:rsidRDefault="00364995" w:rsidP="00364995">
            <w:pPr>
              <w:spacing w:before="12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6.</w:t>
            </w:r>
          </w:p>
        </w:tc>
        <w:tc>
          <w:tcPr>
            <w:tcW w:w="1589" w:type="pct"/>
          </w:tcPr>
          <w:p w14:paraId="687526A4" w14:textId="77777777" w:rsidR="00375AB5" w:rsidRPr="00375AB5" w:rsidRDefault="00375AB5" w:rsidP="00364995">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sz w:val="24"/>
                <w:lang w:eastAsia="lv-LV"/>
              </w:rPr>
              <w:t>Attālinātas un personificētas iestādes speciālista konsultācijas pakalpojuma izmantojuma gadījumi</w:t>
            </w:r>
          </w:p>
        </w:tc>
        <w:tc>
          <w:tcPr>
            <w:tcW w:w="825" w:type="pct"/>
          </w:tcPr>
          <w:p w14:paraId="715853D7" w14:textId="5F81B1E2" w:rsidR="00375AB5" w:rsidRPr="00375AB5" w:rsidRDefault="003925EF" w:rsidP="00364995">
            <w:pPr>
              <w:spacing w:before="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s</w:t>
            </w:r>
            <w:r w:rsidR="00375AB5" w:rsidRPr="00375AB5">
              <w:rPr>
                <w:rFonts w:ascii="Times New Roman" w:eastAsia="Times New Roman" w:hAnsi="Times New Roman" w:cs="Times New Roman"/>
                <w:bCs/>
                <w:sz w:val="24"/>
                <w:lang w:eastAsia="lv-LV"/>
              </w:rPr>
              <w:t>kaits</w:t>
            </w:r>
          </w:p>
        </w:tc>
        <w:tc>
          <w:tcPr>
            <w:tcW w:w="640" w:type="pct"/>
          </w:tcPr>
          <w:p w14:paraId="64955F61"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0</w:t>
            </w:r>
          </w:p>
        </w:tc>
        <w:tc>
          <w:tcPr>
            <w:tcW w:w="687" w:type="pct"/>
          </w:tcPr>
          <w:p w14:paraId="51790B3E"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100</w:t>
            </w:r>
          </w:p>
        </w:tc>
        <w:tc>
          <w:tcPr>
            <w:tcW w:w="880" w:type="pct"/>
          </w:tcPr>
          <w:p w14:paraId="2BB11ECB"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500</w:t>
            </w:r>
          </w:p>
        </w:tc>
      </w:tr>
    </w:tbl>
    <w:p w14:paraId="0AD0CF0A" w14:textId="77777777" w:rsidR="00972A4B" w:rsidRDefault="00972A4B" w:rsidP="00972A4B">
      <w:pPr>
        <w:spacing w:after="0" w:line="240" w:lineRule="auto"/>
        <w:ind w:firstLine="709"/>
        <w:jc w:val="both"/>
        <w:textAlignment w:val="baseline"/>
        <w:rPr>
          <w:rFonts w:ascii="Times New Roman" w:eastAsia="Times New Roman" w:hAnsi="Times New Roman" w:cs="Times New Roman"/>
          <w:iCs/>
          <w:sz w:val="24"/>
          <w:lang w:eastAsia="lv-LV"/>
        </w:rPr>
      </w:pPr>
    </w:p>
    <w:p w14:paraId="57A0BE90" w14:textId="59D53B4A" w:rsidR="00375AB5" w:rsidRPr="00972A4B" w:rsidRDefault="00972A4B" w:rsidP="00972A4B">
      <w:pPr>
        <w:spacing w:after="0" w:line="240" w:lineRule="auto"/>
        <w:ind w:firstLine="709"/>
        <w:jc w:val="both"/>
        <w:textAlignment w:val="baseline"/>
        <w:rPr>
          <w:rFonts w:ascii="Times New Roman" w:eastAsia="Times New Roman" w:hAnsi="Times New Roman" w:cs="Times New Roman"/>
          <w:iCs/>
          <w:sz w:val="24"/>
          <w:lang w:eastAsia="lv-LV"/>
        </w:rPr>
      </w:pPr>
      <w:r>
        <w:rPr>
          <w:rFonts w:ascii="Times New Roman" w:eastAsia="Times New Roman" w:hAnsi="Times New Roman" w:cs="Times New Roman"/>
          <w:iCs/>
          <w:sz w:val="24"/>
          <w:lang w:eastAsia="lv-LV"/>
        </w:rPr>
        <w:t xml:space="preserve">Piezīme. </w:t>
      </w:r>
      <w:r w:rsidR="00375AB5" w:rsidRPr="00972A4B">
        <w:rPr>
          <w:rFonts w:ascii="Times New Roman" w:eastAsia="Times New Roman" w:hAnsi="Times New Roman" w:cs="Times New Roman"/>
          <w:iCs/>
          <w:sz w:val="24"/>
          <w:lang w:eastAsia="lv-LV"/>
        </w:rPr>
        <w:t>*</w:t>
      </w:r>
      <w:r>
        <w:rPr>
          <w:rFonts w:ascii="Times New Roman" w:eastAsia="Times New Roman" w:hAnsi="Times New Roman" w:cs="Times New Roman"/>
          <w:iCs/>
          <w:sz w:val="24"/>
          <w:lang w:eastAsia="lv-LV"/>
        </w:rPr>
        <w:t> </w:t>
      </w:r>
      <w:r w:rsidR="00375AB5" w:rsidRPr="00972A4B">
        <w:rPr>
          <w:rFonts w:ascii="Times New Roman" w:eastAsia="Times New Roman" w:hAnsi="Times New Roman" w:cs="Times New Roman"/>
          <w:iCs/>
          <w:sz w:val="24"/>
          <w:lang w:eastAsia="lv-LV"/>
        </w:rPr>
        <w:t xml:space="preserve">Ceturksni pēc </w:t>
      </w:r>
      <w:r w:rsidR="008368E0" w:rsidRPr="00972A4B">
        <w:rPr>
          <w:rFonts w:ascii="Times New Roman" w:eastAsia="Times New Roman" w:hAnsi="Times New Roman" w:cs="Times New Roman"/>
          <w:iCs/>
          <w:sz w:val="24"/>
          <w:lang w:eastAsia="lv-LV"/>
        </w:rPr>
        <w:t>p</w:t>
      </w:r>
      <w:r w:rsidR="00375AB5" w:rsidRPr="00972A4B">
        <w:rPr>
          <w:rFonts w:ascii="Times New Roman" w:eastAsia="Times New Roman" w:hAnsi="Times New Roman" w:cs="Times New Roman"/>
          <w:iCs/>
          <w:sz w:val="24"/>
          <w:lang w:eastAsia="lv-LV"/>
        </w:rPr>
        <w:t xml:space="preserve">rojekta beigām tiks mērīts </w:t>
      </w:r>
      <w:r>
        <w:rPr>
          <w:rFonts w:ascii="Times New Roman" w:eastAsia="Times New Roman" w:hAnsi="Times New Roman" w:cs="Times New Roman"/>
          <w:iCs/>
          <w:sz w:val="24"/>
          <w:lang w:eastAsia="lv-LV"/>
        </w:rPr>
        <w:t>attiecīgais</w:t>
      </w:r>
      <w:r w:rsidR="00375AB5" w:rsidRPr="00972A4B">
        <w:rPr>
          <w:rFonts w:ascii="Times New Roman" w:eastAsia="Times New Roman" w:hAnsi="Times New Roman" w:cs="Times New Roman"/>
          <w:iCs/>
          <w:sz w:val="24"/>
          <w:lang w:eastAsia="lv-LV"/>
        </w:rPr>
        <w:t xml:space="preserve"> rādītājs un aprēķināts sasniedzam</w:t>
      </w:r>
      <w:r>
        <w:rPr>
          <w:rFonts w:ascii="Times New Roman" w:eastAsia="Times New Roman" w:hAnsi="Times New Roman" w:cs="Times New Roman"/>
          <w:iCs/>
          <w:sz w:val="24"/>
          <w:lang w:eastAsia="lv-LV"/>
        </w:rPr>
        <w:t>ais unikālo lietotāju skaits divus</w:t>
      </w:r>
      <w:r w:rsidR="00375AB5" w:rsidRPr="00972A4B">
        <w:rPr>
          <w:rFonts w:ascii="Times New Roman" w:eastAsia="Times New Roman" w:hAnsi="Times New Roman" w:cs="Times New Roman"/>
          <w:sz w:val="24"/>
          <w:lang w:eastAsia="lv-LV"/>
        </w:rPr>
        <w:t xml:space="preserve"> </w:t>
      </w:r>
      <w:r>
        <w:rPr>
          <w:rFonts w:ascii="Times New Roman" w:eastAsia="Times New Roman" w:hAnsi="Times New Roman" w:cs="Times New Roman"/>
          <w:iCs/>
          <w:sz w:val="24"/>
          <w:lang w:eastAsia="lv-LV"/>
        </w:rPr>
        <w:t>un trīs</w:t>
      </w:r>
      <w:r w:rsidR="00375AB5" w:rsidRPr="00972A4B">
        <w:rPr>
          <w:rFonts w:ascii="Times New Roman" w:eastAsia="Times New Roman" w:hAnsi="Times New Roman" w:cs="Times New Roman"/>
          <w:iCs/>
          <w:sz w:val="24"/>
          <w:lang w:eastAsia="lv-LV"/>
        </w:rPr>
        <w:t xml:space="preserve"> gadus pēc </w:t>
      </w:r>
      <w:r w:rsidR="008368E0" w:rsidRPr="00972A4B">
        <w:rPr>
          <w:rFonts w:ascii="Times New Roman" w:eastAsia="Times New Roman" w:hAnsi="Times New Roman" w:cs="Times New Roman"/>
          <w:iCs/>
          <w:sz w:val="24"/>
          <w:lang w:eastAsia="lv-LV"/>
        </w:rPr>
        <w:t>p</w:t>
      </w:r>
      <w:r w:rsidR="00375AB5" w:rsidRPr="00972A4B">
        <w:rPr>
          <w:rFonts w:ascii="Times New Roman" w:eastAsia="Times New Roman" w:hAnsi="Times New Roman" w:cs="Times New Roman"/>
          <w:iCs/>
          <w:sz w:val="24"/>
          <w:lang w:eastAsia="lv-LV"/>
        </w:rPr>
        <w:t>rojekta beigām atbilstoši noteiktajam procentuālajam skaita pieaugumam.</w:t>
      </w:r>
    </w:p>
    <w:p w14:paraId="07A3631D" w14:textId="77777777" w:rsidR="00972A4B" w:rsidRPr="00972A4B" w:rsidRDefault="00972A4B" w:rsidP="00972A4B">
      <w:pPr>
        <w:spacing w:after="0" w:line="240" w:lineRule="auto"/>
        <w:textAlignment w:val="baseline"/>
        <w:rPr>
          <w:rFonts w:ascii="Times New Roman" w:eastAsia="Times New Roman" w:hAnsi="Times New Roman" w:cs="Times New Roman"/>
          <w:b/>
          <w:bCs/>
          <w:sz w:val="28"/>
          <w:szCs w:val="28"/>
          <w:u w:val="single"/>
          <w:lang w:eastAsia="lv-LV"/>
        </w:rPr>
      </w:pPr>
    </w:p>
    <w:p w14:paraId="4EF9471D" w14:textId="1CFDF640" w:rsidR="00375AB5" w:rsidRPr="00972A4B" w:rsidRDefault="00375AB5" w:rsidP="00972A4B">
      <w:pPr>
        <w:spacing w:after="0" w:line="240" w:lineRule="auto"/>
        <w:ind w:firstLine="709"/>
        <w:textAlignment w:val="baseline"/>
        <w:rPr>
          <w:rFonts w:ascii="Times New Roman" w:eastAsia="Times New Roman" w:hAnsi="Times New Roman" w:cs="Times New Roman"/>
          <w:b/>
          <w:bCs/>
          <w:sz w:val="28"/>
          <w:szCs w:val="28"/>
          <w:lang w:eastAsia="lv-LV"/>
        </w:rPr>
      </w:pPr>
      <w:r w:rsidRPr="00972A4B">
        <w:rPr>
          <w:rFonts w:ascii="Times New Roman" w:eastAsia="Times New Roman" w:hAnsi="Times New Roman" w:cs="Times New Roman"/>
          <w:b/>
          <w:bCs/>
          <w:sz w:val="28"/>
          <w:szCs w:val="28"/>
          <w:lang w:eastAsia="lv-LV"/>
        </w:rPr>
        <w:t xml:space="preserve">Projekta iznākuma </w:t>
      </w:r>
      <w:r w:rsidR="00972A4B" w:rsidRPr="00972A4B">
        <w:rPr>
          <w:rFonts w:ascii="Times New Roman" w:eastAsia="Times New Roman" w:hAnsi="Times New Roman" w:cs="Times New Roman"/>
          <w:b/>
          <w:bCs/>
          <w:sz w:val="28"/>
          <w:szCs w:val="28"/>
          <w:lang w:eastAsia="lv-LV"/>
        </w:rPr>
        <w:t>rādītāji</w:t>
      </w:r>
    </w:p>
    <w:p w14:paraId="4C2A0CCF" w14:textId="55DCC9EC" w:rsidR="00375AB5" w:rsidRPr="00375AB5" w:rsidRDefault="00375AB5" w:rsidP="00972A4B">
      <w:pPr>
        <w:spacing w:after="0" w:line="240" w:lineRule="auto"/>
        <w:textAlignment w:val="baseline"/>
        <w:rPr>
          <w:rFonts w:ascii="Times New Roman" w:eastAsia="Times New Roman" w:hAnsi="Times New Roman" w:cs="Times New Roman"/>
          <w:i/>
          <w:iCs/>
          <w:sz w:val="24"/>
          <w:lang w:eastAsia="lv-LV"/>
        </w:rPr>
      </w:pPr>
    </w:p>
    <w:tbl>
      <w:tblPr>
        <w:tblStyle w:val="TableGrid"/>
        <w:tblW w:w="5000" w:type="pct"/>
        <w:tblLook w:val="04A0" w:firstRow="1" w:lastRow="0" w:firstColumn="1" w:lastColumn="0" w:noHBand="0" w:noVBand="1"/>
      </w:tblPr>
      <w:tblGrid>
        <w:gridCol w:w="693"/>
        <w:gridCol w:w="4231"/>
        <w:gridCol w:w="2301"/>
        <w:gridCol w:w="1836"/>
      </w:tblGrid>
      <w:tr w:rsidR="00375AB5" w:rsidRPr="00972A4B" w14:paraId="0FD7DD9C" w14:textId="77777777" w:rsidTr="00972A4B">
        <w:tc>
          <w:tcPr>
            <w:tcW w:w="382" w:type="pct"/>
            <w:vAlign w:val="center"/>
          </w:tcPr>
          <w:p w14:paraId="7826B902" w14:textId="77777777" w:rsidR="00375AB5" w:rsidRPr="00972A4B" w:rsidRDefault="00A84246" w:rsidP="00972A4B">
            <w:pPr>
              <w:spacing w:before="0"/>
              <w:jc w:val="center"/>
              <w:textAlignment w:val="baseline"/>
              <w:rPr>
                <w:rFonts w:ascii="Times New Roman" w:eastAsia="Times New Roman" w:hAnsi="Times New Roman" w:cs="Times New Roman"/>
                <w:sz w:val="24"/>
                <w:lang w:eastAsia="lv-LV"/>
              </w:rPr>
            </w:pPr>
            <w:r w:rsidRPr="00972A4B">
              <w:rPr>
                <w:rFonts w:ascii="Times New Roman" w:eastAsia="Times New Roman" w:hAnsi="Times New Roman" w:cs="Times New Roman"/>
                <w:sz w:val="24"/>
                <w:lang w:eastAsia="lv-LV"/>
              </w:rPr>
              <w:t>Nr.</w:t>
            </w:r>
          </w:p>
          <w:p w14:paraId="043A42E9" w14:textId="00948335" w:rsidR="00972A4B" w:rsidRPr="00972A4B" w:rsidRDefault="00972A4B" w:rsidP="00972A4B">
            <w:pPr>
              <w:spacing w:before="0"/>
              <w:jc w:val="center"/>
              <w:textAlignment w:val="baseline"/>
              <w:rPr>
                <w:rFonts w:ascii="Times New Roman" w:eastAsia="Times New Roman" w:hAnsi="Times New Roman" w:cs="Times New Roman"/>
                <w:sz w:val="24"/>
                <w:lang w:eastAsia="lv-LV"/>
              </w:rPr>
            </w:pPr>
            <w:r w:rsidRPr="00972A4B">
              <w:rPr>
                <w:rFonts w:ascii="Times New Roman" w:eastAsia="Times New Roman" w:hAnsi="Times New Roman" w:cs="Times New Roman"/>
                <w:sz w:val="24"/>
                <w:lang w:eastAsia="lv-LV"/>
              </w:rPr>
              <w:t>p. k.</w:t>
            </w:r>
          </w:p>
        </w:tc>
        <w:tc>
          <w:tcPr>
            <w:tcW w:w="2335" w:type="pct"/>
            <w:vAlign w:val="center"/>
          </w:tcPr>
          <w:p w14:paraId="4A2592BA" w14:textId="77777777" w:rsidR="00375AB5" w:rsidRPr="00972A4B" w:rsidRDefault="00375AB5" w:rsidP="00972A4B">
            <w:pPr>
              <w:spacing w:before="0"/>
              <w:jc w:val="center"/>
              <w:textAlignment w:val="baseline"/>
              <w:rPr>
                <w:rFonts w:ascii="Times New Roman" w:eastAsia="Times New Roman" w:hAnsi="Times New Roman" w:cs="Times New Roman"/>
                <w:sz w:val="24"/>
                <w:lang w:eastAsia="lv-LV"/>
              </w:rPr>
            </w:pPr>
            <w:r w:rsidRPr="00972A4B">
              <w:rPr>
                <w:rFonts w:ascii="Times New Roman" w:eastAsia="Times New Roman" w:hAnsi="Times New Roman" w:cs="Times New Roman"/>
                <w:sz w:val="24"/>
                <w:lang w:eastAsia="lv-LV"/>
              </w:rPr>
              <w:t>Iznākuma rādītājs</w:t>
            </w:r>
          </w:p>
        </w:tc>
        <w:tc>
          <w:tcPr>
            <w:tcW w:w="1270" w:type="pct"/>
            <w:vAlign w:val="center"/>
          </w:tcPr>
          <w:p w14:paraId="1E7AB83F" w14:textId="77777777" w:rsidR="00375AB5" w:rsidRPr="00972A4B" w:rsidRDefault="00375AB5" w:rsidP="00972A4B">
            <w:pPr>
              <w:spacing w:before="0"/>
              <w:jc w:val="center"/>
              <w:textAlignment w:val="baseline"/>
              <w:rPr>
                <w:rFonts w:ascii="Times New Roman" w:eastAsia="Times New Roman" w:hAnsi="Times New Roman" w:cs="Times New Roman"/>
                <w:sz w:val="24"/>
                <w:lang w:eastAsia="lv-LV"/>
              </w:rPr>
            </w:pPr>
            <w:r w:rsidRPr="00972A4B">
              <w:rPr>
                <w:rFonts w:ascii="Times New Roman" w:eastAsia="Times New Roman" w:hAnsi="Times New Roman" w:cs="Times New Roman"/>
                <w:sz w:val="24"/>
                <w:lang w:eastAsia="lv-LV"/>
              </w:rPr>
              <w:t>Mērvienība</w:t>
            </w:r>
          </w:p>
        </w:tc>
        <w:tc>
          <w:tcPr>
            <w:tcW w:w="1013" w:type="pct"/>
            <w:vAlign w:val="center"/>
          </w:tcPr>
          <w:p w14:paraId="64FB1816" w14:textId="77777777" w:rsidR="00375AB5" w:rsidRPr="00972A4B" w:rsidRDefault="00375AB5" w:rsidP="00972A4B">
            <w:pPr>
              <w:spacing w:before="0"/>
              <w:jc w:val="center"/>
              <w:textAlignment w:val="baseline"/>
              <w:rPr>
                <w:rFonts w:ascii="Times New Roman" w:eastAsia="Times New Roman" w:hAnsi="Times New Roman" w:cs="Times New Roman"/>
                <w:sz w:val="24"/>
                <w:lang w:eastAsia="lv-LV"/>
              </w:rPr>
            </w:pPr>
            <w:r w:rsidRPr="00972A4B">
              <w:rPr>
                <w:rFonts w:ascii="Times New Roman" w:eastAsia="Times New Roman" w:hAnsi="Times New Roman" w:cs="Times New Roman"/>
                <w:sz w:val="24"/>
                <w:lang w:eastAsia="lv-LV"/>
              </w:rPr>
              <w:t>Sasniedzamā vērtība projekta beigās</w:t>
            </w:r>
          </w:p>
        </w:tc>
      </w:tr>
      <w:tr w:rsidR="00375AB5" w:rsidRPr="00375AB5" w14:paraId="11AFF67B" w14:textId="77777777" w:rsidTr="00972A4B">
        <w:tc>
          <w:tcPr>
            <w:tcW w:w="382" w:type="pct"/>
            <w:vAlign w:val="center"/>
          </w:tcPr>
          <w:p w14:paraId="675D6670" w14:textId="6AE6C105" w:rsidR="00375AB5" w:rsidRPr="00A84246" w:rsidRDefault="00972A4B" w:rsidP="00972A4B">
            <w:pPr>
              <w:pStyle w:val="ListParagraph"/>
              <w:numPr>
                <w:ilvl w:val="0"/>
                <w:numId w:val="27"/>
              </w:numPr>
              <w:spacing w:before="0"/>
              <w:ind w:left="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1.</w:t>
            </w:r>
          </w:p>
        </w:tc>
        <w:tc>
          <w:tcPr>
            <w:tcW w:w="2335" w:type="pct"/>
          </w:tcPr>
          <w:p w14:paraId="052FBC72" w14:textId="77777777" w:rsidR="00375AB5" w:rsidRPr="00375AB5" w:rsidRDefault="00375AB5" w:rsidP="00972A4B">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sz w:val="24"/>
                <w:lang w:eastAsia="lv-LV"/>
              </w:rPr>
              <w:t>Pilnveidoti darbības procesi</w:t>
            </w:r>
          </w:p>
        </w:tc>
        <w:tc>
          <w:tcPr>
            <w:tcW w:w="1270" w:type="pct"/>
          </w:tcPr>
          <w:p w14:paraId="135D0828" w14:textId="77777777" w:rsidR="00375AB5" w:rsidRPr="00375AB5" w:rsidRDefault="00375AB5" w:rsidP="00972A4B">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procesi</w:t>
            </w:r>
          </w:p>
        </w:tc>
        <w:tc>
          <w:tcPr>
            <w:tcW w:w="1013" w:type="pct"/>
          </w:tcPr>
          <w:p w14:paraId="730E967C"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16</w:t>
            </w:r>
          </w:p>
        </w:tc>
      </w:tr>
      <w:tr w:rsidR="00375AB5" w:rsidRPr="00375AB5" w14:paraId="4E3D428D" w14:textId="77777777" w:rsidTr="00972A4B">
        <w:tc>
          <w:tcPr>
            <w:tcW w:w="382" w:type="pct"/>
          </w:tcPr>
          <w:p w14:paraId="268F81A9" w14:textId="3187CA23" w:rsidR="00375AB5" w:rsidRPr="00A84246" w:rsidRDefault="00972A4B" w:rsidP="00972A4B">
            <w:pPr>
              <w:pStyle w:val="ListParagraph"/>
              <w:numPr>
                <w:ilvl w:val="0"/>
                <w:numId w:val="27"/>
              </w:numPr>
              <w:spacing w:before="0"/>
              <w:ind w:left="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2.</w:t>
            </w:r>
          </w:p>
        </w:tc>
        <w:tc>
          <w:tcPr>
            <w:tcW w:w="2335" w:type="pct"/>
          </w:tcPr>
          <w:p w14:paraId="6A6DF3FA" w14:textId="77777777" w:rsidR="00375AB5" w:rsidRPr="00375AB5" w:rsidRDefault="00375AB5" w:rsidP="00972A4B">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Pilnveidotas un centralizētas atvērtas informācijas sistēmu koplietošanas platformas</w:t>
            </w:r>
          </w:p>
        </w:tc>
        <w:tc>
          <w:tcPr>
            <w:tcW w:w="1270" w:type="pct"/>
          </w:tcPr>
          <w:p w14:paraId="1735B7E2" w14:textId="77777777" w:rsidR="00375AB5" w:rsidRPr="00375AB5" w:rsidRDefault="00375AB5" w:rsidP="00972A4B">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platformas</w:t>
            </w:r>
          </w:p>
        </w:tc>
        <w:tc>
          <w:tcPr>
            <w:tcW w:w="1013" w:type="pct"/>
          </w:tcPr>
          <w:p w14:paraId="02DC0876"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3</w:t>
            </w:r>
          </w:p>
        </w:tc>
      </w:tr>
      <w:tr w:rsidR="00375AB5" w:rsidRPr="00375AB5" w14:paraId="397B6874" w14:textId="77777777" w:rsidTr="00972A4B">
        <w:tc>
          <w:tcPr>
            <w:tcW w:w="382" w:type="pct"/>
          </w:tcPr>
          <w:p w14:paraId="1F2EF118" w14:textId="41627B27" w:rsidR="00375AB5" w:rsidRPr="00A84246" w:rsidRDefault="00972A4B" w:rsidP="00972A4B">
            <w:pPr>
              <w:pStyle w:val="ListParagraph"/>
              <w:numPr>
                <w:ilvl w:val="0"/>
                <w:numId w:val="27"/>
              </w:numPr>
              <w:spacing w:before="0"/>
              <w:ind w:left="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3.</w:t>
            </w:r>
          </w:p>
        </w:tc>
        <w:tc>
          <w:tcPr>
            <w:tcW w:w="2335" w:type="pct"/>
          </w:tcPr>
          <w:p w14:paraId="66E3F657" w14:textId="7D0D1904" w:rsidR="00375AB5" w:rsidRPr="00375AB5" w:rsidRDefault="00375AB5" w:rsidP="00972A4B">
            <w:pPr>
              <w:spacing w:before="0"/>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 xml:space="preserve">Funkcionāli uzlabots AVIS </w:t>
            </w:r>
            <w:r w:rsidR="00972A4B">
              <w:rPr>
                <w:rFonts w:ascii="Times New Roman" w:eastAsia="Times New Roman" w:hAnsi="Times New Roman" w:cs="Times New Roman"/>
                <w:bCs/>
                <w:sz w:val="24"/>
                <w:lang w:eastAsia="lv-LV"/>
              </w:rPr>
              <w:br/>
            </w:r>
            <w:r w:rsidRPr="00375AB5">
              <w:rPr>
                <w:rFonts w:ascii="Times New Roman" w:eastAsia="Times New Roman" w:hAnsi="Times New Roman" w:cs="Times New Roman"/>
                <w:bCs/>
                <w:sz w:val="24"/>
                <w:lang w:eastAsia="lv-LV"/>
              </w:rPr>
              <w:t>e-pakalpojums, nodrošinot iespēju atvieglojuma saņēmējam pārvaldīt savus identifikācijas līdzekļus</w:t>
            </w:r>
          </w:p>
        </w:tc>
        <w:tc>
          <w:tcPr>
            <w:tcW w:w="1270" w:type="pct"/>
          </w:tcPr>
          <w:p w14:paraId="526E5287" w14:textId="77777777" w:rsidR="00375AB5" w:rsidRPr="00375AB5" w:rsidRDefault="00375AB5" w:rsidP="00972A4B">
            <w:pPr>
              <w:spacing w:before="0"/>
              <w:jc w:val="center"/>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e-pakalpojumi</w:t>
            </w:r>
          </w:p>
        </w:tc>
        <w:tc>
          <w:tcPr>
            <w:tcW w:w="1013" w:type="pct"/>
          </w:tcPr>
          <w:p w14:paraId="6D60E699"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1</w:t>
            </w:r>
          </w:p>
        </w:tc>
      </w:tr>
      <w:tr w:rsidR="00375AB5" w:rsidRPr="00375AB5" w14:paraId="7EC493BE" w14:textId="77777777" w:rsidTr="00972A4B">
        <w:tc>
          <w:tcPr>
            <w:tcW w:w="382" w:type="pct"/>
          </w:tcPr>
          <w:p w14:paraId="4E630122" w14:textId="7A1B6A38" w:rsidR="00375AB5" w:rsidRPr="00A84246" w:rsidRDefault="00972A4B" w:rsidP="00972A4B">
            <w:pPr>
              <w:pStyle w:val="ListParagraph"/>
              <w:numPr>
                <w:ilvl w:val="0"/>
                <w:numId w:val="27"/>
              </w:numPr>
              <w:spacing w:before="0"/>
              <w:ind w:left="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4.</w:t>
            </w:r>
          </w:p>
        </w:tc>
        <w:tc>
          <w:tcPr>
            <w:tcW w:w="2335" w:type="pct"/>
          </w:tcPr>
          <w:p w14:paraId="472F4AC5" w14:textId="20E5E150" w:rsidR="00375AB5" w:rsidRPr="00375AB5" w:rsidRDefault="00425BFA" w:rsidP="00972A4B">
            <w:pPr>
              <w:spacing w:before="0"/>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 xml:space="preserve">Pilnveidots </w:t>
            </w:r>
            <w:r w:rsidR="00375AB5" w:rsidRPr="00375AB5">
              <w:rPr>
                <w:rFonts w:ascii="Times New Roman" w:eastAsia="Times New Roman" w:hAnsi="Times New Roman" w:cs="Times New Roman"/>
                <w:bCs/>
                <w:sz w:val="24"/>
                <w:lang w:eastAsia="lv-LV"/>
              </w:rPr>
              <w:t xml:space="preserve">VPVKAC </w:t>
            </w:r>
            <w:r>
              <w:rPr>
                <w:rFonts w:ascii="Times New Roman" w:eastAsia="Times New Roman" w:hAnsi="Times New Roman" w:cs="Times New Roman"/>
                <w:bCs/>
                <w:sz w:val="24"/>
                <w:lang w:eastAsia="lv-LV"/>
              </w:rPr>
              <w:t>koplieto</w:t>
            </w:r>
            <w:r w:rsidR="009C7335">
              <w:rPr>
                <w:rFonts w:ascii="Times New Roman" w:eastAsia="Times New Roman" w:hAnsi="Times New Roman" w:cs="Times New Roman"/>
                <w:bCs/>
                <w:sz w:val="24"/>
                <w:lang w:eastAsia="lv-LV"/>
              </w:rPr>
              <w:t xml:space="preserve">šanas pakalpojums </w:t>
            </w:r>
            <w:r w:rsidR="00360AE3">
              <w:rPr>
                <w:rFonts w:ascii="Times New Roman" w:eastAsia="Times New Roman" w:hAnsi="Times New Roman" w:cs="Times New Roman"/>
                <w:bCs/>
                <w:sz w:val="24"/>
                <w:lang w:eastAsia="lv-LV"/>
              </w:rPr>
              <w:t>"</w:t>
            </w:r>
            <w:r w:rsidR="00375AB5" w:rsidRPr="00375AB5">
              <w:rPr>
                <w:rFonts w:ascii="Times New Roman" w:eastAsia="Times New Roman" w:hAnsi="Times New Roman" w:cs="Times New Roman"/>
                <w:bCs/>
                <w:sz w:val="24"/>
                <w:lang w:eastAsia="lv-LV"/>
              </w:rPr>
              <w:t>attālinātais ierēdnis</w:t>
            </w:r>
            <w:r w:rsidR="00360AE3">
              <w:rPr>
                <w:rFonts w:ascii="Times New Roman" w:eastAsia="Times New Roman" w:hAnsi="Times New Roman" w:cs="Times New Roman"/>
                <w:bCs/>
                <w:sz w:val="24"/>
                <w:lang w:eastAsia="lv-LV"/>
              </w:rPr>
              <w:t>"</w:t>
            </w:r>
          </w:p>
        </w:tc>
        <w:tc>
          <w:tcPr>
            <w:tcW w:w="1270" w:type="pct"/>
          </w:tcPr>
          <w:p w14:paraId="7C544419" w14:textId="1407D782" w:rsidR="00375AB5" w:rsidRPr="00375AB5" w:rsidRDefault="00425BFA" w:rsidP="00972A4B">
            <w:pPr>
              <w:spacing w:before="0"/>
              <w:jc w:val="center"/>
              <w:textAlignment w:val="baseline"/>
              <w:rPr>
                <w:rFonts w:ascii="Times New Roman" w:eastAsia="Times New Roman" w:hAnsi="Times New Roman" w:cs="Times New Roman"/>
                <w:bCs/>
                <w:sz w:val="24"/>
                <w:lang w:eastAsia="lv-LV"/>
              </w:rPr>
            </w:pPr>
            <w:r>
              <w:rPr>
                <w:rFonts w:ascii="Times New Roman" w:eastAsia="Times New Roman" w:hAnsi="Times New Roman" w:cs="Times New Roman"/>
                <w:bCs/>
                <w:sz w:val="24"/>
                <w:lang w:eastAsia="lv-LV"/>
              </w:rPr>
              <w:t>koplietošanas pakalpojumi</w:t>
            </w:r>
          </w:p>
        </w:tc>
        <w:tc>
          <w:tcPr>
            <w:tcW w:w="1013" w:type="pct"/>
          </w:tcPr>
          <w:p w14:paraId="47C57FCC" w14:textId="77777777" w:rsidR="00375AB5" w:rsidRPr="00375AB5" w:rsidRDefault="00375AB5" w:rsidP="00972A4B">
            <w:pPr>
              <w:spacing w:before="0"/>
              <w:jc w:val="right"/>
              <w:textAlignment w:val="baseline"/>
              <w:rPr>
                <w:rFonts w:ascii="Times New Roman" w:eastAsia="Times New Roman" w:hAnsi="Times New Roman" w:cs="Times New Roman"/>
                <w:bCs/>
                <w:sz w:val="24"/>
                <w:lang w:eastAsia="lv-LV"/>
              </w:rPr>
            </w:pPr>
            <w:r w:rsidRPr="00375AB5">
              <w:rPr>
                <w:rFonts w:ascii="Times New Roman" w:eastAsia="Times New Roman" w:hAnsi="Times New Roman" w:cs="Times New Roman"/>
                <w:bCs/>
                <w:sz w:val="24"/>
                <w:lang w:eastAsia="lv-LV"/>
              </w:rPr>
              <w:t>1</w:t>
            </w:r>
          </w:p>
        </w:tc>
      </w:tr>
    </w:tbl>
    <w:p w14:paraId="5664C9AC" w14:textId="77777777" w:rsidR="00375AB5" w:rsidRPr="00375AB5" w:rsidRDefault="00375AB5" w:rsidP="00972A4B">
      <w:pPr>
        <w:spacing w:after="0" w:line="240" w:lineRule="auto"/>
        <w:textAlignment w:val="baseline"/>
        <w:rPr>
          <w:rFonts w:ascii="Times New Roman" w:eastAsia="Times New Roman" w:hAnsi="Times New Roman" w:cs="Times New Roman"/>
          <w:b/>
          <w:bCs/>
          <w:sz w:val="24"/>
          <w:u w:val="single"/>
          <w:lang w:eastAsia="lv-LV"/>
        </w:rPr>
      </w:pPr>
    </w:p>
    <w:p w14:paraId="7399A9D1" w14:textId="382E337F" w:rsidR="00375AB5" w:rsidRPr="00972A4B" w:rsidRDefault="00375AB5" w:rsidP="00972A4B">
      <w:pPr>
        <w:spacing w:after="0" w:line="240" w:lineRule="auto"/>
        <w:jc w:val="both"/>
        <w:textAlignment w:val="baseline"/>
        <w:rPr>
          <w:rFonts w:ascii="Times New Roman" w:eastAsia="Times New Roman" w:hAnsi="Times New Roman" w:cs="Times New Roman"/>
          <w:bCs/>
          <w:sz w:val="28"/>
          <w:szCs w:val="24"/>
          <w:lang w:eastAsia="lv-LV"/>
        </w:rPr>
      </w:pPr>
      <w:r w:rsidRPr="00360AE3">
        <w:rPr>
          <w:rFonts w:ascii="Times New Roman" w:eastAsia="Times New Roman" w:hAnsi="Times New Roman" w:cs="Times New Roman"/>
          <w:bCs/>
          <w:sz w:val="28"/>
          <w:szCs w:val="24"/>
          <w:lang w:eastAsia="lv-LV"/>
        </w:rPr>
        <w:t xml:space="preserve">Kopējās </w:t>
      </w:r>
      <w:r w:rsidR="008368E0" w:rsidRPr="00360AE3">
        <w:rPr>
          <w:rFonts w:ascii="Times New Roman" w:eastAsia="Times New Roman" w:hAnsi="Times New Roman" w:cs="Times New Roman"/>
          <w:bCs/>
          <w:sz w:val="28"/>
          <w:szCs w:val="24"/>
          <w:lang w:eastAsia="lv-LV"/>
        </w:rPr>
        <w:t>p</w:t>
      </w:r>
      <w:r w:rsidRPr="00360AE3">
        <w:rPr>
          <w:rFonts w:ascii="Times New Roman" w:eastAsia="Times New Roman" w:hAnsi="Times New Roman" w:cs="Times New Roman"/>
          <w:bCs/>
          <w:sz w:val="28"/>
          <w:szCs w:val="24"/>
          <w:lang w:eastAsia="lv-LV"/>
        </w:rPr>
        <w:t xml:space="preserve">rojekta īstenošanas izmaksas ir </w:t>
      </w:r>
      <w:r w:rsidRPr="00360AE3">
        <w:rPr>
          <w:rFonts w:ascii="Times New Roman" w:eastAsia="Times New Roman" w:hAnsi="Times New Roman" w:cs="Times New Roman"/>
          <w:b/>
          <w:bCs/>
          <w:sz w:val="28"/>
          <w:szCs w:val="24"/>
          <w:lang w:eastAsia="lv-LV"/>
        </w:rPr>
        <w:t>3 694 350</w:t>
      </w:r>
      <w:r w:rsidRPr="00360AE3" w:rsidDel="00DF5021">
        <w:rPr>
          <w:rFonts w:ascii="Times New Roman" w:eastAsia="Times New Roman" w:hAnsi="Times New Roman" w:cs="Times New Roman"/>
          <w:b/>
          <w:bCs/>
          <w:sz w:val="28"/>
          <w:szCs w:val="24"/>
          <w:lang w:eastAsia="lv-LV"/>
        </w:rPr>
        <w:t xml:space="preserve"> </w:t>
      </w:r>
      <w:proofErr w:type="spellStart"/>
      <w:r w:rsidRPr="00360AE3">
        <w:rPr>
          <w:rFonts w:ascii="Times New Roman" w:eastAsia="Times New Roman" w:hAnsi="Times New Roman" w:cs="Times New Roman"/>
          <w:b/>
          <w:bCs/>
          <w:i/>
          <w:sz w:val="28"/>
          <w:szCs w:val="24"/>
          <w:lang w:eastAsia="lv-LV"/>
        </w:rPr>
        <w:t>euro</w:t>
      </w:r>
      <w:proofErr w:type="spellEnd"/>
      <w:r w:rsidR="00972A4B">
        <w:rPr>
          <w:rFonts w:ascii="Times New Roman" w:eastAsia="Times New Roman" w:hAnsi="Times New Roman" w:cs="Times New Roman"/>
          <w:bCs/>
          <w:sz w:val="28"/>
          <w:szCs w:val="24"/>
          <w:lang w:eastAsia="lv-LV"/>
        </w:rPr>
        <w:t>.</w:t>
      </w:r>
    </w:p>
    <w:p w14:paraId="6914AB10" w14:textId="328C0246" w:rsidR="00375AB5" w:rsidRPr="00360AE3" w:rsidRDefault="00375AB5" w:rsidP="00972A4B">
      <w:pPr>
        <w:spacing w:after="0" w:line="240" w:lineRule="auto"/>
        <w:jc w:val="both"/>
        <w:textAlignment w:val="baseline"/>
        <w:rPr>
          <w:rFonts w:ascii="Times New Roman" w:eastAsia="Times New Roman" w:hAnsi="Times New Roman" w:cs="Times New Roman"/>
          <w:b/>
          <w:sz w:val="28"/>
          <w:szCs w:val="24"/>
          <w:lang w:eastAsia="lv-LV"/>
        </w:rPr>
      </w:pPr>
      <w:r w:rsidRPr="00360AE3">
        <w:rPr>
          <w:rFonts w:ascii="Times New Roman" w:eastAsia="Times New Roman" w:hAnsi="Times New Roman" w:cs="Times New Roman"/>
          <w:bCs/>
          <w:sz w:val="28"/>
          <w:szCs w:val="24"/>
          <w:lang w:eastAsia="lv-LV"/>
        </w:rPr>
        <w:t xml:space="preserve">Projekta īstenošanas laiks ir </w:t>
      </w:r>
      <w:r w:rsidR="00991403" w:rsidRPr="00360AE3" w:rsidDel="008240A7">
        <w:rPr>
          <w:rFonts w:ascii="Times New Roman" w:eastAsia="Times New Roman" w:hAnsi="Times New Roman" w:cs="Times New Roman"/>
          <w:b/>
          <w:bCs/>
          <w:sz w:val="28"/>
          <w:szCs w:val="24"/>
          <w:lang w:eastAsia="lv-LV"/>
        </w:rPr>
        <w:t>3</w:t>
      </w:r>
      <w:r w:rsidR="00991403" w:rsidRPr="00360AE3">
        <w:rPr>
          <w:rFonts w:ascii="Times New Roman" w:eastAsia="Times New Roman" w:hAnsi="Times New Roman" w:cs="Times New Roman"/>
          <w:b/>
          <w:bCs/>
          <w:sz w:val="28"/>
          <w:szCs w:val="24"/>
          <w:lang w:eastAsia="lv-LV"/>
        </w:rPr>
        <w:t>3</w:t>
      </w:r>
      <w:r w:rsidR="00991403" w:rsidRPr="00360AE3" w:rsidDel="008240A7">
        <w:rPr>
          <w:rFonts w:ascii="Times New Roman" w:eastAsia="Times New Roman" w:hAnsi="Times New Roman" w:cs="Times New Roman"/>
          <w:b/>
          <w:bCs/>
          <w:sz w:val="28"/>
          <w:szCs w:val="24"/>
          <w:lang w:eastAsia="lv-LV"/>
        </w:rPr>
        <w:t xml:space="preserve"> </w:t>
      </w:r>
      <w:r w:rsidRPr="00360AE3">
        <w:rPr>
          <w:rFonts w:ascii="Times New Roman" w:eastAsia="Times New Roman" w:hAnsi="Times New Roman" w:cs="Times New Roman"/>
          <w:b/>
          <w:bCs/>
          <w:sz w:val="28"/>
          <w:szCs w:val="24"/>
          <w:lang w:eastAsia="lv-LV"/>
        </w:rPr>
        <w:t>mēneši</w:t>
      </w:r>
      <w:r w:rsidR="00B04F90" w:rsidRPr="00360AE3">
        <w:rPr>
          <w:rFonts w:ascii="Times New Roman" w:eastAsia="Times New Roman" w:hAnsi="Times New Roman" w:cs="Times New Roman"/>
          <w:bCs/>
          <w:sz w:val="28"/>
          <w:szCs w:val="24"/>
          <w:lang w:eastAsia="lv-LV"/>
        </w:rPr>
        <w:t>, bet ne ilgāk kā līdz 2023.</w:t>
      </w:r>
      <w:r w:rsidR="00972A4B">
        <w:rPr>
          <w:rFonts w:ascii="Times New Roman" w:eastAsia="Times New Roman" w:hAnsi="Times New Roman" w:cs="Times New Roman"/>
          <w:bCs/>
          <w:sz w:val="28"/>
          <w:szCs w:val="24"/>
          <w:lang w:eastAsia="lv-LV"/>
        </w:rPr>
        <w:t> </w:t>
      </w:r>
      <w:r w:rsidR="00B04F90" w:rsidRPr="00360AE3">
        <w:rPr>
          <w:rFonts w:ascii="Times New Roman" w:eastAsia="Times New Roman" w:hAnsi="Times New Roman" w:cs="Times New Roman"/>
          <w:bCs/>
          <w:sz w:val="28"/>
          <w:szCs w:val="24"/>
          <w:lang w:eastAsia="lv-LV"/>
        </w:rPr>
        <w:t>gada 31.</w:t>
      </w:r>
      <w:r w:rsidR="00972A4B">
        <w:rPr>
          <w:rFonts w:ascii="Times New Roman" w:eastAsia="Times New Roman" w:hAnsi="Times New Roman" w:cs="Times New Roman"/>
          <w:bCs/>
          <w:sz w:val="28"/>
          <w:szCs w:val="24"/>
          <w:lang w:eastAsia="lv-LV"/>
        </w:rPr>
        <w:t> </w:t>
      </w:r>
      <w:r w:rsidR="00B04F90" w:rsidRPr="00360AE3">
        <w:rPr>
          <w:rFonts w:ascii="Times New Roman" w:eastAsia="Times New Roman" w:hAnsi="Times New Roman" w:cs="Times New Roman"/>
          <w:bCs/>
          <w:sz w:val="28"/>
          <w:szCs w:val="24"/>
          <w:lang w:eastAsia="lv-LV"/>
        </w:rPr>
        <w:t>decembrim</w:t>
      </w:r>
      <w:r w:rsidR="00972A4B">
        <w:rPr>
          <w:rFonts w:ascii="Times New Roman" w:eastAsia="Times New Roman" w:hAnsi="Times New Roman" w:cs="Times New Roman"/>
          <w:bCs/>
          <w:sz w:val="28"/>
          <w:szCs w:val="24"/>
          <w:lang w:eastAsia="lv-LV"/>
        </w:rPr>
        <w:t>.</w:t>
      </w:r>
    </w:p>
    <w:p w14:paraId="2A7270DA" w14:textId="77777777" w:rsidR="00B04F90" w:rsidRDefault="00375AB5" w:rsidP="00972A4B">
      <w:pPr>
        <w:spacing w:after="0" w:line="240" w:lineRule="auto"/>
        <w:jc w:val="both"/>
        <w:textAlignment w:val="baseline"/>
        <w:rPr>
          <w:rFonts w:ascii="Times New Roman" w:eastAsia="Times New Roman" w:hAnsi="Times New Roman" w:cs="Times New Roman"/>
          <w:sz w:val="28"/>
          <w:szCs w:val="24"/>
          <w:lang w:eastAsia="lv-LV"/>
        </w:rPr>
      </w:pPr>
      <w:r w:rsidRPr="00360AE3">
        <w:rPr>
          <w:rFonts w:ascii="Times New Roman" w:eastAsia="Times New Roman" w:hAnsi="Times New Roman" w:cs="Times New Roman"/>
          <w:sz w:val="28"/>
          <w:szCs w:val="24"/>
          <w:lang w:eastAsia="lv-LV"/>
        </w:rPr>
        <w:t xml:space="preserve">Projekta iznākumu plānotās uzturēšanas izmaksas ir </w:t>
      </w:r>
      <w:r w:rsidRPr="00360AE3">
        <w:rPr>
          <w:rFonts w:ascii="Times New Roman" w:eastAsia="Times New Roman" w:hAnsi="Times New Roman" w:cs="Times New Roman"/>
          <w:b/>
          <w:sz w:val="28"/>
          <w:szCs w:val="24"/>
          <w:lang w:eastAsia="lv-LV"/>
        </w:rPr>
        <w:t>497 000</w:t>
      </w:r>
      <w:r w:rsidRPr="00360AE3">
        <w:rPr>
          <w:rFonts w:ascii="Times New Roman" w:eastAsia="Times New Roman" w:hAnsi="Times New Roman" w:cs="Times New Roman"/>
          <w:sz w:val="28"/>
          <w:szCs w:val="24"/>
          <w:lang w:eastAsia="lv-LV"/>
        </w:rPr>
        <w:t xml:space="preserve"> </w:t>
      </w:r>
      <w:proofErr w:type="spellStart"/>
      <w:r w:rsidRPr="00360AE3">
        <w:rPr>
          <w:rFonts w:ascii="Times New Roman" w:eastAsia="Times New Roman" w:hAnsi="Times New Roman" w:cs="Times New Roman"/>
          <w:b/>
          <w:i/>
          <w:sz w:val="28"/>
          <w:szCs w:val="24"/>
          <w:lang w:eastAsia="lv-LV"/>
        </w:rPr>
        <w:t>euro</w:t>
      </w:r>
      <w:proofErr w:type="spellEnd"/>
      <w:r w:rsidRPr="00360AE3">
        <w:rPr>
          <w:rFonts w:ascii="Times New Roman" w:eastAsia="Times New Roman" w:hAnsi="Times New Roman" w:cs="Times New Roman"/>
          <w:b/>
          <w:sz w:val="28"/>
          <w:szCs w:val="24"/>
          <w:lang w:eastAsia="lv-LV"/>
        </w:rPr>
        <w:t xml:space="preserve"> </w:t>
      </w:r>
      <w:r w:rsidRPr="00360AE3">
        <w:rPr>
          <w:rFonts w:ascii="Times New Roman" w:eastAsia="Times New Roman" w:hAnsi="Times New Roman" w:cs="Times New Roman"/>
          <w:sz w:val="28"/>
          <w:szCs w:val="24"/>
          <w:lang w:eastAsia="lv-LV"/>
        </w:rPr>
        <w:t>gadā.</w:t>
      </w:r>
    </w:p>
    <w:p w14:paraId="404009A0" w14:textId="77777777" w:rsidR="00972A4B" w:rsidRPr="00360AE3" w:rsidRDefault="00972A4B" w:rsidP="00972A4B">
      <w:pPr>
        <w:spacing w:after="0" w:line="240" w:lineRule="auto"/>
        <w:jc w:val="both"/>
        <w:textAlignment w:val="baseline"/>
        <w:rPr>
          <w:rFonts w:ascii="Times New Roman" w:eastAsia="Times New Roman" w:hAnsi="Times New Roman" w:cs="Times New Roman"/>
          <w:sz w:val="28"/>
          <w:szCs w:val="24"/>
          <w:lang w:eastAsia="lv-LV"/>
        </w:rPr>
      </w:pPr>
    </w:p>
    <w:p w14:paraId="5867FA61" w14:textId="604EDC33" w:rsidR="00375AB5" w:rsidRPr="00972A4B" w:rsidRDefault="00375AB5" w:rsidP="00972A4B">
      <w:pPr>
        <w:spacing w:after="0" w:line="240" w:lineRule="auto"/>
        <w:ind w:firstLine="709"/>
        <w:jc w:val="both"/>
        <w:textAlignment w:val="baseline"/>
        <w:rPr>
          <w:rFonts w:ascii="Times New Roman" w:eastAsia="Times New Roman" w:hAnsi="Times New Roman" w:cs="Times New Roman"/>
          <w:b/>
          <w:bCs/>
          <w:sz w:val="28"/>
          <w:szCs w:val="24"/>
          <w:lang w:eastAsia="lv-LV"/>
        </w:rPr>
      </w:pPr>
      <w:r w:rsidRPr="00972A4B">
        <w:rPr>
          <w:rFonts w:ascii="Times New Roman" w:eastAsia="Times New Roman" w:hAnsi="Times New Roman" w:cs="Times New Roman"/>
          <w:b/>
          <w:bCs/>
          <w:sz w:val="28"/>
          <w:szCs w:val="24"/>
          <w:lang w:eastAsia="lv-LV"/>
        </w:rPr>
        <w:t>Saistība ar iepriekšējā plānošanas perioda projektiem, projekta lietderība un ieguldījums SAM</w:t>
      </w:r>
      <w:r w:rsidR="00EB0DBC" w:rsidRPr="00972A4B">
        <w:rPr>
          <w:rFonts w:ascii="Times New Roman" w:eastAsia="Times New Roman" w:hAnsi="Times New Roman" w:cs="Times New Roman"/>
          <w:b/>
          <w:bCs/>
          <w:sz w:val="28"/>
          <w:szCs w:val="24"/>
          <w:lang w:eastAsia="lv-LV"/>
        </w:rPr>
        <w:t xml:space="preserve"> 2.2.1.</w:t>
      </w:r>
      <w:r w:rsidR="00972A4B">
        <w:rPr>
          <w:rFonts w:ascii="Times New Roman" w:eastAsia="Times New Roman" w:hAnsi="Times New Roman" w:cs="Times New Roman"/>
          <w:b/>
          <w:bCs/>
          <w:sz w:val="28"/>
          <w:szCs w:val="24"/>
          <w:lang w:eastAsia="lv-LV"/>
        </w:rPr>
        <w:t xml:space="preserve"> rezultāta rādītājos</w:t>
      </w:r>
    </w:p>
    <w:p w14:paraId="4C628557" w14:textId="77777777" w:rsidR="00972A4B" w:rsidRDefault="00972A4B" w:rsidP="00972A4B">
      <w:pPr>
        <w:spacing w:after="0" w:line="240" w:lineRule="auto"/>
        <w:jc w:val="both"/>
        <w:textAlignment w:val="baseline"/>
        <w:rPr>
          <w:rFonts w:ascii="Times New Roman" w:eastAsia="Times New Roman" w:hAnsi="Times New Roman" w:cs="Times New Roman"/>
          <w:bCs/>
          <w:sz w:val="28"/>
          <w:szCs w:val="24"/>
          <w:lang w:eastAsia="lv-LV"/>
        </w:rPr>
      </w:pPr>
    </w:p>
    <w:p w14:paraId="27FD45A3" w14:textId="60B83BB7" w:rsidR="00375AB5" w:rsidRPr="00360AE3" w:rsidRDefault="00375AB5" w:rsidP="00972A4B">
      <w:pPr>
        <w:spacing w:after="0" w:line="240" w:lineRule="auto"/>
        <w:ind w:firstLine="709"/>
        <w:jc w:val="both"/>
        <w:textAlignment w:val="baseline"/>
        <w:rPr>
          <w:rFonts w:ascii="Times New Roman" w:eastAsia="Times New Roman" w:hAnsi="Times New Roman" w:cs="Times New Roman"/>
          <w:bCs/>
          <w:sz w:val="28"/>
          <w:szCs w:val="24"/>
          <w:lang w:eastAsia="lv-LV"/>
        </w:rPr>
      </w:pPr>
      <w:r w:rsidRPr="00360AE3">
        <w:rPr>
          <w:rFonts w:ascii="Times New Roman" w:eastAsia="Times New Roman" w:hAnsi="Times New Roman" w:cs="Times New Roman"/>
          <w:bCs/>
          <w:sz w:val="28"/>
          <w:szCs w:val="24"/>
          <w:lang w:eastAsia="lv-LV"/>
        </w:rPr>
        <w:t xml:space="preserve">Projekts turpina </w:t>
      </w:r>
      <w:r w:rsidR="00482CBA" w:rsidRPr="00360AE3">
        <w:rPr>
          <w:rFonts w:ascii="Times New Roman" w:eastAsia="Times New Roman" w:hAnsi="Times New Roman" w:cs="Times New Roman"/>
          <w:bCs/>
          <w:sz w:val="28"/>
          <w:szCs w:val="24"/>
          <w:lang w:eastAsia="lv-LV"/>
        </w:rPr>
        <w:t xml:space="preserve">2.2.1.1. pasākuma projektos </w:t>
      </w:r>
      <w:r w:rsidRPr="00360AE3">
        <w:rPr>
          <w:rFonts w:ascii="Times New Roman" w:eastAsia="Times New Roman" w:hAnsi="Times New Roman" w:cs="Times New Roman"/>
          <w:bCs/>
          <w:sz w:val="28"/>
          <w:szCs w:val="24"/>
          <w:lang w:eastAsia="lv-LV"/>
        </w:rPr>
        <w:t xml:space="preserve">PIKTAPS 2 un PSPP uzsāktās aktivitātes un ir cieši saistīts ar </w:t>
      </w:r>
      <w:r w:rsidR="00482CBA" w:rsidRPr="00360AE3">
        <w:rPr>
          <w:rFonts w:ascii="Times New Roman" w:eastAsia="Times New Roman" w:hAnsi="Times New Roman" w:cs="Times New Roman"/>
          <w:bCs/>
          <w:sz w:val="28"/>
          <w:szCs w:val="24"/>
          <w:lang w:eastAsia="lv-LV"/>
        </w:rPr>
        <w:t>2.2.1.1. pasākuma</w:t>
      </w:r>
      <w:r w:rsidRPr="00360AE3">
        <w:rPr>
          <w:rFonts w:ascii="Times New Roman" w:eastAsia="Times New Roman" w:hAnsi="Times New Roman" w:cs="Times New Roman"/>
          <w:bCs/>
          <w:sz w:val="28"/>
          <w:szCs w:val="24"/>
          <w:lang w:eastAsia="lv-LV"/>
        </w:rPr>
        <w:t xml:space="preserve"> projektu </w:t>
      </w:r>
      <w:r w:rsidR="00360AE3">
        <w:rPr>
          <w:rFonts w:ascii="Times New Roman" w:eastAsia="Times New Roman" w:hAnsi="Times New Roman" w:cs="Times New Roman"/>
          <w:bCs/>
          <w:sz w:val="28"/>
          <w:szCs w:val="24"/>
          <w:lang w:eastAsia="lv-LV"/>
        </w:rPr>
        <w:t>"</w:t>
      </w:r>
      <w:r w:rsidRPr="00360AE3">
        <w:rPr>
          <w:rFonts w:ascii="Times New Roman" w:eastAsia="Times New Roman" w:hAnsi="Times New Roman" w:cs="Times New Roman"/>
          <w:bCs/>
          <w:sz w:val="28"/>
          <w:szCs w:val="24"/>
          <w:lang w:eastAsia="lv-LV"/>
        </w:rPr>
        <w:t xml:space="preserve">Datu izplatīšanas un </w:t>
      </w:r>
      <w:r w:rsidRPr="00360AE3">
        <w:rPr>
          <w:rFonts w:ascii="Times New Roman" w:eastAsia="Times New Roman" w:hAnsi="Times New Roman" w:cs="Times New Roman"/>
          <w:bCs/>
          <w:sz w:val="28"/>
          <w:szCs w:val="24"/>
          <w:lang w:eastAsia="lv-LV"/>
        </w:rPr>
        <w:lastRenderedPageBreak/>
        <w:t>pārvaldības platforma (DAGR)</w:t>
      </w:r>
      <w:r w:rsidR="00360AE3">
        <w:rPr>
          <w:rFonts w:ascii="Times New Roman" w:eastAsia="Times New Roman" w:hAnsi="Times New Roman" w:cs="Times New Roman"/>
          <w:bCs/>
          <w:sz w:val="28"/>
          <w:szCs w:val="24"/>
          <w:lang w:eastAsia="lv-LV"/>
        </w:rPr>
        <w:t>"</w:t>
      </w:r>
      <w:r w:rsidR="00655037">
        <w:rPr>
          <w:rFonts w:ascii="Times New Roman" w:eastAsia="Times New Roman" w:hAnsi="Times New Roman" w:cs="Times New Roman"/>
          <w:bCs/>
          <w:sz w:val="28"/>
          <w:szCs w:val="24"/>
          <w:lang w:eastAsia="lv-LV"/>
        </w:rPr>
        <w:t xml:space="preserve"> (turpmāk – DAGR)</w:t>
      </w:r>
      <w:r w:rsidR="00E75299" w:rsidRPr="00360AE3">
        <w:rPr>
          <w:rFonts w:ascii="Times New Roman" w:eastAsia="Times New Roman" w:hAnsi="Times New Roman" w:cs="Times New Roman"/>
          <w:bCs/>
          <w:sz w:val="28"/>
          <w:szCs w:val="24"/>
          <w:lang w:eastAsia="lv-LV"/>
        </w:rPr>
        <w:t xml:space="preserve">, jo projekta ietvaros tiks uzsākta </w:t>
      </w:r>
      <w:r w:rsidR="00177BEB" w:rsidRPr="00360AE3">
        <w:rPr>
          <w:rFonts w:ascii="Times New Roman" w:eastAsia="Times New Roman" w:hAnsi="Times New Roman" w:cs="Times New Roman"/>
          <w:bCs/>
          <w:sz w:val="28"/>
          <w:szCs w:val="24"/>
          <w:lang w:eastAsia="lv-LV"/>
        </w:rPr>
        <w:t>AVIS platformas un portāla www.latvija.lv integrācija ar DAGR</w:t>
      </w:r>
      <w:r w:rsidR="00655037">
        <w:rPr>
          <w:rFonts w:ascii="Times New Roman" w:eastAsia="Times New Roman" w:hAnsi="Times New Roman" w:cs="Times New Roman"/>
          <w:bCs/>
          <w:sz w:val="28"/>
          <w:szCs w:val="24"/>
          <w:lang w:eastAsia="lv-LV"/>
        </w:rPr>
        <w:t>.</w:t>
      </w:r>
    </w:p>
    <w:p w14:paraId="3A65555B" w14:textId="5ADCEA2D" w:rsidR="00375AB5" w:rsidRPr="00360AE3" w:rsidRDefault="00375AB5" w:rsidP="00655037">
      <w:pPr>
        <w:spacing w:after="0" w:line="240" w:lineRule="auto"/>
        <w:ind w:firstLine="709"/>
        <w:jc w:val="both"/>
        <w:textAlignment w:val="baseline"/>
        <w:rPr>
          <w:rFonts w:ascii="Times New Roman" w:eastAsia="Times New Roman" w:hAnsi="Times New Roman" w:cs="Times New Roman"/>
          <w:sz w:val="28"/>
          <w:szCs w:val="24"/>
          <w:lang w:eastAsia="lv-LV"/>
        </w:rPr>
      </w:pPr>
      <w:r w:rsidRPr="00360AE3">
        <w:rPr>
          <w:rFonts w:ascii="Times New Roman" w:eastAsia="Times New Roman" w:hAnsi="Times New Roman" w:cs="Times New Roman"/>
          <w:sz w:val="28"/>
          <w:szCs w:val="24"/>
          <w:lang w:eastAsia="lv-LV"/>
        </w:rPr>
        <w:t>Projekta iznākumi un rezultāti ir vērsti uz šādu SAM 2.2.1</w:t>
      </w:r>
      <w:r w:rsidR="000C6366" w:rsidRPr="00360AE3">
        <w:rPr>
          <w:rFonts w:ascii="Times New Roman" w:eastAsia="Times New Roman" w:hAnsi="Times New Roman" w:cs="Times New Roman"/>
          <w:sz w:val="28"/>
          <w:szCs w:val="24"/>
          <w:lang w:eastAsia="lv-LV"/>
        </w:rPr>
        <w:t xml:space="preserve">. </w:t>
      </w:r>
      <w:r w:rsidRPr="00360AE3">
        <w:rPr>
          <w:rFonts w:ascii="Times New Roman" w:eastAsia="Times New Roman" w:hAnsi="Times New Roman" w:cs="Times New Roman"/>
          <w:sz w:val="28"/>
          <w:szCs w:val="24"/>
          <w:lang w:eastAsia="lv-LV"/>
        </w:rPr>
        <w:t>mērķu sasniegšanu:</w:t>
      </w:r>
    </w:p>
    <w:p w14:paraId="5C886769" w14:textId="05ADBED7"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1)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lietotājiem draudzīgus valsts pārvaldes pakalpojumus;</w:t>
      </w:r>
    </w:p>
    <w:p w14:paraId="77F421CD" w14:textId="3BB1EED3"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2)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publiskā sektora darbības efektivitāti;</w:t>
      </w:r>
    </w:p>
    <w:p w14:paraId="6BC19C92" w14:textId="1CC92915"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3)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publiskās pārvaldes un privātā sektora mijiedarbību, caurskatāmību un sadarbspēju nacionālā mērogā;</w:t>
      </w:r>
    </w:p>
    <w:p w14:paraId="7DA08AD7" w14:textId="63FFFF59"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4)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valsts informācijas sistēmās esošo datu izmantošanu citās valsts un pašvaldību iestādēs, nepieprasot datu subjektiem iesniegt tos atkārtoti;</w:t>
      </w:r>
    </w:p>
    <w:p w14:paraId="12FB5969" w14:textId="35D2673B"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5) </w:t>
      </w:r>
      <w:r w:rsidR="008934DD" w:rsidRPr="00360AE3">
        <w:rPr>
          <w:rFonts w:ascii="Times New Roman" w:eastAsia="Times New Roman" w:hAnsi="Times New Roman" w:cs="Times New Roman"/>
          <w:sz w:val="28"/>
          <w:szCs w:val="24"/>
          <w:lang w:val="lv" w:eastAsia="lv-LV"/>
        </w:rPr>
        <w:t>r</w:t>
      </w:r>
      <w:r w:rsidR="00375AB5" w:rsidRPr="00360AE3">
        <w:rPr>
          <w:rFonts w:ascii="Times New Roman" w:eastAsia="Times New Roman" w:hAnsi="Times New Roman" w:cs="Times New Roman"/>
          <w:sz w:val="28"/>
          <w:szCs w:val="24"/>
          <w:lang w:val="lv" w:eastAsia="lv-LV"/>
        </w:rPr>
        <w:t>adīt priekšnosacījumus publiskās pārvaldes rīcībā esošās informācijas izmantošanai ārpus publiskā sektora, piemēram, tās izmantošan</w:t>
      </w:r>
      <w:r w:rsidR="00191549">
        <w:rPr>
          <w:rFonts w:ascii="Times New Roman" w:eastAsia="Times New Roman" w:hAnsi="Times New Roman" w:cs="Times New Roman"/>
          <w:sz w:val="28"/>
          <w:szCs w:val="24"/>
          <w:lang w:val="lv" w:eastAsia="lv-LV"/>
        </w:rPr>
        <w:t>ai</w:t>
      </w:r>
      <w:r w:rsidR="00375AB5" w:rsidRPr="00360AE3">
        <w:rPr>
          <w:rFonts w:ascii="Times New Roman" w:eastAsia="Times New Roman" w:hAnsi="Times New Roman" w:cs="Times New Roman"/>
          <w:sz w:val="28"/>
          <w:szCs w:val="24"/>
          <w:lang w:val="lv" w:eastAsia="lv-LV"/>
        </w:rPr>
        <w:t xml:space="preserve"> atvieglojumu pārvaldības un analīzes mērķiem;</w:t>
      </w:r>
    </w:p>
    <w:p w14:paraId="4FA1DBFF" w14:textId="047342B3"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6)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valsts informācijas sistēmās uzkrājamo datu nodošanu pašvaldībām;</w:t>
      </w:r>
    </w:p>
    <w:p w14:paraId="0F81B116" w14:textId="442B03C0" w:rsidR="00375AB5" w:rsidRPr="00360AE3" w:rsidRDefault="00972A4B" w:rsidP="00972A4B">
      <w:pPr>
        <w:tabs>
          <w:tab w:val="left" w:pos="0"/>
        </w:tabs>
        <w:spacing w:after="0" w:line="240" w:lineRule="auto"/>
        <w:ind w:firstLine="709"/>
        <w:jc w:val="both"/>
        <w:textAlignment w:val="baseline"/>
        <w:rPr>
          <w:rFonts w:ascii="Times New Roman" w:eastAsia="Times New Roman" w:hAnsi="Times New Roman" w:cs="Times New Roman"/>
          <w:sz w:val="28"/>
          <w:szCs w:val="24"/>
          <w:lang w:val="lv" w:eastAsia="lv-LV"/>
        </w:rPr>
      </w:pPr>
      <w:r>
        <w:rPr>
          <w:rFonts w:ascii="Times New Roman" w:eastAsia="Times New Roman" w:hAnsi="Times New Roman" w:cs="Times New Roman"/>
          <w:sz w:val="28"/>
          <w:szCs w:val="24"/>
          <w:lang w:val="lv" w:eastAsia="lv-LV"/>
        </w:rPr>
        <w:t>7) </w:t>
      </w:r>
      <w:r w:rsidR="008934DD" w:rsidRPr="00360AE3">
        <w:rPr>
          <w:rFonts w:ascii="Times New Roman" w:eastAsia="Times New Roman" w:hAnsi="Times New Roman" w:cs="Times New Roman"/>
          <w:sz w:val="28"/>
          <w:szCs w:val="24"/>
          <w:lang w:val="lv" w:eastAsia="lv-LV"/>
        </w:rPr>
        <w:t>n</w:t>
      </w:r>
      <w:r w:rsidR="00375AB5" w:rsidRPr="00360AE3">
        <w:rPr>
          <w:rFonts w:ascii="Times New Roman" w:eastAsia="Times New Roman" w:hAnsi="Times New Roman" w:cs="Times New Roman"/>
          <w:sz w:val="28"/>
          <w:szCs w:val="24"/>
          <w:lang w:val="lv" w:eastAsia="lv-LV"/>
        </w:rPr>
        <w:t>odrošināt pasākuma ietvaros izveidojamo vai attīstāmo sistēmu automatizētu mijiedarbības procesu izveidi ar pašvaldību informācijas sistēmām.</w:t>
      </w:r>
    </w:p>
    <w:p w14:paraId="7D735E99" w14:textId="6D786CBA" w:rsidR="00375AB5" w:rsidRPr="00360AE3" w:rsidRDefault="00375AB5" w:rsidP="00972A4B">
      <w:pPr>
        <w:spacing w:after="0" w:line="240" w:lineRule="auto"/>
        <w:jc w:val="both"/>
        <w:textAlignment w:val="baseline"/>
        <w:rPr>
          <w:rFonts w:ascii="Times New Roman" w:eastAsia="Times New Roman" w:hAnsi="Times New Roman" w:cs="Times New Roman"/>
          <w:sz w:val="28"/>
          <w:szCs w:val="24"/>
          <w:lang w:eastAsia="lv-LV"/>
        </w:rPr>
      </w:pPr>
      <w:r w:rsidRPr="00360AE3">
        <w:rPr>
          <w:rFonts w:ascii="Times New Roman" w:eastAsia="Times New Roman" w:hAnsi="Times New Roman" w:cs="Times New Roman"/>
          <w:sz w:val="28"/>
          <w:szCs w:val="24"/>
          <w:lang w:eastAsia="lv-LV"/>
        </w:rPr>
        <w:t xml:space="preserve">Projekta ietvaros attīstāmie </w:t>
      </w:r>
      <w:r w:rsidR="002F67F6" w:rsidRPr="00360AE3">
        <w:rPr>
          <w:rFonts w:ascii="Times New Roman" w:eastAsia="Times New Roman" w:hAnsi="Times New Roman" w:cs="Times New Roman"/>
          <w:sz w:val="28"/>
          <w:szCs w:val="24"/>
          <w:lang w:eastAsia="lv-LV"/>
        </w:rPr>
        <w:t>informācijas un komunikācijas tehnoloģiju (turpmāk</w:t>
      </w:r>
      <w:r w:rsidR="00655037">
        <w:rPr>
          <w:rFonts w:ascii="Times New Roman" w:eastAsia="Times New Roman" w:hAnsi="Times New Roman" w:cs="Times New Roman"/>
          <w:sz w:val="28"/>
          <w:szCs w:val="24"/>
          <w:lang w:eastAsia="lv-LV"/>
        </w:rPr>
        <w:t> </w:t>
      </w:r>
      <w:r w:rsidR="002F67F6" w:rsidRPr="00360AE3">
        <w:rPr>
          <w:rFonts w:ascii="Times New Roman" w:eastAsia="Times New Roman" w:hAnsi="Times New Roman" w:cs="Times New Roman"/>
          <w:sz w:val="28"/>
          <w:szCs w:val="24"/>
          <w:lang w:eastAsia="lv-LV"/>
        </w:rPr>
        <w:t xml:space="preserve">– </w:t>
      </w:r>
      <w:r w:rsidRPr="00360AE3">
        <w:rPr>
          <w:rFonts w:ascii="Times New Roman" w:eastAsia="Times New Roman" w:hAnsi="Times New Roman" w:cs="Times New Roman"/>
          <w:sz w:val="28"/>
          <w:szCs w:val="24"/>
          <w:lang w:eastAsia="lv-LV"/>
        </w:rPr>
        <w:t>IKT</w:t>
      </w:r>
      <w:r w:rsidR="002F67F6" w:rsidRPr="00360AE3">
        <w:rPr>
          <w:rFonts w:ascii="Times New Roman" w:eastAsia="Times New Roman" w:hAnsi="Times New Roman" w:cs="Times New Roman"/>
          <w:sz w:val="28"/>
          <w:szCs w:val="24"/>
          <w:lang w:eastAsia="lv-LV"/>
        </w:rPr>
        <w:t>)</w:t>
      </w:r>
      <w:r w:rsidRPr="00360AE3">
        <w:rPr>
          <w:rFonts w:ascii="Times New Roman" w:eastAsia="Times New Roman" w:hAnsi="Times New Roman" w:cs="Times New Roman"/>
          <w:sz w:val="28"/>
          <w:szCs w:val="24"/>
          <w:lang w:eastAsia="lv-LV"/>
        </w:rPr>
        <w:t xml:space="preserve"> risinājumi un pilnveidojamie </w:t>
      </w:r>
      <w:r w:rsidRPr="00360AE3">
        <w:rPr>
          <w:rFonts w:ascii="Times New Roman" w:eastAsia="Times New Roman" w:hAnsi="Times New Roman" w:cs="Times New Roman"/>
          <w:bCs/>
          <w:sz w:val="28"/>
          <w:szCs w:val="24"/>
          <w:lang w:eastAsia="lv-LV"/>
        </w:rPr>
        <w:t>darbības procesi</w:t>
      </w:r>
      <w:r w:rsidRPr="00360AE3">
        <w:rPr>
          <w:rFonts w:ascii="Times New Roman" w:eastAsia="Times New Roman" w:hAnsi="Times New Roman" w:cs="Times New Roman"/>
          <w:sz w:val="28"/>
          <w:szCs w:val="24"/>
          <w:lang w:eastAsia="lv-LV"/>
        </w:rPr>
        <w:t xml:space="preserve"> ir vērsti uz plašu sabiedrības daļu un līdz ar to sniedz būtisku ieguldījumu SAM</w:t>
      </w:r>
      <w:r w:rsidR="00EB0DBC" w:rsidRPr="00360AE3">
        <w:rPr>
          <w:rFonts w:ascii="Times New Roman" w:eastAsia="Times New Roman" w:hAnsi="Times New Roman" w:cs="Times New Roman"/>
          <w:sz w:val="28"/>
          <w:szCs w:val="24"/>
          <w:lang w:eastAsia="lv-LV"/>
        </w:rPr>
        <w:t xml:space="preserve"> 2.2.1.</w:t>
      </w:r>
      <w:r w:rsidRPr="00360AE3">
        <w:rPr>
          <w:rFonts w:ascii="Times New Roman" w:eastAsia="Times New Roman" w:hAnsi="Times New Roman" w:cs="Times New Roman"/>
          <w:sz w:val="28"/>
          <w:szCs w:val="24"/>
          <w:lang w:eastAsia="lv-LV"/>
        </w:rPr>
        <w:t xml:space="preserve"> iznākuma rādītājos.</w:t>
      </w:r>
    </w:p>
    <w:p w14:paraId="4E0109F8" w14:textId="51BAD474" w:rsidR="00375AB5" w:rsidRDefault="00375AB5" w:rsidP="00655037">
      <w:pPr>
        <w:spacing w:before="120" w:after="0" w:line="240" w:lineRule="auto"/>
        <w:ind w:firstLine="709"/>
        <w:textAlignment w:val="baseline"/>
        <w:rPr>
          <w:rFonts w:ascii="Times New Roman" w:eastAsia="Times New Roman" w:hAnsi="Times New Roman" w:cs="Times New Roman"/>
          <w:b/>
          <w:iCs/>
          <w:sz w:val="28"/>
          <w:szCs w:val="28"/>
          <w:lang w:eastAsia="lv-LV"/>
        </w:rPr>
      </w:pPr>
      <w:r w:rsidRPr="00655037">
        <w:rPr>
          <w:rFonts w:ascii="Times New Roman" w:eastAsia="Times New Roman" w:hAnsi="Times New Roman" w:cs="Times New Roman"/>
          <w:b/>
          <w:iCs/>
          <w:sz w:val="28"/>
          <w:szCs w:val="28"/>
          <w:lang w:eastAsia="lv-LV"/>
        </w:rPr>
        <w:t>Ieguldījums SAM</w:t>
      </w:r>
      <w:r w:rsidR="00840BED" w:rsidRPr="00655037">
        <w:rPr>
          <w:rFonts w:ascii="Times New Roman" w:eastAsia="Times New Roman" w:hAnsi="Times New Roman" w:cs="Times New Roman"/>
          <w:b/>
          <w:iCs/>
          <w:sz w:val="28"/>
          <w:szCs w:val="28"/>
          <w:lang w:eastAsia="lv-LV"/>
        </w:rPr>
        <w:t xml:space="preserve"> 2.2.1.</w:t>
      </w:r>
      <w:r w:rsidR="00655037">
        <w:rPr>
          <w:rFonts w:ascii="Times New Roman" w:eastAsia="Times New Roman" w:hAnsi="Times New Roman" w:cs="Times New Roman"/>
          <w:b/>
          <w:iCs/>
          <w:sz w:val="28"/>
          <w:szCs w:val="28"/>
          <w:lang w:eastAsia="lv-LV"/>
        </w:rPr>
        <w:t xml:space="preserve"> iznākuma rādītāju sasniegšanā</w:t>
      </w:r>
    </w:p>
    <w:p w14:paraId="7327A977" w14:textId="77777777" w:rsidR="00655037" w:rsidRPr="007C2331" w:rsidRDefault="00655037" w:rsidP="00655037">
      <w:pPr>
        <w:spacing w:before="120" w:after="0" w:line="240" w:lineRule="auto"/>
        <w:ind w:firstLine="709"/>
        <w:textAlignment w:val="baseline"/>
        <w:rPr>
          <w:rFonts w:ascii="Times New Roman" w:eastAsia="Times New Roman" w:hAnsi="Times New Roman" w:cs="Times New Roman"/>
          <w:iCs/>
          <w:sz w:val="28"/>
          <w:szCs w:val="28"/>
          <w:lang w:eastAsia="lv-LV"/>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
        <w:gridCol w:w="4814"/>
        <w:gridCol w:w="1844"/>
        <w:gridCol w:w="1559"/>
      </w:tblGrid>
      <w:tr w:rsidR="00375AB5" w:rsidRPr="00655037" w14:paraId="4E2CA558" w14:textId="77777777" w:rsidTr="00655037">
        <w:tc>
          <w:tcPr>
            <w:tcW w:w="468" w:type="pct"/>
            <w:vAlign w:val="center"/>
          </w:tcPr>
          <w:p w14:paraId="539D3CC1" w14:textId="77777777" w:rsidR="00375AB5" w:rsidRPr="00655037" w:rsidRDefault="00375AB5" w:rsidP="00655037">
            <w:pPr>
              <w:spacing w:after="0" w:line="240" w:lineRule="auto"/>
              <w:jc w:val="center"/>
              <w:textAlignment w:val="baseline"/>
              <w:rPr>
                <w:rFonts w:ascii="Times New Roman" w:eastAsia="Times New Roman" w:hAnsi="Times New Roman" w:cs="Times New Roman"/>
                <w:bCs/>
                <w:sz w:val="24"/>
                <w:lang w:val="lv" w:eastAsia="lv-LV"/>
              </w:rPr>
            </w:pPr>
            <w:r w:rsidRPr="00655037">
              <w:rPr>
                <w:rFonts w:ascii="Times New Roman" w:eastAsia="Times New Roman" w:hAnsi="Times New Roman" w:cs="Times New Roman"/>
                <w:bCs/>
                <w:sz w:val="24"/>
                <w:lang w:val="lv" w:eastAsia="lv-LV"/>
              </w:rPr>
              <w:t>Nr.</w:t>
            </w:r>
          </w:p>
          <w:p w14:paraId="18E848A3" w14:textId="5230A223" w:rsidR="00655037" w:rsidRPr="00655037" w:rsidRDefault="00655037" w:rsidP="00655037">
            <w:pPr>
              <w:spacing w:after="0" w:line="240" w:lineRule="auto"/>
              <w:jc w:val="center"/>
              <w:textAlignment w:val="baseline"/>
              <w:rPr>
                <w:rFonts w:ascii="Times New Roman" w:eastAsia="Times New Roman" w:hAnsi="Times New Roman" w:cs="Times New Roman"/>
                <w:bCs/>
                <w:sz w:val="24"/>
                <w:lang w:val="lv" w:eastAsia="lv-LV"/>
              </w:rPr>
            </w:pPr>
            <w:r w:rsidRPr="00655037">
              <w:rPr>
                <w:rFonts w:ascii="Times New Roman" w:eastAsia="Times New Roman" w:hAnsi="Times New Roman" w:cs="Times New Roman"/>
                <w:bCs/>
                <w:sz w:val="24"/>
                <w:lang w:val="lv" w:eastAsia="lv-LV"/>
              </w:rPr>
              <w:t>p. k.</w:t>
            </w:r>
          </w:p>
        </w:tc>
        <w:tc>
          <w:tcPr>
            <w:tcW w:w="2655" w:type="pct"/>
            <w:vAlign w:val="center"/>
          </w:tcPr>
          <w:p w14:paraId="22374B04" w14:textId="5A29151F" w:rsidR="00375AB5" w:rsidRPr="00655037" w:rsidRDefault="00375AB5" w:rsidP="00655037">
            <w:pPr>
              <w:spacing w:after="0" w:line="240" w:lineRule="auto"/>
              <w:jc w:val="center"/>
              <w:textAlignment w:val="baseline"/>
              <w:rPr>
                <w:rFonts w:ascii="Times New Roman" w:eastAsia="Times New Roman" w:hAnsi="Times New Roman" w:cs="Times New Roman"/>
                <w:bCs/>
                <w:sz w:val="24"/>
                <w:lang w:val="lv" w:eastAsia="lv-LV"/>
              </w:rPr>
            </w:pPr>
            <w:r w:rsidRPr="00655037">
              <w:rPr>
                <w:rFonts w:ascii="Times New Roman" w:eastAsia="Times New Roman" w:hAnsi="Times New Roman" w:cs="Times New Roman"/>
                <w:bCs/>
                <w:sz w:val="24"/>
                <w:lang w:val="lv" w:eastAsia="lv-LV"/>
              </w:rPr>
              <w:t xml:space="preserve">SAM </w:t>
            </w:r>
            <w:r w:rsidR="00840BED" w:rsidRPr="00655037">
              <w:rPr>
                <w:rFonts w:ascii="Times New Roman" w:eastAsia="Times New Roman" w:hAnsi="Times New Roman" w:cs="Times New Roman"/>
                <w:bCs/>
                <w:sz w:val="24"/>
                <w:lang w:val="lv" w:eastAsia="lv-LV"/>
              </w:rPr>
              <w:t xml:space="preserve">2.2.1. </w:t>
            </w:r>
            <w:r w:rsidRPr="00655037">
              <w:rPr>
                <w:rFonts w:ascii="Times New Roman" w:eastAsia="Times New Roman" w:hAnsi="Times New Roman" w:cs="Times New Roman"/>
                <w:bCs/>
                <w:sz w:val="24"/>
                <w:lang w:val="lv" w:eastAsia="lv-LV"/>
              </w:rPr>
              <w:t>rādītājs</w:t>
            </w:r>
          </w:p>
        </w:tc>
        <w:tc>
          <w:tcPr>
            <w:tcW w:w="1017" w:type="pct"/>
            <w:vAlign w:val="center"/>
          </w:tcPr>
          <w:p w14:paraId="3E459BF7" w14:textId="77777777" w:rsidR="00375AB5" w:rsidRPr="00655037" w:rsidRDefault="00375AB5" w:rsidP="00655037">
            <w:pPr>
              <w:spacing w:after="0" w:line="240" w:lineRule="auto"/>
              <w:jc w:val="center"/>
              <w:textAlignment w:val="baseline"/>
              <w:rPr>
                <w:rFonts w:ascii="Times New Roman" w:eastAsia="Times New Roman" w:hAnsi="Times New Roman" w:cs="Times New Roman"/>
                <w:bCs/>
                <w:sz w:val="24"/>
                <w:lang w:val="lv" w:eastAsia="lv-LV"/>
              </w:rPr>
            </w:pPr>
            <w:r w:rsidRPr="00655037">
              <w:rPr>
                <w:rFonts w:ascii="Times New Roman" w:eastAsia="Times New Roman" w:hAnsi="Times New Roman" w:cs="Times New Roman"/>
                <w:bCs/>
                <w:sz w:val="24"/>
                <w:lang w:val="lv" w:eastAsia="lv-LV"/>
              </w:rPr>
              <w:t>Mērvienība</w:t>
            </w:r>
          </w:p>
        </w:tc>
        <w:tc>
          <w:tcPr>
            <w:tcW w:w="860" w:type="pct"/>
            <w:vAlign w:val="center"/>
          </w:tcPr>
          <w:p w14:paraId="0F7D1F76" w14:textId="77777777" w:rsidR="00375AB5" w:rsidRPr="00655037" w:rsidRDefault="00375AB5" w:rsidP="00655037">
            <w:pPr>
              <w:spacing w:after="0" w:line="240" w:lineRule="auto"/>
              <w:jc w:val="center"/>
              <w:textAlignment w:val="baseline"/>
              <w:rPr>
                <w:rFonts w:ascii="Times New Roman" w:eastAsia="Times New Roman" w:hAnsi="Times New Roman" w:cs="Times New Roman"/>
                <w:bCs/>
                <w:sz w:val="24"/>
                <w:lang w:val="lv" w:eastAsia="lv-LV"/>
              </w:rPr>
            </w:pPr>
            <w:r w:rsidRPr="00655037">
              <w:rPr>
                <w:rFonts w:ascii="Times New Roman" w:eastAsia="Times New Roman" w:hAnsi="Times New Roman" w:cs="Times New Roman"/>
                <w:bCs/>
                <w:sz w:val="24"/>
                <w:lang w:val="lv" w:eastAsia="lv-LV"/>
              </w:rPr>
              <w:t>Skaits</w:t>
            </w:r>
          </w:p>
        </w:tc>
      </w:tr>
      <w:tr w:rsidR="00375AB5" w:rsidRPr="00375AB5" w14:paraId="3FEDA779" w14:textId="77777777" w:rsidTr="00655037">
        <w:tc>
          <w:tcPr>
            <w:tcW w:w="468" w:type="pct"/>
          </w:tcPr>
          <w:p w14:paraId="21CFF2A5" w14:textId="15C9CCA0" w:rsidR="00375AB5" w:rsidRPr="00375AB5" w:rsidRDefault="00655037" w:rsidP="00655037">
            <w:pPr>
              <w:numPr>
                <w:ilvl w:val="0"/>
                <w:numId w:val="26"/>
              </w:numPr>
              <w:spacing w:after="0" w:line="240" w:lineRule="auto"/>
              <w:ind w:left="0"/>
              <w:textAlignment w:val="baseline"/>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1.</w:t>
            </w:r>
          </w:p>
        </w:tc>
        <w:tc>
          <w:tcPr>
            <w:tcW w:w="2655" w:type="pct"/>
          </w:tcPr>
          <w:p w14:paraId="419C56F8" w14:textId="77777777" w:rsidR="00375AB5" w:rsidRPr="00375AB5" w:rsidRDefault="00375AB5" w:rsidP="00655037">
            <w:pPr>
              <w:spacing w:after="0" w:line="240" w:lineRule="auto"/>
              <w:textAlignment w:val="baseline"/>
              <w:rPr>
                <w:rFonts w:ascii="Times New Roman" w:eastAsia="Times New Roman" w:hAnsi="Times New Roman" w:cs="Times New Roman"/>
                <w:sz w:val="24"/>
                <w:lang w:eastAsia="lv-LV"/>
              </w:rPr>
            </w:pPr>
            <w:r w:rsidRPr="00375AB5">
              <w:rPr>
                <w:rFonts w:ascii="Times New Roman" w:eastAsia="Times New Roman" w:hAnsi="Times New Roman" w:cs="Times New Roman"/>
                <w:sz w:val="24"/>
                <w:lang w:val="lv" w:eastAsia="lv-LV"/>
              </w:rPr>
              <w:t>Pilnveidoti darbības procesi</w:t>
            </w:r>
          </w:p>
        </w:tc>
        <w:tc>
          <w:tcPr>
            <w:tcW w:w="1017" w:type="pct"/>
          </w:tcPr>
          <w:p w14:paraId="25C13652" w14:textId="77777777" w:rsidR="00375AB5" w:rsidRPr="00375AB5" w:rsidRDefault="00375AB5" w:rsidP="00655037">
            <w:pPr>
              <w:spacing w:after="0" w:line="240" w:lineRule="auto"/>
              <w:textAlignment w:val="baseline"/>
              <w:rPr>
                <w:rFonts w:ascii="Times New Roman" w:eastAsia="Times New Roman" w:hAnsi="Times New Roman" w:cs="Times New Roman"/>
                <w:sz w:val="24"/>
                <w:lang w:eastAsia="lv-LV"/>
              </w:rPr>
            </w:pPr>
            <w:r w:rsidRPr="00375AB5">
              <w:rPr>
                <w:rFonts w:ascii="Times New Roman" w:eastAsia="Times New Roman" w:hAnsi="Times New Roman" w:cs="Times New Roman"/>
                <w:sz w:val="24"/>
                <w:lang w:val="lv" w:eastAsia="lv-LV"/>
              </w:rPr>
              <w:t>procesi</w:t>
            </w:r>
          </w:p>
        </w:tc>
        <w:tc>
          <w:tcPr>
            <w:tcW w:w="860" w:type="pct"/>
          </w:tcPr>
          <w:p w14:paraId="004DB38C" w14:textId="77777777" w:rsidR="00375AB5" w:rsidRPr="00375AB5" w:rsidRDefault="00375AB5" w:rsidP="00655037">
            <w:pPr>
              <w:spacing w:after="0" w:line="240" w:lineRule="auto"/>
              <w:jc w:val="right"/>
              <w:textAlignment w:val="baseline"/>
              <w:rPr>
                <w:rFonts w:ascii="Times New Roman" w:eastAsia="Times New Roman" w:hAnsi="Times New Roman" w:cs="Times New Roman"/>
                <w:sz w:val="24"/>
                <w:lang w:eastAsia="lv-LV"/>
              </w:rPr>
            </w:pPr>
            <w:r w:rsidRPr="00375AB5">
              <w:rPr>
                <w:rFonts w:ascii="Times New Roman" w:eastAsia="Times New Roman" w:hAnsi="Times New Roman" w:cs="Times New Roman"/>
                <w:sz w:val="24"/>
                <w:lang w:val="lv" w:eastAsia="lv-LV"/>
              </w:rPr>
              <w:t>16</w:t>
            </w:r>
          </w:p>
        </w:tc>
      </w:tr>
      <w:tr w:rsidR="00375AB5" w:rsidRPr="00375AB5" w14:paraId="5B61CADC" w14:textId="77777777" w:rsidTr="00655037">
        <w:tc>
          <w:tcPr>
            <w:tcW w:w="468" w:type="pct"/>
          </w:tcPr>
          <w:p w14:paraId="1B3EADD8" w14:textId="79BBDC8E" w:rsidR="00375AB5" w:rsidRPr="00375AB5" w:rsidRDefault="00655037" w:rsidP="00655037">
            <w:pPr>
              <w:numPr>
                <w:ilvl w:val="0"/>
                <w:numId w:val="26"/>
              </w:numPr>
              <w:spacing w:after="0" w:line="240" w:lineRule="auto"/>
              <w:ind w:left="0"/>
              <w:textAlignment w:val="baseline"/>
              <w:rPr>
                <w:rFonts w:ascii="Times New Roman" w:eastAsia="Times New Roman" w:hAnsi="Times New Roman" w:cs="Times New Roman"/>
                <w:sz w:val="24"/>
                <w:lang w:val="lv" w:eastAsia="lv-LV"/>
              </w:rPr>
            </w:pPr>
            <w:r>
              <w:rPr>
                <w:rFonts w:ascii="Times New Roman" w:eastAsia="Times New Roman" w:hAnsi="Times New Roman" w:cs="Times New Roman"/>
                <w:sz w:val="24"/>
                <w:lang w:val="lv" w:eastAsia="lv-LV"/>
              </w:rPr>
              <w:t>2.</w:t>
            </w:r>
          </w:p>
        </w:tc>
        <w:tc>
          <w:tcPr>
            <w:tcW w:w="2655" w:type="pct"/>
            <w:vAlign w:val="center"/>
          </w:tcPr>
          <w:p w14:paraId="4E9FF403" w14:textId="77777777" w:rsidR="00375AB5" w:rsidRPr="00375AB5" w:rsidRDefault="00375AB5" w:rsidP="00655037">
            <w:pPr>
              <w:spacing w:after="0" w:line="240" w:lineRule="auto"/>
              <w:textAlignment w:val="baseline"/>
              <w:rPr>
                <w:rFonts w:ascii="Times New Roman" w:eastAsia="Times New Roman" w:hAnsi="Times New Roman" w:cs="Times New Roman"/>
                <w:sz w:val="24"/>
                <w:lang w:val="lv" w:eastAsia="lv-LV"/>
              </w:rPr>
            </w:pPr>
            <w:r w:rsidRPr="00375AB5">
              <w:rPr>
                <w:rFonts w:ascii="Times New Roman" w:eastAsia="Times New Roman" w:hAnsi="Times New Roman" w:cs="Times New Roman"/>
                <w:bCs/>
                <w:sz w:val="24"/>
                <w:lang w:eastAsia="lv-LV"/>
              </w:rPr>
              <w:t>Pilnveidotas un centralizētas atvērtas informācijas sistēmu koplietošanas platformas</w:t>
            </w:r>
          </w:p>
        </w:tc>
        <w:tc>
          <w:tcPr>
            <w:tcW w:w="1017" w:type="pct"/>
          </w:tcPr>
          <w:p w14:paraId="6960E7EF" w14:textId="77777777" w:rsidR="00375AB5" w:rsidRPr="00375AB5" w:rsidRDefault="00375AB5" w:rsidP="00655037">
            <w:pPr>
              <w:spacing w:after="0" w:line="240" w:lineRule="auto"/>
              <w:textAlignment w:val="baseline"/>
              <w:rPr>
                <w:rFonts w:ascii="Times New Roman" w:eastAsia="Times New Roman" w:hAnsi="Times New Roman" w:cs="Times New Roman"/>
                <w:sz w:val="24"/>
                <w:lang w:val="lv" w:eastAsia="lv-LV"/>
              </w:rPr>
            </w:pPr>
            <w:r w:rsidRPr="00375AB5">
              <w:rPr>
                <w:rFonts w:ascii="Times New Roman" w:eastAsia="Times New Roman" w:hAnsi="Times New Roman" w:cs="Times New Roman"/>
                <w:sz w:val="24"/>
                <w:lang w:val="lv" w:eastAsia="lv-LV"/>
              </w:rPr>
              <w:t>platformas</w:t>
            </w:r>
          </w:p>
        </w:tc>
        <w:tc>
          <w:tcPr>
            <w:tcW w:w="860" w:type="pct"/>
          </w:tcPr>
          <w:p w14:paraId="45AEBBA7" w14:textId="77777777" w:rsidR="00375AB5" w:rsidRPr="00375AB5" w:rsidRDefault="00375AB5" w:rsidP="00655037">
            <w:pPr>
              <w:spacing w:after="0" w:line="240" w:lineRule="auto"/>
              <w:jc w:val="right"/>
              <w:textAlignment w:val="baseline"/>
              <w:rPr>
                <w:rFonts w:ascii="Times New Roman" w:eastAsia="Times New Roman" w:hAnsi="Times New Roman" w:cs="Times New Roman"/>
                <w:sz w:val="24"/>
                <w:lang w:val="lv" w:eastAsia="lv-LV"/>
              </w:rPr>
            </w:pPr>
            <w:r w:rsidRPr="00375AB5">
              <w:rPr>
                <w:rFonts w:ascii="Times New Roman" w:eastAsia="Times New Roman" w:hAnsi="Times New Roman" w:cs="Times New Roman"/>
                <w:sz w:val="24"/>
                <w:lang w:val="lv" w:eastAsia="lv-LV"/>
              </w:rPr>
              <w:t>3</w:t>
            </w:r>
          </w:p>
        </w:tc>
      </w:tr>
    </w:tbl>
    <w:p w14:paraId="51B047EA" w14:textId="77777777" w:rsidR="00375AB5" w:rsidRDefault="00375AB5" w:rsidP="00655037">
      <w:pPr>
        <w:spacing w:after="0" w:line="240" w:lineRule="auto"/>
        <w:textAlignment w:val="baseline"/>
        <w:rPr>
          <w:rFonts w:ascii="Times New Roman" w:eastAsia="Times New Roman" w:hAnsi="Times New Roman" w:cs="Times New Roman"/>
          <w:bCs/>
          <w:sz w:val="24"/>
          <w:lang w:eastAsia="lv-LV"/>
        </w:rPr>
      </w:pPr>
    </w:p>
    <w:p w14:paraId="0CA2BE34" w14:textId="10B49EC8" w:rsidR="002D262C" w:rsidRDefault="002D262C" w:rsidP="00655037">
      <w:pPr>
        <w:spacing w:after="0" w:line="240" w:lineRule="auto"/>
        <w:ind w:firstLine="709"/>
        <w:textAlignment w:val="baseline"/>
        <w:rPr>
          <w:rFonts w:ascii="Times New Roman" w:eastAsia="Times New Roman" w:hAnsi="Times New Roman" w:cs="Times New Roman"/>
          <w:b/>
          <w:iCs/>
          <w:sz w:val="28"/>
          <w:szCs w:val="28"/>
          <w:lang w:eastAsia="lv-LV"/>
        </w:rPr>
      </w:pPr>
      <w:r w:rsidRPr="00655037">
        <w:rPr>
          <w:rFonts w:ascii="Times New Roman" w:eastAsia="Times New Roman" w:hAnsi="Times New Roman" w:cs="Times New Roman"/>
          <w:b/>
          <w:iCs/>
          <w:sz w:val="28"/>
          <w:szCs w:val="28"/>
          <w:lang w:eastAsia="lv-LV"/>
        </w:rPr>
        <w:t>Projekta īstenoš</w:t>
      </w:r>
      <w:r w:rsidR="00655037" w:rsidRPr="00655037">
        <w:rPr>
          <w:rFonts w:ascii="Times New Roman" w:eastAsia="Times New Roman" w:hAnsi="Times New Roman" w:cs="Times New Roman"/>
          <w:b/>
          <w:iCs/>
          <w:sz w:val="28"/>
          <w:szCs w:val="28"/>
          <w:lang w:eastAsia="lv-LV"/>
        </w:rPr>
        <w:t>anas sociālekonomiskie ieguvumi</w:t>
      </w:r>
    </w:p>
    <w:p w14:paraId="7CB10955" w14:textId="77777777" w:rsidR="00655037" w:rsidRPr="007C2331" w:rsidRDefault="00655037" w:rsidP="00655037">
      <w:pPr>
        <w:spacing w:after="0" w:line="240" w:lineRule="auto"/>
        <w:textAlignment w:val="baseline"/>
        <w:rPr>
          <w:rFonts w:ascii="Times New Roman" w:eastAsia="Times New Roman" w:hAnsi="Times New Roman" w:cs="Times New Roman"/>
          <w:iCs/>
          <w:sz w:val="28"/>
          <w:szCs w:val="28"/>
          <w:lang w:eastAsia="lv-LV"/>
        </w:rPr>
      </w:pPr>
    </w:p>
    <w:tbl>
      <w:tblPr>
        <w:tblStyle w:val="TableGrid"/>
        <w:tblW w:w="5003" w:type="pct"/>
        <w:tblLayout w:type="fixed"/>
        <w:tblLook w:val="04A0" w:firstRow="1" w:lastRow="0" w:firstColumn="1" w:lastColumn="0" w:noHBand="0" w:noVBand="1"/>
      </w:tblPr>
      <w:tblGrid>
        <w:gridCol w:w="709"/>
        <w:gridCol w:w="2263"/>
        <w:gridCol w:w="1699"/>
        <w:gridCol w:w="4395"/>
      </w:tblGrid>
      <w:tr w:rsidR="00655037" w:rsidRPr="00655037" w14:paraId="443BD776" w14:textId="77777777" w:rsidTr="00655037">
        <w:tc>
          <w:tcPr>
            <w:tcW w:w="391" w:type="pct"/>
            <w:vAlign w:val="center"/>
          </w:tcPr>
          <w:p w14:paraId="140EE89D" w14:textId="43D6343D" w:rsidR="00655037" w:rsidRPr="00655037" w:rsidRDefault="002D262C" w:rsidP="00655037">
            <w:pPr>
              <w:pStyle w:val="VPBody"/>
              <w:spacing w:before="0"/>
              <w:jc w:val="center"/>
              <w:rPr>
                <w:szCs w:val="24"/>
              </w:rPr>
            </w:pPr>
            <w:r w:rsidRPr="00655037">
              <w:rPr>
                <w:szCs w:val="24"/>
              </w:rPr>
              <w:t>Nr</w:t>
            </w:r>
            <w:r w:rsidR="00655037">
              <w:rPr>
                <w:szCs w:val="24"/>
              </w:rPr>
              <w:t>.</w:t>
            </w:r>
          </w:p>
          <w:p w14:paraId="5A677933" w14:textId="4EFBF90D" w:rsidR="002D262C" w:rsidRPr="00655037" w:rsidRDefault="00655037" w:rsidP="00655037">
            <w:pPr>
              <w:pStyle w:val="VPBody"/>
              <w:spacing w:before="0"/>
              <w:jc w:val="center"/>
              <w:rPr>
                <w:szCs w:val="24"/>
              </w:rPr>
            </w:pPr>
            <w:r w:rsidRPr="00655037">
              <w:rPr>
                <w:szCs w:val="24"/>
              </w:rPr>
              <w:t>p. k</w:t>
            </w:r>
            <w:r w:rsidR="002C28AF" w:rsidRPr="00655037">
              <w:rPr>
                <w:szCs w:val="24"/>
              </w:rPr>
              <w:t>.</w:t>
            </w:r>
          </w:p>
        </w:tc>
        <w:tc>
          <w:tcPr>
            <w:tcW w:w="1248" w:type="pct"/>
            <w:vAlign w:val="center"/>
          </w:tcPr>
          <w:p w14:paraId="4EA18F17" w14:textId="77777777" w:rsidR="002D262C" w:rsidRPr="00655037" w:rsidRDefault="002D262C" w:rsidP="00655037">
            <w:pPr>
              <w:pStyle w:val="VPBody"/>
              <w:spacing w:before="0"/>
              <w:jc w:val="center"/>
              <w:rPr>
                <w:szCs w:val="24"/>
              </w:rPr>
            </w:pPr>
            <w:r w:rsidRPr="00655037">
              <w:rPr>
                <w:szCs w:val="24"/>
              </w:rPr>
              <w:t>Sociālekonomiskais ieguvums</w:t>
            </w:r>
          </w:p>
        </w:tc>
        <w:tc>
          <w:tcPr>
            <w:tcW w:w="937" w:type="pct"/>
            <w:vAlign w:val="center"/>
          </w:tcPr>
          <w:p w14:paraId="26FB3EF9" w14:textId="77777777" w:rsidR="002D262C" w:rsidRPr="00655037" w:rsidRDefault="002D262C" w:rsidP="00655037">
            <w:pPr>
              <w:pStyle w:val="VPBody"/>
              <w:spacing w:before="0"/>
              <w:jc w:val="center"/>
              <w:rPr>
                <w:szCs w:val="24"/>
              </w:rPr>
            </w:pPr>
            <w:r w:rsidRPr="00655037">
              <w:rPr>
                <w:szCs w:val="24"/>
              </w:rPr>
              <w:t>Ekvivalents naudas izteiksmē (</w:t>
            </w:r>
            <w:proofErr w:type="spellStart"/>
            <w:r w:rsidRPr="00655037">
              <w:rPr>
                <w:i/>
                <w:szCs w:val="24"/>
              </w:rPr>
              <w:t>euro</w:t>
            </w:r>
            <w:proofErr w:type="spellEnd"/>
            <w:r w:rsidRPr="00655037">
              <w:rPr>
                <w:szCs w:val="24"/>
              </w:rPr>
              <w:t>)</w:t>
            </w:r>
          </w:p>
        </w:tc>
        <w:tc>
          <w:tcPr>
            <w:tcW w:w="2424" w:type="pct"/>
            <w:vAlign w:val="center"/>
          </w:tcPr>
          <w:p w14:paraId="0FAB933A" w14:textId="77777777" w:rsidR="002D262C" w:rsidRPr="00655037" w:rsidRDefault="002D262C" w:rsidP="00655037">
            <w:pPr>
              <w:pStyle w:val="VPBody"/>
              <w:spacing w:before="0"/>
              <w:jc w:val="center"/>
              <w:rPr>
                <w:szCs w:val="24"/>
              </w:rPr>
            </w:pPr>
            <w:r w:rsidRPr="00655037">
              <w:rPr>
                <w:szCs w:val="24"/>
              </w:rPr>
              <w:t>Aprēķins</w:t>
            </w:r>
          </w:p>
        </w:tc>
      </w:tr>
      <w:tr w:rsidR="002D262C" w:rsidRPr="003D385B" w14:paraId="253D7E6A" w14:textId="77777777" w:rsidTr="00655037">
        <w:tc>
          <w:tcPr>
            <w:tcW w:w="5000" w:type="pct"/>
            <w:gridSpan w:val="4"/>
          </w:tcPr>
          <w:p w14:paraId="46C596F8" w14:textId="77777777" w:rsidR="002D262C" w:rsidRPr="003D385B" w:rsidRDefault="002D262C" w:rsidP="002D262C">
            <w:pPr>
              <w:pStyle w:val="VPBody"/>
              <w:spacing w:before="0"/>
              <w:jc w:val="left"/>
              <w:rPr>
                <w:szCs w:val="24"/>
              </w:rPr>
            </w:pPr>
            <w:r w:rsidRPr="00655037">
              <w:rPr>
                <w:b/>
                <w:bCs w:val="0"/>
                <w:color w:val="000000" w:themeColor="text1"/>
                <w:szCs w:val="24"/>
              </w:rPr>
              <w:t>AVIS platforma</w:t>
            </w:r>
          </w:p>
        </w:tc>
      </w:tr>
      <w:tr w:rsidR="002D262C" w:rsidRPr="003D385B" w14:paraId="24C2A154" w14:textId="77777777" w:rsidTr="00BC593C">
        <w:tc>
          <w:tcPr>
            <w:tcW w:w="391" w:type="pct"/>
          </w:tcPr>
          <w:p w14:paraId="43276593" w14:textId="77777777" w:rsidR="002D262C" w:rsidRPr="003D385B" w:rsidRDefault="002D262C" w:rsidP="002D262C">
            <w:pPr>
              <w:pStyle w:val="VPBody"/>
              <w:numPr>
                <w:ilvl w:val="0"/>
                <w:numId w:val="32"/>
              </w:numPr>
              <w:spacing w:before="0"/>
              <w:ind w:left="313" w:hanging="313"/>
              <w:jc w:val="center"/>
              <w:rPr>
                <w:szCs w:val="24"/>
              </w:rPr>
            </w:pPr>
          </w:p>
        </w:tc>
        <w:tc>
          <w:tcPr>
            <w:tcW w:w="1248" w:type="pct"/>
          </w:tcPr>
          <w:p w14:paraId="597093AA" w14:textId="32DF52F1" w:rsidR="002D262C" w:rsidRPr="00655037" w:rsidRDefault="002D262C" w:rsidP="00655037">
            <w:pPr>
              <w:pStyle w:val="VPBody"/>
              <w:spacing w:before="0"/>
              <w:jc w:val="left"/>
              <w:rPr>
                <w:szCs w:val="24"/>
              </w:rPr>
            </w:pPr>
            <w:r w:rsidRPr="00655037">
              <w:rPr>
                <w:szCs w:val="24"/>
              </w:rPr>
              <w:t>Nodrošinot atv</w:t>
            </w:r>
            <w:r w:rsidR="00655037">
              <w:rPr>
                <w:szCs w:val="24"/>
              </w:rPr>
              <w:t xml:space="preserve">ieglojuma devējam </w:t>
            </w:r>
            <w:r w:rsidR="00655037" w:rsidRPr="00655037">
              <w:rPr>
                <w:szCs w:val="24"/>
              </w:rPr>
              <w:t xml:space="preserve">darba vidi </w:t>
            </w:r>
            <w:r w:rsidR="00655037">
              <w:rPr>
                <w:szCs w:val="24"/>
              </w:rPr>
              <w:t xml:space="preserve">centralizētā </w:t>
            </w:r>
            <w:r w:rsidRPr="00655037">
              <w:rPr>
                <w:szCs w:val="24"/>
              </w:rPr>
              <w:t xml:space="preserve">AVIS platformā </w:t>
            </w:r>
            <w:r w:rsidR="00655037">
              <w:rPr>
                <w:szCs w:val="24"/>
              </w:rPr>
              <w:t xml:space="preserve">un iespēju </w:t>
            </w:r>
            <w:r w:rsidRPr="00655037">
              <w:rPr>
                <w:szCs w:val="24"/>
              </w:rPr>
              <w:t xml:space="preserve">administrēt un pārvaldīt atvieglojumus, samazināsies decentralizētu </w:t>
            </w:r>
            <w:r w:rsidRPr="00655037">
              <w:rPr>
                <w:szCs w:val="24"/>
              </w:rPr>
              <w:lastRenderedPageBreak/>
              <w:t>sistēmu ieviešanas izmaksas</w:t>
            </w:r>
          </w:p>
        </w:tc>
        <w:tc>
          <w:tcPr>
            <w:tcW w:w="937" w:type="pct"/>
          </w:tcPr>
          <w:p w14:paraId="4EDDC3BD" w14:textId="77777777" w:rsidR="002D262C" w:rsidRPr="00655037" w:rsidRDefault="002D262C" w:rsidP="00655037">
            <w:pPr>
              <w:pStyle w:val="VPBody"/>
              <w:spacing w:before="0"/>
              <w:jc w:val="right"/>
              <w:rPr>
                <w:color w:val="000000" w:themeColor="text1"/>
                <w:szCs w:val="24"/>
              </w:rPr>
            </w:pPr>
            <w:r w:rsidRPr="00655037">
              <w:rPr>
                <w:color w:val="000000" w:themeColor="text1"/>
                <w:szCs w:val="24"/>
              </w:rPr>
              <w:lastRenderedPageBreak/>
              <w:t>1 000 000</w:t>
            </w:r>
          </w:p>
        </w:tc>
        <w:tc>
          <w:tcPr>
            <w:tcW w:w="2424" w:type="pct"/>
          </w:tcPr>
          <w:p w14:paraId="2CAB017A" w14:textId="3C56E953" w:rsidR="002D262C" w:rsidRPr="003D385B" w:rsidRDefault="002D262C" w:rsidP="00BC593C">
            <w:pPr>
              <w:pStyle w:val="VPBody"/>
              <w:spacing w:before="0"/>
              <w:jc w:val="left"/>
              <w:rPr>
                <w:szCs w:val="24"/>
              </w:rPr>
            </w:pPr>
            <w:r w:rsidRPr="003D385B">
              <w:rPr>
                <w:szCs w:val="24"/>
              </w:rPr>
              <w:t>Pamatojoties uz VARAM resora ekspertu viedokli un līdzšinējo pašvaldību pieredzi decentralizētas, lokālas atvieglojumu administrēšanas sistēmas ieviešanā, tiek pieņemts, ka vienas lokālas atvieglojumu administrēšanas sistēmas ieviešanas izmaksas vienai pašvaldībai kā atvieglojumu devējam vidēji ir 50 000 </w:t>
            </w:r>
            <w:proofErr w:type="spellStart"/>
            <w:r w:rsidRPr="003D385B">
              <w:rPr>
                <w:i/>
                <w:szCs w:val="24"/>
              </w:rPr>
              <w:t>euro</w:t>
            </w:r>
            <w:proofErr w:type="spellEnd"/>
            <w:r w:rsidRPr="003D385B">
              <w:rPr>
                <w:szCs w:val="24"/>
              </w:rPr>
              <w:t>, bet 10 gadu laikā</w:t>
            </w:r>
            <w:r w:rsidR="006A668F">
              <w:rPr>
                <w:szCs w:val="24"/>
              </w:rPr>
              <w:t>,</w:t>
            </w:r>
            <w:r w:rsidRPr="003D385B">
              <w:rPr>
                <w:szCs w:val="24"/>
              </w:rPr>
              <w:t xml:space="preserve"> piesaistot</w:t>
            </w:r>
            <w:r w:rsidRPr="003D385B">
              <w:rPr>
                <w:b/>
                <w:szCs w:val="24"/>
              </w:rPr>
              <w:t xml:space="preserve"> </w:t>
            </w:r>
            <w:r w:rsidRPr="003D385B">
              <w:rPr>
                <w:szCs w:val="24"/>
              </w:rPr>
              <w:t xml:space="preserve">līdz 20 valsts iestādes un pašvaldības, </w:t>
            </w:r>
            <w:r w:rsidRPr="003D385B">
              <w:rPr>
                <w:szCs w:val="24"/>
              </w:rPr>
              <w:lastRenderedPageBreak/>
              <w:t xml:space="preserve">valsts un pašvaldību ietaupījumi </w:t>
            </w:r>
            <w:r w:rsidR="00F55FE1" w:rsidRPr="003D385B">
              <w:rPr>
                <w:szCs w:val="24"/>
              </w:rPr>
              <w:t>p</w:t>
            </w:r>
            <w:r w:rsidRPr="003D385B">
              <w:rPr>
                <w:szCs w:val="24"/>
              </w:rPr>
              <w:t xml:space="preserve">rojekta pārskata periodā sasniegs 1 milj. </w:t>
            </w:r>
            <w:proofErr w:type="spellStart"/>
            <w:r w:rsidRPr="003D385B">
              <w:rPr>
                <w:i/>
                <w:szCs w:val="24"/>
              </w:rPr>
              <w:t>euro</w:t>
            </w:r>
            <w:proofErr w:type="spellEnd"/>
            <w:r w:rsidRPr="003D385B">
              <w:rPr>
                <w:szCs w:val="24"/>
              </w:rPr>
              <w:t>:</w:t>
            </w:r>
          </w:p>
          <w:p w14:paraId="37647AAA" w14:textId="128EF993" w:rsidR="002D262C" w:rsidRPr="003D385B" w:rsidRDefault="002D262C" w:rsidP="006A668F">
            <w:pPr>
              <w:pStyle w:val="VPBody"/>
              <w:spacing w:before="0"/>
              <w:jc w:val="left"/>
              <w:rPr>
                <w:szCs w:val="24"/>
              </w:rPr>
            </w:pPr>
            <w:r w:rsidRPr="003D385B">
              <w:rPr>
                <w:bCs w:val="0"/>
                <w:szCs w:val="24"/>
              </w:rPr>
              <w:t xml:space="preserve">50 000 </w:t>
            </w:r>
            <w:proofErr w:type="spellStart"/>
            <w:r w:rsidRPr="003D385B">
              <w:rPr>
                <w:bCs w:val="0"/>
                <w:i/>
                <w:szCs w:val="24"/>
              </w:rPr>
              <w:t>euro</w:t>
            </w:r>
            <w:proofErr w:type="spellEnd"/>
            <w:r w:rsidRPr="003D385B">
              <w:rPr>
                <w:bCs w:val="0"/>
                <w:szCs w:val="24"/>
              </w:rPr>
              <w:t xml:space="preserve"> </w:t>
            </w:r>
            <w:r w:rsidR="006A668F">
              <w:rPr>
                <w:bCs w:val="0"/>
                <w:szCs w:val="24"/>
              </w:rPr>
              <w:t>x</w:t>
            </w:r>
            <w:r w:rsidRPr="003D385B">
              <w:rPr>
                <w:bCs w:val="0"/>
                <w:szCs w:val="24"/>
              </w:rPr>
              <w:t xml:space="preserve"> 20 = 1 000 000 </w:t>
            </w:r>
            <w:proofErr w:type="spellStart"/>
            <w:r w:rsidRPr="003D385B">
              <w:rPr>
                <w:bCs w:val="0"/>
                <w:i/>
                <w:szCs w:val="24"/>
              </w:rPr>
              <w:t>euro</w:t>
            </w:r>
            <w:proofErr w:type="spellEnd"/>
          </w:p>
        </w:tc>
      </w:tr>
      <w:tr w:rsidR="002D262C" w:rsidRPr="003D385B" w14:paraId="18E16128" w14:textId="77777777" w:rsidTr="006A668F">
        <w:tc>
          <w:tcPr>
            <w:tcW w:w="391" w:type="pct"/>
          </w:tcPr>
          <w:p w14:paraId="59B3D7A0" w14:textId="77777777" w:rsidR="002D262C" w:rsidRPr="003D385B" w:rsidRDefault="002D262C" w:rsidP="002D262C">
            <w:pPr>
              <w:pStyle w:val="VPBody"/>
              <w:numPr>
                <w:ilvl w:val="0"/>
                <w:numId w:val="32"/>
              </w:numPr>
              <w:spacing w:before="0"/>
              <w:ind w:left="313" w:hanging="313"/>
              <w:jc w:val="center"/>
              <w:rPr>
                <w:szCs w:val="24"/>
              </w:rPr>
            </w:pPr>
          </w:p>
        </w:tc>
        <w:tc>
          <w:tcPr>
            <w:tcW w:w="1248" w:type="pct"/>
          </w:tcPr>
          <w:p w14:paraId="6363F33C" w14:textId="2165361B" w:rsidR="002D262C" w:rsidRPr="00655037" w:rsidRDefault="002D262C" w:rsidP="00655037">
            <w:pPr>
              <w:pStyle w:val="VPBody"/>
              <w:spacing w:before="0"/>
              <w:jc w:val="left"/>
              <w:rPr>
                <w:szCs w:val="24"/>
              </w:rPr>
            </w:pPr>
            <w:r w:rsidRPr="00655037">
              <w:rPr>
                <w:szCs w:val="24"/>
              </w:rPr>
              <w:t>Atverot AVIS platformu komersantu atvieglojumu administrēšanai un pārvaldībai, tiks veicināta komersantu pamatdarbības straujāka digitalizācija un samazinā</w:t>
            </w:r>
            <w:r w:rsidR="00655037">
              <w:rPr>
                <w:szCs w:val="24"/>
              </w:rPr>
              <w:t xml:space="preserve">sies </w:t>
            </w:r>
            <w:r w:rsidRPr="00655037">
              <w:rPr>
                <w:szCs w:val="24"/>
              </w:rPr>
              <w:t>individuālu sistēmu uzturēšanas vai nomas izmaksas</w:t>
            </w:r>
          </w:p>
        </w:tc>
        <w:tc>
          <w:tcPr>
            <w:tcW w:w="937" w:type="pct"/>
          </w:tcPr>
          <w:p w14:paraId="0C772409" w14:textId="77777777" w:rsidR="002D262C" w:rsidRPr="00655037" w:rsidRDefault="002D262C" w:rsidP="00655037">
            <w:pPr>
              <w:pStyle w:val="VPBody"/>
              <w:spacing w:before="0"/>
              <w:jc w:val="right"/>
              <w:rPr>
                <w:color w:val="000000" w:themeColor="text1"/>
                <w:szCs w:val="24"/>
              </w:rPr>
            </w:pPr>
            <w:r w:rsidRPr="00655037">
              <w:rPr>
                <w:szCs w:val="24"/>
              </w:rPr>
              <w:t>252 000</w:t>
            </w:r>
          </w:p>
        </w:tc>
        <w:tc>
          <w:tcPr>
            <w:tcW w:w="2424" w:type="pct"/>
          </w:tcPr>
          <w:p w14:paraId="51AE1B93" w14:textId="5C768B11" w:rsidR="002D262C" w:rsidRPr="003D385B" w:rsidRDefault="002D262C" w:rsidP="006A668F">
            <w:pPr>
              <w:spacing w:before="0"/>
              <w:textAlignment w:val="baseline"/>
              <w:rPr>
                <w:rFonts w:ascii="Times New Roman" w:hAnsi="Times New Roman" w:cs="Times New Roman"/>
                <w:i/>
                <w:sz w:val="24"/>
                <w:szCs w:val="24"/>
              </w:rPr>
            </w:pPr>
            <w:r w:rsidRPr="003D385B">
              <w:rPr>
                <w:rFonts w:ascii="Times New Roman" w:hAnsi="Times New Roman" w:cs="Times New Roman"/>
                <w:sz w:val="24"/>
                <w:szCs w:val="24"/>
              </w:rPr>
              <w:t>Pieņemot, ka vienas individuālas lojalitāšu programmu pārval</w:t>
            </w:r>
            <w:r w:rsidR="006A668F">
              <w:rPr>
                <w:rFonts w:ascii="Times New Roman" w:hAnsi="Times New Roman" w:cs="Times New Roman"/>
                <w:sz w:val="24"/>
                <w:szCs w:val="24"/>
              </w:rPr>
              <w:t xml:space="preserve">dībai ar kopējo klientu skaitu </w:t>
            </w:r>
            <w:r w:rsidRPr="003D385B">
              <w:rPr>
                <w:rFonts w:ascii="Times New Roman" w:hAnsi="Times New Roman" w:cs="Times New Roman"/>
                <w:sz w:val="24"/>
                <w:szCs w:val="24"/>
              </w:rPr>
              <w:t xml:space="preserve">20 000 paredzētas informācijas sistēmas uzturēšanas izmaksas ir 300 </w:t>
            </w:r>
            <w:proofErr w:type="spellStart"/>
            <w:r w:rsidRPr="003D385B">
              <w:rPr>
                <w:rFonts w:ascii="Times New Roman" w:hAnsi="Times New Roman" w:cs="Times New Roman"/>
                <w:i/>
                <w:sz w:val="24"/>
                <w:szCs w:val="24"/>
              </w:rPr>
              <w:t>euro</w:t>
            </w:r>
            <w:proofErr w:type="spellEnd"/>
            <w:r w:rsidRPr="003D385B">
              <w:rPr>
                <w:rFonts w:ascii="Times New Roman" w:hAnsi="Times New Roman" w:cs="Times New Roman"/>
                <w:sz w:val="24"/>
                <w:szCs w:val="24"/>
              </w:rPr>
              <w:t xml:space="preserve"> mēnesī</w:t>
            </w:r>
            <w:r w:rsidR="006A668F">
              <w:rPr>
                <w:rFonts w:ascii="Times New Roman" w:hAnsi="Times New Roman" w:cs="Times New Roman"/>
                <w:sz w:val="24"/>
                <w:szCs w:val="24"/>
              </w:rPr>
              <w:t>,</w:t>
            </w:r>
            <w:r w:rsidRPr="003D385B">
              <w:rPr>
                <w:rFonts w:ascii="Times New Roman" w:hAnsi="Times New Roman" w:cs="Times New Roman"/>
                <w:sz w:val="24"/>
                <w:szCs w:val="24"/>
              </w:rPr>
              <w:t xml:space="preserve"> </w:t>
            </w:r>
            <w:r w:rsidR="00646304">
              <w:rPr>
                <w:rFonts w:ascii="Times New Roman" w:hAnsi="Times New Roman" w:cs="Times New Roman"/>
                <w:sz w:val="24"/>
                <w:szCs w:val="24"/>
              </w:rPr>
              <w:t>1</w:t>
            </w:r>
            <w:r w:rsidRPr="003D385B">
              <w:rPr>
                <w:rFonts w:ascii="Times New Roman" w:hAnsi="Times New Roman" w:cs="Times New Roman"/>
                <w:sz w:val="24"/>
                <w:szCs w:val="24"/>
              </w:rPr>
              <w:t>0 gadu laikā</w:t>
            </w:r>
            <w:r w:rsidR="006A668F">
              <w:rPr>
                <w:rFonts w:ascii="Times New Roman" w:hAnsi="Times New Roman" w:cs="Times New Roman"/>
                <w:sz w:val="24"/>
                <w:szCs w:val="24"/>
              </w:rPr>
              <w:t>,</w:t>
            </w:r>
            <w:r w:rsidRPr="003D385B">
              <w:rPr>
                <w:rFonts w:ascii="Times New Roman" w:hAnsi="Times New Roman" w:cs="Times New Roman"/>
                <w:sz w:val="24"/>
                <w:szCs w:val="24"/>
              </w:rPr>
              <w:t xml:space="preserve"> atverot AVIS platformu vismaz septiņiem komersantiem, komersantu ietaupījumi </w:t>
            </w:r>
            <w:r w:rsidR="00F55FE1" w:rsidRPr="003D385B">
              <w:rPr>
                <w:rFonts w:ascii="Times New Roman" w:hAnsi="Times New Roman" w:cs="Times New Roman"/>
                <w:sz w:val="24"/>
                <w:szCs w:val="24"/>
              </w:rPr>
              <w:t>p</w:t>
            </w:r>
            <w:r w:rsidRPr="003D385B">
              <w:rPr>
                <w:rFonts w:ascii="Times New Roman" w:hAnsi="Times New Roman" w:cs="Times New Roman"/>
                <w:sz w:val="24"/>
                <w:szCs w:val="24"/>
              </w:rPr>
              <w:t xml:space="preserve">rojekta pārskata periodā sasniegs 252 000 </w:t>
            </w:r>
            <w:proofErr w:type="spellStart"/>
            <w:r w:rsidRPr="003D385B">
              <w:rPr>
                <w:rFonts w:ascii="Times New Roman" w:hAnsi="Times New Roman" w:cs="Times New Roman"/>
                <w:i/>
                <w:sz w:val="24"/>
                <w:szCs w:val="24"/>
              </w:rPr>
              <w:t>euro</w:t>
            </w:r>
            <w:proofErr w:type="spellEnd"/>
            <w:r w:rsidRPr="003D385B">
              <w:rPr>
                <w:rFonts w:ascii="Times New Roman" w:hAnsi="Times New Roman" w:cs="Times New Roman"/>
                <w:i/>
                <w:sz w:val="24"/>
                <w:szCs w:val="24"/>
              </w:rPr>
              <w:t>:</w:t>
            </w:r>
          </w:p>
          <w:p w14:paraId="1F64B9FC" w14:textId="0F6C698D" w:rsidR="002D262C" w:rsidRPr="006A668F" w:rsidRDefault="006A668F" w:rsidP="006A668F">
            <w:pPr>
              <w:spacing w:before="0"/>
              <w:textAlignment w:val="baseline"/>
              <w:rPr>
                <w:rFonts w:ascii="Times New Roman" w:hAnsi="Times New Roman" w:cs="Times New Roman"/>
                <w:sz w:val="24"/>
                <w:szCs w:val="24"/>
              </w:rPr>
            </w:pPr>
            <w:r>
              <w:rPr>
                <w:rFonts w:ascii="Times New Roman" w:hAnsi="Times New Roman" w:cs="Times New Roman"/>
                <w:sz w:val="24"/>
                <w:szCs w:val="24"/>
              </w:rPr>
              <w:t>1) </w:t>
            </w:r>
            <w:r w:rsidR="002D262C" w:rsidRPr="006A668F">
              <w:rPr>
                <w:rFonts w:ascii="Times New Roman" w:hAnsi="Times New Roman" w:cs="Times New Roman"/>
                <w:sz w:val="24"/>
                <w:szCs w:val="24"/>
              </w:rPr>
              <w:t xml:space="preserve">300 </w:t>
            </w:r>
            <w:proofErr w:type="spellStart"/>
            <w:r w:rsidR="002D262C" w:rsidRPr="006A668F">
              <w:rPr>
                <w:rFonts w:ascii="Times New Roman" w:hAnsi="Times New Roman" w:cs="Times New Roman"/>
                <w:i/>
                <w:sz w:val="24"/>
                <w:szCs w:val="24"/>
              </w:rPr>
              <w:t>euro</w:t>
            </w:r>
            <w:proofErr w:type="spellEnd"/>
            <w:r w:rsidR="002D262C" w:rsidRPr="006A668F">
              <w:rPr>
                <w:rFonts w:ascii="Times New Roman" w:hAnsi="Times New Roman" w:cs="Times New Roman"/>
                <w:sz w:val="24"/>
                <w:szCs w:val="24"/>
              </w:rPr>
              <w:t xml:space="preserve"> </w:t>
            </w:r>
            <w:r>
              <w:rPr>
                <w:rFonts w:ascii="Times New Roman" w:hAnsi="Times New Roman" w:cs="Times New Roman"/>
                <w:sz w:val="24"/>
                <w:szCs w:val="24"/>
              </w:rPr>
              <w:t xml:space="preserve">x </w:t>
            </w:r>
            <w:r w:rsidR="002D262C" w:rsidRPr="006A668F">
              <w:rPr>
                <w:rFonts w:ascii="Times New Roman" w:hAnsi="Times New Roman" w:cs="Times New Roman"/>
                <w:sz w:val="24"/>
                <w:szCs w:val="24"/>
              </w:rPr>
              <w:t xml:space="preserve">12 mēneši = 3 600 </w:t>
            </w:r>
            <w:proofErr w:type="spellStart"/>
            <w:r w:rsidR="002D262C" w:rsidRPr="006A668F">
              <w:rPr>
                <w:rFonts w:ascii="Times New Roman" w:hAnsi="Times New Roman" w:cs="Times New Roman"/>
                <w:i/>
                <w:sz w:val="24"/>
                <w:szCs w:val="24"/>
              </w:rPr>
              <w:t>euro</w:t>
            </w:r>
            <w:proofErr w:type="spellEnd"/>
            <w:r w:rsidR="002D262C" w:rsidRPr="006A668F">
              <w:rPr>
                <w:rFonts w:ascii="Times New Roman" w:hAnsi="Times New Roman" w:cs="Times New Roman"/>
                <w:sz w:val="24"/>
                <w:szCs w:val="24"/>
              </w:rPr>
              <w:t xml:space="preserve"> gadā;</w:t>
            </w:r>
          </w:p>
          <w:p w14:paraId="763FBB61" w14:textId="7AB390EE" w:rsidR="002D262C" w:rsidRPr="006A668F" w:rsidRDefault="006A668F" w:rsidP="006A668F">
            <w:pPr>
              <w:spacing w:before="0"/>
              <w:textAlignment w:val="baseline"/>
              <w:rPr>
                <w:rFonts w:ascii="Times New Roman" w:hAnsi="Times New Roman" w:cs="Times New Roman"/>
                <w:sz w:val="24"/>
                <w:szCs w:val="24"/>
              </w:rPr>
            </w:pPr>
            <w:r>
              <w:rPr>
                <w:rFonts w:ascii="Times New Roman" w:hAnsi="Times New Roman" w:cs="Times New Roman"/>
                <w:sz w:val="24"/>
                <w:szCs w:val="24"/>
              </w:rPr>
              <w:t>2) </w:t>
            </w:r>
            <w:r w:rsidR="002D262C" w:rsidRPr="006A668F">
              <w:rPr>
                <w:rFonts w:ascii="Times New Roman" w:hAnsi="Times New Roman" w:cs="Times New Roman"/>
                <w:sz w:val="24"/>
                <w:szCs w:val="24"/>
              </w:rPr>
              <w:t xml:space="preserve">3 600 </w:t>
            </w:r>
            <w:proofErr w:type="spellStart"/>
            <w:r w:rsidR="002D262C" w:rsidRPr="006A668F">
              <w:rPr>
                <w:rFonts w:ascii="Times New Roman" w:hAnsi="Times New Roman" w:cs="Times New Roman"/>
                <w:i/>
                <w:sz w:val="24"/>
                <w:szCs w:val="24"/>
              </w:rPr>
              <w:t>euro</w:t>
            </w:r>
            <w:proofErr w:type="spellEnd"/>
            <w:r w:rsidR="002D262C" w:rsidRPr="006A668F">
              <w:rPr>
                <w:rFonts w:ascii="Times New Roman" w:hAnsi="Times New Roman" w:cs="Times New Roman"/>
                <w:sz w:val="24"/>
                <w:szCs w:val="24"/>
              </w:rPr>
              <w:t xml:space="preserve"> </w:t>
            </w:r>
            <w:r>
              <w:rPr>
                <w:rFonts w:ascii="Times New Roman" w:hAnsi="Times New Roman" w:cs="Times New Roman"/>
                <w:sz w:val="24"/>
                <w:szCs w:val="24"/>
              </w:rPr>
              <w:t>x</w:t>
            </w:r>
            <w:r w:rsidR="002D262C" w:rsidRPr="006A668F">
              <w:rPr>
                <w:rFonts w:ascii="Times New Roman" w:hAnsi="Times New Roman" w:cs="Times New Roman"/>
                <w:sz w:val="24"/>
                <w:szCs w:val="24"/>
              </w:rPr>
              <w:t xml:space="preserve"> 10 gadi = 36 000 </w:t>
            </w:r>
            <w:proofErr w:type="spellStart"/>
            <w:r w:rsidR="002D262C" w:rsidRPr="006A668F">
              <w:rPr>
                <w:rFonts w:ascii="Times New Roman" w:hAnsi="Times New Roman" w:cs="Times New Roman"/>
                <w:i/>
                <w:sz w:val="24"/>
                <w:szCs w:val="24"/>
              </w:rPr>
              <w:t>euro</w:t>
            </w:r>
            <w:proofErr w:type="spellEnd"/>
            <w:r w:rsidR="002D262C" w:rsidRPr="006A668F">
              <w:rPr>
                <w:rFonts w:ascii="Times New Roman" w:hAnsi="Times New Roman" w:cs="Times New Roman"/>
                <w:sz w:val="24"/>
                <w:szCs w:val="24"/>
              </w:rPr>
              <w:t>;</w:t>
            </w:r>
          </w:p>
          <w:p w14:paraId="74AFD73E" w14:textId="0CE082FE" w:rsidR="002D262C" w:rsidRPr="006A668F" w:rsidRDefault="006A668F" w:rsidP="006A668F">
            <w:pPr>
              <w:spacing w:before="0"/>
              <w:textAlignment w:val="baseline"/>
              <w:rPr>
                <w:rFonts w:ascii="Times New Roman" w:hAnsi="Times New Roman" w:cs="Times New Roman"/>
                <w:sz w:val="24"/>
                <w:szCs w:val="24"/>
              </w:rPr>
            </w:pPr>
            <w:r>
              <w:rPr>
                <w:rFonts w:ascii="Times New Roman" w:hAnsi="Times New Roman" w:cs="Times New Roman"/>
                <w:sz w:val="24"/>
                <w:szCs w:val="24"/>
              </w:rPr>
              <w:t>3) </w:t>
            </w:r>
            <w:r w:rsidR="002D262C" w:rsidRPr="006A668F">
              <w:rPr>
                <w:rFonts w:ascii="Times New Roman" w:hAnsi="Times New Roman" w:cs="Times New Roman"/>
                <w:sz w:val="24"/>
                <w:szCs w:val="24"/>
              </w:rPr>
              <w:t xml:space="preserve">36 000 </w:t>
            </w:r>
            <w:proofErr w:type="spellStart"/>
            <w:r w:rsidR="002D262C" w:rsidRPr="006A668F">
              <w:rPr>
                <w:rFonts w:ascii="Times New Roman" w:hAnsi="Times New Roman" w:cs="Times New Roman"/>
                <w:i/>
                <w:sz w:val="24"/>
                <w:szCs w:val="24"/>
              </w:rPr>
              <w:t>euro</w:t>
            </w:r>
            <w:proofErr w:type="spellEnd"/>
            <w:r w:rsidR="002D262C" w:rsidRPr="006A668F">
              <w:rPr>
                <w:rFonts w:ascii="Times New Roman" w:hAnsi="Times New Roman" w:cs="Times New Roman"/>
                <w:sz w:val="24"/>
                <w:szCs w:val="24"/>
              </w:rPr>
              <w:t xml:space="preserve"> </w:t>
            </w:r>
            <w:r>
              <w:rPr>
                <w:rFonts w:ascii="Times New Roman" w:hAnsi="Times New Roman" w:cs="Times New Roman"/>
                <w:sz w:val="24"/>
                <w:szCs w:val="24"/>
              </w:rPr>
              <w:t>x</w:t>
            </w:r>
            <w:r w:rsidR="002D262C" w:rsidRPr="006A668F">
              <w:rPr>
                <w:rFonts w:ascii="Times New Roman" w:hAnsi="Times New Roman" w:cs="Times New Roman"/>
                <w:sz w:val="24"/>
                <w:szCs w:val="24"/>
              </w:rPr>
              <w:t xml:space="preserve"> 7 = 252 000 </w:t>
            </w:r>
            <w:proofErr w:type="spellStart"/>
            <w:r w:rsidR="002D262C" w:rsidRPr="006A668F">
              <w:rPr>
                <w:rFonts w:ascii="Times New Roman" w:hAnsi="Times New Roman" w:cs="Times New Roman"/>
                <w:i/>
                <w:sz w:val="24"/>
                <w:szCs w:val="24"/>
              </w:rPr>
              <w:t>euro</w:t>
            </w:r>
            <w:proofErr w:type="spellEnd"/>
          </w:p>
        </w:tc>
      </w:tr>
      <w:tr w:rsidR="002D262C" w:rsidRPr="003D385B" w14:paraId="5190F5C7" w14:textId="77777777" w:rsidTr="006A668F">
        <w:tc>
          <w:tcPr>
            <w:tcW w:w="391" w:type="pct"/>
          </w:tcPr>
          <w:p w14:paraId="19590A49" w14:textId="77777777" w:rsidR="002D262C" w:rsidRPr="003D385B" w:rsidRDefault="002D262C" w:rsidP="002D262C">
            <w:pPr>
              <w:pStyle w:val="VPBody"/>
              <w:numPr>
                <w:ilvl w:val="0"/>
                <w:numId w:val="32"/>
              </w:numPr>
              <w:spacing w:before="0"/>
              <w:ind w:left="313" w:hanging="313"/>
              <w:jc w:val="center"/>
              <w:rPr>
                <w:szCs w:val="24"/>
              </w:rPr>
            </w:pPr>
          </w:p>
        </w:tc>
        <w:tc>
          <w:tcPr>
            <w:tcW w:w="1248" w:type="pct"/>
          </w:tcPr>
          <w:p w14:paraId="07EC4254" w14:textId="77777777" w:rsidR="002D262C" w:rsidRPr="00655037" w:rsidRDefault="002D262C" w:rsidP="00655037">
            <w:pPr>
              <w:pStyle w:val="VPBody"/>
              <w:spacing w:before="0"/>
              <w:jc w:val="left"/>
              <w:rPr>
                <w:szCs w:val="24"/>
              </w:rPr>
            </w:pPr>
            <w:r w:rsidRPr="00655037">
              <w:rPr>
                <w:szCs w:val="24"/>
              </w:rPr>
              <w:t>Nodrošinot iespēju iedzīvotājiem vienuviet pieteikt un pārvaldīt savus identifikācijas līdzekļus atvieglojumu saņemšanai,  samazināsies izdevumi atvieglojumu devējiem individuālu un specifisku identifikācijas līdzekļu izgatavošanai un administrēšanai</w:t>
            </w:r>
          </w:p>
        </w:tc>
        <w:tc>
          <w:tcPr>
            <w:tcW w:w="937" w:type="pct"/>
          </w:tcPr>
          <w:p w14:paraId="0DB93FA6" w14:textId="77777777" w:rsidR="002D262C" w:rsidRPr="00655037" w:rsidRDefault="002D262C" w:rsidP="00655037">
            <w:pPr>
              <w:pStyle w:val="VPBody"/>
              <w:spacing w:before="0"/>
              <w:jc w:val="right"/>
              <w:rPr>
                <w:color w:val="000000" w:themeColor="text1"/>
                <w:szCs w:val="24"/>
              </w:rPr>
            </w:pPr>
            <w:r w:rsidRPr="00655037">
              <w:rPr>
                <w:bCs w:val="0"/>
                <w:szCs w:val="24"/>
              </w:rPr>
              <w:t>9 144 400</w:t>
            </w:r>
          </w:p>
        </w:tc>
        <w:tc>
          <w:tcPr>
            <w:tcW w:w="2424" w:type="pct"/>
          </w:tcPr>
          <w:p w14:paraId="16CB8073" w14:textId="496937CD" w:rsidR="002D262C" w:rsidRPr="003D385B" w:rsidRDefault="002D262C" w:rsidP="006A668F">
            <w:pPr>
              <w:pStyle w:val="VPBody"/>
              <w:spacing w:before="0"/>
              <w:jc w:val="left"/>
              <w:rPr>
                <w:szCs w:val="24"/>
              </w:rPr>
            </w:pPr>
            <w:r w:rsidRPr="003D385B">
              <w:rPr>
                <w:szCs w:val="24"/>
              </w:rPr>
              <w:t xml:space="preserve">Pieņemot, ka vienas elektroniskas identifikācijas līdzekļa kartes izgatavošanas un uzturēšanas izmaksas ir 10 </w:t>
            </w:r>
            <w:proofErr w:type="spellStart"/>
            <w:r w:rsidRPr="003D385B">
              <w:rPr>
                <w:i/>
                <w:szCs w:val="24"/>
              </w:rPr>
              <w:t>euro</w:t>
            </w:r>
            <w:proofErr w:type="spellEnd"/>
            <w:r w:rsidR="00646304">
              <w:rPr>
                <w:szCs w:val="24"/>
              </w:rPr>
              <w:t>, un ņemot vērā</w:t>
            </w:r>
            <w:r w:rsidRPr="003D385B">
              <w:rPr>
                <w:szCs w:val="24"/>
              </w:rPr>
              <w:t xml:space="preserve">, ka Latvijā </w:t>
            </w:r>
            <w:r w:rsidR="00646304" w:rsidRPr="003D385B">
              <w:rPr>
                <w:szCs w:val="24"/>
              </w:rPr>
              <w:t>ir 2 032</w:t>
            </w:r>
            <w:r w:rsidR="00646304">
              <w:rPr>
                <w:szCs w:val="24"/>
              </w:rPr>
              <w:t> </w:t>
            </w:r>
            <w:r w:rsidR="00646304" w:rsidRPr="003D385B">
              <w:rPr>
                <w:szCs w:val="24"/>
              </w:rPr>
              <w:t xml:space="preserve">893 </w:t>
            </w:r>
            <w:r w:rsidR="00DB1BB0">
              <w:rPr>
                <w:szCs w:val="24"/>
              </w:rPr>
              <w:t>iedzīvotāji</w:t>
            </w:r>
            <w:r w:rsidR="00646304">
              <w:rPr>
                <w:szCs w:val="24"/>
              </w:rPr>
              <w:t>, kuriem ir deklarēta dzīvesvieta,</w:t>
            </w:r>
            <w:r w:rsidRPr="003D385B">
              <w:rPr>
                <w:szCs w:val="24"/>
              </w:rPr>
              <w:t xml:space="preserve"> </w:t>
            </w:r>
            <w:r w:rsidR="00646304">
              <w:rPr>
                <w:szCs w:val="24"/>
              </w:rPr>
              <w:t>un</w:t>
            </w:r>
            <w:r w:rsidRPr="003D385B">
              <w:rPr>
                <w:szCs w:val="24"/>
              </w:rPr>
              <w:t xml:space="preserve"> aptuveni 80</w:t>
            </w:r>
            <w:r w:rsidR="00646304">
              <w:rPr>
                <w:szCs w:val="24"/>
              </w:rPr>
              <w:t> </w:t>
            </w:r>
            <w:r w:rsidRPr="003D385B">
              <w:rPr>
                <w:szCs w:val="24"/>
              </w:rPr>
              <w:t>% ir piešķirts vismaz viens atvieglojums, 10 gadu laikā</w:t>
            </w:r>
            <w:r w:rsidR="00646304">
              <w:rPr>
                <w:szCs w:val="24"/>
              </w:rPr>
              <w:t>,</w:t>
            </w:r>
            <w:r w:rsidRPr="003D385B">
              <w:rPr>
                <w:szCs w:val="24"/>
              </w:rPr>
              <w:t xml:space="preserve"> piesaistot līdz 20 valsts iestādes un pašvaldības, kā arī septiņus komersantus ar vidējo klientu skaitu  20 000, ietaupījumi </w:t>
            </w:r>
            <w:r w:rsidR="00F55FE1" w:rsidRPr="003D385B">
              <w:rPr>
                <w:szCs w:val="24"/>
              </w:rPr>
              <w:t>p</w:t>
            </w:r>
            <w:r w:rsidRPr="003D385B">
              <w:rPr>
                <w:szCs w:val="24"/>
              </w:rPr>
              <w:t>rojekta pārskata periodā sasniegs 9,1</w:t>
            </w:r>
            <w:r w:rsidR="00646304">
              <w:rPr>
                <w:szCs w:val="24"/>
              </w:rPr>
              <w:t> </w:t>
            </w:r>
            <w:r w:rsidRPr="003D385B">
              <w:rPr>
                <w:szCs w:val="24"/>
              </w:rPr>
              <w:t>milj.</w:t>
            </w:r>
            <w:r w:rsidR="00646304">
              <w:rPr>
                <w:szCs w:val="24"/>
              </w:rPr>
              <w:t> </w:t>
            </w:r>
            <w:proofErr w:type="spellStart"/>
            <w:r w:rsidRPr="003D385B">
              <w:rPr>
                <w:i/>
                <w:szCs w:val="24"/>
              </w:rPr>
              <w:t>euro</w:t>
            </w:r>
            <w:proofErr w:type="spellEnd"/>
            <w:r w:rsidRPr="003D385B">
              <w:rPr>
                <w:szCs w:val="24"/>
              </w:rPr>
              <w:t>:</w:t>
            </w:r>
          </w:p>
          <w:p w14:paraId="180B77A6" w14:textId="2EFDA524" w:rsidR="002D262C" w:rsidRPr="003D385B" w:rsidRDefault="00646304" w:rsidP="00646304">
            <w:pPr>
              <w:pStyle w:val="VPBody"/>
              <w:spacing w:before="0"/>
              <w:jc w:val="left"/>
              <w:rPr>
                <w:b/>
                <w:bCs w:val="0"/>
                <w:szCs w:val="24"/>
              </w:rPr>
            </w:pPr>
            <w:r>
              <w:rPr>
                <w:szCs w:val="24"/>
              </w:rPr>
              <w:t>1) </w:t>
            </w:r>
            <w:r w:rsidR="002D262C" w:rsidRPr="003D385B">
              <w:rPr>
                <w:szCs w:val="24"/>
              </w:rPr>
              <w:t xml:space="preserve">2 032 893 </w:t>
            </w:r>
            <w:r>
              <w:rPr>
                <w:szCs w:val="24"/>
              </w:rPr>
              <w:t>x</w:t>
            </w:r>
            <w:r w:rsidR="002D262C" w:rsidRPr="003D385B">
              <w:rPr>
                <w:szCs w:val="24"/>
              </w:rPr>
              <w:t xml:space="preserve"> 0,8 = 1 626</w:t>
            </w:r>
            <w:r>
              <w:rPr>
                <w:szCs w:val="24"/>
              </w:rPr>
              <w:t> </w:t>
            </w:r>
            <w:r w:rsidR="002D262C" w:rsidRPr="003D385B">
              <w:rPr>
                <w:szCs w:val="24"/>
              </w:rPr>
              <w:t>314</w:t>
            </w:r>
            <w:r>
              <w:rPr>
                <w:szCs w:val="24"/>
              </w:rPr>
              <w:t> </w:t>
            </w:r>
            <w:r w:rsidR="002D262C" w:rsidRPr="003D385B">
              <w:rPr>
                <w:szCs w:val="24"/>
              </w:rPr>
              <w:t>atvieglojumu saņēmēju Latvijā;</w:t>
            </w:r>
          </w:p>
          <w:p w14:paraId="0AF9D3CE" w14:textId="4821EEF3" w:rsidR="002D262C" w:rsidRPr="003D385B" w:rsidRDefault="00646304" w:rsidP="00646304">
            <w:pPr>
              <w:pStyle w:val="VPBody"/>
              <w:spacing w:before="0"/>
              <w:jc w:val="left"/>
              <w:rPr>
                <w:bCs w:val="0"/>
                <w:szCs w:val="24"/>
              </w:rPr>
            </w:pPr>
            <w:r>
              <w:rPr>
                <w:bCs w:val="0"/>
                <w:szCs w:val="24"/>
              </w:rPr>
              <w:t>2) 1 626 314 :</w:t>
            </w:r>
            <w:r w:rsidR="002D262C" w:rsidRPr="003D385B">
              <w:rPr>
                <w:bCs w:val="0"/>
                <w:szCs w:val="24"/>
              </w:rPr>
              <w:t xml:space="preserve"> 42 pašvaldības</w:t>
            </w:r>
            <w:r w:rsidR="002D262C" w:rsidRPr="003D385B">
              <w:rPr>
                <w:rStyle w:val="FootnoteReference"/>
                <w:bCs w:val="0"/>
                <w:szCs w:val="24"/>
              </w:rPr>
              <w:footnoteReference w:id="1"/>
            </w:r>
            <w:r w:rsidR="002D262C" w:rsidRPr="003D385B">
              <w:rPr>
                <w:bCs w:val="0"/>
                <w:szCs w:val="24"/>
              </w:rPr>
              <w:t xml:space="preserve"> = 38</w:t>
            </w:r>
            <w:r>
              <w:rPr>
                <w:bCs w:val="0"/>
                <w:szCs w:val="24"/>
              </w:rPr>
              <w:t> </w:t>
            </w:r>
            <w:r w:rsidR="002D262C" w:rsidRPr="003D385B">
              <w:rPr>
                <w:bCs w:val="0"/>
                <w:szCs w:val="24"/>
              </w:rPr>
              <w:t>722</w:t>
            </w:r>
            <w:r>
              <w:rPr>
                <w:bCs w:val="0"/>
                <w:szCs w:val="24"/>
              </w:rPr>
              <w:t> </w:t>
            </w:r>
            <w:r w:rsidR="002D262C" w:rsidRPr="003D385B">
              <w:rPr>
                <w:bCs w:val="0"/>
                <w:szCs w:val="24"/>
              </w:rPr>
              <w:t>atvieglojumu saņēmēji vidēji vienā pašvaldībā;</w:t>
            </w:r>
          </w:p>
          <w:p w14:paraId="2D3F37AA" w14:textId="55115FA9" w:rsidR="002D262C" w:rsidRPr="003D385B" w:rsidRDefault="00646304" w:rsidP="00646304">
            <w:pPr>
              <w:pStyle w:val="VPBody"/>
              <w:spacing w:before="0"/>
              <w:jc w:val="left"/>
              <w:rPr>
                <w:bCs w:val="0"/>
                <w:szCs w:val="24"/>
              </w:rPr>
            </w:pPr>
            <w:r>
              <w:rPr>
                <w:bCs w:val="0"/>
                <w:szCs w:val="24"/>
              </w:rPr>
              <w:t>3) </w:t>
            </w:r>
            <w:r w:rsidR="002D262C" w:rsidRPr="003D385B">
              <w:rPr>
                <w:bCs w:val="0"/>
                <w:szCs w:val="24"/>
              </w:rPr>
              <w:t xml:space="preserve">20 </w:t>
            </w:r>
            <w:r>
              <w:rPr>
                <w:bCs w:val="0"/>
                <w:szCs w:val="24"/>
              </w:rPr>
              <w:t>x</w:t>
            </w:r>
            <w:r w:rsidR="002D262C" w:rsidRPr="003D385B">
              <w:rPr>
                <w:bCs w:val="0"/>
                <w:szCs w:val="24"/>
              </w:rPr>
              <w:t xml:space="preserve"> 38 722 </w:t>
            </w:r>
            <w:r>
              <w:rPr>
                <w:bCs w:val="0"/>
                <w:szCs w:val="24"/>
              </w:rPr>
              <w:t>x</w:t>
            </w:r>
            <w:r w:rsidR="002D262C" w:rsidRPr="003D385B">
              <w:rPr>
                <w:bCs w:val="0"/>
                <w:szCs w:val="24"/>
              </w:rPr>
              <w:t xml:space="preserve"> 10 </w:t>
            </w:r>
            <w:proofErr w:type="spellStart"/>
            <w:r w:rsidR="002D262C" w:rsidRPr="003D385B">
              <w:rPr>
                <w:bCs w:val="0"/>
                <w:i/>
                <w:szCs w:val="24"/>
              </w:rPr>
              <w:t>euro</w:t>
            </w:r>
            <w:proofErr w:type="spellEnd"/>
            <w:r w:rsidR="002D262C" w:rsidRPr="003D385B">
              <w:rPr>
                <w:bCs w:val="0"/>
                <w:szCs w:val="24"/>
              </w:rPr>
              <w:t xml:space="preserve"> = 7 744 400 </w:t>
            </w:r>
            <w:proofErr w:type="spellStart"/>
            <w:r w:rsidR="002D262C" w:rsidRPr="003D385B">
              <w:rPr>
                <w:bCs w:val="0"/>
                <w:i/>
                <w:szCs w:val="24"/>
              </w:rPr>
              <w:t>euro</w:t>
            </w:r>
            <w:proofErr w:type="spellEnd"/>
            <w:r w:rsidR="002D262C" w:rsidRPr="00646304">
              <w:rPr>
                <w:bCs w:val="0"/>
                <w:szCs w:val="24"/>
              </w:rPr>
              <w:t>;</w:t>
            </w:r>
          </w:p>
          <w:p w14:paraId="6D474694" w14:textId="3BA3CE39" w:rsidR="002D262C" w:rsidRPr="003D385B" w:rsidRDefault="00646304" w:rsidP="00646304">
            <w:pPr>
              <w:pStyle w:val="VPBody"/>
              <w:spacing w:before="0"/>
              <w:jc w:val="left"/>
              <w:rPr>
                <w:bCs w:val="0"/>
                <w:szCs w:val="24"/>
              </w:rPr>
            </w:pPr>
            <w:r>
              <w:rPr>
                <w:bCs w:val="0"/>
                <w:szCs w:val="24"/>
              </w:rPr>
              <w:t>4) </w:t>
            </w:r>
            <w:r w:rsidR="002D262C" w:rsidRPr="003D385B">
              <w:rPr>
                <w:bCs w:val="0"/>
                <w:szCs w:val="24"/>
              </w:rPr>
              <w:t xml:space="preserve">7 </w:t>
            </w:r>
            <w:r>
              <w:rPr>
                <w:bCs w:val="0"/>
                <w:szCs w:val="24"/>
              </w:rPr>
              <w:t>x</w:t>
            </w:r>
            <w:r w:rsidR="002D262C" w:rsidRPr="003D385B">
              <w:rPr>
                <w:bCs w:val="0"/>
                <w:szCs w:val="24"/>
              </w:rPr>
              <w:t xml:space="preserve"> 20 000 </w:t>
            </w:r>
            <w:r>
              <w:rPr>
                <w:bCs w:val="0"/>
                <w:szCs w:val="24"/>
              </w:rPr>
              <w:t>x</w:t>
            </w:r>
            <w:r w:rsidR="002D262C" w:rsidRPr="003D385B">
              <w:rPr>
                <w:bCs w:val="0"/>
                <w:szCs w:val="24"/>
              </w:rPr>
              <w:t xml:space="preserve"> 10 </w:t>
            </w:r>
            <w:proofErr w:type="spellStart"/>
            <w:r w:rsidR="002D262C" w:rsidRPr="003D385B">
              <w:rPr>
                <w:bCs w:val="0"/>
                <w:i/>
                <w:szCs w:val="24"/>
              </w:rPr>
              <w:t>euro</w:t>
            </w:r>
            <w:proofErr w:type="spellEnd"/>
            <w:r w:rsidR="002D262C" w:rsidRPr="003D385B">
              <w:rPr>
                <w:bCs w:val="0"/>
                <w:i/>
                <w:szCs w:val="24"/>
              </w:rPr>
              <w:t xml:space="preserve"> = </w:t>
            </w:r>
            <w:r w:rsidR="002D262C" w:rsidRPr="003D385B">
              <w:rPr>
                <w:bCs w:val="0"/>
                <w:szCs w:val="24"/>
              </w:rPr>
              <w:t>1 400 000</w:t>
            </w:r>
            <w:r w:rsidR="002D262C" w:rsidRPr="003D385B">
              <w:rPr>
                <w:bCs w:val="0"/>
                <w:i/>
                <w:szCs w:val="24"/>
              </w:rPr>
              <w:t xml:space="preserve"> </w:t>
            </w:r>
            <w:proofErr w:type="spellStart"/>
            <w:r w:rsidR="002D262C" w:rsidRPr="003D385B">
              <w:rPr>
                <w:bCs w:val="0"/>
                <w:i/>
                <w:szCs w:val="24"/>
              </w:rPr>
              <w:t>euro</w:t>
            </w:r>
            <w:proofErr w:type="spellEnd"/>
            <w:r w:rsidR="002D262C" w:rsidRPr="00646304">
              <w:rPr>
                <w:bCs w:val="0"/>
                <w:szCs w:val="24"/>
              </w:rPr>
              <w:t>;</w:t>
            </w:r>
          </w:p>
          <w:p w14:paraId="626B8317" w14:textId="0B24F55A" w:rsidR="002D262C" w:rsidRPr="003D385B" w:rsidRDefault="006A668F" w:rsidP="00646304">
            <w:pPr>
              <w:pStyle w:val="VPBody"/>
              <w:spacing w:before="0"/>
              <w:jc w:val="left"/>
              <w:rPr>
                <w:bCs w:val="0"/>
                <w:szCs w:val="24"/>
              </w:rPr>
            </w:pPr>
            <w:r>
              <w:rPr>
                <w:bCs w:val="0"/>
                <w:szCs w:val="24"/>
              </w:rPr>
              <w:t>5) </w:t>
            </w:r>
            <w:r w:rsidR="002D262C" w:rsidRPr="003D385B">
              <w:rPr>
                <w:bCs w:val="0"/>
                <w:szCs w:val="24"/>
              </w:rPr>
              <w:t>7 744 400 + 1 400 000 = 9 144</w:t>
            </w:r>
            <w:r w:rsidR="00646304">
              <w:rPr>
                <w:bCs w:val="0"/>
                <w:szCs w:val="24"/>
              </w:rPr>
              <w:t> </w:t>
            </w:r>
            <w:r w:rsidR="002D262C" w:rsidRPr="003D385B">
              <w:rPr>
                <w:bCs w:val="0"/>
                <w:szCs w:val="24"/>
              </w:rPr>
              <w:t>400</w:t>
            </w:r>
            <w:r w:rsidR="00646304">
              <w:rPr>
                <w:bCs w:val="0"/>
                <w:szCs w:val="24"/>
              </w:rPr>
              <w:t> </w:t>
            </w:r>
            <w:proofErr w:type="spellStart"/>
            <w:r w:rsidR="002D262C" w:rsidRPr="003D385B">
              <w:rPr>
                <w:bCs w:val="0"/>
                <w:i/>
                <w:szCs w:val="24"/>
              </w:rPr>
              <w:t>euro</w:t>
            </w:r>
            <w:proofErr w:type="spellEnd"/>
          </w:p>
        </w:tc>
      </w:tr>
      <w:tr w:rsidR="002D262C" w:rsidRPr="003D385B" w14:paraId="28D76E05" w14:textId="77777777" w:rsidTr="00655037">
        <w:tc>
          <w:tcPr>
            <w:tcW w:w="5000" w:type="pct"/>
            <w:gridSpan w:val="4"/>
          </w:tcPr>
          <w:p w14:paraId="4131A6C3" w14:textId="6FEBCD67" w:rsidR="002D262C" w:rsidRPr="003D385B" w:rsidRDefault="002D262C" w:rsidP="002D262C">
            <w:pPr>
              <w:pStyle w:val="VPBody"/>
              <w:spacing w:before="0"/>
              <w:jc w:val="left"/>
              <w:rPr>
                <w:szCs w:val="24"/>
              </w:rPr>
            </w:pPr>
            <w:r w:rsidRPr="003D385B">
              <w:rPr>
                <w:b/>
                <w:bCs w:val="0"/>
                <w:color w:val="000000" w:themeColor="text1"/>
                <w:szCs w:val="24"/>
              </w:rPr>
              <w:t xml:space="preserve">Portāls </w:t>
            </w:r>
            <w:r w:rsidR="00014C30" w:rsidRPr="003D385B">
              <w:rPr>
                <w:b/>
                <w:bCs w:val="0"/>
                <w:color w:val="000000" w:themeColor="text1"/>
                <w:szCs w:val="24"/>
              </w:rPr>
              <w:t>www.l</w:t>
            </w:r>
            <w:r w:rsidRPr="003D385B">
              <w:rPr>
                <w:b/>
                <w:bCs w:val="0"/>
                <w:color w:val="000000" w:themeColor="text1"/>
                <w:szCs w:val="24"/>
              </w:rPr>
              <w:t>atvija.lv</w:t>
            </w:r>
          </w:p>
        </w:tc>
      </w:tr>
      <w:tr w:rsidR="002D262C" w:rsidRPr="003D385B" w14:paraId="6E2C0339" w14:textId="77777777" w:rsidTr="00646304">
        <w:tc>
          <w:tcPr>
            <w:tcW w:w="391" w:type="pct"/>
          </w:tcPr>
          <w:p w14:paraId="6BA46DDC" w14:textId="77777777" w:rsidR="002D262C" w:rsidRPr="003D385B" w:rsidRDefault="002D262C" w:rsidP="002D262C">
            <w:pPr>
              <w:pStyle w:val="VPBody"/>
              <w:numPr>
                <w:ilvl w:val="0"/>
                <w:numId w:val="32"/>
              </w:numPr>
              <w:spacing w:before="0"/>
              <w:ind w:left="313" w:hanging="313"/>
              <w:jc w:val="center"/>
              <w:rPr>
                <w:szCs w:val="24"/>
              </w:rPr>
            </w:pPr>
          </w:p>
        </w:tc>
        <w:tc>
          <w:tcPr>
            <w:tcW w:w="1248" w:type="pct"/>
          </w:tcPr>
          <w:p w14:paraId="1E178C08" w14:textId="2905EBDD" w:rsidR="002D262C" w:rsidRPr="00655037" w:rsidRDefault="002D262C" w:rsidP="00BC593C">
            <w:pPr>
              <w:pStyle w:val="VPBody"/>
              <w:spacing w:before="0"/>
              <w:jc w:val="left"/>
              <w:rPr>
                <w:szCs w:val="24"/>
              </w:rPr>
            </w:pPr>
            <w:r w:rsidRPr="00655037">
              <w:rPr>
                <w:szCs w:val="24"/>
              </w:rPr>
              <w:t xml:space="preserve">Atverot portālu </w:t>
            </w:r>
            <w:r w:rsidR="00014C30" w:rsidRPr="00655037">
              <w:rPr>
                <w:szCs w:val="24"/>
              </w:rPr>
              <w:t>www.l</w:t>
            </w:r>
            <w:r w:rsidRPr="00655037">
              <w:rPr>
                <w:szCs w:val="24"/>
              </w:rPr>
              <w:t>atvija.lv komersantu e</w:t>
            </w:r>
            <w:r w:rsidRPr="00655037">
              <w:rPr>
                <w:szCs w:val="24"/>
              </w:rPr>
              <w:noBreakHyphen/>
              <w:t>pakalpojumiem un nodrošinot iespēju komersantiem izmantot koplietošanas funkcionalitāti</w:t>
            </w:r>
            <w:r w:rsidR="00BC593C">
              <w:rPr>
                <w:szCs w:val="24"/>
              </w:rPr>
              <w:t xml:space="preserve"> </w:t>
            </w:r>
            <w:r w:rsidRPr="00655037">
              <w:rPr>
                <w:szCs w:val="24"/>
              </w:rPr>
              <w:t xml:space="preserve">– </w:t>
            </w:r>
            <w:r w:rsidR="00BC593C">
              <w:rPr>
                <w:szCs w:val="24"/>
              </w:rPr>
              <w:t>v</w:t>
            </w:r>
            <w:r w:rsidR="005A44FA" w:rsidRPr="00655037">
              <w:rPr>
                <w:szCs w:val="24"/>
              </w:rPr>
              <w:t xml:space="preserve">ienotās pieteikšanās moduli (turpmāk – </w:t>
            </w:r>
            <w:r w:rsidRPr="00655037">
              <w:rPr>
                <w:szCs w:val="24"/>
              </w:rPr>
              <w:lastRenderedPageBreak/>
              <w:t>VPM</w:t>
            </w:r>
            <w:r w:rsidR="005A44FA" w:rsidRPr="00655037">
              <w:rPr>
                <w:szCs w:val="24"/>
              </w:rPr>
              <w:t>)</w:t>
            </w:r>
            <w:r w:rsidRPr="00655037">
              <w:rPr>
                <w:szCs w:val="24"/>
              </w:rPr>
              <w:t xml:space="preserve"> </w:t>
            </w:r>
            <w:r w:rsidR="00BC593C">
              <w:rPr>
                <w:szCs w:val="24"/>
              </w:rPr>
              <w:t xml:space="preserve">– </w:t>
            </w:r>
            <w:r w:rsidRPr="00655037">
              <w:rPr>
                <w:szCs w:val="24"/>
              </w:rPr>
              <w:t xml:space="preserve">un </w:t>
            </w:r>
            <w:r w:rsidR="007931EC" w:rsidRPr="00655037">
              <w:rPr>
                <w:szCs w:val="24"/>
              </w:rPr>
              <w:t>portālu www.latvija.lv</w:t>
            </w:r>
            <w:r w:rsidRPr="00655037">
              <w:rPr>
                <w:szCs w:val="24"/>
              </w:rPr>
              <w:t>, tiks veicināta komersantu pamatdarbības straujāka digitalizācija un samazinā</w:t>
            </w:r>
            <w:r w:rsidR="00BC593C">
              <w:rPr>
                <w:szCs w:val="24"/>
              </w:rPr>
              <w:t>sies</w:t>
            </w:r>
            <w:r w:rsidRPr="00655037">
              <w:rPr>
                <w:szCs w:val="24"/>
              </w:rPr>
              <w:t xml:space="preserve"> attiecīgo IKT risinājumu izstrādes un uzturēšanas izmaksas</w:t>
            </w:r>
          </w:p>
        </w:tc>
        <w:tc>
          <w:tcPr>
            <w:tcW w:w="937" w:type="pct"/>
          </w:tcPr>
          <w:p w14:paraId="0863D32B" w14:textId="77777777" w:rsidR="002D262C" w:rsidRPr="00655037" w:rsidRDefault="002D262C" w:rsidP="00655037">
            <w:pPr>
              <w:pStyle w:val="VPBody"/>
              <w:spacing w:before="0"/>
              <w:jc w:val="right"/>
              <w:rPr>
                <w:color w:val="000000" w:themeColor="text1"/>
                <w:szCs w:val="24"/>
              </w:rPr>
            </w:pPr>
            <w:r w:rsidRPr="00655037">
              <w:rPr>
                <w:color w:val="000000" w:themeColor="text1"/>
                <w:szCs w:val="24"/>
              </w:rPr>
              <w:lastRenderedPageBreak/>
              <w:t>1 062 500</w:t>
            </w:r>
          </w:p>
        </w:tc>
        <w:tc>
          <w:tcPr>
            <w:tcW w:w="2424" w:type="pct"/>
          </w:tcPr>
          <w:p w14:paraId="78A8DE4D" w14:textId="5BB7ECA4" w:rsidR="002D262C" w:rsidRPr="003D385B" w:rsidRDefault="002D262C" w:rsidP="00646304">
            <w:pPr>
              <w:pStyle w:val="paragraph"/>
              <w:spacing w:before="0" w:beforeAutospacing="0" w:after="0" w:afterAutospacing="0"/>
              <w:textAlignment w:val="baseline"/>
              <w:rPr>
                <w:rStyle w:val="normaltextrun"/>
              </w:rPr>
            </w:pPr>
            <w:r w:rsidRPr="003D385B">
              <w:rPr>
                <w:rStyle w:val="normaltextrun"/>
              </w:rPr>
              <w:t xml:space="preserve">Projekta aktivitāšu rezultātā tiks izveidotas iespējas komersantiem izmantot VPM un </w:t>
            </w:r>
            <w:r w:rsidR="007931EC" w:rsidRPr="003D385B">
              <w:rPr>
                <w:rStyle w:val="normaltextrun"/>
              </w:rPr>
              <w:t>portālu</w:t>
            </w:r>
            <w:r w:rsidR="002F6CA0" w:rsidRPr="003D385B">
              <w:rPr>
                <w:rStyle w:val="normaltextrun"/>
              </w:rPr>
              <w:t xml:space="preserve"> www.l</w:t>
            </w:r>
            <w:r w:rsidR="00646304">
              <w:rPr>
                <w:rStyle w:val="normaltextrun"/>
              </w:rPr>
              <w:t>atvija.lv</w:t>
            </w:r>
            <w:r w:rsidRPr="003D385B">
              <w:rPr>
                <w:rStyle w:val="normaltextrun"/>
              </w:rPr>
              <w:t xml:space="preserve"> kā platform</w:t>
            </w:r>
            <w:r w:rsidR="002F6CA0" w:rsidRPr="003D385B">
              <w:rPr>
                <w:rStyle w:val="normaltextrun"/>
              </w:rPr>
              <w:t>u</w:t>
            </w:r>
            <w:r w:rsidRPr="003D385B">
              <w:rPr>
                <w:rStyle w:val="normaltextrun"/>
              </w:rPr>
              <w:t xml:space="preserve">, kurā </w:t>
            </w:r>
            <w:r w:rsidR="00A24FD8">
              <w:rPr>
                <w:rStyle w:val="normaltextrun"/>
              </w:rPr>
              <w:t>sniegt</w:t>
            </w:r>
            <w:r w:rsidRPr="003D385B">
              <w:rPr>
                <w:rStyle w:val="normaltextrun"/>
              </w:rPr>
              <w:t xml:space="preserve"> savus digitālos pakalpojumus.     </w:t>
            </w:r>
          </w:p>
          <w:p w14:paraId="01652D55" w14:textId="2A61F5A3" w:rsidR="002D262C" w:rsidRPr="003D385B" w:rsidRDefault="002D262C" w:rsidP="00646304">
            <w:pPr>
              <w:pStyle w:val="paragraph"/>
              <w:spacing w:before="0" w:beforeAutospacing="0" w:after="0" w:afterAutospacing="0"/>
              <w:textAlignment w:val="baseline"/>
              <w:rPr>
                <w:rStyle w:val="normaltextrun"/>
              </w:rPr>
            </w:pPr>
            <w:r w:rsidRPr="003D385B">
              <w:rPr>
                <w:rStyle w:val="normaltextrun"/>
              </w:rPr>
              <w:t xml:space="preserve">Šobrīd, lai komersanta e-pakalpojuma lietotājs varētu veikt autentifikāciju, komersantam </w:t>
            </w:r>
            <w:r w:rsidR="00A24FD8">
              <w:rPr>
                <w:rStyle w:val="normaltextrun"/>
              </w:rPr>
              <w:t>tas bija jānodrošina</w:t>
            </w:r>
            <w:r w:rsidRPr="003D385B">
              <w:rPr>
                <w:rStyle w:val="normaltextrun"/>
              </w:rPr>
              <w:t xml:space="preserve"> </w:t>
            </w:r>
            <w:r w:rsidR="00A24FD8">
              <w:rPr>
                <w:rStyle w:val="normaltextrun"/>
              </w:rPr>
              <w:t>no</w:t>
            </w:r>
            <w:r w:rsidRPr="003D385B">
              <w:rPr>
                <w:rStyle w:val="normaltextrun"/>
              </w:rPr>
              <w:t xml:space="preserve"> saviem resursiem, kas tiešā veidā biznesam nedeva nekādus ieguvumus un šāda funkcionalitāte </w:t>
            </w:r>
            <w:r w:rsidR="00A24FD8">
              <w:rPr>
                <w:rStyle w:val="normaltextrun"/>
              </w:rPr>
              <w:t xml:space="preserve">pat </w:t>
            </w:r>
            <w:r w:rsidRPr="003D385B">
              <w:rPr>
                <w:rStyle w:val="normaltextrun"/>
              </w:rPr>
              <w:t xml:space="preserve">radīja barjeras, lai </w:t>
            </w:r>
            <w:r w:rsidR="00A24FD8">
              <w:rPr>
                <w:rStyle w:val="normaltextrun"/>
              </w:rPr>
              <w:lastRenderedPageBreak/>
              <w:t xml:space="preserve">komersants varētu </w:t>
            </w:r>
            <w:r w:rsidRPr="003D385B">
              <w:rPr>
                <w:rStyle w:val="normaltextrun"/>
              </w:rPr>
              <w:t>sākt pakalpojumu</w:t>
            </w:r>
            <w:r w:rsidR="00A24FD8">
              <w:rPr>
                <w:rStyle w:val="normaltextrun"/>
              </w:rPr>
              <w:t xml:space="preserve"> sniegšanu</w:t>
            </w:r>
            <w:r w:rsidRPr="003D385B">
              <w:rPr>
                <w:rStyle w:val="normaltextrun"/>
              </w:rPr>
              <w:t>.</w:t>
            </w:r>
          </w:p>
          <w:p w14:paraId="2188C503" w14:textId="1BDB1712" w:rsidR="002D262C" w:rsidRPr="003D385B" w:rsidRDefault="002D262C" w:rsidP="00646304">
            <w:pPr>
              <w:pStyle w:val="paragraph"/>
              <w:spacing w:before="0" w:beforeAutospacing="0" w:after="0" w:afterAutospacing="0"/>
              <w:textAlignment w:val="baseline"/>
              <w:rPr>
                <w:rStyle w:val="normaltextrun"/>
              </w:rPr>
            </w:pPr>
            <w:r w:rsidRPr="003D385B">
              <w:rPr>
                <w:rStyle w:val="normaltextrun"/>
              </w:rPr>
              <w:t>Projekta sociālekonomiskajos aprēķinos tiek indikatīvi novērtēti tiešie ieguvumi IKT risinājumu izstrādes u</w:t>
            </w:r>
            <w:r w:rsidR="00E050EA" w:rsidRPr="003D385B">
              <w:rPr>
                <w:rStyle w:val="normaltextrun"/>
              </w:rPr>
              <w:t>n</w:t>
            </w:r>
            <w:r w:rsidRPr="003D385B">
              <w:rPr>
                <w:rStyle w:val="normaltextrun"/>
              </w:rPr>
              <w:t xml:space="preserve"> uzturēšanas izmaksu samazinājumā, bet netiek vērtēti ieguvumi ienākumu palielinājumam dažādās nodokļu kategorijās, kā</w:t>
            </w:r>
            <w:r w:rsidR="00DB1BB0">
              <w:rPr>
                <w:rStyle w:val="normaltextrun"/>
              </w:rPr>
              <w:t>,</w:t>
            </w:r>
            <w:r w:rsidRPr="003D385B">
              <w:rPr>
                <w:rStyle w:val="normaltextrun"/>
              </w:rPr>
              <w:t xml:space="preserve"> piemēram, </w:t>
            </w:r>
            <w:r w:rsidR="005758BB">
              <w:rPr>
                <w:rStyle w:val="normaltextrun"/>
              </w:rPr>
              <w:t>p</w:t>
            </w:r>
            <w:r w:rsidR="00092BEB" w:rsidRPr="003D385B">
              <w:rPr>
                <w:rStyle w:val="normaltextrun"/>
              </w:rPr>
              <w:t>ievienotās vērtības nodokli</w:t>
            </w:r>
            <w:r w:rsidR="007B156E" w:rsidRPr="003D385B">
              <w:rPr>
                <w:rStyle w:val="normaltextrun"/>
              </w:rPr>
              <w:t>m</w:t>
            </w:r>
            <w:r w:rsidR="00092BEB" w:rsidRPr="003D385B" w:rsidDel="00092BEB">
              <w:rPr>
                <w:rStyle w:val="normaltextrun"/>
              </w:rPr>
              <w:t xml:space="preserve"> </w:t>
            </w:r>
            <w:r w:rsidRPr="003D385B">
              <w:rPr>
                <w:rStyle w:val="normaltextrun"/>
              </w:rPr>
              <w:t xml:space="preserve">un </w:t>
            </w:r>
            <w:r w:rsidR="005758BB">
              <w:rPr>
                <w:rStyle w:val="normaltextrun"/>
              </w:rPr>
              <w:t>u</w:t>
            </w:r>
            <w:r w:rsidR="004349A8" w:rsidRPr="003D385B">
              <w:rPr>
                <w:rStyle w:val="normaltextrun"/>
              </w:rPr>
              <w:t>zņēmumu ienākuma nodokli</w:t>
            </w:r>
            <w:r w:rsidR="007B156E" w:rsidRPr="003D385B">
              <w:rPr>
                <w:rStyle w:val="normaltextrun"/>
              </w:rPr>
              <w:t>m</w:t>
            </w:r>
            <w:r w:rsidRPr="003D385B">
              <w:rPr>
                <w:rStyle w:val="normaltextrun"/>
              </w:rPr>
              <w:t>, jo šobrīd nav datu, lai veiktu ticamu aprēķinu un noteiktu prognozi.</w:t>
            </w:r>
          </w:p>
          <w:p w14:paraId="4CCEAC40" w14:textId="00CC6800" w:rsidR="002D262C" w:rsidRPr="003D385B" w:rsidRDefault="00A24FD8" w:rsidP="00646304">
            <w:pPr>
              <w:pStyle w:val="paragraph"/>
              <w:spacing w:before="0" w:beforeAutospacing="0" w:after="0" w:afterAutospacing="0"/>
              <w:textAlignment w:val="baseline"/>
            </w:pPr>
            <w:r>
              <w:rPr>
                <w:rStyle w:val="normaltextrun"/>
              </w:rPr>
              <w:t xml:space="preserve">Pieņemot, ka </w:t>
            </w:r>
            <w:r w:rsidR="002D262C" w:rsidRPr="003D385B">
              <w:rPr>
                <w:rStyle w:val="normaltextrun"/>
              </w:rPr>
              <w:t xml:space="preserve">VPM izstrādes izmaksas ir 50 000 </w:t>
            </w:r>
            <w:proofErr w:type="spellStart"/>
            <w:r w:rsidR="002D262C" w:rsidRPr="003D385B">
              <w:rPr>
                <w:rStyle w:val="normaltextrun"/>
                <w:i/>
              </w:rPr>
              <w:t>euro</w:t>
            </w:r>
            <w:proofErr w:type="spellEnd"/>
            <w:r>
              <w:rPr>
                <w:rStyle w:val="normaltextrun"/>
              </w:rPr>
              <w:t>, i</w:t>
            </w:r>
            <w:r w:rsidR="002D262C" w:rsidRPr="003D385B">
              <w:rPr>
                <w:rStyle w:val="normaltextrun"/>
              </w:rPr>
              <w:t xml:space="preserve">kgadējās uzturēšanas un pilnveidojumu izmaksas ir līdz 25 % no faktiskajām moduļa izstrādes izmaksām jeb 12 500 </w:t>
            </w:r>
            <w:proofErr w:type="spellStart"/>
            <w:r w:rsidR="002D262C" w:rsidRPr="003D385B">
              <w:rPr>
                <w:rStyle w:val="normaltextrun"/>
                <w:i/>
              </w:rPr>
              <w:t>euro</w:t>
            </w:r>
            <w:proofErr w:type="spellEnd"/>
            <w:r>
              <w:rPr>
                <w:rStyle w:val="normaltextrun"/>
              </w:rPr>
              <w:t>, u</w:t>
            </w:r>
            <w:r w:rsidR="002D262C" w:rsidRPr="003D385B">
              <w:rPr>
                <w:rStyle w:val="normaltextrun"/>
              </w:rPr>
              <w:t>zturēšanas maksa tiek veikta</w:t>
            </w:r>
            <w:r w:rsidR="005758BB">
              <w:rPr>
                <w:rStyle w:val="normaltextrun"/>
              </w:rPr>
              <w:t>,</w:t>
            </w:r>
            <w:r w:rsidR="002D262C" w:rsidRPr="003D385B">
              <w:rPr>
                <w:rStyle w:val="normaltextrun"/>
              </w:rPr>
              <w:t xml:space="preserve"> sākot ar n</w:t>
            </w:r>
            <w:r>
              <w:rPr>
                <w:rStyle w:val="normaltextrun"/>
              </w:rPr>
              <w:t>ākamo gadu pēc moduļu izstrādes</w:t>
            </w:r>
            <w:r w:rsidR="005758BB">
              <w:rPr>
                <w:rStyle w:val="normaltextrun"/>
              </w:rPr>
              <w:t>,</w:t>
            </w:r>
            <w:r>
              <w:rPr>
                <w:rStyle w:val="normaltextrun"/>
              </w:rPr>
              <w:t xml:space="preserve"> un </w:t>
            </w:r>
            <w:r w:rsidR="002D262C" w:rsidRPr="003D385B">
              <w:rPr>
                <w:rStyle w:val="normaltextrun"/>
              </w:rPr>
              <w:t>10 gadu laikā VPM moduļa funkcionalitāti izmantos vismaz 10</w:t>
            </w:r>
            <w:r>
              <w:rPr>
                <w:rStyle w:val="normaltextrun"/>
              </w:rPr>
              <w:t> </w:t>
            </w:r>
            <w:r w:rsidR="002D262C" w:rsidRPr="003D385B">
              <w:rPr>
                <w:rStyle w:val="normaltextrun"/>
              </w:rPr>
              <w:t>komersanti,</w:t>
            </w:r>
            <w:r>
              <w:rPr>
                <w:rStyle w:val="normaltextrun"/>
              </w:rPr>
              <w:t xml:space="preserve"> </w:t>
            </w:r>
            <w:r w:rsidR="002D262C" w:rsidRPr="003D385B">
              <w:t xml:space="preserve">ietaupījumi </w:t>
            </w:r>
            <w:r w:rsidR="007D185D" w:rsidRPr="003D385B">
              <w:t>p</w:t>
            </w:r>
            <w:r w:rsidR="002D262C" w:rsidRPr="003D385B">
              <w:t xml:space="preserve">rojekta pārskata periodā sasniegs 1,06 milj. </w:t>
            </w:r>
            <w:proofErr w:type="spellStart"/>
            <w:r w:rsidR="002D262C" w:rsidRPr="003D385B">
              <w:rPr>
                <w:i/>
              </w:rPr>
              <w:t>euro</w:t>
            </w:r>
            <w:proofErr w:type="spellEnd"/>
            <w:r w:rsidR="002D262C" w:rsidRPr="003D385B">
              <w:t>:</w:t>
            </w:r>
          </w:p>
          <w:p w14:paraId="2FB2EC6A" w14:textId="139329BB" w:rsidR="002D262C" w:rsidRPr="003D385B" w:rsidRDefault="00646304" w:rsidP="00646304">
            <w:pPr>
              <w:pStyle w:val="paragraph"/>
              <w:spacing w:before="0" w:beforeAutospacing="0" w:after="0" w:afterAutospacing="0"/>
              <w:textAlignment w:val="baseline"/>
              <w:rPr>
                <w:bCs/>
              </w:rPr>
            </w:pPr>
            <w:r>
              <w:t>1) </w:t>
            </w:r>
            <w:r w:rsidR="002D262C" w:rsidRPr="003D385B">
              <w:t xml:space="preserve">50 000 </w:t>
            </w:r>
            <w:r w:rsidR="00A24FD8">
              <w:t>x</w:t>
            </w:r>
            <w:r w:rsidR="002D262C" w:rsidRPr="003D385B">
              <w:t xml:space="preserve"> 10 = 500 000 </w:t>
            </w:r>
            <w:proofErr w:type="spellStart"/>
            <w:r w:rsidR="002D262C" w:rsidRPr="003D385B">
              <w:rPr>
                <w:i/>
              </w:rPr>
              <w:t>euro</w:t>
            </w:r>
            <w:proofErr w:type="spellEnd"/>
            <w:r w:rsidR="002D262C" w:rsidRPr="003D385B">
              <w:t xml:space="preserve"> moduļa izstrādes izmaksas 10 lietotājiem 10 gados;</w:t>
            </w:r>
          </w:p>
          <w:p w14:paraId="7E247E30" w14:textId="2287E848" w:rsidR="002D262C" w:rsidRPr="003D385B" w:rsidRDefault="00646304" w:rsidP="00646304">
            <w:pPr>
              <w:pStyle w:val="paragraph"/>
              <w:spacing w:before="0" w:beforeAutospacing="0" w:after="0" w:afterAutospacing="0"/>
              <w:textAlignment w:val="baseline"/>
              <w:rPr>
                <w:bCs/>
              </w:rPr>
            </w:pPr>
            <w:r>
              <w:t>2) </w:t>
            </w:r>
            <w:r w:rsidR="002D262C" w:rsidRPr="003D385B">
              <w:t xml:space="preserve">12 500 </w:t>
            </w:r>
            <w:r w:rsidR="00A24FD8">
              <w:t>x</w:t>
            </w:r>
            <w:r w:rsidR="002D262C" w:rsidRPr="003D385B">
              <w:t xml:space="preserve"> 9 gadi = 112 500 </w:t>
            </w:r>
            <w:proofErr w:type="spellStart"/>
            <w:r w:rsidR="002D262C" w:rsidRPr="003D385B">
              <w:rPr>
                <w:i/>
              </w:rPr>
              <w:t>euro</w:t>
            </w:r>
            <w:proofErr w:type="spellEnd"/>
            <w:r w:rsidR="002D262C" w:rsidRPr="003D385B">
              <w:rPr>
                <w:i/>
              </w:rPr>
              <w:t xml:space="preserve"> </w:t>
            </w:r>
            <w:r w:rsidR="002D262C" w:rsidRPr="003D385B">
              <w:t xml:space="preserve">moduļa uzturēšanas izmaksas </w:t>
            </w:r>
            <w:r w:rsidR="00A24FD8">
              <w:t>deviņos</w:t>
            </w:r>
            <w:r w:rsidR="002D262C" w:rsidRPr="003D385B">
              <w:t xml:space="preserve"> gados vienam lietotājam;</w:t>
            </w:r>
          </w:p>
          <w:p w14:paraId="5909F5EA" w14:textId="70C4A610" w:rsidR="002D262C" w:rsidRPr="003D385B" w:rsidRDefault="00646304" w:rsidP="00A24FD8">
            <w:pPr>
              <w:pStyle w:val="paragraph"/>
              <w:spacing w:before="0" w:beforeAutospacing="0" w:after="0" w:afterAutospacing="0"/>
              <w:textAlignment w:val="baseline"/>
              <w:rPr>
                <w:bCs/>
              </w:rPr>
            </w:pPr>
            <w:r>
              <w:rPr>
                <w:rStyle w:val="normaltextrun"/>
                <w:bCs/>
              </w:rPr>
              <w:t>3) </w:t>
            </w:r>
            <w:r w:rsidR="00A24FD8">
              <w:rPr>
                <w:rStyle w:val="normaltextrun"/>
                <w:bCs/>
              </w:rPr>
              <w:t>p</w:t>
            </w:r>
            <w:r w:rsidR="002D262C" w:rsidRPr="003D385B">
              <w:rPr>
                <w:rStyle w:val="normaltextrun"/>
                <w:bCs/>
              </w:rPr>
              <w:t xml:space="preserve">ieņemot, ka katru gadu tiks piesaistīts jauns lietotājs, </w:t>
            </w:r>
            <w:r w:rsidR="00A24FD8">
              <w:rPr>
                <w:rStyle w:val="normaltextrun"/>
                <w:bCs/>
              </w:rPr>
              <w:t>deviņos</w:t>
            </w:r>
            <w:r w:rsidR="002D262C" w:rsidRPr="003D385B">
              <w:rPr>
                <w:rStyle w:val="normaltextrun"/>
                <w:bCs/>
              </w:rPr>
              <w:t xml:space="preserve"> gados kopējās uzturēšanas izmaksas 10 lietotājiem </w:t>
            </w:r>
            <w:r w:rsidR="00A24FD8">
              <w:rPr>
                <w:rStyle w:val="normaltextrun"/>
                <w:bCs/>
              </w:rPr>
              <w:t xml:space="preserve">būs </w:t>
            </w:r>
            <w:r w:rsidR="002D262C" w:rsidRPr="003D385B">
              <w:rPr>
                <w:rStyle w:val="normaltextrun"/>
                <w:bCs/>
              </w:rPr>
              <w:t xml:space="preserve">562 500 </w:t>
            </w:r>
            <w:proofErr w:type="spellStart"/>
            <w:r w:rsidR="002D262C" w:rsidRPr="003D385B">
              <w:rPr>
                <w:rStyle w:val="normaltextrun"/>
                <w:bCs/>
                <w:i/>
              </w:rPr>
              <w:t>euro</w:t>
            </w:r>
            <w:proofErr w:type="spellEnd"/>
          </w:p>
        </w:tc>
      </w:tr>
      <w:tr w:rsidR="002D262C" w:rsidRPr="003D385B" w14:paraId="5D27FD4A" w14:textId="77777777" w:rsidTr="00655037">
        <w:tc>
          <w:tcPr>
            <w:tcW w:w="5000" w:type="pct"/>
            <w:gridSpan w:val="4"/>
          </w:tcPr>
          <w:p w14:paraId="29848D28" w14:textId="77777777" w:rsidR="002D262C" w:rsidRPr="003D385B" w:rsidRDefault="002D262C" w:rsidP="002D262C">
            <w:pPr>
              <w:pStyle w:val="VPBody"/>
              <w:spacing w:before="0"/>
              <w:jc w:val="left"/>
              <w:rPr>
                <w:szCs w:val="24"/>
              </w:rPr>
            </w:pPr>
            <w:r w:rsidRPr="003D385B">
              <w:rPr>
                <w:b/>
                <w:bCs w:val="0"/>
                <w:color w:val="000000" w:themeColor="text1"/>
                <w:szCs w:val="24"/>
              </w:rPr>
              <w:lastRenderedPageBreak/>
              <w:t>VPVKAC pakalpojumu pārvaldības risinājums</w:t>
            </w:r>
          </w:p>
        </w:tc>
      </w:tr>
      <w:tr w:rsidR="002D262C" w:rsidRPr="003D385B" w14:paraId="289D0080" w14:textId="77777777" w:rsidTr="00A24FD8">
        <w:tc>
          <w:tcPr>
            <w:tcW w:w="391" w:type="pct"/>
          </w:tcPr>
          <w:p w14:paraId="622CDDD7" w14:textId="77777777" w:rsidR="002D262C" w:rsidRPr="003D385B" w:rsidRDefault="002D262C" w:rsidP="002D262C">
            <w:pPr>
              <w:pStyle w:val="VPBody"/>
              <w:numPr>
                <w:ilvl w:val="0"/>
                <w:numId w:val="32"/>
              </w:numPr>
              <w:spacing w:before="0"/>
              <w:ind w:left="313" w:hanging="313"/>
              <w:jc w:val="center"/>
              <w:rPr>
                <w:szCs w:val="24"/>
              </w:rPr>
            </w:pPr>
          </w:p>
        </w:tc>
        <w:tc>
          <w:tcPr>
            <w:tcW w:w="1248" w:type="pct"/>
          </w:tcPr>
          <w:p w14:paraId="6E4778C3" w14:textId="77777777" w:rsidR="002D262C" w:rsidRPr="00655037" w:rsidRDefault="002D262C" w:rsidP="00655037">
            <w:pPr>
              <w:pStyle w:val="VPBody"/>
              <w:spacing w:before="0"/>
              <w:jc w:val="left"/>
              <w:rPr>
                <w:szCs w:val="24"/>
              </w:rPr>
            </w:pPr>
            <w:r w:rsidRPr="00655037">
              <w:rPr>
                <w:szCs w:val="24"/>
              </w:rPr>
              <w:t xml:space="preserve">Attīstot VPVKAC paplašināto tīklu un vienas pieturas aģentūras principu valsts pārvaldes iestāžu pakalpojumu sniegšanā, nodrošinot, ka visus valsts iestāžu pakalpojumus turpmāk iedzīvotāji varēs saņemt VPVKAC, tiks samazināti valsts budžeta izdevumi iestāžu klientu </w:t>
            </w:r>
            <w:r w:rsidRPr="00655037">
              <w:rPr>
                <w:szCs w:val="24"/>
              </w:rPr>
              <w:lastRenderedPageBreak/>
              <w:t>apkalpošanas centru telpu izmantošanai</w:t>
            </w:r>
          </w:p>
          <w:p w14:paraId="46F0D41D" w14:textId="77777777" w:rsidR="002D262C" w:rsidRPr="003D385B" w:rsidRDefault="002D262C" w:rsidP="00655037">
            <w:pPr>
              <w:pStyle w:val="VPBody"/>
              <w:spacing w:before="0"/>
              <w:jc w:val="left"/>
              <w:rPr>
                <w:szCs w:val="24"/>
              </w:rPr>
            </w:pPr>
          </w:p>
        </w:tc>
        <w:tc>
          <w:tcPr>
            <w:tcW w:w="937" w:type="pct"/>
          </w:tcPr>
          <w:p w14:paraId="20063F5E" w14:textId="77777777" w:rsidR="002D262C" w:rsidRPr="00655037" w:rsidRDefault="002D262C" w:rsidP="00655037">
            <w:pPr>
              <w:pStyle w:val="VPBody"/>
              <w:spacing w:before="0"/>
              <w:jc w:val="right"/>
              <w:rPr>
                <w:color w:val="000000" w:themeColor="text1"/>
                <w:szCs w:val="24"/>
              </w:rPr>
            </w:pPr>
            <w:r w:rsidRPr="00655037">
              <w:rPr>
                <w:color w:val="000000" w:themeColor="text1"/>
                <w:szCs w:val="24"/>
              </w:rPr>
              <w:lastRenderedPageBreak/>
              <w:t>1 490 400</w:t>
            </w:r>
          </w:p>
        </w:tc>
        <w:tc>
          <w:tcPr>
            <w:tcW w:w="2424" w:type="pct"/>
          </w:tcPr>
          <w:p w14:paraId="337BC121" w14:textId="16A72309" w:rsidR="002D262C" w:rsidRPr="003D385B" w:rsidRDefault="002D262C" w:rsidP="00A24FD8">
            <w:pPr>
              <w:pStyle w:val="paragraph"/>
              <w:spacing w:before="0" w:beforeAutospacing="0" w:after="0" w:afterAutospacing="0"/>
              <w:textAlignment w:val="baseline"/>
              <w:rPr>
                <w:bCs/>
              </w:rPr>
            </w:pPr>
            <w:r w:rsidRPr="003D385B">
              <w:rPr>
                <w:bCs/>
              </w:rPr>
              <w:t xml:space="preserve">Pamatojoties uz </w:t>
            </w:r>
            <w:r w:rsidR="00A24FD8">
              <w:rPr>
                <w:bCs/>
              </w:rPr>
              <w:t>Ministru kabineta</w:t>
            </w:r>
            <w:r w:rsidRPr="003D385B">
              <w:rPr>
                <w:bCs/>
              </w:rPr>
              <w:t xml:space="preserve"> 2015.</w:t>
            </w:r>
            <w:r w:rsidR="00A24FD8">
              <w:rPr>
                <w:bCs/>
              </w:rPr>
              <w:t> </w:t>
            </w:r>
            <w:r w:rsidR="00582683" w:rsidRPr="003D385B">
              <w:rPr>
                <w:bCs/>
              </w:rPr>
              <w:t>gada 10. janvāra</w:t>
            </w:r>
            <w:r w:rsidR="00F32CC6">
              <w:rPr>
                <w:bCs/>
              </w:rPr>
              <w:t xml:space="preserve"> rīkojuma</w:t>
            </w:r>
            <w:r w:rsidRPr="003D385B">
              <w:rPr>
                <w:bCs/>
              </w:rPr>
              <w:t xml:space="preserve"> Nr.</w:t>
            </w:r>
            <w:r w:rsidR="00F32CC6">
              <w:rPr>
                <w:bCs/>
              </w:rPr>
              <w:t> </w:t>
            </w:r>
            <w:r w:rsidRPr="003D385B">
              <w:rPr>
                <w:bCs/>
              </w:rPr>
              <w:t xml:space="preserve">14 </w:t>
            </w:r>
            <w:r w:rsidR="00360AE3">
              <w:rPr>
                <w:bCs/>
              </w:rPr>
              <w:t>"</w:t>
            </w:r>
            <w:r w:rsidRPr="003D385B">
              <w:rPr>
                <w:bCs/>
              </w:rPr>
              <w:t>Grozījumi Koncepcijā par publisko pakalpojumu sistēmas pilnveidi</w:t>
            </w:r>
            <w:r w:rsidR="00360AE3">
              <w:rPr>
                <w:bCs/>
              </w:rPr>
              <w:t>"</w:t>
            </w:r>
            <w:r w:rsidRPr="003D385B">
              <w:rPr>
                <w:bCs/>
              </w:rPr>
              <w:t xml:space="preserve"> 5.3.3.1.</w:t>
            </w:r>
            <w:r w:rsidR="00A24FD8">
              <w:rPr>
                <w:bCs/>
              </w:rPr>
              <w:t> </w:t>
            </w:r>
            <w:r w:rsidRPr="003D385B">
              <w:rPr>
                <w:bCs/>
              </w:rPr>
              <w:t>apakšpunktā</w:t>
            </w:r>
            <w:r w:rsidRPr="003D385B">
              <w:rPr>
                <w:rStyle w:val="FootnoteReference"/>
                <w:bCs/>
              </w:rPr>
              <w:footnoteReference w:id="2"/>
            </w:r>
            <w:r w:rsidRPr="003D385B">
              <w:rPr>
                <w:bCs/>
              </w:rPr>
              <w:t xml:space="preserve"> minētajiem analīzes rezultātiem, ka 35 % visu administratīvo pakalpojumu sniedz de</w:t>
            </w:r>
            <w:r w:rsidR="00A24FD8">
              <w:rPr>
                <w:bCs/>
              </w:rPr>
              <w:t>viņas valsts pārvaldes iestādes –</w:t>
            </w:r>
            <w:r w:rsidRPr="003D385B">
              <w:rPr>
                <w:bCs/>
              </w:rPr>
              <w:t xml:space="preserve"> </w:t>
            </w:r>
            <w:r w:rsidR="005E0738" w:rsidRPr="003D385B">
              <w:rPr>
                <w:bCs/>
              </w:rPr>
              <w:t xml:space="preserve">Valsts ieņēmumu dienests (turpmāk </w:t>
            </w:r>
            <w:r w:rsidR="00681565" w:rsidRPr="003D385B">
              <w:rPr>
                <w:bCs/>
              </w:rPr>
              <w:t xml:space="preserve">– </w:t>
            </w:r>
            <w:r w:rsidRPr="003D385B">
              <w:rPr>
                <w:bCs/>
              </w:rPr>
              <w:t>VID</w:t>
            </w:r>
            <w:r w:rsidR="00681565" w:rsidRPr="003D385B">
              <w:rPr>
                <w:bCs/>
              </w:rPr>
              <w:t>)</w:t>
            </w:r>
            <w:r w:rsidRPr="003D385B">
              <w:rPr>
                <w:bCs/>
              </w:rPr>
              <w:t xml:space="preserve">, </w:t>
            </w:r>
            <w:r w:rsidR="00F11AD6" w:rsidRPr="003D385B">
              <w:rPr>
                <w:bCs/>
              </w:rPr>
              <w:t xml:space="preserve">Valsts sociālās apdrošināšanas aģentūra (turpmāk – </w:t>
            </w:r>
            <w:r w:rsidRPr="003D385B">
              <w:rPr>
                <w:bCs/>
              </w:rPr>
              <w:t>VSAA</w:t>
            </w:r>
            <w:r w:rsidR="00F11AD6" w:rsidRPr="003D385B">
              <w:rPr>
                <w:bCs/>
              </w:rPr>
              <w:t xml:space="preserve">) </w:t>
            </w:r>
            <w:r w:rsidRPr="003D385B">
              <w:rPr>
                <w:bCs/>
              </w:rPr>
              <w:t xml:space="preserve">, </w:t>
            </w:r>
            <w:r w:rsidR="00AD6E11" w:rsidRPr="003D385B">
              <w:rPr>
                <w:bCs/>
              </w:rPr>
              <w:t xml:space="preserve">Pilsonības un migrācijas lietu pārvalde (turpmāk – </w:t>
            </w:r>
            <w:r w:rsidRPr="003D385B">
              <w:rPr>
                <w:bCs/>
              </w:rPr>
              <w:t>PMLP</w:t>
            </w:r>
            <w:r w:rsidR="00AD6E11" w:rsidRPr="003D385B">
              <w:rPr>
                <w:bCs/>
              </w:rPr>
              <w:t>)</w:t>
            </w:r>
            <w:r w:rsidRPr="003D385B">
              <w:rPr>
                <w:bCs/>
              </w:rPr>
              <w:t xml:space="preserve">, </w:t>
            </w:r>
            <w:r w:rsidR="00630735" w:rsidRPr="003D385B">
              <w:rPr>
                <w:bCs/>
              </w:rPr>
              <w:t xml:space="preserve">Nodarbinātības valsts aģentūra (turpmāk – </w:t>
            </w:r>
            <w:r w:rsidRPr="003D385B">
              <w:rPr>
                <w:bCs/>
              </w:rPr>
              <w:t>NVA</w:t>
            </w:r>
            <w:r w:rsidR="00630735" w:rsidRPr="003D385B">
              <w:rPr>
                <w:bCs/>
              </w:rPr>
              <w:t>)</w:t>
            </w:r>
            <w:r w:rsidRPr="003D385B">
              <w:rPr>
                <w:bCs/>
              </w:rPr>
              <w:t xml:space="preserve">, </w:t>
            </w:r>
            <w:r w:rsidR="00C63E7A" w:rsidRPr="003D385B">
              <w:rPr>
                <w:bCs/>
              </w:rPr>
              <w:t>Uzņēmumu reģistrs</w:t>
            </w:r>
            <w:r w:rsidR="00C63E7A" w:rsidRPr="003D385B" w:rsidDel="00413632">
              <w:rPr>
                <w:bCs/>
              </w:rPr>
              <w:t xml:space="preserve"> </w:t>
            </w:r>
            <w:r w:rsidR="00C63E7A" w:rsidRPr="003D385B">
              <w:rPr>
                <w:bCs/>
              </w:rPr>
              <w:t xml:space="preserve">(turpmāk – </w:t>
            </w:r>
            <w:r w:rsidRPr="003D385B">
              <w:rPr>
                <w:bCs/>
              </w:rPr>
              <w:t>UR</w:t>
            </w:r>
            <w:r w:rsidR="00C63E7A" w:rsidRPr="003D385B">
              <w:rPr>
                <w:bCs/>
              </w:rPr>
              <w:t>)</w:t>
            </w:r>
            <w:r w:rsidRPr="003D385B">
              <w:rPr>
                <w:bCs/>
              </w:rPr>
              <w:t xml:space="preserve">, </w:t>
            </w:r>
            <w:r w:rsidR="00F80F93" w:rsidRPr="003D385B">
              <w:rPr>
                <w:bCs/>
              </w:rPr>
              <w:t xml:space="preserve">Valsts zemes dienests (turpmāk – </w:t>
            </w:r>
            <w:r w:rsidRPr="003D385B">
              <w:rPr>
                <w:bCs/>
              </w:rPr>
              <w:t>VZD</w:t>
            </w:r>
            <w:r w:rsidR="00F80F93" w:rsidRPr="003D385B">
              <w:rPr>
                <w:bCs/>
              </w:rPr>
              <w:t>)</w:t>
            </w:r>
            <w:r w:rsidRPr="003D385B">
              <w:rPr>
                <w:bCs/>
              </w:rPr>
              <w:t xml:space="preserve">, </w:t>
            </w:r>
            <w:r w:rsidR="00F85723" w:rsidRPr="003D385B">
              <w:rPr>
                <w:bCs/>
              </w:rPr>
              <w:t xml:space="preserve">Lauku atbalsta dienests (turpmāk – </w:t>
            </w:r>
            <w:r w:rsidRPr="003D385B">
              <w:rPr>
                <w:bCs/>
              </w:rPr>
              <w:t>LAD</w:t>
            </w:r>
            <w:r w:rsidR="00F85723" w:rsidRPr="003D385B">
              <w:rPr>
                <w:bCs/>
              </w:rPr>
              <w:t>)</w:t>
            </w:r>
            <w:r w:rsidRPr="003D385B">
              <w:rPr>
                <w:bCs/>
              </w:rPr>
              <w:t xml:space="preserve"> un </w:t>
            </w:r>
            <w:r w:rsidR="00D024D6" w:rsidRPr="003D385B">
              <w:rPr>
                <w:bCs/>
              </w:rPr>
              <w:t xml:space="preserve">Valsts meža dienests (turpmāk – </w:t>
            </w:r>
            <w:r w:rsidRPr="003D385B">
              <w:rPr>
                <w:bCs/>
              </w:rPr>
              <w:lastRenderedPageBreak/>
              <w:t>VMD</w:t>
            </w:r>
            <w:r w:rsidR="00D024D6" w:rsidRPr="003D385B">
              <w:rPr>
                <w:bCs/>
              </w:rPr>
              <w:t>)</w:t>
            </w:r>
            <w:r w:rsidR="00A24FD8">
              <w:rPr>
                <w:bCs/>
              </w:rPr>
              <w:t xml:space="preserve"> – </w:t>
            </w:r>
            <w:r w:rsidRPr="003D385B">
              <w:rPr>
                <w:bCs/>
              </w:rPr>
              <w:t>aprēķiniem tika izmantota šo iestāžu tīmekļvietnēs pieejamā informācija uz</w:t>
            </w:r>
            <w:r w:rsidR="00A92CA9">
              <w:rPr>
                <w:bCs/>
              </w:rPr>
              <w:t xml:space="preserve"> </w:t>
            </w:r>
            <w:r w:rsidRPr="003D385B">
              <w:rPr>
                <w:bCs/>
              </w:rPr>
              <w:t xml:space="preserve">2020. </w:t>
            </w:r>
            <w:r w:rsidR="00D90E46">
              <w:rPr>
                <w:bCs/>
              </w:rPr>
              <w:t xml:space="preserve">gada 19. oktobri </w:t>
            </w:r>
            <w:r w:rsidRPr="003D385B">
              <w:rPr>
                <w:bCs/>
              </w:rPr>
              <w:t xml:space="preserve">par iestāžu kopējo </w:t>
            </w:r>
            <w:r w:rsidR="00441412" w:rsidRPr="003D385B">
              <w:rPr>
                <w:bCs/>
              </w:rPr>
              <w:t xml:space="preserve">klientu apkalpošanas </w:t>
            </w:r>
            <w:r w:rsidR="00345E32" w:rsidRPr="003D385B">
              <w:rPr>
                <w:bCs/>
              </w:rPr>
              <w:t xml:space="preserve">centru (turpmāk – </w:t>
            </w:r>
            <w:r w:rsidRPr="003D385B">
              <w:rPr>
                <w:bCs/>
              </w:rPr>
              <w:t>KAC</w:t>
            </w:r>
            <w:r w:rsidR="00345E32" w:rsidRPr="003D385B">
              <w:rPr>
                <w:bCs/>
              </w:rPr>
              <w:t>)</w:t>
            </w:r>
            <w:r w:rsidRPr="003D385B">
              <w:rPr>
                <w:bCs/>
              </w:rPr>
              <w:t xml:space="preserve"> </w:t>
            </w:r>
            <w:r w:rsidR="00A24FD8">
              <w:rPr>
                <w:bCs/>
              </w:rPr>
              <w:t>skaitu un KAC darbinieku skaitu.</w:t>
            </w:r>
          </w:p>
          <w:tbl>
            <w:tblPr>
              <w:tblW w:w="3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1105"/>
              <w:gridCol w:w="1488"/>
            </w:tblGrid>
            <w:tr w:rsidR="002D262C" w:rsidRPr="003D385B" w14:paraId="4A366A28" w14:textId="77777777" w:rsidTr="0076417E">
              <w:trPr>
                <w:trHeight w:val="627"/>
                <w:jc w:val="center"/>
              </w:trPr>
              <w:tc>
                <w:tcPr>
                  <w:tcW w:w="1165" w:type="dxa"/>
                  <w:shd w:val="clear" w:color="000000" w:fill="FFFFFF"/>
                  <w:vAlign w:val="center"/>
                  <w:hideMark/>
                </w:tcPr>
                <w:p w14:paraId="2DACE3CF" w14:textId="77777777" w:rsidR="002D262C" w:rsidRPr="008D37BD" w:rsidRDefault="002D262C" w:rsidP="00A24FD8">
                  <w:pPr>
                    <w:spacing w:after="0" w:line="240" w:lineRule="auto"/>
                    <w:rPr>
                      <w:rFonts w:ascii="Times New Roman" w:hAnsi="Times New Roman" w:cs="Times New Roman"/>
                      <w:bCs/>
                      <w:color w:val="000000"/>
                      <w:sz w:val="16"/>
                      <w:szCs w:val="16"/>
                    </w:rPr>
                  </w:pPr>
                  <w:r w:rsidRPr="008D37BD">
                    <w:rPr>
                      <w:rFonts w:ascii="Times New Roman" w:hAnsi="Times New Roman" w:cs="Times New Roman"/>
                      <w:bCs/>
                      <w:color w:val="000000"/>
                      <w:sz w:val="16"/>
                      <w:szCs w:val="16"/>
                    </w:rPr>
                    <w:t>Iestāde</w:t>
                  </w:r>
                </w:p>
              </w:tc>
              <w:tc>
                <w:tcPr>
                  <w:tcW w:w="1105" w:type="dxa"/>
                  <w:shd w:val="clear" w:color="000000" w:fill="FFFFFF"/>
                  <w:vAlign w:val="center"/>
                  <w:hideMark/>
                </w:tcPr>
                <w:p w14:paraId="5CAC475A" w14:textId="77777777" w:rsidR="002D262C" w:rsidRPr="008D37BD" w:rsidRDefault="002D262C" w:rsidP="00A24FD8">
                  <w:pPr>
                    <w:spacing w:after="0" w:line="240" w:lineRule="auto"/>
                    <w:rPr>
                      <w:rFonts w:ascii="Times New Roman" w:hAnsi="Times New Roman" w:cs="Times New Roman"/>
                      <w:bCs/>
                      <w:color w:val="000000"/>
                      <w:sz w:val="16"/>
                      <w:szCs w:val="16"/>
                    </w:rPr>
                  </w:pPr>
                  <w:r w:rsidRPr="008D37BD">
                    <w:rPr>
                      <w:rFonts w:ascii="Times New Roman" w:hAnsi="Times New Roman" w:cs="Times New Roman"/>
                      <w:bCs/>
                      <w:color w:val="000000"/>
                      <w:sz w:val="16"/>
                      <w:szCs w:val="16"/>
                    </w:rPr>
                    <w:t>Iestādes KAC skaits</w:t>
                  </w:r>
                </w:p>
              </w:tc>
              <w:tc>
                <w:tcPr>
                  <w:tcW w:w="1488" w:type="dxa"/>
                  <w:shd w:val="clear" w:color="000000" w:fill="FFFFFF"/>
                  <w:vAlign w:val="center"/>
                  <w:hideMark/>
                </w:tcPr>
                <w:p w14:paraId="583A28A7" w14:textId="77777777" w:rsidR="002D262C" w:rsidRPr="008D37BD" w:rsidRDefault="002D262C" w:rsidP="00A24FD8">
                  <w:pPr>
                    <w:spacing w:after="0" w:line="240" w:lineRule="auto"/>
                    <w:rPr>
                      <w:rFonts w:ascii="Times New Roman" w:hAnsi="Times New Roman" w:cs="Times New Roman"/>
                      <w:bCs/>
                      <w:color w:val="000000"/>
                      <w:sz w:val="16"/>
                      <w:szCs w:val="16"/>
                    </w:rPr>
                  </w:pPr>
                  <w:r w:rsidRPr="008D37BD">
                    <w:rPr>
                      <w:rFonts w:ascii="Times New Roman" w:hAnsi="Times New Roman" w:cs="Times New Roman"/>
                      <w:bCs/>
                      <w:color w:val="000000"/>
                      <w:sz w:val="16"/>
                      <w:szCs w:val="16"/>
                    </w:rPr>
                    <w:t>Iestādes KAC darbinieku skaits</w:t>
                  </w:r>
                </w:p>
              </w:tc>
            </w:tr>
            <w:tr w:rsidR="002D262C" w:rsidRPr="003D385B" w14:paraId="2DDE70F3" w14:textId="77777777" w:rsidTr="008D37BD">
              <w:trPr>
                <w:trHeight w:val="181"/>
                <w:jc w:val="center"/>
              </w:trPr>
              <w:tc>
                <w:tcPr>
                  <w:tcW w:w="1165" w:type="dxa"/>
                  <w:shd w:val="clear" w:color="000000" w:fill="FFFFFF"/>
                  <w:vAlign w:val="bottom"/>
                  <w:hideMark/>
                </w:tcPr>
                <w:p w14:paraId="2493520E"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VZD</w:t>
                  </w:r>
                </w:p>
              </w:tc>
              <w:tc>
                <w:tcPr>
                  <w:tcW w:w="1105" w:type="dxa"/>
                  <w:shd w:val="clear" w:color="000000" w:fill="FFFFFF"/>
                  <w:noWrap/>
                  <w:hideMark/>
                </w:tcPr>
                <w:p w14:paraId="42BFAE8A"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28</w:t>
                  </w:r>
                </w:p>
              </w:tc>
              <w:tc>
                <w:tcPr>
                  <w:tcW w:w="1488" w:type="dxa"/>
                  <w:shd w:val="clear" w:color="000000" w:fill="FFFFFF"/>
                  <w:noWrap/>
                  <w:hideMark/>
                </w:tcPr>
                <w:p w14:paraId="4E97BA99"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20</w:t>
                  </w:r>
                </w:p>
              </w:tc>
            </w:tr>
            <w:tr w:rsidR="002D262C" w:rsidRPr="003D385B" w14:paraId="2D9DEDBC" w14:textId="77777777" w:rsidTr="008D37BD">
              <w:trPr>
                <w:trHeight w:val="181"/>
                <w:jc w:val="center"/>
              </w:trPr>
              <w:tc>
                <w:tcPr>
                  <w:tcW w:w="1165" w:type="dxa"/>
                  <w:shd w:val="clear" w:color="000000" w:fill="FFFFFF"/>
                  <w:vAlign w:val="bottom"/>
                  <w:hideMark/>
                </w:tcPr>
                <w:p w14:paraId="499FED4C"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UR</w:t>
                  </w:r>
                </w:p>
              </w:tc>
              <w:tc>
                <w:tcPr>
                  <w:tcW w:w="1105" w:type="dxa"/>
                  <w:shd w:val="clear" w:color="000000" w:fill="FFFFFF"/>
                  <w:noWrap/>
                  <w:hideMark/>
                </w:tcPr>
                <w:p w14:paraId="175F6057"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5</w:t>
                  </w:r>
                </w:p>
              </w:tc>
              <w:tc>
                <w:tcPr>
                  <w:tcW w:w="1488" w:type="dxa"/>
                  <w:shd w:val="clear" w:color="000000" w:fill="FFFFFF"/>
                  <w:noWrap/>
                  <w:hideMark/>
                </w:tcPr>
                <w:p w14:paraId="40FFBA61"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23</w:t>
                  </w:r>
                </w:p>
              </w:tc>
            </w:tr>
            <w:tr w:rsidR="002D262C" w:rsidRPr="003D385B" w14:paraId="6ED1FDDD" w14:textId="77777777" w:rsidTr="008D37BD">
              <w:trPr>
                <w:trHeight w:val="181"/>
                <w:jc w:val="center"/>
              </w:trPr>
              <w:tc>
                <w:tcPr>
                  <w:tcW w:w="1165" w:type="dxa"/>
                  <w:shd w:val="clear" w:color="000000" w:fill="FFFFFF"/>
                  <w:vAlign w:val="bottom"/>
                  <w:hideMark/>
                </w:tcPr>
                <w:p w14:paraId="1EB61E9D"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VID</w:t>
                  </w:r>
                </w:p>
              </w:tc>
              <w:tc>
                <w:tcPr>
                  <w:tcW w:w="1105" w:type="dxa"/>
                  <w:shd w:val="clear" w:color="000000" w:fill="FFFFFF"/>
                  <w:noWrap/>
                  <w:hideMark/>
                </w:tcPr>
                <w:p w14:paraId="4BC1344B"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10</w:t>
                  </w:r>
                </w:p>
              </w:tc>
              <w:tc>
                <w:tcPr>
                  <w:tcW w:w="1488" w:type="dxa"/>
                  <w:shd w:val="clear" w:color="000000" w:fill="FFFFFF"/>
                  <w:noWrap/>
                  <w:hideMark/>
                </w:tcPr>
                <w:p w14:paraId="4DFFF11E"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125</w:t>
                  </w:r>
                </w:p>
              </w:tc>
            </w:tr>
            <w:tr w:rsidR="002D262C" w:rsidRPr="003D385B" w14:paraId="318ECDD1" w14:textId="77777777" w:rsidTr="008D37BD">
              <w:trPr>
                <w:trHeight w:val="181"/>
                <w:jc w:val="center"/>
              </w:trPr>
              <w:tc>
                <w:tcPr>
                  <w:tcW w:w="1165" w:type="dxa"/>
                  <w:shd w:val="clear" w:color="000000" w:fill="FFFFFF"/>
                  <w:vAlign w:val="bottom"/>
                  <w:hideMark/>
                </w:tcPr>
                <w:p w14:paraId="0904EBB1"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VSAA</w:t>
                  </w:r>
                </w:p>
              </w:tc>
              <w:tc>
                <w:tcPr>
                  <w:tcW w:w="1105" w:type="dxa"/>
                  <w:shd w:val="clear" w:color="000000" w:fill="FFFFFF"/>
                  <w:noWrap/>
                  <w:hideMark/>
                </w:tcPr>
                <w:p w14:paraId="1CD2A810"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32</w:t>
                  </w:r>
                </w:p>
              </w:tc>
              <w:tc>
                <w:tcPr>
                  <w:tcW w:w="1488" w:type="dxa"/>
                  <w:shd w:val="clear" w:color="000000" w:fill="FFFFFF"/>
                  <w:noWrap/>
                  <w:hideMark/>
                </w:tcPr>
                <w:p w14:paraId="58864195"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848</w:t>
                  </w:r>
                </w:p>
              </w:tc>
            </w:tr>
            <w:tr w:rsidR="002D262C" w:rsidRPr="003D385B" w14:paraId="2071C331" w14:textId="77777777" w:rsidTr="008D37BD">
              <w:trPr>
                <w:trHeight w:val="181"/>
                <w:jc w:val="center"/>
              </w:trPr>
              <w:tc>
                <w:tcPr>
                  <w:tcW w:w="1165" w:type="dxa"/>
                  <w:shd w:val="clear" w:color="000000" w:fill="FFFFFF"/>
                  <w:vAlign w:val="bottom"/>
                  <w:hideMark/>
                </w:tcPr>
                <w:p w14:paraId="4E7A98DA"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PMLP</w:t>
                  </w:r>
                </w:p>
              </w:tc>
              <w:tc>
                <w:tcPr>
                  <w:tcW w:w="1105" w:type="dxa"/>
                  <w:shd w:val="clear" w:color="000000" w:fill="FFFFFF"/>
                  <w:noWrap/>
                  <w:hideMark/>
                </w:tcPr>
                <w:p w14:paraId="5046B970"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33</w:t>
                  </w:r>
                </w:p>
              </w:tc>
              <w:tc>
                <w:tcPr>
                  <w:tcW w:w="1488" w:type="dxa"/>
                  <w:shd w:val="clear" w:color="000000" w:fill="FFFFFF"/>
                  <w:noWrap/>
                  <w:hideMark/>
                </w:tcPr>
                <w:p w14:paraId="4444DA26"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231</w:t>
                  </w:r>
                </w:p>
              </w:tc>
            </w:tr>
            <w:tr w:rsidR="002D262C" w:rsidRPr="003D385B" w14:paraId="4A1BC6B6" w14:textId="77777777" w:rsidTr="008D37BD">
              <w:trPr>
                <w:trHeight w:val="181"/>
                <w:jc w:val="center"/>
              </w:trPr>
              <w:tc>
                <w:tcPr>
                  <w:tcW w:w="1165" w:type="dxa"/>
                  <w:shd w:val="clear" w:color="000000" w:fill="FFFFFF"/>
                  <w:vAlign w:val="bottom"/>
                  <w:hideMark/>
                </w:tcPr>
                <w:p w14:paraId="4759EB0B"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NVA</w:t>
                  </w:r>
                </w:p>
              </w:tc>
              <w:tc>
                <w:tcPr>
                  <w:tcW w:w="1105" w:type="dxa"/>
                  <w:shd w:val="clear" w:color="000000" w:fill="FFFFFF"/>
                  <w:noWrap/>
                  <w:hideMark/>
                </w:tcPr>
                <w:p w14:paraId="5F9AE055"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36</w:t>
                  </w:r>
                </w:p>
              </w:tc>
              <w:tc>
                <w:tcPr>
                  <w:tcW w:w="1488" w:type="dxa"/>
                  <w:shd w:val="clear" w:color="000000" w:fill="FFFFFF"/>
                  <w:noWrap/>
                  <w:hideMark/>
                </w:tcPr>
                <w:p w14:paraId="539D06D4"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44</w:t>
                  </w:r>
                </w:p>
              </w:tc>
            </w:tr>
            <w:tr w:rsidR="002D262C" w:rsidRPr="003D385B" w14:paraId="41CDAE3C" w14:textId="77777777" w:rsidTr="008D37BD">
              <w:trPr>
                <w:trHeight w:val="181"/>
                <w:jc w:val="center"/>
              </w:trPr>
              <w:tc>
                <w:tcPr>
                  <w:tcW w:w="1165" w:type="dxa"/>
                  <w:shd w:val="clear" w:color="000000" w:fill="FFFFFF"/>
                  <w:vAlign w:val="bottom"/>
                  <w:hideMark/>
                </w:tcPr>
                <w:p w14:paraId="26A309D6"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LAD</w:t>
                  </w:r>
                </w:p>
              </w:tc>
              <w:tc>
                <w:tcPr>
                  <w:tcW w:w="1105" w:type="dxa"/>
                  <w:shd w:val="clear" w:color="000000" w:fill="FFFFFF"/>
                  <w:noWrap/>
                  <w:hideMark/>
                </w:tcPr>
                <w:p w14:paraId="57BD28CA"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c>
                <w:tcPr>
                  <w:tcW w:w="1488" w:type="dxa"/>
                  <w:shd w:val="clear" w:color="000000" w:fill="FFFFFF"/>
                  <w:noWrap/>
                  <w:hideMark/>
                </w:tcPr>
                <w:p w14:paraId="0ED2A341"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r>
            <w:tr w:rsidR="002D262C" w:rsidRPr="003D385B" w14:paraId="6DC0C6BB" w14:textId="77777777" w:rsidTr="008D37BD">
              <w:trPr>
                <w:trHeight w:val="181"/>
                <w:jc w:val="center"/>
              </w:trPr>
              <w:tc>
                <w:tcPr>
                  <w:tcW w:w="1165" w:type="dxa"/>
                  <w:shd w:val="clear" w:color="000000" w:fill="FFFFFF"/>
                  <w:vAlign w:val="bottom"/>
                  <w:hideMark/>
                </w:tcPr>
                <w:p w14:paraId="0AA2016D"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PVD</w:t>
                  </w:r>
                </w:p>
              </w:tc>
              <w:tc>
                <w:tcPr>
                  <w:tcW w:w="1105" w:type="dxa"/>
                  <w:shd w:val="clear" w:color="000000" w:fill="FFFFFF"/>
                  <w:noWrap/>
                  <w:hideMark/>
                </w:tcPr>
                <w:p w14:paraId="041D6CF9"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c>
                <w:tcPr>
                  <w:tcW w:w="1488" w:type="dxa"/>
                  <w:shd w:val="clear" w:color="000000" w:fill="FFFFFF"/>
                  <w:noWrap/>
                  <w:hideMark/>
                </w:tcPr>
                <w:p w14:paraId="77EA2CAC"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r>
            <w:tr w:rsidR="002D262C" w:rsidRPr="003D385B" w14:paraId="4E883867" w14:textId="77777777" w:rsidTr="008D37BD">
              <w:trPr>
                <w:trHeight w:val="217"/>
                <w:jc w:val="center"/>
              </w:trPr>
              <w:tc>
                <w:tcPr>
                  <w:tcW w:w="1165" w:type="dxa"/>
                  <w:shd w:val="clear" w:color="000000" w:fill="FFFFFF"/>
                  <w:vAlign w:val="bottom"/>
                  <w:hideMark/>
                </w:tcPr>
                <w:p w14:paraId="1794E4B4"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VAAD</w:t>
                  </w:r>
                </w:p>
              </w:tc>
              <w:tc>
                <w:tcPr>
                  <w:tcW w:w="1105" w:type="dxa"/>
                  <w:shd w:val="clear" w:color="000000" w:fill="FFFFFF"/>
                  <w:noWrap/>
                  <w:hideMark/>
                </w:tcPr>
                <w:p w14:paraId="46168F1A"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24</w:t>
                  </w:r>
                </w:p>
              </w:tc>
              <w:tc>
                <w:tcPr>
                  <w:tcW w:w="1488" w:type="dxa"/>
                  <w:shd w:val="clear" w:color="000000" w:fill="FFFFFF"/>
                  <w:noWrap/>
                  <w:hideMark/>
                </w:tcPr>
                <w:p w14:paraId="6A7CBDB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89</w:t>
                  </w:r>
                </w:p>
              </w:tc>
            </w:tr>
            <w:tr w:rsidR="002D262C" w:rsidRPr="003D385B" w14:paraId="01769B47" w14:textId="77777777" w:rsidTr="008D37BD">
              <w:trPr>
                <w:trHeight w:val="263"/>
                <w:jc w:val="center"/>
              </w:trPr>
              <w:tc>
                <w:tcPr>
                  <w:tcW w:w="1165" w:type="dxa"/>
                  <w:shd w:val="clear" w:color="000000" w:fill="FFFFFF"/>
                  <w:vAlign w:val="bottom"/>
                  <w:hideMark/>
                </w:tcPr>
                <w:p w14:paraId="5AE8B676" w14:textId="77777777" w:rsidR="002D262C" w:rsidRPr="008D37BD" w:rsidRDefault="002D262C" w:rsidP="00A24FD8">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VMD</w:t>
                  </w:r>
                </w:p>
              </w:tc>
              <w:tc>
                <w:tcPr>
                  <w:tcW w:w="1105" w:type="dxa"/>
                  <w:shd w:val="clear" w:color="000000" w:fill="FFFFFF"/>
                  <w:noWrap/>
                  <w:hideMark/>
                </w:tcPr>
                <w:p w14:paraId="2CACAE0D"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c>
                <w:tcPr>
                  <w:tcW w:w="1488" w:type="dxa"/>
                  <w:shd w:val="clear" w:color="000000" w:fill="FFFFFF"/>
                  <w:noWrap/>
                  <w:hideMark/>
                </w:tcPr>
                <w:p w14:paraId="779DF2C0"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0</w:t>
                  </w:r>
                </w:p>
              </w:tc>
            </w:tr>
            <w:tr w:rsidR="002D262C" w:rsidRPr="003D385B" w14:paraId="4B210B79" w14:textId="77777777" w:rsidTr="008D37BD">
              <w:trPr>
                <w:trHeight w:val="190"/>
                <w:jc w:val="center"/>
              </w:trPr>
              <w:tc>
                <w:tcPr>
                  <w:tcW w:w="1165" w:type="dxa"/>
                  <w:shd w:val="clear" w:color="000000" w:fill="FFFFFF"/>
                  <w:vAlign w:val="bottom"/>
                  <w:hideMark/>
                </w:tcPr>
                <w:p w14:paraId="3E2F9915" w14:textId="4935DD9A" w:rsidR="002D262C" w:rsidRPr="008D37BD" w:rsidRDefault="00A24FD8" w:rsidP="00A24FD8">
                  <w:pPr>
                    <w:spacing w:after="0" w:line="240" w:lineRule="auto"/>
                    <w:rPr>
                      <w:rFonts w:ascii="Times New Roman" w:hAnsi="Times New Roman" w:cs="Times New Roman"/>
                      <w:b/>
                      <w:color w:val="000000"/>
                      <w:sz w:val="16"/>
                      <w:szCs w:val="16"/>
                    </w:rPr>
                  </w:pPr>
                  <w:r w:rsidRPr="008D37BD">
                    <w:rPr>
                      <w:rFonts w:ascii="Times New Roman" w:hAnsi="Times New Roman" w:cs="Times New Roman"/>
                      <w:b/>
                      <w:color w:val="000000"/>
                      <w:sz w:val="16"/>
                      <w:szCs w:val="16"/>
                    </w:rPr>
                    <w:t xml:space="preserve">Kopā </w:t>
                  </w:r>
                </w:p>
              </w:tc>
              <w:tc>
                <w:tcPr>
                  <w:tcW w:w="1105" w:type="dxa"/>
                  <w:shd w:val="clear" w:color="000000" w:fill="FFFFFF"/>
                  <w:noWrap/>
                  <w:hideMark/>
                </w:tcPr>
                <w:p w14:paraId="43108D80" w14:textId="77777777" w:rsidR="002D262C" w:rsidRPr="008D37BD" w:rsidRDefault="002D262C" w:rsidP="008D37BD">
                  <w:pPr>
                    <w:spacing w:after="0" w:line="240" w:lineRule="auto"/>
                    <w:jc w:val="right"/>
                    <w:rPr>
                      <w:rFonts w:ascii="Times New Roman" w:hAnsi="Times New Roman" w:cs="Times New Roman"/>
                      <w:b/>
                      <w:color w:val="000000"/>
                      <w:sz w:val="16"/>
                      <w:szCs w:val="16"/>
                    </w:rPr>
                  </w:pPr>
                  <w:r w:rsidRPr="008D37BD">
                    <w:rPr>
                      <w:rFonts w:ascii="Times New Roman" w:hAnsi="Times New Roman" w:cs="Times New Roman"/>
                      <w:b/>
                      <w:color w:val="000000"/>
                      <w:sz w:val="16"/>
                      <w:szCs w:val="16"/>
                    </w:rPr>
                    <w:t>168</w:t>
                  </w:r>
                </w:p>
              </w:tc>
              <w:tc>
                <w:tcPr>
                  <w:tcW w:w="1488" w:type="dxa"/>
                  <w:shd w:val="clear" w:color="000000" w:fill="FFFFFF"/>
                  <w:noWrap/>
                  <w:hideMark/>
                </w:tcPr>
                <w:p w14:paraId="6D1148C1" w14:textId="77777777" w:rsidR="002D262C" w:rsidRPr="008D37BD" w:rsidRDefault="002D262C" w:rsidP="008D37BD">
                  <w:pPr>
                    <w:spacing w:after="0" w:line="240" w:lineRule="auto"/>
                    <w:jc w:val="right"/>
                    <w:rPr>
                      <w:rFonts w:ascii="Times New Roman" w:hAnsi="Times New Roman" w:cs="Times New Roman"/>
                      <w:b/>
                      <w:color w:val="000000"/>
                      <w:sz w:val="16"/>
                      <w:szCs w:val="16"/>
                    </w:rPr>
                  </w:pPr>
                  <w:r w:rsidRPr="008D37BD">
                    <w:rPr>
                      <w:rFonts w:ascii="Times New Roman" w:hAnsi="Times New Roman" w:cs="Times New Roman"/>
                      <w:b/>
                      <w:color w:val="000000"/>
                      <w:sz w:val="16"/>
                      <w:szCs w:val="16"/>
                    </w:rPr>
                    <w:t>1380</w:t>
                  </w:r>
                </w:p>
              </w:tc>
            </w:tr>
          </w:tbl>
          <w:p w14:paraId="4DC2086F" w14:textId="77777777" w:rsidR="002D262C" w:rsidRPr="003D385B" w:rsidRDefault="002D262C" w:rsidP="00A24FD8">
            <w:pPr>
              <w:pStyle w:val="paragraph"/>
              <w:spacing w:before="0" w:beforeAutospacing="0" w:after="0" w:afterAutospacing="0"/>
              <w:textAlignment w:val="baseline"/>
              <w:rPr>
                <w:rStyle w:val="normaltextrun"/>
              </w:rPr>
            </w:pPr>
          </w:p>
          <w:p w14:paraId="27CA5E3F" w14:textId="5A49F958" w:rsidR="002D262C" w:rsidRPr="003D385B" w:rsidRDefault="00A24FD8" w:rsidP="00A24FD8">
            <w:pPr>
              <w:pStyle w:val="paragraph"/>
              <w:spacing w:before="0" w:beforeAutospacing="0" w:after="0" w:afterAutospacing="0"/>
              <w:textAlignment w:val="baseline"/>
              <w:rPr>
                <w:bCs/>
              </w:rPr>
            </w:pPr>
            <w:r>
              <w:rPr>
                <w:rStyle w:val="normaltextrun"/>
              </w:rPr>
              <w:t>Ņemot vērā</w:t>
            </w:r>
            <w:r w:rsidR="002D262C" w:rsidRPr="003D385B">
              <w:rPr>
                <w:rStyle w:val="normaltextrun"/>
              </w:rPr>
              <w:t>, ka biroju ēkas lietderīgā aprēķina platība uz vienu darbinieku ir noteikta</w:t>
            </w:r>
            <w:r w:rsidR="002D262C" w:rsidRPr="003D385B">
              <w:rPr>
                <w:rStyle w:val="FootnoteReference"/>
              </w:rPr>
              <w:footnoteReference w:id="3"/>
            </w:r>
            <w:r w:rsidR="002D262C" w:rsidRPr="003D385B">
              <w:rPr>
                <w:rStyle w:val="normaltextrun"/>
              </w:rPr>
              <w:t xml:space="preserve"> 18 m</w:t>
            </w:r>
            <w:r w:rsidR="002D262C" w:rsidRPr="003D385B">
              <w:rPr>
                <w:rStyle w:val="normaltextrun"/>
                <w:vertAlign w:val="superscript"/>
              </w:rPr>
              <w:t>2</w:t>
            </w:r>
            <w:r w:rsidR="002D262C" w:rsidRPr="003D385B">
              <w:rPr>
                <w:bCs/>
              </w:rPr>
              <w:t>, kā arī pieņemot, ka biroju ēkas telpu izmantošanas (ta</w:t>
            </w:r>
            <w:r>
              <w:rPr>
                <w:bCs/>
              </w:rPr>
              <w:t>i skaitā</w:t>
            </w:r>
            <w:r w:rsidR="002D262C" w:rsidRPr="003D385B">
              <w:rPr>
                <w:bCs/>
              </w:rPr>
              <w:t xml:space="preserve"> nomas, elektrības, apsaimniekošanas u.</w:t>
            </w:r>
            <w:r>
              <w:rPr>
                <w:bCs/>
              </w:rPr>
              <w:t> </w:t>
            </w:r>
            <w:r w:rsidR="002D262C" w:rsidRPr="003D385B">
              <w:rPr>
                <w:bCs/>
              </w:rPr>
              <w:t xml:space="preserve">c.) izmaksas ir 10 </w:t>
            </w:r>
            <w:proofErr w:type="spellStart"/>
            <w:r w:rsidR="002D262C" w:rsidRPr="003D385B">
              <w:rPr>
                <w:bCs/>
                <w:i/>
              </w:rPr>
              <w:t>euro</w:t>
            </w:r>
            <w:proofErr w:type="spellEnd"/>
            <w:r w:rsidR="002D262C" w:rsidRPr="003D385B">
              <w:rPr>
                <w:bCs/>
              </w:rPr>
              <w:t xml:space="preserve"> mēnesī par </w:t>
            </w:r>
            <w:r w:rsidR="002D262C" w:rsidRPr="003D385B">
              <w:rPr>
                <w:rStyle w:val="normaltextrun"/>
              </w:rPr>
              <w:t>m</w:t>
            </w:r>
            <w:r w:rsidR="002D262C" w:rsidRPr="003D385B">
              <w:rPr>
                <w:rStyle w:val="normaltextrun"/>
                <w:vertAlign w:val="superscript"/>
              </w:rPr>
              <w:t>2</w:t>
            </w:r>
            <w:r w:rsidR="002D262C" w:rsidRPr="003D385B">
              <w:rPr>
                <w:rStyle w:val="normaltextrun"/>
              </w:rPr>
              <w:t>, kā arī ņemot vērā, ka, ieviešot VPVKAC paplašināto tīklu, pakalpojumu sniedzēji (iestādes) jau šobrīd pakāpeniski izvieto savus klientu apkalpošanas speciālistus VPVKAC telpās, turklāt reorganizējot pakalpojumu izpildi (piemēram, koncentrējot to vienā vai atsevišķās vietās), esošās iestāžu telpas var tikt daļēji atslogotas, attiecīgi samazinot iestāžu izmaksas, līdz ar to pamatojot izvērtējum</w:t>
            </w:r>
            <w:r w:rsidR="00F32CC6">
              <w:rPr>
                <w:rStyle w:val="normaltextrun"/>
              </w:rPr>
              <w:t xml:space="preserve">u </w:t>
            </w:r>
            <w:r w:rsidR="00191549">
              <w:rPr>
                <w:rStyle w:val="normaltextrun"/>
              </w:rPr>
              <w:t>ar</w:t>
            </w:r>
            <w:r w:rsidR="00F32CC6">
              <w:rPr>
                <w:rStyle w:val="normaltextrun"/>
              </w:rPr>
              <w:t xml:space="preserve"> izlases iestāžu tīmekļvietn</w:t>
            </w:r>
            <w:r w:rsidR="002D262C" w:rsidRPr="003D385B">
              <w:rPr>
                <w:rStyle w:val="normaltextrun"/>
              </w:rPr>
              <w:t>ēs sniegtajiem datiem par reģionālo nodaļu telpām un darbiniekiem un piemērojot  reģionālo nodaļu telpu izmantošanas izmaks</w:t>
            </w:r>
            <w:r w:rsidR="00BD5A70">
              <w:rPr>
                <w:rStyle w:val="normaltextrun"/>
              </w:rPr>
              <w:t>u</w:t>
            </w:r>
            <w:r w:rsidR="002D262C" w:rsidRPr="003D385B">
              <w:rPr>
                <w:rStyle w:val="normaltextrun"/>
              </w:rPr>
              <w:t xml:space="preserve"> aprēķinam koeficient</w:t>
            </w:r>
            <w:r w:rsidR="00F66E1A">
              <w:rPr>
                <w:rStyle w:val="normaltextrun"/>
              </w:rPr>
              <w:t>u</w:t>
            </w:r>
            <w:r w:rsidR="002D262C" w:rsidRPr="003D385B">
              <w:rPr>
                <w:rStyle w:val="normaltextrun"/>
              </w:rPr>
              <w:t xml:space="preserve"> 0,5, </w:t>
            </w:r>
            <w:r w:rsidR="007D185D" w:rsidRPr="003D385B">
              <w:rPr>
                <w:rStyle w:val="normaltextrun"/>
              </w:rPr>
              <w:t>p</w:t>
            </w:r>
            <w:r w:rsidR="002D262C" w:rsidRPr="003D385B">
              <w:rPr>
                <w:rStyle w:val="normaltextrun"/>
              </w:rPr>
              <w:t>rojekta pārskata periodā var tikt ietaupīti 1,49 milj.</w:t>
            </w:r>
            <w:r w:rsidR="008D37BD">
              <w:rPr>
                <w:rStyle w:val="normaltextrun"/>
              </w:rPr>
              <w:t> </w:t>
            </w:r>
            <w:proofErr w:type="spellStart"/>
            <w:r w:rsidR="002D262C" w:rsidRPr="003D385B">
              <w:rPr>
                <w:rStyle w:val="normaltextrun"/>
                <w:i/>
              </w:rPr>
              <w:t>euro</w:t>
            </w:r>
            <w:proofErr w:type="spellEnd"/>
            <w:r w:rsidR="008D37BD">
              <w:rPr>
                <w:rStyle w:val="normaltextrun"/>
              </w:rPr>
              <w:t>.</w:t>
            </w:r>
          </w:p>
          <w:tbl>
            <w:tblPr>
              <w:tblW w:w="4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86"/>
              <w:gridCol w:w="1134"/>
              <w:gridCol w:w="1134"/>
              <w:gridCol w:w="990"/>
            </w:tblGrid>
            <w:tr w:rsidR="002E6A55" w:rsidRPr="003D385B" w14:paraId="3C46E247" w14:textId="77777777" w:rsidTr="008D37BD">
              <w:trPr>
                <w:trHeight w:val="1571"/>
              </w:trPr>
              <w:tc>
                <w:tcPr>
                  <w:tcW w:w="1069" w:type="pct"/>
                  <w:shd w:val="clear" w:color="000000" w:fill="FFFFFF"/>
                  <w:vAlign w:val="center"/>
                  <w:hideMark/>
                </w:tcPr>
                <w:p w14:paraId="198E5B26" w14:textId="77777777" w:rsidR="002D262C" w:rsidRPr="008D37BD" w:rsidRDefault="002D262C" w:rsidP="008D37BD">
                  <w:pPr>
                    <w:spacing w:after="0" w:line="240" w:lineRule="auto"/>
                    <w:jc w:val="center"/>
                    <w:rPr>
                      <w:rFonts w:ascii="Times New Roman" w:hAnsi="Times New Roman" w:cs="Times New Roman"/>
                      <w:bCs/>
                      <w:color w:val="000000"/>
                      <w:sz w:val="20"/>
                      <w:szCs w:val="24"/>
                    </w:rPr>
                  </w:pPr>
                  <w:r w:rsidRPr="008D37BD">
                    <w:rPr>
                      <w:rFonts w:ascii="Times New Roman" w:hAnsi="Times New Roman" w:cs="Times New Roman"/>
                      <w:bCs/>
                      <w:color w:val="000000"/>
                      <w:sz w:val="20"/>
                      <w:szCs w:val="24"/>
                    </w:rPr>
                    <w:t>Iestāde</w:t>
                  </w:r>
                </w:p>
              </w:tc>
              <w:tc>
                <w:tcPr>
                  <w:tcW w:w="1368" w:type="pct"/>
                  <w:shd w:val="clear" w:color="000000" w:fill="FFFFFF"/>
                  <w:vAlign w:val="center"/>
                  <w:hideMark/>
                </w:tcPr>
                <w:p w14:paraId="054B867E" w14:textId="63CF0425" w:rsidR="002D262C" w:rsidRPr="008D37BD" w:rsidRDefault="002D262C" w:rsidP="008D37BD">
                  <w:pPr>
                    <w:spacing w:after="0" w:line="240" w:lineRule="auto"/>
                    <w:jc w:val="center"/>
                    <w:rPr>
                      <w:rFonts w:ascii="Times New Roman" w:hAnsi="Times New Roman" w:cs="Times New Roman"/>
                      <w:bCs/>
                      <w:color w:val="000000"/>
                      <w:sz w:val="18"/>
                      <w:szCs w:val="18"/>
                    </w:rPr>
                  </w:pPr>
                  <w:r w:rsidRPr="008D37BD">
                    <w:rPr>
                      <w:rStyle w:val="normaltextrun"/>
                      <w:rFonts w:ascii="Times New Roman" w:hAnsi="Times New Roman" w:cs="Times New Roman"/>
                      <w:sz w:val="18"/>
                      <w:szCs w:val="18"/>
                    </w:rPr>
                    <w:t xml:space="preserve">Biroju ēkas lietderīgā aprēķina platība </w:t>
                  </w:r>
                  <w:r w:rsidR="00191549">
                    <w:rPr>
                      <w:rStyle w:val="normaltextrun"/>
                      <w:rFonts w:ascii="Times New Roman" w:hAnsi="Times New Roman" w:cs="Times New Roman"/>
                      <w:sz w:val="18"/>
                      <w:szCs w:val="18"/>
                    </w:rPr>
                    <w:t xml:space="preserve">uz </w:t>
                  </w:r>
                  <w:r w:rsidRPr="008D37BD">
                    <w:rPr>
                      <w:rStyle w:val="normaltextrun"/>
                      <w:rFonts w:ascii="Times New Roman" w:hAnsi="Times New Roman" w:cs="Times New Roman"/>
                      <w:sz w:val="18"/>
                      <w:szCs w:val="18"/>
                    </w:rPr>
                    <w:t>KAC dar</w:t>
                  </w:r>
                  <w:r w:rsidR="008D37BD" w:rsidRPr="008D37BD">
                    <w:rPr>
                      <w:rStyle w:val="normaltextrun"/>
                      <w:rFonts w:ascii="Times New Roman" w:hAnsi="Times New Roman" w:cs="Times New Roman"/>
                      <w:sz w:val="18"/>
                      <w:szCs w:val="18"/>
                    </w:rPr>
                    <w:softHyphen/>
                  </w:r>
                  <w:r w:rsidRPr="008D37BD">
                    <w:rPr>
                      <w:rStyle w:val="normaltextrun"/>
                      <w:rFonts w:ascii="Times New Roman" w:hAnsi="Times New Roman" w:cs="Times New Roman"/>
                      <w:sz w:val="18"/>
                      <w:szCs w:val="18"/>
                    </w:rPr>
                    <w:t>bi</w:t>
                  </w:r>
                  <w:r w:rsidR="008D37BD" w:rsidRPr="008D37BD">
                    <w:rPr>
                      <w:rStyle w:val="normaltextrun"/>
                      <w:rFonts w:ascii="Times New Roman" w:hAnsi="Times New Roman" w:cs="Times New Roman"/>
                      <w:sz w:val="18"/>
                      <w:szCs w:val="18"/>
                    </w:rPr>
                    <w:softHyphen/>
                  </w:r>
                  <w:r w:rsidRPr="008D37BD">
                    <w:rPr>
                      <w:rStyle w:val="normaltextrun"/>
                      <w:rFonts w:ascii="Times New Roman" w:hAnsi="Times New Roman" w:cs="Times New Roman"/>
                      <w:sz w:val="18"/>
                      <w:szCs w:val="18"/>
                    </w:rPr>
                    <w:t>nieku skaitu (m</w:t>
                  </w:r>
                  <w:r w:rsidRPr="008D37BD">
                    <w:rPr>
                      <w:rStyle w:val="normaltextrun"/>
                      <w:rFonts w:ascii="Times New Roman" w:hAnsi="Times New Roman" w:cs="Times New Roman"/>
                      <w:sz w:val="18"/>
                      <w:szCs w:val="18"/>
                      <w:vertAlign w:val="superscript"/>
                    </w:rPr>
                    <w:t>2</w:t>
                  </w:r>
                  <w:r w:rsidRPr="008D37BD">
                    <w:rPr>
                      <w:rStyle w:val="normaltextrun"/>
                      <w:rFonts w:ascii="Times New Roman" w:hAnsi="Times New Roman" w:cs="Times New Roman"/>
                      <w:sz w:val="18"/>
                      <w:szCs w:val="18"/>
                    </w:rPr>
                    <w:t>)</w:t>
                  </w:r>
                </w:p>
              </w:tc>
              <w:tc>
                <w:tcPr>
                  <w:tcW w:w="1368" w:type="pct"/>
                  <w:shd w:val="clear" w:color="000000" w:fill="FFFFFF"/>
                  <w:vAlign w:val="center"/>
                  <w:hideMark/>
                </w:tcPr>
                <w:p w14:paraId="3D734067" w14:textId="6DDCE38F" w:rsidR="002D262C" w:rsidRPr="008D37BD" w:rsidRDefault="002D262C" w:rsidP="008D37BD">
                  <w:pPr>
                    <w:spacing w:after="0" w:line="240" w:lineRule="auto"/>
                    <w:jc w:val="center"/>
                    <w:rPr>
                      <w:rFonts w:ascii="Times New Roman" w:hAnsi="Times New Roman" w:cs="Times New Roman"/>
                      <w:bCs/>
                      <w:color w:val="000000"/>
                      <w:sz w:val="18"/>
                      <w:szCs w:val="18"/>
                    </w:rPr>
                  </w:pPr>
                  <w:r w:rsidRPr="008D37BD">
                    <w:rPr>
                      <w:rFonts w:ascii="Times New Roman" w:hAnsi="Times New Roman" w:cs="Times New Roman"/>
                      <w:bCs/>
                      <w:color w:val="000000"/>
                      <w:sz w:val="18"/>
                      <w:szCs w:val="18"/>
                    </w:rPr>
                    <w:t>Telpu izmanto</w:t>
                  </w:r>
                  <w:r w:rsidR="008D37BD" w:rsidRPr="008D37BD">
                    <w:rPr>
                      <w:rFonts w:ascii="Times New Roman" w:hAnsi="Times New Roman" w:cs="Times New Roman"/>
                      <w:bCs/>
                      <w:color w:val="000000"/>
                      <w:sz w:val="18"/>
                      <w:szCs w:val="18"/>
                    </w:rPr>
                    <w:softHyphen/>
                  </w:r>
                  <w:r w:rsidRPr="008D37BD">
                    <w:rPr>
                      <w:rFonts w:ascii="Times New Roman" w:hAnsi="Times New Roman" w:cs="Times New Roman"/>
                      <w:bCs/>
                      <w:color w:val="000000"/>
                      <w:sz w:val="18"/>
                      <w:szCs w:val="18"/>
                    </w:rPr>
                    <w:t xml:space="preserve">šanas izmaksas mēnesī, </w:t>
                  </w:r>
                  <w:proofErr w:type="spellStart"/>
                  <w:r w:rsidRPr="008D37BD">
                    <w:rPr>
                      <w:rFonts w:ascii="Times New Roman" w:hAnsi="Times New Roman" w:cs="Times New Roman"/>
                      <w:bCs/>
                      <w:i/>
                      <w:color w:val="000000"/>
                      <w:sz w:val="18"/>
                      <w:szCs w:val="18"/>
                    </w:rPr>
                    <w:t>euro</w:t>
                  </w:r>
                  <w:proofErr w:type="spellEnd"/>
                </w:p>
              </w:tc>
              <w:tc>
                <w:tcPr>
                  <w:tcW w:w="1194" w:type="pct"/>
                  <w:shd w:val="clear" w:color="000000" w:fill="FFFFFF"/>
                  <w:vAlign w:val="center"/>
                  <w:hideMark/>
                </w:tcPr>
                <w:p w14:paraId="097A84D7" w14:textId="17DEE4BF" w:rsidR="002D262C" w:rsidRPr="008D37BD" w:rsidRDefault="002D262C" w:rsidP="008D37BD">
                  <w:pPr>
                    <w:spacing w:after="0" w:line="240" w:lineRule="auto"/>
                    <w:jc w:val="center"/>
                    <w:rPr>
                      <w:rFonts w:ascii="Times New Roman" w:hAnsi="Times New Roman" w:cs="Times New Roman"/>
                      <w:bCs/>
                      <w:color w:val="000000"/>
                      <w:sz w:val="18"/>
                      <w:szCs w:val="18"/>
                    </w:rPr>
                  </w:pPr>
                  <w:r w:rsidRPr="008D37BD">
                    <w:rPr>
                      <w:rFonts w:ascii="Times New Roman" w:hAnsi="Times New Roman" w:cs="Times New Roman"/>
                      <w:bCs/>
                      <w:color w:val="000000"/>
                      <w:sz w:val="18"/>
                      <w:szCs w:val="18"/>
                    </w:rPr>
                    <w:t>Telpu izmanto</w:t>
                  </w:r>
                  <w:r w:rsidR="00191549">
                    <w:rPr>
                      <w:rFonts w:ascii="Times New Roman" w:hAnsi="Times New Roman" w:cs="Times New Roman"/>
                      <w:bCs/>
                      <w:color w:val="000000"/>
                      <w:sz w:val="18"/>
                      <w:szCs w:val="18"/>
                    </w:rPr>
                    <w:softHyphen/>
                  </w:r>
                  <w:r w:rsidRPr="008D37BD">
                    <w:rPr>
                      <w:rFonts w:ascii="Times New Roman" w:hAnsi="Times New Roman" w:cs="Times New Roman"/>
                      <w:bCs/>
                      <w:color w:val="000000"/>
                      <w:sz w:val="18"/>
                      <w:szCs w:val="18"/>
                    </w:rPr>
                    <w:t xml:space="preserve">šanas izmaksas gadā, </w:t>
                  </w:r>
                  <w:proofErr w:type="spellStart"/>
                  <w:r w:rsidRPr="008D37BD">
                    <w:rPr>
                      <w:rFonts w:ascii="Times New Roman" w:hAnsi="Times New Roman" w:cs="Times New Roman"/>
                      <w:bCs/>
                      <w:i/>
                      <w:color w:val="000000"/>
                      <w:sz w:val="18"/>
                      <w:szCs w:val="18"/>
                    </w:rPr>
                    <w:t>euro</w:t>
                  </w:r>
                  <w:proofErr w:type="spellEnd"/>
                </w:p>
              </w:tc>
            </w:tr>
            <w:tr w:rsidR="002E6A55" w:rsidRPr="003D385B" w14:paraId="31D1C694" w14:textId="77777777" w:rsidTr="008D37BD">
              <w:trPr>
                <w:trHeight w:val="334"/>
              </w:trPr>
              <w:tc>
                <w:tcPr>
                  <w:tcW w:w="1069" w:type="pct"/>
                  <w:shd w:val="clear" w:color="000000" w:fill="FFFFFF"/>
                  <w:hideMark/>
                </w:tcPr>
                <w:p w14:paraId="0663A426"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VZD</w:t>
                  </w:r>
                </w:p>
              </w:tc>
              <w:tc>
                <w:tcPr>
                  <w:tcW w:w="1368" w:type="pct"/>
                  <w:shd w:val="clear" w:color="000000" w:fill="FFFFFF"/>
                  <w:noWrap/>
                  <w:hideMark/>
                </w:tcPr>
                <w:p w14:paraId="379CFDED"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360</w:t>
                  </w:r>
                </w:p>
              </w:tc>
              <w:tc>
                <w:tcPr>
                  <w:tcW w:w="1368" w:type="pct"/>
                  <w:shd w:val="clear" w:color="000000" w:fill="FFFFFF"/>
                  <w:noWrap/>
                  <w:hideMark/>
                </w:tcPr>
                <w:p w14:paraId="1CC648D0" w14:textId="770D1911" w:rsidR="002D262C" w:rsidRPr="008D37BD" w:rsidRDefault="008D37BD"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w:t>
                  </w:r>
                  <w:r w:rsidR="002D262C" w:rsidRPr="008D37BD">
                    <w:rPr>
                      <w:rFonts w:ascii="Times New Roman" w:hAnsi="Times New Roman" w:cs="Times New Roman"/>
                      <w:color w:val="000000"/>
                      <w:sz w:val="16"/>
                      <w:szCs w:val="16"/>
                    </w:rPr>
                    <w:t>800</w:t>
                  </w:r>
                </w:p>
              </w:tc>
              <w:tc>
                <w:tcPr>
                  <w:tcW w:w="1194" w:type="pct"/>
                  <w:shd w:val="clear" w:color="000000" w:fill="FFFFFF"/>
                  <w:noWrap/>
                  <w:hideMark/>
                </w:tcPr>
                <w:p w14:paraId="7DE4139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21 600</w:t>
                  </w:r>
                </w:p>
              </w:tc>
            </w:tr>
            <w:tr w:rsidR="002E6A55" w:rsidRPr="003D385B" w14:paraId="2FE1A0E9" w14:textId="77777777" w:rsidTr="008D37BD">
              <w:trPr>
                <w:trHeight w:val="334"/>
              </w:trPr>
              <w:tc>
                <w:tcPr>
                  <w:tcW w:w="1069" w:type="pct"/>
                  <w:shd w:val="clear" w:color="000000" w:fill="FFFFFF"/>
                  <w:hideMark/>
                </w:tcPr>
                <w:p w14:paraId="57BBF381"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UR</w:t>
                  </w:r>
                </w:p>
              </w:tc>
              <w:tc>
                <w:tcPr>
                  <w:tcW w:w="1368" w:type="pct"/>
                  <w:shd w:val="clear" w:color="000000" w:fill="FFFFFF"/>
                  <w:noWrap/>
                  <w:hideMark/>
                </w:tcPr>
                <w:p w14:paraId="6079909A"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414</w:t>
                  </w:r>
                </w:p>
              </w:tc>
              <w:tc>
                <w:tcPr>
                  <w:tcW w:w="1368" w:type="pct"/>
                  <w:shd w:val="clear" w:color="000000" w:fill="FFFFFF"/>
                  <w:noWrap/>
                  <w:hideMark/>
                </w:tcPr>
                <w:p w14:paraId="32AD3DA3" w14:textId="070497AE" w:rsidR="002D262C" w:rsidRPr="008D37BD" w:rsidRDefault="00191549" w:rsidP="008D37BD">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w:t>
                  </w:r>
                  <w:r w:rsidR="002D262C" w:rsidRPr="008D37BD">
                    <w:rPr>
                      <w:rFonts w:ascii="Times New Roman" w:hAnsi="Times New Roman" w:cs="Times New Roman"/>
                      <w:color w:val="000000"/>
                      <w:sz w:val="16"/>
                      <w:szCs w:val="16"/>
                    </w:rPr>
                    <w:t>070</w:t>
                  </w:r>
                </w:p>
              </w:tc>
              <w:tc>
                <w:tcPr>
                  <w:tcW w:w="1194" w:type="pct"/>
                  <w:shd w:val="clear" w:color="000000" w:fill="FFFFFF"/>
                  <w:noWrap/>
                  <w:hideMark/>
                </w:tcPr>
                <w:p w14:paraId="3B2259F3"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24 840</w:t>
                  </w:r>
                </w:p>
              </w:tc>
            </w:tr>
            <w:tr w:rsidR="002E6A55" w:rsidRPr="003D385B" w14:paraId="65DE55F0" w14:textId="77777777" w:rsidTr="008D37BD">
              <w:trPr>
                <w:trHeight w:val="334"/>
              </w:trPr>
              <w:tc>
                <w:tcPr>
                  <w:tcW w:w="1069" w:type="pct"/>
                  <w:shd w:val="clear" w:color="000000" w:fill="FFFFFF"/>
                  <w:hideMark/>
                </w:tcPr>
                <w:p w14:paraId="7DE6D81E"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VID</w:t>
                  </w:r>
                </w:p>
              </w:tc>
              <w:tc>
                <w:tcPr>
                  <w:tcW w:w="1368" w:type="pct"/>
                  <w:shd w:val="clear" w:color="000000" w:fill="FFFFFF"/>
                  <w:noWrap/>
                  <w:hideMark/>
                </w:tcPr>
                <w:p w14:paraId="1BFDF00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2 250</w:t>
                  </w:r>
                </w:p>
              </w:tc>
              <w:tc>
                <w:tcPr>
                  <w:tcW w:w="1368" w:type="pct"/>
                  <w:shd w:val="clear" w:color="000000" w:fill="FFFFFF"/>
                  <w:noWrap/>
                  <w:hideMark/>
                </w:tcPr>
                <w:p w14:paraId="77EF3E58"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11 250</w:t>
                  </w:r>
                </w:p>
              </w:tc>
              <w:tc>
                <w:tcPr>
                  <w:tcW w:w="1194" w:type="pct"/>
                  <w:shd w:val="clear" w:color="000000" w:fill="FFFFFF"/>
                  <w:noWrap/>
                  <w:hideMark/>
                </w:tcPr>
                <w:p w14:paraId="3037C070"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135 000</w:t>
                  </w:r>
                </w:p>
              </w:tc>
            </w:tr>
            <w:tr w:rsidR="002E6A55" w:rsidRPr="003D385B" w14:paraId="383E67C7" w14:textId="77777777" w:rsidTr="008D37BD">
              <w:trPr>
                <w:trHeight w:val="334"/>
              </w:trPr>
              <w:tc>
                <w:tcPr>
                  <w:tcW w:w="1069" w:type="pct"/>
                  <w:shd w:val="clear" w:color="000000" w:fill="FFFFFF"/>
                  <w:hideMark/>
                </w:tcPr>
                <w:p w14:paraId="1D93BC72"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lastRenderedPageBreak/>
                    <w:t>VSAA</w:t>
                  </w:r>
                </w:p>
              </w:tc>
              <w:tc>
                <w:tcPr>
                  <w:tcW w:w="1368" w:type="pct"/>
                  <w:shd w:val="clear" w:color="000000" w:fill="FFFFFF"/>
                  <w:noWrap/>
                  <w:hideMark/>
                </w:tcPr>
                <w:p w14:paraId="47B1163D"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15 264</w:t>
                  </w:r>
                </w:p>
              </w:tc>
              <w:tc>
                <w:tcPr>
                  <w:tcW w:w="1368" w:type="pct"/>
                  <w:shd w:val="clear" w:color="000000" w:fill="FFFFFF"/>
                  <w:noWrap/>
                  <w:hideMark/>
                </w:tcPr>
                <w:p w14:paraId="6FAEFE2B"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76 320</w:t>
                  </w:r>
                </w:p>
              </w:tc>
              <w:tc>
                <w:tcPr>
                  <w:tcW w:w="1194" w:type="pct"/>
                  <w:shd w:val="clear" w:color="000000" w:fill="FFFFFF"/>
                  <w:noWrap/>
                  <w:hideMark/>
                </w:tcPr>
                <w:p w14:paraId="2759B9EC"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915 840</w:t>
                  </w:r>
                </w:p>
              </w:tc>
            </w:tr>
            <w:tr w:rsidR="002E6A55" w:rsidRPr="003D385B" w14:paraId="4C3BB315" w14:textId="77777777" w:rsidTr="008D37BD">
              <w:trPr>
                <w:trHeight w:val="334"/>
              </w:trPr>
              <w:tc>
                <w:tcPr>
                  <w:tcW w:w="1069" w:type="pct"/>
                  <w:shd w:val="clear" w:color="000000" w:fill="FFFFFF"/>
                  <w:hideMark/>
                </w:tcPr>
                <w:p w14:paraId="4D201D5A"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PMLP</w:t>
                  </w:r>
                </w:p>
              </w:tc>
              <w:tc>
                <w:tcPr>
                  <w:tcW w:w="1368" w:type="pct"/>
                  <w:shd w:val="clear" w:color="000000" w:fill="FFFFFF"/>
                  <w:noWrap/>
                  <w:hideMark/>
                </w:tcPr>
                <w:p w14:paraId="6412DA4A"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4 158</w:t>
                  </w:r>
                </w:p>
              </w:tc>
              <w:tc>
                <w:tcPr>
                  <w:tcW w:w="1368" w:type="pct"/>
                  <w:shd w:val="clear" w:color="000000" w:fill="FFFFFF"/>
                  <w:noWrap/>
                  <w:hideMark/>
                </w:tcPr>
                <w:p w14:paraId="424D257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20 790</w:t>
                  </w:r>
                </w:p>
              </w:tc>
              <w:tc>
                <w:tcPr>
                  <w:tcW w:w="1194" w:type="pct"/>
                  <w:shd w:val="clear" w:color="000000" w:fill="FFFFFF"/>
                  <w:noWrap/>
                  <w:hideMark/>
                </w:tcPr>
                <w:p w14:paraId="24A44019"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249 480</w:t>
                  </w:r>
                </w:p>
              </w:tc>
            </w:tr>
            <w:tr w:rsidR="002E6A55" w:rsidRPr="003D385B" w14:paraId="6EBF1BE2" w14:textId="77777777" w:rsidTr="008D37BD">
              <w:trPr>
                <w:trHeight w:val="334"/>
              </w:trPr>
              <w:tc>
                <w:tcPr>
                  <w:tcW w:w="1069" w:type="pct"/>
                  <w:shd w:val="clear" w:color="000000" w:fill="FFFFFF"/>
                  <w:hideMark/>
                </w:tcPr>
                <w:p w14:paraId="295208B8"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NVA</w:t>
                  </w:r>
                </w:p>
              </w:tc>
              <w:tc>
                <w:tcPr>
                  <w:tcW w:w="1368" w:type="pct"/>
                  <w:shd w:val="clear" w:color="000000" w:fill="FFFFFF"/>
                  <w:noWrap/>
                  <w:hideMark/>
                </w:tcPr>
                <w:p w14:paraId="4B253763"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792</w:t>
                  </w:r>
                </w:p>
              </w:tc>
              <w:tc>
                <w:tcPr>
                  <w:tcW w:w="1368" w:type="pct"/>
                  <w:shd w:val="clear" w:color="000000" w:fill="FFFFFF"/>
                  <w:noWrap/>
                  <w:hideMark/>
                </w:tcPr>
                <w:p w14:paraId="6DCAA1C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3 960</w:t>
                  </w:r>
                </w:p>
              </w:tc>
              <w:tc>
                <w:tcPr>
                  <w:tcW w:w="1194" w:type="pct"/>
                  <w:shd w:val="clear" w:color="000000" w:fill="FFFFFF"/>
                  <w:noWrap/>
                  <w:hideMark/>
                </w:tcPr>
                <w:p w14:paraId="11AE8208"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47 520</w:t>
                  </w:r>
                </w:p>
              </w:tc>
            </w:tr>
            <w:tr w:rsidR="002E6A55" w:rsidRPr="003D385B" w14:paraId="3351D9C0" w14:textId="77777777" w:rsidTr="008D37BD">
              <w:trPr>
                <w:trHeight w:val="323"/>
              </w:trPr>
              <w:tc>
                <w:tcPr>
                  <w:tcW w:w="1069" w:type="pct"/>
                  <w:shd w:val="clear" w:color="000000" w:fill="FFFFFF"/>
                  <w:hideMark/>
                </w:tcPr>
                <w:p w14:paraId="349DA909" w14:textId="77777777" w:rsidR="002D262C" w:rsidRPr="008D37BD" w:rsidRDefault="002D262C" w:rsidP="008D37BD">
                  <w:pPr>
                    <w:spacing w:after="0" w:line="240" w:lineRule="auto"/>
                    <w:rPr>
                      <w:rFonts w:ascii="Times New Roman" w:hAnsi="Times New Roman" w:cs="Times New Roman"/>
                      <w:color w:val="000000"/>
                      <w:sz w:val="16"/>
                      <w:szCs w:val="16"/>
                    </w:rPr>
                  </w:pPr>
                  <w:r w:rsidRPr="008D37BD">
                    <w:rPr>
                      <w:rFonts w:ascii="Times New Roman" w:hAnsi="Times New Roman" w:cs="Times New Roman"/>
                      <w:color w:val="000000"/>
                      <w:sz w:val="16"/>
                      <w:szCs w:val="16"/>
                    </w:rPr>
                    <w:t>VAAD</w:t>
                  </w:r>
                </w:p>
              </w:tc>
              <w:tc>
                <w:tcPr>
                  <w:tcW w:w="1368" w:type="pct"/>
                  <w:shd w:val="clear" w:color="000000" w:fill="FFFFFF"/>
                  <w:noWrap/>
                  <w:hideMark/>
                </w:tcPr>
                <w:p w14:paraId="1F6A8288"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1 602</w:t>
                  </w:r>
                </w:p>
              </w:tc>
              <w:tc>
                <w:tcPr>
                  <w:tcW w:w="1368" w:type="pct"/>
                  <w:shd w:val="clear" w:color="000000" w:fill="FFFFFF"/>
                  <w:noWrap/>
                  <w:hideMark/>
                </w:tcPr>
                <w:p w14:paraId="541E6117"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8 010</w:t>
                  </w:r>
                </w:p>
              </w:tc>
              <w:tc>
                <w:tcPr>
                  <w:tcW w:w="1194" w:type="pct"/>
                  <w:shd w:val="clear" w:color="000000" w:fill="FFFFFF"/>
                  <w:noWrap/>
                  <w:hideMark/>
                </w:tcPr>
                <w:p w14:paraId="2C7F8659"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96 120</w:t>
                  </w:r>
                </w:p>
              </w:tc>
            </w:tr>
            <w:tr w:rsidR="002E6A55" w:rsidRPr="003D385B" w14:paraId="7DA58841" w14:textId="77777777" w:rsidTr="008D37BD">
              <w:trPr>
                <w:trHeight w:val="351"/>
              </w:trPr>
              <w:tc>
                <w:tcPr>
                  <w:tcW w:w="1069" w:type="pct"/>
                  <w:shd w:val="clear" w:color="000000" w:fill="FFFFFF"/>
                  <w:hideMark/>
                </w:tcPr>
                <w:p w14:paraId="661B7749" w14:textId="175B2412" w:rsidR="002D262C" w:rsidRPr="008D37BD" w:rsidRDefault="008D37BD" w:rsidP="008D37BD">
                  <w:pPr>
                    <w:spacing w:after="0" w:line="240" w:lineRule="auto"/>
                    <w:rPr>
                      <w:rFonts w:ascii="Times New Roman" w:hAnsi="Times New Roman" w:cs="Times New Roman"/>
                      <w:b/>
                      <w:color w:val="000000"/>
                      <w:sz w:val="16"/>
                      <w:szCs w:val="16"/>
                    </w:rPr>
                  </w:pPr>
                  <w:r w:rsidRPr="008D37BD">
                    <w:rPr>
                      <w:rFonts w:ascii="Times New Roman" w:hAnsi="Times New Roman" w:cs="Times New Roman"/>
                      <w:b/>
                      <w:color w:val="000000"/>
                      <w:sz w:val="16"/>
                      <w:szCs w:val="16"/>
                    </w:rPr>
                    <w:t xml:space="preserve">Kopā </w:t>
                  </w:r>
                </w:p>
              </w:tc>
              <w:tc>
                <w:tcPr>
                  <w:tcW w:w="1368" w:type="pct"/>
                  <w:shd w:val="clear" w:color="000000" w:fill="FFFFFF"/>
                  <w:noWrap/>
                  <w:hideMark/>
                </w:tcPr>
                <w:p w14:paraId="46BC11D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24 840</w:t>
                  </w:r>
                </w:p>
              </w:tc>
              <w:tc>
                <w:tcPr>
                  <w:tcW w:w="1368" w:type="pct"/>
                  <w:shd w:val="clear" w:color="000000" w:fill="FFFFFF"/>
                  <w:noWrap/>
                  <w:hideMark/>
                </w:tcPr>
                <w:p w14:paraId="3806767F"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124 200</w:t>
                  </w:r>
                </w:p>
              </w:tc>
              <w:tc>
                <w:tcPr>
                  <w:tcW w:w="1194" w:type="pct"/>
                  <w:shd w:val="clear" w:color="000000" w:fill="FFFFFF"/>
                  <w:noWrap/>
                  <w:hideMark/>
                </w:tcPr>
                <w:p w14:paraId="6AFCC1D9" w14:textId="77777777" w:rsidR="002D262C" w:rsidRPr="008D37BD" w:rsidRDefault="002D262C" w:rsidP="008D37BD">
                  <w:pPr>
                    <w:spacing w:after="0" w:line="240" w:lineRule="auto"/>
                    <w:jc w:val="right"/>
                    <w:rPr>
                      <w:rFonts w:ascii="Times New Roman" w:hAnsi="Times New Roman" w:cs="Times New Roman"/>
                      <w:color w:val="000000"/>
                      <w:sz w:val="16"/>
                      <w:szCs w:val="16"/>
                    </w:rPr>
                  </w:pPr>
                  <w:r w:rsidRPr="008D37BD">
                    <w:rPr>
                      <w:rFonts w:ascii="Times New Roman" w:hAnsi="Times New Roman" w:cs="Times New Roman"/>
                      <w:color w:val="000000"/>
                      <w:sz w:val="16"/>
                      <w:szCs w:val="16"/>
                    </w:rPr>
                    <w:t>1 490 400</w:t>
                  </w:r>
                </w:p>
              </w:tc>
            </w:tr>
          </w:tbl>
          <w:p w14:paraId="52693181" w14:textId="77777777" w:rsidR="002D262C" w:rsidRPr="003D385B" w:rsidRDefault="002D262C" w:rsidP="00A24FD8">
            <w:pPr>
              <w:pStyle w:val="paragraph"/>
              <w:spacing w:before="0" w:beforeAutospacing="0" w:after="0" w:afterAutospacing="0"/>
              <w:textAlignment w:val="baseline"/>
              <w:rPr>
                <w:bCs/>
              </w:rPr>
            </w:pPr>
            <w:r w:rsidRPr="003D385B">
              <w:rPr>
                <w:bCs/>
              </w:rPr>
              <w:t xml:space="preserve"> </w:t>
            </w:r>
          </w:p>
        </w:tc>
      </w:tr>
    </w:tbl>
    <w:p w14:paraId="6836BB02" w14:textId="77777777" w:rsidR="002D262C" w:rsidRPr="003D385B" w:rsidRDefault="002D262C" w:rsidP="008D37BD">
      <w:pPr>
        <w:spacing w:after="0" w:line="240" w:lineRule="auto"/>
        <w:textAlignment w:val="baseline"/>
        <w:rPr>
          <w:rFonts w:ascii="Times New Roman" w:eastAsia="Times New Roman" w:hAnsi="Times New Roman" w:cs="Times New Roman"/>
          <w:bCs/>
          <w:sz w:val="24"/>
          <w:lang w:eastAsia="lv-LV"/>
        </w:rPr>
      </w:pPr>
    </w:p>
    <w:p w14:paraId="72C3CEB8" w14:textId="4690FCC6" w:rsidR="00375AB5" w:rsidRPr="00360AE3" w:rsidRDefault="00375AB5" w:rsidP="008D37BD">
      <w:pPr>
        <w:spacing w:after="0" w:line="240" w:lineRule="auto"/>
        <w:ind w:firstLine="709"/>
        <w:jc w:val="both"/>
        <w:textAlignment w:val="baseline"/>
        <w:rPr>
          <w:rFonts w:ascii="Times New Roman" w:eastAsia="Times New Roman" w:hAnsi="Times New Roman" w:cs="Times New Roman"/>
          <w:bCs/>
          <w:sz w:val="28"/>
          <w:szCs w:val="24"/>
          <w:lang w:eastAsia="lv-LV"/>
        </w:rPr>
      </w:pPr>
      <w:r w:rsidRPr="00360AE3">
        <w:rPr>
          <w:rFonts w:ascii="Times New Roman" w:eastAsia="Times New Roman" w:hAnsi="Times New Roman" w:cs="Times New Roman"/>
          <w:bCs/>
          <w:sz w:val="28"/>
          <w:szCs w:val="24"/>
          <w:lang w:eastAsia="lv-LV"/>
        </w:rPr>
        <w:t xml:space="preserve">Projekta īstenošanas sociālekonomiskais ieguvums 10 gadu </w:t>
      </w:r>
      <w:r w:rsidR="008D37BD">
        <w:rPr>
          <w:rFonts w:ascii="Times New Roman" w:eastAsia="Times New Roman" w:hAnsi="Times New Roman" w:cs="Times New Roman"/>
          <w:bCs/>
          <w:sz w:val="28"/>
          <w:szCs w:val="24"/>
          <w:lang w:eastAsia="lv-LV"/>
        </w:rPr>
        <w:t>laikā</w:t>
      </w:r>
      <w:r w:rsidRPr="00360AE3">
        <w:rPr>
          <w:rFonts w:ascii="Times New Roman" w:eastAsia="Times New Roman" w:hAnsi="Times New Roman" w:cs="Times New Roman"/>
          <w:bCs/>
          <w:sz w:val="28"/>
          <w:szCs w:val="24"/>
          <w:lang w:eastAsia="lv-LV"/>
        </w:rPr>
        <w:t xml:space="preserve"> ir 26,3</w:t>
      </w:r>
      <w:r w:rsidR="008D37BD">
        <w:rPr>
          <w:rFonts w:ascii="Times New Roman" w:eastAsia="Times New Roman" w:hAnsi="Times New Roman" w:cs="Times New Roman"/>
          <w:bCs/>
          <w:sz w:val="28"/>
          <w:szCs w:val="24"/>
          <w:lang w:eastAsia="lv-LV"/>
        </w:rPr>
        <w:t> </w:t>
      </w:r>
      <w:r w:rsidRPr="00360AE3">
        <w:rPr>
          <w:rFonts w:ascii="Times New Roman" w:eastAsia="Times New Roman" w:hAnsi="Times New Roman" w:cs="Times New Roman"/>
          <w:bCs/>
          <w:sz w:val="28"/>
          <w:szCs w:val="24"/>
          <w:lang w:eastAsia="lv-LV"/>
        </w:rPr>
        <w:t xml:space="preserve">milj. </w:t>
      </w:r>
      <w:proofErr w:type="spellStart"/>
      <w:r w:rsidRPr="00360AE3">
        <w:rPr>
          <w:rFonts w:ascii="Times New Roman" w:eastAsia="Times New Roman" w:hAnsi="Times New Roman" w:cs="Times New Roman"/>
          <w:bCs/>
          <w:i/>
          <w:sz w:val="28"/>
          <w:szCs w:val="24"/>
          <w:lang w:eastAsia="lv-LV"/>
        </w:rPr>
        <w:t>euro</w:t>
      </w:r>
      <w:proofErr w:type="spellEnd"/>
      <w:r w:rsidRPr="00360AE3">
        <w:rPr>
          <w:rFonts w:ascii="Times New Roman" w:eastAsia="Times New Roman" w:hAnsi="Times New Roman" w:cs="Times New Roman"/>
          <w:bCs/>
          <w:i/>
          <w:sz w:val="28"/>
          <w:szCs w:val="24"/>
          <w:lang w:eastAsia="lv-LV"/>
        </w:rPr>
        <w:t>.</w:t>
      </w:r>
      <w:r w:rsidRPr="00360AE3">
        <w:rPr>
          <w:rFonts w:ascii="Times New Roman" w:eastAsia="Times New Roman" w:hAnsi="Times New Roman" w:cs="Times New Roman"/>
          <w:bCs/>
          <w:sz w:val="28"/>
          <w:szCs w:val="24"/>
          <w:lang w:eastAsia="lv-LV"/>
        </w:rPr>
        <w:t xml:space="preserve"> </w:t>
      </w:r>
    </w:p>
    <w:p w14:paraId="5CDE6C91" w14:textId="1F5A3F28" w:rsidR="00375AB5" w:rsidRPr="00360AE3" w:rsidRDefault="00375AB5" w:rsidP="008D37BD">
      <w:pPr>
        <w:spacing w:after="0" w:line="240" w:lineRule="auto"/>
        <w:ind w:firstLine="709"/>
        <w:jc w:val="both"/>
        <w:textAlignment w:val="baseline"/>
        <w:rPr>
          <w:rFonts w:ascii="Times New Roman" w:eastAsia="Times New Roman" w:hAnsi="Times New Roman" w:cs="Times New Roman"/>
          <w:sz w:val="28"/>
          <w:szCs w:val="24"/>
          <w:lang w:eastAsia="lv-LV"/>
        </w:rPr>
      </w:pPr>
      <w:r w:rsidRPr="00360AE3">
        <w:rPr>
          <w:rFonts w:ascii="Times New Roman" w:eastAsia="Times New Roman" w:hAnsi="Times New Roman" w:cs="Times New Roman"/>
          <w:sz w:val="28"/>
          <w:szCs w:val="24"/>
          <w:lang w:eastAsia="lv-LV"/>
        </w:rPr>
        <w:t>Indikatīvie ieguvumi 10</w:t>
      </w:r>
      <w:r w:rsidR="00360AE3">
        <w:rPr>
          <w:rFonts w:ascii="Times New Roman" w:eastAsia="Times New Roman" w:hAnsi="Times New Roman" w:cs="Times New Roman"/>
          <w:sz w:val="28"/>
          <w:szCs w:val="24"/>
          <w:lang w:eastAsia="lv-LV"/>
        </w:rPr>
        <w:t> </w:t>
      </w:r>
      <w:r w:rsidRPr="00360AE3">
        <w:rPr>
          <w:rFonts w:ascii="Times New Roman" w:eastAsia="Times New Roman" w:hAnsi="Times New Roman" w:cs="Times New Roman"/>
          <w:sz w:val="28"/>
          <w:szCs w:val="24"/>
          <w:lang w:eastAsia="lv-LV"/>
        </w:rPr>
        <w:t xml:space="preserve">gadu </w:t>
      </w:r>
      <w:r w:rsidR="008D37BD">
        <w:rPr>
          <w:rFonts w:ascii="Times New Roman" w:eastAsia="Times New Roman" w:hAnsi="Times New Roman" w:cs="Times New Roman"/>
          <w:sz w:val="28"/>
          <w:szCs w:val="24"/>
          <w:lang w:eastAsia="lv-LV"/>
        </w:rPr>
        <w:t>laikā</w:t>
      </w:r>
      <w:r w:rsidRPr="00360AE3">
        <w:rPr>
          <w:rFonts w:ascii="Times New Roman" w:eastAsia="Times New Roman" w:hAnsi="Times New Roman" w:cs="Times New Roman"/>
          <w:sz w:val="28"/>
          <w:szCs w:val="24"/>
          <w:lang w:eastAsia="lv-LV"/>
        </w:rPr>
        <w:t xml:space="preserve"> (sociālekonomiskais indikatīvais lietderīgums – investīciju izmaksas – uzturēšanas izmaksas) ir </w:t>
      </w:r>
      <w:r w:rsidR="006A61E9" w:rsidRPr="00360AE3">
        <w:rPr>
          <w:rFonts w:ascii="Times New Roman" w:eastAsia="Times New Roman" w:hAnsi="Times New Roman" w:cs="Times New Roman"/>
          <w:sz w:val="28"/>
          <w:szCs w:val="24"/>
          <w:lang w:eastAsia="lv-LV"/>
        </w:rPr>
        <w:t>(</w:t>
      </w:r>
      <w:r w:rsidRPr="00360AE3">
        <w:rPr>
          <w:rFonts w:ascii="Times New Roman" w:eastAsia="Times New Roman" w:hAnsi="Times New Roman" w:cs="Times New Roman"/>
          <w:sz w:val="28"/>
          <w:szCs w:val="24"/>
          <w:lang w:eastAsia="lv-LV"/>
        </w:rPr>
        <w:t>26 362 900 – 3</w:t>
      </w:r>
      <w:r w:rsidR="008D37BD">
        <w:rPr>
          <w:rFonts w:ascii="Times New Roman" w:eastAsia="Times New Roman" w:hAnsi="Times New Roman" w:cs="Times New Roman"/>
          <w:sz w:val="28"/>
          <w:szCs w:val="24"/>
          <w:lang w:eastAsia="lv-LV"/>
        </w:rPr>
        <w:t> </w:t>
      </w:r>
      <w:r w:rsidR="007C2331">
        <w:rPr>
          <w:rFonts w:ascii="Times New Roman" w:eastAsia="Times New Roman" w:hAnsi="Times New Roman" w:cs="Times New Roman"/>
          <w:sz w:val="28"/>
          <w:szCs w:val="24"/>
          <w:lang w:eastAsia="lv-LV"/>
        </w:rPr>
        <w:t xml:space="preserve">694 350 – </w:t>
      </w:r>
      <w:r w:rsidRPr="00360AE3">
        <w:rPr>
          <w:rFonts w:ascii="Times New Roman" w:eastAsia="Times New Roman" w:hAnsi="Times New Roman" w:cs="Times New Roman"/>
          <w:sz w:val="28"/>
          <w:szCs w:val="24"/>
          <w:lang w:eastAsia="lv-LV"/>
        </w:rPr>
        <w:t>4 970 000</w:t>
      </w:r>
      <w:r w:rsidR="006A61E9" w:rsidRPr="00360AE3">
        <w:rPr>
          <w:rFonts w:ascii="Times New Roman" w:eastAsia="Times New Roman" w:hAnsi="Times New Roman" w:cs="Times New Roman"/>
          <w:sz w:val="28"/>
          <w:szCs w:val="24"/>
          <w:lang w:eastAsia="lv-LV"/>
        </w:rPr>
        <w:t>)</w:t>
      </w:r>
      <w:r w:rsidRPr="00360AE3">
        <w:rPr>
          <w:rFonts w:ascii="Times New Roman" w:eastAsia="Times New Roman" w:hAnsi="Times New Roman" w:cs="Times New Roman"/>
          <w:sz w:val="28"/>
          <w:szCs w:val="24"/>
          <w:lang w:eastAsia="lv-LV"/>
        </w:rPr>
        <w:t xml:space="preserve"> </w:t>
      </w:r>
      <w:r w:rsidRPr="00360AE3">
        <w:rPr>
          <w:rFonts w:ascii="Times New Roman" w:eastAsia="Times New Roman" w:hAnsi="Times New Roman" w:cs="Times New Roman"/>
          <w:b/>
          <w:sz w:val="28"/>
          <w:szCs w:val="24"/>
          <w:lang w:eastAsia="lv-LV"/>
        </w:rPr>
        <w:t>17 698 550</w:t>
      </w:r>
      <w:r w:rsidRPr="00360AE3">
        <w:rPr>
          <w:rFonts w:ascii="Times New Roman" w:eastAsia="Times New Roman" w:hAnsi="Times New Roman" w:cs="Times New Roman"/>
          <w:sz w:val="28"/>
          <w:szCs w:val="24"/>
          <w:lang w:eastAsia="lv-LV"/>
        </w:rPr>
        <w:t xml:space="preserve"> </w:t>
      </w:r>
      <w:proofErr w:type="spellStart"/>
      <w:r w:rsidRPr="00360AE3">
        <w:rPr>
          <w:rFonts w:ascii="Times New Roman" w:eastAsia="Times New Roman" w:hAnsi="Times New Roman" w:cs="Times New Roman"/>
          <w:i/>
          <w:sz w:val="28"/>
          <w:szCs w:val="24"/>
          <w:lang w:eastAsia="lv-LV"/>
        </w:rPr>
        <w:t>euro</w:t>
      </w:r>
      <w:proofErr w:type="spellEnd"/>
      <w:r w:rsidRPr="00360AE3">
        <w:rPr>
          <w:rFonts w:ascii="Times New Roman" w:eastAsia="Times New Roman" w:hAnsi="Times New Roman" w:cs="Times New Roman"/>
          <w:i/>
          <w:sz w:val="28"/>
          <w:szCs w:val="24"/>
          <w:lang w:eastAsia="lv-LV"/>
        </w:rPr>
        <w:t>.</w:t>
      </w:r>
    </w:p>
    <w:p w14:paraId="6AEA6D81" w14:textId="3287A4DE" w:rsidR="000B4C01" w:rsidRPr="00360AE3" w:rsidRDefault="00375AB5" w:rsidP="008D37BD">
      <w:pPr>
        <w:spacing w:after="0" w:line="240" w:lineRule="auto"/>
        <w:ind w:firstLine="709"/>
        <w:jc w:val="both"/>
        <w:textAlignment w:val="baseline"/>
        <w:rPr>
          <w:rFonts w:ascii="Times New Roman" w:eastAsia="Times New Roman" w:hAnsi="Times New Roman" w:cs="Times New Roman"/>
          <w:b/>
          <w:sz w:val="28"/>
          <w:szCs w:val="28"/>
          <w:lang w:eastAsia="lv-LV"/>
        </w:rPr>
      </w:pPr>
      <w:r w:rsidRPr="00360AE3">
        <w:rPr>
          <w:rFonts w:ascii="Times New Roman" w:eastAsia="Times New Roman" w:hAnsi="Times New Roman" w:cs="Times New Roman"/>
          <w:sz w:val="28"/>
          <w:szCs w:val="24"/>
          <w:lang w:eastAsia="lv-LV"/>
        </w:rPr>
        <w:t xml:space="preserve">Paredzēts, ka pēc </w:t>
      </w:r>
      <w:r w:rsidR="008368E0" w:rsidRPr="00360AE3">
        <w:rPr>
          <w:rFonts w:ascii="Times New Roman" w:eastAsia="Times New Roman" w:hAnsi="Times New Roman" w:cs="Times New Roman"/>
          <w:sz w:val="28"/>
          <w:szCs w:val="24"/>
          <w:lang w:eastAsia="lv-LV"/>
        </w:rPr>
        <w:t>p</w:t>
      </w:r>
      <w:r w:rsidRPr="00360AE3">
        <w:rPr>
          <w:rFonts w:ascii="Times New Roman" w:eastAsia="Times New Roman" w:hAnsi="Times New Roman" w:cs="Times New Roman"/>
          <w:sz w:val="28"/>
          <w:szCs w:val="24"/>
          <w:lang w:eastAsia="lv-LV"/>
        </w:rPr>
        <w:t xml:space="preserve">rojekta pilnīgas ieviešanas </w:t>
      </w:r>
      <w:r w:rsidR="008368E0" w:rsidRPr="00360AE3">
        <w:rPr>
          <w:rFonts w:ascii="Times New Roman" w:eastAsia="Times New Roman" w:hAnsi="Times New Roman" w:cs="Times New Roman"/>
          <w:sz w:val="28"/>
          <w:szCs w:val="24"/>
          <w:lang w:eastAsia="lv-LV"/>
        </w:rPr>
        <w:t>p</w:t>
      </w:r>
      <w:r w:rsidRPr="00360AE3">
        <w:rPr>
          <w:rFonts w:ascii="Times New Roman" w:eastAsia="Times New Roman" w:hAnsi="Times New Roman" w:cs="Times New Roman"/>
          <w:sz w:val="28"/>
          <w:szCs w:val="24"/>
          <w:lang w:eastAsia="lv-LV"/>
        </w:rPr>
        <w:t xml:space="preserve">rojekta pārskata periodā sociālekonomiskie ieguvumi sasniegs aptuveni 17,55 milj. </w:t>
      </w:r>
      <w:proofErr w:type="spellStart"/>
      <w:r w:rsidRPr="00360AE3">
        <w:rPr>
          <w:rFonts w:ascii="Times New Roman" w:eastAsia="Times New Roman" w:hAnsi="Times New Roman" w:cs="Times New Roman"/>
          <w:i/>
          <w:sz w:val="28"/>
          <w:szCs w:val="24"/>
          <w:lang w:eastAsia="lv-LV"/>
        </w:rPr>
        <w:t>euro</w:t>
      </w:r>
      <w:proofErr w:type="spellEnd"/>
      <w:r w:rsidRPr="00360AE3">
        <w:rPr>
          <w:rFonts w:ascii="Times New Roman" w:eastAsia="Times New Roman" w:hAnsi="Times New Roman" w:cs="Times New Roman"/>
          <w:sz w:val="28"/>
          <w:szCs w:val="24"/>
          <w:lang w:eastAsia="lv-LV"/>
        </w:rPr>
        <w:t xml:space="preserve"> (diskontētā vērtība). Indikatīvais projekta ieguvumu un izmaksu attiecības koeficients ir 2,66, ekonomiskā ienesīguma norma ir 40,47</w:t>
      </w:r>
      <w:r w:rsidR="008D37BD">
        <w:rPr>
          <w:rFonts w:ascii="Times New Roman" w:eastAsia="Times New Roman" w:hAnsi="Times New Roman" w:cs="Times New Roman"/>
          <w:sz w:val="28"/>
          <w:szCs w:val="24"/>
          <w:lang w:eastAsia="lv-LV"/>
        </w:rPr>
        <w:t> </w:t>
      </w:r>
      <w:r w:rsidRPr="00360AE3">
        <w:rPr>
          <w:rFonts w:ascii="Times New Roman" w:eastAsia="Times New Roman" w:hAnsi="Times New Roman" w:cs="Times New Roman"/>
          <w:sz w:val="28"/>
          <w:szCs w:val="24"/>
          <w:lang w:eastAsia="lv-LV"/>
        </w:rPr>
        <w:t xml:space="preserve">%, </w:t>
      </w:r>
      <w:r w:rsidR="008D37BD">
        <w:rPr>
          <w:rFonts w:ascii="Times New Roman" w:eastAsia="Times New Roman" w:hAnsi="Times New Roman" w:cs="Times New Roman"/>
          <w:sz w:val="28"/>
          <w:szCs w:val="24"/>
          <w:lang w:eastAsia="lv-LV"/>
        </w:rPr>
        <w:t>un tas</w:t>
      </w:r>
      <w:r w:rsidRPr="00360AE3">
        <w:rPr>
          <w:rFonts w:ascii="Times New Roman" w:eastAsia="Times New Roman" w:hAnsi="Times New Roman" w:cs="Times New Roman"/>
          <w:sz w:val="28"/>
          <w:szCs w:val="24"/>
          <w:lang w:eastAsia="lv-LV"/>
        </w:rPr>
        <w:t xml:space="preserve"> liecina par </w:t>
      </w:r>
      <w:r w:rsidR="00AA0E7D" w:rsidRPr="00360AE3">
        <w:rPr>
          <w:rFonts w:ascii="Times New Roman" w:eastAsia="Times New Roman" w:hAnsi="Times New Roman" w:cs="Times New Roman"/>
          <w:sz w:val="28"/>
          <w:szCs w:val="24"/>
          <w:lang w:eastAsia="lv-LV"/>
        </w:rPr>
        <w:t xml:space="preserve">projekta </w:t>
      </w:r>
      <w:r w:rsidRPr="00360AE3">
        <w:rPr>
          <w:rFonts w:ascii="Times New Roman" w:eastAsia="Times New Roman" w:hAnsi="Times New Roman" w:cs="Times New Roman"/>
          <w:sz w:val="28"/>
          <w:szCs w:val="24"/>
          <w:lang w:eastAsia="lv-LV"/>
        </w:rPr>
        <w:t>augstu pievienoto vērtību.</w:t>
      </w:r>
    </w:p>
    <w:p w14:paraId="3311C8F5" w14:textId="3E77EEF7" w:rsidR="00730D78" w:rsidRPr="008D37BD" w:rsidRDefault="00730D78" w:rsidP="008D37BD">
      <w:pPr>
        <w:spacing w:after="0" w:line="240" w:lineRule="auto"/>
        <w:textAlignment w:val="baseline"/>
        <w:rPr>
          <w:rFonts w:ascii="Times New Roman" w:hAnsi="Times New Roman"/>
          <w:sz w:val="28"/>
          <w:szCs w:val="28"/>
        </w:rPr>
      </w:pPr>
    </w:p>
    <w:p w14:paraId="0EEC18C7" w14:textId="77777777" w:rsidR="00360AE3" w:rsidRDefault="00360AE3" w:rsidP="008D37BD">
      <w:pPr>
        <w:pStyle w:val="Body"/>
        <w:spacing w:after="0" w:line="240" w:lineRule="auto"/>
        <w:jc w:val="both"/>
        <w:rPr>
          <w:rFonts w:ascii="Times New Roman" w:hAnsi="Times New Roman"/>
          <w:color w:val="auto"/>
          <w:sz w:val="28"/>
          <w:lang w:val="de-DE"/>
        </w:rPr>
      </w:pPr>
    </w:p>
    <w:p w14:paraId="0F08A25C" w14:textId="77777777" w:rsidR="008D37BD" w:rsidRPr="00A860F7" w:rsidRDefault="008D37BD" w:rsidP="008D37BD">
      <w:pPr>
        <w:pStyle w:val="Body"/>
        <w:spacing w:after="0" w:line="240" w:lineRule="auto"/>
        <w:jc w:val="both"/>
        <w:rPr>
          <w:rFonts w:ascii="Times New Roman" w:hAnsi="Times New Roman"/>
          <w:color w:val="auto"/>
          <w:sz w:val="28"/>
          <w:lang w:val="de-DE"/>
        </w:rPr>
      </w:pPr>
    </w:p>
    <w:p w14:paraId="127F3D19" w14:textId="77777777" w:rsidR="00360AE3" w:rsidRPr="00A860F7" w:rsidRDefault="00360AE3" w:rsidP="008D37BD">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3B9324D2" w14:textId="5CE38DDD" w:rsidR="00E6578D" w:rsidRPr="00360AE3" w:rsidRDefault="00360AE3" w:rsidP="008D37BD">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sectPr w:rsidR="00E6578D" w:rsidRPr="00360AE3" w:rsidSect="00360AE3">
      <w:headerReference w:type="default" r:id="rId12"/>
      <w:footerReference w:type="defaul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1CD7" w14:textId="77777777" w:rsidR="00A24FD8" w:rsidRDefault="00A24FD8" w:rsidP="00E952DD">
      <w:pPr>
        <w:spacing w:after="0" w:line="240" w:lineRule="auto"/>
      </w:pPr>
      <w:r>
        <w:separator/>
      </w:r>
    </w:p>
  </w:endnote>
  <w:endnote w:type="continuationSeparator" w:id="0">
    <w:p w14:paraId="5762873C" w14:textId="77777777" w:rsidR="00A24FD8" w:rsidRDefault="00A24FD8" w:rsidP="00E9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D019" w14:textId="3C11360B" w:rsidR="00A24FD8" w:rsidRPr="00360AE3" w:rsidRDefault="00A24FD8">
    <w:pPr>
      <w:pStyle w:val="Footer"/>
      <w:rPr>
        <w:rFonts w:ascii="Times New Roman" w:hAnsi="Times New Roman" w:cs="Times New Roman"/>
        <w:sz w:val="16"/>
        <w:szCs w:val="16"/>
      </w:rPr>
    </w:pPr>
    <w:r w:rsidRPr="008153BD">
      <w:rPr>
        <w:rFonts w:ascii="Times New Roman" w:hAnsi="Times New Roman" w:cs="Times New Roman"/>
        <w:sz w:val="16"/>
        <w:szCs w:val="16"/>
      </w:rPr>
      <w:t>R2587_0</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A491" w14:textId="7160D653" w:rsidR="00A24FD8" w:rsidRPr="00360AE3" w:rsidRDefault="00A24FD8">
    <w:pPr>
      <w:pStyle w:val="Footer"/>
      <w:rPr>
        <w:rFonts w:ascii="Times New Roman" w:hAnsi="Times New Roman" w:cs="Times New Roman"/>
        <w:sz w:val="16"/>
        <w:szCs w:val="16"/>
      </w:rPr>
    </w:pPr>
    <w:r w:rsidRPr="008153BD">
      <w:rPr>
        <w:rFonts w:ascii="Times New Roman" w:hAnsi="Times New Roman" w:cs="Times New Roman"/>
        <w:sz w:val="16"/>
        <w:szCs w:val="16"/>
      </w:rPr>
      <w:t>R2587_0</w:t>
    </w:r>
    <w:r>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5199" w14:textId="77777777" w:rsidR="00A24FD8" w:rsidRDefault="00A24FD8" w:rsidP="00E952DD">
      <w:pPr>
        <w:spacing w:after="0" w:line="240" w:lineRule="auto"/>
      </w:pPr>
      <w:r>
        <w:separator/>
      </w:r>
    </w:p>
  </w:footnote>
  <w:footnote w:type="continuationSeparator" w:id="0">
    <w:p w14:paraId="3017E803" w14:textId="77777777" w:rsidR="00A24FD8" w:rsidRDefault="00A24FD8" w:rsidP="00E952DD">
      <w:pPr>
        <w:spacing w:after="0" w:line="240" w:lineRule="auto"/>
      </w:pPr>
      <w:r>
        <w:continuationSeparator/>
      </w:r>
    </w:p>
  </w:footnote>
  <w:footnote w:id="1">
    <w:p w14:paraId="7FD08A33" w14:textId="77777777" w:rsidR="00A24FD8" w:rsidRPr="002D262C" w:rsidRDefault="00A24FD8" w:rsidP="002D262C">
      <w:pPr>
        <w:pStyle w:val="FootnoteText"/>
        <w:rPr>
          <w:rFonts w:ascii="Times New Roman" w:hAnsi="Times New Roman" w:cs="Times New Roman"/>
        </w:rPr>
      </w:pPr>
      <w:r w:rsidRPr="002D262C">
        <w:rPr>
          <w:rStyle w:val="FootnoteReference"/>
          <w:rFonts w:ascii="Times New Roman" w:hAnsi="Times New Roman" w:cs="Times New Roman"/>
        </w:rPr>
        <w:footnoteRef/>
      </w:r>
      <w:r w:rsidRPr="002D262C">
        <w:rPr>
          <w:rFonts w:ascii="Times New Roman" w:hAnsi="Times New Roman" w:cs="Times New Roman"/>
        </w:rPr>
        <w:t xml:space="preserve"> https://likumi.lv/ta/id/315654-administrativo-teritoriju-un-apdzivoto-vietu-likums</w:t>
      </w:r>
    </w:p>
  </w:footnote>
  <w:footnote w:id="2">
    <w:p w14:paraId="7E52D317" w14:textId="77777777" w:rsidR="00A24FD8" w:rsidRPr="00655037" w:rsidRDefault="00A24FD8" w:rsidP="002D262C">
      <w:pPr>
        <w:pStyle w:val="FootnoteText"/>
        <w:spacing w:line="240" w:lineRule="auto"/>
        <w:rPr>
          <w:rFonts w:ascii="Times New Roman" w:hAnsi="Times New Roman" w:cs="Times New Roman"/>
        </w:rPr>
      </w:pPr>
      <w:r w:rsidRPr="002D262C">
        <w:rPr>
          <w:rStyle w:val="FootnoteReference"/>
          <w:rFonts w:ascii="Times New Roman" w:hAnsi="Times New Roman" w:cs="Times New Roman"/>
        </w:rPr>
        <w:footnoteRef/>
      </w:r>
      <w:r w:rsidRPr="002D262C">
        <w:rPr>
          <w:rFonts w:ascii="Times New Roman" w:hAnsi="Times New Roman" w:cs="Times New Roman"/>
        </w:rPr>
        <w:t xml:space="preserve"> </w:t>
      </w:r>
      <w:hyperlink r:id="rId1" w:history="1">
        <w:r w:rsidRPr="00655037">
          <w:rPr>
            <w:rStyle w:val="Hyperlink"/>
            <w:rFonts w:ascii="Times New Roman" w:hAnsi="Times New Roman" w:cs="Times New Roman"/>
            <w:color w:val="auto"/>
            <w:u w:val="none"/>
          </w:rPr>
          <w:t>https://likumi.lv/ta/id/271511-grozijumi-koncepcija-par-publisko-pakalpojumu-sistemas-pilnveidi</w:t>
        </w:r>
      </w:hyperlink>
      <w:r w:rsidRPr="00655037">
        <w:rPr>
          <w:rFonts w:ascii="Times New Roman" w:hAnsi="Times New Roman" w:cs="Times New Roman"/>
        </w:rPr>
        <w:t xml:space="preserve"> </w:t>
      </w:r>
    </w:p>
  </w:footnote>
  <w:footnote w:id="3">
    <w:p w14:paraId="4A791044" w14:textId="77777777" w:rsidR="00A24FD8" w:rsidRPr="00655037" w:rsidRDefault="00A24FD8" w:rsidP="002D262C">
      <w:pPr>
        <w:pStyle w:val="FootnoteText"/>
        <w:spacing w:line="240" w:lineRule="auto"/>
        <w:rPr>
          <w:rFonts w:ascii="Times New Roman" w:hAnsi="Times New Roman" w:cs="Times New Roman"/>
        </w:rPr>
      </w:pPr>
      <w:r w:rsidRPr="00655037">
        <w:rPr>
          <w:rStyle w:val="FootnoteReference"/>
        </w:rPr>
        <w:footnoteRef/>
      </w:r>
      <w:r w:rsidRPr="00655037">
        <w:t xml:space="preserve"> </w:t>
      </w:r>
      <w:hyperlink r:id="rId2" w:history="1">
        <w:r w:rsidRPr="00655037">
          <w:rPr>
            <w:rStyle w:val="Hyperlink"/>
            <w:rFonts w:ascii="Times New Roman" w:hAnsi="Times New Roman" w:cs="Times New Roman"/>
            <w:color w:val="auto"/>
            <w:u w:val="none"/>
          </w:rPr>
          <w:t>https://likumi.lv/ta/id/283484-vienotas-prasibas-valsts-parvaldes-iestazu-biroju-ekam-un-biroja-telpu-grupam</w:t>
        </w:r>
      </w:hyperlink>
      <w:r w:rsidRPr="0065503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10719"/>
      <w:docPartObj>
        <w:docPartGallery w:val="Page Numbers (Top of Page)"/>
        <w:docPartUnique/>
      </w:docPartObj>
    </w:sdtPr>
    <w:sdtEndPr>
      <w:rPr>
        <w:rFonts w:ascii="Times New Roman" w:hAnsi="Times New Roman" w:cs="Times New Roman"/>
        <w:noProof/>
        <w:sz w:val="24"/>
        <w:szCs w:val="24"/>
      </w:rPr>
    </w:sdtEndPr>
    <w:sdtContent>
      <w:p w14:paraId="6F145412" w14:textId="249FC9A6" w:rsidR="00A24FD8" w:rsidRPr="00360AE3" w:rsidRDefault="00A24FD8">
        <w:pPr>
          <w:pStyle w:val="Header"/>
          <w:jc w:val="center"/>
          <w:rPr>
            <w:rFonts w:ascii="Times New Roman" w:hAnsi="Times New Roman" w:cs="Times New Roman"/>
            <w:sz w:val="24"/>
            <w:szCs w:val="24"/>
          </w:rPr>
        </w:pPr>
        <w:r w:rsidRPr="00360AE3">
          <w:rPr>
            <w:rFonts w:ascii="Times New Roman" w:hAnsi="Times New Roman" w:cs="Times New Roman"/>
            <w:sz w:val="24"/>
            <w:szCs w:val="24"/>
          </w:rPr>
          <w:fldChar w:fldCharType="begin"/>
        </w:r>
        <w:r w:rsidRPr="00360AE3">
          <w:rPr>
            <w:rFonts w:ascii="Times New Roman" w:hAnsi="Times New Roman" w:cs="Times New Roman"/>
            <w:sz w:val="24"/>
            <w:szCs w:val="24"/>
          </w:rPr>
          <w:instrText xml:space="preserve"> PAGE   \* MERGEFORMAT </w:instrText>
        </w:r>
        <w:r w:rsidRPr="00360AE3">
          <w:rPr>
            <w:rFonts w:ascii="Times New Roman" w:hAnsi="Times New Roman" w:cs="Times New Roman"/>
            <w:sz w:val="24"/>
            <w:szCs w:val="24"/>
          </w:rPr>
          <w:fldChar w:fldCharType="separate"/>
        </w:r>
        <w:r w:rsidR="00191549">
          <w:rPr>
            <w:rFonts w:ascii="Times New Roman" w:hAnsi="Times New Roman" w:cs="Times New Roman"/>
            <w:noProof/>
            <w:sz w:val="24"/>
            <w:szCs w:val="24"/>
          </w:rPr>
          <w:t>8</w:t>
        </w:r>
        <w:r w:rsidRPr="00360AE3">
          <w:rPr>
            <w:rFonts w:ascii="Times New Roman" w:hAnsi="Times New Roman" w:cs="Times New Roman"/>
            <w:noProof/>
            <w:sz w:val="24"/>
            <w:szCs w:val="24"/>
          </w:rPr>
          <w:fldChar w:fldCharType="end"/>
        </w:r>
      </w:p>
    </w:sdtContent>
  </w:sdt>
  <w:p w14:paraId="418D2FC9" w14:textId="77777777" w:rsidR="00A24FD8" w:rsidRPr="00360AE3" w:rsidRDefault="00A24FD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965"/>
    <w:multiLevelType w:val="hybridMultilevel"/>
    <w:tmpl w:val="DB8AE29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2477AFD"/>
    <w:multiLevelType w:val="hybridMultilevel"/>
    <w:tmpl w:val="AEB27F88"/>
    <w:lvl w:ilvl="0" w:tplc="097AFA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D408A6"/>
    <w:multiLevelType w:val="hybridMultilevel"/>
    <w:tmpl w:val="E5129DF6"/>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53E48B3"/>
    <w:multiLevelType w:val="hybridMultilevel"/>
    <w:tmpl w:val="5C92ABD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6B630F1"/>
    <w:multiLevelType w:val="hybridMultilevel"/>
    <w:tmpl w:val="55D8D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416F2"/>
    <w:multiLevelType w:val="hybridMultilevel"/>
    <w:tmpl w:val="4ACE5996"/>
    <w:lvl w:ilvl="0" w:tplc="4D182936">
      <w:start w:val="1"/>
      <w:numFmt w:val="bullet"/>
      <w:pStyle w:val="VPHeading2"/>
      <w:lvlText w:val=""/>
      <w:lvlJc w:val="left"/>
      <w:pPr>
        <w:ind w:left="720" w:hanging="360"/>
      </w:pPr>
      <w:rPr>
        <w:rFonts w:ascii="Wingdings" w:hAnsi="Wingdings" w:hint="default"/>
        <w:color w:val="808080" w:themeColor="background1" w:themeShade="80"/>
        <w:sz w:val="24"/>
      </w:rPr>
    </w:lvl>
    <w:lvl w:ilvl="1" w:tplc="572ED542">
      <w:start w:val="1"/>
      <w:numFmt w:val="bullet"/>
      <w:lvlText w:val="o"/>
      <w:lvlJc w:val="left"/>
      <w:pPr>
        <w:ind w:left="1440" w:hanging="360"/>
      </w:pPr>
      <w:rPr>
        <w:rFonts w:ascii="Courier New" w:hAnsi="Courier New" w:cs="Courier New" w:hint="default"/>
      </w:rPr>
    </w:lvl>
    <w:lvl w:ilvl="2" w:tplc="FC5CE774">
      <w:start w:val="1"/>
      <w:numFmt w:val="bullet"/>
      <w:lvlText w:val=""/>
      <w:lvlJc w:val="left"/>
      <w:pPr>
        <w:ind w:left="2160" w:hanging="360"/>
      </w:pPr>
      <w:rPr>
        <w:rFonts w:ascii="Wingdings" w:hAnsi="Wingdings" w:hint="default"/>
      </w:rPr>
    </w:lvl>
    <w:lvl w:ilvl="3" w:tplc="F82C5E92" w:tentative="1">
      <w:start w:val="1"/>
      <w:numFmt w:val="bullet"/>
      <w:lvlText w:val=""/>
      <w:lvlJc w:val="left"/>
      <w:pPr>
        <w:ind w:left="2880" w:hanging="360"/>
      </w:pPr>
      <w:rPr>
        <w:rFonts w:ascii="Symbol" w:hAnsi="Symbol" w:hint="default"/>
      </w:rPr>
    </w:lvl>
    <w:lvl w:ilvl="4" w:tplc="5E3205FA" w:tentative="1">
      <w:start w:val="1"/>
      <w:numFmt w:val="bullet"/>
      <w:lvlText w:val="o"/>
      <w:lvlJc w:val="left"/>
      <w:pPr>
        <w:ind w:left="3600" w:hanging="360"/>
      </w:pPr>
      <w:rPr>
        <w:rFonts w:ascii="Courier New" w:hAnsi="Courier New" w:cs="Courier New" w:hint="default"/>
      </w:rPr>
    </w:lvl>
    <w:lvl w:ilvl="5" w:tplc="9FEEF27E" w:tentative="1">
      <w:start w:val="1"/>
      <w:numFmt w:val="bullet"/>
      <w:lvlText w:val=""/>
      <w:lvlJc w:val="left"/>
      <w:pPr>
        <w:ind w:left="4320" w:hanging="360"/>
      </w:pPr>
      <w:rPr>
        <w:rFonts w:ascii="Wingdings" w:hAnsi="Wingdings" w:hint="default"/>
      </w:rPr>
    </w:lvl>
    <w:lvl w:ilvl="6" w:tplc="8E3CFECA" w:tentative="1">
      <w:start w:val="1"/>
      <w:numFmt w:val="bullet"/>
      <w:lvlText w:val=""/>
      <w:lvlJc w:val="left"/>
      <w:pPr>
        <w:ind w:left="5040" w:hanging="360"/>
      </w:pPr>
      <w:rPr>
        <w:rFonts w:ascii="Symbol" w:hAnsi="Symbol" w:hint="default"/>
      </w:rPr>
    </w:lvl>
    <w:lvl w:ilvl="7" w:tplc="4CDAC932" w:tentative="1">
      <w:start w:val="1"/>
      <w:numFmt w:val="bullet"/>
      <w:lvlText w:val="o"/>
      <w:lvlJc w:val="left"/>
      <w:pPr>
        <w:ind w:left="5760" w:hanging="360"/>
      </w:pPr>
      <w:rPr>
        <w:rFonts w:ascii="Courier New" w:hAnsi="Courier New" w:cs="Courier New" w:hint="default"/>
      </w:rPr>
    </w:lvl>
    <w:lvl w:ilvl="8" w:tplc="06068AD8" w:tentative="1">
      <w:start w:val="1"/>
      <w:numFmt w:val="bullet"/>
      <w:lvlText w:val=""/>
      <w:lvlJc w:val="left"/>
      <w:pPr>
        <w:ind w:left="6480" w:hanging="360"/>
      </w:pPr>
      <w:rPr>
        <w:rFonts w:ascii="Wingdings" w:hAnsi="Wingdings" w:hint="default"/>
      </w:rPr>
    </w:lvl>
  </w:abstractNum>
  <w:abstractNum w:abstractNumId="6" w15:restartNumberingAfterBreak="0">
    <w:nsid w:val="0A1F07DF"/>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9A146B"/>
    <w:multiLevelType w:val="hybridMultilevel"/>
    <w:tmpl w:val="E11C6A64"/>
    <w:lvl w:ilvl="0" w:tplc="B3BA9CCA">
      <w:start w:val="1"/>
      <w:numFmt w:val="decimal"/>
      <w:lvlText w:val="%1."/>
      <w:lvlJc w:val="left"/>
      <w:pPr>
        <w:tabs>
          <w:tab w:val="num" w:pos="720"/>
        </w:tabs>
        <w:ind w:left="720" w:hanging="360"/>
      </w:pPr>
      <w:rPr>
        <w:rFonts w:ascii="Times New Roman" w:hAnsi="Times New Roman" w:cs="Times New Roman" w:hint="default"/>
      </w:rPr>
    </w:lvl>
    <w:lvl w:ilvl="1" w:tplc="738892AA">
      <w:start w:val="1"/>
      <w:numFmt w:val="decimal"/>
      <w:lvlText w:val="%2)"/>
      <w:lvlJc w:val="left"/>
      <w:pPr>
        <w:ind w:left="1440" w:hanging="360"/>
      </w:pPr>
      <w:rPr>
        <w:rFonts w:hint="default"/>
        <w:b w:val="0"/>
      </w:rPr>
    </w:lvl>
    <w:lvl w:ilvl="2" w:tplc="0E563676" w:tentative="1">
      <w:start w:val="1"/>
      <w:numFmt w:val="decimal"/>
      <w:lvlText w:val="%3."/>
      <w:lvlJc w:val="left"/>
      <w:pPr>
        <w:tabs>
          <w:tab w:val="num" w:pos="2160"/>
        </w:tabs>
        <w:ind w:left="2160" w:hanging="360"/>
      </w:pPr>
    </w:lvl>
    <w:lvl w:ilvl="3" w:tplc="AA8083F2" w:tentative="1">
      <w:start w:val="1"/>
      <w:numFmt w:val="decimal"/>
      <w:lvlText w:val="%4."/>
      <w:lvlJc w:val="left"/>
      <w:pPr>
        <w:tabs>
          <w:tab w:val="num" w:pos="2880"/>
        </w:tabs>
        <w:ind w:left="2880" w:hanging="360"/>
      </w:pPr>
    </w:lvl>
    <w:lvl w:ilvl="4" w:tplc="5BF2A4A6" w:tentative="1">
      <w:start w:val="1"/>
      <w:numFmt w:val="decimal"/>
      <w:lvlText w:val="%5."/>
      <w:lvlJc w:val="left"/>
      <w:pPr>
        <w:tabs>
          <w:tab w:val="num" w:pos="3600"/>
        </w:tabs>
        <w:ind w:left="3600" w:hanging="360"/>
      </w:pPr>
    </w:lvl>
    <w:lvl w:ilvl="5" w:tplc="E1A6186C" w:tentative="1">
      <w:start w:val="1"/>
      <w:numFmt w:val="decimal"/>
      <w:lvlText w:val="%6."/>
      <w:lvlJc w:val="left"/>
      <w:pPr>
        <w:tabs>
          <w:tab w:val="num" w:pos="4320"/>
        </w:tabs>
        <w:ind w:left="4320" w:hanging="360"/>
      </w:pPr>
    </w:lvl>
    <w:lvl w:ilvl="6" w:tplc="6DB0547E" w:tentative="1">
      <w:start w:val="1"/>
      <w:numFmt w:val="decimal"/>
      <w:lvlText w:val="%7."/>
      <w:lvlJc w:val="left"/>
      <w:pPr>
        <w:tabs>
          <w:tab w:val="num" w:pos="5040"/>
        </w:tabs>
        <w:ind w:left="5040" w:hanging="360"/>
      </w:pPr>
    </w:lvl>
    <w:lvl w:ilvl="7" w:tplc="E190E732" w:tentative="1">
      <w:start w:val="1"/>
      <w:numFmt w:val="decimal"/>
      <w:lvlText w:val="%8."/>
      <w:lvlJc w:val="left"/>
      <w:pPr>
        <w:tabs>
          <w:tab w:val="num" w:pos="5760"/>
        </w:tabs>
        <w:ind w:left="5760" w:hanging="360"/>
      </w:pPr>
    </w:lvl>
    <w:lvl w:ilvl="8" w:tplc="054A69F2" w:tentative="1">
      <w:start w:val="1"/>
      <w:numFmt w:val="decimal"/>
      <w:lvlText w:val="%9."/>
      <w:lvlJc w:val="left"/>
      <w:pPr>
        <w:tabs>
          <w:tab w:val="num" w:pos="6480"/>
        </w:tabs>
        <w:ind w:left="6480" w:hanging="360"/>
      </w:pPr>
    </w:lvl>
  </w:abstractNum>
  <w:abstractNum w:abstractNumId="8" w15:restartNumberingAfterBreak="0">
    <w:nsid w:val="102F1301"/>
    <w:multiLevelType w:val="hybridMultilevel"/>
    <w:tmpl w:val="9580D4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17034FD"/>
    <w:multiLevelType w:val="hybridMultilevel"/>
    <w:tmpl w:val="B840EDB4"/>
    <w:lvl w:ilvl="0" w:tplc="9ADA0FFA">
      <w:start w:val="1"/>
      <w:numFmt w:val="decimal"/>
      <w:lvlText w:val="RR%1"/>
      <w:lvlJc w:val="left"/>
      <w:pPr>
        <w:ind w:left="360"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0" w15:restartNumberingAfterBreak="0">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162A5F"/>
    <w:multiLevelType w:val="hybridMultilevel"/>
    <w:tmpl w:val="A2FC14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327559C"/>
    <w:multiLevelType w:val="hybridMultilevel"/>
    <w:tmpl w:val="30F0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951F81"/>
    <w:multiLevelType w:val="multilevel"/>
    <w:tmpl w:val="AF140488"/>
    <w:lvl w:ilvl="0">
      <w:start w:val="1"/>
      <w:numFmt w:val="decimal"/>
      <w:lvlText w:val="%1."/>
      <w:lvlJc w:val="left"/>
      <w:pPr>
        <w:tabs>
          <w:tab w:val="num" w:pos="1021"/>
        </w:tabs>
        <w:ind w:left="964" w:hanging="397"/>
      </w:pPr>
      <w:rPr>
        <w:rFonts w:hint="default"/>
      </w:rPr>
    </w:lvl>
    <w:lvl w:ilvl="1">
      <w:start w:val="1"/>
      <w:numFmt w:val="decimal"/>
      <w:lvlText w:val="%1.%2."/>
      <w:lvlJc w:val="left"/>
      <w:pPr>
        <w:tabs>
          <w:tab w:val="num" w:pos="1588"/>
        </w:tabs>
        <w:ind w:left="1588" w:hanging="454"/>
      </w:pPr>
      <w:rPr>
        <w:rFonts w:hint="default"/>
      </w:rPr>
    </w:lvl>
    <w:lvl w:ilvl="2">
      <w:start w:val="1"/>
      <w:numFmt w:val="decimal"/>
      <w:lvlText w:val="%1.%2.%3."/>
      <w:lvlJc w:val="left"/>
      <w:pPr>
        <w:tabs>
          <w:tab w:val="num" w:pos="2155"/>
        </w:tabs>
        <w:ind w:left="2155"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1031C"/>
    <w:multiLevelType w:val="hybridMultilevel"/>
    <w:tmpl w:val="1408C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95EE4"/>
    <w:multiLevelType w:val="hybridMultilevel"/>
    <w:tmpl w:val="D982EF1A"/>
    <w:lvl w:ilvl="0" w:tplc="6AB4FCD6">
      <w:start w:val="1"/>
      <w:numFmt w:val="decimal"/>
      <w:lvlText w:val="IR%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82E71"/>
    <w:multiLevelType w:val="hybridMultilevel"/>
    <w:tmpl w:val="298434D0"/>
    <w:lvl w:ilvl="0" w:tplc="80501340">
      <w:start w:val="1"/>
      <w:numFmt w:val="decimal"/>
      <w:lvlText w:val="%1."/>
      <w:lvlJc w:val="left"/>
      <w:pPr>
        <w:ind w:left="720" w:hanging="360"/>
      </w:pPr>
      <w:rPr>
        <w:rFonts w:ascii="Times New Roman" w:hAnsi="Times New Roman" w:cs="Times New Roman" w:hint="default"/>
      </w:rPr>
    </w:lvl>
    <w:lvl w:ilvl="1" w:tplc="81DC5864">
      <w:start w:val="1"/>
      <w:numFmt w:val="lowerLetter"/>
      <w:lvlText w:val="%2."/>
      <w:lvlJc w:val="left"/>
      <w:pPr>
        <w:ind w:left="1440" w:hanging="360"/>
      </w:pPr>
    </w:lvl>
    <w:lvl w:ilvl="2" w:tplc="4C803F1C">
      <w:start w:val="1"/>
      <w:numFmt w:val="lowerRoman"/>
      <w:lvlText w:val="%3."/>
      <w:lvlJc w:val="right"/>
      <w:pPr>
        <w:ind w:left="2160" w:hanging="180"/>
      </w:pPr>
    </w:lvl>
    <w:lvl w:ilvl="3" w:tplc="5FB04FE4">
      <w:start w:val="1"/>
      <w:numFmt w:val="decimal"/>
      <w:lvlText w:val="%4."/>
      <w:lvlJc w:val="left"/>
      <w:pPr>
        <w:ind w:left="2880" w:hanging="360"/>
      </w:pPr>
    </w:lvl>
    <w:lvl w:ilvl="4" w:tplc="72246766">
      <w:start w:val="1"/>
      <w:numFmt w:val="lowerLetter"/>
      <w:lvlText w:val="%5."/>
      <w:lvlJc w:val="left"/>
      <w:pPr>
        <w:ind w:left="3600" w:hanging="360"/>
      </w:pPr>
    </w:lvl>
    <w:lvl w:ilvl="5" w:tplc="4A1C9650">
      <w:start w:val="1"/>
      <w:numFmt w:val="lowerRoman"/>
      <w:lvlText w:val="%6."/>
      <w:lvlJc w:val="right"/>
      <w:pPr>
        <w:ind w:left="4320" w:hanging="180"/>
      </w:pPr>
    </w:lvl>
    <w:lvl w:ilvl="6" w:tplc="DF68188A">
      <w:start w:val="1"/>
      <w:numFmt w:val="decimal"/>
      <w:lvlText w:val="%7."/>
      <w:lvlJc w:val="left"/>
      <w:pPr>
        <w:ind w:left="5040" w:hanging="360"/>
      </w:pPr>
    </w:lvl>
    <w:lvl w:ilvl="7" w:tplc="E264C740">
      <w:start w:val="1"/>
      <w:numFmt w:val="lowerLetter"/>
      <w:lvlText w:val="%8."/>
      <w:lvlJc w:val="left"/>
      <w:pPr>
        <w:ind w:left="5760" w:hanging="360"/>
      </w:pPr>
    </w:lvl>
    <w:lvl w:ilvl="8" w:tplc="717E53B0">
      <w:start w:val="1"/>
      <w:numFmt w:val="lowerRoman"/>
      <w:lvlText w:val="%9."/>
      <w:lvlJc w:val="right"/>
      <w:pPr>
        <w:ind w:left="6480" w:hanging="180"/>
      </w:pPr>
    </w:lvl>
  </w:abstractNum>
  <w:abstractNum w:abstractNumId="18" w15:restartNumberingAfterBreak="0">
    <w:nsid w:val="3340555C"/>
    <w:multiLevelType w:val="hybridMultilevel"/>
    <w:tmpl w:val="8C1EC50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8403FDC"/>
    <w:multiLevelType w:val="hybridMultilevel"/>
    <w:tmpl w:val="33A0E3E2"/>
    <w:lvl w:ilvl="0" w:tplc="90429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F4F"/>
    <w:multiLevelType w:val="hybridMultilevel"/>
    <w:tmpl w:val="987EAEB0"/>
    <w:lvl w:ilvl="0" w:tplc="DA00B33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A4C34"/>
    <w:multiLevelType w:val="hybridMultilevel"/>
    <w:tmpl w:val="2A0441BC"/>
    <w:lvl w:ilvl="0" w:tplc="6F80E8F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7A17"/>
    <w:multiLevelType w:val="hybridMultilevel"/>
    <w:tmpl w:val="EDD214E8"/>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1">
    <w:nsid w:val="3CEB4133"/>
    <w:multiLevelType w:val="hybridMultilevel"/>
    <w:tmpl w:val="2536FC82"/>
    <w:lvl w:ilvl="0" w:tplc="47D67040">
      <w:numFmt w:val="bullet"/>
      <w:lvlText w:val="-"/>
      <w:lvlJc w:val="left"/>
      <w:pPr>
        <w:ind w:left="1080" w:hanging="360"/>
      </w:pPr>
      <w:rPr>
        <w:rFonts w:ascii="Times New Roman" w:eastAsiaTheme="minorHAnsi" w:hAnsi="Times New Roman" w:cs="Times New Roman" w:hint="default"/>
      </w:rPr>
    </w:lvl>
    <w:lvl w:ilvl="1" w:tplc="B66C060E">
      <w:start w:val="1"/>
      <w:numFmt w:val="bullet"/>
      <w:lvlText w:val="o"/>
      <w:lvlJc w:val="left"/>
      <w:pPr>
        <w:ind w:left="1800" w:hanging="360"/>
      </w:pPr>
      <w:rPr>
        <w:rFonts w:ascii="Courier New" w:hAnsi="Courier New" w:cs="Courier New" w:hint="default"/>
      </w:rPr>
    </w:lvl>
    <w:lvl w:ilvl="2" w:tplc="B8C023F6" w:tentative="1">
      <w:start w:val="1"/>
      <w:numFmt w:val="bullet"/>
      <w:lvlText w:val=""/>
      <w:lvlJc w:val="left"/>
      <w:pPr>
        <w:ind w:left="2520" w:hanging="360"/>
      </w:pPr>
      <w:rPr>
        <w:rFonts w:ascii="Wingdings" w:hAnsi="Wingdings" w:hint="default"/>
      </w:rPr>
    </w:lvl>
    <w:lvl w:ilvl="3" w:tplc="1CBEF794" w:tentative="1">
      <w:start w:val="1"/>
      <w:numFmt w:val="bullet"/>
      <w:lvlText w:val=""/>
      <w:lvlJc w:val="left"/>
      <w:pPr>
        <w:ind w:left="3240" w:hanging="360"/>
      </w:pPr>
      <w:rPr>
        <w:rFonts w:ascii="Symbol" w:hAnsi="Symbol" w:hint="default"/>
      </w:rPr>
    </w:lvl>
    <w:lvl w:ilvl="4" w:tplc="7666C252" w:tentative="1">
      <w:start w:val="1"/>
      <w:numFmt w:val="bullet"/>
      <w:lvlText w:val="o"/>
      <w:lvlJc w:val="left"/>
      <w:pPr>
        <w:ind w:left="3960" w:hanging="360"/>
      </w:pPr>
      <w:rPr>
        <w:rFonts w:ascii="Courier New" w:hAnsi="Courier New" w:cs="Courier New" w:hint="default"/>
      </w:rPr>
    </w:lvl>
    <w:lvl w:ilvl="5" w:tplc="79460EDE" w:tentative="1">
      <w:start w:val="1"/>
      <w:numFmt w:val="bullet"/>
      <w:lvlText w:val=""/>
      <w:lvlJc w:val="left"/>
      <w:pPr>
        <w:ind w:left="4680" w:hanging="360"/>
      </w:pPr>
      <w:rPr>
        <w:rFonts w:ascii="Wingdings" w:hAnsi="Wingdings" w:hint="default"/>
      </w:rPr>
    </w:lvl>
    <w:lvl w:ilvl="6" w:tplc="970C2328" w:tentative="1">
      <w:start w:val="1"/>
      <w:numFmt w:val="bullet"/>
      <w:lvlText w:val=""/>
      <w:lvlJc w:val="left"/>
      <w:pPr>
        <w:ind w:left="5400" w:hanging="360"/>
      </w:pPr>
      <w:rPr>
        <w:rFonts w:ascii="Symbol" w:hAnsi="Symbol" w:hint="default"/>
      </w:rPr>
    </w:lvl>
    <w:lvl w:ilvl="7" w:tplc="268899F4" w:tentative="1">
      <w:start w:val="1"/>
      <w:numFmt w:val="bullet"/>
      <w:lvlText w:val="o"/>
      <w:lvlJc w:val="left"/>
      <w:pPr>
        <w:ind w:left="6120" w:hanging="360"/>
      </w:pPr>
      <w:rPr>
        <w:rFonts w:ascii="Courier New" w:hAnsi="Courier New" w:cs="Courier New" w:hint="default"/>
      </w:rPr>
    </w:lvl>
    <w:lvl w:ilvl="8" w:tplc="9786920E" w:tentative="1">
      <w:start w:val="1"/>
      <w:numFmt w:val="bullet"/>
      <w:lvlText w:val=""/>
      <w:lvlJc w:val="left"/>
      <w:pPr>
        <w:ind w:left="6840" w:hanging="360"/>
      </w:pPr>
      <w:rPr>
        <w:rFonts w:ascii="Wingdings" w:hAnsi="Wingdings" w:hint="default"/>
      </w:rPr>
    </w:lvl>
  </w:abstractNum>
  <w:abstractNum w:abstractNumId="24" w15:restartNumberingAfterBreak="0">
    <w:nsid w:val="3FF603F2"/>
    <w:multiLevelType w:val="hybridMultilevel"/>
    <w:tmpl w:val="BA0CCF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5963E4E"/>
    <w:multiLevelType w:val="hybridMultilevel"/>
    <w:tmpl w:val="F2424E8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7E8619F"/>
    <w:multiLevelType w:val="hybridMultilevel"/>
    <w:tmpl w:val="A5B49CAA"/>
    <w:lvl w:ilvl="0" w:tplc="8E945372">
      <w:start w:val="1"/>
      <w:numFmt w:val="decimal"/>
      <w:lvlText w:val="M%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735F15"/>
    <w:multiLevelType w:val="hybridMultilevel"/>
    <w:tmpl w:val="74A41A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A850738"/>
    <w:multiLevelType w:val="hybridMultilevel"/>
    <w:tmpl w:val="6562E96A"/>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B5660B0"/>
    <w:multiLevelType w:val="hybridMultilevel"/>
    <w:tmpl w:val="F8C2B61C"/>
    <w:lvl w:ilvl="0" w:tplc="C4CEC65C">
      <w:start w:val="1"/>
      <w:numFmt w:val="bullet"/>
      <w:lvlText w:val=""/>
      <w:lvlJc w:val="left"/>
      <w:pPr>
        <w:ind w:left="1503" w:hanging="360"/>
      </w:pPr>
      <w:rPr>
        <w:rFonts w:ascii="Symbol" w:hAnsi="Symbol"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30" w15:restartNumberingAfterBreak="0">
    <w:nsid w:val="4C0D514E"/>
    <w:multiLevelType w:val="hybridMultilevel"/>
    <w:tmpl w:val="7D8015DC"/>
    <w:lvl w:ilvl="0" w:tplc="767AA550">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2C8041A"/>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230D11"/>
    <w:multiLevelType w:val="hybridMultilevel"/>
    <w:tmpl w:val="E90AA964"/>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C9E71C4"/>
    <w:multiLevelType w:val="hybridMultilevel"/>
    <w:tmpl w:val="A2FC14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B6E0434"/>
    <w:multiLevelType w:val="hybridMultilevel"/>
    <w:tmpl w:val="151897DC"/>
    <w:lvl w:ilvl="0" w:tplc="1CDA467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C761F42"/>
    <w:multiLevelType w:val="hybridMultilevel"/>
    <w:tmpl w:val="F146B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D789A"/>
    <w:multiLevelType w:val="hybridMultilevel"/>
    <w:tmpl w:val="D46CC07E"/>
    <w:lvl w:ilvl="0" w:tplc="B13A87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9"/>
  </w:num>
  <w:num w:numId="3">
    <w:abstractNumId w:val="10"/>
  </w:num>
  <w:num w:numId="4">
    <w:abstractNumId w:val="32"/>
  </w:num>
  <w:num w:numId="5">
    <w:abstractNumId w:val="3"/>
  </w:num>
  <w:num w:numId="6">
    <w:abstractNumId w:val="2"/>
  </w:num>
  <w:num w:numId="7">
    <w:abstractNumId w:val="28"/>
  </w:num>
  <w:num w:numId="8">
    <w:abstractNumId w:val="31"/>
  </w:num>
  <w:num w:numId="9">
    <w:abstractNumId w:val="6"/>
  </w:num>
  <w:num w:numId="10">
    <w:abstractNumId w:val="30"/>
  </w:num>
  <w:num w:numId="11">
    <w:abstractNumId w:val="23"/>
  </w:num>
  <w:num w:numId="12">
    <w:abstractNumId w:val="8"/>
  </w:num>
  <w:num w:numId="13">
    <w:abstractNumId w:val="13"/>
    <w:lvlOverride w:ilvl="0">
      <w:startOverride w:val="1"/>
      <w:lvl w:ilvl="0">
        <w:start w:val="1"/>
        <w:numFmt w:val="decimal"/>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4">
    <w:abstractNumId w:val="24"/>
  </w:num>
  <w:num w:numId="15">
    <w:abstractNumId w:val="5"/>
  </w:num>
  <w:num w:numId="16">
    <w:abstractNumId w:val="25"/>
  </w:num>
  <w:num w:numId="17">
    <w:abstractNumId w:val="22"/>
  </w:num>
  <w:num w:numId="18">
    <w:abstractNumId w:val="18"/>
  </w:num>
  <w:num w:numId="19">
    <w:abstractNumId w:val="11"/>
  </w:num>
  <w:num w:numId="20">
    <w:abstractNumId w:val="33"/>
  </w:num>
  <w:num w:numId="21">
    <w:abstractNumId w:val="17"/>
  </w:num>
  <w:num w:numId="22">
    <w:abstractNumId w:val="9"/>
  </w:num>
  <w:num w:numId="23">
    <w:abstractNumId w:val="15"/>
  </w:num>
  <w:num w:numId="24">
    <w:abstractNumId w:val="12"/>
  </w:num>
  <w:num w:numId="25">
    <w:abstractNumId w:val="26"/>
  </w:num>
  <w:num w:numId="26">
    <w:abstractNumId w:val="34"/>
  </w:num>
  <w:num w:numId="27">
    <w:abstractNumId w:val="0"/>
  </w:num>
  <w:num w:numId="28">
    <w:abstractNumId w:val="27"/>
  </w:num>
  <w:num w:numId="29">
    <w:abstractNumId w:val="14"/>
  </w:num>
  <w:num w:numId="30">
    <w:abstractNumId w:val="7"/>
  </w:num>
  <w:num w:numId="31">
    <w:abstractNumId w:val="35"/>
  </w:num>
  <w:num w:numId="32">
    <w:abstractNumId w:val="4"/>
  </w:num>
  <w:num w:numId="33">
    <w:abstractNumId w:val="1"/>
  </w:num>
  <w:num w:numId="34">
    <w:abstractNumId w:val="36"/>
  </w:num>
  <w:num w:numId="35">
    <w:abstractNumId w:val="20"/>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DD"/>
    <w:rsid w:val="00000FE6"/>
    <w:rsid w:val="00001ADD"/>
    <w:rsid w:val="00003F04"/>
    <w:rsid w:val="0001170D"/>
    <w:rsid w:val="00014C30"/>
    <w:rsid w:val="00031329"/>
    <w:rsid w:val="0003216A"/>
    <w:rsid w:val="000415BC"/>
    <w:rsid w:val="00041E02"/>
    <w:rsid w:val="000431B8"/>
    <w:rsid w:val="00050FCC"/>
    <w:rsid w:val="000526B1"/>
    <w:rsid w:val="000852F0"/>
    <w:rsid w:val="00092BEB"/>
    <w:rsid w:val="00095B53"/>
    <w:rsid w:val="0009604E"/>
    <w:rsid w:val="00096071"/>
    <w:rsid w:val="000B465A"/>
    <w:rsid w:val="000B4C01"/>
    <w:rsid w:val="000C233B"/>
    <w:rsid w:val="000C3222"/>
    <w:rsid w:val="000C3B28"/>
    <w:rsid w:val="000C6366"/>
    <w:rsid w:val="000D6347"/>
    <w:rsid w:val="000E019C"/>
    <w:rsid w:val="000E6CEB"/>
    <w:rsid w:val="000F304F"/>
    <w:rsid w:val="000F429C"/>
    <w:rsid w:val="00102DC7"/>
    <w:rsid w:val="00103FAD"/>
    <w:rsid w:val="00105F16"/>
    <w:rsid w:val="00114894"/>
    <w:rsid w:val="00116CC6"/>
    <w:rsid w:val="00160C07"/>
    <w:rsid w:val="0017550C"/>
    <w:rsid w:val="00177504"/>
    <w:rsid w:val="00177BEB"/>
    <w:rsid w:val="00190157"/>
    <w:rsid w:val="00191549"/>
    <w:rsid w:val="001925D8"/>
    <w:rsid w:val="00192821"/>
    <w:rsid w:val="00193921"/>
    <w:rsid w:val="0019523D"/>
    <w:rsid w:val="001B1CAC"/>
    <w:rsid w:val="001C172E"/>
    <w:rsid w:val="001C7442"/>
    <w:rsid w:val="001D2A5C"/>
    <w:rsid w:val="001D68A2"/>
    <w:rsid w:val="001D76A6"/>
    <w:rsid w:val="001E05F0"/>
    <w:rsid w:val="001F62DF"/>
    <w:rsid w:val="00200CB7"/>
    <w:rsid w:val="0020316F"/>
    <w:rsid w:val="00203BAE"/>
    <w:rsid w:val="002117D7"/>
    <w:rsid w:val="0021603C"/>
    <w:rsid w:val="0022442C"/>
    <w:rsid w:val="00230157"/>
    <w:rsid w:val="002545AB"/>
    <w:rsid w:val="00260582"/>
    <w:rsid w:val="00263F1A"/>
    <w:rsid w:val="00264B85"/>
    <w:rsid w:val="00264E67"/>
    <w:rsid w:val="00276138"/>
    <w:rsid w:val="00280B1E"/>
    <w:rsid w:val="00282DE2"/>
    <w:rsid w:val="00287ED1"/>
    <w:rsid w:val="00295249"/>
    <w:rsid w:val="00296F2A"/>
    <w:rsid w:val="002A3086"/>
    <w:rsid w:val="002B0B56"/>
    <w:rsid w:val="002B0BAE"/>
    <w:rsid w:val="002C00BD"/>
    <w:rsid w:val="002C19EF"/>
    <w:rsid w:val="002C28AF"/>
    <w:rsid w:val="002C28CB"/>
    <w:rsid w:val="002C6388"/>
    <w:rsid w:val="002D262C"/>
    <w:rsid w:val="002E3CD8"/>
    <w:rsid w:val="002E6A55"/>
    <w:rsid w:val="002F67F6"/>
    <w:rsid w:val="002F6CA0"/>
    <w:rsid w:val="00313000"/>
    <w:rsid w:val="00315310"/>
    <w:rsid w:val="00325340"/>
    <w:rsid w:val="00332F71"/>
    <w:rsid w:val="0033680B"/>
    <w:rsid w:val="00337B02"/>
    <w:rsid w:val="00340EA0"/>
    <w:rsid w:val="00344C33"/>
    <w:rsid w:val="00345E32"/>
    <w:rsid w:val="00346293"/>
    <w:rsid w:val="00360AE3"/>
    <w:rsid w:val="00364995"/>
    <w:rsid w:val="00371AD2"/>
    <w:rsid w:val="00375AB5"/>
    <w:rsid w:val="00376899"/>
    <w:rsid w:val="00385D5A"/>
    <w:rsid w:val="003925EF"/>
    <w:rsid w:val="003A275F"/>
    <w:rsid w:val="003A3B65"/>
    <w:rsid w:val="003B747B"/>
    <w:rsid w:val="003C7A2C"/>
    <w:rsid w:val="003D385B"/>
    <w:rsid w:val="003E49EC"/>
    <w:rsid w:val="003F2E52"/>
    <w:rsid w:val="004023C8"/>
    <w:rsid w:val="004069A7"/>
    <w:rsid w:val="00413632"/>
    <w:rsid w:val="00425BFA"/>
    <w:rsid w:val="00425C54"/>
    <w:rsid w:val="00426264"/>
    <w:rsid w:val="00430EF0"/>
    <w:rsid w:val="004349A8"/>
    <w:rsid w:val="00441412"/>
    <w:rsid w:val="00445345"/>
    <w:rsid w:val="00452A8D"/>
    <w:rsid w:val="0047059A"/>
    <w:rsid w:val="00475261"/>
    <w:rsid w:val="00482CBA"/>
    <w:rsid w:val="00491EFE"/>
    <w:rsid w:val="004C76A0"/>
    <w:rsid w:val="004D62D5"/>
    <w:rsid w:val="004F5E00"/>
    <w:rsid w:val="004F75F4"/>
    <w:rsid w:val="005013FA"/>
    <w:rsid w:val="00524E08"/>
    <w:rsid w:val="00536CF3"/>
    <w:rsid w:val="0054071D"/>
    <w:rsid w:val="0054547E"/>
    <w:rsid w:val="00554C32"/>
    <w:rsid w:val="00572EEF"/>
    <w:rsid w:val="005758BB"/>
    <w:rsid w:val="00581E09"/>
    <w:rsid w:val="00582683"/>
    <w:rsid w:val="00585563"/>
    <w:rsid w:val="00595E85"/>
    <w:rsid w:val="005A44FA"/>
    <w:rsid w:val="005B0A14"/>
    <w:rsid w:val="005B7DDF"/>
    <w:rsid w:val="005D28D6"/>
    <w:rsid w:val="005D2C3F"/>
    <w:rsid w:val="005E0738"/>
    <w:rsid w:val="005E18F3"/>
    <w:rsid w:val="005F4840"/>
    <w:rsid w:val="00602076"/>
    <w:rsid w:val="00610AEF"/>
    <w:rsid w:val="006249A5"/>
    <w:rsid w:val="00630735"/>
    <w:rsid w:val="00633137"/>
    <w:rsid w:val="00633D6A"/>
    <w:rsid w:val="00643914"/>
    <w:rsid w:val="006449A9"/>
    <w:rsid w:val="00646304"/>
    <w:rsid w:val="00655037"/>
    <w:rsid w:val="00655A5D"/>
    <w:rsid w:val="00655AD1"/>
    <w:rsid w:val="006738B6"/>
    <w:rsid w:val="006740CA"/>
    <w:rsid w:val="00677F48"/>
    <w:rsid w:val="00680EE7"/>
    <w:rsid w:val="00681565"/>
    <w:rsid w:val="00684F31"/>
    <w:rsid w:val="006A1239"/>
    <w:rsid w:val="006A61E9"/>
    <w:rsid w:val="006A668F"/>
    <w:rsid w:val="006C07A9"/>
    <w:rsid w:val="006C38F0"/>
    <w:rsid w:val="006D0BCE"/>
    <w:rsid w:val="006F11E8"/>
    <w:rsid w:val="006F12CC"/>
    <w:rsid w:val="006F371C"/>
    <w:rsid w:val="006F4D40"/>
    <w:rsid w:val="006F6300"/>
    <w:rsid w:val="00712B04"/>
    <w:rsid w:val="00717BBB"/>
    <w:rsid w:val="00730D78"/>
    <w:rsid w:val="0074399D"/>
    <w:rsid w:val="0076346F"/>
    <w:rsid w:val="0076417E"/>
    <w:rsid w:val="00772774"/>
    <w:rsid w:val="0077686A"/>
    <w:rsid w:val="007931EC"/>
    <w:rsid w:val="00795685"/>
    <w:rsid w:val="007A1691"/>
    <w:rsid w:val="007A1ECB"/>
    <w:rsid w:val="007A375F"/>
    <w:rsid w:val="007B156E"/>
    <w:rsid w:val="007B3B11"/>
    <w:rsid w:val="007B7125"/>
    <w:rsid w:val="007C00CC"/>
    <w:rsid w:val="007C2331"/>
    <w:rsid w:val="007C33F3"/>
    <w:rsid w:val="007D185D"/>
    <w:rsid w:val="007E2422"/>
    <w:rsid w:val="0080630B"/>
    <w:rsid w:val="00807C75"/>
    <w:rsid w:val="00812196"/>
    <w:rsid w:val="00817857"/>
    <w:rsid w:val="00825564"/>
    <w:rsid w:val="00825D6D"/>
    <w:rsid w:val="00834F4D"/>
    <w:rsid w:val="00835E89"/>
    <w:rsid w:val="008368E0"/>
    <w:rsid w:val="00840BED"/>
    <w:rsid w:val="0085498F"/>
    <w:rsid w:val="00854D82"/>
    <w:rsid w:val="00855C50"/>
    <w:rsid w:val="00863D34"/>
    <w:rsid w:val="00870A65"/>
    <w:rsid w:val="008934DD"/>
    <w:rsid w:val="008B2184"/>
    <w:rsid w:val="008B558B"/>
    <w:rsid w:val="008D0C9D"/>
    <w:rsid w:val="008D37BD"/>
    <w:rsid w:val="008D4A76"/>
    <w:rsid w:val="008D6E02"/>
    <w:rsid w:val="008E2420"/>
    <w:rsid w:val="00900F4B"/>
    <w:rsid w:val="00940E5B"/>
    <w:rsid w:val="0094676C"/>
    <w:rsid w:val="00966872"/>
    <w:rsid w:val="00966B26"/>
    <w:rsid w:val="009678FE"/>
    <w:rsid w:val="00972A4B"/>
    <w:rsid w:val="00991403"/>
    <w:rsid w:val="00991C69"/>
    <w:rsid w:val="009A5A6B"/>
    <w:rsid w:val="009B1E8F"/>
    <w:rsid w:val="009B2DE1"/>
    <w:rsid w:val="009B5221"/>
    <w:rsid w:val="009C05EC"/>
    <w:rsid w:val="009C7335"/>
    <w:rsid w:val="009F3D3B"/>
    <w:rsid w:val="00A13908"/>
    <w:rsid w:val="00A165C9"/>
    <w:rsid w:val="00A20BF4"/>
    <w:rsid w:val="00A2150C"/>
    <w:rsid w:val="00A24FD8"/>
    <w:rsid w:val="00A2774A"/>
    <w:rsid w:val="00A443C2"/>
    <w:rsid w:val="00A57321"/>
    <w:rsid w:val="00A63155"/>
    <w:rsid w:val="00A722D0"/>
    <w:rsid w:val="00A74DE6"/>
    <w:rsid w:val="00A84246"/>
    <w:rsid w:val="00A84282"/>
    <w:rsid w:val="00A92CA9"/>
    <w:rsid w:val="00A94CEB"/>
    <w:rsid w:val="00AA0E7D"/>
    <w:rsid w:val="00AC086C"/>
    <w:rsid w:val="00AC48EE"/>
    <w:rsid w:val="00AD1A6F"/>
    <w:rsid w:val="00AD6E11"/>
    <w:rsid w:val="00AE31F2"/>
    <w:rsid w:val="00AE7A98"/>
    <w:rsid w:val="00AF0D5C"/>
    <w:rsid w:val="00B04F90"/>
    <w:rsid w:val="00B1174C"/>
    <w:rsid w:val="00B14E19"/>
    <w:rsid w:val="00B27B99"/>
    <w:rsid w:val="00B33E9F"/>
    <w:rsid w:val="00B47FD6"/>
    <w:rsid w:val="00B513CF"/>
    <w:rsid w:val="00B670C2"/>
    <w:rsid w:val="00B851E9"/>
    <w:rsid w:val="00BB3286"/>
    <w:rsid w:val="00BC593C"/>
    <w:rsid w:val="00BC6863"/>
    <w:rsid w:val="00BD5A70"/>
    <w:rsid w:val="00BF0F0A"/>
    <w:rsid w:val="00BF427A"/>
    <w:rsid w:val="00C17F28"/>
    <w:rsid w:val="00C34AE6"/>
    <w:rsid w:val="00C40A2B"/>
    <w:rsid w:val="00C56B85"/>
    <w:rsid w:val="00C63E7A"/>
    <w:rsid w:val="00C65FB4"/>
    <w:rsid w:val="00C71C47"/>
    <w:rsid w:val="00C753EF"/>
    <w:rsid w:val="00C924FC"/>
    <w:rsid w:val="00C95B90"/>
    <w:rsid w:val="00CA3287"/>
    <w:rsid w:val="00CB3EBD"/>
    <w:rsid w:val="00CE16CB"/>
    <w:rsid w:val="00CF0FB0"/>
    <w:rsid w:val="00CF3357"/>
    <w:rsid w:val="00D024D6"/>
    <w:rsid w:val="00D10AA7"/>
    <w:rsid w:val="00D140FE"/>
    <w:rsid w:val="00D36E98"/>
    <w:rsid w:val="00D4389A"/>
    <w:rsid w:val="00D44B57"/>
    <w:rsid w:val="00D50D42"/>
    <w:rsid w:val="00D5103E"/>
    <w:rsid w:val="00D65303"/>
    <w:rsid w:val="00D6747E"/>
    <w:rsid w:val="00D70C2C"/>
    <w:rsid w:val="00D7320A"/>
    <w:rsid w:val="00D81C41"/>
    <w:rsid w:val="00D8462E"/>
    <w:rsid w:val="00D90E46"/>
    <w:rsid w:val="00D92BE5"/>
    <w:rsid w:val="00DA15BF"/>
    <w:rsid w:val="00DB1BB0"/>
    <w:rsid w:val="00DB479B"/>
    <w:rsid w:val="00DD1017"/>
    <w:rsid w:val="00DD3EBD"/>
    <w:rsid w:val="00DD50DF"/>
    <w:rsid w:val="00DE27E4"/>
    <w:rsid w:val="00DF1733"/>
    <w:rsid w:val="00DF5103"/>
    <w:rsid w:val="00DF71D5"/>
    <w:rsid w:val="00E04275"/>
    <w:rsid w:val="00E050EA"/>
    <w:rsid w:val="00E07082"/>
    <w:rsid w:val="00E07DA7"/>
    <w:rsid w:val="00E12FBE"/>
    <w:rsid w:val="00E1362D"/>
    <w:rsid w:val="00E15A84"/>
    <w:rsid w:val="00E245EF"/>
    <w:rsid w:val="00E24E1E"/>
    <w:rsid w:val="00E30570"/>
    <w:rsid w:val="00E40DC2"/>
    <w:rsid w:val="00E433B5"/>
    <w:rsid w:val="00E455A0"/>
    <w:rsid w:val="00E45F81"/>
    <w:rsid w:val="00E46D6C"/>
    <w:rsid w:val="00E6578D"/>
    <w:rsid w:val="00E6673D"/>
    <w:rsid w:val="00E71C7A"/>
    <w:rsid w:val="00E75299"/>
    <w:rsid w:val="00E757D2"/>
    <w:rsid w:val="00E7775F"/>
    <w:rsid w:val="00E807D5"/>
    <w:rsid w:val="00E83B22"/>
    <w:rsid w:val="00E85941"/>
    <w:rsid w:val="00E952DD"/>
    <w:rsid w:val="00E9642E"/>
    <w:rsid w:val="00EA173F"/>
    <w:rsid w:val="00EA4E3E"/>
    <w:rsid w:val="00EB0DBC"/>
    <w:rsid w:val="00EB2A57"/>
    <w:rsid w:val="00EB678D"/>
    <w:rsid w:val="00EC7049"/>
    <w:rsid w:val="00EE6618"/>
    <w:rsid w:val="00EF6CFE"/>
    <w:rsid w:val="00F00412"/>
    <w:rsid w:val="00F0290F"/>
    <w:rsid w:val="00F07DAF"/>
    <w:rsid w:val="00F11AD6"/>
    <w:rsid w:val="00F24230"/>
    <w:rsid w:val="00F32CC6"/>
    <w:rsid w:val="00F402D1"/>
    <w:rsid w:val="00F43F93"/>
    <w:rsid w:val="00F46A1C"/>
    <w:rsid w:val="00F46F85"/>
    <w:rsid w:val="00F529A2"/>
    <w:rsid w:val="00F52B74"/>
    <w:rsid w:val="00F55FE1"/>
    <w:rsid w:val="00F6204F"/>
    <w:rsid w:val="00F66E1A"/>
    <w:rsid w:val="00F80F93"/>
    <w:rsid w:val="00F85723"/>
    <w:rsid w:val="00F92859"/>
    <w:rsid w:val="00F94B13"/>
    <w:rsid w:val="00FA3003"/>
    <w:rsid w:val="00FA3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17C682"/>
  <w15:docId w15:val="{D52B8C7D-4AA0-4EAC-9B9B-3BAB8E8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2DD"/>
  </w:style>
  <w:style w:type="paragraph" w:styleId="Heading2">
    <w:name w:val="heading 2"/>
    <w:basedOn w:val="Normal"/>
    <w:next w:val="Normal"/>
    <w:link w:val="Heading2Char"/>
    <w:uiPriority w:val="9"/>
    <w:semiHidden/>
    <w:unhideWhenUsed/>
    <w:qFormat/>
    <w:rsid w:val="00855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link w:val="VPBodyChar"/>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9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Footnote Reference Superscript,Footnote Refernece,ftref,Odwołanie przypisu,BVI fnr,Footnotes refss,Ref,de nota al pie,-E Fußnotenzeichen,Footnote reference number,Times 10 Point,E"/>
    <w:basedOn w:val="DefaultParagraphFont"/>
    <w:link w:val="CharCharCharChar"/>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aliases w:val="2,H&amp;P List Paragraph,Strip,Bullet 1,Bullet Points,Colorful List - Accent 11,Dot pt,F5 List Paragraph,IFCL - List Paragraph,Indicator Text,List Paragraph Char Char Char,List Paragraph12,MAIN CONTENT,No Spacing1,Numbered Para 1,OBC Bulle"/>
    <w:basedOn w:val="Normal"/>
    <w:link w:val="ListParagraphChar"/>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B1174C"/>
  </w:style>
  <w:style w:type="paragraph" w:customStyle="1" w:styleId="VPHeading2">
    <w:name w:val="VP Heading 2"/>
    <w:basedOn w:val="Heading2"/>
    <w:next w:val="VPBody"/>
    <w:autoRedefine/>
    <w:qFormat/>
    <w:rsid w:val="00855C50"/>
    <w:pPr>
      <w:numPr>
        <w:numId w:val="15"/>
      </w:numPr>
      <w:spacing w:before="160" w:after="120"/>
      <w:jc w:val="both"/>
      <w:outlineLvl w:val="9"/>
    </w:pPr>
    <w:rPr>
      <w:rFonts w:ascii="Times New Roman" w:hAnsi="Times New Roman"/>
      <w:b/>
      <w:i/>
      <w:color w:val="000000" w:themeColor="text1"/>
      <w:sz w:val="32"/>
    </w:rPr>
  </w:style>
  <w:style w:type="character" w:customStyle="1" w:styleId="Heading2Char">
    <w:name w:val="Heading 2 Char"/>
    <w:basedOn w:val="DefaultParagraphFont"/>
    <w:link w:val="Heading2"/>
    <w:uiPriority w:val="9"/>
    <w:semiHidden/>
    <w:rsid w:val="00855C5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10AA7"/>
    <w:rPr>
      <w:color w:val="605E5C"/>
      <w:shd w:val="clear" w:color="auto" w:fill="E1DFDD"/>
    </w:rPr>
  </w:style>
  <w:style w:type="character" w:customStyle="1" w:styleId="UnresolvedMention2">
    <w:name w:val="Unresolved Mention2"/>
    <w:basedOn w:val="DefaultParagraphFont"/>
    <w:uiPriority w:val="99"/>
    <w:semiHidden/>
    <w:unhideWhenUsed/>
    <w:rsid w:val="001B1CAC"/>
    <w:rPr>
      <w:color w:val="605E5C"/>
      <w:shd w:val="clear" w:color="auto" w:fill="E1DFDD"/>
    </w:rPr>
  </w:style>
  <w:style w:type="character" w:styleId="FollowedHyperlink">
    <w:name w:val="FollowedHyperlink"/>
    <w:basedOn w:val="DefaultParagraphFont"/>
    <w:uiPriority w:val="99"/>
    <w:semiHidden/>
    <w:unhideWhenUsed/>
    <w:rsid w:val="00C753EF"/>
    <w:rPr>
      <w:color w:val="954F72" w:themeColor="followedHyperlink"/>
      <w:u w:val="single"/>
    </w:rPr>
  </w:style>
  <w:style w:type="character" w:customStyle="1" w:styleId="UnresolvedMention3">
    <w:name w:val="Unresolved Mention3"/>
    <w:basedOn w:val="DefaultParagraphFont"/>
    <w:uiPriority w:val="99"/>
    <w:semiHidden/>
    <w:unhideWhenUsed/>
    <w:rsid w:val="0001170D"/>
    <w:rPr>
      <w:color w:val="605E5C"/>
      <w:shd w:val="clear" w:color="auto" w:fill="E1DFDD"/>
    </w:rPr>
  </w:style>
  <w:style w:type="paragraph" w:styleId="Caption">
    <w:name w:val="caption"/>
    <w:aliases w:val="VP Caption"/>
    <w:basedOn w:val="Normal"/>
    <w:next w:val="Normal"/>
    <w:link w:val="CaptionChar"/>
    <w:unhideWhenUsed/>
    <w:qFormat/>
    <w:rsid w:val="002D262C"/>
    <w:pPr>
      <w:spacing w:after="200" w:line="360" w:lineRule="auto"/>
      <w:jc w:val="both"/>
    </w:pPr>
    <w:rPr>
      <w:rFonts w:ascii="Times New Roman" w:eastAsia="Times New Roman" w:hAnsi="Times New Roman" w:cs="Times New Roman"/>
      <w:i/>
      <w:iCs/>
      <w:color w:val="44546A" w:themeColor="text2"/>
      <w:sz w:val="18"/>
      <w:szCs w:val="18"/>
      <w:lang w:eastAsia="en-GB"/>
    </w:rPr>
  </w:style>
  <w:style w:type="character" w:customStyle="1" w:styleId="CaptionChar">
    <w:name w:val="Caption Char"/>
    <w:aliases w:val="VP Caption Char"/>
    <w:link w:val="Caption"/>
    <w:locked/>
    <w:rsid w:val="002D262C"/>
    <w:rPr>
      <w:rFonts w:ascii="Times New Roman" w:eastAsia="Times New Roman" w:hAnsi="Times New Roman" w:cs="Times New Roman"/>
      <w:i/>
      <w:iCs/>
      <w:color w:val="44546A" w:themeColor="text2"/>
      <w:sz w:val="18"/>
      <w:szCs w:val="18"/>
      <w:lang w:eastAsia="en-GB"/>
    </w:rPr>
  </w:style>
  <w:style w:type="character" w:customStyle="1" w:styleId="ListParagraphChar">
    <w:name w:val="List Paragraph Char"/>
    <w:aliases w:val="2 Char,H&amp;P List Paragraph Char,Strip Char,Bullet 1 Char,Bullet Points Char,Colorful List - Accent 11 Char,Dot pt Char,F5 List Paragraph Char,IFCL - List Paragraph Char,Indicator Text Char,List Paragraph Char Char Char Char"/>
    <w:link w:val="ListParagraph"/>
    <w:uiPriority w:val="34"/>
    <w:qFormat/>
    <w:rsid w:val="002D262C"/>
  </w:style>
  <w:style w:type="paragraph" w:customStyle="1" w:styleId="paragraph">
    <w:name w:val="paragraph"/>
    <w:basedOn w:val="Normal"/>
    <w:rsid w:val="002D2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262C"/>
  </w:style>
  <w:style w:type="character" w:customStyle="1" w:styleId="VPBodyChar">
    <w:name w:val="VP Body Char"/>
    <w:basedOn w:val="DefaultParagraphFont"/>
    <w:link w:val="VPBody"/>
    <w:locked/>
    <w:rsid w:val="002D262C"/>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rsid w:val="002D262C"/>
    <w:pPr>
      <w:spacing w:line="240" w:lineRule="exact"/>
      <w:jc w:val="both"/>
      <w:textAlignment w:val="baseline"/>
    </w:pPr>
    <w:rPr>
      <w:vertAlign w:val="superscript"/>
    </w:rPr>
  </w:style>
  <w:style w:type="paragraph" w:customStyle="1" w:styleId="Body">
    <w:name w:val="Body"/>
    <w:rsid w:val="00360AE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685525">
      <w:bodyDiv w:val="1"/>
      <w:marLeft w:val="0"/>
      <w:marRight w:val="0"/>
      <w:marTop w:val="0"/>
      <w:marBottom w:val="0"/>
      <w:divBdr>
        <w:top w:val="none" w:sz="0" w:space="0" w:color="auto"/>
        <w:left w:val="none" w:sz="0" w:space="0" w:color="auto"/>
        <w:bottom w:val="none" w:sz="0" w:space="0" w:color="auto"/>
        <w:right w:val="none" w:sz="0" w:space="0" w:color="auto"/>
      </w:divBdr>
    </w:div>
    <w:div w:id="17301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3484-vienotas-prasibas-valsts-parvaldes-iestazu-biroju-ekam-un-biroja-telpu-grupam" TargetMode="External"/><Relationship Id="rId1" Type="http://schemas.openxmlformats.org/officeDocument/2006/relationships/hyperlink" Target="https://likumi.lv/ta/id/271511-grozijumi-koncepcija-par-publisko-pakalpojumu-sistemas-pilnve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05ED-3C72-4C4E-B22A-3712495D8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F0FC-E9B0-45E2-82E0-9CD185039B91}">
  <ds:schemaRefs>
    <ds:schemaRef ds:uri="http://schemas.microsoft.com/sharepoint/v3/contenttype/forms"/>
  </ds:schemaRefs>
</ds:datastoreItem>
</file>

<file path=customXml/itemProps3.xml><?xml version="1.0" encoding="utf-8"?>
<ds:datastoreItem xmlns:ds="http://schemas.openxmlformats.org/officeDocument/2006/customXml" ds:itemID="{EBC6AD46-E0A3-43D0-81E0-798CCF512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6BA41-AF14-484F-9FD5-A7D18E38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9885</Words>
  <Characters>5636</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pielikums</vt:lpstr>
      <vt:lpstr/>
    </vt:vector>
  </TitlesOfParts>
  <Company>Vides aizsardzības un reģionālās attīstības ministrija</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pielikums</dc:title>
  <dc:subject>Atvieglojumu vienotās informācijas sistēmas un latvija.lv atvēršana komersantiem un valsts un pašvaldības vienoto klientu apkalpošanas centru attīstība (projekta apraksts)</dc:subject>
  <dc:creator>Lelda Kalniņa</dc:creator>
  <dc:description>lelda.kalnina@varam.gov.lv</dc:description>
  <cp:lastModifiedBy>Leontine Babkina</cp:lastModifiedBy>
  <cp:revision>56</cp:revision>
  <cp:lastPrinted>2020-09-07T13:31:00Z</cp:lastPrinted>
  <dcterms:created xsi:type="dcterms:W3CDTF">2020-12-09T17:03:00Z</dcterms:created>
  <dcterms:modified xsi:type="dcterms:W3CDTF">2021-01-18T08:59:00Z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