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7D60" w14:textId="1B07BE22" w:rsidR="00894C55" w:rsidRPr="00FB6912" w:rsidRDefault="00E425CE"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0E6D65" w:rsidRPr="00FB6912">
            <w:rPr>
              <w:rFonts w:ascii="Times New Roman" w:eastAsia="Times New Roman" w:hAnsi="Times New Roman" w:cs="Times New Roman"/>
              <w:b/>
              <w:bCs/>
              <w:sz w:val="28"/>
              <w:szCs w:val="24"/>
              <w:lang w:eastAsia="lv-LV"/>
            </w:rPr>
            <w:t>Ministru kabineta rīkojuma “Par informācijas sabiedrības attīstības pamatnostādņu ieviešanu publiskās pārvaldes informācijas sistēmu jomā (</w:t>
          </w:r>
          <w:proofErr w:type="spellStart"/>
          <w:r w:rsidR="000E6D65" w:rsidRPr="00FB6912">
            <w:rPr>
              <w:rFonts w:ascii="Times New Roman" w:eastAsia="Times New Roman" w:hAnsi="Times New Roman" w:cs="Times New Roman"/>
              <w:b/>
              <w:bCs/>
              <w:sz w:val="28"/>
              <w:szCs w:val="24"/>
              <w:lang w:eastAsia="lv-LV"/>
            </w:rPr>
            <w:t>mērķarhitektūras</w:t>
          </w:r>
          <w:proofErr w:type="spellEnd"/>
          <w:r w:rsidR="000E6D65" w:rsidRPr="00FB6912">
            <w:rPr>
              <w:rFonts w:ascii="Times New Roman" w:eastAsia="Times New Roman" w:hAnsi="Times New Roman" w:cs="Times New Roman"/>
              <w:b/>
              <w:bCs/>
              <w:sz w:val="28"/>
              <w:szCs w:val="24"/>
              <w:lang w:eastAsia="lv-LV"/>
            </w:rPr>
            <w:t xml:space="preserve"> </w:t>
          </w:r>
          <w:r w:rsidR="000C3100">
            <w:rPr>
              <w:rFonts w:ascii="Times New Roman" w:eastAsia="Times New Roman" w:hAnsi="Times New Roman" w:cs="Times New Roman"/>
              <w:b/>
              <w:bCs/>
              <w:sz w:val="28"/>
              <w:szCs w:val="24"/>
              <w:lang w:eastAsia="lv-LV"/>
            </w:rPr>
            <w:t>5</w:t>
          </w:r>
          <w:r w:rsidR="00435280">
            <w:rPr>
              <w:rFonts w:ascii="Times New Roman" w:eastAsia="Times New Roman" w:hAnsi="Times New Roman" w:cs="Times New Roman"/>
              <w:b/>
              <w:bCs/>
              <w:sz w:val="28"/>
              <w:szCs w:val="24"/>
              <w:lang w:eastAsia="lv-LV"/>
            </w:rPr>
            <w:t>7</w:t>
          </w:r>
          <w:r w:rsidR="000E6D65" w:rsidRPr="00FB6912">
            <w:rPr>
              <w:rFonts w:ascii="Times New Roman" w:eastAsia="Times New Roman" w:hAnsi="Times New Roman" w:cs="Times New Roman"/>
              <w:b/>
              <w:bCs/>
              <w:sz w:val="28"/>
              <w:szCs w:val="24"/>
              <w:lang w:eastAsia="lv-LV"/>
            </w:rPr>
            <w:t>.0 versija)”</w:t>
          </w:r>
          <w:r w:rsidR="00300F18">
            <w:rPr>
              <w:rFonts w:ascii="Times New Roman" w:eastAsia="Times New Roman" w:hAnsi="Times New Roman" w:cs="Times New Roman"/>
              <w:b/>
              <w:bCs/>
              <w:sz w:val="28"/>
              <w:szCs w:val="24"/>
              <w:lang w:eastAsia="lv-LV"/>
            </w:rPr>
            <w:t xml:space="preserve"> </w:t>
          </w:r>
          <w:r w:rsidR="00300F18" w:rsidRPr="00300F18">
            <w:rPr>
              <w:rFonts w:ascii="Times New Roman" w:eastAsia="Times New Roman" w:hAnsi="Times New Roman" w:cs="Times New Roman"/>
              <w:b/>
              <w:bCs/>
              <w:sz w:val="28"/>
              <w:szCs w:val="24"/>
              <w:lang w:eastAsia="lv-LV"/>
            </w:rPr>
            <w:t xml:space="preserve"> </w:t>
          </w:r>
          <w:r w:rsidR="00300F18" w:rsidRPr="00FB6912">
            <w:rPr>
              <w:rFonts w:ascii="Times New Roman" w:eastAsia="Times New Roman" w:hAnsi="Times New Roman" w:cs="Times New Roman"/>
              <w:b/>
              <w:bCs/>
              <w:sz w:val="28"/>
              <w:szCs w:val="24"/>
              <w:lang w:eastAsia="lv-LV"/>
            </w:rPr>
            <w:t>projekta</w:t>
          </w:r>
          <w:r w:rsidR="00300F18" w:rsidRPr="00FB6912">
            <w:rPr>
              <w:rFonts w:ascii="Times New Roman" w:eastAsia="Times New Roman" w:hAnsi="Times New Roman" w:cs="Times New Roman"/>
              <w:b/>
              <w:bCs/>
              <w:sz w:val="28"/>
              <w:szCs w:val="24"/>
              <w:lang w:eastAsia="lv-LV"/>
            </w:rPr>
            <w:br/>
            <w:t>sākotnējās ietekmes novērtējuma ziņojums (anotācija)</w:t>
          </w:r>
        </w:sdtContent>
      </w:sdt>
      <w:r w:rsidR="00894C55" w:rsidRPr="00FB6912">
        <w:rPr>
          <w:rFonts w:ascii="Times New Roman" w:eastAsia="Times New Roman" w:hAnsi="Times New Roman" w:cs="Times New Roman"/>
          <w:b/>
          <w:bCs/>
          <w:sz w:val="28"/>
          <w:szCs w:val="24"/>
          <w:lang w:eastAsia="lv-LV"/>
        </w:rPr>
        <w:t xml:space="preserve"> </w:t>
      </w:r>
    </w:p>
    <w:p w14:paraId="2A14B454" w14:textId="77777777" w:rsidR="00E5323B" w:rsidRPr="00FB6912"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B6912" w:rsidRPr="00FB6912" w14:paraId="54942CF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56B615"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Tiesību akta projekta anotācijas kopsavilkums</w:t>
            </w:r>
          </w:p>
        </w:tc>
      </w:tr>
      <w:tr w:rsidR="00FB6912" w:rsidRPr="00FB6912" w14:paraId="52C26B7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8E5BA5" w14:textId="77777777" w:rsidR="00E5323B" w:rsidRPr="00FB6912" w:rsidRDefault="00E5323B" w:rsidP="00BC5B2C">
            <w:pPr>
              <w:spacing w:after="0" w:line="240" w:lineRule="auto"/>
              <w:jc w:val="both"/>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75EA734" w14:textId="42F95A15" w:rsidR="000E6D65" w:rsidRPr="00FB6912" w:rsidRDefault="000312CE" w:rsidP="00BC5B2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w:t>
            </w:r>
            <w:r w:rsidR="000E6D65" w:rsidRPr="00FB6912">
              <w:rPr>
                <w:rFonts w:ascii="Times New Roman" w:eastAsia="Times New Roman" w:hAnsi="Times New Roman" w:cs="Times New Roman"/>
                <w:iCs/>
                <w:sz w:val="24"/>
                <w:szCs w:val="24"/>
                <w:lang w:eastAsia="lv-LV"/>
              </w:rPr>
              <w:t>Ministru kabineta (turpmāk - MK) rīkojuma projekt</w:t>
            </w:r>
            <w:r w:rsidR="00DA4817">
              <w:rPr>
                <w:rFonts w:ascii="Times New Roman" w:eastAsia="Times New Roman" w:hAnsi="Times New Roman" w:cs="Times New Roman"/>
                <w:iCs/>
                <w:sz w:val="24"/>
                <w:szCs w:val="24"/>
                <w:lang w:eastAsia="lv-LV"/>
              </w:rPr>
              <w:t>u</w:t>
            </w:r>
            <w:r w:rsidR="00877FFC">
              <w:rPr>
                <w:rFonts w:ascii="Times New Roman" w:eastAsia="Times New Roman" w:hAnsi="Times New Roman" w:cs="Times New Roman"/>
                <w:iCs/>
                <w:sz w:val="24"/>
                <w:szCs w:val="24"/>
                <w:lang w:eastAsia="lv-LV"/>
              </w:rPr>
              <w:t xml:space="preserve"> “</w:t>
            </w:r>
            <w:r w:rsidR="00877FFC" w:rsidRPr="00007694">
              <w:rPr>
                <w:rFonts w:ascii="Times New Roman" w:eastAsia="Times New Roman" w:hAnsi="Times New Roman" w:cs="Times New Roman"/>
                <w:bCs/>
                <w:sz w:val="24"/>
                <w:szCs w:val="24"/>
                <w:lang w:eastAsia="lv-LV"/>
              </w:rPr>
              <w:t>Par informācijas sabiedrības attīstības pamatnostādņu ieviešanu publiskās pārvaldes informācijas sistēmu jomā (</w:t>
            </w:r>
            <w:proofErr w:type="spellStart"/>
            <w:r w:rsidR="00877FFC" w:rsidRPr="00007694">
              <w:rPr>
                <w:rFonts w:ascii="Times New Roman" w:eastAsia="Times New Roman" w:hAnsi="Times New Roman" w:cs="Times New Roman"/>
                <w:bCs/>
                <w:sz w:val="24"/>
                <w:szCs w:val="24"/>
                <w:lang w:eastAsia="lv-LV"/>
              </w:rPr>
              <w:t>mērķarhitektūras</w:t>
            </w:r>
            <w:proofErr w:type="spellEnd"/>
            <w:r w:rsidR="00877FFC" w:rsidRPr="00007694">
              <w:rPr>
                <w:rFonts w:ascii="Times New Roman" w:eastAsia="Times New Roman" w:hAnsi="Times New Roman" w:cs="Times New Roman"/>
                <w:bCs/>
                <w:sz w:val="24"/>
                <w:szCs w:val="24"/>
                <w:lang w:eastAsia="lv-LV"/>
              </w:rPr>
              <w:t xml:space="preserve"> </w:t>
            </w:r>
            <w:r w:rsidR="000F35F4" w:rsidRPr="00007694">
              <w:rPr>
                <w:rFonts w:ascii="Times New Roman" w:eastAsia="Times New Roman" w:hAnsi="Times New Roman" w:cs="Times New Roman"/>
                <w:bCs/>
                <w:sz w:val="24"/>
                <w:szCs w:val="24"/>
                <w:lang w:eastAsia="lv-LV"/>
              </w:rPr>
              <w:t>5</w:t>
            </w:r>
            <w:r w:rsidR="00435280">
              <w:rPr>
                <w:rFonts w:ascii="Times New Roman" w:eastAsia="Times New Roman" w:hAnsi="Times New Roman" w:cs="Times New Roman"/>
                <w:bCs/>
                <w:sz w:val="24"/>
                <w:szCs w:val="24"/>
                <w:lang w:eastAsia="lv-LV"/>
              </w:rPr>
              <w:t>7</w:t>
            </w:r>
            <w:r w:rsidR="00877FFC" w:rsidRPr="00007694">
              <w:rPr>
                <w:rFonts w:ascii="Times New Roman" w:eastAsia="Times New Roman" w:hAnsi="Times New Roman" w:cs="Times New Roman"/>
                <w:bCs/>
                <w:sz w:val="24"/>
                <w:szCs w:val="24"/>
                <w:lang w:eastAsia="lv-LV"/>
              </w:rPr>
              <w:t>.0 versija)</w:t>
            </w:r>
            <w:r w:rsidR="00877FFC">
              <w:rPr>
                <w:rFonts w:ascii="Times New Roman" w:eastAsia="Times New Roman" w:hAnsi="Times New Roman" w:cs="Times New Roman"/>
                <w:bCs/>
                <w:sz w:val="24"/>
                <w:szCs w:val="24"/>
                <w:lang w:eastAsia="lv-LV"/>
              </w:rPr>
              <w:t xml:space="preserve">” </w:t>
            </w:r>
            <w:r w:rsidR="00877FFC" w:rsidRPr="00236A07">
              <w:rPr>
                <w:rFonts w:ascii="Times New Roman" w:eastAsia="Times New Roman" w:hAnsi="Times New Roman" w:cs="Times New Roman"/>
                <w:iCs/>
                <w:sz w:val="24"/>
                <w:szCs w:val="24"/>
                <w:lang w:eastAsia="lv-LV"/>
              </w:rPr>
              <w:t xml:space="preserve">(turpmāk – </w:t>
            </w:r>
            <w:r w:rsidR="00435280">
              <w:rPr>
                <w:rFonts w:ascii="Times New Roman" w:eastAsia="Times New Roman" w:hAnsi="Times New Roman" w:cs="Times New Roman"/>
                <w:iCs/>
                <w:sz w:val="24"/>
                <w:szCs w:val="24"/>
                <w:lang w:eastAsia="lv-LV"/>
              </w:rPr>
              <w:t>r</w:t>
            </w:r>
            <w:r w:rsidR="00877FFC" w:rsidRPr="00236A07">
              <w:rPr>
                <w:rFonts w:ascii="Times New Roman" w:eastAsia="Times New Roman" w:hAnsi="Times New Roman" w:cs="Times New Roman"/>
                <w:iCs/>
                <w:sz w:val="24"/>
                <w:szCs w:val="24"/>
                <w:lang w:eastAsia="lv-LV"/>
              </w:rPr>
              <w:t>īkojuma projekts)</w:t>
            </w:r>
            <w:r w:rsidR="000E6D65" w:rsidRPr="00FB6912">
              <w:rPr>
                <w:rFonts w:ascii="Times New Roman" w:eastAsia="Times New Roman" w:hAnsi="Times New Roman" w:cs="Times New Roman"/>
                <w:iCs/>
                <w:sz w:val="24"/>
                <w:szCs w:val="24"/>
                <w:lang w:eastAsia="lv-LV"/>
              </w:rPr>
              <w:t xml:space="preserve"> </w:t>
            </w:r>
            <w:r w:rsidR="00DA4817">
              <w:rPr>
                <w:rFonts w:ascii="Times New Roman" w:eastAsia="Times New Roman" w:hAnsi="Times New Roman" w:cs="Times New Roman"/>
                <w:iCs/>
                <w:sz w:val="24"/>
                <w:szCs w:val="24"/>
                <w:lang w:eastAsia="lv-LV"/>
              </w:rPr>
              <w:t>tiek apstiprin</w:t>
            </w:r>
            <w:r w:rsidR="00DA2061">
              <w:rPr>
                <w:rFonts w:ascii="Times New Roman" w:eastAsia="Times New Roman" w:hAnsi="Times New Roman" w:cs="Times New Roman"/>
                <w:iCs/>
                <w:sz w:val="24"/>
                <w:szCs w:val="24"/>
                <w:lang w:eastAsia="lv-LV"/>
              </w:rPr>
              <w:t>ā</w:t>
            </w:r>
            <w:r w:rsidR="00DA4817">
              <w:rPr>
                <w:rFonts w:ascii="Times New Roman" w:eastAsia="Times New Roman" w:hAnsi="Times New Roman" w:cs="Times New Roman"/>
                <w:iCs/>
                <w:sz w:val="24"/>
                <w:szCs w:val="24"/>
                <w:lang w:eastAsia="lv-LV"/>
              </w:rPr>
              <w:t xml:space="preserve">ts un iekļauts </w:t>
            </w:r>
            <w:r w:rsidR="00DA2061" w:rsidRPr="00DA2061">
              <w:rPr>
                <w:rFonts w:ascii="Times New Roman" w:eastAsia="Times New Roman" w:hAnsi="Times New Roman" w:cs="Times New Roman"/>
                <w:iCs/>
                <w:sz w:val="24"/>
                <w:szCs w:val="24"/>
                <w:lang w:eastAsia="lv-LV"/>
              </w:rPr>
              <w:t>informācijas un komunikācijas tehnoloģiju</w:t>
            </w:r>
            <w:r w:rsidR="00DC4F98">
              <w:rPr>
                <w:rFonts w:ascii="Times New Roman" w:eastAsia="Times New Roman" w:hAnsi="Times New Roman" w:cs="Times New Roman"/>
                <w:iCs/>
                <w:sz w:val="24"/>
                <w:szCs w:val="24"/>
                <w:lang w:eastAsia="lv-LV"/>
              </w:rPr>
              <w:t xml:space="preserve"> (turpmāk – IKT)</w:t>
            </w:r>
            <w:r w:rsidR="00DA2061" w:rsidRPr="00DA2061">
              <w:rPr>
                <w:rFonts w:ascii="Times New Roman" w:eastAsia="Times New Roman" w:hAnsi="Times New Roman" w:cs="Times New Roman"/>
                <w:iCs/>
                <w:sz w:val="24"/>
                <w:szCs w:val="24"/>
                <w:lang w:eastAsia="lv-LV"/>
              </w:rPr>
              <w:t xml:space="preserve"> </w:t>
            </w:r>
            <w:proofErr w:type="spellStart"/>
            <w:r w:rsidR="00DA2061" w:rsidRPr="00DA2061">
              <w:rPr>
                <w:rFonts w:ascii="Times New Roman" w:eastAsia="Times New Roman" w:hAnsi="Times New Roman" w:cs="Times New Roman"/>
                <w:iCs/>
                <w:sz w:val="24"/>
                <w:szCs w:val="24"/>
                <w:lang w:eastAsia="lv-LV"/>
              </w:rPr>
              <w:t>mērķarhitektūrā</w:t>
            </w:r>
            <w:proofErr w:type="spellEnd"/>
            <w:r w:rsidR="00DA2061">
              <w:rPr>
                <w:rFonts w:ascii="Times New Roman" w:eastAsia="Times New Roman" w:hAnsi="Times New Roman" w:cs="Times New Roman"/>
                <w:iCs/>
                <w:sz w:val="24"/>
                <w:szCs w:val="24"/>
                <w:lang w:eastAsia="lv-LV"/>
              </w:rPr>
              <w:t xml:space="preserve"> </w:t>
            </w:r>
            <w:r w:rsidR="00E15F24">
              <w:rPr>
                <w:rFonts w:ascii="Times New Roman" w:eastAsia="Times New Roman" w:hAnsi="Times New Roman" w:cs="Times New Roman"/>
                <w:iCs/>
                <w:sz w:val="24"/>
                <w:szCs w:val="24"/>
                <w:lang w:eastAsia="lv-LV"/>
              </w:rPr>
              <w:t xml:space="preserve">Vides aizsardzības un reģionālās attīstības </w:t>
            </w:r>
            <w:r w:rsidR="00DA2061">
              <w:rPr>
                <w:rFonts w:ascii="Times New Roman" w:eastAsia="Times New Roman" w:hAnsi="Times New Roman" w:cs="Times New Roman"/>
                <w:iCs/>
                <w:sz w:val="24"/>
                <w:szCs w:val="24"/>
                <w:lang w:eastAsia="lv-LV"/>
              </w:rPr>
              <w:t xml:space="preserve">ministrijas </w:t>
            </w:r>
            <w:r w:rsidR="00396293">
              <w:rPr>
                <w:rFonts w:ascii="Times New Roman" w:eastAsia="Times New Roman" w:hAnsi="Times New Roman" w:cs="Times New Roman"/>
                <w:iCs/>
                <w:sz w:val="24"/>
                <w:szCs w:val="24"/>
                <w:lang w:eastAsia="lv-LV"/>
              </w:rPr>
              <w:t xml:space="preserve">(turpmāk – </w:t>
            </w:r>
            <w:r w:rsidR="00E15F24">
              <w:rPr>
                <w:rFonts w:ascii="Times New Roman" w:eastAsia="Times New Roman" w:hAnsi="Times New Roman" w:cs="Times New Roman"/>
                <w:iCs/>
                <w:sz w:val="24"/>
                <w:szCs w:val="24"/>
                <w:lang w:eastAsia="lv-LV"/>
              </w:rPr>
              <w:t>VARAM</w:t>
            </w:r>
            <w:r w:rsidR="00396293">
              <w:rPr>
                <w:rFonts w:ascii="Times New Roman" w:eastAsia="Times New Roman" w:hAnsi="Times New Roman" w:cs="Times New Roman"/>
                <w:iCs/>
                <w:sz w:val="24"/>
                <w:szCs w:val="24"/>
                <w:lang w:eastAsia="lv-LV"/>
              </w:rPr>
              <w:t xml:space="preserve">) </w:t>
            </w:r>
            <w:r w:rsidR="00DA2061">
              <w:rPr>
                <w:rFonts w:ascii="Times New Roman" w:eastAsia="Times New Roman" w:hAnsi="Times New Roman" w:cs="Times New Roman"/>
                <w:iCs/>
                <w:sz w:val="24"/>
                <w:szCs w:val="24"/>
                <w:lang w:eastAsia="lv-LV"/>
              </w:rPr>
              <w:t>projekta “</w:t>
            </w:r>
            <w:r w:rsidR="004C3626" w:rsidRPr="004C3626">
              <w:rPr>
                <w:rFonts w:ascii="Times New Roman" w:eastAsia="Times New Roman" w:hAnsi="Times New Roman" w:cs="Times New Roman"/>
                <w:iCs/>
                <w:sz w:val="24"/>
                <w:szCs w:val="24"/>
                <w:lang w:eastAsia="lv-LV"/>
              </w:rPr>
              <w:t>Atvieglojumu v</w:t>
            </w:r>
            <w:r w:rsidR="004413D0">
              <w:rPr>
                <w:rFonts w:ascii="Times New Roman" w:eastAsia="Times New Roman" w:hAnsi="Times New Roman" w:cs="Times New Roman"/>
                <w:iCs/>
                <w:sz w:val="24"/>
                <w:szCs w:val="24"/>
                <w:lang w:eastAsia="lv-LV"/>
              </w:rPr>
              <w:t>ienotās informācijas sistēmas  un portālā www.</w:t>
            </w:r>
            <w:r w:rsidR="004C3626" w:rsidRPr="004C3626">
              <w:rPr>
                <w:rFonts w:ascii="Times New Roman" w:eastAsia="Times New Roman" w:hAnsi="Times New Roman" w:cs="Times New Roman"/>
                <w:iCs/>
                <w:sz w:val="24"/>
                <w:szCs w:val="24"/>
                <w:lang w:eastAsia="lv-LV"/>
              </w:rPr>
              <w:t>latvija.lv atvēršana komersantiem un valsts un pašvaldības vienoto klientu apkalpošanas centru attīstība</w:t>
            </w:r>
            <w:r w:rsidR="009419E3">
              <w:rPr>
                <w:rFonts w:ascii="Times New Roman" w:eastAsia="Times New Roman" w:hAnsi="Times New Roman" w:cs="Times New Roman"/>
                <w:iCs/>
                <w:sz w:val="24"/>
                <w:szCs w:val="24"/>
                <w:lang w:eastAsia="lv-LV"/>
              </w:rPr>
              <w:t>”</w:t>
            </w:r>
            <w:r w:rsidR="00A630D9">
              <w:rPr>
                <w:rFonts w:ascii="Times New Roman" w:eastAsia="Times New Roman" w:hAnsi="Times New Roman" w:cs="Times New Roman"/>
                <w:iCs/>
                <w:sz w:val="24"/>
                <w:szCs w:val="24"/>
                <w:lang w:eastAsia="lv-LV"/>
              </w:rPr>
              <w:t xml:space="preserve"> (turpmāk – </w:t>
            </w:r>
            <w:r w:rsidR="006401F9">
              <w:rPr>
                <w:rFonts w:ascii="Times New Roman" w:eastAsia="Times New Roman" w:hAnsi="Times New Roman" w:cs="Times New Roman"/>
                <w:iCs/>
                <w:sz w:val="24"/>
                <w:szCs w:val="24"/>
                <w:lang w:eastAsia="lv-LV"/>
              </w:rPr>
              <w:t>p</w:t>
            </w:r>
            <w:r w:rsidR="00A630D9">
              <w:rPr>
                <w:rFonts w:ascii="Times New Roman" w:eastAsia="Times New Roman" w:hAnsi="Times New Roman" w:cs="Times New Roman"/>
                <w:iCs/>
                <w:sz w:val="24"/>
                <w:szCs w:val="24"/>
                <w:lang w:eastAsia="lv-LV"/>
              </w:rPr>
              <w:t>rojekts)</w:t>
            </w:r>
            <w:r w:rsidR="009419E3" w:rsidRPr="00236A07">
              <w:rPr>
                <w:rFonts w:ascii="Times New Roman" w:eastAsia="Times New Roman" w:hAnsi="Times New Roman" w:cs="Times New Roman"/>
                <w:iCs/>
                <w:sz w:val="24"/>
                <w:szCs w:val="24"/>
                <w:lang w:eastAsia="lv-LV"/>
              </w:rPr>
              <w:t>,</w:t>
            </w:r>
            <w:r w:rsidR="00DA2061">
              <w:rPr>
                <w:rFonts w:ascii="Times New Roman" w:eastAsia="Times New Roman" w:hAnsi="Times New Roman" w:cs="Times New Roman"/>
                <w:iCs/>
                <w:sz w:val="24"/>
                <w:szCs w:val="24"/>
                <w:lang w:eastAsia="lv-LV"/>
              </w:rPr>
              <w:t xml:space="preserve"> apraksts</w:t>
            </w:r>
            <w:r w:rsidR="00FA265B">
              <w:rPr>
                <w:rFonts w:ascii="Times New Roman" w:eastAsia="Times New Roman" w:hAnsi="Times New Roman" w:cs="Times New Roman"/>
                <w:iCs/>
                <w:sz w:val="24"/>
                <w:szCs w:val="24"/>
                <w:lang w:eastAsia="lv-LV"/>
              </w:rPr>
              <w:t>.</w:t>
            </w:r>
            <w:r w:rsidR="00DA2061">
              <w:rPr>
                <w:rFonts w:ascii="Times New Roman" w:eastAsia="Times New Roman" w:hAnsi="Times New Roman" w:cs="Times New Roman"/>
                <w:iCs/>
                <w:sz w:val="24"/>
                <w:szCs w:val="24"/>
                <w:lang w:eastAsia="lv-LV"/>
              </w:rPr>
              <w:t xml:space="preserve"> </w:t>
            </w:r>
          </w:p>
          <w:p w14:paraId="25413CB3" w14:textId="0474700F" w:rsidR="00E5323B" w:rsidRPr="00FB6912" w:rsidRDefault="000E6D65" w:rsidP="00BC5B2C">
            <w:pPr>
              <w:spacing w:after="0" w:line="240" w:lineRule="auto"/>
              <w:jc w:val="both"/>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Rīkojuma projekts stāsies spēkā </w:t>
            </w:r>
            <w:r w:rsidR="000A60FB">
              <w:rPr>
                <w:rFonts w:ascii="Times New Roman" w:eastAsia="Times New Roman" w:hAnsi="Times New Roman" w:cs="Times New Roman"/>
                <w:iCs/>
                <w:sz w:val="24"/>
                <w:szCs w:val="24"/>
                <w:lang w:eastAsia="lv-LV"/>
              </w:rPr>
              <w:t>tā parakstīšanas brīdī.</w:t>
            </w:r>
          </w:p>
        </w:tc>
      </w:tr>
    </w:tbl>
    <w:p w14:paraId="07A12579" w14:textId="77777777" w:rsidR="00E5323B" w:rsidRPr="00FB6912" w:rsidRDefault="00E5323B" w:rsidP="00BC5B2C">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FB6912" w14:paraId="1B04F3A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274EC0"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I. Tiesību akta projekta izstrādes nepieciešamība</w:t>
            </w:r>
          </w:p>
        </w:tc>
      </w:tr>
      <w:tr w:rsidR="00FB6912" w:rsidRPr="00FB6912" w14:paraId="740A5BDD" w14:textId="77777777" w:rsidTr="00A84A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03B6E4"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18C1A47"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tcPr>
          <w:p w14:paraId="4281B1E3" w14:textId="27FA8B11" w:rsidR="000E6D65" w:rsidRDefault="00A84A4B" w:rsidP="00A84A4B">
            <w:pPr>
              <w:suppressAutoHyphens/>
              <w:spacing w:after="0" w:line="240" w:lineRule="auto"/>
              <w:ind w:right="210"/>
              <w:jc w:val="both"/>
              <w:rPr>
                <w:rFonts w:ascii="Times New Roman" w:hAnsi="Times New Roman" w:cs="Times New Roman"/>
                <w:sz w:val="24"/>
                <w:szCs w:val="24"/>
              </w:rPr>
            </w:pPr>
            <w:r w:rsidRPr="00A84A4B">
              <w:rPr>
                <w:rFonts w:ascii="Times New Roman" w:hAnsi="Times New Roman" w:cs="Times New Roman"/>
                <w:sz w:val="24"/>
                <w:szCs w:val="24"/>
              </w:rPr>
              <w:t xml:space="preserve">1) </w:t>
            </w:r>
            <w:r w:rsidR="00D9379E">
              <w:rPr>
                <w:rFonts w:ascii="Times New Roman" w:hAnsi="Times New Roman" w:cs="Times New Roman"/>
                <w:sz w:val="24"/>
                <w:szCs w:val="24"/>
              </w:rPr>
              <w:t>MK</w:t>
            </w:r>
            <w:r w:rsidRPr="00A84A4B">
              <w:rPr>
                <w:rFonts w:ascii="Times New Roman" w:hAnsi="Times New Roman" w:cs="Times New Roman"/>
                <w:sz w:val="24"/>
                <w:szCs w:val="24"/>
              </w:rPr>
              <w:t xml:space="preserve"> 2015. gada 17. novembra noteikumu Nr. 653 </w:t>
            </w:r>
            <w:r w:rsidR="007D7E5C">
              <w:rPr>
                <w:rFonts w:ascii="Times New Roman" w:hAnsi="Times New Roman" w:cs="Times New Roman"/>
                <w:sz w:val="24"/>
                <w:szCs w:val="24"/>
              </w:rPr>
              <w:t>“</w:t>
            </w:r>
            <w:r w:rsidRPr="00A84A4B">
              <w:rPr>
                <w:rFonts w:ascii="Times New Roman" w:hAnsi="Times New Roman" w:cs="Times New Roman"/>
                <w:sz w:val="24"/>
                <w:szCs w:val="24"/>
              </w:rPr>
              <w:t xml:space="preserve">Darbības programmas </w:t>
            </w:r>
            <w:r w:rsidR="007D7E5C">
              <w:rPr>
                <w:rFonts w:ascii="Times New Roman" w:hAnsi="Times New Roman" w:cs="Times New Roman"/>
                <w:sz w:val="24"/>
                <w:szCs w:val="24"/>
              </w:rPr>
              <w:t>“</w:t>
            </w:r>
            <w:r w:rsidRPr="00A84A4B">
              <w:rPr>
                <w:rFonts w:ascii="Times New Roman" w:hAnsi="Times New Roman" w:cs="Times New Roman"/>
                <w:sz w:val="24"/>
                <w:szCs w:val="24"/>
              </w:rPr>
              <w:t>Izaugsme un nodarbinātība</w:t>
            </w:r>
            <w:r w:rsidR="0047160E">
              <w:rPr>
                <w:rFonts w:ascii="Times New Roman" w:hAnsi="Times New Roman" w:cs="Times New Roman"/>
                <w:sz w:val="24"/>
                <w:szCs w:val="24"/>
              </w:rPr>
              <w:t>”</w:t>
            </w:r>
            <w:r w:rsidRPr="00A84A4B">
              <w:rPr>
                <w:rFonts w:ascii="Times New Roman" w:hAnsi="Times New Roman" w:cs="Times New Roman"/>
                <w:sz w:val="24"/>
                <w:szCs w:val="24"/>
              </w:rPr>
              <w:t xml:space="preserve"> 2.2.1. specifiskā atbalsta mērķa </w:t>
            </w:r>
            <w:r w:rsidR="0047160E">
              <w:rPr>
                <w:rFonts w:ascii="Times New Roman" w:hAnsi="Times New Roman" w:cs="Times New Roman"/>
                <w:sz w:val="24"/>
                <w:szCs w:val="24"/>
              </w:rPr>
              <w:t>“</w:t>
            </w:r>
            <w:r w:rsidRPr="00A84A4B">
              <w:rPr>
                <w:rFonts w:ascii="Times New Roman" w:hAnsi="Times New Roman" w:cs="Times New Roman"/>
                <w:sz w:val="24"/>
                <w:szCs w:val="24"/>
              </w:rPr>
              <w:t xml:space="preserve">Nodrošināt publisko datu </w:t>
            </w:r>
            <w:proofErr w:type="spellStart"/>
            <w:r w:rsidRPr="00A84A4B">
              <w:rPr>
                <w:rFonts w:ascii="Times New Roman" w:hAnsi="Times New Roman" w:cs="Times New Roman"/>
                <w:sz w:val="24"/>
                <w:szCs w:val="24"/>
              </w:rPr>
              <w:t>atkalizmantošanas</w:t>
            </w:r>
            <w:proofErr w:type="spellEnd"/>
            <w:r w:rsidRPr="00A84A4B">
              <w:rPr>
                <w:rFonts w:ascii="Times New Roman" w:hAnsi="Times New Roman" w:cs="Times New Roman"/>
                <w:sz w:val="24"/>
                <w:szCs w:val="24"/>
              </w:rPr>
              <w:t xml:space="preserve"> pieaugumu un efektīvu publiskās pārvaldes un privātā sektora mijiedarbību</w:t>
            </w:r>
            <w:r w:rsidR="0047160E">
              <w:rPr>
                <w:rFonts w:ascii="Times New Roman" w:hAnsi="Times New Roman" w:cs="Times New Roman"/>
                <w:sz w:val="24"/>
                <w:szCs w:val="24"/>
              </w:rPr>
              <w:t>”</w:t>
            </w:r>
            <w:r w:rsidRPr="00A84A4B">
              <w:rPr>
                <w:rFonts w:ascii="Times New Roman" w:hAnsi="Times New Roman" w:cs="Times New Roman"/>
                <w:sz w:val="24"/>
                <w:szCs w:val="24"/>
              </w:rPr>
              <w:t xml:space="preserve"> 2.2.1.1. pasākuma </w:t>
            </w:r>
            <w:r w:rsidR="0047160E">
              <w:rPr>
                <w:rFonts w:ascii="Times New Roman" w:hAnsi="Times New Roman" w:cs="Times New Roman"/>
                <w:sz w:val="24"/>
                <w:szCs w:val="24"/>
              </w:rPr>
              <w:t>“</w:t>
            </w:r>
            <w:r w:rsidRPr="00A84A4B">
              <w:rPr>
                <w:rFonts w:ascii="Times New Roman" w:hAnsi="Times New Roman" w:cs="Times New Roman"/>
                <w:sz w:val="24"/>
                <w:szCs w:val="24"/>
              </w:rPr>
              <w:t>Centralizētu publiskās pārvaldes IKT platformu izveide, publiskās pārvaldes procesu optimizēšana un attīstība" īstenošanas noteikumi</w:t>
            </w:r>
            <w:r w:rsidR="0047160E">
              <w:rPr>
                <w:rFonts w:ascii="Times New Roman" w:hAnsi="Times New Roman" w:cs="Times New Roman"/>
                <w:sz w:val="24"/>
                <w:szCs w:val="24"/>
              </w:rPr>
              <w:t>”</w:t>
            </w:r>
            <w:r w:rsidRPr="00A84A4B">
              <w:rPr>
                <w:rFonts w:ascii="Times New Roman" w:hAnsi="Times New Roman" w:cs="Times New Roman"/>
                <w:sz w:val="24"/>
                <w:szCs w:val="24"/>
              </w:rPr>
              <w:t xml:space="preserve"> 4. punkts un </w:t>
            </w:r>
            <w:r w:rsidRPr="00F013FA">
              <w:rPr>
                <w:rFonts w:ascii="Times New Roman" w:hAnsi="Times New Roman" w:cs="Times New Roman"/>
                <w:sz w:val="24"/>
                <w:szCs w:val="24"/>
              </w:rPr>
              <w:t>13.2. apakšpunkts.</w:t>
            </w:r>
          </w:p>
          <w:p w14:paraId="42312FFA" w14:textId="52055D01" w:rsidR="00A84A4B" w:rsidRPr="00FB6912" w:rsidRDefault="00A84A4B" w:rsidP="00A84A4B">
            <w:pPr>
              <w:suppressAutoHyphens/>
              <w:spacing w:after="0" w:line="240" w:lineRule="auto"/>
              <w:ind w:right="210"/>
              <w:jc w:val="both"/>
              <w:rPr>
                <w:rFonts w:ascii="Times New Roman" w:hAnsi="Times New Roman" w:cs="Times New Roman"/>
                <w:sz w:val="24"/>
                <w:szCs w:val="24"/>
              </w:rPr>
            </w:pPr>
            <w:r>
              <w:rPr>
                <w:rFonts w:ascii="Times New Roman" w:hAnsi="Times New Roman" w:cs="Times New Roman"/>
                <w:sz w:val="24"/>
                <w:szCs w:val="24"/>
              </w:rPr>
              <w:t xml:space="preserve">2) </w:t>
            </w:r>
            <w:r w:rsidR="001A6860">
              <w:rPr>
                <w:rFonts w:ascii="Times New Roman" w:hAnsi="Times New Roman" w:cs="Times New Roman"/>
                <w:sz w:val="24"/>
                <w:szCs w:val="24"/>
              </w:rPr>
              <w:t xml:space="preserve">MK 2020. gada 15. jūlija </w:t>
            </w:r>
            <w:r w:rsidR="00754B68">
              <w:rPr>
                <w:rFonts w:ascii="Times New Roman" w:hAnsi="Times New Roman" w:cs="Times New Roman"/>
                <w:sz w:val="24"/>
                <w:szCs w:val="24"/>
              </w:rPr>
              <w:t>rīkojum</w:t>
            </w:r>
            <w:r w:rsidR="00F06202">
              <w:rPr>
                <w:rFonts w:ascii="Times New Roman" w:hAnsi="Times New Roman" w:cs="Times New Roman"/>
                <w:sz w:val="24"/>
                <w:szCs w:val="24"/>
              </w:rPr>
              <w:t>a</w:t>
            </w:r>
            <w:r w:rsidR="00754B68">
              <w:rPr>
                <w:rFonts w:ascii="Times New Roman" w:hAnsi="Times New Roman" w:cs="Times New Roman"/>
                <w:sz w:val="24"/>
                <w:szCs w:val="24"/>
              </w:rPr>
              <w:t xml:space="preserve"> Nr. 374 </w:t>
            </w:r>
            <w:r w:rsidR="007D7E5C">
              <w:rPr>
                <w:rFonts w:ascii="Times New Roman" w:hAnsi="Times New Roman" w:cs="Times New Roman"/>
                <w:sz w:val="24"/>
                <w:szCs w:val="24"/>
              </w:rPr>
              <w:t>“</w:t>
            </w:r>
            <w:r w:rsidR="0047160E" w:rsidRPr="0047160E">
              <w:rPr>
                <w:rFonts w:ascii="Times New Roman" w:hAnsi="Times New Roman" w:cs="Times New Roman"/>
                <w:sz w:val="24"/>
                <w:szCs w:val="24"/>
              </w:rPr>
              <w:t xml:space="preserve">Par darbības programmas "Izaugsme un nodarbinātība" 2.2.1. specifiskā atbalsta mērķa "Nodrošināt publisko datu </w:t>
            </w:r>
            <w:proofErr w:type="spellStart"/>
            <w:r w:rsidR="0047160E" w:rsidRPr="0047160E">
              <w:rPr>
                <w:rFonts w:ascii="Times New Roman" w:hAnsi="Times New Roman" w:cs="Times New Roman"/>
                <w:sz w:val="24"/>
                <w:szCs w:val="24"/>
              </w:rPr>
              <w:t>atkalizmantošanas</w:t>
            </w:r>
            <w:proofErr w:type="spellEnd"/>
            <w:r w:rsidR="0047160E" w:rsidRPr="0047160E">
              <w:rPr>
                <w:rFonts w:ascii="Times New Roman" w:hAnsi="Times New Roman" w:cs="Times New Roman"/>
                <w:sz w:val="24"/>
                <w:szCs w:val="24"/>
              </w:rPr>
              <w:t xml:space="preserve"> pieaugumu un efektīvu publiskās pārvaldes un privātā sektora mijiedarbību" 2.2.1.1. pasākuma "Centralizētu publiskās pārvaldes IKT platformu izveide, publiskās pārvaldes procesu optimizēšana un attīstība" un 2.2.1.2. pasākuma "Kultūras mantojuma </w:t>
            </w:r>
            <w:proofErr w:type="spellStart"/>
            <w:r w:rsidR="0047160E" w:rsidRPr="0047160E">
              <w:rPr>
                <w:rFonts w:ascii="Times New Roman" w:hAnsi="Times New Roman" w:cs="Times New Roman"/>
                <w:sz w:val="24"/>
                <w:szCs w:val="24"/>
              </w:rPr>
              <w:t>digitalizācija</w:t>
            </w:r>
            <w:proofErr w:type="spellEnd"/>
            <w:r w:rsidR="0047160E" w:rsidRPr="0047160E">
              <w:rPr>
                <w:rFonts w:ascii="Times New Roman" w:hAnsi="Times New Roman" w:cs="Times New Roman"/>
                <w:sz w:val="24"/>
                <w:szCs w:val="24"/>
              </w:rPr>
              <w:t>" projektu iesniegumu atlases 1. un 2. kārtas projektu sarakstu Eiropas Savienības fondu 2014.–2020. gada plānošanas periodam</w:t>
            </w:r>
            <w:r w:rsidR="0047160E">
              <w:rPr>
                <w:rFonts w:ascii="Times New Roman" w:hAnsi="Times New Roman" w:cs="Times New Roman"/>
                <w:sz w:val="24"/>
                <w:szCs w:val="24"/>
              </w:rPr>
              <w:t>”</w:t>
            </w:r>
            <w:r w:rsidR="003F03B9">
              <w:rPr>
                <w:rFonts w:ascii="Times New Roman" w:hAnsi="Times New Roman" w:cs="Times New Roman"/>
                <w:sz w:val="24"/>
                <w:szCs w:val="24"/>
              </w:rPr>
              <w:t xml:space="preserve"> </w:t>
            </w:r>
            <w:r w:rsidR="00BE6ECC">
              <w:rPr>
                <w:rFonts w:ascii="Times New Roman" w:hAnsi="Times New Roman" w:cs="Times New Roman"/>
                <w:sz w:val="24"/>
                <w:szCs w:val="24"/>
              </w:rPr>
              <w:t xml:space="preserve">(turpmāk </w:t>
            </w:r>
            <w:r w:rsidR="00682F20">
              <w:rPr>
                <w:rFonts w:ascii="Times New Roman" w:hAnsi="Times New Roman" w:cs="Times New Roman"/>
                <w:sz w:val="24"/>
                <w:szCs w:val="24"/>
              </w:rPr>
              <w:t>–</w:t>
            </w:r>
            <w:r w:rsidR="00BE6ECC">
              <w:rPr>
                <w:rFonts w:ascii="Times New Roman" w:hAnsi="Times New Roman" w:cs="Times New Roman"/>
                <w:sz w:val="24"/>
                <w:szCs w:val="24"/>
              </w:rPr>
              <w:t xml:space="preserve"> </w:t>
            </w:r>
            <w:r w:rsidR="00682F20">
              <w:rPr>
                <w:rFonts w:ascii="Times New Roman" w:hAnsi="Times New Roman" w:cs="Times New Roman"/>
                <w:sz w:val="24"/>
                <w:szCs w:val="24"/>
              </w:rPr>
              <w:t xml:space="preserve">MK rīkojums Nr. 374) </w:t>
            </w:r>
            <w:r w:rsidR="003F03B9">
              <w:rPr>
                <w:rFonts w:ascii="Times New Roman" w:hAnsi="Times New Roman" w:cs="Times New Roman"/>
                <w:sz w:val="24"/>
                <w:szCs w:val="24"/>
              </w:rPr>
              <w:t>4. pun</w:t>
            </w:r>
            <w:r w:rsidR="00F06202">
              <w:rPr>
                <w:rFonts w:ascii="Times New Roman" w:hAnsi="Times New Roman" w:cs="Times New Roman"/>
                <w:sz w:val="24"/>
                <w:szCs w:val="24"/>
              </w:rPr>
              <w:t>k</w:t>
            </w:r>
            <w:r w:rsidR="003F03B9">
              <w:rPr>
                <w:rFonts w:ascii="Times New Roman" w:hAnsi="Times New Roman" w:cs="Times New Roman"/>
                <w:sz w:val="24"/>
                <w:szCs w:val="24"/>
              </w:rPr>
              <w:t>ts</w:t>
            </w:r>
            <w:r w:rsidR="00F06202">
              <w:rPr>
                <w:rFonts w:ascii="Times New Roman" w:hAnsi="Times New Roman" w:cs="Times New Roman"/>
                <w:sz w:val="24"/>
                <w:szCs w:val="24"/>
              </w:rPr>
              <w:t>.</w:t>
            </w:r>
          </w:p>
        </w:tc>
      </w:tr>
      <w:tr w:rsidR="00FB6912" w:rsidRPr="00FB6912" w14:paraId="7A77B292" w14:textId="77777777" w:rsidTr="000E6D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732984"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90C8D15"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3DE134B2" w14:textId="1860C478" w:rsidR="00FB6912" w:rsidRDefault="00236A07" w:rsidP="00175D0B">
            <w:pPr>
              <w:spacing w:after="120" w:line="240" w:lineRule="auto"/>
              <w:jc w:val="both"/>
              <w:rPr>
                <w:rFonts w:ascii="Times New Roman" w:eastAsia="Times New Roman" w:hAnsi="Times New Roman" w:cs="Times New Roman"/>
                <w:iCs/>
                <w:sz w:val="24"/>
                <w:szCs w:val="24"/>
                <w:lang w:eastAsia="lv-LV"/>
              </w:rPr>
            </w:pPr>
            <w:r w:rsidRPr="00236A07">
              <w:rPr>
                <w:rFonts w:ascii="Times New Roman" w:eastAsia="Times New Roman" w:hAnsi="Times New Roman" w:cs="Times New Roman"/>
                <w:iCs/>
                <w:sz w:val="24"/>
                <w:szCs w:val="24"/>
                <w:lang w:eastAsia="lv-LV"/>
              </w:rPr>
              <w:t xml:space="preserve">Ar </w:t>
            </w:r>
            <w:r w:rsidR="004C3626">
              <w:rPr>
                <w:rFonts w:ascii="Times New Roman" w:eastAsia="Times New Roman" w:hAnsi="Times New Roman" w:cs="Times New Roman"/>
                <w:iCs/>
                <w:sz w:val="24"/>
                <w:szCs w:val="24"/>
                <w:lang w:eastAsia="lv-LV"/>
              </w:rPr>
              <w:t>r</w:t>
            </w:r>
            <w:r w:rsidRPr="00236A07">
              <w:rPr>
                <w:rFonts w:ascii="Times New Roman" w:eastAsia="Times New Roman" w:hAnsi="Times New Roman" w:cs="Times New Roman"/>
                <w:iCs/>
                <w:sz w:val="24"/>
                <w:szCs w:val="24"/>
                <w:lang w:eastAsia="lv-LV"/>
              </w:rPr>
              <w:t xml:space="preserve">īkojuma projektu  tiek apstiprināts un iekļauts IKT </w:t>
            </w:r>
            <w:proofErr w:type="spellStart"/>
            <w:r w:rsidRPr="00236A07">
              <w:rPr>
                <w:rFonts w:ascii="Times New Roman" w:eastAsia="Times New Roman" w:hAnsi="Times New Roman" w:cs="Times New Roman"/>
                <w:iCs/>
                <w:sz w:val="24"/>
                <w:szCs w:val="24"/>
                <w:lang w:eastAsia="lv-LV"/>
              </w:rPr>
              <w:t>mērķarhitektūras</w:t>
            </w:r>
            <w:proofErr w:type="spellEnd"/>
            <w:r w:rsidRPr="00236A07">
              <w:rPr>
                <w:rFonts w:ascii="Times New Roman" w:eastAsia="Times New Roman" w:hAnsi="Times New Roman" w:cs="Times New Roman"/>
                <w:iCs/>
                <w:sz w:val="24"/>
                <w:szCs w:val="24"/>
                <w:lang w:eastAsia="lv-LV"/>
              </w:rPr>
              <w:t xml:space="preserve"> </w:t>
            </w:r>
            <w:r w:rsidR="006E7CBF">
              <w:rPr>
                <w:rFonts w:ascii="Times New Roman" w:eastAsia="Times New Roman" w:hAnsi="Times New Roman" w:cs="Times New Roman"/>
                <w:iCs/>
                <w:sz w:val="24"/>
                <w:szCs w:val="24"/>
                <w:lang w:eastAsia="lv-LV"/>
              </w:rPr>
              <w:t>5</w:t>
            </w:r>
            <w:r w:rsidR="0037289B">
              <w:rPr>
                <w:rFonts w:ascii="Times New Roman" w:eastAsia="Times New Roman" w:hAnsi="Times New Roman" w:cs="Times New Roman"/>
                <w:iCs/>
                <w:sz w:val="24"/>
                <w:szCs w:val="24"/>
                <w:lang w:eastAsia="lv-LV"/>
              </w:rPr>
              <w:t>7</w:t>
            </w:r>
            <w:r w:rsidRPr="00236A07">
              <w:rPr>
                <w:rFonts w:ascii="Times New Roman" w:eastAsia="Times New Roman" w:hAnsi="Times New Roman" w:cs="Times New Roman"/>
                <w:iCs/>
                <w:sz w:val="24"/>
                <w:szCs w:val="24"/>
                <w:lang w:eastAsia="lv-LV"/>
              </w:rPr>
              <w:t xml:space="preserve">.0 versijā </w:t>
            </w:r>
            <w:r w:rsidR="006E7CBF">
              <w:rPr>
                <w:rFonts w:ascii="Times New Roman" w:eastAsia="Times New Roman" w:hAnsi="Times New Roman" w:cs="Times New Roman"/>
                <w:iCs/>
                <w:sz w:val="24"/>
                <w:szCs w:val="24"/>
                <w:lang w:eastAsia="lv-LV"/>
              </w:rPr>
              <w:t xml:space="preserve">VARAM </w:t>
            </w:r>
            <w:r w:rsidR="003343A5">
              <w:rPr>
                <w:rFonts w:ascii="Times New Roman" w:eastAsia="Times New Roman" w:hAnsi="Times New Roman" w:cs="Times New Roman"/>
                <w:iCs/>
                <w:sz w:val="24"/>
                <w:szCs w:val="24"/>
                <w:lang w:eastAsia="lv-LV"/>
              </w:rPr>
              <w:t>p</w:t>
            </w:r>
            <w:r w:rsidRPr="00236A07">
              <w:rPr>
                <w:rFonts w:ascii="Times New Roman" w:eastAsia="Times New Roman" w:hAnsi="Times New Roman" w:cs="Times New Roman"/>
                <w:iCs/>
                <w:sz w:val="24"/>
                <w:szCs w:val="24"/>
                <w:lang w:eastAsia="lv-LV"/>
              </w:rPr>
              <w:t>rojekta apraksts</w:t>
            </w:r>
            <w:r w:rsidR="00A630D9">
              <w:rPr>
                <w:rFonts w:ascii="Times New Roman" w:eastAsia="Times New Roman" w:hAnsi="Times New Roman" w:cs="Times New Roman"/>
                <w:iCs/>
                <w:sz w:val="24"/>
                <w:szCs w:val="24"/>
                <w:lang w:eastAsia="lv-LV"/>
              </w:rPr>
              <w:t xml:space="preserve">, </w:t>
            </w:r>
            <w:r w:rsidRPr="00236A07">
              <w:rPr>
                <w:rFonts w:ascii="Times New Roman" w:eastAsia="Times New Roman" w:hAnsi="Times New Roman" w:cs="Times New Roman"/>
                <w:iCs/>
                <w:sz w:val="24"/>
                <w:szCs w:val="24"/>
                <w:lang w:eastAsia="lv-LV"/>
              </w:rPr>
              <w:t xml:space="preserve">kas tika izvērtēts atbilstoši VARAM izstrādātajai un apstiprinātajai metodikai par projektu iekļaušanu IKT </w:t>
            </w:r>
            <w:proofErr w:type="spellStart"/>
            <w:r w:rsidRPr="00236A07">
              <w:rPr>
                <w:rFonts w:ascii="Times New Roman" w:eastAsia="Times New Roman" w:hAnsi="Times New Roman" w:cs="Times New Roman"/>
                <w:iCs/>
                <w:sz w:val="24"/>
                <w:szCs w:val="24"/>
                <w:lang w:eastAsia="lv-LV"/>
              </w:rPr>
              <w:t>mērķarhitektūrā</w:t>
            </w:r>
            <w:proofErr w:type="spellEnd"/>
            <w:r w:rsidRPr="00236A07">
              <w:rPr>
                <w:rFonts w:ascii="Times New Roman" w:eastAsia="Times New Roman" w:hAnsi="Times New Roman" w:cs="Times New Roman"/>
                <w:iCs/>
                <w:sz w:val="24"/>
                <w:szCs w:val="24"/>
                <w:lang w:eastAsia="lv-LV"/>
              </w:rPr>
              <w:t>. VARAM</w:t>
            </w:r>
            <w:r w:rsidR="006C4D6B">
              <w:rPr>
                <w:rFonts w:ascii="Times New Roman" w:eastAsia="Times New Roman" w:hAnsi="Times New Roman" w:cs="Times New Roman"/>
                <w:iCs/>
                <w:sz w:val="24"/>
                <w:szCs w:val="24"/>
                <w:lang w:eastAsia="lv-LV"/>
              </w:rPr>
              <w:t xml:space="preserve">, kā </w:t>
            </w:r>
            <w:r w:rsidR="006C4D6B">
              <w:rPr>
                <w:rFonts w:ascii="Times New Roman" w:eastAsia="Times New Roman" w:hAnsi="Times New Roman" w:cs="Times New Roman"/>
                <w:iCs/>
                <w:sz w:val="24"/>
                <w:szCs w:val="24"/>
                <w:lang w:eastAsia="lv-LV"/>
              </w:rPr>
              <w:lastRenderedPageBreak/>
              <w:t xml:space="preserve">informācijas un komunikācijas tehnoloģiju </w:t>
            </w:r>
            <w:r w:rsidR="00354CEB">
              <w:rPr>
                <w:rFonts w:ascii="Times New Roman" w:eastAsia="Times New Roman" w:hAnsi="Times New Roman" w:cs="Times New Roman"/>
                <w:iCs/>
                <w:sz w:val="24"/>
                <w:szCs w:val="24"/>
                <w:lang w:eastAsia="lv-LV"/>
              </w:rPr>
              <w:t xml:space="preserve">(turpmāk – IKT) </w:t>
            </w:r>
            <w:r w:rsidR="006C4D6B">
              <w:rPr>
                <w:rFonts w:ascii="Times New Roman" w:eastAsia="Times New Roman" w:hAnsi="Times New Roman" w:cs="Times New Roman"/>
                <w:iCs/>
                <w:sz w:val="24"/>
                <w:szCs w:val="24"/>
                <w:lang w:eastAsia="lv-LV"/>
              </w:rPr>
              <w:t>pārvaldīb</w:t>
            </w:r>
            <w:r w:rsidR="00233F4E">
              <w:rPr>
                <w:rFonts w:ascii="Times New Roman" w:eastAsia="Times New Roman" w:hAnsi="Times New Roman" w:cs="Times New Roman"/>
                <w:iCs/>
                <w:sz w:val="24"/>
                <w:szCs w:val="24"/>
                <w:lang w:eastAsia="lv-LV"/>
              </w:rPr>
              <w:t>a</w:t>
            </w:r>
            <w:r w:rsidR="006C4D6B">
              <w:rPr>
                <w:rFonts w:ascii="Times New Roman" w:eastAsia="Times New Roman" w:hAnsi="Times New Roman" w:cs="Times New Roman"/>
                <w:iCs/>
                <w:sz w:val="24"/>
                <w:szCs w:val="24"/>
                <w:lang w:eastAsia="lv-LV"/>
              </w:rPr>
              <w:t>s organizācija</w:t>
            </w:r>
            <w:r w:rsidR="00233F4E">
              <w:rPr>
                <w:rFonts w:ascii="Times New Roman" w:eastAsia="Times New Roman" w:hAnsi="Times New Roman" w:cs="Times New Roman"/>
                <w:iCs/>
                <w:sz w:val="24"/>
                <w:szCs w:val="24"/>
                <w:lang w:eastAsia="lv-LV"/>
              </w:rPr>
              <w:t xml:space="preserve"> </w:t>
            </w:r>
            <w:r w:rsidRPr="00236A07">
              <w:rPr>
                <w:rFonts w:ascii="Times New Roman" w:eastAsia="Times New Roman" w:hAnsi="Times New Roman" w:cs="Times New Roman"/>
                <w:iCs/>
                <w:sz w:val="24"/>
                <w:szCs w:val="24"/>
                <w:lang w:eastAsia="lv-LV"/>
              </w:rPr>
              <w:t>ir atbalstīj</w:t>
            </w:r>
            <w:r w:rsidR="00354CEB">
              <w:rPr>
                <w:rFonts w:ascii="Times New Roman" w:eastAsia="Times New Roman" w:hAnsi="Times New Roman" w:cs="Times New Roman"/>
                <w:iCs/>
                <w:sz w:val="24"/>
                <w:szCs w:val="24"/>
                <w:lang w:eastAsia="lv-LV"/>
              </w:rPr>
              <w:t>usi</w:t>
            </w:r>
            <w:r w:rsidRPr="00236A07">
              <w:rPr>
                <w:rFonts w:ascii="Times New Roman" w:eastAsia="Times New Roman" w:hAnsi="Times New Roman" w:cs="Times New Roman"/>
                <w:iCs/>
                <w:sz w:val="24"/>
                <w:szCs w:val="24"/>
                <w:lang w:eastAsia="lv-LV"/>
              </w:rPr>
              <w:t xml:space="preserve"> projekta iekļaušanu IKT </w:t>
            </w:r>
            <w:proofErr w:type="spellStart"/>
            <w:r w:rsidRPr="00236A07">
              <w:rPr>
                <w:rFonts w:ascii="Times New Roman" w:eastAsia="Times New Roman" w:hAnsi="Times New Roman" w:cs="Times New Roman"/>
                <w:iCs/>
                <w:sz w:val="24"/>
                <w:szCs w:val="24"/>
                <w:lang w:eastAsia="lv-LV"/>
              </w:rPr>
              <w:t>mērķarhitektūras</w:t>
            </w:r>
            <w:proofErr w:type="spellEnd"/>
            <w:r w:rsidRPr="00236A07">
              <w:rPr>
                <w:rFonts w:ascii="Times New Roman" w:eastAsia="Times New Roman" w:hAnsi="Times New Roman" w:cs="Times New Roman"/>
                <w:iCs/>
                <w:sz w:val="24"/>
                <w:szCs w:val="24"/>
                <w:lang w:eastAsia="lv-LV"/>
              </w:rPr>
              <w:t xml:space="preserve"> kārtējā versijā. Projekts veicina darbības programmas </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Izaugsme un nodarbinātība</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 xml:space="preserve"> specifiskā atbalsta mērķa </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 xml:space="preserve">Nodrošināt publisko datu </w:t>
            </w:r>
            <w:proofErr w:type="spellStart"/>
            <w:r w:rsidRPr="00236A07">
              <w:rPr>
                <w:rFonts w:ascii="Times New Roman" w:eastAsia="Times New Roman" w:hAnsi="Times New Roman" w:cs="Times New Roman"/>
                <w:iCs/>
                <w:sz w:val="24"/>
                <w:szCs w:val="24"/>
                <w:lang w:eastAsia="lv-LV"/>
              </w:rPr>
              <w:t>atkalizmantošanas</w:t>
            </w:r>
            <w:proofErr w:type="spellEnd"/>
            <w:r w:rsidRPr="00236A07">
              <w:rPr>
                <w:rFonts w:ascii="Times New Roman" w:eastAsia="Times New Roman" w:hAnsi="Times New Roman" w:cs="Times New Roman"/>
                <w:iCs/>
                <w:sz w:val="24"/>
                <w:szCs w:val="24"/>
                <w:lang w:eastAsia="lv-LV"/>
              </w:rPr>
              <w:t xml:space="preserve"> pieaugumu un efektīvu publiskās pārvaldes un privātā sektora mijiedarbību</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 xml:space="preserve"> 2.2.1.1. pasākumam </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Centralizētu publiskās pārvaldes IKT platformu izveide, publiskās pārvaldes procesu optimizēšana un attīstība</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 xml:space="preserve"> izvirzīto rādītāju sasniegšanu, pilnveidojot </w:t>
            </w:r>
            <w:r w:rsidR="00192A7F">
              <w:rPr>
                <w:rFonts w:ascii="Times New Roman" w:eastAsia="Times New Roman" w:hAnsi="Times New Roman" w:cs="Times New Roman"/>
                <w:iCs/>
                <w:sz w:val="24"/>
                <w:szCs w:val="24"/>
                <w:lang w:eastAsia="lv-LV"/>
              </w:rPr>
              <w:t>16</w:t>
            </w:r>
            <w:r w:rsidR="00676958" w:rsidRPr="00236A07">
              <w:rPr>
                <w:rFonts w:ascii="Times New Roman" w:eastAsia="Times New Roman" w:hAnsi="Times New Roman" w:cs="Times New Roman"/>
                <w:iCs/>
                <w:sz w:val="24"/>
                <w:szCs w:val="24"/>
                <w:lang w:eastAsia="lv-LV"/>
              </w:rPr>
              <w:t xml:space="preserve"> </w:t>
            </w:r>
            <w:r w:rsidRPr="00236A07">
              <w:rPr>
                <w:rFonts w:ascii="Times New Roman" w:eastAsia="Times New Roman" w:hAnsi="Times New Roman" w:cs="Times New Roman"/>
                <w:iCs/>
                <w:sz w:val="24"/>
                <w:szCs w:val="24"/>
                <w:lang w:eastAsia="lv-LV"/>
              </w:rPr>
              <w:t xml:space="preserve">darbības procesus, </w:t>
            </w:r>
            <w:r w:rsidR="003F3C66">
              <w:rPr>
                <w:rFonts w:ascii="Times New Roman" w:eastAsia="Times New Roman" w:hAnsi="Times New Roman" w:cs="Times New Roman"/>
                <w:iCs/>
                <w:sz w:val="24"/>
                <w:szCs w:val="24"/>
                <w:lang w:eastAsia="lv-LV"/>
              </w:rPr>
              <w:t xml:space="preserve">pilnveidojot </w:t>
            </w:r>
            <w:r w:rsidR="00125A91">
              <w:rPr>
                <w:rFonts w:ascii="Times New Roman" w:eastAsia="Times New Roman" w:hAnsi="Times New Roman" w:cs="Times New Roman"/>
                <w:iCs/>
                <w:sz w:val="24"/>
                <w:szCs w:val="24"/>
                <w:lang w:eastAsia="lv-LV"/>
              </w:rPr>
              <w:t>3</w:t>
            </w:r>
            <w:r w:rsidR="00C253EE">
              <w:rPr>
                <w:rFonts w:ascii="Times New Roman" w:eastAsia="Times New Roman" w:hAnsi="Times New Roman" w:cs="Times New Roman"/>
                <w:iCs/>
                <w:sz w:val="24"/>
                <w:szCs w:val="24"/>
                <w:lang w:eastAsia="lv-LV"/>
              </w:rPr>
              <w:t xml:space="preserve"> centralizētas atvērtas informācijas sistēmu</w:t>
            </w:r>
            <w:r w:rsidR="000877C9">
              <w:rPr>
                <w:rFonts w:ascii="Times New Roman" w:eastAsia="Times New Roman" w:hAnsi="Times New Roman" w:cs="Times New Roman"/>
                <w:iCs/>
                <w:sz w:val="24"/>
                <w:szCs w:val="24"/>
                <w:lang w:eastAsia="lv-LV"/>
              </w:rPr>
              <w:t xml:space="preserve"> koplietošanas </w:t>
            </w:r>
            <w:r w:rsidR="003F3C66">
              <w:rPr>
                <w:rFonts w:ascii="Times New Roman" w:eastAsia="Times New Roman" w:hAnsi="Times New Roman" w:cs="Times New Roman"/>
                <w:iCs/>
                <w:sz w:val="24"/>
                <w:szCs w:val="24"/>
                <w:lang w:eastAsia="lv-LV"/>
              </w:rPr>
              <w:t>platform</w:t>
            </w:r>
            <w:r w:rsidR="0081476E">
              <w:rPr>
                <w:rFonts w:ascii="Times New Roman" w:eastAsia="Times New Roman" w:hAnsi="Times New Roman" w:cs="Times New Roman"/>
                <w:iCs/>
                <w:sz w:val="24"/>
                <w:szCs w:val="24"/>
                <w:lang w:eastAsia="lv-LV"/>
              </w:rPr>
              <w:t>as</w:t>
            </w:r>
            <w:r w:rsidR="00BB2EA8">
              <w:rPr>
                <w:rFonts w:ascii="Times New Roman" w:eastAsia="Times New Roman" w:hAnsi="Times New Roman" w:cs="Times New Roman"/>
                <w:iCs/>
                <w:sz w:val="24"/>
                <w:szCs w:val="24"/>
                <w:lang w:eastAsia="lv-LV"/>
              </w:rPr>
              <w:t>.</w:t>
            </w:r>
          </w:p>
          <w:p w14:paraId="1963A9CF" w14:textId="77777777" w:rsidR="00DE626D" w:rsidRDefault="00175D0B" w:rsidP="00DE626D">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w:t>
            </w:r>
            <w:r w:rsidRPr="00175D0B">
              <w:rPr>
                <w:rFonts w:ascii="Times New Roman" w:eastAsia="Times New Roman" w:hAnsi="Times New Roman" w:cs="Times New Roman"/>
                <w:iCs/>
                <w:sz w:val="24"/>
                <w:szCs w:val="24"/>
                <w:lang w:eastAsia="lv-LV"/>
              </w:rPr>
              <w:t>MK rīkojum</w:t>
            </w:r>
            <w:r w:rsidR="00B57B1B">
              <w:rPr>
                <w:rFonts w:ascii="Times New Roman" w:eastAsia="Times New Roman" w:hAnsi="Times New Roman" w:cs="Times New Roman"/>
                <w:iCs/>
                <w:sz w:val="24"/>
                <w:szCs w:val="24"/>
                <w:lang w:eastAsia="lv-LV"/>
              </w:rPr>
              <w:t>am</w:t>
            </w:r>
            <w:r w:rsidRPr="00175D0B">
              <w:rPr>
                <w:rFonts w:ascii="Times New Roman" w:eastAsia="Times New Roman" w:hAnsi="Times New Roman" w:cs="Times New Roman"/>
                <w:iCs/>
                <w:sz w:val="24"/>
                <w:szCs w:val="24"/>
                <w:lang w:eastAsia="lv-LV"/>
              </w:rPr>
              <w:t xml:space="preserve"> Nr. 374</w:t>
            </w:r>
            <w:r>
              <w:rPr>
                <w:rFonts w:ascii="Times New Roman" w:eastAsia="Times New Roman" w:hAnsi="Times New Roman" w:cs="Times New Roman"/>
                <w:iCs/>
                <w:sz w:val="24"/>
                <w:szCs w:val="24"/>
                <w:lang w:eastAsia="lv-LV"/>
              </w:rPr>
              <w:t xml:space="preserve"> p</w:t>
            </w:r>
            <w:r w:rsidR="00FD7F11">
              <w:rPr>
                <w:rFonts w:ascii="Times New Roman" w:eastAsia="Times New Roman" w:hAnsi="Times New Roman" w:cs="Times New Roman"/>
                <w:iCs/>
                <w:sz w:val="24"/>
                <w:szCs w:val="24"/>
                <w:lang w:eastAsia="lv-LV"/>
              </w:rPr>
              <w:t>rojekts ir noteikts kā</w:t>
            </w:r>
            <w:r w:rsidR="00CC109D">
              <w:rPr>
                <w:rFonts w:ascii="Times New Roman" w:eastAsia="Times New Roman" w:hAnsi="Times New Roman" w:cs="Times New Roman"/>
                <w:iCs/>
                <w:sz w:val="24"/>
                <w:szCs w:val="24"/>
                <w:lang w:eastAsia="lv-LV"/>
              </w:rPr>
              <w:t xml:space="preserve"> </w:t>
            </w:r>
            <w:r w:rsidR="00B2578F" w:rsidRPr="00B2578F">
              <w:rPr>
                <w:rFonts w:ascii="Times New Roman" w:eastAsia="Times New Roman" w:hAnsi="Times New Roman" w:cs="Times New Roman"/>
                <w:iCs/>
                <w:sz w:val="24"/>
                <w:szCs w:val="24"/>
                <w:lang w:eastAsia="lv-LV"/>
              </w:rPr>
              <w:t>augsti prioritār</w:t>
            </w:r>
            <w:r w:rsidR="00FD7F11">
              <w:rPr>
                <w:rFonts w:ascii="Times New Roman" w:eastAsia="Times New Roman" w:hAnsi="Times New Roman" w:cs="Times New Roman"/>
                <w:iCs/>
                <w:sz w:val="24"/>
                <w:szCs w:val="24"/>
                <w:lang w:eastAsia="lv-LV"/>
              </w:rPr>
              <w:t>s</w:t>
            </w:r>
            <w:r w:rsidR="00B2578F" w:rsidRPr="00B2578F">
              <w:rPr>
                <w:rFonts w:ascii="Times New Roman" w:eastAsia="Times New Roman" w:hAnsi="Times New Roman" w:cs="Times New Roman"/>
                <w:iCs/>
                <w:sz w:val="24"/>
                <w:szCs w:val="24"/>
                <w:lang w:eastAsia="lv-LV"/>
              </w:rPr>
              <w:t xml:space="preserve"> un perspektīv</w:t>
            </w:r>
            <w:r w:rsidR="00FD7F11">
              <w:rPr>
                <w:rFonts w:ascii="Times New Roman" w:eastAsia="Times New Roman" w:hAnsi="Times New Roman" w:cs="Times New Roman"/>
                <w:iCs/>
                <w:sz w:val="24"/>
                <w:szCs w:val="24"/>
                <w:lang w:eastAsia="lv-LV"/>
              </w:rPr>
              <w:t xml:space="preserve">s, </w:t>
            </w:r>
            <w:r w:rsidR="00B2578F" w:rsidRPr="00B2578F">
              <w:rPr>
                <w:rFonts w:ascii="Times New Roman" w:eastAsia="Times New Roman" w:hAnsi="Times New Roman" w:cs="Times New Roman"/>
                <w:iCs/>
                <w:sz w:val="24"/>
                <w:szCs w:val="24"/>
                <w:lang w:eastAsia="lv-LV"/>
              </w:rPr>
              <w:t>ar ātru atdevi ekonomikā</w:t>
            </w:r>
            <w:r w:rsidR="006950C6">
              <w:rPr>
                <w:rFonts w:ascii="Times New Roman" w:eastAsia="Times New Roman" w:hAnsi="Times New Roman" w:cs="Times New Roman"/>
                <w:iCs/>
                <w:sz w:val="24"/>
                <w:szCs w:val="24"/>
                <w:lang w:eastAsia="lv-LV"/>
              </w:rPr>
              <w:t xml:space="preserve"> un to</w:t>
            </w:r>
            <w:r w:rsidR="00B2578F" w:rsidRPr="00B2578F">
              <w:rPr>
                <w:rFonts w:ascii="Times New Roman" w:eastAsia="Times New Roman" w:hAnsi="Times New Roman" w:cs="Times New Roman"/>
                <w:iCs/>
                <w:sz w:val="24"/>
                <w:szCs w:val="24"/>
                <w:lang w:eastAsia="lv-LV"/>
              </w:rPr>
              <w:t xml:space="preserve"> nepieciešams īstenot nekavējoties.</w:t>
            </w:r>
            <w:r w:rsidR="00DE626D">
              <w:rPr>
                <w:rFonts w:ascii="Times New Roman" w:eastAsia="Times New Roman" w:hAnsi="Times New Roman" w:cs="Times New Roman"/>
                <w:iCs/>
                <w:sz w:val="24"/>
                <w:szCs w:val="24"/>
                <w:lang w:eastAsia="lv-LV"/>
              </w:rPr>
              <w:t xml:space="preserve"> </w:t>
            </w:r>
            <w:r w:rsidR="00DE626D" w:rsidRPr="00375E80">
              <w:rPr>
                <w:rFonts w:ascii="Times New Roman" w:eastAsia="Times New Roman" w:hAnsi="Times New Roman" w:cs="Times New Roman"/>
                <w:iCs/>
                <w:sz w:val="24"/>
                <w:szCs w:val="24"/>
                <w:lang w:eastAsia="lv-LV"/>
              </w:rPr>
              <w:t>Rīkojuma projekts ir uzskatāms par izņēmumu MK 22.09.2020. sēdes protokola Nr. 55 §30 2.2. apakšpunkta izpratnē, ņemot vērā, ka MK ir pieņēmis lēmumu par atbrīvotā finansējuma pārdalēm, apstiprinot MK rīkojumu Nr. 374</w:t>
            </w:r>
            <w:r w:rsidR="00DE626D">
              <w:rPr>
                <w:rFonts w:ascii="Times New Roman" w:eastAsia="Times New Roman" w:hAnsi="Times New Roman" w:cs="Times New Roman"/>
                <w:iCs/>
                <w:sz w:val="24"/>
                <w:szCs w:val="24"/>
                <w:lang w:eastAsia="lv-LV"/>
              </w:rPr>
              <w:t>.</w:t>
            </w:r>
          </w:p>
          <w:p w14:paraId="0BC99AD6" w14:textId="629016CF" w:rsidR="00D37E72" w:rsidRDefault="00897935" w:rsidP="00175D0B">
            <w:pPr>
              <w:spacing w:after="120" w:line="240" w:lineRule="auto"/>
              <w:jc w:val="both"/>
              <w:rPr>
                <w:rFonts w:ascii="Times New Roman" w:eastAsia="Times New Roman" w:hAnsi="Times New Roman" w:cs="Times New Roman"/>
                <w:iCs/>
                <w:sz w:val="24"/>
                <w:szCs w:val="24"/>
                <w:lang w:eastAsia="lv-LV"/>
              </w:rPr>
            </w:pPr>
            <w:r w:rsidRPr="00897935">
              <w:rPr>
                <w:rFonts w:ascii="Times New Roman" w:eastAsia="Times New Roman" w:hAnsi="Times New Roman" w:cs="Times New Roman"/>
                <w:iCs/>
                <w:sz w:val="24"/>
                <w:szCs w:val="24"/>
                <w:lang w:eastAsia="lv-LV"/>
              </w:rPr>
              <w:t xml:space="preserve">Projekts </w:t>
            </w:r>
            <w:r w:rsidR="002B0C9F" w:rsidRPr="002B0C9F">
              <w:rPr>
                <w:rFonts w:ascii="Times New Roman" w:eastAsia="Times New Roman" w:hAnsi="Times New Roman" w:cs="Times New Roman"/>
                <w:iCs/>
                <w:sz w:val="24"/>
                <w:szCs w:val="24"/>
                <w:lang w:eastAsia="lv-LV"/>
              </w:rPr>
              <w:t>nodrošinā</w:t>
            </w:r>
            <w:r w:rsidR="002B0C9F">
              <w:rPr>
                <w:rFonts w:ascii="Times New Roman" w:eastAsia="Times New Roman" w:hAnsi="Times New Roman" w:cs="Times New Roman"/>
                <w:iCs/>
                <w:sz w:val="24"/>
                <w:szCs w:val="24"/>
                <w:lang w:eastAsia="lv-LV"/>
              </w:rPr>
              <w:t>s</w:t>
            </w:r>
            <w:r w:rsidR="002B0C9F" w:rsidRPr="002B0C9F">
              <w:rPr>
                <w:rFonts w:ascii="Times New Roman" w:eastAsia="Times New Roman" w:hAnsi="Times New Roman" w:cs="Times New Roman"/>
                <w:iCs/>
                <w:sz w:val="24"/>
                <w:szCs w:val="24"/>
                <w:lang w:eastAsia="lv-LV"/>
              </w:rPr>
              <w:t xml:space="preserve"> komersantiem iespēju izmantot valsts pakalpojumu digitālo infrastruktūru atvieglojumu pārvaldībai un informācijas attēlošanai klientiem portālā </w:t>
            </w:r>
            <w:r w:rsidR="00351DF7">
              <w:rPr>
                <w:rFonts w:ascii="Times New Roman" w:eastAsia="Times New Roman" w:hAnsi="Times New Roman" w:cs="Times New Roman"/>
                <w:iCs/>
                <w:sz w:val="24"/>
                <w:szCs w:val="24"/>
                <w:lang w:eastAsia="lv-LV"/>
              </w:rPr>
              <w:t>www.l</w:t>
            </w:r>
            <w:r w:rsidR="002B0C9F" w:rsidRPr="002B0C9F">
              <w:rPr>
                <w:rFonts w:ascii="Times New Roman" w:eastAsia="Times New Roman" w:hAnsi="Times New Roman" w:cs="Times New Roman"/>
                <w:iCs/>
                <w:sz w:val="24"/>
                <w:szCs w:val="24"/>
                <w:lang w:eastAsia="lv-LV"/>
              </w:rPr>
              <w:t xml:space="preserve">atvija.lv, pilnveidot valsts un pašvaldību atvieglojumu pārvaldības procesus, kā arī attīstīt valsts un pašvaldības vienoto klientu apkalpošanas centru (turpmāk – VPVKAC) tīkla tehniskās spējas, </w:t>
            </w:r>
            <w:proofErr w:type="spellStart"/>
            <w:r w:rsidR="002B0C9F" w:rsidRPr="002B0C9F">
              <w:rPr>
                <w:rFonts w:ascii="Times New Roman" w:eastAsia="Times New Roman" w:hAnsi="Times New Roman" w:cs="Times New Roman"/>
                <w:iCs/>
                <w:sz w:val="24"/>
                <w:szCs w:val="24"/>
                <w:lang w:eastAsia="lv-LV"/>
              </w:rPr>
              <w:t>digitalizējot</w:t>
            </w:r>
            <w:proofErr w:type="spellEnd"/>
            <w:r w:rsidR="002B0C9F" w:rsidRPr="002B0C9F">
              <w:rPr>
                <w:rFonts w:ascii="Times New Roman" w:eastAsia="Times New Roman" w:hAnsi="Times New Roman" w:cs="Times New Roman"/>
                <w:iCs/>
                <w:sz w:val="24"/>
                <w:szCs w:val="24"/>
                <w:lang w:eastAsia="lv-LV"/>
              </w:rPr>
              <w:t xml:space="preserve"> publisko pakalpojumu, konsultāciju un lietotāju atbalsta sniegšanu attālinātās klātbūtnes veidā. Projekta īstenošanas rezultātā paredzēts veicināt komersantu, valsts pārvaldes pamatdarbības straujāku </w:t>
            </w:r>
            <w:proofErr w:type="spellStart"/>
            <w:r w:rsidR="002B0C9F" w:rsidRPr="002B0C9F">
              <w:rPr>
                <w:rFonts w:ascii="Times New Roman" w:eastAsia="Times New Roman" w:hAnsi="Times New Roman" w:cs="Times New Roman"/>
                <w:iCs/>
                <w:sz w:val="24"/>
                <w:szCs w:val="24"/>
                <w:lang w:eastAsia="lv-LV"/>
              </w:rPr>
              <w:t>digitalizāciju</w:t>
            </w:r>
            <w:proofErr w:type="spellEnd"/>
            <w:r w:rsidR="002B0C9F" w:rsidRPr="002B0C9F">
              <w:rPr>
                <w:rFonts w:ascii="Times New Roman" w:eastAsia="Times New Roman" w:hAnsi="Times New Roman" w:cs="Times New Roman"/>
                <w:iCs/>
                <w:sz w:val="24"/>
                <w:szCs w:val="24"/>
                <w:lang w:eastAsia="lv-LV"/>
              </w:rPr>
              <w:t xml:space="preserve"> un attīstību, sniedzot ieguldījumu </w:t>
            </w:r>
            <w:proofErr w:type="spellStart"/>
            <w:r w:rsidR="002B0C9F" w:rsidRPr="002B0C9F">
              <w:rPr>
                <w:rFonts w:ascii="Times New Roman" w:eastAsia="Times New Roman" w:hAnsi="Times New Roman" w:cs="Times New Roman"/>
                <w:iCs/>
                <w:sz w:val="24"/>
                <w:szCs w:val="24"/>
                <w:lang w:eastAsia="lv-LV"/>
              </w:rPr>
              <w:t>koronavīrusa</w:t>
            </w:r>
            <w:proofErr w:type="spellEnd"/>
            <w:r w:rsidR="002B0C9F" w:rsidRPr="002B0C9F">
              <w:rPr>
                <w:rFonts w:ascii="Times New Roman" w:eastAsia="Times New Roman" w:hAnsi="Times New Roman" w:cs="Times New Roman"/>
                <w:iCs/>
                <w:sz w:val="24"/>
                <w:szCs w:val="24"/>
                <w:lang w:eastAsia="lv-LV"/>
              </w:rPr>
              <w:t xml:space="preserve"> </w:t>
            </w:r>
            <w:proofErr w:type="spellStart"/>
            <w:r w:rsidR="002B0C9F" w:rsidRPr="002B0C9F">
              <w:rPr>
                <w:rFonts w:ascii="Times New Roman" w:eastAsia="Times New Roman" w:hAnsi="Times New Roman" w:cs="Times New Roman"/>
                <w:iCs/>
                <w:sz w:val="24"/>
                <w:szCs w:val="24"/>
                <w:lang w:eastAsia="lv-LV"/>
              </w:rPr>
              <w:t>Covid</w:t>
            </w:r>
            <w:proofErr w:type="spellEnd"/>
            <w:r w:rsidR="002B0C9F" w:rsidRPr="002B0C9F">
              <w:rPr>
                <w:rFonts w:ascii="Times New Roman" w:eastAsia="Times New Roman" w:hAnsi="Times New Roman" w:cs="Times New Roman"/>
                <w:iCs/>
                <w:sz w:val="24"/>
                <w:szCs w:val="24"/>
                <w:lang w:eastAsia="lv-LV"/>
              </w:rPr>
              <w:t xml:space="preserve"> 19 pandēmijas izraisītās ekonomiskās krīzes seku mazināšanai, mazinot nomales efektu valsts teritorijā, administratīvo slogu, kā arī uzlabojot pakalpojumu klāstu un pieejamību. </w:t>
            </w:r>
            <w:r w:rsidR="00EC7E11" w:rsidRPr="00EC7E11">
              <w:rPr>
                <w:rFonts w:ascii="Times New Roman" w:eastAsia="Times New Roman" w:hAnsi="Times New Roman" w:cs="Times New Roman"/>
                <w:iCs/>
                <w:sz w:val="24"/>
                <w:szCs w:val="24"/>
                <w:lang w:eastAsia="lv-LV"/>
              </w:rPr>
              <w:t xml:space="preserve">Projekta risinājumi </w:t>
            </w:r>
            <w:r w:rsidR="00383B9B">
              <w:rPr>
                <w:rFonts w:ascii="Times New Roman" w:eastAsia="Times New Roman" w:hAnsi="Times New Roman" w:cs="Times New Roman"/>
                <w:iCs/>
                <w:sz w:val="24"/>
                <w:szCs w:val="24"/>
                <w:lang w:eastAsia="lv-LV"/>
              </w:rPr>
              <w:t xml:space="preserve">- </w:t>
            </w:r>
            <w:r w:rsidR="00383B9B" w:rsidRPr="00383B9B">
              <w:rPr>
                <w:rFonts w:ascii="Times New Roman" w:eastAsia="Times New Roman" w:hAnsi="Times New Roman" w:cs="Times New Roman"/>
                <w:bCs/>
                <w:iCs/>
                <w:sz w:val="24"/>
                <w:szCs w:val="24"/>
                <w:lang w:eastAsia="lv-LV"/>
              </w:rPr>
              <w:t>Atvieglojumu vienotās informācijas sistēmas</w:t>
            </w:r>
            <w:r w:rsidR="00383B9B" w:rsidRPr="00383B9B">
              <w:rPr>
                <w:rFonts w:ascii="Times New Roman" w:eastAsia="Times New Roman" w:hAnsi="Times New Roman" w:cs="Times New Roman"/>
                <w:iCs/>
                <w:sz w:val="24"/>
                <w:szCs w:val="24"/>
                <w:lang w:eastAsia="lv-LV"/>
              </w:rPr>
              <w:t xml:space="preserve"> </w:t>
            </w:r>
            <w:r w:rsidR="00383B9B">
              <w:rPr>
                <w:rFonts w:ascii="Times New Roman" w:eastAsia="Times New Roman" w:hAnsi="Times New Roman" w:cs="Times New Roman"/>
                <w:iCs/>
                <w:sz w:val="24"/>
                <w:szCs w:val="24"/>
                <w:lang w:eastAsia="lv-LV"/>
              </w:rPr>
              <w:t xml:space="preserve">(turpmāk – </w:t>
            </w:r>
            <w:r w:rsidR="00EC7E11" w:rsidRPr="00EC7E11">
              <w:rPr>
                <w:rFonts w:ascii="Times New Roman" w:eastAsia="Times New Roman" w:hAnsi="Times New Roman" w:cs="Times New Roman"/>
                <w:iCs/>
                <w:sz w:val="24"/>
                <w:szCs w:val="24"/>
                <w:lang w:eastAsia="lv-LV"/>
              </w:rPr>
              <w:t>AVIS</w:t>
            </w:r>
            <w:r w:rsidR="00383B9B">
              <w:rPr>
                <w:rFonts w:ascii="Times New Roman" w:eastAsia="Times New Roman" w:hAnsi="Times New Roman" w:cs="Times New Roman"/>
                <w:iCs/>
                <w:sz w:val="24"/>
                <w:szCs w:val="24"/>
                <w:lang w:eastAsia="lv-LV"/>
              </w:rPr>
              <w:t>)</w:t>
            </w:r>
            <w:r w:rsidR="00EC7E11" w:rsidRPr="00EC7E11">
              <w:rPr>
                <w:rFonts w:ascii="Times New Roman" w:eastAsia="Times New Roman" w:hAnsi="Times New Roman" w:cs="Times New Roman"/>
                <w:iCs/>
                <w:sz w:val="24"/>
                <w:szCs w:val="24"/>
                <w:lang w:eastAsia="lv-LV"/>
              </w:rPr>
              <w:t xml:space="preserve"> un portāls www.latvija.lv būs pieejami ikvienam saimnieciskās darbības veicējam (komersantam) uz vienlīdzīgiem un nediskriminējošiem nosacījumiem.</w:t>
            </w:r>
          </w:p>
          <w:p w14:paraId="683CEB02" w14:textId="7E184334" w:rsidR="00897935" w:rsidRDefault="00D93F98" w:rsidP="00175D0B">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Projektam izvirzīti šādi mērķi:</w:t>
            </w:r>
          </w:p>
          <w:p w14:paraId="63B4AC54" w14:textId="40B3D7F6" w:rsidR="00F14002" w:rsidRPr="000366C3" w:rsidRDefault="00D37E72" w:rsidP="004413D0">
            <w:pPr>
              <w:pStyle w:val="ListParagraph"/>
              <w:numPr>
                <w:ilvl w:val="0"/>
                <w:numId w:val="14"/>
              </w:numPr>
              <w:spacing w:before="120" w:after="0" w:line="240" w:lineRule="auto"/>
              <w:jc w:val="both"/>
              <w:textAlignment w:val="baseline"/>
              <w:rPr>
                <w:rFonts w:ascii="Times New Roman" w:eastAsia="Times New Roman" w:hAnsi="Times New Roman" w:cs="Times New Roman"/>
                <w:sz w:val="24"/>
                <w:lang w:eastAsia="lv-LV"/>
              </w:rPr>
            </w:pPr>
            <w:r w:rsidRPr="000366C3">
              <w:rPr>
                <w:rFonts w:ascii="Times New Roman" w:eastAsia="Times New Roman" w:hAnsi="Times New Roman" w:cs="Times New Roman"/>
                <w:sz w:val="24"/>
                <w:lang w:eastAsia="lv-LV"/>
              </w:rPr>
              <w:t xml:space="preserve">Pilnveidot </w:t>
            </w:r>
            <w:r w:rsidRPr="000366C3">
              <w:rPr>
                <w:rFonts w:ascii="Times New Roman" w:eastAsia="Times New Roman" w:hAnsi="Times New Roman" w:cs="Times New Roman"/>
                <w:bCs/>
                <w:sz w:val="24"/>
                <w:lang w:eastAsia="lv-LV"/>
              </w:rPr>
              <w:t xml:space="preserve">AVIS </w:t>
            </w:r>
            <w:r w:rsidRPr="000366C3">
              <w:rPr>
                <w:rFonts w:ascii="Times New Roman" w:eastAsia="Times New Roman" w:hAnsi="Times New Roman" w:cs="Times New Roman"/>
                <w:sz w:val="24"/>
                <w:lang w:eastAsia="lv-LV"/>
              </w:rPr>
              <w:t>funkcionalitāti</w:t>
            </w:r>
            <w:r w:rsidR="000366C3" w:rsidRPr="000366C3">
              <w:rPr>
                <w:rFonts w:ascii="Times New Roman" w:eastAsia="Times New Roman" w:hAnsi="Times New Roman" w:cs="Times New Roman"/>
                <w:sz w:val="24"/>
                <w:lang w:eastAsia="lv-LV"/>
              </w:rPr>
              <w:t xml:space="preserve">, funkcionāli attīstot  VARAM projektā “Publiskās pārvaldes informācijas un komunikāciju tehnoloģiju arhitektūras pārvaldības sistēma – 2. kārta” (turpmāk – PIKTAPS 2) izstrādāto un ieviesto </w:t>
            </w:r>
            <w:r w:rsidR="000366C3" w:rsidRPr="000366C3">
              <w:rPr>
                <w:rFonts w:ascii="Times New Roman" w:eastAsia="Times New Roman" w:hAnsi="Times New Roman" w:cs="Times New Roman"/>
                <w:sz w:val="24"/>
                <w:lang w:eastAsia="lv-LV"/>
              </w:rPr>
              <w:lastRenderedPageBreak/>
              <w:t>AVIS centralizēto platformu, nodrošinot iespēju komersantiem īstenot komersantu lojalitātes programmas, iedzīvotājiem vienuviet uzskaitīt un pārvaldīt savus atvieglojumu saņemšanai pieteiktos identifikācijas līdzekļus, atvieglojumu devējiem AVIS darba vidē veikt elektronisku atvieglojumu un to prioritāšu uzskaiti, administrēšu un pārvaldību un atvieglojumu pakalpojumu sniedzējiem iespēju AVIS darba vidē pārvaldīt savas identifikācijas un darījumu sistēmas, kā arī sniegto atvieglojumu darījumu datus.</w:t>
            </w:r>
          </w:p>
          <w:p w14:paraId="254E5DD2" w14:textId="5F6AFF5E" w:rsidR="007923BC" w:rsidRPr="00375AB5" w:rsidRDefault="00D37E72" w:rsidP="00916DCE">
            <w:pPr>
              <w:numPr>
                <w:ilvl w:val="0"/>
                <w:numId w:val="14"/>
              </w:numPr>
              <w:spacing w:before="120" w:after="0" w:line="240" w:lineRule="auto"/>
              <w:jc w:val="both"/>
              <w:textAlignment w:val="baseline"/>
              <w:rPr>
                <w:rFonts w:ascii="Times New Roman" w:eastAsia="Times New Roman" w:hAnsi="Times New Roman" w:cs="Times New Roman"/>
                <w:sz w:val="24"/>
                <w:lang w:eastAsia="lv-LV"/>
              </w:rPr>
            </w:pPr>
            <w:r w:rsidRPr="006449A9">
              <w:rPr>
                <w:rFonts w:ascii="Times New Roman" w:eastAsia="Times New Roman" w:hAnsi="Times New Roman" w:cs="Times New Roman"/>
                <w:sz w:val="24"/>
                <w:lang w:eastAsia="lv-LV"/>
              </w:rPr>
              <w:t xml:space="preserve">Nodrošināt ātru un ērtu piekļuvi komersantu sniegtajiem pakalpojumiem portālā </w:t>
            </w:r>
            <w:r w:rsidR="00351DF7">
              <w:rPr>
                <w:rFonts w:ascii="Times New Roman" w:eastAsia="Times New Roman" w:hAnsi="Times New Roman" w:cs="Times New Roman"/>
                <w:sz w:val="24"/>
                <w:lang w:eastAsia="lv-LV"/>
              </w:rPr>
              <w:t>www.l</w:t>
            </w:r>
            <w:r w:rsidRPr="006449A9">
              <w:rPr>
                <w:rFonts w:ascii="Times New Roman" w:eastAsia="Times New Roman" w:hAnsi="Times New Roman" w:cs="Times New Roman"/>
                <w:sz w:val="24"/>
                <w:lang w:eastAsia="lv-LV"/>
              </w:rPr>
              <w:t>atvija.lv</w:t>
            </w:r>
            <w:r w:rsidR="007923BC">
              <w:rPr>
                <w:rFonts w:ascii="Times New Roman" w:eastAsia="Times New Roman" w:hAnsi="Times New Roman" w:cs="Times New Roman"/>
                <w:sz w:val="24"/>
                <w:lang w:eastAsia="lv-LV"/>
              </w:rPr>
              <w:t xml:space="preserve">, </w:t>
            </w:r>
            <w:r w:rsidR="007923BC" w:rsidRPr="00375AB5">
              <w:rPr>
                <w:rFonts w:ascii="Times New Roman" w:eastAsia="Times New Roman" w:hAnsi="Times New Roman" w:cs="Times New Roman"/>
                <w:sz w:val="24"/>
                <w:lang w:eastAsia="lv-LV"/>
              </w:rPr>
              <w:t>nodrošinot iespēju komersantiem ievietot, sniegt un uzturēt klientiem savus e</w:t>
            </w:r>
            <w:r w:rsidR="007923BC" w:rsidRPr="00375AB5">
              <w:rPr>
                <w:rFonts w:ascii="Times New Roman" w:eastAsia="Times New Roman" w:hAnsi="Times New Roman" w:cs="Times New Roman"/>
                <w:sz w:val="24"/>
                <w:lang w:eastAsia="lv-LV"/>
              </w:rPr>
              <w:noBreakHyphen/>
              <w:t xml:space="preserve">pakalpojumus valsts pārvaldes pakalpojumu portāla </w:t>
            </w:r>
            <w:r w:rsidR="00351DF7">
              <w:rPr>
                <w:rFonts w:ascii="Times New Roman" w:eastAsia="Times New Roman" w:hAnsi="Times New Roman" w:cs="Times New Roman"/>
                <w:sz w:val="24"/>
                <w:lang w:eastAsia="lv-LV"/>
              </w:rPr>
              <w:t>www.l</w:t>
            </w:r>
            <w:r w:rsidR="007923BC" w:rsidRPr="00375AB5">
              <w:rPr>
                <w:rFonts w:ascii="Times New Roman" w:eastAsia="Times New Roman" w:hAnsi="Times New Roman" w:cs="Times New Roman"/>
                <w:sz w:val="24"/>
                <w:lang w:eastAsia="lv-LV"/>
              </w:rPr>
              <w:t xml:space="preserve">atvija.lv jaunā, uz lietotāju pieredzi balstītā klienta darba vidē, izmantojot Valsts reģionālā attīstības aģentūras (turpmāk – VRAA) projektā “Pakalpojumu sniegšanas un pārvaldības platforma” izstrādāto portāla </w:t>
            </w:r>
            <w:r w:rsidR="00351DF7">
              <w:rPr>
                <w:rFonts w:ascii="Times New Roman" w:eastAsia="Times New Roman" w:hAnsi="Times New Roman" w:cs="Times New Roman"/>
                <w:sz w:val="24"/>
                <w:lang w:eastAsia="lv-LV"/>
              </w:rPr>
              <w:t>www.l</w:t>
            </w:r>
            <w:r w:rsidR="007923BC" w:rsidRPr="00375AB5">
              <w:rPr>
                <w:rFonts w:ascii="Times New Roman" w:eastAsia="Times New Roman" w:hAnsi="Times New Roman" w:cs="Times New Roman"/>
                <w:sz w:val="24"/>
                <w:lang w:eastAsia="lv-LV"/>
              </w:rPr>
              <w:t>atvija.lv dizainu.</w:t>
            </w:r>
          </w:p>
          <w:p w14:paraId="3DEE1BAA" w14:textId="41A00CE9" w:rsidR="00D37E72" w:rsidRPr="006449A9" w:rsidRDefault="00D37E72" w:rsidP="00D37E72">
            <w:pPr>
              <w:pStyle w:val="ListParagraph"/>
              <w:numPr>
                <w:ilvl w:val="0"/>
                <w:numId w:val="14"/>
              </w:numPr>
              <w:spacing w:before="120" w:after="0" w:line="240" w:lineRule="auto"/>
              <w:jc w:val="both"/>
              <w:textAlignment w:val="baseline"/>
              <w:rPr>
                <w:rFonts w:ascii="Times New Roman" w:eastAsia="Times New Roman" w:hAnsi="Times New Roman" w:cs="Times New Roman"/>
                <w:sz w:val="24"/>
                <w:lang w:eastAsia="lv-LV"/>
              </w:rPr>
            </w:pPr>
            <w:r w:rsidRPr="006449A9">
              <w:rPr>
                <w:rFonts w:ascii="Times New Roman" w:eastAsia="Times New Roman" w:hAnsi="Times New Roman" w:cs="Times New Roman"/>
                <w:sz w:val="24"/>
                <w:lang w:eastAsia="lv-LV"/>
              </w:rPr>
              <w:t>Attīstīt VPVKAC, nodrošinot pakalpojumu pārvaldības risinājumu un palielinot valsts pārvaldes attālinātās konsultācijas pakalpojuma pieejamību iedzīvotājiem</w:t>
            </w:r>
            <w:r w:rsidR="003F107B">
              <w:rPr>
                <w:rFonts w:ascii="Times New Roman" w:eastAsia="Times New Roman" w:hAnsi="Times New Roman" w:cs="Times New Roman"/>
                <w:sz w:val="24"/>
                <w:lang w:eastAsia="lv-LV"/>
              </w:rPr>
              <w:t xml:space="preserve">, </w:t>
            </w:r>
            <w:r w:rsidR="003F107B" w:rsidRPr="003F107B">
              <w:rPr>
                <w:rFonts w:ascii="Times New Roman" w:eastAsia="Times New Roman" w:hAnsi="Times New Roman" w:cs="Times New Roman"/>
                <w:sz w:val="24"/>
                <w:lang w:eastAsia="lv-LV"/>
              </w:rPr>
              <w:t>turpinot PIKTAPS 2 projektā uzsākto klientu apkalpošanas procesu un VPVKAC pamatdarbības procesu pilnveidošanu, nodrošinot VPVKAC pakalpojumu pārvaldības risinājumu, attālinātas un personificētas iestādes speciālista konsultācijas (</w:t>
            </w:r>
            <w:proofErr w:type="spellStart"/>
            <w:r w:rsidR="003F107B" w:rsidRPr="003F107B">
              <w:rPr>
                <w:rFonts w:ascii="Times New Roman" w:eastAsia="Times New Roman" w:hAnsi="Times New Roman" w:cs="Times New Roman"/>
                <w:sz w:val="24"/>
                <w:lang w:eastAsia="lv-LV"/>
              </w:rPr>
              <w:t>teleklātbūtnes</w:t>
            </w:r>
            <w:proofErr w:type="spellEnd"/>
            <w:r w:rsidR="003F107B" w:rsidRPr="003F107B">
              <w:rPr>
                <w:rFonts w:ascii="Times New Roman" w:eastAsia="Times New Roman" w:hAnsi="Times New Roman" w:cs="Times New Roman"/>
                <w:sz w:val="24"/>
                <w:lang w:eastAsia="lv-LV"/>
              </w:rPr>
              <w:t xml:space="preserve"> jeb “attālinātā ierēdņa” konsultācija) pakalpojuma pieejamību iedzīvotājiem VPVKAC paplašinātā tīklā, kas ietver gan pakalpojumu centrus, gan pašvaldību bibliotēkas pagastu līmenī, gan mobilās brigādes, kuras klientus apkalpo izbraukumā.</w:t>
            </w:r>
          </w:p>
          <w:p w14:paraId="03D7252B" w14:textId="77777777" w:rsidR="00D37E72" w:rsidRDefault="00D37E72" w:rsidP="00175D0B">
            <w:pPr>
              <w:spacing w:after="120" w:line="240" w:lineRule="auto"/>
              <w:jc w:val="both"/>
              <w:rPr>
                <w:rFonts w:ascii="Times New Roman" w:eastAsia="Times New Roman" w:hAnsi="Times New Roman" w:cs="Times New Roman"/>
                <w:iCs/>
                <w:sz w:val="24"/>
                <w:szCs w:val="24"/>
                <w:lang w:eastAsia="lv-LV"/>
              </w:rPr>
            </w:pPr>
          </w:p>
          <w:p w14:paraId="6E98E435" w14:textId="59BB873C" w:rsidR="00544497" w:rsidRPr="00D37E72" w:rsidRDefault="00DC4F98" w:rsidP="00D37E72">
            <w:pPr>
              <w:spacing w:after="0" w:line="240" w:lineRule="auto"/>
              <w:jc w:val="both"/>
              <w:rPr>
                <w:rFonts w:ascii="Times New Roman" w:eastAsia="Times New Roman" w:hAnsi="Times New Roman" w:cs="Times New Roman"/>
                <w:iCs/>
                <w:sz w:val="24"/>
                <w:szCs w:val="24"/>
                <w:lang w:eastAsia="lv-LV"/>
              </w:rPr>
            </w:pPr>
            <w:r w:rsidRPr="00D37E72">
              <w:rPr>
                <w:rFonts w:ascii="Times New Roman" w:eastAsia="Times New Roman" w:hAnsi="Times New Roman" w:cs="Times New Roman"/>
                <w:iCs/>
                <w:sz w:val="24"/>
                <w:szCs w:val="24"/>
                <w:lang w:eastAsia="lv-LV"/>
              </w:rPr>
              <w:t xml:space="preserve">Projekts tiks īstenots </w:t>
            </w:r>
            <w:r w:rsidR="001A3046" w:rsidRPr="00D37E72">
              <w:rPr>
                <w:rFonts w:ascii="Times New Roman" w:eastAsia="Times New Roman" w:hAnsi="Times New Roman" w:cs="Times New Roman"/>
                <w:iCs/>
                <w:sz w:val="24"/>
                <w:szCs w:val="24"/>
                <w:lang w:eastAsia="lv-LV"/>
              </w:rPr>
              <w:t>3</w:t>
            </w:r>
            <w:r w:rsidR="001A3046">
              <w:rPr>
                <w:rFonts w:ascii="Times New Roman" w:eastAsia="Times New Roman" w:hAnsi="Times New Roman" w:cs="Times New Roman"/>
                <w:iCs/>
                <w:sz w:val="24"/>
                <w:szCs w:val="24"/>
                <w:lang w:eastAsia="lv-LV"/>
              </w:rPr>
              <w:t>3</w:t>
            </w:r>
            <w:r w:rsidR="001A3046" w:rsidRPr="00D37E72">
              <w:rPr>
                <w:rFonts w:ascii="Times New Roman" w:eastAsia="Times New Roman" w:hAnsi="Times New Roman" w:cs="Times New Roman"/>
                <w:iCs/>
                <w:sz w:val="24"/>
                <w:szCs w:val="24"/>
                <w:lang w:eastAsia="lv-LV"/>
              </w:rPr>
              <w:t xml:space="preserve"> </w:t>
            </w:r>
            <w:r w:rsidR="007118E5" w:rsidRPr="00D37E72">
              <w:rPr>
                <w:rFonts w:ascii="Times New Roman" w:eastAsia="Times New Roman" w:hAnsi="Times New Roman" w:cs="Times New Roman"/>
                <w:iCs/>
                <w:sz w:val="24"/>
                <w:szCs w:val="24"/>
                <w:lang w:eastAsia="lv-LV"/>
              </w:rPr>
              <w:t>mēnešu laikā</w:t>
            </w:r>
            <w:r w:rsidR="007169C6" w:rsidRPr="00D37E72">
              <w:rPr>
                <w:rFonts w:ascii="Times New Roman" w:eastAsia="Times New Roman" w:hAnsi="Times New Roman" w:cs="Times New Roman"/>
                <w:iCs/>
                <w:sz w:val="24"/>
                <w:szCs w:val="24"/>
                <w:lang w:eastAsia="lv-LV"/>
              </w:rPr>
              <w:t xml:space="preserve">, bet ne ilgāk, kā līdz 2023. gada </w:t>
            </w:r>
            <w:r w:rsidR="00A71991" w:rsidRPr="00D37E72">
              <w:rPr>
                <w:rFonts w:ascii="Times New Roman" w:eastAsia="Times New Roman" w:hAnsi="Times New Roman" w:cs="Times New Roman"/>
                <w:iCs/>
                <w:sz w:val="24"/>
                <w:szCs w:val="24"/>
                <w:lang w:eastAsia="lv-LV"/>
              </w:rPr>
              <w:t>31.decembrim.</w:t>
            </w:r>
          </w:p>
        </w:tc>
      </w:tr>
      <w:tr w:rsidR="00FB6912" w:rsidRPr="00FB6912" w14:paraId="18ED4F7A" w14:textId="77777777" w:rsidTr="000E6D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0A8BD7"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8A39A3C"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760D58D" w14:textId="3B3D0528" w:rsidR="000E6D65" w:rsidRPr="007B0F2F" w:rsidRDefault="00E40861" w:rsidP="000E6D65">
            <w:pPr>
              <w:spacing w:after="0" w:line="240" w:lineRule="auto"/>
              <w:rPr>
                <w:rFonts w:ascii="Times New Roman" w:eastAsia="Times New Roman" w:hAnsi="Times New Roman" w:cs="Times New Roman"/>
                <w:iCs/>
                <w:sz w:val="24"/>
                <w:szCs w:val="24"/>
                <w:lang w:eastAsia="lv-LV"/>
              </w:rPr>
            </w:pPr>
            <w:r w:rsidRPr="007B0F2F">
              <w:rPr>
                <w:rFonts w:ascii="Times New Roman" w:eastAsia="Times New Roman" w:hAnsi="Times New Roman" w:cs="Times New Roman"/>
                <w:iCs/>
                <w:sz w:val="24"/>
                <w:szCs w:val="24"/>
                <w:lang w:eastAsia="lv-LV"/>
              </w:rPr>
              <w:t xml:space="preserve">VARAM </w:t>
            </w:r>
            <w:r w:rsidR="007B0F2F" w:rsidRPr="007B0F2F">
              <w:rPr>
                <w:rFonts w:ascii="Times New Roman" w:eastAsia="Times New Roman" w:hAnsi="Times New Roman" w:cs="Times New Roman"/>
                <w:iCs/>
                <w:sz w:val="24"/>
                <w:szCs w:val="24"/>
                <w:lang w:eastAsia="lv-LV"/>
              </w:rPr>
              <w:t xml:space="preserve">, </w:t>
            </w:r>
            <w:r w:rsidR="00C4153D">
              <w:rPr>
                <w:rFonts w:ascii="Times New Roman" w:eastAsia="Times New Roman" w:hAnsi="Times New Roman" w:cs="Times New Roman"/>
                <w:iCs/>
                <w:sz w:val="24"/>
                <w:szCs w:val="24"/>
                <w:lang w:eastAsia="lv-LV"/>
              </w:rPr>
              <w:t xml:space="preserve">VRAA, </w:t>
            </w:r>
            <w:r w:rsidR="00AB7FC1">
              <w:rPr>
                <w:rFonts w:ascii="Times New Roman" w:eastAsia="Times New Roman" w:hAnsi="Times New Roman" w:cs="Times New Roman"/>
                <w:iCs/>
                <w:sz w:val="24"/>
                <w:szCs w:val="24"/>
                <w:lang w:eastAsia="lv-LV"/>
              </w:rPr>
              <w:t>pašvaldības</w:t>
            </w:r>
          </w:p>
        </w:tc>
      </w:tr>
      <w:tr w:rsidR="00FB6912" w:rsidRPr="00FB6912" w14:paraId="2A9991C5" w14:textId="77777777" w:rsidTr="000E6D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0EB936"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6E427CE"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9D7E5D9" w14:textId="77777777" w:rsidR="000E6D65" w:rsidRPr="00FB6912" w:rsidRDefault="00E94E40" w:rsidP="000E6D65">
            <w:pPr>
              <w:spacing w:after="0" w:line="240" w:lineRule="auto"/>
              <w:rPr>
                <w:rFonts w:ascii="Times New Roman" w:eastAsia="Times New Roman" w:hAnsi="Times New Roman" w:cs="Times New Roman"/>
                <w:iCs/>
                <w:sz w:val="24"/>
                <w:szCs w:val="24"/>
                <w:lang w:eastAsia="lv-LV"/>
              </w:rPr>
            </w:pPr>
            <w:r w:rsidRPr="00E94E40">
              <w:rPr>
                <w:rFonts w:ascii="Times New Roman" w:eastAsia="Times New Roman" w:hAnsi="Times New Roman" w:cs="Times New Roman"/>
                <w:iCs/>
                <w:sz w:val="24"/>
                <w:szCs w:val="24"/>
                <w:lang w:eastAsia="lv-LV"/>
              </w:rPr>
              <w:t>Nav</w:t>
            </w:r>
          </w:p>
        </w:tc>
      </w:tr>
    </w:tbl>
    <w:p w14:paraId="607A0789"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FB6912" w14:paraId="7A882F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7FEBDC"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FB6912" w:rsidRPr="00FB6912" w14:paraId="3E18B2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985C73"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1F98B2"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Sabiedrības </w:t>
            </w:r>
            <w:proofErr w:type="spellStart"/>
            <w:r w:rsidRPr="00FB6912">
              <w:rPr>
                <w:rFonts w:ascii="Times New Roman" w:eastAsia="Times New Roman" w:hAnsi="Times New Roman" w:cs="Times New Roman"/>
                <w:iCs/>
                <w:sz w:val="24"/>
                <w:szCs w:val="24"/>
                <w:lang w:eastAsia="lv-LV"/>
              </w:rPr>
              <w:t>mērķgrupas</w:t>
            </w:r>
            <w:proofErr w:type="spellEnd"/>
            <w:r w:rsidRPr="00FB6912">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1DC5E41" w14:textId="121F76A3" w:rsidR="00E5323B" w:rsidRPr="00FB6912" w:rsidRDefault="0042307F" w:rsidP="00231474">
            <w:pPr>
              <w:spacing w:after="0" w:line="240" w:lineRule="auto"/>
              <w:jc w:val="both"/>
              <w:rPr>
                <w:rFonts w:ascii="Times New Roman" w:eastAsia="Times New Roman" w:hAnsi="Times New Roman" w:cs="Times New Roman"/>
                <w:iCs/>
                <w:sz w:val="24"/>
                <w:szCs w:val="24"/>
                <w:lang w:eastAsia="lv-LV"/>
              </w:rPr>
            </w:pPr>
            <w:r w:rsidRPr="00880BB1">
              <w:rPr>
                <w:rFonts w:ascii="Times New Roman" w:eastAsia="Times New Roman" w:hAnsi="Times New Roman" w:cs="Times New Roman"/>
                <w:iCs/>
                <w:sz w:val="24"/>
                <w:szCs w:val="24"/>
                <w:lang w:eastAsia="lv-LV"/>
              </w:rPr>
              <w:t xml:space="preserve">Darbības programmas “Izaugsme un nodarbinātība” 2.2.1. specifiskā atbalsta mērķa “Nodrošināt publisko datu </w:t>
            </w:r>
            <w:proofErr w:type="spellStart"/>
            <w:r w:rsidRPr="00880BB1">
              <w:rPr>
                <w:rFonts w:ascii="Times New Roman" w:eastAsia="Times New Roman" w:hAnsi="Times New Roman" w:cs="Times New Roman"/>
                <w:iCs/>
                <w:sz w:val="24"/>
                <w:szCs w:val="24"/>
                <w:lang w:eastAsia="lv-LV"/>
              </w:rPr>
              <w:t>atkalizmantošanas</w:t>
            </w:r>
            <w:proofErr w:type="spellEnd"/>
            <w:r w:rsidRPr="00880BB1">
              <w:rPr>
                <w:rFonts w:ascii="Times New Roman" w:eastAsia="Times New Roman" w:hAnsi="Times New Roman" w:cs="Times New Roman"/>
                <w:iCs/>
                <w:sz w:val="24"/>
                <w:szCs w:val="24"/>
                <w:lang w:eastAsia="lv-LV"/>
              </w:rPr>
              <w:t xml:space="preserve"> pieaugumu un efektīvu publiskās pārvaldes un privātā sektora mijiedarbību” 2.2.1.1. pasākuma “Centralizētu publiskās pārvaldes IKT platformu izveide, publiskās pārvaldes procesu optimizēšana un attīstība” ietvaros īstenojamo projektu iesniedzēji, pašvaldības, netieši – jebkura sabiedrības </w:t>
            </w:r>
            <w:proofErr w:type="spellStart"/>
            <w:r w:rsidRPr="00880BB1">
              <w:rPr>
                <w:rFonts w:ascii="Times New Roman" w:eastAsia="Times New Roman" w:hAnsi="Times New Roman" w:cs="Times New Roman"/>
                <w:iCs/>
                <w:sz w:val="24"/>
                <w:szCs w:val="24"/>
                <w:lang w:eastAsia="lv-LV"/>
              </w:rPr>
              <w:t>mērķgrupa</w:t>
            </w:r>
            <w:proofErr w:type="spellEnd"/>
            <w:r w:rsidRPr="00880BB1">
              <w:rPr>
                <w:rFonts w:ascii="Times New Roman" w:eastAsia="Times New Roman" w:hAnsi="Times New Roman" w:cs="Times New Roman"/>
                <w:iCs/>
                <w:sz w:val="24"/>
                <w:szCs w:val="24"/>
                <w:lang w:eastAsia="lv-LV"/>
              </w:rPr>
              <w:t>.</w:t>
            </w:r>
          </w:p>
        </w:tc>
      </w:tr>
      <w:tr w:rsidR="00FB6912" w:rsidRPr="00FB6912" w14:paraId="09EDF266" w14:textId="77777777" w:rsidTr="007D77B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76D057"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237B76"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26619DC2" w14:textId="0CE5CEA1" w:rsidR="00E5323B" w:rsidRPr="00FB6912" w:rsidRDefault="00E5323B" w:rsidP="00231474">
            <w:pPr>
              <w:spacing w:after="0" w:line="240" w:lineRule="auto"/>
              <w:jc w:val="both"/>
              <w:rPr>
                <w:rFonts w:ascii="Times New Roman" w:eastAsia="Times New Roman" w:hAnsi="Times New Roman" w:cs="Times New Roman"/>
                <w:iCs/>
                <w:sz w:val="24"/>
                <w:szCs w:val="24"/>
                <w:lang w:eastAsia="lv-LV"/>
              </w:rPr>
            </w:pPr>
          </w:p>
        </w:tc>
      </w:tr>
      <w:tr w:rsidR="00FB6912" w:rsidRPr="00FB6912" w14:paraId="616C5D6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78DB25"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7BD4BD"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9D1646" w14:textId="77777777" w:rsidR="00E5323B" w:rsidRPr="00FB6912" w:rsidRDefault="00693616" w:rsidP="00E5323B">
            <w:pPr>
              <w:spacing w:after="0" w:line="240" w:lineRule="auto"/>
              <w:rPr>
                <w:rFonts w:ascii="Times New Roman" w:eastAsia="Times New Roman" w:hAnsi="Times New Roman" w:cs="Times New Roman"/>
                <w:iCs/>
                <w:sz w:val="24"/>
                <w:szCs w:val="24"/>
                <w:lang w:eastAsia="lv-LV"/>
              </w:rPr>
            </w:pPr>
            <w:r w:rsidRPr="00693616">
              <w:rPr>
                <w:rFonts w:ascii="Times New Roman" w:eastAsia="Times New Roman" w:hAnsi="Times New Roman" w:cs="Times New Roman"/>
                <w:iCs/>
                <w:sz w:val="24"/>
                <w:szCs w:val="24"/>
                <w:lang w:eastAsia="lv-LV"/>
              </w:rPr>
              <w:t>Nav attiecināms</w:t>
            </w:r>
          </w:p>
        </w:tc>
      </w:tr>
      <w:tr w:rsidR="00FB6912" w:rsidRPr="00FB6912" w14:paraId="55B062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495BA5"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A4D8722"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45F40D" w14:textId="77777777" w:rsidR="00DD0002" w:rsidRPr="00FB6912" w:rsidRDefault="000E614B" w:rsidP="00E5323B">
            <w:pPr>
              <w:spacing w:after="0" w:line="240" w:lineRule="auto"/>
              <w:rPr>
                <w:rFonts w:ascii="Times New Roman" w:eastAsia="Times New Roman" w:hAnsi="Times New Roman" w:cs="Times New Roman"/>
                <w:iCs/>
                <w:sz w:val="24"/>
                <w:szCs w:val="24"/>
                <w:lang w:eastAsia="lv-LV"/>
              </w:rPr>
            </w:pPr>
            <w:r w:rsidRPr="000E614B">
              <w:rPr>
                <w:rFonts w:ascii="Times New Roman" w:eastAsia="Times New Roman" w:hAnsi="Times New Roman" w:cs="Times New Roman"/>
                <w:iCs/>
                <w:sz w:val="24"/>
                <w:szCs w:val="24"/>
                <w:lang w:eastAsia="lv-LV"/>
              </w:rPr>
              <w:t>Nav attiecināms</w:t>
            </w:r>
          </w:p>
        </w:tc>
      </w:tr>
      <w:tr w:rsidR="00FB6912" w:rsidRPr="00FB6912" w14:paraId="7AA974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B60EAF"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55E3CD1"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5017AF" w14:textId="77777777" w:rsidR="00E5323B" w:rsidRPr="00FB6912" w:rsidRDefault="00693616" w:rsidP="00E5323B">
            <w:pPr>
              <w:spacing w:after="0" w:line="240" w:lineRule="auto"/>
              <w:rPr>
                <w:rFonts w:ascii="Times New Roman" w:eastAsia="Times New Roman" w:hAnsi="Times New Roman" w:cs="Times New Roman"/>
                <w:iCs/>
                <w:sz w:val="24"/>
                <w:szCs w:val="24"/>
                <w:lang w:eastAsia="lv-LV"/>
              </w:rPr>
            </w:pPr>
            <w:r w:rsidRPr="00693616">
              <w:rPr>
                <w:rFonts w:ascii="Times New Roman" w:eastAsia="Times New Roman" w:hAnsi="Times New Roman" w:cs="Times New Roman"/>
                <w:iCs/>
                <w:sz w:val="24"/>
                <w:szCs w:val="24"/>
                <w:lang w:eastAsia="lv-LV"/>
              </w:rPr>
              <w:t>Nav</w:t>
            </w:r>
          </w:p>
        </w:tc>
      </w:tr>
    </w:tbl>
    <w:p w14:paraId="51F1FF30"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Style w:val="TableGrid"/>
        <w:tblW w:w="5002" w:type="pct"/>
        <w:tblCellSpacing w:w="20" w:type="dxa"/>
        <w:tblInd w:w="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545"/>
        <w:gridCol w:w="993"/>
        <w:gridCol w:w="1129"/>
        <w:gridCol w:w="993"/>
        <w:gridCol w:w="1122"/>
        <w:gridCol w:w="993"/>
        <w:gridCol w:w="1126"/>
        <w:gridCol w:w="1158"/>
      </w:tblGrid>
      <w:tr w:rsidR="004A77F6" w:rsidRPr="003F15F0" w14:paraId="2B76B4C7" w14:textId="77777777" w:rsidTr="004A77F6">
        <w:trPr>
          <w:tblCellSpacing w:w="20" w:type="dxa"/>
        </w:trPr>
        <w:tc>
          <w:tcPr>
            <w:tcW w:w="5000" w:type="pct"/>
            <w:gridSpan w:val="8"/>
            <w:hideMark/>
          </w:tcPr>
          <w:p w14:paraId="4BD7A8E2" w14:textId="77777777" w:rsidR="00CD526E" w:rsidRPr="003F15F0" w:rsidRDefault="00E5323B" w:rsidP="001B6A66">
            <w:pPr>
              <w:jc w:val="center"/>
              <w:rPr>
                <w:rFonts w:ascii="Times New Roman" w:eastAsia="Times New Roman" w:hAnsi="Times New Roman" w:cs="Times New Roman"/>
                <w:b/>
                <w:bCs/>
                <w:iCs/>
                <w:lang w:eastAsia="lv-LV"/>
              </w:rPr>
            </w:pPr>
            <w:r w:rsidRPr="003F15F0">
              <w:rPr>
                <w:rFonts w:ascii="Times New Roman" w:eastAsia="Times New Roman" w:hAnsi="Times New Roman" w:cs="Times New Roman"/>
                <w:b/>
                <w:bCs/>
                <w:iCs/>
                <w:lang w:eastAsia="lv-LV"/>
              </w:rPr>
              <w:t>III. Tiesību akta projekta ietekme uz valsts budžetu un pašvaldību budžetiem</w:t>
            </w:r>
          </w:p>
        </w:tc>
      </w:tr>
      <w:tr w:rsidR="004A77F6" w:rsidRPr="003F15F0" w14:paraId="16839F79" w14:textId="77777777" w:rsidTr="004A77F6">
        <w:trPr>
          <w:tblCellSpacing w:w="20" w:type="dxa"/>
        </w:trPr>
        <w:tc>
          <w:tcPr>
            <w:tcW w:w="853" w:type="pct"/>
            <w:vMerge w:val="restart"/>
            <w:vAlign w:val="center"/>
            <w:hideMark/>
          </w:tcPr>
          <w:p w14:paraId="0402057F" w14:textId="77777777" w:rsidR="005C4720" w:rsidRPr="003F15F0" w:rsidRDefault="005C4720" w:rsidP="004A77F6">
            <w:pPr>
              <w:jc w:val="center"/>
              <w:rPr>
                <w:rFonts w:ascii="Times New Roman" w:hAnsi="Times New Roman" w:cs="Times New Roman"/>
                <w:iCs/>
                <w:noProof/>
                <w:lang w:val="en-US" w:eastAsia="lv-LV"/>
              </w:rPr>
            </w:pPr>
            <w:r w:rsidRPr="003F15F0">
              <w:rPr>
                <w:rFonts w:ascii="Times New Roman" w:hAnsi="Times New Roman" w:cs="Times New Roman"/>
                <w:iCs/>
                <w:noProof/>
                <w:lang w:val="en-US" w:eastAsia="lv-LV"/>
              </w:rPr>
              <w:t>Rādītāji</w:t>
            </w:r>
          </w:p>
        </w:tc>
        <w:tc>
          <w:tcPr>
            <w:tcW w:w="1174" w:type="pct"/>
            <w:gridSpan w:val="2"/>
            <w:vMerge w:val="restart"/>
            <w:vAlign w:val="center"/>
            <w:hideMark/>
          </w:tcPr>
          <w:p w14:paraId="5C998C63" w14:textId="0469BEDB" w:rsidR="005C4720" w:rsidRPr="003F15F0" w:rsidRDefault="005C4720" w:rsidP="004A77F6">
            <w:pPr>
              <w:jc w:val="center"/>
              <w:rPr>
                <w:rFonts w:ascii="Times New Roman" w:hAnsi="Times New Roman" w:cs="Times New Roman"/>
                <w:iCs/>
                <w:noProof/>
                <w:lang w:val="en-US" w:eastAsia="lv-LV"/>
              </w:rPr>
            </w:pPr>
            <w:r w:rsidRPr="003F15F0">
              <w:rPr>
                <w:rFonts w:ascii="Times New Roman" w:hAnsi="Times New Roman" w:cs="Times New Roman"/>
                <w:iCs/>
                <w:noProof/>
                <w:lang w:val="en-US" w:eastAsia="lv-LV"/>
              </w:rPr>
              <w:t>2020</w:t>
            </w:r>
            <w:r w:rsidR="00E12877">
              <w:rPr>
                <w:rFonts w:ascii="Times New Roman" w:hAnsi="Times New Roman" w:cs="Times New Roman"/>
                <w:iCs/>
                <w:noProof/>
                <w:lang w:val="en-US" w:eastAsia="lv-LV"/>
              </w:rPr>
              <w:t>.gads</w:t>
            </w:r>
          </w:p>
        </w:tc>
        <w:tc>
          <w:tcPr>
            <w:tcW w:w="2972" w:type="pct"/>
            <w:gridSpan w:val="5"/>
            <w:vAlign w:val="center"/>
            <w:hideMark/>
          </w:tcPr>
          <w:p w14:paraId="09AB9519" w14:textId="77777777" w:rsidR="005C4720" w:rsidRPr="003F15F0" w:rsidRDefault="005C4720" w:rsidP="004A77F6">
            <w:pPr>
              <w:jc w:val="center"/>
              <w:rPr>
                <w:rFonts w:ascii="Times New Roman" w:hAnsi="Times New Roman" w:cs="Times New Roman"/>
                <w:iCs/>
                <w:noProof/>
                <w:lang w:val="en-US" w:eastAsia="lv-LV"/>
              </w:rPr>
            </w:pPr>
            <w:r w:rsidRPr="003F15F0">
              <w:rPr>
                <w:rFonts w:ascii="Times New Roman" w:hAnsi="Times New Roman" w:cs="Times New Roman"/>
                <w:iCs/>
                <w:noProof/>
                <w:lang w:val="en-US" w:eastAsia="lv-LV"/>
              </w:rPr>
              <w:t>Turpmākie trīs gadi (</w:t>
            </w:r>
            <w:r w:rsidRPr="003F15F0">
              <w:rPr>
                <w:rFonts w:ascii="Times New Roman" w:hAnsi="Times New Roman" w:cs="Times New Roman"/>
                <w:i/>
                <w:iCs/>
                <w:noProof/>
                <w:lang w:val="en-US" w:eastAsia="lv-LV"/>
              </w:rPr>
              <w:t>euro</w:t>
            </w:r>
            <w:r w:rsidRPr="003F15F0">
              <w:rPr>
                <w:rFonts w:ascii="Times New Roman" w:hAnsi="Times New Roman" w:cs="Times New Roman"/>
                <w:iCs/>
                <w:noProof/>
                <w:lang w:val="en-US" w:eastAsia="lv-LV"/>
              </w:rPr>
              <w:t>)</w:t>
            </w:r>
          </w:p>
        </w:tc>
      </w:tr>
      <w:tr w:rsidR="004A77F6" w:rsidRPr="003F15F0" w14:paraId="55C4B982" w14:textId="77777777" w:rsidTr="004A77F6">
        <w:trPr>
          <w:tblCellSpacing w:w="20" w:type="dxa"/>
        </w:trPr>
        <w:tc>
          <w:tcPr>
            <w:tcW w:w="853" w:type="pct"/>
            <w:vMerge/>
            <w:hideMark/>
          </w:tcPr>
          <w:p w14:paraId="5289B20F" w14:textId="77777777" w:rsidR="007078C8" w:rsidRPr="003F15F0" w:rsidRDefault="007078C8" w:rsidP="004413D0">
            <w:pPr>
              <w:rPr>
                <w:rFonts w:ascii="Times New Roman" w:hAnsi="Times New Roman" w:cs="Times New Roman"/>
                <w:iCs/>
                <w:noProof/>
                <w:sz w:val="20"/>
                <w:szCs w:val="20"/>
                <w:lang w:val="en-US" w:eastAsia="lv-LV"/>
              </w:rPr>
            </w:pPr>
          </w:p>
        </w:tc>
        <w:tc>
          <w:tcPr>
            <w:tcW w:w="1174" w:type="pct"/>
            <w:gridSpan w:val="2"/>
            <w:vMerge/>
            <w:hideMark/>
          </w:tcPr>
          <w:p w14:paraId="0780BFC5" w14:textId="77777777" w:rsidR="007078C8" w:rsidRPr="003F15F0" w:rsidRDefault="007078C8" w:rsidP="004413D0">
            <w:pPr>
              <w:rPr>
                <w:rFonts w:ascii="Times New Roman" w:hAnsi="Times New Roman" w:cs="Times New Roman"/>
                <w:iCs/>
                <w:noProof/>
                <w:sz w:val="20"/>
                <w:szCs w:val="20"/>
                <w:lang w:val="en-US" w:eastAsia="lv-LV"/>
              </w:rPr>
            </w:pPr>
          </w:p>
        </w:tc>
        <w:tc>
          <w:tcPr>
            <w:tcW w:w="1170" w:type="pct"/>
            <w:gridSpan w:val="2"/>
            <w:hideMark/>
          </w:tcPr>
          <w:p w14:paraId="03DFE197" w14:textId="3F6922A3" w:rsidR="007078C8" w:rsidRPr="003F15F0" w:rsidRDefault="007078C8" w:rsidP="004413D0">
            <w:pPr>
              <w:jc w:val="center"/>
              <w:rPr>
                <w:rFonts w:ascii="Times New Roman" w:hAnsi="Times New Roman" w:cs="Times New Roman"/>
                <w:iCs/>
                <w:noProof/>
                <w:lang w:val="en-US" w:eastAsia="lv-LV"/>
              </w:rPr>
            </w:pPr>
            <w:r w:rsidRPr="003F15F0">
              <w:rPr>
                <w:rFonts w:ascii="Times New Roman" w:hAnsi="Times New Roman" w:cs="Times New Roman"/>
                <w:iCs/>
                <w:noProof/>
                <w:lang w:val="en-US" w:eastAsia="lv-LV"/>
              </w:rPr>
              <w:t>2021</w:t>
            </w:r>
            <w:r>
              <w:rPr>
                <w:rFonts w:ascii="Times New Roman" w:hAnsi="Times New Roman" w:cs="Times New Roman"/>
                <w:iCs/>
                <w:noProof/>
                <w:lang w:val="en-US" w:eastAsia="lv-LV"/>
              </w:rPr>
              <w:t>.</w:t>
            </w:r>
          </w:p>
        </w:tc>
        <w:tc>
          <w:tcPr>
            <w:tcW w:w="1172" w:type="pct"/>
            <w:gridSpan w:val="2"/>
          </w:tcPr>
          <w:p w14:paraId="3164131E" w14:textId="6D66A9B9" w:rsidR="007078C8" w:rsidRPr="003F15F0" w:rsidRDefault="007078C8" w:rsidP="004413D0">
            <w:pPr>
              <w:jc w:val="center"/>
              <w:rPr>
                <w:rFonts w:ascii="Times New Roman" w:hAnsi="Times New Roman" w:cs="Times New Roman"/>
                <w:iCs/>
                <w:noProof/>
                <w:lang w:val="en-US" w:eastAsia="lv-LV"/>
              </w:rPr>
            </w:pPr>
            <w:r w:rsidRPr="003F15F0">
              <w:rPr>
                <w:rFonts w:ascii="Times New Roman" w:hAnsi="Times New Roman" w:cs="Times New Roman"/>
                <w:iCs/>
                <w:noProof/>
                <w:lang w:val="en-US" w:eastAsia="lv-LV"/>
              </w:rPr>
              <w:t>2022</w:t>
            </w:r>
            <w:r>
              <w:rPr>
                <w:rFonts w:ascii="Times New Roman" w:hAnsi="Times New Roman" w:cs="Times New Roman"/>
                <w:iCs/>
                <w:noProof/>
                <w:lang w:val="en-US" w:eastAsia="lv-LV"/>
              </w:rPr>
              <w:t>.</w:t>
            </w:r>
          </w:p>
        </w:tc>
        <w:tc>
          <w:tcPr>
            <w:tcW w:w="630" w:type="pct"/>
            <w:hideMark/>
          </w:tcPr>
          <w:p w14:paraId="673E22AA" w14:textId="168A0250" w:rsidR="007078C8" w:rsidRPr="003F15F0" w:rsidRDefault="007078C8" w:rsidP="004413D0">
            <w:pPr>
              <w:jc w:val="center"/>
              <w:rPr>
                <w:rFonts w:ascii="Times New Roman" w:hAnsi="Times New Roman" w:cs="Times New Roman"/>
                <w:iCs/>
                <w:noProof/>
                <w:lang w:val="en-US" w:eastAsia="lv-LV"/>
              </w:rPr>
            </w:pPr>
            <w:r w:rsidRPr="003F15F0">
              <w:rPr>
                <w:rFonts w:ascii="Times New Roman" w:hAnsi="Times New Roman" w:cs="Times New Roman"/>
                <w:iCs/>
                <w:noProof/>
                <w:lang w:val="en-US" w:eastAsia="lv-LV"/>
              </w:rPr>
              <w:t>2023</w:t>
            </w:r>
            <w:r>
              <w:rPr>
                <w:rFonts w:ascii="Times New Roman" w:hAnsi="Times New Roman" w:cs="Times New Roman"/>
                <w:iCs/>
                <w:noProof/>
                <w:lang w:val="en-US" w:eastAsia="lv-LV"/>
              </w:rPr>
              <w:t>.</w:t>
            </w:r>
          </w:p>
        </w:tc>
      </w:tr>
      <w:tr w:rsidR="004A77F6" w:rsidRPr="003F15F0" w14:paraId="65C51702" w14:textId="77777777" w:rsidTr="004A77F6">
        <w:trPr>
          <w:tblCellSpacing w:w="20" w:type="dxa"/>
        </w:trPr>
        <w:tc>
          <w:tcPr>
            <w:tcW w:w="853" w:type="pct"/>
            <w:vMerge/>
            <w:hideMark/>
          </w:tcPr>
          <w:p w14:paraId="770DA3B0" w14:textId="77777777" w:rsidR="005C4720" w:rsidRPr="003F15F0" w:rsidRDefault="005C4720" w:rsidP="004413D0">
            <w:pPr>
              <w:rPr>
                <w:rFonts w:ascii="Times New Roman" w:hAnsi="Times New Roman" w:cs="Times New Roman"/>
                <w:iCs/>
                <w:noProof/>
                <w:sz w:val="20"/>
                <w:szCs w:val="20"/>
                <w:lang w:val="en-US" w:eastAsia="lv-LV"/>
              </w:rPr>
            </w:pPr>
          </w:p>
        </w:tc>
        <w:tc>
          <w:tcPr>
            <w:tcW w:w="548" w:type="pct"/>
            <w:hideMark/>
          </w:tcPr>
          <w:p w14:paraId="614D939E" w14:textId="77777777" w:rsidR="005C4720" w:rsidRPr="003F15F0" w:rsidRDefault="005C4720" w:rsidP="004413D0">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saskaņā ar valsts budžetu kārtējam gadam*</w:t>
            </w:r>
          </w:p>
        </w:tc>
        <w:tc>
          <w:tcPr>
            <w:tcW w:w="626" w:type="pct"/>
            <w:hideMark/>
          </w:tcPr>
          <w:p w14:paraId="7824F7D3" w14:textId="77777777" w:rsidR="005C4720" w:rsidRPr="003F15F0" w:rsidRDefault="005C4720" w:rsidP="004413D0">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izmaiņas kārtējā gadā, salīdzinot ar valsts budžetu kārtējam gadam</w:t>
            </w:r>
          </w:p>
        </w:tc>
        <w:tc>
          <w:tcPr>
            <w:tcW w:w="548" w:type="pct"/>
            <w:hideMark/>
          </w:tcPr>
          <w:p w14:paraId="3D445B47" w14:textId="77777777" w:rsidR="005C4720" w:rsidRPr="003F15F0" w:rsidRDefault="005C4720" w:rsidP="004413D0">
            <w:pPr>
              <w:rPr>
                <w:rFonts w:ascii="Times New Roman" w:hAnsi="Times New Roman" w:cs="Times New Roman"/>
                <w:iCs/>
                <w:noProof/>
                <w:lang w:val="sv-SE" w:eastAsia="lv-LV"/>
              </w:rPr>
            </w:pPr>
            <w:r w:rsidRPr="003F15F0">
              <w:rPr>
                <w:rFonts w:ascii="Times New Roman" w:hAnsi="Times New Roman" w:cs="Times New Roman"/>
                <w:iCs/>
                <w:noProof/>
                <w:lang w:val="sv-SE" w:eastAsia="lv-LV"/>
              </w:rPr>
              <w:t>saskaņā ar vidēja termiņa budžeta ietvaru</w:t>
            </w:r>
          </w:p>
        </w:tc>
        <w:tc>
          <w:tcPr>
            <w:tcW w:w="622" w:type="pct"/>
            <w:hideMark/>
          </w:tcPr>
          <w:p w14:paraId="026E95ED" w14:textId="28AFED48" w:rsidR="005C4720" w:rsidRPr="003F15F0" w:rsidRDefault="005C4720" w:rsidP="004413D0">
            <w:pPr>
              <w:rPr>
                <w:rFonts w:ascii="Times New Roman" w:hAnsi="Times New Roman" w:cs="Times New Roman"/>
                <w:iCs/>
                <w:noProof/>
                <w:lang w:val="sv-SE" w:eastAsia="lv-LV"/>
              </w:rPr>
            </w:pPr>
            <w:r w:rsidRPr="003F15F0">
              <w:rPr>
                <w:rFonts w:ascii="Times New Roman" w:hAnsi="Times New Roman" w:cs="Times New Roman"/>
                <w:iCs/>
                <w:noProof/>
                <w:lang w:val="sv-SE" w:eastAsia="lv-LV"/>
              </w:rPr>
              <w:t xml:space="preserve">izmaiņas, salīdzinot ar vidēja termiņa budžeta ietvaru </w:t>
            </w:r>
            <w:r w:rsidR="00CA3B11" w:rsidRPr="003F15F0">
              <w:rPr>
                <w:rFonts w:ascii="Times New Roman" w:hAnsi="Times New Roman" w:cs="Times New Roman"/>
                <w:iCs/>
                <w:noProof/>
                <w:lang w:val="sv-SE" w:eastAsia="lv-LV"/>
              </w:rPr>
              <w:t>202</w:t>
            </w:r>
            <w:r w:rsidR="00CA3B11">
              <w:rPr>
                <w:rFonts w:ascii="Times New Roman" w:hAnsi="Times New Roman" w:cs="Times New Roman"/>
                <w:iCs/>
                <w:noProof/>
                <w:lang w:val="sv-SE" w:eastAsia="lv-LV"/>
              </w:rPr>
              <w:t>1</w:t>
            </w:r>
            <w:r w:rsidRPr="003F15F0">
              <w:rPr>
                <w:rFonts w:ascii="Times New Roman" w:hAnsi="Times New Roman" w:cs="Times New Roman"/>
                <w:iCs/>
                <w:noProof/>
                <w:lang w:val="sv-SE" w:eastAsia="lv-LV"/>
              </w:rPr>
              <w:t>.ga</w:t>
            </w:r>
            <w:r w:rsidR="00D35FE7" w:rsidRPr="003F15F0">
              <w:rPr>
                <w:rFonts w:ascii="Times New Roman" w:hAnsi="Times New Roman" w:cs="Times New Roman"/>
                <w:iCs/>
                <w:noProof/>
                <w:lang w:val="sv-SE" w:eastAsia="lv-LV"/>
              </w:rPr>
              <w:t>-</w:t>
            </w:r>
            <w:r w:rsidRPr="003F15F0">
              <w:rPr>
                <w:rFonts w:ascii="Times New Roman" w:hAnsi="Times New Roman" w:cs="Times New Roman"/>
                <w:iCs/>
                <w:noProof/>
                <w:lang w:val="sv-SE" w:eastAsia="lv-LV"/>
              </w:rPr>
              <w:t>dam</w:t>
            </w:r>
          </w:p>
        </w:tc>
        <w:tc>
          <w:tcPr>
            <w:tcW w:w="548" w:type="pct"/>
            <w:hideMark/>
          </w:tcPr>
          <w:p w14:paraId="677A647C" w14:textId="77777777" w:rsidR="005C4720" w:rsidRPr="003F15F0" w:rsidRDefault="005C4720" w:rsidP="004413D0">
            <w:pPr>
              <w:ind w:left="48" w:hanging="48"/>
              <w:rPr>
                <w:rFonts w:ascii="Times New Roman" w:hAnsi="Times New Roman" w:cs="Times New Roman"/>
                <w:iCs/>
                <w:noProof/>
                <w:lang w:val="sv-SE" w:eastAsia="lv-LV"/>
              </w:rPr>
            </w:pPr>
            <w:r w:rsidRPr="003F15F0">
              <w:rPr>
                <w:rFonts w:ascii="Times New Roman" w:hAnsi="Times New Roman" w:cs="Times New Roman"/>
                <w:iCs/>
                <w:noProof/>
                <w:lang w:val="sv-SE" w:eastAsia="lv-LV"/>
              </w:rPr>
              <w:t>saskaņā ar vidēja termiņa budžeta ietvaru</w:t>
            </w:r>
          </w:p>
        </w:tc>
        <w:tc>
          <w:tcPr>
            <w:tcW w:w="624" w:type="pct"/>
            <w:hideMark/>
          </w:tcPr>
          <w:p w14:paraId="5D6DDC83" w14:textId="002EABEA" w:rsidR="005C4720" w:rsidRPr="003F15F0" w:rsidRDefault="005C4720" w:rsidP="004413D0">
            <w:pPr>
              <w:ind w:left="12"/>
              <w:rPr>
                <w:rFonts w:ascii="Times New Roman" w:hAnsi="Times New Roman" w:cs="Times New Roman"/>
                <w:iCs/>
                <w:noProof/>
                <w:lang w:val="sv-SE" w:eastAsia="lv-LV"/>
              </w:rPr>
            </w:pPr>
            <w:r w:rsidRPr="003F15F0">
              <w:rPr>
                <w:rFonts w:ascii="Times New Roman" w:hAnsi="Times New Roman" w:cs="Times New Roman"/>
                <w:iCs/>
                <w:noProof/>
                <w:lang w:val="sv-SE" w:eastAsia="lv-LV"/>
              </w:rPr>
              <w:t xml:space="preserve">izmaiņas, salīdzinot ar vidēja termiņa budžeta ietvaru </w:t>
            </w:r>
            <w:r w:rsidR="00CA3B11" w:rsidRPr="003F15F0">
              <w:rPr>
                <w:rFonts w:ascii="Times New Roman" w:hAnsi="Times New Roman" w:cs="Times New Roman"/>
                <w:iCs/>
                <w:noProof/>
                <w:lang w:val="sv-SE" w:eastAsia="lv-LV"/>
              </w:rPr>
              <w:t>202</w:t>
            </w:r>
            <w:r w:rsidR="00CA3B11">
              <w:rPr>
                <w:rFonts w:ascii="Times New Roman" w:hAnsi="Times New Roman" w:cs="Times New Roman"/>
                <w:iCs/>
                <w:noProof/>
                <w:lang w:val="sv-SE" w:eastAsia="lv-LV"/>
              </w:rPr>
              <w:t>2</w:t>
            </w:r>
            <w:r w:rsidRPr="003F15F0">
              <w:rPr>
                <w:rFonts w:ascii="Times New Roman" w:hAnsi="Times New Roman" w:cs="Times New Roman"/>
                <w:iCs/>
                <w:noProof/>
                <w:lang w:val="sv-SE" w:eastAsia="lv-LV"/>
              </w:rPr>
              <w:t>.</w:t>
            </w:r>
            <w:r w:rsidRPr="003F15F0">
              <w:rPr>
                <w:rFonts w:ascii="Times New Roman" w:hAnsi="Times New Roman" w:cs="Times New Roman"/>
              </w:rPr>
              <w:t> </w:t>
            </w:r>
            <w:r w:rsidRPr="003F15F0">
              <w:rPr>
                <w:rFonts w:ascii="Times New Roman" w:hAnsi="Times New Roman" w:cs="Times New Roman"/>
                <w:iCs/>
                <w:noProof/>
                <w:lang w:val="sv-SE" w:eastAsia="lv-LV"/>
              </w:rPr>
              <w:t>gadam</w:t>
            </w:r>
          </w:p>
        </w:tc>
        <w:tc>
          <w:tcPr>
            <w:tcW w:w="630" w:type="pct"/>
            <w:hideMark/>
          </w:tcPr>
          <w:p w14:paraId="5AB17AE9" w14:textId="1985F1CC" w:rsidR="005C4720" w:rsidRPr="003F15F0" w:rsidRDefault="005C4720" w:rsidP="004413D0">
            <w:pPr>
              <w:rPr>
                <w:rFonts w:ascii="Times New Roman" w:hAnsi="Times New Roman" w:cs="Times New Roman"/>
                <w:iCs/>
                <w:noProof/>
                <w:lang w:val="sv-SE" w:eastAsia="lv-LV"/>
              </w:rPr>
            </w:pPr>
            <w:r w:rsidRPr="003F15F0">
              <w:rPr>
                <w:rFonts w:ascii="Times New Roman" w:hAnsi="Times New Roman" w:cs="Times New Roman"/>
                <w:iCs/>
                <w:noProof/>
                <w:lang w:val="sv-SE" w:eastAsia="lv-LV"/>
              </w:rPr>
              <w:t xml:space="preserve">izmaiņas, salīdzinot ar vidēja termiņa budžeta ietvaru </w:t>
            </w:r>
            <w:r w:rsidR="00CA3B11" w:rsidRPr="003F15F0">
              <w:rPr>
                <w:rFonts w:ascii="Times New Roman" w:hAnsi="Times New Roman" w:cs="Times New Roman"/>
                <w:iCs/>
                <w:noProof/>
                <w:lang w:val="sv-SE" w:eastAsia="lv-LV"/>
              </w:rPr>
              <w:t>202</w:t>
            </w:r>
            <w:r w:rsidR="00CA3B11">
              <w:rPr>
                <w:rFonts w:ascii="Times New Roman" w:hAnsi="Times New Roman" w:cs="Times New Roman"/>
                <w:iCs/>
                <w:noProof/>
                <w:lang w:val="sv-SE" w:eastAsia="lv-LV"/>
              </w:rPr>
              <w:t>2</w:t>
            </w:r>
            <w:r w:rsidRPr="003F15F0">
              <w:rPr>
                <w:rFonts w:ascii="Times New Roman" w:hAnsi="Times New Roman" w:cs="Times New Roman"/>
                <w:iCs/>
                <w:noProof/>
                <w:lang w:val="sv-SE" w:eastAsia="lv-LV"/>
              </w:rPr>
              <w:t>.</w:t>
            </w:r>
            <w:r w:rsidRPr="003F15F0">
              <w:rPr>
                <w:rFonts w:ascii="Times New Roman" w:hAnsi="Times New Roman" w:cs="Times New Roman"/>
              </w:rPr>
              <w:t> </w:t>
            </w:r>
            <w:r w:rsidRPr="003F15F0">
              <w:rPr>
                <w:rFonts w:ascii="Times New Roman" w:hAnsi="Times New Roman" w:cs="Times New Roman"/>
                <w:iCs/>
                <w:noProof/>
                <w:lang w:val="sv-SE" w:eastAsia="lv-LV"/>
              </w:rPr>
              <w:t>gadam</w:t>
            </w:r>
          </w:p>
        </w:tc>
      </w:tr>
      <w:tr w:rsidR="004A77F6" w:rsidRPr="003F15F0" w14:paraId="1870C976" w14:textId="77777777" w:rsidTr="004A77F6">
        <w:trPr>
          <w:tblCellSpacing w:w="20" w:type="dxa"/>
        </w:trPr>
        <w:tc>
          <w:tcPr>
            <w:tcW w:w="853" w:type="pct"/>
            <w:hideMark/>
          </w:tcPr>
          <w:p w14:paraId="551083D0" w14:textId="77777777" w:rsidR="005C4720" w:rsidRPr="003F15F0" w:rsidRDefault="005C4720" w:rsidP="004A77F6">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1</w:t>
            </w:r>
          </w:p>
        </w:tc>
        <w:tc>
          <w:tcPr>
            <w:tcW w:w="548" w:type="pct"/>
            <w:hideMark/>
          </w:tcPr>
          <w:p w14:paraId="759DA577" w14:textId="77777777" w:rsidR="005C4720" w:rsidRPr="003F15F0" w:rsidRDefault="005C4720" w:rsidP="004A77F6">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2</w:t>
            </w:r>
          </w:p>
        </w:tc>
        <w:tc>
          <w:tcPr>
            <w:tcW w:w="626" w:type="pct"/>
            <w:hideMark/>
          </w:tcPr>
          <w:p w14:paraId="3BE1BD71" w14:textId="77777777" w:rsidR="005C4720" w:rsidRPr="003F15F0" w:rsidRDefault="005C4720" w:rsidP="004A77F6">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3</w:t>
            </w:r>
          </w:p>
        </w:tc>
        <w:tc>
          <w:tcPr>
            <w:tcW w:w="548" w:type="pct"/>
            <w:hideMark/>
          </w:tcPr>
          <w:p w14:paraId="5E2D7197" w14:textId="77777777" w:rsidR="005C4720" w:rsidRPr="003F15F0" w:rsidRDefault="005C4720" w:rsidP="004A77F6">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4</w:t>
            </w:r>
          </w:p>
        </w:tc>
        <w:tc>
          <w:tcPr>
            <w:tcW w:w="622" w:type="pct"/>
            <w:hideMark/>
          </w:tcPr>
          <w:p w14:paraId="106B8A05" w14:textId="77777777" w:rsidR="005C4720" w:rsidRPr="003F15F0" w:rsidRDefault="005C4720" w:rsidP="004A77F6">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5</w:t>
            </w:r>
          </w:p>
        </w:tc>
        <w:tc>
          <w:tcPr>
            <w:tcW w:w="548" w:type="pct"/>
            <w:hideMark/>
          </w:tcPr>
          <w:p w14:paraId="089AA555" w14:textId="77777777" w:rsidR="005C4720" w:rsidRPr="003F15F0" w:rsidRDefault="005C4720" w:rsidP="004A77F6">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6</w:t>
            </w:r>
          </w:p>
        </w:tc>
        <w:tc>
          <w:tcPr>
            <w:tcW w:w="624" w:type="pct"/>
            <w:hideMark/>
          </w:tcPr>
          <w:p w14:paraId="2FC5543E" w14:textId="77777777" w:rsidR="005C4720" w:rsidRPr="003F15F0" w:rsidRDefault="005C4720" w:rsidP="004A77F6">
            <w:pPr>
              <w:tabs>
                <w:tab w:val="left" w:pos="40"/>
              </w:tabs>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7</w:t>
            </w:r>
          </w:p>
        </w:tc>
        <w:tc>
          <w:tcPr>
            <w:tcW w:w="630" w:type="pct"/>
            <w:hideMark/>
          </w:tcPr>
          <w:p w14:paraId="403DA85D" w14:textId="77777777" w:rsidR="005C4720" w:rsidRPr="003F15F0" w:rsidRDefault="005C4720" w:rsidP="004A77F6">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8</w:t>
            </w:r>
          </w:p>
        </w:tc>
      </w:tr>
      <w:tr w:rsidR="004A77F6" w:rsidRPr="003F15F0" w14:paraId="2EF59FFC" w14:textId="77777777" w:rsidTr="004A77F6">
        <w:trPr>
          <w:tblCellSpacing w:w="20" w:type="dxa"/>
        </w:trPr>
        <w:tc>
          <w:tcPr>
            <w:tcW w:w="853" w:type="pct"/>
            <w:hideMark/>
          </w:tcPr>
          <w:p w14:paraId="39ED66E5" w14:textId="77777777" w:rsidR="005C4720" w:rsidRPr="003F15F0" w:rsidRDefault="005C4720" w:rsidP="004413D0">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1. Budžeta ieņēmumi</w:t>
            </w:r>
          </w:p>
        </w:tc>
        <w:tc>
          <w:tcPr>
            <w:tcW w:w="548" w:type="pct"/>
          </w:tcPr>
          <w:p w14:paraId="63912D6A" w14:textId="6CE4B744" w:rsidR="005C4720" w:rsidRPr="003F15F0" w:rsidRDefault="00054B5B"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626" w:type="pct"/>
          </w:tcPr>
          <w:p w14:paraId="53882D9F" w14:textId="453A2E2C" w:rsidR="005C4720" w:rsidRPr="003F15F0" w:rsidRDefault="00054B5B"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548" w:type="pct"/>
          </w:tcPr>
          <w:p w14:paraId="2A4B1F1B" w14:textId="57678B56" w:rsidR="005C4720" w:rsidRPr="003F15F0" w:rsidRDefault="007078C8"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622" w:type="pct"/>
          </w:tcPr>
          <w:p w14:paraId="1EF50954" w14:textId="4EF2E50C" w:rsidR="005C4720" w:rsidRPr="003F15F0" w:rsidRDefault="007078C8"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471 030</w:t>
            </w:r>
          </w:p>
        </w:tc>
        <w:tc>
          <w:tcPr>
            <w:tcW w:w="548" w:type="pct"/>
          </w:tcPr>
          <w:p w14:paraId="3973B009" w14:textId="77777777" w:rsidR="005C4720" w:rsidRPr="003F15F0" w:rsidRDefault="005C4720"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624" w:type="pct"/>
          </w:tcPr>
          <w:p w14:paraId="26351EEA" w14:textId="7E6B03CE" w:rsidR="005C4720" w:rsidRPr="003F15F0" w:rsidRDefault="00B27106"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noProof/>
                <w:sz w:val="20"/>
                <w:szCs w:val="20"/>
              </w:rPr>
              <w:t>1</w:t>
            </w:r>
            <w:r w:rsidR="00FE6BDB">
              <w:rPr>
                <w:rFonts w:ascii="Times New Roman" w:hAnsi="Times New Roman" w:cs="Times New Roman"/>
                <w:noProof/>
                <w:sz w:val="20"/>
                <w:szCs w:val="20"/>
              </w:rPr>
              <w:t> </w:t>
            </w:r>
            <w:r w:rsidR="0074607B">
              <w:rPr>
                <w:rFonts w:ascii="Times New Roman" w:hAnsi="Times New Roman" w:cs="Times New Roman"/>
                <w:noProof/>
                <w:sz w:val="20"/>
                <w:szCs w:val="20"/>
              </w:rPr>
              <w:t>727</w:t>
            </w:r>
            <w:r w:rsidR="00FE6BDB">
              <w:rPr>
                <w:rFonts w:ascii="Times New Roman" w:hAnsi="Times New Roman" w:cs="Times New Roman"/>
                <w:noProof/>
                <w:sz w:val="20"/>
                <w:szCs w:val="20"/>
              </w:rPr>
              <w:t xml:space="preserve"> 1</w:t>
            </w:r>
            <w:r w:rsidR="0074607B">
              <w:rPr>
                <w:rFonts w:ascii="Times New Roman" w:hAnsi="Times New Roman" w:cs="Times New Roman"/>
                <w:noProof/>
                <w:sz w:val="20"/>
                <w:szCs w:val="20"/>
              </w:rPr>
              <w:t>09</w:t>
            </w:r>
          </w:p>
        </w:tc>
        <w:tc>
          <w:tcPr>
            <w:tcW w:w="630" w:type="pct"/>
          </w:tcPr>
          <w:p w14:paraId="5EEFC216" w14:textId="046F058C" w:rsidR="005C4720" w:rsidRPr="003F15F0" w:rsidRDefault="005A765E"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942</w:t>
            </w:r>
            <w:r w:rsidR="00A22220">
              <w:rPr>
                <w:rFonts w:ascii="Times New Roman" w:hAnsi="Times New Roman" w:cs="Times New Roman"/>
                <w:iCs/>
                <w:noProof/>
                <w:sz w:val="20"/>
                <w:szCs w:val="20"/>
                <w:lang w:val="en-US" w:eastAsia="lv-LV"/>
              </w:rPr>
              <w:t xml:space="preserve"> </w:t>
            </w:r>
            <w:r>
              <w:rPr>
                <w:rFonts w:ascii="Times New Roman" w:hAnsi="Times New Roman" w:cs="Times New Roman"/>
                <w:iCs/>
                <w:noProof/>
                <w:sz w:val="20"/>
                <w:szCs w:val="20"/>
                <w:lang w:val="en-US" w:eastAsia="lv-LV"/>
              </w:rPr>
              <w:t>059</w:t>
            </w:r>
          </w:p>
        </w:tc>
      </w:tr>
      <w:tr w:rsidR="004A77F6" w:rsidRPr="003F15F0" w14:paraId="674BACC7" w14:textId="77777777" w:rsidTr="004A77F6">
        <w:trPr>
          <w:trHeight w:val="2407"/>
          <w:tblCellSpacing w:w="20" w:type="dxa"/>
        </w:trPr>
        <w:tc>
          <w:tcPr>
            <w:tcW w:w="853" w:type="pct"/>
            <w:hideMark/>
          </w:tcPr>
          <w:p w14:paraId="20073FCB" w14:textId="77777777" w:rsidR="005C4720" w:rsidRPr="003F15F0" w:rsidRDefault="005C4720" w:rsidP="005C4720">
            <w:pPr>
              <w:numPr>
                <w:ilvl w:val="1"/>
                <w:numId w:val="3"/>
              </w:numPr>
              <w:ind w:left="0" w:firstLine="0"/>
              <w:contextualSpacing/>
              <w:rPr>
                <w:rFonts w:ascii="Times New Roman" w:hAnsi="Times New Roman" w:cs="Times New Roman"/>
                <w:noProof/>
                <w:lang w:eastAsia="lv-LV"/>
              </w:rPr>
            </w:pPr>
            <w:r w:rsidRPr="003F15F0">
              <w:rPr>
                <w:rFonts w:ascii="Times New Roman" w:hAnsi="Times New Roman" w:cs="Times New Roman"/>
                <w:iCs/>
                <w:noProof/>
                <w:lang w:eastAsia="lv-LV"/>
              </w:rPr>
              <w:t>valsts pamatbu-džets, tai skaitā ieņēmumi no maksas pakalpojumiem un citi pašu ieņēmumi</w:t>
            </w:r>
          </w:p>
        </w:tc>
        <w:tc>
          <w:tcPr>
            <w:tcW w:w="548" w:type="pct"/>
          </w:tcPr>
          <w:p w14:paraId="51271FE5" w14:textId="3BD69475" w:rsidR="005C4720" w:rsidRPr="003F15F0" w:rsidRDefault="00054B5B"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626" w:type="pct"/>
          </w:tcPr>
          <w:p w14:paraId="64FF632A" w14:textId="471AF5EC" w:rsidR="005C4720" w:rsidRPr="003F15F0" w:rsidRDefault="00054B5B"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548" w:type="pct"/>
          </w:tcPr>
          <w:p w14:paraId="348C2D55" w14:textId="330EBCA3" w:rsidR="005C4720" w:rsidRPr="003F15F0" w:rsidRDefault="007078C8"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622" w:type="pct"/>
          </w:tcPr>
          <w:p w14:paraId="00B3DF03" w14:textId="62D5B1F1" w:rsidR="005C4720" w:rsidRPr="003F15F0" w:rsidRDefault="007078C8" w:rsidP="004413D0">
            <w:pPr>
              <w:jc w:val="center"/>
              <w:rPr>
                <w:rFonts w:ascii="Times New Roman" w:hAnsi="Times New Roman" w:cs="Times New Roman"/>
                <w:iCs/>
                <w:noProof/>
                <w:sz w:val="20"/>
                <w:szCs w:val="20"/>
                <w:lang w:val="en-US" w:eastAsia="lv-LV"/>
              </w:rPr>
            </w:pPr>
            <w:r w:rsidRPr="000025AC">
              <w:rPr>
                <w:rFonts w:ascii="Times New Roman" w:hAnsi="Times New Roman" w:cs="Times New Roman"/>
                <w:iCs/>
                <w:noProof/>
                <w:sz w:val="20"/>
                <w:szCs w:val="20"/>
                <w:lang w:val="en-US" w:eastAsia="lv-LV"/>
              </w:rPr>
              <w:t>471 030</w:t>
            </w:r>
          </w:p>
        </w:tc>
        <w:tc>
          <w:tcPr>
            <w:tcW w:w="548" w:type="pct"/>
          </w:tcPr>
          <w:p w14:paraId="0F7F345C" w14:textId="77777777" w:rsidR="005C4720" w:rsidRPr="003F15F0" w:rsidRDefault="005C4720"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624" w:type="pct"/>
          </w:tcPr>
          <w:p w14:paraId="1E085EBA" w14:textId="1C527A43" w:rsidR="005C4720" w:rsidRPr="003F15F0" w:rsidRDefault="0074607B" w:rsidP="004413D0">
            <w:pPr>
              <w:jc w:val="center"/>
              <w:rPr>
                <w:rFonts w:ascii="Times New Roman" w:hAnsi="Times New Roman" w:cs="Times New Roman"/>
                <w:iCs/>
                <w:noProof/>
                <w:sz w:val="20"/>
                <w:szCs w:val="20"/>
                <w:lang w:val="en-US" w:eastAsia="lv-LV"/>
              </w:rPr>
            </w:pPr>
            <w:r w:rsidRPr="0074607B">
              <w:rPr>
                <w:rFonts w:ascii="Times New Roman" w:hAnsi="Times New Roman" w:cs="Times New Roman"/>
                <w:noProof/>
                <w:sz w:val="20"/>
                <w:szCs w:val="20"/>
              </w:rPr>
              <w:t>1 727 109</w:t>
            </w:r>
          </w:p>
        </w:tc>
        <w:tc>
          <w:tcPr>
            <w:tcW w:w="630" w:type="pct"/>
          </w:tcPr>
          <w:p w14:paraId="4226D87B" w14:textId="51F47E8B" w:rsidR="005C4720" w:rsidRPr="003F15F0" w:rsidRDefault="005A765E" w:rsidP="004413D0">
            <w:pPr>
              <w:jc w:val="center"/>
              <w:rPr>
                <w:rFonts w:ascii="Times New Roman" w:hAnsi="Times New Roman" w:cs="Times New Roman"/>
                <w:iCs/>
                <w:noProof/>
                <w:sz w:val="20"/>
                <w:szCs w:val="20"/>
                <w:lang w:val="en-US" w:eastAsia="lv-LV"/>
              </w:rPr>
            </w:pPr>
            <w:r w:rsidRPr="005A765E">
              <w:rPr>
                <w:rFonts w:ascii="Times New Roman" w:hAnsi="Times New Roman" w:cs="Times New Roman"/>
                <w:sz w:val="20"/>
                <w:szCs w:val="20"/>
              </w:rPr>
              <w:t>942 059</w:t>
            </w:r>
          </w:p>
        </w:tc>
      </w:tr>
      <w:tr w:rsidR="004A77F6" w:rsidRPr="003F15F0" w14:paraId="5256D633" w14:textId="77777777" w:rsidTr="004A77F6">
        <w:trPr>
          <w:tblCellSpacing w:w="20" w:type="dxa"/>
        </w:trPr>
        <w:tc>
          <w:tcPr>
            <w:tcW w:w="853" w:type="pct"/>
          </w:tcPr>
          <w:p w14:paraId="603B7005" w14:textId="3EF010A4" w:rsidR="00241D63" w:rsidRPr="003F15F0" w:rsidRDefault="00241D63" w:rsidP="004413D0">
            <w:pPr>
              <w:rPr>
                <w:rFonts w:ascii="Times New Roman" w:hAnsi="Times New Roman" w:cs="Times New Roman"/>
                <w:iCs/>
                <w:noProof/>
                <w:lang w:val="en-US" w:eastAsia="lv-LV"/>
              </w:rPr>
            </w:pPr>
            <w:r>
              <w:rPr>
                <w:rFonts w:ascii="Times New Roman" w:hAnsi="Times New Roman" w:cs="Times New Roman"/>
                <w:iCs/>
                <w:noProof/>
                <w:lang w:val="en-US" w:eastAsia="lv-LV"/>
              </w:rPr>
              <w:t>1.2</w:t>
            </w:r>
            <w:r w:rsidR="00667C3D">
              <w:rPr>
                <w:rFonts w:ascii="Times New Roman" w:hAnsi="Times New Roman" w:cs="Times New Roman"/>
                <w:iCs/>
                <w:noProof/>
                <w:lang w:val="en-US" w:eastAsia="lv-LV"/>
              </w:rPr>
              <w:t xml:space="preserve">. </w:t>
            </w:r>
            <w:r w:rsidR="00667C3D" w:rsidRPr="00667C3D">
              <w:rPr>
                <w:rFonts w:ascii="Times New Roman" w:hAnsi="Times New Roman" w:cs="Times New Roman"/>
                <w:iCs/>
                <w:noProof/>
                <w:lang w:val="en-US" w:eastAsia="lv-LV"/>
              </w:rPr>
              <w:t>valsts speciālais budžets</w:t>
            </w:r>
          </w:p>
        </w:tc>
        <w:tc>
          <w:tcPr>
            <w:tcW w:w="548" w:type="pct"/>
          </w:tcPr>
          <w:p w14:paraId="634552A5" w14:textId="1ABB4A3C" w:rsidR="00241D63" w:rsidRPr="003F15F0" w:rsidRDefault="00667C3D"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626" w:type="pct"/>
          </w:tcPr>
          <w:p w14:paraId="7580742E" w14:textId="1E1B8D6E" w:rsidR="00241D63" w:rsidRPr="003F15F0" w:rsidRDefault="00667C3D"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48" w:type="pct"/>
          </w:tcPr>
          <w:p w14:paraId="5BF60CA9" w14:textId="220D8031" w:rsidR="00241D63" w:rsidRPr="00850905" w:rsidRDefault="00667C3D"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622" w:type="pct"/>
          </w:tcPr>
          <w:p w14:paraId="0950844B" w14:textId="7AFB995C" w:rsidR="00241D63" w:rsidRPr="003F15F0" w:rsidRDefault="00667C3D"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48" w:type="pct"/>
          </w:tcPr>
          <w:p w14:paraId="70EFDD00" w14:textId="21375C27" w:rsidR="00241D63" w:rsidRPr="003F15F0" w:rsidRDefault="00667C3D"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624" w:type="pct"/>
          </w:tcPr>
          <w:p w14:paraId="3CFE4C33" w14:textId="63D71636" w:rsidR="00241D63" w:rsidRPr="00A14D8B" w:rsidRDefault="00667C3D"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630" w:type="pct"/>
          </w:tcPr>
          <w:p w14:paraId="02BE1C78" w14:textId="4D7C11D9" w:rsidR="00241D63" w:rsidRPr="00F7419C" w:rsidRDefault="00667C3D" w:rsidP="004413D0">
            <w:pPr>
              <w:jc w:val="center"/>
              <w:rPr>
                <w:rFonts w:ascii="Times New Roman" w:hAnsi="Times New Roman" w:cs="Times New Roman"/>
                <w:sz w:val="20"/>
                <w:szCs w:val="20"/>
              </w:rPr>
            </w:pPr>
            <w:r>
              <w:rPr>
                <w:rFonts w:ascii="Times New Roman" w:hAnsi="Times New Roman" w:cs="Times New Roman"/>
                <w:sz w:val="20"/>
                <w:szCs w:val="20"/>
              </w:rPr>
              <w:t>0</w:t>
            </w:r>
          </w:p>
        </w:tc>
      </w:tr>
      <w:tr w:rsidR="004A77F6" w:rsidRPr="003F15F0" w14:paraId="510730E1" w14:textId="77777777" w:rsidTr="004A77F6">
        <w:trPr>
          <w:tblCellSpacing w:w="20" w:type="dxa"/>
        </w:trPr>
        <w:tc>
          <w:tcPr>
            <w:tcW w:w="853" w:type="pct"/>
          </w:tcPr>
          <w:p w14:paraId="5C12DAA6" w14:textId="7D29DE26" w:rsidR="00241D63" w:rsidRPr="003F15F0" w:rsidRDefault="00667C3D" w:rsidP="004413D0">
            <w:pPr>
              <w:rPr>
                <w:rFonts w:ascii="Times New Roman" w:hAnsi="Times New Roman" w:cs="Times New Roman"/>
                <w:iCs/>
                <w:noProof/>
                <w:lang w:val="en-US" w:eastAsia="lv-LV"/>
              </w:rPr>
            </w:pPr>
            <w:r>
              <w:rPr>
                <w:rFonts w:ascii="Times New Roman" w:hAnsi="Times New Roman" w:cs="Times New Roman"/>
                <w:iCs/>
                <w:noProof/>
                <w:lang w:val="en-US" w:eastAsia="lv-LV"/>
              </w:rPr>
              <w:lastRenderedPageBreak/>
              <w:t xml:space="preserve">1.3. </w:t>
            </w:r>
            <w:r w:rsidR="002F7B71" w:rsidRPr="002F7B71">
              <w:rPr>
                <w:rFonts w:ascii="Times New Roman" w:hAnsi="Times New Roman" w:cs="Times New Roman"/>
                <w:iCs/>
                <w:noProof/>
                <w:lang w:val="en-US" w:eastAsia="lv-LV"/>
              </w:rPr>
              <w:t>pašvaldību budžets</w:t>
            </w:r>
          </w:p>
        </w:tc>
        <w:tc>
          <w:tcPr>
            <w:tcW w:w="548" w:type="pct"/>
          </w:tcPr>
          <w:p w14:paraId="5A5AF98E" w14:textId="4A3C595B" w:rsidR="00241D63" w:rsidRPr="003F15F0" w:rsidRDefault="002F7B71"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626" w:type="pct"/>
          </w:tcPr>
          <w:p w14:paraId="6F24A1F6" w14:textId="083CD426" w:rsidR="00241D63" w:rsidRPr="003F15F0" w:rsidRDefault="002F7B71"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48" w:type="pct"/>
          </w:tcPr>
          <w:p w14:paraId="6B66515A" w14:textId="20A37259" w:rsidR="00241D63" w:rsidRPr="00850905" w:rsidRDefault="002F7B71"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622" w:type="pct"/>
          </w:tcPr>
          <w:p w14:paraId="4F4BD49E" w14:textId="3966912E" w:rsidR="00241D63" w:rsidRPr="003F15F0" w:rsidRDefault="002F7B71"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48" w:type="pct"/>
          </w:tcPr>
          <w:p w14:paraId="2B289308" w14:textId="2EDC6B2D" w:rsidR="00241D63" w:rsidRPr="003F15F0" w:rsidRDefault="002F7B71"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624" w:type="pct"/>
          </w:tcPr>
          <w:p w14:paraId="4E9D6762" w14:textId="5908728A" w:rsidR="00241D63" w:rsidRPr="00A14D8B" w:rsidRDefault="002F7B71"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630" w:type="pct"/>
          </w:tcPr>
          <w:p w14:paraId="0793ED67" w14:textId="341F0621" w:rsidR="00241D63" w:rsidRPr="00F7419C" w:rsidRDefault="002F7B71" w:rsidP="004413D0">
            <w:pPr>
              <w:jc w:val="center"/>
              <w:rPr>
                <w:rFonts w:ascii="Times New Roman" w:hAnsi="Times New Roman" w:cs="Times New Roman"/>
                <w:sz w:val="20"/>
                <w:szCs w:val="20"/>
              </w:rPr>
            </w:pPr>
            <w:r>
              <w:rPr>
                <w:rFonts w:ascii="Times New Roman" w:hAnsi="Times New Roman" w:cs="Times New Roman"/>
                <w:sz w:val="20"/>
                <w:szCs w:val="20"/>
              </w:rPr>
              <w:t>0</w:t>
            </w:r>
          </w:p>
        </w:tc>
      </w:tr>
      <w:tr w:rsidR="004A77F6" w:rsidRPr="003F15F0" w14:paraId="7C0F82A6" w14:textId="77777777" w:rsidTr="004A77F6">
        <w:trPr>
          <w:tblCellSpacing w:w="20" w:type="dxa"/>
        </w:trPr>
        <w:tc>
          <w:tcPr>
            <w:tcW w:w="853" w:type="pct"/>
            <w:hideMark/>
          </w:tcPr>
          <w:p w14:paraId="2ED6305B" w14:textId="77777777" w:rsidR="005C4720" w:rsidRPr="003F15F0" w:rsidRDefault="005C4720" w:rsidP="004413D0">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2. Budžeta izdevumi</w:t>
            </w:r>
          </w:p>
        </w:tc>
        <w:tc>
          <w:tcPr>
            <w:tcW w:w="548" w:type="pct"/>
          </w:tcPr>
          <w:p w14:paraId="6A09E0E8" w14:textId="2D7AE0ED" w:rsidR="005C4720" w:rsidRPr="003F15F0" w:rsidRDefault="00054B5B"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626" w:type="pct"/>
          </w:tcPr>
          <w:p w14:paraId="180619EC" w14:textId="32656029" w:rsidR="005C4720" w:rsidRPr="003F15F0" w:rsidRDefault="00054B5B"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548" w:type="pct"/>
          </w:tcPr>
          <w:p w14:paraId="3D1D2CF4" w14:textId="66DFCED5" w:rsidR="005C4720" w:rsidRPr="003F15F0" w:rsidRDefault="007078C8"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622" w:type="pct"/>
          </w:tcPr>
          <w:p w14:paraId="23526BA7" w14:textId="2B35D63E" w:rsidR="005C4720" w:rsidRPr="003F15F0" w:rsidRDefault="007078C8" w:rsidP="004413D0">
            <w:pPr>
              <w:jc w:val="center"/>
              <w:rPr>
                <w:rFonts w:ascii="Times New Roman" w:hAnsi="Times New Roman" w:cs="Times New Roman"/>
                <w:iCs/>
                <w:noProof/>
                <w:sz w:val="20"/>
                <w:szCs w:val="20"/>
                <w:lang w:val="en-US" w:eastAsia="lv-LV"/>
              </w:rPr>
            </w:pPr>
            <w:r w:rsidRPr="00850905">
              <w:rPr>
                <w:rFonts w:ascii="Times New Roman" w:hAnsi="Times New Roman" w:cs="Times New Roman"/>
                <w:iCs/>
                <w:noProof/>
                <w:sz w:val="20"/>
                <w:szCs w:val="20"/>
                <w:lang w:val="en-US" w:eastAsia="lv-LV"/>
              </w:rPr>
              <w:t>554 153</w:t>
            </w:r>
          </w:p>
        </w:tc>
        <w:tc>
          <w:tcPr>
            <w:tcW w:w="548" w:type="pct"/>
          </w:tcPr>
          <w:p w14:paraId="2BF8A56F" w14:textId="77777777" w:rsidR="005C4720" w:rsidRPr="003F15F0" w:rsidRDefault="005C4720"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624" w:type="pct"/>
          </w:tcPr>
          <w:p w14:paraId="7CEF5CE7" w14:textId="47A6F157" w:rsidR="005C4720" w:rsidRPr="003F15F0" w:rsidRDefault="00A14D8B" w:rsidP="004413D0">
            <w:pPr>
              <w:jc w:val="center"/>
              <w:rPr>
                <w:rFonts w:ascii="Times New Roman" w:hAnsi="Times New Roman" w:cs="Times New Roman"/>
                <w:iCs/>
                <w:noProof/>
                <w:sz w:val="20"/>
                <w:szCs w:val="20"/>
                <w:lang w:val="en-US" w:eastAsia="lv-LV"/>
              </w:rPr>
            </w:pPr>
            <w:r w:rsidRPr="00A14D8B">
              <w:rPr>
                <w:rFonts w:ascii="Times New Roman" w:hAnsi="Times New Roman" w:cs="Times New Roman"/>
                <w:iCs/>
                <w:noProof/>
                <w:sz w:val="20"/>
                <w:szCs w:val="20"/>
                <w:lang w:val="en-US" w:eastAsia="lv-LV"/>
              </w:rPr>
              <w:t>2 031 893</w:t>
            </w:r>
          </w:p>
        </w:tc>
        <w:tc>
          <w:tcPr>
            <w:tcW w:w="630" w:type="pct"/>
          </w:tcPr>
          <w:p w14:paraId="05CBF1FF" w14:textId="7D718C95" w:rsidR="005C4720" w:rsidRPr="003F15F0" w:rsidRDefault="00F7419C" w:rsidP="004413D0">
            <w:pPr>
              <w:jc w:val="center"/>
              <w:rPr>
                <w:rFonts w:ascii="Times New Roman" w:hAnsi="Times New Roman" w:cs="Times New Roman"/>
                <w:iCs/>
                <w:noProof/>
                <w:sz w:val="20"/>
                <w:szCs w:val="20"/>
                <w:lang w:val="en-US" w:eastAsia="lv-LV"/>
              </w:rPr>
            </w:pPr>
            <w:r w:rsidRPr="00F7419C">
              <w:rPr>
                <w:rFonts w:ascii="Times New Roman" w:hAnsi="Times New Roman" w:cs="Times New Roman"/>
                <w:sz w:val="20"/>
                <w:szCs w:val="20"/>
              </w:rPr>
              <w:t>1 108 305</w:t>
            </w:r>
          </w:p>
        </w:tc>
      </w:tr>
      <w:tr w:rsidR="004A77F6" w:rsidRPr="003F15F0" w14:paraId="2F17BA1D" w14:textId="77777777" w:rsidTr="004A77F6">
        <w:trPr>
          <w:tblCellSpacing w:w="20" w:type="dxa"/>
        </w:trPr>
        <w:tc>
          <w:tcPr>
            <w:tcW w:w="853" w:type="pct"/>
            <w:hideMark/>
          </w:tcPr>
          <w:p w14:paraId="7A14114A" w14:textId="77777777" w:rsidR="005C4720" w:rsidRPr="003F15F0" w:rsidRDefault="005C4720" w:rsidP="004413D0">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2.1. valsts pamatbudžets</w:t>
            </w:r>
          </w:p>
        </w:tc>
        <w:tc>
          <w:tcPr>
            <w:tcW w:w="548" w:type="pct"/>
          </w:tcPr>
          <w:p w14:paraId="6EE82ECE" w14:textId="4F45267B" w:rsidR="005C4720" w:rsidRPr="003F15F0" w:rsidRDefault="00054B5B"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626" w:type="pct"/>
          </w:tcPr>
          <w:p w14:paraId="5C587677" w14:textId="3CB5394E" w:rsidR="005C4720" w:rsidRPr="003F15F0" w:rsidRDefault="00054B5B"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548" w:type="pct"/>
          </w:tcPr>
          <w:p w14:paraId="48C5A725" w14:textId="7465223F" w:rsidR="005C4720" w:rsidRPr="003F15F0" w:rsidRDefault="007078C8"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622" w:type="pct"/>
          </w:tcPr>
          <w:p w14:paraId="61AA1034" w14:textId="2E9BE11D" w:rsidR="005C4720" w:rsidRPr="003F15F0" w:rsidRDefault="007078C8" w:rsidP="004413D0">
            <w:pPr>
              <w:jc w:val="center"/>
              <w:rPr>
                <w:rFonts w:ascii="Times New Roman" w:hAnsi="Times New Roman" w:cs="Times New Roman"/>
                <w:iCs/>
                <w:noProof/>
                <w:sz w:val="20"/>
                <w:szCs w:val="20"/>
                <w:lang w:val="en-US" w:eastAsia="lv-LV"/>
              </w:rPr>
            </w:pPr>
            <w:r w:rsidRPr="00850905">
              <w:rPr>
                <w:rFonts w:ascii="Times New Roman" w:hAnsi="Times New Roman" w:cs="Times New Roman"/>
                <w:iCs/>
                <w:noProof/>
                <w:sz w:val="20"/>
                <w:szCs w:val="20"/>
                <w:lang w:val="en-US" w:eastAsia="lv-LV"/>
              </w:rPr>
              <w:t>554 153</w:t>
            </w:r>
          </w:p>
        </w:tc>
        <w:tc>
          <w:tcPr>
            <w:tcW w:w="548" w:type="pct"/>
          </w:tcPr>
          <w:p w14:paraId="543C8BF5" w14:textId="77777777" w:rsidR="005C4720" w:rsidRPr="003F15F0" w:rsidRDefault="005C4720"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624" w:type="pct"/>
          </w:tcPr>
          <w:p w14:paraId="31D21384" w14:textId="0502369F" w:rsidR="005C4720" w:rsidRPr="003F15F0" w:rsidRDefault="00A14D8B" w:rsidP="004413D0">
            <w:pPr>
              <w:jc w:val="center"/>
              <w:rPr>
                <w:rFonts w:ascii="Times New Roman" w:hAnsi="Times New Roman" w:cs="Times New Roman"/>
                <w:iCs/>
                <w:noProof/>
                <w:sz w:val="20"/>
                <w:szCs w:val="20"/>
                <w:lang w:val="en-US" w:eastAsia="lv-LV"/>
              </w:rPr>
            </w:pPr>
            <w:r w:rsidRPr="00A14D8B">
              <w:rPr>
                <w:rFonts w:ascii="Times New Roman" w:hAnsi="Times New Roman" w:cs="Times New Roman"/>
                <w:iCs/>
                <w:noProof/>
                <w:sz w:val="20"/>
                <w:szCs w:val="20"/>
                <w:lang w:val="en-US" w:eastAsia="lv-LV"/>
              </w:rPr>
              <w:t>2 031 893</w:t>
            </w:r>
          </w:p>
        </w:tc>
        <w:tc>
          <w:tcPr>
            <w:tcW w:w="630" w:type="pct"/>
          </w:tcPr>
          <w:p w14:paraId="63437CCD" w14:textId="068F992C" w:rsidR="005C4720" w:rsidRPr="003F15F0" w:rsidRDefault="00F7419C" w:rsidP="004413D0">
            <w:pPr>
              <w:jc w:val="center"/>
              <w:rPr>
                <w:rFonts w:ascii="Times New Roman" w:hAnsi="Times New Roman" w:cs="Times New Roman"/>
                <w:iCs/>
                <w:noProof/>
                <w:sz w:val="20"/>
                <w:szCs w:val="20"/>
                <w:lang w:val="en-US" w:eastAsia="lv-LV"/>
              </w:rPr>
            </w:pPr>
            <w:r w:rsidRPr="00F7419C">
              <w:rPr>
                <w:rFonts w:ascii="Times New Roman" w:hAnsi="Times New Roman" w:cs="Times New Roman"/>
                <w:sz w:val="20"/>
                <w:szCs w:val="20"/>
              </w:rPr>
              <w:t>1 108 305</w:t>
            </w:r>
          </w:p>
        </w:tc>
      </w:tr>
      <w:tr w:rsidR="004A77F6" w:rsidRPr="003F15F0" w14:paraId="5225ECF4" w14:textId="77777777" w:rsidTr="004A77F6">
        <w:trPr>
          <w:tblCellSpacing w:w="20" w:type="dxa"/>
        </w:trPr>
        <w:tc>
          <w:tcPr>
            <w:tcW w:w="853" w:type="pct"/>
          </w:tcPr>
          <w:p w14:paraId="2C33E716" w14:textId="20837AE7" w:rsidR="007255D4" w:rsidRPr="003F15F0" w:rsidRDefault="007255D4" w:rsidP="004413D0">
            <w:pPr>
              <w:rPr>
                <w:rFonts w:ascii="Times New Roman" w:hAnsi="Times New Roman" w:cs="Times New Roman"/>
                <w:iCs/>
                <w:noProof/>
                <w:lang w:val="en-US" w:eastAsia="lv-LV"/>
              </w:rPr>
            </w:pPr>
            <w:r w:rsidRPr="007255D4">
              <w:rPr>
                <w:rFonts w:ascii="Times New Roman" w:hAnsi="Times New Roman" w:cs="Times New Roman"/>
                <w:iCs/>
                <w:noProof/>
                <w:lang w:val="en-US" w:eastAsia="lv-LV"/>
              </w:rPr>
              <w:t>2.2. valsts speciālais budžets</w:t>
            </w:r>
          </w:p>
        </w:tc>
        <w:tc>
          <w:tcPr>
            <w:tcW w:w="548" w:type="pct"/>
          </w:tcPr>
          <w:p w14:paraId="5E350AE9" w14:textId="79223739" w:rsidR="007255D4" w:rsidRPr="003F15F0" w:rsidRDefault="007255D4" w:rsidP="004413D0">
            <w:pPr>
              <w:jc w:val="center"/>
              <w:rPr>
                <w:rFonts w:ascii="Times New Roman" w:hAnsi="Times New Roman" w:cs="Times New Roman"/>
                <w:sz w:val="20"/>
                <w:szCs w:val="20"/>
              </w:rPr>
            </w:pPr>
            <w:r>
              <w:rPr>
                <w:rFonts w:ascii="Times New Roman" w:hAnsi="Times New Roman" w:cs="Times New Roman"/>
                <w:sz w:val="20"/>
                <w:szCs w:val="20"/>
              </w:rPr>
              <w:t>0</w:t>
            </w:r>
          </w:p>
        </w:tc>
        <w:tc>
          <w:tcPr>
            <w:tcW w:w="626" w:type="pct"/>
          </w:tcPr>
          <w:p w14:paraId="33F07745" w14:textId="02EDD572" w:rsidR="007255D4" w:rsidRPr="003F15F0" w:rsidRDefault="007255D4" w:rsidP="004413D0">
            <w:pPr>
              <w:jc w:val="center"/>
              <w:rPr>
                <w:rFonts w:ascii="Times New Roman" w:hAnsi="Times New Roman" w:cs="Times New Roman"/>
                <w:sz w:val="20"/>
                <w:szCs w:val="20"/>
              </w:rPr>
            </w:pPr>
            <w:r>
              <w:rPr>
                <w:rFonts w:ascii="Times New Roman" w:hAnsi="Times New Roman" w:cs="Times New Roman"/>
                <w:sz w:val="20"/>
                <w:szCs w:val="20"/>
              </w:rPr>
              <w:t>0</w:t>
            </w:r>
          </w:p>
        </w:tc>
        <w:tc>
          <w:tcPr>
            <w:tcW w:w="548" w:type="pct"/>
          </w:tcPr>
          <w:p w14:paraId="2B1C57C0" w14:textId="30AD8A7C" w:rsidR="007255D4" w:rsidRPr="00850905" w:rsidRDefault="007255D4"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622" w:type="pct"/>
          </w:tcPr>
          <w:p w14:paraId="795F37BD" w14:textId="0CA67C82" w:rsidR="007255D4" w:rsidRPr="003F15F0" w:rsidRDefault="007255D4" w:rsidP="004413D0">
            <w:pPr>
              <w:jc w:val="center"/>
              <w:rPr>
                <w:rFonts w:ascii="Times New Roman" w:hAnsi="Times New Roman" w:cs="Times New Roman"/>
                <w:sz w:val="20"/>
                <w:szCs w:val="20"/>
              </w:rPr>
            </w:pPr>
            <w:r>
              <w:rPr>
                <w:rFonts w:ascii="Times New Roman" w:hAnsi="Times New Roman" w:cs="Times New Roman"/>
                <w:sz w:val="20"/>
                <w:szCs w:val="20"/>
              </w:rPr>
              <w:t>0</w:t>
            </w:r>
          </w:p>
        </w:tc>
        <w:tc>
          <w:tcPr>
            <w:tcW w:w="548" w:type="pct"/>
          </w:tcPr>
          <w:p w14:paraId="54EA4971" w14:textId="6A034950" w:rsidR="007255D4" w:rsidRPr="003F15F0" w:rsidRDefault="007255D4" w:rsidP="004413D0">
            <w:pPr>
              <w:jc w:val="center"/>
              <w:rPr>
                <w:rFonts w:ascii="Times New Roman" w:hAnsi="Times New Roman" w:cs="Times New Roman"/>
                <w:sz w:val="20"/>
                <w:szCs w:val="20"/>
              </w:rPr>
            </w:pPr>
            <w:r>
              <w:rPr>
                <w:rFonts w:ascii="Times New Roman" w:hAnsi="Times New Roman" w:cs="Times New Roman"/>
                <w:sz w:val="20"/>
                <w:szCs w:val="20"/>
              </w:rPr>
              <w:t>0</w:t>
            </w:r>
          </w:p>
        </w:tc>
        <w:tc>
          <w:tcPr>
            <w:tcW w:w="624" w:type="pct"/>
          </w:tcPr>
          <w:p w14:paraId="3B105096" w14:textId="1B2063D9" w:rsidR="007255D4" w:rsidRPr="00A14D8B" w:rsidRDefault="007255D4"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630" w:type="pct"/>
          </w:tcPr>
          <w:p w14:paraId="7BF070D7" w14:textId="44A330E2" w:rsidR="007255D4" w:rsidRPr="00F7419C" w:rsidRDefault="007255D4" w:rsidP="004413D0">
            <w:pPr>
              <w:jc w:val="center"/>
              <w:rPr>
                <w:rFonts w:ascii="Times New Roman" w:hAnsi="Times New Roman" w:cs="Times New Roman"/>
                <w:sz w:val="20"/>
                <w:szCs w:val="20"/>
              </w:rPr>
            </w:pPr>
            <w:r>
              <w:rPr>
                <w:rFonts w:ascii="Times New Roman" w:hAnsi="Times New Roman" w:cs="Times New Roman"/>
                <w:sz w:val="20"/>
                <w:szCs w:val="20"/>
              </w:rPr>
              <w:t>0</w:t>
            </w:r>
          </w:p>
        </w:tc>
      </w:tr>
      <w:tr w:rsidR="004A77F6" w:rsidRPr="003F15F0" w14:paraId="3ECB45A1" w14:textId="77777777" w:rsidTr="004A77F6">
        <w:trPr>
          <w:tblCellSpacing w:w="20" w:type="dxa"/>
        </w:trPr>
        <w:tc>
          <w:tcPr>
            <w:tcW w:w="853" w:type="pct"/>
          </w:tcPr>
          <w:p w14:paraId="3A30D9D2" w14:textId="5F643D3E" w:rsidR="007255D4" w:rsidRPr="003F15F0" w:rsidRDefault="00732F93" w:rsidP="004413D0">
            <w:pPr>
              <w:rPr>
                <w:rFonts w:ascii="Times New Roman" w:hAnsi="Times New Roman" w:cs="Times New Roman"/>
                <w:iCs/>
                <w:noProof/>
                <w:lang w:val="en-US" w:eastAsia="lv-LV"/>
              </w:rPr>
            </w:pPr>
            <w:r w:rsidRPr="00732F93">
              <w:rPr>
                <w:rFonts w:ascii="Times New Roman" w:hAnsi="Times New Roman" w:cs="Times New Roman"/>
                <w:iCs/>
                <w:noProof/>
                <w:lang w:val="en-US" w:eastAsia="lv-LV"/>
              </w:rPr>
              <w:t>2.3. pašvaldību budžets</w:t>
            </w:r>
          </w:p>
        </w:tc>
        <w:tc>
          <w:tcPr>
            <w:tcW w:w="548" w:type="pct"/>
          </w:tcPr>
          <w:p w14:paraId="7F2119DD" w14:textId="238E6A10" w:rsidR="007255D4" w:rsidRPr="003F15F0" w:rsidRDefault="00732F93" w:rsidP="004413D0">
            <w:pPr>
              <w:jc w:val="center"/>
              <w:rPr>
                <w:rFonts w:ascii="Times New Roman" w:hAnsi="Times New Roman" w:cs="Times New Roman"/>
                <w:sz w:val="20"/>
                <w:szCs w:val="20"/>
              </w:rPr>
            </w:pPr>
            <w:r>
              <w:rPr>
                <w:rFonts w:ascii="Times New Roman" w:hAnsi="Times New Roman" w:cs="Times New Roman"/>
                <w:sz w:val="20"/>
                <w:szCs w:val="20"/>
              </w:rPr>
              <w:t>0</w:t>
            </w:r>
          </w:p>
        </w:tc>
        <w:tc>
          <w:tcPr>
            <w:tcW w:w="626" w:type="pct"/>
          </w:tcPr>
          <w:p w14:paraId="33EA258D" w14:textId="2987A8ED" w:rsidR="007255D4" w:rsidRPr="003F15F0" w:rsidRDefault="00732F93" w:rsidP="004413D0">
            <w:pPr>
              <w:jc w:val="center"/>
              <w:rPr>
                <w:rFonts w:ascii="Times New Roman" w:hAnsi="Times New Roman" w:cs="Times New Roman"/>
                <w:sz w:val="20"/>
                <w:szCs w:val="20"/>
              </w:rPr>
            </w:pPr>
            <w:r>
              <w:rPr>
                <w:rFonts w:ascii="Times New Roman" w:hAnsi="Times New Roman" w:cs="Times New Roman"/>
                <w:sz w:val="20"/>
                <w:szCs w:val="20"/>
              </w:rPr>
              <w:t>0</w:t>
            </w:r>
          </w:p>
        </w:tc>
        <w:tc>
          <w:tcPr>
            <w:tcW w:w="548" w:type="pct"/>
          </w:tcPr>
          <w:p w14:paraId="38AF6C36" w14:textId="54686004" w:rsidR="007255D4" w:rsidRPr="00850905" w:rsidRDefault="00732F93"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622" w:type="pct"/>
          </w:tcPr>
          <w:p w14:paraId="3CD7333A" w14:textId="43386414" w:rsidR="007255D4" w:rsidRPr="003F15F0" w:rsidRDefault="00732F93" w:rsidP="004413D0">
            <w:pPr>
              <w:jc w:val="center"/>
              <w:rPr>
                <w:rFonts w:ascii="Times New Roman" w:hAnsi="Times New Roman" w:cs="Times New Roman"/>
                <w:sz w:val="20"/>
                <w:szCs w:val="20"/>
              </w:rPr>
            </w:pPr>
            <w:r>
              <w:rPr>
                <w:rFonts w:ascii="Times New Roman" w:hAnsi="Times New Roman" w:cs="Times New Roman"/>
                <w:sz w:val="20"/>
                <w:szCs w:val="20"/>
              </w:rPr>
              <w:t>0</w:t>
            </w:r>
          </w:p>
        </w:tc>
        <w:tc>
          <w:tcPr>
            <w:tcW w:w="548" w:type="pct"/>
          </w:tcPr>
          <w:p w14:paraId="26D50938" w14:textId="656418F2" w:rsidR="007255D4" w:rsidRPr="003F15F0" w:rsidRDefault="00732F93" w:rsidP="004413D0">
            <w:pPr>
              <w:jc w:val="center"/>
              <w:rPr>
                <w:rFonts w:ascii="Times New Roman" w:hAnsi="Times New Roman" w:cs="Times New Roman"/>
                <w:sz w:val="20"/>
                <w:szCs w:val="20"/>
              </w:rPr>
            </w:pPr>
            <w:r>
              <w:rPr>
                <w:rFonts w:ascii="Times New Roman" w:hAnsi="Times New Roman" w:cs="Times New Roman"/>
                <w:sz w:val="20"/>
                <w:szCs w:val="20"/>
              </w:rPr>
              <w:t>0</w:t>
            </w:r>
          </w:p>
        </w:tc>
        <w:tc>
          <w:tcPr>
            <w:tcW w:w="624" w:type="pct"/>
          </w:tcPr>
          <w:p w14:paraId="55CF7851" w14:textId="4C1DF945" w:rsidR="007255D4" w:rsidRPr="00A14D8B" w:rsidRDefault="00732F93"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630" w:type="pct"/>
          </w:tcPr>
          <w:p w14:paraId="1347A680" w14:textId="34F0A17C" w:rsidR="007255D4" w:rsidRPr="00F7419C" w:rsidRDefault="00732F93" w:rsidP="004413D0">
            <w:pPr>
              <w:jc w:val="center"/>
              <w:rPr>
                <w:rFonts w:ascii="Times New Roman" w:hAnsi="Times New Roman" w:cs="Times New Roman"/>
                <w:sz w:val="20"/>
                <w:szCs w:val="20"/>
              </w:rPr>
            </w:pPr>
            <w:r>
              <w:rPr>
                <w:rFonts w:ascii="Times New Roman" w:hAnsi="Times New Roman" w:cs="Times New Roman"/>
                <w:sz w:val="20"/>
                <w:szCs w:val="20"/>
              </w:rPr>
              <w:t>0</w:t>
            </w:r>
          </w:p>
        </w:tc>
      </w:tr>
      <w:tr w:rsidR="004A77F6" w:rsidRPr="003F15F0" w14:paraId="3259ACCC" w14:textId="77777777" w:rsidTr="004A77F6">
        <w:trPr>
          <w:tblCellSpacing w:w="20" w:type="dxa"/>
        </w:trPr>
        <w:tc>
          <w:tcPr>
            <w:tcW w:w="853" w:type="pct"/>
            <w:hideMark/>
          </w:tcPr>
          <w:p w14:paraId="1D79549E" w14:textId="77777777" w:rsidR="005C4720" w:rsidRPr="003F15F0" w:rsidRDefault="005C4720" w:rsidP="004413D0">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3. Finansiālā ietekme</w:t>
            </w:r>
          </w:p>
        </w:tc>
        <w:tc>
          <w:tcPr>
            <w:tcW w:w="548" w:type="pct"/>
          </w:tcPr>
          <w:p w14:paraId="52AFE5A9" w14:textId="5D0D7F16" w:rsidR="005C4720" w:rsidRPr="003F15F0" w:rsidRDefault="00054B5B"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626" w:type="pct"/>
          </w:tcPr>
          <w:p w14:paraId="410A65B0" w14:textId="2161B153" w:rsidR="005C4720" w:rsidRPr="003F15F0" w:rsidRDefault="00054B5B"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548" w:type="pct"/>
          </w:tcPr>
          <w:p w14:paraId="46EBF8A3" w14:textId="3E5595EB" w:rsidR="005C4720" w:rsidRPr="003F15F0" w:rsidRDefault="007078C8"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622" w:type="pct"/>
          </w:tcPr>
          <w:p w14:paraId="65AE6E0A" w14:textId="417C21C2" w:rsidR="005C4720" w:rsidRPr="003F15F0" w:rsidRDefault="007078C8" w:rsidP="004413D0">
            <w:pPr>
              <w:jc w:val="center"/>
              <w:rPr>
                <w:rFonts w:ascii="Times New Roman" w:hAnsi="Times New Roman" w:cs="Times New Roman"/>
                <w:iCs/>
                <w:noProof/>
                <w:sz w:val="20"/>
                <w:szCs w:val="20"/>
                <w:lang w:val="en-US" w:eastAsia="lv-LV"/>
              </w:rPr>
            </w:pPr>
            <w:r w:rsidRPr="003C08CC">
              <w:rPr>
                <w:rFonts w:ascii="Times New Roman" w:hAnsi="Times New Roman" w:cs="Times New Roman"/>
                <w:iCs/>
                <w:noProof/>
                <w:sz w:val="20"/>
                <w:szCs w:val="20"/>
                <w:lang w:val="en-US" w:eastAsia="lv-LV"/>
              </w:rPr>
              <w:t>-83 123</w:t>
            </w:r>
          </w:p>
        </w:tc>
        <w:tc>
          <w:tcPr>
            <w:tcW w:w="548" w:type="pct"/>
          </w:tcPr>
          <w:p w14:paraId="6FC053E4" w14:textId="77777777" w:rsidR="005C4720" w:rsidRPr="003F15F0" w:rsidRDefault="005C4720"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624" w:type="pct"/>
          </w:tcPr>
          <w:p w14:paraId="405F3F00" w14:textId="12725693" w:rsidR="005C4720" w:rsidRPr="003F15F0" w:rsidRDefault="0008520F" w:rsidP="004413D0">
            <w:pPr>
              <w:jc w:val="center"/>
              <w:rPr>
                <w:rFonts w:ascii="Times New Roman" w:hAnsi="Times New Roman" w:cs="Times New Roman"/>
                <w:iCs/>
                <w:noProof/>
                <w:sz w:val="20"/>
                <w:szCs w:val="20"/>
                <w:lang w:val="en-US" w:eastAsia="lv-LV"/>
              </w:rPr>
            </w:pPr>
            <w:r w:rsidRPr="0008520F">
              <w:rPr>
                <w:rFonts w:ascii="Times New Roman" w:hAnsi="Times New Roman" w:cs="Times New Roman"/>
                <w:iCs/>
                <w:noProof/>
                <w:sz w:val="20"/>
                <w:szCs w:val="20"/>
                <w:lang w:val="en-US" w:eastAsia="lv-LV"/>
              </w:rPr>
              <w:t>-304 784</w:t>
            </w:r>
          </w:p>
        </w:tc>
        <w:tc>
          <w:tcPr>
            <w:tcW w:w="630" w:type="pct"/>
          </w:tcPr>
          <w:p w14:paraId="2100AF81" w14:textId="7148F838" w:rsidR="005C4720" w:rsidRPr="003F15F0" w:rsidRDefault="001238A3" w:rsidP="004413D0">
            <w:pPr>
              <w:jc w:val="center"/>
              <w:rPr>
                <w:rFonts w:ascii="Times New Roman" w:hAnsi="Times New Roman" w:cs="Times New Roman"/>
                <w:iCs/>
                <w:noProof/>
                <w:sz w:val="20"/>
                <w:szCs w:val="20"/>
                <w:lang w:val="en-US" w:eastAsia="lv-LV"/>
              </w:rPr>
            </w:pPr>
            <w:r w:rsidRPr="001238A3">
              <w:rPr>
                <w:rFonts w:ascii="Times New Roman" w:hAnsi="Times New Roman" w:cs="Times New Roman"/>
                <w:sz w:val="20"/>
                <w:szCs w:val="20"/>
              </w:rPr>
              <w:t>-166 246</w:t>
            </w:r>
          </w:p>
        </w:tc>
      </w:tr>
      <w:tr w:rsidR="004A77F6" w:rsidRPr="003F15F0" w14:paraId="772C0B59" w14:textId="77777777" w:rsidTr="004A77F6">
        <w:trPr>
          <w:tblCellSpacing w:w="20" w:type="dxa"/>
        </w:trPr>
        <w:tc>
          <w:tcPr>
            <w:tcW w:w="853" w:type="pct"/>
            <w:hideMark/>
          </w:tcPr>
          <w:p w14:paraId="3546EC25" w14:textId="77777777" w:rsidR="005C4720" w:rsidRPr="003F15F0" w:rsidRDefault="005C4720" w:rsidP="004413D0">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3.1. valsts pamatbudžets</w:t>
            </w:r>
          </w:p>
        </w:tc>
        <w:tc>
          <w:tcPr>
            <w:tcW w:w="548" w:type="pct"/>
          </w:tcPr>
          <w:p w14:paraId="7CDE1FB4" w14:textId="51E3DAEB" w:rsidR="005C4720" w:rsidRPr="003F15F0" w:rsidRDefault="00054B5B"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626" w:type="pct"/>
          </w:tcPr>
          <w:p w14:paraId="70733B8B" w14:textId="492851EF" w:rsidR="005C4720" w:rsidRPr="003F15F0" w:rsidRDefault="00054B5B"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548" w:type="pct"/>
          </w:tcPr>
          <w:p w14:paraId="0FC026C8" w14:textId="0F83620F" w:rsidR="005C4720" w:rsidRPr="003F15F0" w:rsidRDefault="007078C8"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622" w:type="pct"/>
          </w:tcPr>
          <w:p w14:paraId="599C6DB1" w14:textId="4AE35D69" w:rsidR="005C4720" w:rsidRPr="003F15F0" w:rsidRDefault="007078C8" w:rsidP="004413D0">
            <w:pPr>
              <w:jc w:val="center"/>
              <w:rPr>
                <w:rFonts w:ascii="Times New Roman" w:hAnsi="Times New Roman" w:cs="Times New Roman"/>
                <w:iCs/>
                <w:noProof/>
                <w:sz w:val="20"/>
                <w:szCs w:val="20"/>
                <w:lang w:val="en-US" w:eastAsia="lv-LV"/>
              </w:rPr>
            </w:pPr>
            <w:r w:rsidRPr="003C08CC">
              <w:rPr>
                <w:rFonts w:ascii="Times New Roman" w:hAnsi="Times New Roman" w:cs="Times New Roman"/>
                <w:iCs/>
                <w:noProof/>
                <w:sz w:val="20"/>
                <w:szCs w:val="20"/>
                <w:lang w:val="en-US" w:eastAsia="lv-LV"/>
              </w:rPr>
              <w:t>-83 123</w:t>
            </w:r>
          </w:p>
        </w:tc>
        <w:tc>
          <w:tcPr>
            <w:tcW w:w="548" w:type="pct"/>
          </w:tcPr>
          <w:p w14:paraId="6129117D" w14:textId="77777777" w:rsidR="005C4720" w:rsidRPr="003F15F0" w:rsidRDefault="005C4720"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 xml:space="preserve"> 0</w:t>
            </w:r>
          </w:p>
        </w:tc>
        <w:tc>
          <w:tcPr>
            <w:tcW w:w="624" w:type="pct"/>
          </w:tcPr>
          <w:p w14:paraId="7F90E1B7" w14:textId="6CD8DD5B" w:rsidR="005C4720" w:rsidRPr="003F15F0" w:rsidRDefault="0008520F" w:rsidP="004413D0">
            <w:pPr>
              <w:jc w:val="center"/>
              <w:rPr>
                <w:rFonts w:ascii="Times New Roman" w:hAnsi="Times New Roman" w:cs="Times New Roman"/>
                <w:iCs/>
                <w:noProof/>
                <w:sz w:val="20"/>
                <w:szCs w:val="20"/>
                <w:lang w:val="en-US" w:eastAsia="lv-LV"/>
              </w:rPr>
            </w:pPr>
            <w:r w:rsidRPr="0008520F">
              <w:rPr>
                <w:rFonts w:ascii="Times New Roman" w:hAnsi="Times New Roman" w:cs="Times New Roman"/>
                <w:sz w:val="20"/>
                <w:szCs w:val="20"/>
              </w:rPr>
              <w:t>-304 784</w:t>
            </w:r>
          </w:p>
        </w:tc>
        <w:tc>
          <w:tcPr>
            <w:tcW w:w="630" w:type="pct"/>
          </w:tcPr>
          <w:p w14:paraId="74302C9A" w14:textId="2374B8FB" w:rsidR="005C4720" w:rsidRPr="003F15F0" w:rsidRDefault="001238A3" w:rsidP="004413D0">
            <w:pPr>
              <w:jc w:val="center"/>
              <w:rPr>
                <w:rFonts w:ascii="Times New Roman" w:hAnsi="Times New Roman" w:cs="Times New Roman"/>
                <w:iCs/>
                <w:noProof/>
                <w:sz w:val="20"/>
                <w:szCs w:val="20"/>
                <w:lang w:val="en-US" w:eastAsia="lv-LV"/>
              </w:rPr>
            </w:pPr>
            <w:r w:rsidRPr="001238A3">
              <w:rPr>
                <w:rFonts w:ascii="Times New Roman" w:hAnsi="Times New Roman" w:cs="Times New Roman"/>
                <w:sz w:val="20"/>
                <w:szCs w:val="20"/>
              </w:rPr>
              <w:t>-166 246</w:t>
            </w:r>
          </w:p>
        </w:tc>
      </w:tr>
      <w:tr w:rsidR="004A77F6" w:rsidRPr="003F15F0" w14:paraId="2F4FE05F" w14:textId="77777777" w:rsidTr="004A77F6">
        <w:trPr>
          <w:tblCellSpacing w:w="20" w:type="dxa"/>
        </w:trPr>
        <w:tc>
          <w:tcPr>
            <w:tcW w:w="853" w:type="pct"/>
          </w:tcPr>
          <w:p w14:paraId="03988C2A" w14:textId="456D59AC" w:rsidR="00D45E0A" w:rsidRPr="003F15F0" w:rsidRDefault="00D45E0A" w:rsidP="00D45E0A">
            <w:pPr>
              <w:rPr>
                <w:rFonts w:ascii="Times New Roman" w:hAnsi="Times New Roman" w:cs="Times New Roman"/>
                <w:iCs/>
                <w:noProof/>
                <w:lang w:val="en-US" w:eastAsia="lv-LV"/>
              </w:rPr>
            </w:pPr>
            <w:r w:rsidRPr="00D45E0A">
              <w:rPr>
                <w:rFonts w:ascii="Times New Roman" w:hAnsi="Times New Roman" w:cs="Times New Roman"/>
                <w:iCs/>
                <w:noProof/>
                <w:lang w:val="en-US" w:eastAsia="lv-LV"/>
              </w:rPr>
              <w:t xml:space="preserve">3.2. speciālais budžets </w:t>
            </w:r>
          </w:p>
        </w:tc>
        <w:tc>
          <w:tcPr>
            <w:tcW w:w="548" w:type="pct"/>
          </w:tcPr>
          <w:p w14:paraId="0E45E108" w14:textId="736874F5" w:rsidR="00D45E0A" w:rsidRPr="003F15F0" w:rsidRDefault="008A7731" w:rsidP="004413D0">
            <w:pPr>
              <w:jc w:val="center"/>
              <w:rPr>
                <w:rFonts w:ascii="Times New Roman" w:hAnsi="Times New Roman" w:cs="Times New Roman"/>
                <w:sz w:val="20"/>
                <w:szCs w:val="20"/>
              </w:rPr>
            </w:pPr>
            <w:r>
              <w:rPr>
                <w:rFonts w:ascii="Times New Roman" w:hAnsi="Times New Roman" w:cs="Times New Roman"/>
                <w:sz w:val="20"/>
                <w:szCs w:val="20"/>
              </w:rPr>
              <w:t>0</w:t>
            </w:r>
          </w:p>
        </w:tc>
        <w:tc>
          <w:tcPr>
            <w:tcW w:w="626" w:type="pct"/>
          </w:tcPr>
          <w:p w14:paraId="29D6A51B" w14:textId="095BC089" w:rsidR="00D45E0A" w:rsidRPr="003F15F0" w:rsidRDefault="008A7731" w:rsidP="004413D0">
            <w:pPr>
              <w:jc w:val="center"/>
              <w:rPr>
                <w:rFonts w:ascii="Times New Roman" w:hAnsi="Times New Roman" w:cs="Times New Roman"/>
                <w:sz w:val="20"/>
                <w:szCs w:val="20"/>
              </w:rPr>
            </w:pPr>
            <w:r>
              <w:rPr>
                <w:rFonts w:ascii="Times New Roman" w:hAnsi="Times New Roman" w:cs="Times New Roman"/>
                <w:sz w:val="20"/>
                <w:szCs w:val="20"/>
              </w:rPr>
              <w:t>0</w:t>
            </w:r>
          </w:p>
        </w:tc>
        <w:tc>
          <w:tcPr>
            <w:tcW w:w="548" w:type="pct"/>
          </w:tcPr>
          <w:p w14:paraId="2A88D54D" w14:textId="1FF6000B" w:rsidR="00D45E0A" w:rsidRPr="003C08CC" w:rsidRDefault="008A7731"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622" w:type="pct"/>
          </w:tcPr>
          <w:p w14:paraId="5E6BB24E" w14:textId="3B6C6948" w:rsidR="00D45E0A" w:rsidRPr="003F15F0" w:rsidRDefault="008A7731" w:rsidP="004413D0">
            <w:pPr>
              <w:jc w:val="center"/>
              <w:rPr>
                <w:rFonts w:ascii="Times New Roman" w:hAnsi="Times New Roman" w:cs="Times New Roman"/>
                <w:sz w:val="20"/>
                <w:szCs w:val="20"/>
              </w:rPr>
            </w:pPr>
            <w:r>
              <w:rPr>
                <w:rFonts w:ascii="Times New Roman" w:hAnsi="Times New Roman" w:cs="Times New Roman"/>
                <w:sz w:val="20"/>
                <w:szCs w:val="20"/>
              </w:rPr>
              <w:t>0</w:t>
            </w:r>
          </w:p>
        </w:tc>
        <w:tc>
          <w:tcPr>
            <w:tcW w:w="548" w:type="pct"/>
          </w:tcPr>
          <w:p w14:paraId="64A4312D" w14:textId="490FCD57" w:rsidR="00D45E0A" w:rsidRPr="003F15F0" w:rsidRDefault="008A7731" w:rsidP="004413D0">
            <w:pPr>
              <w:jc w:val="center"/>
              <w:rPr>
                <w:rFonts w:ascii="Times New Roman" w:hAnsi="Times New Roman" w:cs="Times New Roman"/>
                <w:sz w:val="20"/>
                <w:szCs w:val="20"/>
              </w:rPr>
            </w:pPr>
            <w:r>
              <w:rPr>
                <w:rFonts w:ascii="Times New Roman" w:hAnsi="Times New Roman" w:cs="Times New Roman"/>
                <w:sz w:val="20"/>
                <w:szCs w:val="20"/>
              </w:rPr>
              <w:t>0</w:t>
            </w:r>
          </w:p>
        </w:tc>
        <w:tc>
          <w:tcPr>
            <w:tcW w:w="624" w:type="pct"/>
          </w:tcPr>
          <w:p w14:paraId="09FF7932" w14:textId="7E4568CE" w:rsidR="00D45E0A" w:rsidRPr="0008520F" w:rsidRDefault="008A7731" w:rsidP="004413D0">
            <w:pPr>
              <w:jc w:val="center"/>
              <w:rPr>
                <w:rFonts w:ascii="Times New Roman" w:hAnsi="Times New Roman" w:cs="Times New Roman"/>
                <w:sz w:val="20"/>
                <w:szCs w:val="20"/>
              </w:rPr>
            </w:pPr>
            <w:r>
              <w:rPr>
                <w:rFonts w:ascii="Times New Roman" w:hAnsi="Times New Roman" w:cs="Times New Roman"/>
                <w:sz w:val="20"/>
                <w:szCs w:val="20"/>
              </w:rPr>
              <w:t>0</w:t>
            </w:r>
          </w:p>
        </w:tc>
        <w:tc>
          <w:tcPr>
            <w:tcW w:w="630" w:type="pct"/>
          </w:tcPr>
          <w:p w14:paraId="28D93195" w14:textId="47D29DBF" w:rsidR="00D45E0A" w:rsidRPr="001238A3" w:rsidRDefault="008A7731" w:rsidP="004413D0">
            <w:pPr>
              <w:jc w:val="center"/>
              <w:rPr>
                <w:rFonts w:ascii="Times New Roman" w:hAnsi="Times New Roman" w:cs="Times New Roman"/>
                <w:sz w:val="20"/>
                <w:szCs w:val="20"/>
              </w:rPr>
            </w:pPr>
            <w:r>
              <w:rPr>
                <w:rFonts w:ascii="Times New Roman" w:hAnsi="Times New Roman" w:cs="Times New Roman"/>
                <w:sz w:val="20"/>
                <w:szCs w:val="20"/>
              </w:rPr>
              <w:t>0</w:t>
            </w:r>
          </w:p>
        </w:tc>
      </w:tr>
      <w:tr w:rsidR="004A77F6" w:rsidRPr="003F15F0" w14:paraId="4AD05FEE" w14:textId="77777777" w:rsidTr="004A77F6">
        <w:trPr>
          <w:tblCellSpacing w:w="20" w:type="dxa"/>
        </w:trPr>
        <w:tc>
          <w:tcPr>
            <w:tcW w:w="853" w:type="pct"/>
          </w:tcPr>
          <w:p w14:paraId="736E6992" w14:textId="176116C8" w:rsidR="00D45E0A" w:rsidRPr="003F15F0" w:rsidRDefault="00D45E0A" w:rsidP="004413D0">
            <w:pPr>
              <w:rPr>
                <w:rFonts w:ascii="Times New Roman" w:hAnsi="Times New Roman" w:cs="Times New Roman"/>
                <w:iCs/>
                <w:noProof/>
                <w:lang w:val="en-US" w:eastAsia="lv-LV"/>
              </w:rPr>
            </w:pPr>
            <w:r w:rsidRPr="00D45E0A">
              <w:rPr>
                <w:rFonts w:ascii="Times New Roman" w:hAnsi="Times New Roman" w:cs="Times New Roman"/>
                <w:iCs/>
                <w:noProof/>
                <w:lang w:val="en-US" w:eastAsia="lv-LV"/>
              </w:rPr>
              <w:t>3.3. pašvaldību budžets</w:t>
            </w:r>
          </w:p>
        </w:tc>
        <w:tc>
          <w:tcPr>
            <w:tcW w:w="548" w:type="pct"/>
          </w:tcPr>
          <w:p w14:paraId="6DD4EDAA" w14:textId="75FA8C6A" w:rsidR="00D45E0A" w:rsidRPr="003F15F0" w:rsidRDefault="008A7731" w:rsidP="004413D0">
            <w:pPr>
              <w:jc w:val="center"/>
              <w:rPr>
                <w:rFonts w:ascii="Times New Roman" w:hAnsi="Times New Roman" w:cs="Times New Roman"/>
                <w:sz w:val="20"/>
                <w:szCs w:val="20"/>
              </w:rPr>
            </w:pPr>
            <w:r>
              <w:rPr>
                <w:rFonts w:ascii="Times New Roman" w:hAnsi="Times New Roman" w:cs="Times New Roman"/>
                <w:sz w:val="20"/>
                <w:szCs w:val="20"/>
              </w:rPr>
              <w:t>0</w:t>
            </w:r>
          </w:p>
        </w:tc>
        <w:tc>
          <w:tcPr>
            <w:tcW w:w="626" w:type="pct"/>
          </w:tcPr>
          <w:p w14:paraId="1CAE8B9F" w14:textId="27E9AB28" w:rsidR="00D45E0A" w:rsidRPr="003F15F0" w:rsidRDefault="008A7731" w:rsidP="004413D0">
            <w:pPr>
              <w:jc w:val="center"/>
              <w:rPr>
                <w:rFonts w:ascii="Times New Roman" w:hAnsi="Times New Roman" w:cs="Times New Roman"/>
                <w:sz w:val="20"/>
                <w:szCs w:val="20"/>
              </w:rPr>
            </w:pPr>
            <w:r>
              <w:rPr>
                <w:rFonts w:ascii="Times New Roman" w:hAnsi="Times New Roman" w:cs="Times New Roman"/>
                <w:sz w:val="20"/>
                <w:szCs w:val="20"/>
              </w:rPr>
              <w:t>0</w:t>
            </w:r>
          </w:p>
        </w:tc>
        <w:tc>
          <w:tcPr>
            <w:tcW w:w="548" w:type="pct"/>
          </w:tcPr>
          <w:p w14:paraId="6F2F05C9" w14:textId="4A57DFB1" w:rsidR="00D45E0A" w:rsidRPr="003C08CC" w:rsidRDefault="008A7731"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622" w:type="pct"/>
          </w:tcPr>
          <w:p w14:paraId="79FDE49B" w14:textId="282D720D" w:rsidR="00D45E0A" w:rsidRPr="003F15F0" w:rsidRDefault="008A7731" w:rsidP="004413D0">
            <w:pPr>
              <w:jc w:val="center"/>
              <w:rPr>
                <w:rFonts w:ascii="Times New Roman" w:hAnsi="Times New Roman" w:cs="Times New Roman"/>
                <w:sz w:val="20"/>
                <w:szCs w:val="20"/>
              </w:rPr>
            </w:pPr>
            <w:r>
              <w:rPr>
                <w:rFonts w:ascii="Times New Roman" w:hAnsi="Times New Roman" w:cs="Times New Roman"/>
                <w:sz w:val="20"/>
                <w:szCs w:val="20"/>
              </w:rPr>
              <w:t>0</w:t>
            </w:r>
          </w:p>
        </w:tc>
        <w:tc>
          <w:tcPr>
            <w:tcW w:w="548" w:type="pct"/>
          </w:tcPr>
          <w:p w14:paraId="1C38006D" w14:textId="727D3403" w:rsidR="00D45E0A" w:rsidRPr="003F15F0" w:rsidRDefault="008A7731" w:rsidP="004413D0">
            <w:pPr>
              <w:jc w:val="center"/>
              <w:rPr>
                <w:rFonts w:ascii="Times New Roman" w:hAnsi="Times New Roman" w:cs="Times New Roman"/>
                <w:sz w:val="20"/>
                <w:szCs w:val="20"/>
              </w:rPr>
            </w:pPr>
            <w:r>
              <w:rPr>
                <w:rFonts w:ascii="Times New Roman" w:hAnsi="Times New Roman" w:cs="Times New Roman"/>
                <w:sz w:val="20"/>
                <w:szCs w:val="20"/>
              </w:rPr>
              <w:t>0</w:t>
            </w:r>
          </w:p>
        </w:tc>
        <w:tc>
          <w:tcPr>
            <w:tcW w:w="624" w:type="pct"/>
          </w:tcPr>
          <w:p w14:paraId="2B7521A7" w14:textId="48414862" w:rsidR="00D45E0A" w:rsidRPr="0008520F" w:rsidRDefault="008A7731" w:rsidP="004413D0">
            <w:pPr>
              <w:jc w:val="center"/>
              <w:rPr>
                <w:rFonts w:ascii="Times New Roman" w:hAnsi="Times New Roman" w:cs="Times New Roman"/>
                <w:sz w:val="20"/>
                <w:szCs w:val="20"/>
              </w:rPr>
            </w:pPr>
            <w:r>
              <w:rPr>
                <w:rFonts w:ascii="Times New Roman" w:hAnsi="Times New Roman" w:cs="Times New Roman"/>
                <w:sz w:val="20"/>
                <w:szCs w:val="20"/>
              </w:rPr>
              <w:t>0</w:t>
            </w:r>
          </w:p>
        </w:tc>
        <w:tc>
          <w:tcPr>
            <w:tcW w:w="630" w:type="pct"/>
          </w:tcPr>
          <w:p w14:paraId="4798C528" w14:textId="0B82A3A8" w:rsidR="00D45E0A" w:rsidRPr="001238A3" w:rsidRDefault="008A7731" w:rsidP="004413D0">
            <w:pPr>
              <w:jc w:val="center"/>
              <w:rPr>
                <w:rFonts w:ascii="Times New Roman" w:hAnsi="Times New Roman" w:cs="Times New Roman"/>
                <w:sz w:val="20"/>
                <w:szCs w:val="20"/>
              </w:rPr>
            </w:pPr>
            <w:r>
              <w:rPr>
                <w:rFonts w:ascii="Times New Roman" w:hAnsi="Times New Roman" w:cs="Times New Roman"/>
                <w:sz w:val="20"/>
                <w:szCs w:val="20"/>
              </w:rPr>
              <w:t>0</w:t>
            </w:r>
          </w:p>
        </w:tc>
      </w:tr>
      <w:tr w:rsidR="004A77F6" w:rsidRPr="003F15F0" w14:paraId="33E8FBAE" w14:textId="77777777" w:rsidTr="004A77F6">
        <w:trPr>
          <w:tblCellSpacing w:w="20" w:type="dxa"/>
        </w:trPr>
        <w:tc>
          <w:tcPr>
            <w:tcW w:w="853" w:type="pct"/>
            <w:hideMark/>
          </w:tcPr>
          <w:p w14:paraId="6FBC5BD3" w14:textId="77777777" w:rsidR="005C4720" w:rsidRPr="003F15F0" w:rsidRDefault="005C4720" w:rsidP="004413D0">
            <w:pPr>
              <w:rPr>
                <w:rFonts w:ascii="Times New Roman" w:hAnsi="Times New Roman" w:cs="Times New Roman"/>
                <w:iCs/>
                <w:noProof/>
                <w:lang w:eastAsia="lv-LV"/>
              </w:rPr>
            </w:pPr>
            <w:r w:rsidRPr="003F15F0">
              <w:rPr>
                <w:rFonts w:ascii="Times New Roman" w:hAnsi="Times New Roman" w:cs="Times New Roman"/>
                <w:iCs/>
                <w:noProof/>
                <w:lang w:eastAsia="lv-LV"/>
              </w:rPr>
              <w:t>4. Finanšu līdzekļi papildu izdevumu finansēšanai (kompen-sējošu izdevumu samazinā-jumu norāda ar "+" zīmi)</w:t>
            </w:r>
          </w:p>
        </w:tc>
        <w:tc>
          <w:tcPr>
            <w:tcW w:w="548" w:type="pct"/>
          </w:tcPr>
          <w:p w14:paraId="281BAFA8" w14:textId="77777777" w:rsidR="005C4720" w:rsidRPr="003F15F0" w:rsidRDefault="005C4720" w:rsidP="004413D0">
            <w:pPr>
              <w:jc w:val="center"/>
              <w:rPr>
                <w:rFonts w:ascii="Times New Roman" w:hAnsi="Times New Roman" w:cs="Times New Roman"/>
                <w:iCs/>
                <w:noProof/>
                <w:sz w:val="20"/>
                <w:szCs w:val="20"/>
                <w:lang w:eastAsia="lv-LV"/>
              </w:rPr>
            </w:pPr>
            <w:r w:rsidRPr="003F15F0">
              <w:rPr>
                <w:rFonts w:ascii="Times New Roman" w:hAnsi="Times New Roman" w:cs="Times New Roman"/>
                <w:iCs/>
                <w:noProof/>
                <w:sz w:val="20"/>
                <w:szCs w:val="20"/>
                <w:lang w:eastAsia="lv-LV"/>
              </w:rPr>
              <w:t> </w:t>
            </w:r>
            <w:r w:rsidRPr="003F15F0">
              <w:rPr>
                <w:rFonts w:ascii="Times New Roman" w:hAnsi="Times New Roman" w:cs="Times New Roman"/>
                <w:iCs/>
                <w:noProof/>
                <w:sz w:val="20"/>
                <w:szCs w:val="20"/>
                <w:lang w:val="en-US" w:eastAsia="lv-LV"/>
              </w:rPr>
              <w:t>0</w:t>
            </w:r>
          </w:p>
        </w:tc>
        <w:tc>
          <w:tcPr>
            <w:tcW w:w="626" w:type="pct"/>
          </w:tcPr>
          <w:p w14:paraId="492E7934" w14:textId="77777777" w:rsidR="005C4720" w:rsidRPr="003F15F0" w:rsidRDefault="005C4720"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548" w:type="pct"/>
          </w:tcPr>
          <w:p w14:paraId="16EC8A13" w14:textId="77777777" w:rsidR="005C4720" w:rsidRPr="003F15F0" w:rsidRDefault="005C4720"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622" w:type="pct"/>
          </w:tcPr>
          <w:p w14:paraId="0B79A7A3" w14:textId="77777777" w:rsidR="005C4720" w:rsidRPr="003F15F0" w:rsidRDefault="005C4720"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548" w:type="pct"/>
          </w:tcPr>
          <w:p w14:paraId="5520DC8C" w14:textId="77777777" w:rsidR="005C4720" w:rsidRPr="003F15F0" w:rsidRDefault="005C4720"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624" w:type="pct"/>
          </w:tcPr>
          <w:p w14:paraId="68B9D9DF" w14:textId="77777777" w:rsidR="005C4720" w:rsidRPr="003F15F0" w:rsidRDefault="005C4720"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630" w:type="pct"/>
          </w:tcPr>
          <w:p w14:paraId="3CE8393F" w14:textId="77777777" w:rsidR="005C4720" w:rsidRPr="003F15F0" w:rsidRDefault="005C4720"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r>
      <w:tr w:rsidR="004A77F6" w:rsidRPr="003F15F0" w14:paraId="00DA80D4" w14:textId="77777777" w:rsidTr="004A77F6">
        <w:trPr>
          <w:tblCellSpacing w:w="20" w:type="dxa"/>
        </w:trPr>
        <w:tc>
          <w:tcPr>
            <w:tcW w:w="853" w:type="pct"/>
          </w:tcPr>
          <w:p w14:paraId="0C0C1B3B" w14:textId="77777777" w:rsidR="007078C8" w:rsidRPr="003F15F0" w:rsidRDefault="007078C8" w:rsidP="004413D0">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5. Precizēta finansiālā ietekme</w:t>
            </w:r>
          </w:p>
        </w:tc>
        <w:tc>
          <w:tcPr>
            <w:tcW w:w="548" w:type="pct"/>
            <w:vMerge w:val="restart"/>
          </w:tcPr>
          <w:p w14:paraId="477D51D1" w14:textId="612D30CC" w:rsidR="007078C8" w:rsidRPr="003F15F0" w:rsidRDefault="007078C8" w:rsidP="004413D0">
            <w:pPr>
              <w:jc w:val="center"/>
              <w:rPr>
                <w:rFonts w:ascii="Times New Roman" w:hAnsi="Times New Roman" w:cs="Times New Roman"/>
                <w:iCs/>
                <w:noProof/>
                <w:sz w:val="20"/>
                <w:szCs w:val="20"/>
                <w:lang w:val="en-US" w:eastAsia="lv-LV"/>
              </w:rPr>
            </w:pPr>
          </w:p>
        </w:tc>
        <w:tc>
          <w:tcPr>
            <w:tcW w:w="626" w:type="pct"/>
          </w:tcPr>
          <w:p w14:paraId="2DB89F49" w14:textId="06C62E60" w:rsidR="007078C8" w:rsidRPr="003F15F0" w:rsidRDefault="007078C8"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548" w:type="pct"/>
            <w:vMerge w:val="restart"/>
          </w:tcPr>
          <w:p w14:paraId="1EC37DA0" w14:textId="27D9BCD5" w:rsidR="007078C8" w:rsidRPr="003F15F0" w:rsidRDefault="007078C8" w:rsidP="004413D0">
            <w:pPr>
              <w:spacing w:after="160" w:line="259" w:lineRule="auto"/>
              <w:jc w:val="center"/>
              <w:rPr>
                <w:rFonts w:ascii="Times New Roman" w:hAnsi="Times New Roman" w:cs="Times New Roman"/>
                <w:iCs/>
                <w:noProof/>
                <w:sz w:val="20"/>
                <w:szCs w:val="20"/>
                <w:lang w:val="en-US" w:eastAsia="lv-LV"/>
              </w:rPr>
            </w:pPr>
          </w:p>
        </w:tc>
        <w:tc>
          <w:tcPr>
            <w:tcW w:w="622" w:type="pct"/>
          </w:tcPr>
          <w:p w14:paraId="4CB72F40" w14:textId="389C759A" w:rsidR="007078C8" w:rsidRPr="003F15F0" w:rsidRDefault="007078C8" w:rsidP="004413D0">
            <w:pPr>
              <w:jc w:val="center"/>
              <w:rPr>
                <w:rFonts w:ascii="Times New Roman" w:hAnsi="Times New Roman" w:cs="Times New Roman"/>
                <w:iCs/>
                <w:noProof/>
                <w:sz w:val="20"/>
                <w:szCs w:val="20"/>
                <w:lang w:val="en-US" w:eastAsia="lv-LV"/>
              </w:rPr>
            </w:pPr>
            <w:r w:rsidRPr="00D746A1">
              <w:rPr>
                <w:rFonts w:ascii="Times New Roman" w:hAnsi="Times New Roman" w:cs="Times New Roman"/>
                <w:iCs/>
                <w:noProof/>
                <w:sz w:val="20"/>
                <w:szCs w:val="20"/>
                <w:lang w:val="en-US" w:eastAsia="lv-LV"/>
              </w:rPr>
              <w:t>-83 123</w:t>
            </w:r>
          </w:p>
        </w:tc>
        <w:tc>
          <w:tcPr>
            <w:tcW w:w="548" w:type="pct"/>
            <w:vMerge w:val="restart"/>
          </w:tcPr>
          <w:p w14:paraId="2A9C9912" w14:textId="023E4B35" w:rsidR="007078C8" w:rsidRPr="003F15F0" w:rsidRDefault="007078C8" w:rsidP="004413D0">
            <w:pPr>
              <w:spacing w:after="160" w:line="259" w:lineRule="auto"/>
              <w:jc w:val="center"/>
              <w:rPr>
                <w:rFonts w:ascii="Times New Roman" w:hAnsi="Times New Roman" w:cs="Times New Roman"/>
                <w:iCs/>
                <w:noProof/>
                <w:sz w:val="20"/>
                <w:szCs w:val="20"/>
                <w:lang w:val="en-US" w:eastAsia="lv-LV"/>
              </w:rPr>
            </w:pPr>
          </w:p>
        </w:tc>
        <w:tc>
          <w:tcPr>
            <w:tcW w:w="624" w:type="pct"/>
          </w:tcPr>
          <w:p w14:paraId="54A913D1" w14:textId="7BBE8892" w:rsidR="007078C8" w:rsidRPr="003F15F0" w:rsidRDefault="007078C8" w:rsidP="004413D0">
            <w:pPr>
              <w:jc w:val="center"/>
              <w:rPr>
                <w:rFonts w:ascii="Times New Roman" w:hAnsi="Times New Roman" w:cs="Times New Roman"/>
                <w:iCs/>
                <w:noProof/>
                <w:sz w:val="20"/>
                <w:szCs w:val="20"/>
                <w:lang w:val="en-US" w:eastAsia="lv-LV"/>
              </w:rPr>
            </w:pPr>
            <w:r w:rsidRPr="0008520F">
              <w:rPr>
                <w:rFonts w:ascii="Times New Roman" w:hAnsi="Times New Roman" w:cs="Times New Roman"/>
                <w:sz w:val="20"/>
                <w:szCs w:val="20"/>
              </w:rPr>
              <w:t>-304 784</w:t>
            </w:r>
          </w:p>
        </w:tc>
        <w:tc>
          <w:tcPr>
            <w:tcW w:w="630" w:type="pct"/>
          </w:tcPr>
          <w:p w14:paraId="756A0F51" w14:textId="11E3ABF4" w:rsidR="007078C8" w:rsidRPr="003F15F0" w:rsidRDefault="007078C8" w:rsidP="004413D0">
            <w:pPr>
              <w:jc w:val="center"/>
              <w:rPr>
                <w:rFonts w:ascii="Times New Roman" w:hAnsi="Times New Roman" w:cs="Times New Roman"/>
                <w:iCs/>
                <w:noProof/>
                <w:sz w:val="20"/>
                <w:szCs w:val="20"/>
                <w:lang w:val="en-US" w:eastAsia="lv-LV"/>
              </w:rPr>
            </w:pPr>
            <w:r w:rsidRPr="001238A3">
              <w:rPr>
                <w:rFonts w:ascii="Times New Roman" w:hAnsi="Times New Roman" w:cs="Times New Roman"/>
                <w:sz w:val="20"/>
                <w:szCs w:val="20"/>
              </w:rPr>
              <w:t>-166 246</w:t>
            </w:r>
          </w:p>
        </w:tc>
      </w:tr>
      <w:tr w:rsidR="004A77F6" w:rsidRPr="003F15F0" w14:paraId="7987A251" w14:textId="77777777" w:rsidTr="004A77F6">
        <w:trPr>
          <w:tblCellSpacing w:w="20" w:type="dxa"/>
        </w:trPr>
        <w:tc>
          <w:tcPr>
            <w:tcW w:w="853" w:type="pct"/>
          </w:tcPr>
          <w:p w14:paraId="598CF5CB" w14:textId="77777777" w:rsidR="007078C8" w:rsidRPr="003F15F0" w:rsidRDefault="007078C8" w:rsidP="004413D0">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5.1. valsts pamatbu-džets</w:t>
            </w:r>
          </w:p>
        </w:tc>
        <w:tc>
          <w:tcPr>
            <w:tcW w:w="548" w:type="pct"/>
            <w:vMerge/>
          </w:tcPr>
          <w:p w14:paraId="0FBE501B" w14:textId="28627AC7" w:rsidR="007078C8" w:rsidRPr="003F15F0" w:rsidRDefault="007078C8" w:rsidP="004413D0">
            <w:pPr>
              <w:jc w:val="center"/>
              <w:rPr>
                <w:rFonts w:ascii="Times New Roman" w:hAnsi="Times New Roman" w:cs="Times New Roman"/>
                <w:iCs/>
                <w:noProof/>
                <w:sz w:val="20"/>
                <w:szCs w:val="20"/>
                <w:lang w:val="en-US" w:eastAsia="lv-LV"/>
              </w:rPr>
            </w:pPr>
          </w:p>
        </w:tc>
        <w:tc>
          <w:tcPr>
            <w:tcW w:w="626" w:type="pct"/>
          </w:tcPr>
          <w:p w14:paraId="1313D535" w14:textId="366AFFC8" w:rsidR="007078C8" w:rsidRPr="003F15F0" w:rsidRDefault="007078C8" w:rsidP="004413D0">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xml:space="preserve">0 </w:t>
            </w:r>
          </w:p>
        </w:tc>
        <w:tc>
          <w:tcPr>
            <w:tcW w:w="548" w:type="pct"/>
            <w:vMerge/>
          </w:tcPr>
          <w:p w14:paraId="7AE70AF9" w14:textId="3B944DA3" w:rsidR="007078C8" w:rsidRPr="003F15F0" w:rsidRDefault="007078C8" w:rsidP="004413D0">
            <w:pPr>
              <w:spacing w:after="160" w:line="259" w:lineRule="auto"/>
              <w:jc w:val="center"/>
              <w:rPr>
                <w:rFonts w:ascii="Times New Roman" w:hAnsi="Times New Roman" w:cs="Times New Roman"/>
                <w:iCs/>
                <w:noProof/>
                <w:sz w:val="20"/>
                <w:szCs w:val="20"/>
                <w:lang w:val="en-US" w:eastAsia="lv-LV"/>
              </w:rPr>
            </w:pPr>
          </w:p>
        </w:tc>
        <w:tc>
          <w:tcPr>
            <w:tcW w:w="622" w:type="pct"/>
          </w:tcPr>
          <w:p w14:paraId="0C9CDF8E" w14:textId="135C15F3" w:rsidR="007078C8" w:rsidRPr="003F15F0" w:rsidRDefault="007078C8" w:rsidP="004413D0">
            <w:pPr>
              <w:jc w:val="center"/>
              <w:rPr>
                <w:rFonts w:ascii="Times New Roman" w:hAnsi="Times New Roman" w:cs="Times New Roman"/>
                <w:iCs/>
                <w:noProof/>
                <w:sz w:val="20"/>
                <w:szCs w:val="20"/>
                <w:lang w:val="en-US" w:eastAsia="lv-LV"/>
              </w:rPr>
            </w:pPr>
            <w:r w:rsidRPr="00D746A1">
              <w:rPr>
                <w:rFonts w:ascii="Times New Roman" w:hAnsi="Times New Roman" w:cs="Times New Roman"/>
                <w:iCs/>
                <w:noProof/>
                <w:sz w:val="20"/>
                <w:szCs w:val="20"/>
                <w:lang w:val="en-US" w:eastAsia="lv-LV"/>
              </w:rPr>
              <w:t>-83 123</w:t>
            </w:r>
          </w:p>
        </w:tc>
        <w:tc>
          <w:tcPr>
            <w:tcW w:w="548" w:type="pct"/>
            <w:vMerge/>
          </w:tcPr>
          <w:p w14:paraId="7939100B" w14:textId="76A323D0" w:rsidR="007078C8" w:rsidRPr="003F15F0" w:rsidRDefault="007078C8" w:rsidP="004413D0">
            <w:pPr>
              <w:spacing w:after="160" w:line="259" w:lineRule="auto"/>
              <w:jc w:val="center"/>
              <w:rPr>
                <w:rFonts w:ascii="Times New Roman" w:hAnsi="Times New Roman" w:cs="Times New Roman"/>
                <w:iCs/>
                <w:noProof/>
                <w:sz w:val="20"/>
                <w:szCs w:val="20"/>
                <w:lang w:val="en-US" w:eastAsia="lv-LV"/>
              </w:rPr>
            </w:pPr>
          </w:p>
        </w:tc>
        <w:tc>
          <w:tcPr>
            <w:tcW w:w="624" w:type="pct"/>
          </w:tcPr>
          <w:p w14:paraId="1D295E73" w14:textId="11F0121D" w:rsidR="007078C8" w:rsidRPr="003F15F0" w:rsidRDefault="007078C8" w:rsidP="004413D0">
            <w:pPr>
              <w:jc w:val="center"/>
              <w:rPr>
                <w:rFonts w:ascii="Times New Roman" w:hAnsi="Times New Roman" w:cs="Times New Roman"/>
                <w:iCs/>
                <w:noProof/>
                <w:sz w:val="20"/>
                <w:szCs w:val="20"/>
                <w:lang w:val="en-US" w:eastAsia="lv-LV"/>
              </w:rPr>
            </w:pPr>
            <w:r w:rsidRPr="0008520F">
              <w:rPr>
                <w:rFonts w:ascii="Times New Roman" w:hAnsi="Times New Roman" w:cs="Times New Roman"/>
                <w:sz w:val="20"/>
                <w:szCs w:val="20"/>
              </w:rPr>
              <w:t>-304 784</w:t>
            </w:r>
          </w:p>
        </w:tc>
        <w:tc>
          <w:tcPr>
            <w:tcW w:w="630" w:type="pct"/>
          </w:tcPr>
          <w:p w14:paraId="57191D58" w14:textId="2A37813D" w:rsidR="007078C8" w:rsidRPr="003F15F0" w:rsidRDefault="007078C8" w:rsidP="004413D0">
            <w:pPr>
              <w:jc w:val="center"/>
              <w:rPr>
                <w:rFonts w:ascii="Times New Roman" w:hAnsi="Times New Roman" w:cs="Times New Roman"/>
                <w:iCs/>
                <w:noProof/>
                <w:sz w:val="20"/>
                <w:szCs w:val="20"/>
                <w:lang w:val="en-US" w:eastAsia="lv-LV"/>
              </w:rPr>
            </w:pPr>
            <w:r w:rsidRPr="001238A3">
              <w:rPr>
                <w:rFonts w:ascii="Times New Roman" w:hAnsi="Times New Roman" w:cs="Times New Roman"/>
                <w:sz w:val="20"/>
                <w:szCs w:val="20"/>
              </w:rPr>
              <w:t>-166 246</w:t>
            </w:r>
          </w:p>
        </w:tc>
      </w:tr>
      <w:tr w:rsidR="004A77F6" w:rsidRPr="003F15F0" w14:paraId="6C8EF6C4" w14:textId="77777777" w:rsidTr="004A77F6">
        <w:trPr>
          <w:tblCellSpacing w:w="20" w:type="dxa"/>
        </w:trPr>
        <w:tc>
          <w:tcPr>
            <w:tcW w:w="853" w:type="pct"/>
          </w:tcPr>
          <w:p w14:paraId="66289F40" w14:textId="65FE9011" w:rsidR="007078C8" w:rsidRPr="003F15F0" w:rsidRDefault="007078C8" w:rsidP="004413D0">
            <w:pPr>
              <w:rPr>
                <w:rFonts w:ascii="Times New Roman" w:hAnsi="Times New Roman" w:cs="Times New Roman"/>
                <w:iCs/>
                <w:noProof/>
                <w:lang w:val="en-US" w:eastAsia="lv-LV"/>
              </w:rPr>
            </w:pPr>
            <w:r w:rsidRPr="004C415C">
              <w:rPr>
                <w:rFonts w:ascii="Times New Roman" w:hAnsi="Times New Roman" w:cs="Times New Roman"/>
                <w:iCs/>
                <w:noProof/>
                <w:lang w:val="en-US" w:eastAsia="lv-LV"/>
              </w:rPr>
              <w:t>5.2. speciālais budžets</w:t>
            </w:r>
          </w:p>
        </w:tc>
        <w:tc>
          <w:tcPr>
            <w:tcW w:w="548" w:type="pct"/>
            <w:vMerge/>
          </w:tcPr>
          <w:p w14:paraId="3F7259A1" w14:textId="3A8C7231" w:rsidR="007078C8" w:rsidRPr="003F15F0" w:rsidRDefault="007078C8" w:rsidP="004413D0">
            <w:pPr>
              <w:jc w:val="center"/>
              <w:rPr>
                <w:rFonts w:ascii="Times New Roman" w:hAnsi="Times New Roman" w:cs="Times New Roman"/>
                <w:iCs/>
                <w:noProof/>
                <w:sz w:val="20"/>
                <w:szCs w:val="20"/>
                <w:lang w:val="en-US" w:eastAsia="lv-LV"/>
              </w:rPr>
            </w:pPr>
          </w:p>
        </w:tc>
        <w:tc>
          <w:tcPr>
            <w:tcW w:w="626" w:type="pct"/>
          </w:tcPr>
          <w:p w14:paraId="20E5473D" w14:textId="556E0D9A" w:rsidR="007078C8" w:rsidRPr="003F15F0" w:rsidRDefault="007078C8"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48" w:type="pct"/>
            <w:vMerge/>
          </w:tcPr>
          <w:p w14:paraId="16EAA928" w14:textId="2FB9FB73" w:rsidR="007078C8" w:rsidRPr="00D746A1" w:rsidRDefault="007078C8" w:rsidP="004413D0">
            <w:pPr>
              <w:spacing w:after="160" w:line="259" w:lineRule="auto"/>
              <w:jc w:val="center"/>
              <w:rPr>
                <w:rFonts w:ascii="Times New Roman" w:hAnsi="Times New Roman" w:cs="Times New Roman"/>
                <w:iCs/>
                <w:noProof/>
                <w:sz w:val="20"/>
                <w:szCs w:val="20"/>
                <w:lang w:val="en-US" w:eastAsia="lv-LV"/>
              </w:rPr>
            </w:pPr>
          </w:p>
        </w:tc>
        <w:tc>
          <w:tcPr>
            <w:tcW w:w="622" w:type="pct"/>
          </w:tcPr>
          <w:p w14:paraId="43682DA3" w14:textId="54D422C2" w:rsidR="007078C8" w:rsidRPr="003F15F0" w:rsidRDefault="007078C8"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48" w:type="pct"/>
            <w:vMerge/>
          </w:tcPr>
          <w:p w14:paraId="0EAB9258" w14:textId="6E421496" w:rsidR="007078C8" w:rsidRPr="003F15F0" w:rsidRDefault="007078C8" w:rsidP="004413D0">
            <w:pPr>
              <w:spacing w:after="160" w:line="259" w:lineRule="auto"/>
              <w:jc w:val="center"/>
              <w:rPr>
                <w:rFonts w:ascii="Times New Roman" w:hAnsi="Times New Roman" w:cs="Times New Roman"/>
                <w:iCs/>
                <w:noProof/>
                <w:sz w:val="20"/>
                <w:szCs w:val="20"/>
                <w:lang w:val="en-US" w:eastAsia="lv-LV"/>
              </w:rPr>
            </w:pPr>
          </w:p>
        </w:tc>
        <w:tc>
          <w:tcPr>
            <w:tcW w:w="624" w:type="pct"/>
          </w:tcPr>
          <w:p w14:paraId="671A026C" w14:textId="46CDF111" w:rsidR="007078C8" w:rsidRPr="0008520F" w:rsidRDefault="007078C8" w:rsidP="004413D0">
            <w:pPr>
              <w:jc w:val="center"/>
              <w:rPr>
                <w:rFonts w:ascii="Times New Roman" w:hAnsi="Times New Roman" w:cs="Times New Roman"/>
                <w:sz w:val="20"/>
                <w:szCs w:val="20"/>
              </w:rPr>
            </w:pPr>
            <w:r>
              <w:rPr>
                <w:rFonts w:ascii="Times New Roman" w:hAnsi="Times New Roman" w:cs="Times New Roman"/>
                <w:sz w:val="20"/>
                <w:szCs w:val="20"/>
              </w:rPr>
              <w:t>0</w:t>
            </w:r>
          </w:p>
        </w:tc>
        <w:tc>
          <w:tcPr>
            <w:tcW w:w="630" w:type="pct"/>
          </w:tcPr>
          <w:p w14:paraId="6BDBDBDF" w14:textId="65A5E347" w:rsidR="007078C8" w:rsidRPr="001238A3" w:rsidRDefault="007078C8" w:rsidP="004413D0">
            <w:pPr>
              <w:jc w:val="center"/>
              <w:rPr>
                <w:rFonts w:ascii="Times New Roman" w:hAnsi="Times New Roman" w:cs="Times New Roman"/>
                <w:sz w:val="20"/>
                <w:szCs w:val="20"/>
              </w:rPr>
            </w:pPr>
            <w:r>
              <w:rPr>
                <w:rFonts w:ascii="Times New Roman" w:hAnsi="Times New Roman" w:cs="Times New Roman"/>
                <w:sz w:val="20"/>
                <w:szCs w:val="20"/>
              </w:rPr>
              <w:t>0</w:t>
            </w:r>
          </w:p>
        </w:tc>
      </w:tr>
      <w:tr w:rsidR="004A77F6" w:rsidRPr="003F15F0" w14:paraId="5ACECB15" w14:textId="77777777" w:rsidTr="004A77F6">
        <w:trPr>
          <w:tblCellSpacing w:w="20" w:type="dxa"/>
        </w:trPr>
        <w:tc>
          <w:tcPr>
            <w:tcW w:w="853" w:type="pct"/>
          </w:tcPr>
          <w:p w14:paraId="1D534826" w14:textId="53635243" w:rsidR="007078C8" w:rsidRPr="003F15F0" w:rsidRDefault="007078C8" w:rsidP="004413D0">
            <w:pPr>
              <w:rPr>
                <w:rFonts w:ascii="Times New Roman" w:hAnsi="Times New Roman" w:cs="Times New Roman"/>
                <w:iCs/>
                <w:noProof/>
                <w:lang w:val="en-US" w:eastAsia="lv-LV"/>
              </w:rPr>
            </w:pPr>
            <w:r w:rsidRPr="004C415C">
              <w:rPr>
                <w:rFonts w:ascii="Times New Roman" w:hAnsi="Times New Roman" w:cs="Times New Roman"/>
                <w:iCs/>
                <w:noProof/>
                <w:lang w:val="en-US" w:eastAsia="lv-LV"/>
              </w:rPr>
              <w:t>5.3. pašvaldību budžets</w:t>
            </w:r>
          </w:p>
        </w:tc>
        <w:tc>
          <w:tcPr>
            <w:tcW w:w="548" w:type="pct"/>
            <w:vMerge/>
          </w:tcPr>
          <w:p w14:paraId="1F038E7B" w14:textId="76273F77" w:rsidR="007078C8" w:rsidRPr="003F15F0" w:rsidRDefault="007078C8" w:rsidP="004413D0">
            <w:pPr>
              <w:jc w:val="center"/>
              <w:rPr>
                <w:rFonts w:ascii="Times New Roman" w:hAnsi="Times New Roman" w:cs="Times New Roman"/>
                <w:iCs/>
                <w:noProof/>
                <w:sz w:val="20"/>
                <w:szCs w:val="20"/>
                <w:lang w:val="en-US" w:eastAsia="lv-LV"/>
              </w:rPr>
            </w:pPr>
          </w:p>
        </w:tc>
        <w:tc>
          <w:tcPr>
            <w:tcW w:w="626" w:type="pct"/>
          </w:tcPr>
          <w:p w14:paraId="667DD2C2" w14:textId="17C371FA" w:rsidR="007078C8" w:rsidRPr="003F15F0" w:rsidRDefault="007078C8"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48" w:type="pct"/>
            <w:vMerge/>
          </w:tcPr>
          <w:p w14:paraId="040B40A9" w14:textId="6E41FDC3" w:rsidR="007078C8" w:rsidRPr="00D746A1" w:rsidRDefault="007078C8" w:rsidP="004413D0">
            <w:pPr>
              <w:jc w:val="center"/>
              <w:rPr>
                <w:rFonts w:ascii="Times New Roman" w:hAnsi="Times New Roman" w:cs="Times New Roman"/>
                <w:iCs/>
                <w:noProof/>
                <w:sz w:val="20"/>
                <w:szCs w:val="20"/>
                <w:lang w:val="en-US" w:eastAsia="lv-LV"/>
              </w:rPr>
            </w:pPr>
          </w:p>
        </w:tc>
        <w:tc>
          <w:tcPr>
            <w:tcW w:w="622" w:type="pct"/>
          </w:tcPr>
          <w:p w14:paraId="3EBC4140" w14:textId="3425A57A" w:rsidR="007078C8" w:rsidRPr="003F15F0" w:rsidRDefault="007078C8" w:rsidP="004413D0">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48" w:type="pct"/>
            <w:vMerge/>
          </w:tcPr>
          <w:p w14:paraId="57201462" w14:textId="6837E3A5" w:rsidR="007078C8" w:rsidRPr="003F15F0" w:rsidRDefault="007078C8" w:rsidP="004413D0">
            <w:pPr>
              <w:jc w:val="center"/>
              <w:rPr>
                <w:rFonts w:ascii="Times New Roman" w:hAnsi="Times New Roman" w:cs="Times New Roman"/>
                <w:iCs/>
                <w:noProof/>
                <w:sz w:val="20"/>
                <w:szCs w:val="20"/>
                <w:lang w:val="en-US" w:eastAsia="lv-LV"/>
              </w:rPr>
            </w:pPr>
          </w:p>
        </w:tc>
        <w:tc>
          <w:tcPr>
            <w:tcW w:w="624" w:type="pct"/>
          </w:tcPr>
          <w:p w14:paraId="04BACF2B" w14:textId="68896333" w:rsidR="007078C8" w:rsidRPr="0008520F" w:rsidRDefault="007078C8" w:rsidP="004413D0">
            <w:pPr>
              <w:jc w:val="center"/>
              <w:rPr>
                <w:rFonts w:ascii="Times New Roman" w:hAnsi="Times New Roman" w:cs="Times New Roman"/>
                <w:sz w:val="20"/>
                <w:szCs w:val="20"/>
              </w:rPr>
            </w:pPr>
            <w:r>
              <w:rPr>
                <w:rFonts w:ascii="Times New Roman" w:hAnsi="Times New Roman" w:cs="Times New Roman"/>
                <w:sz w:val="20"/>
                <w:szCs w:val="20"/>
              </w:rPr>
              <w:t>0</w:t>
            </w:r>
          </w:p>
        </w:tc>
        <w:tc>
          <w:tcPr>
            <w:tcW w:w="630" w:type="pct"/>
          </w:tcPr>
          <w:p w14:paraId="0DAA56C0" w14:textId="79AF7EE1" w:rsidR="007078C8" w:rsidRPr="001238A3" w:rsidRDefault="007078C8" w:rsidP="004413D0">
            <w:pPr>
              <w:jc w:val="center"/>
              <w:rPr>
                <w:rFonts w:ascii="Times New Roman" w:hAnsi="Times New Roman" w:cs="Times New Roman"/>
                <w:sz w:val="20"/>
                <w:szCs w:val="20"/>
              </w:rPr>
            </w:pPr>
            <w:r>
              <w:rPr>
                <w:rFonts w:ascii="Times New Roman" w:hAnsi="Times New Roman" w:cs="Times New Roman"/>
                <w:sz w:val="20"/>
                <w:szCs w:val="20"/>
              </w:rPr>
              <w:t>0</w:t>
            </w:r>
          </w:p>
        </w:tc>
      </w:tr>
      <w:tr w:rsidR="004A77F6" w:rsidRPr="003F15F0" w14:paraId="6E1ED5C6" w14:textId="77777777" w:rsidTr="004A77F6">
        <w:trPr>
          <w:tblCellSpacing w:w="20" w:type="dxa"/>
        </w:trPr>
        <w:tc>
          <w:tcPr>
            <w:tcW w:w="853" w:type="pct"/>
            <w:hideMark/>
          </w:tcPr>
          <w:p w14:paraId="636AE619" w14:textId="77777777" w:rsidR="005C4720" w:rsidRPr="003F15F0" w:rsidRDefault="005C4720" w:rsidP="004413D0">
            <w:pPr>
              <w:rPr>
                <w:rFonts w:ascii="Times New Roman" w:hAnsi="Times New Roman" w:cs="Times New Roman"/>
                <w:iCs/>
                <w:noProof/>
                <w:lang w:eastAsia="lv-LV"/>
              </w:rPr>
            </w:pPr>
            <w:r w:rsidRPr="003F15F0">
              <w:rPr>
                <w:rFonts w:ascii="Times New Roman" w:hAnsi="Times New Roman" w:cs="Times New Roman"/>
                <w:iCs/>
                <w:noProof/>
                <w:lang w:eastAsia="lv-LV"/>
              </w:rPr>
              <w:t xml:space="preserve">6. Detalizēts ieņēmumu un izdevumu aprēķins (ja nepiecie-šams, </w:t>
            </w:r>
            <w:r w:rsidRPr="003F15F0">
              <w:rPr>
                <w:rFonts w:ascii="Times New Roman" w:hAnsi="Times New Roman" w:cs="Times New Roman"/>
                <w:iCs/>
                <w:noProof/>
                <w:lang w:eastAsia="lv-LV"/>
              </w:rPr>
              <w:lastRenderedPageBreak/>
              <w:t>detalizētu ieņēmumu un izdevumu aprēķinu var pievienot anotācijas pielikumā)</w:t>
            </w:r>
          </w:p>
        </w:tc>
        <w:tc>
          <w:tcPr>
            <w:tcW w:w="4147" w:type="pct"/>
            <w:gridSpan w:val="7"/>
            <w:vMerge w:val="restart"/>
          </w:tcPr>
          <w:p w14:paraId="7F2F1BA2" w14:textId="3292211E" w:rsidR="005679ED" w:rsidRPr="00B515CF" w:rsidRDefault="005679ED" w:rsidP="005679ED">
            <w:pPr>
              <w:rPr>
                <w:rFonts w:ascii="Times New Roman" w:hAnsi="Times New Roman" w:cs="Times New Roman"/>
              </w:rPr>
            </w:pPr>
            <w:r w:rsidRPr="00B515CF">
              <w:rPr>
                <w:rFonts w:ascii="Times New Roman" w:hAnsi="Times New Roman" w:cs="Times New Roman"/>
              </w:rPr>
              <w:lastRenderedPageBreak/>
              <w:t xml:space="preserve">Projekts tiks līdzfinansēts no Eiropas Reģionālās attīstības fonda (turpmāk - ERAF) līdzekļiem un tā kopējais finansējuma apjoms (kopējās attiecināmās izmaksas) plānots </w:t>
            </w:r>
            <w:r w:rsidR="003B5EA9" w:rsidRPr="00B515CF">
              <w:rPr>
                <w:rFonts w:ascii="Times New Roman" w:hAnsi="Times New Roman" w:cs="Times New Roman"/>
              </w:rPr>
              <w:t>3</w:t>
            </w:r>
            <w:r w:rsidRPr="00B515CF">
              <w:rPr>
                <w:rFonts w:ascii="Times New Roman" w:hAnsi="Times New Roman" w:cs="Times New Roman"/>
              </w:rPr>
              <w:t xml:space="preserve"> </w:t>
            </w:r>
            <w:r w:rsidR="009B55D2">
              <w:rPr>
                <w:rFonts w:ascii="Times New Roman" w:hAnsi="Times New Roman" w:cs="Times New Roman"/>
              </w:rPr>
              <w:t>694</w:t>
            </w:r>
            <w:r w:rsidR="00D56C5F" w:rsidRPr="00B515CF">
              <w:rPr>
                <w:rFonts w:ascii="Times New Roman" w:hAnsi="Times New Roman" w:cs="Times New Roman"/>
              </w:rPr>
              <w:t> </w:t>
            </w:r>
            <w:r w:rsidR="009B55D2">
              <w:rPr>
                <w:rFonts w:ascii="Times New Roman" w:hAnsi="Times New Roman" w:cs="Times New Roman"/>
              </w:rPr>
              <w:t>350</w:t>
            </w:r>
            <w:r w:rsidRPr="00B515CF">
              <w:rPr>
                <w:rFonts w:ascii="Times New Roman" w:hAnsi="Times New Roman" w:cs="Times New Roman"/>
              </w:rPr>
              <w:t xml:space="preserve"> </w:t>
            </w:r>
            <w:proofErr w:type="spellStart"/>
            <w:r w:rsidRPr="00B515CF">
              <w:rPr>
                <w:rFonts w:ascii="Times New Roman" w:hAnsi="Times New Roman" w:cs="Times New Roman"/>
                <w:i/>
              </w:rPr>
              <w:t>euro</w:t>
            </w:r>
            <w:proofErr w:type="spellEnd"/>
            <w:r w:rsidRPr="00B515CF">
              <w:rPr>
                <w:rFonts w:ascii="Times New Roman" w:hAnsi="Times New Roman" w:cs="Times New Roman"/>
              </w:rPr>
              <w:t xml:space="preserve"> apmērā, tai skaitā ERAF finansējums </w:t>
            </w:r>
            <w:r w:rsidR="00D854EC">
              <w:rPr>
                <w:rFonts w:ascii="Times New Roman" w:hAnsi="Times New Roman" w:cs="Times New Roman"/>
              </w:rPr>
              <w:t>3</w:t>
            </w:r>
            <w:r w:rsidRPr="00B515CF">
              <w:rPr>
                <w:rFonts w:ascii="Times New Roman" w:hAnsi="Times New Roman" w:cs="Times New Roman"/>
              </w:rPr>
              <w:t> </w:t>
            </w:r>
            <w:r w:rsidR="00D854EC">
              <w:rPr>
                <w:rFonts w:ascii="Times New Roman" w:hAnsi="Times New Roman" w:cs="Times New Roman"/>
              </w:rPr>
              <w:t>140</w:t>
            </w:r>
            <w:r w:rsidR="00D56C5F" w:rsidRPr="00B515CF">
              <w:rPr>
                <w:rFonts w:ascii="Times New Roman" w:hAnsi="Times New Roman" w:cs="Times New Roman"/>
              </w:rPr>
              <w:t> </w:t>
            </w:r>
            <w:r w:rsidR="00D854EC">
              <w:rPr>
                <w:rFonts w:ascii="Times New Roman" w:hAnsi="Times New Roman" w:cs="Times New Roman"/>
              </w:rPr>
              <w:t>198</w:t>
            </w:r>
            <w:r w:rsidRPr="00B515CF">
              <w:rPr>
                <w:rFonts w:ascii="Times New Roman" w:hAnsi="Times New Roman" w:cs="Times New Roman"/>
              </w:rPr>
              <w:t xml:space="preserve"> </w:t>
            </w:r>
            <w:proofErr w:type="spellStart"/>
            <w:r w:rsidRPr="00B515CF">
              <w:rPr>
                <w:rFonts w:ascii="Times New Roman" w:hAnsi="Times New Roman" w:cs="Times New Roman"/>
                <w:i/>
              </w:rPr>
              <w:t>euro</w:t>
            </w:r>
            <w:proofErr w:type="spellEnd"/>
            <w:r w:rsidRPr="00B515CF">
              <w:rPr>
                <w:rFonts w:ascii="Times New Roman" w:hAnsi="Times New Roman" w:cs="Times New Roman"/>
              </w:rPr>
              <w:t xml:space="preserve"> un valsts budžeta finansējums </w:t>
            </w:r>
            <w:r w:rsidR="00D854EC">
              <w:rPr>
                <w:rFonts w:ascii="Times New Roman" w:hAnsi="Times New Roman" w:cs="Times New Roman"/>
              </w:rPr>
              <w:t>554 152</w:t>
            </w:r>
            <w:r w:rsidRPr="00B515CF">
              <w:rPr>
                <w:rFonts w:ascii="Times New Roman" w:hAnsi="Times New Roman" w:cs="Times New Roman"/>
              </w:rPr>
              <w:t xml:space="preserve"> </w:t>
            </w:r>
            <w:proofErr w:type="spellStart"/>
            <w:r w:rsidRPr="00B515CF">
              <w:rPr>
                <w:rFonts w:ascii="Times New Roman" w:hAnsi="Times New Roman" w:cs="Times New Roman"/>
                <w:i/>
              </w:rPr>
              <w:t>euro</w:t>
            </w:r>
            <w:proofErr w:type="spellEnd"/>
            <w:r w:rsidRPr="00B515CF">
              <w:rPr>
                <w:rFonts w:ascii="Times New Roman" w:hAnsi="Times New Roman" w:cs="Times New Roman"/>
                <w:i/>
              </w:rPr>
              <w:t>.</w:t>
            </w:r>
            <w:r w:rsidRPr="00B515CF">
              <w:rPr>
                <w:rFonts w:ascii="Times New Roman" w:hAnsi="Times New Roman" w:cs="Times New Roman"/>
              </w:rPr>
              <w:t xml:space="preserve"> </w:t>
            </w:r>
          </w:p>
          <w:p w14:paraId="7E01D953" w14:textId="2CA495DA" w:rsidR="007D1950" w:rsidRDefault="007D1950" w:rsidP="007D1950">
            <w:pPr>
              <w:spacing w:after="120"/>
              <w:ind w:firstLine="425"/>
              <w:contextualSpacing/>
              <w:jc w:val="both"/>
              <w:rPr>
                <w:rFonts w:ascii="Times New Roman" w:hAnsi="Times New Roman"/>
                <w:sz w:val="24"/>
                <w:szCs w:val="24"/>
              </w:rPr>
            </w:pPr>
            <w:r>
              <w:rPr>
                <w:rFonts w:ascii="Times New Roman" w:hAnsi="Times New Roman"/>
                <w:sz w:val="24"/>
                <w:szCs w:val="24"/>
              </w:rPr>
              <w:lastRenderedPageBreak/>
              <w:t>P</w:t>
            </w:r>
            <w:r w:rsidRPr="111B6CFA">
              <w:rPr>
                <w:rFonts w:ascii="Times New Roman" w:hAnsi="Times New Roman"/>
                <w:sz w:val="24"/>
                <w:szCs w:val="24"/>
              </w:rPr>
              <w:t>rojekta ietvaros VARAM izstrādā vai pilnveido sekojošus risinājumus, kuri</w:t>
            </w:r>
            <w:r>
              <w:rPr>
                <w:rFonts w:ascii="Times New Roman" w:hAnsi="Times New Roman"/>
                <w:sz w:val="24"/>
                <w:szCs w:val="24"/>
              </w:rPr>
              <w:t xml:space="preserve"> </w:t>
            </w:r>
            <w:r w:rsidRPr="6B554ED8">
              <w:rPr>
                <w:rFonts w:ascii="Times New Roman" w:hAnsi="Times New Roman"/>
                <w:sz w:val="24"/>
                <w:szCs w:val="24"/>
              </w:rPr>
              <w:t>pildīs koplietošanas platformas funkciju</w:t>
            </w:r>
            <w:r>
              <w:rPr>
                <w:rFonts w:ascii="Times New Roman" w:hAnsi="Times New Roman"/>
                <w:sz w:val="24"/>
                <w:szCs w:val="24"/>
              </w:rPr>
              <w:t xml:space="preserve"> un</w:t>
            </w:r>
            <w:r w:rsidRPr="111B6CFA">
              <w:rPr>
                <w:rFonts w:ascii="Times New Roman" w:hAnsi="Times New Roman"/>
                <w:sz w:val="24"/>
                <w:szCs w:val="24"/>
              </w:rPr>
              <w:t xml:space="preserve"> pēc </w:t>
            </w:r>
            <w:r w:rsidR="00372C1F">
              <w:rPr>
                <w:rFonts w:ascii="Times New Roman" w:hAnsi="Times New Roman"/>
                <w:sz w:val="24"/>
                <w:szCs w:val="24"/>
              </w:rPr>
              <w:t>p</w:t>
            </w:r>
            <w:r w:rsidRPr="111B6CFA">
              <w:rPr>
                <w:rFonts w:ascii="Times New Roman" w:hAnsi="Times New Roman"/>
                <w:sz w:val="24"/>
                <w:szCs w:val="24"/>
              </w:rPr>
              <w:t>rojekta beigām, sākot ar 202</w:t>
            </w:r>
            <w:r>
              <w:rPr>
                <w:rFonts w:ascii="Times New Roman" w:hAnsi="Times New Roman"/>
                <w:sz w:val="24"/>
                <w:szCs w:val="24"/>
              </w:rPr>
              <w:t>4</w:t>
            </w:r>
            <w:r w:rsidRPr="111B6CFA">
              <w:rPr>
                <w:rFonts w:ascii="Times New Roman" w:hAnsi="Times New Roman"/>
                <w:sz w:val="24"/>
                <w:szCs w:val="24"/>
              </w:rPr>
              <w:t>.gadu, nepieciešams uzturēšanas finansējums:</w:t>
            </w:r>
          </w:p>
          <w:p w14:paraId="27FB4A14" w14:textId="1F53DA75" w:rsidR="007D1950" w:rsidRDefault="007D1950" w:rsidP="007D1950">
            <w:pPr>
              <w:pStyle w:val="ListParagraph"/>
              <w:widowControl w:val="0"/>
              <w:numPr>
                <w:ilvl w:val="0"/>
                <w:numId w:val="8"/>
              </w:numPr>
              <w:spacing w:after="120"/>
              <w:jc w:val="both"/>
              <w:rPr>
                <w:rFonts w:ascii="Times New Roman" w:hAnsi="Times New Roman"/>
                <w:sz w:val="24"/>
                <w:szCs w:val="24"/>
              </w:rPr>
            </w:pPr>
            <w:r w:rsidRPr="6B554ED8">
              <w:rPr>
                <w:rFonts w:ascii="Times New Roman" w:hAnsi="Times New Roman"/>
                <w:sz w:val="24"/>
                <w:szCs w:val="24"/>
              </w:rPr>
              <w:t xml:space="preserve"> AVIS</w:t>
            </w:r>
            <w:r>
              <w:rPr>
                <w:rFonts w:ascii="Times New Roman" w:hAnsi="Times New Roman"/>
                <w:sz w:val="24"/>
                <w:szCs w:val="24"/>
              </w:rPr>
              <w:t>;</w:t>
            </w:r>
          </w:p>
          <w:p w14:paraId="6E559DBB" w14:textId="6EF07B3D" w:rsidR="007D1950" w:rsidRDefault="007D1950" w:rsidP="007D1950">
            <w:pPr>
              <w:pStyle w:val="ListParagraph"/>
              <w:widowControl w:val="0"/>
              <w:numPr>
                <w:ilvl w:val="0"/>
                <w:numId w:val="8"/>
              </w:numPr>
              <w:spacing w:after="120"/>
              <w:jc w:val="both"/>
              <w:rPr>
                <w:rFonts w:ascii="Times New Roman" w:hAnsi="Times New Roman"/>
                <w:sz w:val="24"/>
                <w:szCs w:val="24"/>
              </w:rPr>
            </w:pPr>
            <w:r>
              <w:rPr>
                <w:rFonts w:ascii="Times New Roman" w:hAnsi="Times New Roman"/>
                <w:sz w:val="24"/>
                <w:szCs w:val="24"/>
              </w:rPr>
              <w:t xml:space="preserve">Portāls </w:t>
            </w:r>
            <w:r w:rsidR="00351DF7">
              <w:rPr>
                <w:rFonts w:ascii="Times New Roman" w:hAnsi="Times New Roman"/>
                <w:sz w:val="24"/>
                <w:szCs w:val="24"/>
              </w:rPr>
              <w:t>www.latvija</w:t>
            </w:r>
            <w:r>
              <w:rPr>
                <w:rFonts w:ascii="Times New Roman" w:hAnsi="Times New Roman"/>
                <w:sz w:val="24"/>
                <w:szCs w:val="24"/>
              </w:rPr>
              <w:t>.lv;</w:t>
            </w:r>
          </w:p>
          <w:p w14:paraId="6590FF2D" w14:textId="77777777" w:rsidR="007D1950" w:rsidRDefault="007D1950" w:rsidP="007D1950">
            <w:pPr>
              <w:pStyle w:val="ListParagraph"/>
              <w:widowControl w:val="0"/>
              <w:numPr>
                <w:ilvl w:val="0"/>
                <w:numId w:val="8"/>
              </w:numPr>
              <w:spacing w:after="120"/>
              <w:jc w:val="both"/>
              <w:rPr>
                <w:rFonts w:ascii="Times New Roman" w:hAnsi="Times New Roman"/>
                <w:sz w:val="24"/>
                <w:szCs w:val="24"/>
              </w:rPr>
            </w:pPr>
            <w:r>
              <w:rPr>
                <w:rFonts w:ascii="Times New Roman" w:hAnsi="Times New Roman"/>
                <w:sz w:val="24"/>
                <w:szCs w:val="24"/>
              </w:rPr>
              <w:t>VPVKAC pakalpojumu pārvaldības</w:t>
            </w:r>
            <w:r w:rsidRPr="6B554ED8">
              <w:rPr>
                <w:rFonts w:ascii="Times New Roman" w:hAnsi="Times New Roman"/>
                <w:sz w:val="24"/>
                <w:szCs w:val="24"/>
              </w:rPr>
              <w:t xml:space="preserve"> </w:t>
            </w:r>
            <w:r>
              <w:rPr>
                <w:rFonts w:ascii="Times New Roman" w:hAnsi="Times New Roman"/>
                <w:sz w:val="24"/>
                <w:szCs w:val="24"/>
              </w:rPr>
              <w:t>sistēma</w:t>
            </w:r>
            <w:r w:rsidRPr="6B554ED8">
              <w:rPr>
                <w:rFonts w:ascii="Times New Roman" w:hAnsi="Times New Roman"/>
                <w:sz w:val="24"/>
                <w:szCs w:val="24"/>
              </w:rPr>
              <w:t>.</w:t>
            </w:r>
          </w:p>
          <w:p w14:paraId="069A3F16" w14:textId="77777777" w:rsidR="007D1950" w:rsidRDefault="007D1950" w:rsidP="007D1950">
            <w:pPr>
              <w:spacing w:after="120"/>
              <w:jc w:val="both"/>
              <w:rPr>
                <w:rFonts w:ascii="Times New Roman" w:hAnsi="Times New Roman"/>
                <w:sz w:val="24"/>
                <w:szCs w:val="24"/>
              </w:rPr>
            </w:pPr>
            <w:r w:rsidRPr="6B554ED8">
              <w:rPr>
                <w:rFonts w:ascii="Times New Roman" w:hAnsi="Times New Roman"/>
                <w:sz w:val="24"/>
                <w:szCs w:val="24"/>
              </w:rPr>
              <w:t>Plānotās faktiskās risinājumu izstrādes izmaksas:</w:t>
            </w:r>
          </w:p>
          <w:p w14:paraId="6672EB62" w14:textId="18B3A3C4" w:rsidR="007D1950" w:rsidRDefault="007D1950" w:rsidP="007D1950">
            <w:pPr>
              <w:pStyle w:val="ListParagraph"/>
              <w:widowControl w:val="0"/>
              <w:numPr>
                <w:ilvl w:val="0"/>
                <w:numId w:val="9"/>
              </w:numPr>
              <w:spacing w:after="120"/>
              <w:jc w:val="both"/>
              <w:rPr>
                <w:rFonts w:ascii="Times New Roman" w:hAnsi="Times New Roman"/>
                <w:sz w:val="24"/>
                <w:szCs w:val="24"/>
              </w:rPr>
            </w:pPr>
            <w:r w:rsidRPr="6B554ED8">
              <w:rPr>
                <w:rFonts w:ascii="Times New Roman" w:hAnsi="Times New Roman"/>
                <w:sz w:val="24"/>
                <w:szCs w:val="24"/>
              </w:rPr>
              <w:t xml:space="preserve">AVIS – </w:t>
            </w:r>
            <w:r>
              <w:rPr>
                <w:rFonts w:ascii="Times New Roman" w:hAnsi="Times New Roman"/>
                <w:sz w:val="24"/>
                <w:szCs w:val="24"/>
              </w:rPr>
              <w:t xml:space="preserve">1 682 715 </w:t>
            </w:r>
            <w:proofErr w:type="spellStart"/>
            <w:r w:rsidRPr="00E379D4">
              <w:rPr>
                <w:rFonts w:ascii="Times New Roman" w:hAnsi="Times New Roman"/>
                <w:i/>
                <w:sz w:val="24"/>
                <w:szCs w:val="24"/>
              </w:rPr>
              <w:t>euro</w:t>
            </w:r>
            <w:proofErr w:type="spellEnd"/>
            <w:r w:rsidRPr="6B554ED8">
              <w:rPr>
                <w:rFonts w:ascii="Times New Roman" w:hAnsi="Times New Roman"/>
                <w:sz w:val="24"/>
                <w:szCs w:val="24"/>
              </w:rPr>
              <w:t>.</w:t>
            </w:r>
          </w:p>
          <w:p w14:paraId="61BCF7E0" w14:textId="1AB4D0F8" w:rsidR="007D1950" w:rsidRDefault="007D1950" w:rsidP="007D1950">
            <w:pPr>
              <w:pStyle w:val="ListParagraph"/>
              <w:widowControl w:val="0"/>
              <w:numPr>
                <w:ilvl w:val="0"/>
                <w:numId w:val="9"/>
              </w:numPr>
              <w:spacing w:after="120"/>
              <w:jc w:val="both"/>
              <w:rPr>
                <w:rFonts w:ascii="Times New Roman" w:hAnsi="Times New Roman"/>
                <w:sz w:val="24"/>
                <w:szCs w:val="24"/>
              </w:rPr>
            </w:pPr>
            <w:r>
              <w:rPr>
                <w:rFonts w:ascii="Times New Roman" w:hAnsi="Times New Roman"/>
                <w:sz w:val="24"/>
                <w:szCs w:val="24"/>
              </w:rPr>
              <w:t xml:space="preserve">Portāls </w:t>
            </w:r>
            <w:r w:rsidR="00351DF7">
              <w:rPr>
                <w:rFonts w:ascii="Times New Roman" w:hAnsi="Times New Roman"/>
                <w:sz w:val="24"/>
                <w:szCs w:val="24"/>
              </w:rPr>
              <w:t>www.l</w:t>
            </w:r>
            <w:r>
              <w:rPr>
                <w:rFonts w:ascii="Times New Roman" w:hAnsi="Times New Roman"/>
                <w:sz w:val="24"/>
                <w:szCs w:val="24"/>
              </w:rPr>
              <w:t>atvija.lv</w:t>
            </w:r>
            <w:r w:rsidRPr="6B554ED8">
              <w:rPr>
                <w:rFonts w:ascii="Times New Roman" w:hAnsi="Times New Roman"/>
                <w:sz w:val="24"/>
                <w:szCs w:val="24"/>
              </w:rPr>
              <w:t xml:space="preserve"> –</w:t>
            </w:r>
            <w:r w:rsidR="00372C1F">
              <w:rPr>
                <w:rFonts w:ascii="Times New Roman" w:hAnsi="Times New Roman"/>
                <w:sz w:val="24"/>
                <w:szCs w:val="24"/>
              </w:rPr>
              <w:t xml:space="preserve"> </w:t>
            </w:r>
            <w:r w:rsidRPr="00FA4757">
              <w:rPr>
                <w:rFonts w:ascii="Times New Roman" w:hAnsi="Times New Roman"/>
                <w:sz w:val="24"/>
                <w:szCs w:val="24"/>
              </w:rPr>
              <w:t xml:space="preserve">800 000 </w:t>
            </w:r>
            <w:proofErr w:type="spellStart"/>
            <w:r w:rsidRPr="00FA4757">
              <w:rPr>
                <w:rFonts w:ascii="Times New Roman" w:hAnsi="Times New Roman"/>
                <w:i/>
                <w:sz w:val="24"/>
                <w:szCs w:val="24"/>
              </w:rPr>
              <w:t>euro</w:t>
            </w:r>
            <w:proofErr w:type="spellEnd"/>
            <w:r w:rsidRPr="6B554ED8">
              <w:rPr>
                <w:rFonts w:ascii="Times New Roman" w:hAnsi="Times New Roman"/>
                <w:sz w:val="24"/>
                <w:szCs w:val="24"/>
              </w:rPr>
              <w:t>.</w:t>
            </w:r>
          </w:p>
          <w:p w14:paraId="297E2E15" w14:textId="53F0275A" w:rsidR="007D1950" w:rsidRDefault="007D1950" w:rsidP="007D1950">
            <w:pPr>
              <w:pStyle w:val="ListParagraph"/>
              <w:widowControl w:val="0"/>
              <w:numPr>
                <w:ilvl w:val="0"/>
                <w:numId w:val="9"/>
              </w:numPr>
              <w:spacing w:after="120"/>
              <w:jc w:val="both"/>
              <w:rPr>
                <w:rFonts w:ascii="Times New Roman" w:hAnsi="Times New Roman"/>
                <w:sz w:val="24"/>
                <w:szCs w:val="24"/>
              </w:rPr>
            </w:pPr>
            <w:r>
              <w:rPr>
                <w:rFonts w:ascii="Times New Roman" w:hAnsi="Times New Roman"/>
                <w:sz w:val="24"/>
                <w:szCs w:val="24"/>
              </w:rPr>
              <w:t>VPVKAC pakalpojumu pārvaldības</w:t>
            </w:r>
            <w:r w:rsidRPr="6B554ED8">
              <w:rPr>
                <w:rFonts w:ascii="Times New Roman" w:hAnsi="Times New Roman"/>
                <w:sz w:val="24"/>
                <w:szCs w:val="24"/>
              </w:rPr>
              <w:t xml:space="preserve"> </w:t>
            </w:r>
            <w:r>
              <w:rPr>
                <w:rFonts w:ascii="Times New Roman" w:hAnsi="Times New Roman"/>
                <w:sz w:val="24"/>
                <w:szCs w:val="24"/>
              </w:rPr>
              <w:t>sistēma</w:t>
            </w:r>
            <w:r w:rsidRPr="6B554ED8">
              <w:rPr>
                <w:rFonts w:ascii="Times New Roman" w:hAnsi="Times New Roman"/>
                <w:sz w:val="24"/>
                <w:szCs w:val="24"/>
              </w:rPr>
              <w:t xml:space="preserve"> – </w:t>
            </w:r>
            <w:r>
              <w:rPr>
                <w:rFonts w:ascii="Times New Roman" w:hAnsi="Times New Roman"/>
                <w:sz w:val="24"/>
                <w:szCs w:val="24"/>
              </w:rPr>
              <w:t xml:space="preserve">387 000 </w:t>
            </w:r>
            <w:proofErr w:type="spellStart"/>
            <w:r w:rsidRPr="00E379D4">
              <w:rPr>
                <w:rFonts w:ascii="Times New Roman" w:hAnsi="Times New Roman"/>
                <w:i/>
                <w:sz w:val="24"/>
                <w:szCs w:val="24"/>
              </w:rPr>
              <w:t>euro</w:t>
            </w:r>
            <w:proofErr w:type="spellEnd"/>
            <w:r w:rsidRPr="6B554ED8">
              <w:rPr>
                <w:rFonts w:ascii="Times New Roman" w:hAnsi="Times New Roman"/>
                <w:sz w:val="24"/>
                <w:szCs w:val="24"/>
              </w:rPr>
              <w:t>.</w:t>
            </w:r>
          </w:p>
          <w:p w14:paraId="08190A67" w14:textId="3D6B0727" w:rsidR="00330C9E" w:rsidRDefault="00330C9E" w:rsidP="00330C9E">
            <w:pPr>
              <w:spacing w:after="120"/>
              <w:ind w:firstLine="425"/>
              <w:jc w:val="both"/>
              <w:rPr>
                <w:rFonts w:ascii="Times New Roman" w:hAnsi="Times New Roman"/>
                <w:sz w:val="24"/>
                <w:szCs w:val="24"/>
              </w:rPr>
            </w:pPr>
            <w:r>
              <w:rPr>
                <w:rFonts w:ascii="Times New Roman" w:hAnsi="Times New Roman"/>
                <w:sz w:val="24"/>
                <w:szCs w:val="24"/>
              </w:rPr>
              <w:t xml:space="preserve">Lai varētu nodrošināt </w:t>
            </w:r>
            <w:r w:rsidR="005B3615">
              <w:rPr>
                <w:rFonts w:ascii="Times New Roman" w:hAnsi="Times New Roman"/>
                <w:sz w:val="24"/>
                <w:szCs w:val="24"/>
              </w:rPr>
              <w:t>p</w:t>
            </w:r>
            <w:r w:rsidRPr="111B6CFA">
              <w:rPr>
                <w:rFonts w:ascii="Times New Roman" w:hAnsi="Times New Roman"/>
                <w:sz w:val="24"/>
                <w:szCs w:val="24"/>
              </w:rPr>
              <w:t>rojekta ietvarā izstrādāto risinājumu fizisko, loģisko aizsardzību, sistēmas darbības monitoringu, veiktspēju, pieejamību (vismaz 98%) un integritāti definētajos rādītājos, tajā skaitā savlaicīgi veikt atklāto kļūdu (t.sk. drošības ievainojamību) novēršanu sistēmā, kas var izraisīt darbības, datu integritātes, drošības problēmas vai datu noplūdi, veikt izmaiņas un pilnveidojumus, kas saistīti ar lietojamības uzlabošanu, lai nodrošinātu lietotājiem ērtu risinājuma izmantošanu, vai gadījumos, kad tiek veikti grozī</w:t>
            </w:r>
            <w:r>
              <w:rPr>
                <w:rFonts w:ascii="Times New Roman" w:hAnsi="Times New Roman"/>
                <w:sz w:val="24"/>
                <w:szCs w:val="24"/>
              </w:rPr>
              <w:t xml:space="preserve">jumi normatīvajos aktos, </w:t>
            </w:r>
            <w:r w:rsidR="005B3615">
              <w:rPr>
                <w:rFonts w:ascii="Times New Roman" w:hAnsi="Times New Roman"/>
                <w:sz w:val="24"/>
                <w:szCs w:val="24"/>
              </w:rPr>
              <w:t>p</w:t>
            </w:r>
            <w:r w:rsidRPr="111B6CFA">
              <w:rPr>
                <w:rFonts w:ascii="Times New Roman" w:hAnsi="Times New Roman"/>
                <w:sz w:val="24"/>
                <w:szCs w:val="24"/>
              </w:rPr>
              <w:t xml:space="preserve">rojekta ietvarā izstrādāto risinājumu </w:t>
            </w:r>
            <w:r w:rsidRPr="00C847DE">
              <w:rPr>
                <w:rFonts w:ascii="Times New Roman" w:hAnsi="Times New Roman"/>
                <w:b/>
                <w:sz w:val="24"/>
                <w:szCs w:val="24"/>
              </w:rPr>
              <w:t>specializētās programmatūras uzturēšanas</w:t>
            </w:r>
            <w:r>
              <w:rPr>
                <w:rFonts w:ascii="Times New Roman" w:hAnsi="Times New Roman"/>
                <w:b/>
                <w:sz w:val="24"/>
                <w:szCs w:val="24"/>
              </w:rPr>
              <w:t xml:space="preserve"> </w:t>
            </w:r>
            <w:r w:rsidRPr="111B6CFA">
              <w:rPr>
                <w:rFonts w:ascii="Times New Roman" w:hAnsi="Times New Roman"/>
                <w:sz w:val="24"/>
                <w:szCs w:val="24"/>
              </w:rPr>
              <w:t>izdevumi 202</w:t>
            </w:r>
            <w:r>
              <w:rPr>
                <w:rFonts w:ascii="Times New Roman" w:hAnsi="Times New Roman"/>
                <w:sz w:val="24"/>
                <w:szCs w:val="24"/>
              </w:rPr>
              <w:t>4</w:t>
            </w:r>
            <w:r w:rsidRPr="111B6CFA">
              <w:rPr>
                <w:rFonts w:ascii="Times New Roman" w:hAnsi="Times New Roman"/>
                <w:sz w:val="24"/>
                <w:szCs w:val="24"/>
              </w:rPr>
              <w:t>.-202</w:t>
            </w:r>
            <w:r>
              <w:rPr>
                <w:rFonts w:ascii="Times New Roman" w:hAnsi="Times New Roman"/>
                <w:sz w:val="24"/>
                <w:szCs w:val="24"/>
              </w:rPr>
              <w:t>6</w:t>
            </w:r>
            <w:r w:rsidRPr="111B6CFA">
              <w:rPr>
                <w:rFonts w:ascii="Times New Roman" w:hAnsi="Times New Roman"/>
                <w:sz w:val="24"/>
                <w:szCs w:val="24"/>
              </w:rPr>
              <w:t xml:space="preserve">.gadā (pēc </w:t>
            </w:r>
            <w:r w:rsidR="00000F55">
              <w:rPr>
                <w:rFonts w:ascii="Times New Roman" w:hAnsi="Times New Roman"/>
                <w:sz w:val="24"/>
                <w:szCs w:val="24"/>
              </w:rPr>
              <w:t>p</w:t>
            </w:r>
            <w:r w:rsidRPr="111B6CFA">
              <w:rPr>
                <w:rFonts w:ascii="Times New Roman" w:hAnsi="Times New Roman"/>
                <w:sz w:val="24"/>
                <w:szCs w:val="24"/>
              </w:rPr>
              <w:t>rojekta pabeigšanas) no valsts budžeta līdzekļiem kopumā tiek plānoti šādā apmērā:</w:t>
            </w:r>
          </w:p>
          <w:p w14:paraId="50C9CA5A" w14:textId="77777777" w:rsidR="004E491C" w:rsidRPr="00355135" w:rsidRDefault="00330C9E" w:rsidP="004E491C">
            <w:pPr>
              <w:pStyle w:val="ListParagraph"/>
              <w:widowControl w:val="0"/>
              <w:numPr>
                <w:ilvl w:val="0"/>
                <w:numId w:val="17"/>
              </w:numPr>
              <w:spacing w:after="120"/>
              <w:jc w:val="both"/>
              <w:rPr>
                <w:rFonts w:ascii="Times New Roman" w:hAnsi="Times New Roman" w:cs="Times New Roman"/>
                <w:sz w:val="24"/>
                <w:szCs w:val="24"/>
              </w:rPr>
            </w:pPr>
            <w:r w:rsidRPr="00355135">
              <w:rPr>
                <w:rFonts w:ascii="Times New Roman" w:hAnsi="Times New Roman"/>
                <w:sz w:val="24"/>
                <w:szCs w:val="24"/>
              </w:rPr>
              <w:t xml:space="preserve">AVIS - 2024.gadā – 283 000 </w:t>
            </w:r>
            <w:proofErr w:type="spellStart"/>
            <w:r w:rsidRPr="00355135">
              <w:rPr>
                <w:rFonts w:ascii="Times New Roman" w:hAnsi="Times New Roman"/>
                <w:i/>
                <w:sz w:val="24"/>
                <w:szCs w:val="24"/>
              </w:rPr>
              <w:t>euro</w:t>
            </w:r>
            <w:proofErr w:type="spellEnd"/>
            <w:r w:rsidRPr="00355135">
              <w:rPr>
                <w:rFonts w:ascii="Times New Roman" w:hAnsi="Times New Roman"/>
                <w:sz w:val="24"/>
                <w:szCs w:val="24"/>
              </w:rPr>
              <w:t xml:space="preserve">, 2025.gadā – 283 000 </w:t>
            </w:r>
            <w:proofErr w:type="spellStart"/>
            <w:r w:rsidRPr="00355135">
              <w:rPr>
                <w:rFonts w:ascii="Times New Roman" w:hAnsi="Times New Roman"/>
                <w:i/>
                <w:sz w:val="24"/>
                <w:szCs w:val="24"/>
              </w:rPr>
              <w:t>euro</w:t>
            </w:r>
            <w:proofErr w:type="spellEnd"/>
            <w:r w:rsidRPr="00355135">
              <w:rPr>
                <w:rFonts w:ascii="Times New Roman" w:hAnsi="Times New Roman"/>
                <w:sz w:val="24"/>
                <w:szCs w:val="24"/>
              </w:rPr>
              <w:t xml:space="preserve">, 2026.gadā – 283 000 </w:t>
            </w:r>
            <w:proofErr w:type="spellStart"/>
            <w:r w:rsidRPr="00355135">
              <w:rPr>
                <w:rFonts w:ascii="Times New Roman" w:hAnsi="Times New Roman"/>
                <w:i/>
                <w:sz w:val="24"/>
                <w:szCs w:val="24"/>
              </w:rPr>
              <w:t>euro</w:t>
            </w:r>
            <w:proofErr w:type="spellEnd"/>
            <w:r w:rsidRPr="00355135">
              <w:rPr>
                <w:rFonts w:ascii="Times New Roman" w:hAnsi="Times New Roman"/>
                <w:sz w:val="24"/>
                <w:szCs w:val="24"/>
              </w:rPr>
              <w:t xml:space="preserve">, un turpmāk 283 000 </w:t>
            </w:r>
            <w:proofErr w:type="spellStart"/>
            <w:r w:rsidRPr="00355135">
              <w:rPr>
                <w:rFonts w:ascii="Times New Roman" w:hAnsi="Times New Roman"/>
                <w:i/>
                <w:sz w:val="24"/>
                <w:szCs w:val="24"/>
              </w:rPr>
              <w:t>euro</w:t>
            </w:r>
            <w:proofErr w:type="spellEnd"/>
            <w:r w:rsidRPr="00355135">
              <w:rPr>
                <w:rFonts w:ascii="Times New Roman" w:hAnsi="Times New Roman"/>
                <w:sz w:val="24"/>
                <w:szCs w:val="24"/>
              </w:rPr>
              <w:t xml:space="preserve"> (ik gadu).</w:t>
            </w:r>
            <w:r w:rsidR="004E491C" w:rsidRPr="00355135">
              <w:rPr>
                <w:rFonts w:ascii="Times New Roman" w:hAnsi="Times New Roman"/>
                <w:sz w:val="24"/>
                <w:szCs w:val="24"/>
              </w:rPr>
              <w:t xml:space="preserve"> </w:t>
            </w:r>
            <w:r w:rsidR="004E491C" w:rsidRPr="00355135">
              <w:rPr>
                <w:rFonts w:ascii="Times New Roman" w:hAnsi="Times New Roman" w:cs="Times New Roman"/>
                <w:sz w:val="24"/>
                <w:szCs w:val="24"/>
              </w:rPr>
              <w:t>Uzturēšanai nepieciešamo cilvēkdienu skaits kļūdu novēršanai (</w:t>
            </w:r>
            <w:proofErr w:type="spellStart"/>
            <w:r w:rsidR="004E491C" w:rsidRPr="00355135">
              <w:rPr>
                <w:rFonts w:ascii="Times New Roman" w:hAnsi="Times New Roman" w:cs="Times New Roman"/>
                <w:sz w:val="24"/>
                <w:szCs w:val="24"/>
              </w:rPr>
              <w:t>pēcgarantijas</w:t>
            </w:r>
            <w:proofErr w:type="spellEnd"/>
            <w:r w:rsidR="004E491C" w:rsidRPr="00355135">
              <w:rPr>
                <w:rFonts w:ascii="Times New Roman" w:hAnsi="Times New Roman" w:cs="Times New Roman"/>
                <w:sz w:val="24"/>
                <w:szCs w:val="24"/>
              </w:rPr>
              <w:t xml:space="preserve"> uzturēšanas pakalpojumi), kā arī sistēmas pielāgošanas pakalpojumiem sasniegs līdz 488 stundām gadā.</w:t>
            </w:r>
          </w:p>
          <w:p w14:paraId="0ABF8C4F" w14:textId="77777777" w:rsidR="00043E5E" w:rsidRPr="00355135" w:rsidRDefault="00330C9E" w:rsidP="00043E5E">
            <w:pPr>
              <w:pStyle w:val="ListParagraph"/>
              <w:widowControl w:val="0"/>
              <w:numPr>
                <w:ilvl w:val="0"/>
                <w:numId w:val="11"/>
              </w:numPr>
              <w:spacing w:after="120"/>
              <w:jc w:val="both"/>
              <w:rPr>
                <w:rFonts w:ascii="Times New Roman" w:hAnsi="Times New Roman"/>
                <w:sz w:val="24"/>
                <w:szCs w:val="24"/>
              </w:rPr>
            </w:pPr>
            <w:r w:rsidRPr="00355135">
              <w:rPr>
                <w:rFonts w:ascii="Times New Roman" w:hAnsi="Times New Roman"/>
                <w:sz w:val="24"/>
                <w:szCs w:val="24"/>
              </w:rPr>
              <w:t xml:space="preserve">Portāls Latvija.lv - 2024.gadā – 136 000 </w:t>
            </w:r>
            <w:proofErr w:type="spellStart"/>
            <w:r w:rsidRPr="00355135">
              <w:rPr>
                <w:rFonts w:ascii="Times New Roman" w:hAnsi="Times New Roman"/>
                <w:i/>
                <w:sz w:val="24"/>
                <w:szCs w:val="24"/>
              </w:rPr>
              <w:t>euro</w:t>
            </w:r>
            <w:proofErr w:type="spellEnd"/>
            <w:r w:rsidRPr="00355135">
              <w:rPr>
                <w:rFonts w:ascii="Times New Roman" w:hAnsi="Times New Roman"/>
                <w:sz w:val="24"/>
                <w:szCs w:val="24"/>
              </w:rPr>
              <w:t xml:space="preserve">, 2025.gadā – 136 000 </w:t>
            </w:r>
            <w:proofErr w:type="spellStart"/>
            <w:r w:rsidRPr="00355135">
              <w:rPr>
                <w:rFonts w:ascii="Times New Roman" w:hAnsi="Times New Roman"/>
                <w:i/>
                <w:sz w:val="24"/>
                <w:szCs w:val="24"/>
              </w:rPr>
              <w:t>euro</w:t>
            </w:r>
            <w:proofErr w:type="spellEnd"/>
            <w:r w:rsidRPr="00355135">
              <w:rPr>
                <w:rFonts w:ascii="Times New Roman" w:hAnsi="Times New Roman"/>
                <w:sz w:val="24"/>
                <w:szCs w:val="24"/>
              </w:rPr>
              <w:t xml:space="preserve">, 2026.gadā un turpmāk –  136 000 </w:t>
            </w:r>
            <w:proofErr w:type="spellStart"/>
            <w:r w:rsidRPr="00355135">
              <w:rPr>
                <w:rFonts w:ascii="Times New Roman" w:hAnsi="Times New Roman"/>
                <w:i/>
                <w:sz w:val="24"/>
                <w:szCs w:val="24"/>
              </w:rPr>
              <w:t>euro</w:t>
            </w:r>
            <w:proofErr w:type="spellEnd"/>
            <w:r w:rsidRPr="00355135">
              <w:rPr>
                <w:rFonts w:ascii="Times New Roman" w:hAnsi="Times New Roman"/>
                <w:sz w:val="24"/>
                <w:szCs w:val="24"/>
              </w:rPr>
              <w:t xml:space="preserve"> (ik gadu).</w:t>
            </w:r>
            <w:r w:rsidR="00043E5E" w:rsidRPr="00355135">
              <w:rPr>
                <w:rFonts w:ascii="Times New Roman" w:hAnsi="Times New Roman"/>
                <w:sz w:val="24"/>
                <w:szCs w:val="24"/>
              </w:rPr>
              <w:t xml:space="preserve"> </w:t>
            </w:r>
            <w:r w:rsidR="00043E5E" w:rsidRPr="00355135">
              <w:rPr>
                <w:rFonts w:ascii="Times New Roman" w:hAnsi="Times New Roman" w:cs="Times New Roman"/>
                <w:sz w:val="24"/>
                <w:szCs w:val="24"/>
              </w:rPr>
              <w:t>Uzturēšanai nepieciešamo cilvēkdienu skaits kļūdu novēršanai (</w:t>
            </w:r>
            <w:proofErr w:type="spellStart"/>
            <w:r w:rsidR="00043E5E" w:rsidRPr="00355135">
              <w:rPr>
                <w:rFonts w:ascii="Times New Roman" w:hAnsi="Times New Roman" w:cs="Times New Roman"/>
                <w:sz w:val="24"/>
                <w:szCs w:val="24"/>
              </w:rPr>
              <w:t>pēcgarantijas</w:t>
            </w:r>
            <w:proofErr w:type="spellEnd"/>
            <w:r w:rsidR="00043E5E" w:rsidRPr="00355135">
              <w:rPr>
                <w:rFonts w:ascii="Times New Roman" w:hAnsi="Times New Roman" w:cs="Times New Roman"/>
                <w:sz w:val="24"/>
                <w:szCs w:val="24"/>
              </w:rPr>
              <w:t xml:space="preserve"> uzturēšanas pakalpojumi), kā arī sistēmas pielāgošanas pakalpojumiem sasniegs līdz 238 stundām gadā.</w:t>
            </w:r>
          </w:p>
          <w:p w14:paraId="46B445E7" w14:textId="74C93F29" w:rsidR="00330C9E" w:rsidRPr="00355135" w:rsidRDefault="00330C9E" w:rsidP="00330C9E">
            <w:pPr>
              <w:pStyle w:val="ListParagraph"/>
              <w:widowControl w:val="0"/>
              <w:numPr>
                <w:ilvl w:val="0"/>
                <w:numId w:val="11"/>
              </w:numPr>
              <w:spacing w:after="120"/>
              <w:jc w:val="both"/>
              <w:rPr>
                <w:rFonts w:ascii="Times New Roman" w:hAnsi="Times New Roman"/>
                <w:sz w:val="24"/>
                <w:szCs w:val="24"/>
              </w:rPr>
            </w:pPr>
            <w:r w:rsidRPr="00355135">
              <w:rPr>
                <w:rFonts w:ascii="Times New Roman" w:hAnsi="Times New Roman"/>
                <w:sz w:val="24"/>
                <w:szCs w:val="24"/>
              </w:rPr>
              <w:t xml:space="preserve">VPVKAC pakalpojumu pārvaldības sistēma - 2024.gadā – 65 000 </w:t>
            </w:r>
            <w:proofErr w:type="spellStart"/>
            <w:r w:rsidRPr="00355135">
              <w:rPr>
                <w:rFonts w:ascii="Times New Roman" w:hAnsi="Times New Roman"/>
                <w:i/>
                <w:sz w:val="24"/>
                <w:szCs w:val="24"/>
              </w:rPr>
              <w:t>euro</w:t>
            </w:r>
            <w:proofErr w:type="spellEnd"/>
            <w:r w:rsidRPr="00355135">
              <w:rPr>
                <w:rFonts w:ascii="Times New Roman" w:hAnsi="Times New Roman"/>
                <w:sz w:val="24"/>
                <w:szCs w:val="24"/>
              </w:rPr>
              <w:t xml:space="preserve">, 2025.gadā – 78 000 </w:t>
            </w:r>
            <w:proofErr w:type="spellStart"/>
            <w:r w:rsidRPr="00355135">
              <w:rPr>
                <w:rFonts w:ascii="Times New Roman" w:hAnsi="Times New Roman"/>
                <w:i/>
                <w:sz w:val="24"/>
                <w:szCs w:val="24"/>
              </w:rPr>
              <w:t>euro</w:t>
            </w:r>
            <w:proofErr w:type="spellEnd"/>
            <w:r w:rsidRPr="00355135">
              <w:rPr>
                <w:rFonts w:ascii="Times New Roman" w:hAnsi="Times New Roman"/>
                <w:sz w:val="24"/>
                <w:szCs w:val="24"/>
              </w:rPr>
              <w:t xml:space="preserve">, 2026.gadā – 65 000 </w:t>
            </w:r>
            <w:proofErr w:type="spellStart"/>
            <w:r w:rsidRPr="00355135">
              <w:rPr>
                <w:rFonts w:ascii="Times New Roman" w:hAnsi="Times New Roman"/>
                <w:i/>
                <w:sz w:val="24"/>
                <w:szCs w:val="24"/>
              </w:rPr>
              <w:t>euro</w:t>
            </w:r>
            <w:proofErr w:type="spellEnd"/>
            <w:r w:rsidRPr="00355135">
              <w:rPr>
                <w:rFonts w:ascii="Times New Roman" w:hAnsi="Times New Roman"/>
                <w:sz w:val="24"/>
                <w:szCs w:val="24"/>
              </w:rPr>
              <w:t xml:space="preserve">, un turpmāk 65 000 </w:t>
            </w:r>
            <w:proofErr w:type="spellStart"/>
            <w:r w:rsidRPr="00355135">
              <w:rPr>
                <w:rFonts w:ascii="Times New Roman" w:hAnsi="Times New Roman"/>
                <w:i/>
                <w:sz w:val="24"/>
                <w:szCs w:val="24"/>
              </w:rPr>
              <w:t>euro</w:t>
            </w:r>
            <w:proofErr w:type="spellEnd"/>
            <w:r w:rsidRPr="00355135">
              <w:rPr>
                <w:rFonts w:ascii="Times New Roman" w:hAnsi="Times New Roman"/>
                <w:sz w:val="24"/>
                <w:szCs w:val="24"/>
              </w:rPr>
              <w:t xml:space="preserve"> (ik gadu). Finansējums pa gadiem atšķiras, jo katru otro gadu plānoti 13 000 </w:t>
            </w:r>
            <w:proofErr w:type="spellStart"/>
            <w:r w:rsidRPr="00355135">
              <w:rPr>
                <w:rFonts w:ascii="Times New Roman" w:hAnsi="Times New Roman"/>
                <w:i/>
                <w:sz w:val="24"/>
                <w:szCs w:val="24"/>
              </w:rPr>
              <w:t>euro</w:t>
            </w:r>
            <w:proofErr w:type="spellEnd"/>
            <w:r w:rsidRPr="00355135">
              <w:rPr>
                <w:rFonts w:ascii="Times New Roman" w:hAnsi="Times New Roman"/>
                <w:sz w:val="24"/>
                <w:szCs w:val="24"/>
              </w:rPr>
              <w:t xml:space="preserve"> drošības auditam.</w:t>
            </w:r>
            <w:r w:rsidR="00570494" w:rsidRPr="00355135">
              <w:rPr>
                <w:rFonts w:ascii="Times New Roman" w:hAnsi="Times New Roman"/>
                <w:sz w:val="24"/>
                <w:szCs w:val="24"/>
              </w:rPr>
              <w:t xml:space="preserve"> </w:t>
            </w:r>
            <w:r w:rsidR="00570494" w:rsidRPr="00355135">
              <w:rPr>
                <w:rFonts w:ascii="Times New Roman" w:hAnsi="Times New Roman" w:cs="Times New Roman"/>
                <w:sz w:val="24"/>
                <w:szCs w:val="24"/>
              </w:rPr>
              <w:t>Uzturēšanai nepieciešamo cilvēkdienu skaits kļūdu novēršanai (</w:t>
            </w:r>
            <w:proofErr w:type="spellStart"/>
            <w:r w:rsidR="00570494" w:rsidRPr="00355135">
              <w:rPr>
                <w:rFonts w:ascii="Times New Roman" w:hAnsi="Times New Roman" w:cs="Times New Roman"/>
                <w:sz w:val="24"/>
                <w:szCs w:val="24"/>
              </w:rPr>
              <w:t>pēcgarantijas</w:t>
            </w:r>
            <w:proofErr w:type="spellEnd"/>
            <w:r w:rsidR="00570494" w:rsidRPr="00355135">
              <w:rPr>
                <w:rFonts w:ascii="Times New Roman" w:hAnsi="Times New Roman" w:cs="Times New Roman"/>
                <w:sz w:val="24"/>
                <w:szCs w:val="24"/>
              </w:rPr>
              <w:t xml:space="preserve"> uzturēšanas pakalpojumi), kā arī sistēmas pielāgošanas pakalpojumiem sasniegs līdz 112 stundām gadā.</w:t>
            </w:r>
          </w:p>
          <w:p w14:paraId="0CFB0284" w14:textId="77777777" w:rsidR="00CF45BC" w:rsidRPr="00355135" w:rsidRDefault="00CF45BC" w:rsidP="00CF45BC">
            <w:pPr>
              <w:spacing w:after="120"/>
              <w:ind w:firstLine="425"/>
              <w:jc w:val="both"/>
              <w:rPr>
                <w:rFonts w:ascii="Times New Roman" w:hAnsi="Times New Roman"/>
                <w:sz w:val="24"/>
                <w:szCs w:val="24"/>
              </w:rPr>
            </w:pPr>
            <w:r w:rsidRPr="00355135">
              <w:rPr>
                <w:rFonts w:ascii="Times New Roman" w:hAnsi="Times New Roman" w:cs="Times New Roman"/>
                <w:sz w:val="24"/>
                <w:szCs w:val="24"/>
              </w:rPr>
              <w:t xml:space="preserve">Uzturēšanai nepieciešamo cilvēkdienu skaits un cilvēkdienas izmaksas noteiktas, pamatojoties uz VARAM resora ekspertu viedokli un līdzšinējo pieredzi līdzīgos iepirkumos. Iepirkumos par līdzīgiem programmēšanas darbiem pretendentu iesniegtajos piedāvājumos vienas cilvēkdienas cena ir aptuveni 545 </w:t>
            </w:r>
            <w:proofErr w:type="spellStart"/>
            <w:r w:rsidRPr="00DB415A">
              <w:rPr>
                <w:rFonts w:ascii="Times New Roman" w:hAnsi="Times New Roman" w:cs="Times New Roman"/>
                <w:i/>
                <w:sz w:val="24"/>
                <w:szCs w:val="24"/>
              </w:rPr>
              <w:t>euro</w:t>
            </w:r>
            <w:proofErr w:type="spellEnd"/>
            <w:r w:rsidRPr="00355135">
              <w:rPr>
                <w:rFonts w:ascii="Times New Roman" w:hAnsi="Times New Roman" w:cs="Times New Roman"/>
                <w:sz w:val="24"/>
                <w:szCs w:val="24"/>
              </w:rPr>
              <w:t xml:space="preserve">/dienā ar PVN. Ņemot vērā to, ka daudzi ERAF projekti IKT jomā tiks īstenoti vienlaicīgi, var prognozēt, ka drīzumā būs novērojama ievērojama IT industrijas noslodze un atbilstošu IT cilvēkresursu trūkums, kas var izraisīt vēl straujāku cilvēkdienas izmaksu kāpumu, līdz ar to aprēķinos tiek pieņemta cilvēkdienas cena 580 </w:t>
            </w:r>
            <w:proofErr w:type="spellStart"/>
            <w:r w:rsidRPr="00DB415A">
              <w:rPr>
                <w:rFonts w:ascii="Times New Roman" w:hAnsi="Times New Roman" w:cs="Times New Roman"/>
                <w:i/>
                <w:sz w:val="24"/>
                <w:szCs w:val="24"/>
              </w:rPr>
              <w:t>euro</w:t>
            </w:r>
            <w:proofErr w:type="spellEnd"/>
            <w:r w:rsidRPr="00355135">
              <w:rPr>
                <w:rFonts w:ascii="Times New Roman" w:hAnsi="Times New Roman" w:cs="Times New Roman"/>
                <w:sz w:val="24"/>
                <w:szCs w:val="24"/>
              </w:rPr>
              <w:t>/dienā ar PVN.</w:t>
            </w:r>
          </w:p>
          <w:p w14:paraId="39D2CA37" w14:textId="66457115" w:rsidR="00013CFF" w:rsidRDefault="00013CFF" w:rsidP="00013CFF">
            <w:pPr>
              <w:spacing w:after="120"/>
              <w:ind w:firstLine="425"/>
              <w:jc w:val="both"/>
              <w:rPr>
                <w:rFonts w:ascii="Times New Roman" w:hAnsi="Times New Roman"/>
                <w:sz w:val="24"/>
                <w:szCs w:val="24"/>
              </w:rPr>
            </w:pPr>
            <w:r w:rsidRPr="00355135">
              <w:rPr>
                <w:rFonts w:ascii="Times New Roman" w:hAnsi="Times New Roman"/>
                <w:sz w:val="24"/>
                <w:szCs w:val="24"/>
              </w:rPr>
              <w:lastRenderedPageBreak/>
              <w:t xml:space="preserve">Šobrīd </w:t>
            </w:r>
            <w:r w:rsidR="00F90823" w:rsidRPr="00355135">
              <w:rPr>
                <w:rFonts w:ascii="Times New Roman" w:hAnsi="Times New Roman"/>
                <w:sz w:val="24"/>
                <w:szCs w:val="24"/>
              </w:rPr>
              <w:t>p</w:t>
            </w:r>
            <w:r w:rsidRPr="00355135">
              <w:rPr>
                <w:rFonts w:ascii="Times New Roman" w:hAnsi="Times New Roman"/>
                <w:sz w:val="24"/>
                <w:szCs w:val="24"/>
              </w:rPr>
              <w:t xml:space="preserve">rojekta ietvarā tiek pilnveidots </w:t>
            </w:r>
            <w:r w:rsidR="001812F4" w:rsidRPr="00355135">
              <w:rPr>
                <w:rFonts w:ascii="Times New Roman" w:hAnsi="Times New Roman"/>
                <w:sz w:val="24"/>
                <w:szCs w:val="24"/>
              </w:rPr>
              <w:t>2.2.1.1. pasākuma</w:t>
            </w:r>
            <w:r w:rsidRPr="00355135">
              <w:rPr>
                <w:rFonts w:ascii="Times New Roman" w:hAnsi="Times New Roman"/>
                <w:sz w:val="24"/>
                <w:szCs w:val="24"/>
              </w:rPr>
              <w:t xml:space="preserve"> projektā Nr. 2.2.1.1/19/I/002</w:t>
            </w:r>
            <w:r w:rsidR="00E5393F" w:rsidRPr="00355135">
              <w:rPr>
                <w:rFonts w:ascii="Times New Roman" w:hAnsi="Times New Roman"/>
                <w:sz w:val="24"/>
                <w:szCs w:val="24"/>
              </w:rPr>
              <w:t xml:space="preserve"> -</w:t>
            </w:r>
            <w:r w:rsidRPr="00355135">
              <w:rPr>
                <w:rFonts w:ascii="Times New Roman" w:hAnsi="Times New Roman"/>
                <w:sz w:val="24"/>
                <w:szCs w:val="24"/>
              </w:rPr>
              <w:t xml:space="preserve"> PIKTAPS 2 izstrādātā AVIS platforma,</w:t>
            </w:r>
            <w:r w:rsidRPr="6B554ED8">
              <w:rPr>
                <w:rFonts w:ascii="Times New Roman" w:hAnsi="Times New Roman"/>
                <w:sz w:val="24"/>
                <w:szCs w:val="24"/>
              </w:rPr>
              <w:t xml:space="preserve"> kura</w:t>
            </w:r>
            <w:r>
              <w:rPr>
                <w:rFonts w:ascii="Times New Roman" w:hAnsi="Times New Roman"/>
                <w:sz w:val="24"/>
                <w:szCs w:val="24"/>
              </w:rPr>
              <w:t>s</w:t>
            </w:r>
            <w:r w:rsidRPr="6B554ED8">
              <w:rPr>
                <w:rFonts w:ascii="Times New Roman" w:hAnsi="Times New Roman"/>
                <w:sz w:val="24"/>
                <w:szCs w:val="24"/>
              </w:rPr>
              <w:t xml:space="preserve"> uzturēšanai pēc PIKTAPS</w:t>
            </w:r>
            <w:r>
              <w:rPr>
                <w:rFonts w:ascii="Times New Roman" w:hAnsi="Times New Roman"/>
                <w:sz w:val="24"/>
                <w:szCs w:val="24"/>
              </w:rPr>
              <w:t xml:space="preserve"> 2</w:t>
            </w:r>
            <w:r w:rsidRPr="6B554ED8">
              <w:rPr>
                <w:rFonts w:ascii="Times New Roman" w:hAnsi="Times New Roman"/>
                <w:sz w:val="24"/>
                <w:szCs w:val="24"/>
              </w:rPr>
              <w:t xml:space="preserve"> projekta beigām ir piešķirts finansējums 202</w:t>
            </w:r>
            <w:r>
              <w:rPr>
                <w:rFonts w:ascii="Times New Roman" w:hAnsi="Times New Roman"/>
                <w:sz w:val="24"/>
                <w:szCs w:val="24"/>
              </w:rPr>
              <w:t>3</w:t>
            </w:r>
            <w:r w:rsidRPr="6B554ED8">
              <w:rPr>
                <w:rFonts w:ascii="Times New Roman" w:hAnsi="Times New Roman"/>
                <w:sz w:val="24"/>
                <w:szCs w:val="24"/>
              </w:rPr>
              <w:t xml:space="preserve">.gadā – </w:t>
            </w:r>
            <w:r w:rsidRPr="007B35EF">
              <w:rPr>
                <w:rFonts w:ascii="Times New Roman" w:hAnsi="Times New Roman"/>
                <w:sz w:val="24"/>
                <w:szCs w:val="24"/>
              </w:rPr>
              <w:t>259</w:t>
            </w:r>
            <w:r>
              <w:rPr>
                <w:rFonts w:ascii="Times New Roman" w:hAnsi="Times New Roman"/>
                <w:sz w:val="24"/>
                <w:szCs w:val="24"/>
              </w:rPr>
              <w:t> </w:t>
            </w:r>
            <w:r w:rsidRPr="007B35EF">
              <w:rPr>
                <w:rFonts w:ascii="Times New Roman" w:hAnsi="Times New Roman"/>
                <w:sz w:val="24"/>
                <w:szCs w:val="24"/>
              </w:rPr>
              <w:t>998</w:t>
            </w:r>
            <w:r>
              <w:rPr>
                <w:rFonts w:ascii="Times New Roman" w:hAnsi="Times New Roman"/>
                <w:sz w:val="24"/>
                <w:szCs w:val="24"/>
              </w:rPr>
              <w:t xml:space="preserve"> </w:t>
            </w:r>
            <w:proofErr w:type="spellStart"/>
            <w:r w:rsidRPr="00E379D4">
              <w:rPr>
                <w:rFonts w:ascii="Times New Roman" w:hAnsi="Times New Roman"/>
                <w:i/>
                <w:sz w:val="24"/>
                <w:szCs w:val="24"/>
              </w:rPr>
              <w:t>euro</w:t>
            </w:r>
            <w:proofErr w:type="spellEnd"/>
            <w:r w:rsidRPr="6B554ED8">
              <w:rPr>
                <w:rFonts w:ascii="Times New Roman" w:hAnsi="Times New Roman"/>
                <w:sz w:val="24"/>
                <w:szCs w:val="24"/>
              </w:rPr>
              <w:t>, 202</w:t>
            </w:r>
            <w:r>
              <w:rPr>
                <w:rFonts w:ascii="Times New Roman" w:hAnsi="Times New Roman"/>
                <w:sz w:val="24"/>
                <w:szCs w:val="24"/>
              </w:rPr>
              <w:t>4</w:t>
            </w:r>
            <w:r w:rsidRPr="6B554ED8">
              <w:rPr>
                <w:rFonts w:ascii="Times New Roman" w:hAnsi="Times New Roman"/>
                <w:sz w:val="24"/>
                <w:szCs w:val="24"/>
              </w:rPr>
              <w:t xml:space="preserve">.gadā – </w:t>
            </w:r>
            <w:r w:rsidRPr="007B35EF">
              <w:rPr>
                <w:rFonts w:ascii="Times New Roman" w:hAnsi="Times New Roman"/>
                <w:sz w:val="24"/>
                <w:szCs w:val="24"/>
              </w:rPr>
              <w:t>239</w:t>
            </w:r>
            <w:r>
              <w:rPr>
                <w:rFonts w:ascii="Times New Roman" w:hAnsi="Times New Roman"/>
                <w:sz w:val="24"/>
                <w:szCs w:val="24"/>
              </w:rPr>
              <w:t> </w:t>
            </w:r>
            <w:r w:rsidRPr="007B35EF">
              <w:rPr>
                <w:rFonts w:ascii="Times New Roman" w:hAnsi="Times New Roman"/>
                <w:sz w:val="24"/>
                <w:szCs w:val="24"/>
              </w:rPr>
              <w:t>185</w:t>
            </w:r>
            <w:r>
              <w:rPr>
                <w:rFonts w:ascii="Times New Roman" w:hAnsi="Times New Roman"/>
                <w:sz w:val="24"/>
                <w:szCs w:val="24"/>
              </w:rPr>
              <w:t xml:space="preserve"> </w:t>
            </w:r>
            <w:proofErr w:type="spellStart"/>
            <w:r w:rsidRPr="00E379D4">
              <w:rPr>
                <w:rFonts w:ascii="Times New Roman" w:hAnsi="Times New Roman"/>
                <w:i/>
                <w:sz w:val="24"/>
                <w:szCs w:val="24"/>
              </w:rPr>
              <w:t>euro</w:t>
            </w:r>
            <w:proofErr w:type="spellEnd"/>
            <w:r w:rsidRPr="6B554ED8">
              <w:rPr>
                <w:rFonts w:ascii="Times New Roman" w:hAnsi="Times New Roman"/>
                <w:sz w:val="24"/>
                <w:szCs w:val="24"/>
              </w:rPr>
              <w:t>, 202</w:t>
            </w:r>
            <w:r>
              <w:rPr>
                <w:rFonts w:ascii="Times New Roman" w:hAnsi="Times New Roman"/>
                <w:sz w:val="24"/>
                <w:szCs w:val="24"/>
              </w:rPr>
              <w:t>5</w:t>
            </w:r>
            <w:r w:rsidRPr="6B554ED8">
              <w:rPr>
                <w:rFonts w:ascii="Times New Roman" w:hAnsi="Times New Roman"/>
                <w:sz w:val="24"/>
                <w:szCs w:val="24"/>
              </w:rPr>
              <w:t xml:space="preserve">.gadā un turpmāk –  </w:t>
            </w:r>
            <w:r w:rsidRPr="007B35EF">
              <w:rPr>
                <w:rFonts w:ascii="Times New Roman" w:hAnsi="Times New Roman"/>
                <w:sz w:val="24"/>
                <w:szCs w:val="24"/>
              </w:rPr>
              <w:t>254</w:t>
            </w:r>
            <w:r>
              <w:rPr>
                <w:rFonts w:ascii="Times New Roman" w:hAnsi="Times New Roman"/>
                <w:sz w:val="24"/>
                <w:szCs w:val="24"/>
              </w:rPr>
              <w:t> </w:t>
            </w:r>
            <w:r w:rsidRPr="007B35EF">
              <w:rPr>
                <w:rFonts w:ascii="Times New Roman" w:hAnsi="Times New Roman"/>
                <w:sz w:val="24"/>
                <w:szCs w:val="24"/>
              </w:rPr>
              <w:t>185</w:t>
            </w:r>
            <w:r>
              <w:rPr>
                <w:rFonts w:ascii="Times New Roman" w:hAnsi="Times New Roman"/>
                <w:sz w:val="24"/>
                <w:szCs w:val="24"/>
              </w:rPr>
              <w:t xml:space="preserve"> </w:t>
            </w:r>
            <w:proofErr w:type="spellStart"/>
            <w:r w:rsidRPr="00E379D4">
              <w:rPr>
                <w:rFonts w:ascii="Times New Roman" w:hAnsi="Times New Roman"/>
                <w:i/>
                <w:sz w:val="24"/>
                <w:szCs w:val="24"/>
              </w:rPr>
              <w:t>euro</w:t>
            </w:r>
            <w:proofErr w:type="spellEnd"/>
            <w:r w:rsidRPr="6B554ED8">
              <w:rPr>
                <w:rFonts w:ascii="Times New Roman" w:hAnsi="Times New Roman"/>
                <w:sz w:val="24"/>
                <w:szCs w:val="24"/>
              </w:rPr>
              <w:t xml:space="preserve"> (ik gadu). </w:t>
            </w:r>
            <w:r>
              <w:rPr>
                <w:rFonts w:ascii="Times New Roman" w:hAnsi="Times New Roman"/>
                <w:sz w:val="24"/>
                <w:szCs w:val="24"/>
              </w:rPr>
              <w:t>Finansējums pa gadiem atšķiras,</w:t>
            </w:r>
            <w:r w:rsidRPr="6B554ED8">
              <w:rPr>
                <w:rFonts w:ascii="Times New Roman" w:hAnsi="Times New Roman"/>
                <w:sz w:val="24"/>
                <w:szCs w:val="24"/>
              </w:rPr>
              <w:t xml:space="preserve"> </w:t>
            </w:r>
            <w:r>
              <w:rPr>
                <w:rFonts w:ascii="Times New Roman" w:hAnsi="Times New Roman"/>
                <w:sz w:val="24"/>
                <w:szCs w:val="24"/>
              </w:rPr>
              <w:t>jo</w:t>
            </w:r>
            <w:r w:rsidRPr="6B554ED8">
              <w:rPr>
                <w:rFonts w:ascii="Times New Roman" w:hAnsi="Times New Roman"/>
                <w:sz w:val="24"/>
                <w:szCs w:val="24"/>
              </w:rPr>
              <w:t xml:space="preserve"> katru otro gadu </w:t>
            </w:r>
            <w:r>
              <w:rPr>
                <w:rFonts w:ascii="Times New Roman" w:hAnsi="Times New Roman"/>
                <w:sz w:val="24"/>
                <w:szCs w:val="24"/>
              </w:rPr>
              <w:t>plānoti</w:t>
            </w:r>
            <w:r w:rsidRPr="6B554ED8">
              <w:rPr>
                <w:rFonts w:ascii="Times New Roman" w:hAnsi="Times New Roman"/>
                <w:sz w:val="24"/>
                <w:szCs w:val="24"/>
              </w:rPr>
              <w:t xml:space="preserve"> 1</w:t>
            </w:r>
            <w:r>
              <w:rPr>
                <w:rFonts w:ascii="Times New Roman" w:hAnsi="Times New Roman"/>
                <w:sz w:val="24"/>
                <w:szCs w:val="24"/>
              </w:rPr>
              <w:t>5</w:t>
            </w:r>
            <w:r w:rsidRPr="6B554ED8">
              <w:rPr>
                <w:rFonts w:ascii="Times New Roman" w:hAnsi="Times New Roman"/>
                <w:sz w:val="24"/>
                <w:szCs w:val="24"/>
              </w:rPr>
              <w:t xml:space="preserve"> 000 </w:t>
            </w:r>
            <w:proofErr w:type="spellStart"/>
            <w:r w:rsidRPr="00E379D4">
              <w:rPr>
                <w:rFonts w:ascii="Times New Roman" w:hAnsi="Times New Roman"/>
                <w:i/>
                <w:sz w:val="24"/>
                <w:szCs w:val="24"/>
              </w:rPr>
              <w:t>euro</w:t>
            </w:r>
            <w:proofErr w:type="spellEnd"/>
            <w:r w:rsidRPr="6B554ED8">
              <w:rPr>
                <w:rFonts w:ascii="Times New Roman" w:hAnsi="Times New Roman"/>
                <w:sz w:val="24"/>
                <w:szCs w:val="24"/>
              </w:rPr>
              <w:t xml:space="preserve"> drošības auditam. Pēc PIKTAPS</w:t>
            </w:r>
            <w:r>
              <w:rPr>
                <w:rFonts w:ascii="Times New Roman" w:hAnsi="Times New Roman"/>
                <w:sz w:val="24"/>
                <w:szCs w:val="24"/>
              </w:rPr>
              <w:t xml:space="preserve"> </w:t>
            </w:r>
            <w:r w:rsidRPr="6B554ED8">
              <w:rPr>
                <w:rFonts w:ascii="Times New Roman" w:hAnsi="Times New Roman"/>
                <w:sz w:val="24"/>
                <w:szCs w:val="24"/>
              </w:rPr>
              <w:t xml:space="preserve">2 projekta pabeigšanas </w:t>
            </w:r>
            <w:r>
              <w:rPr>
                <w:rFonts w:ascii="Times New Roman" w:hAnsi="Times New Roman"/>
                <w:sz w:val="24"/>
                <w:szCs w:val="24"/>
              </w:rPr>
              <w:t>AVIS platformai</w:t>
            </w:r>
            <w:r w:rsidRPr="6B554ED8">
              <w:rPr>
                <w:rFonts w:ascii="Times New Roman" w:hAnsi="Times New Roman"/>
                <w:sz w:val="24"/>
                <w:szCs w:val="24"/>
              </w:rPr>
              <w:t xml:space="preserve"> tiks pieprasīts uzturēšanas finansējums tikai šī </w:t>
            </w:r>
            <w:r w:rsidR="00E5393F">
              <w:rPr>
                <w:rFonts w:ascii="Times New Roman" w:hAnsi="Times New Roman"/>
                <w:sz w:val="24"/>
                <w:szCs w:val="24"/>
              </w:rPr>
              <w:t>p</w:t>
            </w:r>
            <w:r w:rsidRPr="6B554ED8">
              <w:rPr>
                <w:rFonts w:ascii="Times New Roman" w:hAnsi="Times New Roman"/>
                <w:sz w:val="24"/>
                <w:szCs w:val="24"/>
              </w:rPr>
              <w:t xml:space="preserve">rojekta ietvaros veiktajai </w:t>
            </w:r>
            <w:r>
              <w:rPr>
                <w:rFonts w:ascii="Times New Roman" w:hAnsi="Times New Roman"/>
                <w:sz w:val="24"/>
                <w:szCs w:val="24"/>
              </w:rPr>
              <w:t>AVIS platformas</w:t>
            </w:r>
            <w:r w:rsidRPr="6B554ED8">
              <w:rPr>
                <w:rFonts w:ascii="Times New Roman" w:hAnsi="Times New Roman"/>
                <w:sz w:val="24"/>
                <w:szCs w:val="24"/>
              </w:rPr>
              <w:t xml:space="preserve"> papildinājuma daļai.</w:t>
            </w:r>
          </w:p>
          <w:p w14:paraId="66A46E94" w14:textId="77777777" w:rsidR="00013CFF" w:rsidRDefault="00013CFF" w:rsidP="00013CFF">
            <w:pPr>
              <w:spacing w:after="120"/>
              <w:ind w:firstLine="425"/>
              <w:jc w:val="both"/>
              <w:rPr>
                <w:rFonts w:ascii="Times New Roman" w:hAnsi="Times New Roman"/>
                <w:sz w:val="24"/>
                <w:szCs w:val="24"/>
              </w:rPr>
            </w:pPr>
            <w:r w:rsidRPr="111B6CFA">
              <w:rPr>
                <w:rFonts w:ascii="Times New Roman" w:hAnsi="Times New Roman"/>
                <w:sz w:val="24"/>
                <w:szCs w:val="24"/>
              </w:rPr>
              <w:t>Plānojot sistēmu uzturēšanas izdevumus, VARAM uzskata par lietderīgu ievērot sistēmu uzturēšanas principus, kas ir norādīti informatīvā ziņojuma „Par Eiropas Savienības politiku instrumentu un pārējo ārvalstu finanšu palīdzības līdzekļu ietvaros izveidoto informācijas un komunikācijas tehnoloģiju sistēmu uzturēšanai nepieciešamo valsts budžeta finansējumu 2017.-2019.gadam” (izskatīts MK 2016.gada 18.augusta ārkārtas sēdē (prot. Nr.41, 2.§), kā arī precizēts atbilstoši šajā sēdē nolemtajam) 1.pielikumā „Sistēmu uzturēšanas principi” (turpmāk – sistēmu uzturēšanas principi).</w:t>
            </w:r>
          </w:p>
          <w:p w14:paraId="4D33125C" w14:textId="77777777" w:rsidR="00013CFF" w:rsidRPr="005A10F5" w:rsidRDefault="00013CFF" w:rsidP="00013CFF">
            <w:pPr>
              <w:spacing w:after="120"/>
              <w:ind w:firstLine="425"/>
              <w:jc w:val="both"/>
              <w:rPr>
                <w:rFonts w:ascii="Times New Roman" w:hAnsi="Times New Roman"/>
                <w:sz w:val="24"/>
                <w:szCs w:val="24"/>
              </w:rPr>
            </w:pPr>
            <w:r w:rsidRPr="6B554ED8">
              <w:rPr>
                <w:rFonts w:ascii="Times New Roman" w:hAnsi="Times New Roman"/>
                <w:sz w:val="24"/>
                <w:szCs w:val="24"/>
              </w:rPr>
              <w:t>Atbilstoši sistēmu uzturēšanas principiem sistēmas uzturēšana pēc tās nodošanas ekspluatācijā (pēc sistēmas projekta pabeigšanas) ir saistīta ar šādām izdevumu pozīcijām:</w:t>
            </w:r>
          </w:p>
          <w:p w14:paraId="244DA016" w14:textId="77777777" w:rsidR="004A21B3" w:rsidRPr="004A21B3" w:rsidRDefault="004A21B3" w:rsidP="004A21B3">
            <w:pPr>
              <w:pStyle w:val="ListParagraph"/>
              <w:widowControl w:val="0"/>
              <w:numPr>
                <w:ilvl w:val="0"/>
                <w:numId w:val="16"/>
              </w:numPr>
              <w:spacing w:after="120"/>
              <w:jc w:val="both"/>
              <w:rPr>
                <w:rFonts w:ascii="Times New Roman" w:hAnsi="Times New Roman"/>
                <w:sz w:val="24"/>
                <w:szCs w:val="24"/>
              </w:rPr>
            </w:pPr>
            <w:r w:rsidRPr="004A21B3">
              <w:rPr>
                <w:rFonts w:ascii="Times New Roman" w:hAnsi="Times New Roman"/>
                <w:sz w:val="24"/>
                <w:szCs w:val="24"/>
              </w:rPr>
              <w:t>sistēmā izmantojamā programmatūra, kas ir pieejama IKT tirgū kā standartizēts produkts (turpmāk – standartizētā programmatūra);</w:t>
            </w:r>
          </w:p>
          <w:p w14:paraId="51033FC3" w14:textId="77777777" w:rsidR="004A21B3" w:rsidRPr="004A21B3" w:rsidRDefault="004A21B3" w:rsidP="004A21B3">
            <w:pPr>
              <w:pStyle w:val="ListParagraph"/>
              <w:widowControl w:val="0"/>
              <w:numPr>
                <w:ilvl w:val="0"/>
                <w:numId w:val="16"/>
              </w:numPr>
              <w:spacing w:after="120"/>
              <w:jc w:val="both"/>
              <w:rPr>
                <w:rFonts w:ascii="Times New Roman" w:hAnsi="Times New Roman"/>
                <w:sz w:val="24"/>
                <w:szCs w:val="24"/>
              </w:rPr>
            </w:pPr>
            <w:r w:rsidRPr="004A21B3">
              <w:rPr>
                <w:rFonts w:ascii="Times New Roman" w:hAnsi="Times New Roman"/>
                <w:sz w:val="24"/>
                <w:szCs w:val="24"/>
              </w:rPr>
              <w:t>sistēmā izmantojamā programmatūra, kas tika izstrādāta pēc pasūtījuma atbilstoši sistēmas pārziņa specializētajām prasībām (turpmāk – specializētā programmatūra);</w:t>
            </w:r>
          </w:p>
          <w:p w14:paraId="04B1F888" w14:textId="77777777" w:rsidR="004A21B3" w:rsidRPr="004A21B3" w:rsidRDefault="004A21B3" w:rsidP="004A21B3">
            <w:pPr>
              <w:pStyle w:val="ListParagraph"/>
              <w:widowControl w:val="0"/>
              <w:numPr>
                <w:ilvl w:val="0"/>
                <w:numId w:val="16"/>
              </w:numPr>
              <w:spacing w:after="120"/>
              <w:jc w:val="both"/>
              <w:rPr>
                <w:rFonts w:ascii="Times New Roman" w:hAnsi="Times New Roman"/>
                <w:sz w:val="24"/>
                <w:szCs w:val="24"/>
              </w:rPr>
            </w:pPr>
            <w:r w:rsidRPr="004A21B3">
              <w:rPr>
                <w:rFonts w:ascii="Times New Roman" w:hAnsi="Times New Roman"/>
                <w:sz w:val="24"/>
                <w:szCs w:val="24"/>
              </w:rPr>
              <w:t>sistēmas centrālā IKT infrastruktūra, kas nodrošina sistēmas darbināšanu un sistēmas informācijas un tehnisko resursu pārvaldīšanu (turpmāk – centrālā infrastruktūra);</w:t>
            </w:r>
          </w:p>
          <w:p w14:paraId="3A9820F8" w14:textId="77777777" w:rsidR="004A21B3" w:rsidRPr="004A21B3" w:rsidRDefault="004A21B3" w:rsidP="004A21B3">
            <w:pPr>
              <w:pStyle w:val="ListParagraph"/>
              <w:widowControl w:val="0"/>
              <w:numPr>
                <w:ilvl w:val="0"/>
                <w:numId w:val="16"/>
              </w:numPr>
              <w:spacing w:after="120"/>
              <w:jc w:val="both"/>
              <w:rPr>
                <w:rFonts w:ascii="Times New Roman" w:hAnsi="Times New Roman"/>
                <w:sz w:val="24"/>
                <w:szCs w:val="24"/>
              </w:rPr>
            </w:pPr>
            <w:r w:rsidRPr="004A21B3">
              <w:rPr>
                <w:rFonts w:ascii="Times New Roman" w:hAnsi="Times New Roman"/>
                <w:sz w:val="24"/>
                <w:szCs w:val="24"/>
              </w:rPr>
              <w:t xml:space="preserve">sistēmas </w:t>
            </w:r>
            <w:proofErr w:type="spellStart"/>
            <w:r w:rsidRPr="004A21B3">
              <w:rPr>
                <w:rFonts w:ascii="Times New Roman" w:hAnsi="Times New Roman"/>
                <w:sz w:val="24"/>
                <w:szCs w:val="24"/>
              </w:rPr>
              <w:t>perifērā</w:t>
            </w:r>
            <w:proofErr w:type="spellEnd"/>
            <w:r w:rsidRPr="004A21B3">
              <w:rPr>
                <w:rFonts w:ascii="Times New Roman" w:hAnsi="Times New Roman"/>
                <w:sz w:val="24"/>
                <w:szCs w:val="24"/>
              </w:rPr>
              <w:t xml:space="preserve"> IKT infrastruktūra, kas nodrošina sistēmas mijiedarbību ar sistēmas lietotājiem (turpmāk – </w:t>
            </w:r>
            <w:proofErr w:type="spellStart"/>
            <w:r w:rsidRPr="004A21B3">
              <w:rPr>
                <w:rFonts w:ascii="Times New Roman" w:hAnsi="Times New Roman"/>
                <w:sz w:val="24"/>
                <w:szCs w:val="24"/>
              </w:rPr>
              <w:t>perifērā</w:t>
            </w:r>
            <w:proofErr w:type="spellEnd"/>
            <w:r w:rsidRPr="004A21B3">
              <w:rPr>
                <w:rFonts w:ascii="Times New Roman" w:hAnsi="Times New Roman"/>
                <w:sz w:val="24"/>
                <w:szCs w:val="24"/>
              </w:rPr>
              <w:t xml:space="preserve"> infrastruktūra);</w:t>
            </w:r>
          </w:p>
          <w:p w14:paraId="7935A055" w14:textId="77777777" w:rsidR="004A21B3" w:rsidRPr="004A21B3" w:rsidRDefault="004A21B3" w:rsidP="004A21B3">
            <w:pPr>
              <w:pStyle w:val="ListParagraph"/>
              <w:widowControl w:val="0"/>
              <w:numPr>
                <w:ilvl w:val="0"/>
                <w:numId w:val="16"/>
              </w:numPr>
              <w:spacing w:after="120"/>
              <w:jc w:val="both"/>
              <w:rPr>
                <w:rFonts w:ascii="Times New Roman" w:hAnsi="Times New Roman"/>
                <w:sz w:val="24"/>
                <w:szCs w:val="24"/>
              </w:rPr>
            </w:pPr>
            <w:r w:rsidRPr="004A21B3">
              <w:rPr>
                <w:rFonts w:ascii="Times New Roman" w:hAnsi="Times New Roman"/>
                <w:sz w:val="24"/>
                <w:szCs w:val="24"/>
              </w:rPr>
              <w:t>sistēmas auditi, kuros tiek pārbaudīta un novērtēta sistēmas darbība (tai skaitā sistēmas drošība, funkcionalitāte, lietojamība un veiktspēja) pēc sistēmas nodošanas ekspluatācijā (pēc sistēmas projekta pabeigšanas), sniedzot atzinumu un ieteikumus par sistēmas darbības nepārtrauktības nodrošināšanu, trūkumu novēršanu vai kvalitātes uzlabošanu (turpmāk – sistēmas auditi);</w:t>
            </w:r>
          </w:p>
          <w:p w14:paraId="1954DFB5" w14:textId="77777777" w:rsidR="004A21B3" w:rsidRPr="004A21B3" w:rsidRDefault="004A21B3" w:rsidP="004A21B3">
            <w:pPr>
              <w:pStyle w:val="ListParagraph"/>
              <w:widowControl w:val="0"/>
              <w:numPr>
                <w:ilvl w:val="0"/>
                <w:numId w:val="16"/>
              </w:numPr>
              <w:spacing w:after="120"/>
              <w:jc w:val="both"/>
              <w:rPr>
                <w:rFonts w:ascii="Times New Roman" w:hAnsi="Times New Roman"/>
                <w:sz w:val="24"/>
                <w:szCs w:val="24"/>
              </w:rPr>
            </w:pPr>
            <w:r w:rsidRPr="004A21B3">
              <w:rPr>
                <w:rFonts w:ascii="Times New Roman" w:hAnsi="Times New Roman"/>
                <w:sz w:val="24"/>
                <w:szCs w:val="24"/>
              </w:rPr>
              <w:t>sistēmas personāls, kas pēc sistēmas nodošanas ekspluatācijā (pēc sistēmas projekta pabeigšanas) sniedz tehnisko un administratīvo atbalstu sistēmas darbības nodrošināšanai, kā arī atbalstu sistēmas lietotājiem (turpmāk – sistēmas personāls);</w:t>
            </w:r>
          </w:p>
          <w:p w14:paraId="6816DBEC" w14:textId="77777777" w:rsidR="004A21B3" w:rsidRPr="004A21B3" w:rsidRDefault="004A21B3" w:rsidP="004A21B3">
            <w:pPr>
              <w:pStyle w:val="ListParagraph"/>
              <w:widowControl w:val="0"/>
              <w:numPr>
                <w:ilvl w:val="0"/>
                <w:numId w:val="16"/>
              </w:numPr>
              <w:spacing w:after="120"/>
              <w:jc w:val="both"/>
              <w:rPr>
                <w:rFonts w:ascii="Times New Roman" w:hAnsi="Times New Roman"/>
                <w:sz w:val="24"/>
                <w:szCs w:val="24"/>
              </w:rPr>
            </w:pPr>
            <w:r w:rsidRPr="004A21B3">
              <w:rPr>
                <w:rFonts w:ascii="Times New Roman" w:hAnsi="Times New Roman"/>
                <w:sz w:val="24"/>
                <w:szCs w:val="24"/>
              </w:rPr>
              <w:t>citi sistēmas uzturēšanas izdevumi, kuri ir saistīti ar katras konkrētās sistēmas darbības specifiku (turpmāk – citi izdevumi).</w:t>
            </w:r>
          </w:p>
          <w:p w14:paraId="1F989C5A" w14:textId="089B47CB" w:rsidR="00C84D46" w:rsidRDefault="000166A1" w:rsidP="00C84D46">
            <w:pPr>
              <w:spacing w:after="120"/>
              <w:ind w:firstLine="425"/>
              <w:jc w:val="both"/>
              <w:rPr>
                <w:rFonts w:ascii="Times New Roman" w:hAnsi="Times New Roman"/>
                <w:sz w:val="24"/>
                <w:szCs w:val="24"/>
              </w:rPr>
            </w:pPr>
            <w:r>
              <w:rPr>
                <w:rFonts w:ascii="Times New Roman" w:hAnsi="Times New Roman"/>
                <w:sz w:val="24"/>
                <w:szCs w:val="24"/>
              </w:rPr>
              <w:t>P</w:t>
            </w:r>
            <w:r w:rsidR="00C84D46" w:rsidRPr="6B554ED8">
              <w:rPr>
                <w:rFonts w:ascii="Times New Roman" w:hAnsi="Times New Roman"/>
                <w:sz w:val="24"/>
                <w:szCs w:val="24"/>
              </w:rPr>
              <w:t>lānojot sistēmas uzturēšanas izdevumus minētajās izdevumu pozīcijās atbilstoši sistēmu uzturēšanas principiem, ir iespējams novērtēt attiecīgo izdevumu optimālo apjomu.</w:t>
            </w:r>
          </w:p>
          <w:p w14:paraId="3CB2FC51" w14:textId="1A73B4D1" w:rsidR="00C84D46" w:rsidRPr="00215501" w:rsidRDefault="00C84D46" w:rsidP="00C84D46">
            <w:pPr>
              <w:spacing w:after="120"/>
              <w:ind w:firstLine="425"/>
              <w:jc w:val="both"/>
              <w:rPr>
                <w:rFonts w:ascii="Times New Roman" w:hAnsi="Times New Roman"/>
                <w:sz w:val="24"/>
                <w:szCs w:val="24"/>
              </w:rPr>
            </w:pPr>
            <w:r w:rsidRPr="111B6CFA">
              <w:rPr>
                <w:rFonts w:ascii="Times New Roman" w:hAnsi="Times New Roman"/>
                <w:sz w:val="24"/>
                <w:szCs w:val="24"/>
              </w:rPr>
              <w:t>Ņemot vērā iepriekš minēto, kā arī sistēmu uzturēšanas principus, VARAM uzskata par lietderīgu paredzēt līdz 20% no faktiskajām sistēmas specializētās programmatūras izstrādes izmaksām.</w:t>
            </w:r>
            <w:r>
              <w:t xml:space="preserve"> </w:t>
            </w:r>
            <w:r>
              <w:rPr>
                <w:rFonts w:ascii="Times New Roman" w:hAnsi="Times New Roman"/>
                <w:sz w:val="24"/>
                <w:szCs w:val="24"/>
              </w:rPr>
              <w:t xml:space="preserve">Finansējums </w:t>
            </w:r>
            <w:r w:rsidR="000166A1">
              <w:rPr>
                <w:rFonts w:ascii="Times New Roman" w:hAnsi="Times New Roman"/>
                <w:sz w:val="24"/>
                <w:szCs w:val="24"/>
              </w:rPr>
              <w:t>p</w:t>
            </w:r>
            <w:r w:rsidRPr="111B6CFA">
              <w:rPr>
                <w:rFonts w:ascii="Times New Roman" w:hAnsi="Times New Roman"/>
                <w:sz w:val="24"/>
                <w:szCs w:val="24"/>
              </w:rPr>
              <w:t xml:space="preserve">rojekta </w:t>
            </w:r>
            <w:r w:rsidRPr="111B6CFA">
              <w:rPr>
                <w:rFonts w:ascii="Times New Roman" w:hAnsi="Times New Roman"/>
                <w:sz w:val="24"/>
                <w:szCs w:val="24"/>
              </w:rPr>
              <w:lastRenderedPageBreak/>
              <w:t xml:space="preserve">ietvarā izstrādāto risinājumu uzturēšanai tiks pieprasīts MK normatīvajos aktos noteiktajā kārtībā pēc </w:t>
            </w:r>
            <w:r w:rsidR="000166A1">
              <w:rPr>
                <w:rFonts w:ascii="Times New Roman" w:hAnsi="Times New Roman"/>
                <w:sz w:val="24"/>
                <w:szCs w:val="24"/>
              </w:rPr>
              <w:t>p</w:t>
            </w:r>
            <w:r w:rsidRPr="111B6CFA">
              <w:rPr>
                <w:rFonts w:ascii="Times New Roman" w:hAnsi="Times New Roman"/>
                <w:sz w:val="24"/>
                <w:szCs w:val="24"/>
              </w:rPr>
              <w:t>rojekta beigām</w:t>
            </w:r>
            <w:r w:rsidR="00BA7550">
              <w:rPr>
                <w:rFonts w:ascii="Times New Roman" w:hAnsi="Times New Roman"/>
                <w:sz w:val="24"/>
                <w:szCs w:val="24"/>
              </w:rPr>
              <w:t xml:space="preserve">, </w:t>
            </w:r>
            <w:r w:rsidR="00BA7550" w:rsidRPr="00215501">
              <w:rPr>
                <w:rFonts w:ascii="Times New Roman" w:hAnsi="Times New Roman"/>
                <w:sz w:val="24"/>
                <w:szCs w:val="24"/>
              </w:rPr>
              <w:t xml:space="preserve">kas kopā nepārsniedz 497 000 </w:t>
            </w:r>
            <w:proofErr w:type="spellStart"/>
            <w:r w:rsidR="00BA7550" w:rsidRPr="00215501">
              <w:rPr>
                <w:rFonts w:ascii="Times New Roman" w:hAnsi="Times New Roman"/>
                <w:i/>
                <w:iCs/>
                <w:sz w:val="24"/>
                <w:szCs w:val="24"/>
              </w:rPr>
              <w:t>euro</w:t>
            </w:r>
            <w:proofErr w:type="spellEnd"/>
            <w:r w:rsidR="00BA7550" w:rsidRPr="00215501">
              <w:rPr>
                <w:rFonts w:ascii="Times New Roman" w:hAnsi="Times New Roman"/>
                <w:sz w:val="24"/>
                <w:szCs w:val="24"/>
              </w:rPr>
              <w:t xml:space="preserve"> gadā</w:t>
            </w:r>
            <w:r w:rsidRPr="00215501">
              <w:rPr>
                <w:rFonts w:ascii="Times New Roman" w:hAnsi="Times New Roman"/>
                <w:sz w:val="24"/>
                <w:szCs w:val="24"/>
              </w:rPr>
              <w:t>:</w:t>
            </w:r>
          </w:p>
          <w:tbl>
            <w:tblPr>
              <w:tblStyle w:val="TableGrid"/>
              <w:tblW w:w="7201" w:type="dxa"/>
              <w:tblInd w:w="0" w:type="dxa"/>
              <w:tblLayout w:type="fixed"/>
              <w:tblLook w:val="04A0" w:firstRow="1" w:lastRow="0" w:firstColumn="1" w:lastColumn="0" w:noHBand="0" w:noVBand="1"/>
            </w:tblPr>
            <w:tblGrid>
              <w:gridCol w:w="3178"/>
              <w:gridCol w:w="815"/>
              <w:gridCol w:w="1069"/>
              <w:gridCol w:w="1069"/>
              <w:gridCol w:w="1070"/>
            </w:tblGrid>
            <w:tr w:rsidR="007027DB" w14:paraId="6B7960BF" w14:textId="77777777" w:rsidTr="007078C8">
              <w:trPr>
                <w:tblHeader/>
              </w:trPr>
              <w:tc>
                <w:tcPr>
                  <w:tcW w:w="3178" w:type="dxa"/>
                </w:tcPr>
                <w:p w14:paraId="391A3578" w14:textId="77777777" w:rsidR="007027DB" w:rsidRPr="00340921" w:rsidRDefault="007027DB" w:rsidP="007027DB">
                  <w:pPr>
                    <w:keepNext/>
                    <w:jc w:val="center"/>
                    <w:rPr>
                      <w:rFonts w:ascii="Times New Roman" w:hAnsi="Times New Roman"/>
                      <w:b/>
                      <w:bCs/>
                      <w:sz w:val="24"/>
                      <w:szCs w:val="24"/>
                    </w:rPr>
                  </w:pPr>
                  <w:r w:rsidRPr="6B554ED8">
                    <w:rPr>
                      <w:rFonts w:ascii="Times New Roman" w:hAnsi="Times New Roman"/>
                      <w:sz w:val="24"/>
                      <w:szCs w:val="24"/>
                    </w:rPr>
                    <w:br w:type="page"/>
                  </w:r>
                  <w:r w:rsidRPr="6B554ED8">
                    <w:rPr>
                      <w:rFonts w:ascii="Times New Roman" w:hAnsi="Times New Roman"/>
                      <w:b/>
                      <w:bCs/>
                      <w:sz w:val="24"/>
                      <w:szCs w:val="24"/>
                    </w:rPr>
                    <w:t>Izdevumu pozīcijas (AVIS)</w:t>
                  </w:r>
                </w:p>
              </w:tc>
              <w:tc>
                <w:tcPr>
                  <w:tcW w:w="815" w:type="dxa"/>
                </w:tcPr>
                <w:p w14:paraId="3D821755" w14:textId="77777777" w:rsidR="007027DB" w:rsidRPr="007F0F8C" w:rsidRDefault="007027DB" w:rsidP="007027DB">
                  <w:pPr>
                    <w:jc w:val="center"/>
                    <w:rPr>
                      <w:rFonts w:ascii="Times New Roman" w:hAnsi="Times New Roman"/>
                      <w:b/>
                      <w:bCs/>
                    </w:rPr>
                  </w:pPr>
                  <w:r w:rsidRPr="6B554ED8">
                    <w:rPr>
                      <w:rFonts w:ascii="Times New Roman" w:hAnsi="Times New Roman"/>
                      <w:b/>
                      <w:bCs/>
                    </w:rPr>
                    <w:t>EKK*</w:t>
                  </w:r>
                </w:p>
              </w:tc>
              <w:tc>
                <w:tcPr>
                  <w:tcW w:w="1069" w:type="dxa"/>
                </w:tcPr>
                <w:p w14:paraId="42C5F072" w14:textId="77777777" w:rsidR="007027DB" w:rsidRPr="00340921" w:rsidRDefault="007027DB" w:rsidP="007027DB">
                  <w:pPr>
                    <w:jc w:val="center"/>
                    <w:rPr>
                      <w:rFonts w:ascii="Times New Roman" w:hAnsi="Times New Roman"/>
                      <w:b/>
                      <w:bCs/>
                      <w:sz w:val="24"/>
                      <w:szCs w:val="24"/>
                    </w:rPr>
                  </w:pPr>
                  <w:r>
                    <w:rPr>
                      <w:rFonts w:ascii="Times New Roman" w:hAnsi="Times New Roman"/>
                      <w:b/>
                      <w:bCs/>
                      <w:sz w:val="24"/>
                      <w:szCs w:val="24"/>
                    </w:rPr>
                    <w:t>2024</w:t>
                  </w:r>
                  <w:r w:rsidRPr="6B554ED8">
                    <w:rPr>
                      <w:rFonts w:ascii="Times New Roman" w:hAnsi="Times New Roman"/>
                      <w:b/>
                      <w:bCs/>
                      <w:sz w:val="24"/>
                      <w:szCs w:val="24"/>
                    </w:rPr>
                    <w:t>.</w:t>
                  </w:r>
                </w:p>
              </w:tc>
              <w:tc>
                <w:tcPr>
                  <w:tcW w:w="1069" w:type="dxa"/>
                </w:tcPr>
                <w:p w14:paraId="3EA613B7" w14:textId="77777777" w:rsidR="007027DB" w:rsidRPr="00340921" w:rsidRDefault="007027DB" w:rsidP="007027DB">
                  <w:pPr>
                    <w:jc w:val="center"/>
                    <w:rPr>
                      <w:rFonts w:ascii="Times New Roman" w:hAnsi="Times New Roman"/>
                      <w:b/>
                      <w:bCs/>
                      <w:sz w:val="24"/>
                      <w:szCs w:val="24"/>
                    </w:rPr>
                  </w:pPr>
                  <w:r>
                    <w:rPr>
                      <w:rFonts w:ascii="Times New Roman" w:hAnsi="Times New Roman"/>
                      <w:b/>
                      <w:bCs/>
                      <w:sz w:val="24"/>
                      <w:szCs w:val="24"/>
                    </w:rPr>
                    <w:t>2025</w:t>
                  </w:r>
                  <w:r w:rsidRPr="6B554ED8">
                    <w:rPr>
                      <w:rFonts w:ascii="Times New Roman" w:hAnsi="Times New Roman"/>
                      <w:b/>
                      <w:bCs/>
                      <w:sz w:val="24"/>
                      <w:szCs w:val="24"/>
                    </w:rPr>
                    <w:t>.</w:t>
                  </w:r>
                </w:p>
              </w:tc>
              <w:tc>
                <w:tcPr>
                  <w:tcW w:w="1070" w:type="dxa"/>
                </w:tcPr>
                <w:p w14:paraId="044F2635" w14:textId="77777777" w:rsidR="007027DB" w:rsidRPr="00340921" w:rsidRDefault="007027DB" w:rsidP="007027DB">
                  <w:pPr>
                    <w:jc w:val="center"/>
                    <w:rPr>
                      <w:rFonts w:ascii="Times New Roman" w:hAnsi="Times New Roman"/>
                      <w:b/>
                      <w:bCs/>
                      <w:sz w:val="24"/>
                      <w:szCs w:val="24"/>
                    </w:rPr>
                  </w:pPr>
                  <w:r>
                    <w:rPr>
                      <w:rFonts w:ascii="Times New Roman" w:hAnsi="Times New Roman"/>
                      <w:b/>
                      <w:bCs/>
                      <w:sz w:val="24"/>
                      <w:szCs w:val="24"/>
                    </w:rPr>
                    <w:t>2026</w:t>
                  </w:r>
                  <w:r w:rsidRPr="6B554ED8">
                    <w:rPr>
                      <w:rFonts w:ascii="Times New Roman" w:hAnsi="Times New Roman"/>
                      <w:b/>
                      <w:bCs/>
                      <w:sz w:val="24"/>
                      <w:szCs w:val="24"/>
                    </w:rPr>
                    <w:t>.</w:t>
                  </w:r>
                </w:p>
              </w:tc>
            </w:tr>
            <w:tr w:rsidR="007027DB" w14:paraId="20DBB62E" w14:textId="77777777" w:rsidTr="007078C8">
              <w:tc>
                <w:tcPr>
                  <w:tcW w:w="3178" w:type="dxa"/>
                </w:tcPr>
                <w:p w14:paraId="2A8160A5" w14:textId="77777777" w:rsidR="007027DB" w:rsidRPr="00340921" w:rsidRDefault="007027DB" w:rsidP="007027DB">
                  <w:pPr>
                    <w:keepNext/>
                    <w:rPr>
                      <w:rFonts w:ascii="Times New Roman" w:hAnsi="Times New Roman"/>
                      <w:sz w:val="24"/>
                      <w:szCs w:val="24"/>
                    </w:rPr>
                  </w:pPr>
                  <w:r w:rsidRPr="6B554ED8">
                    <w:rPr>
                      <w:rFonts w:ascii="Times New Roman" w:hAnsi="Times New Roman"/>
                      <w:sz w:val="24"/>
                      <w:szCs w:val="24"/>
                    </w:rPr>
                    <w:t>Standartizētā programmatūra</w:t>
                  </w:r>
                </w:p>
              </w:tc>
              <w:tc>
                <w:tcPr>
                  <w:tcW w:w="815" w:type="dxa"/>
                </w:tcPr>
                <w:p w14:paraId="40656B17" w14:textId="77777777" w:rsidR="007027DB" w:rsidRPr="007F0F8C" w:rsidRDefault="007027DB" w:rsidP="007027DB">
                  <w:pPr>
                    <w:jc w:val="center"/>
                    <w:rPr>
                      <w:rFonts w:ascii="Times New Roman" w:hAnsi="Times New Roman"/>
                      <w:color w:val="000000"/>
                    </w:rPr>
                  </w:pPr>
                </w:p>
              </w:tc>
              <w:tc>
                <w:tcPr>
                  <w:tcW w:w="1069" w:type="dxa"/>
                </w:tcPr>
                <w:p w14:paraId="0DCA2055" w14:textId="77777777" w:rsidR="007027DB" w:rsidRPr="00340921" w:rsidRDefault="007027DB" w:rsidP="007027DB">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9" w:type="dxa"/>
                </w:tcPr>
                <w:p w14:paraId="1E472197" w14:textId="77777777" w:rsidR="007027DB" w:rsidRPr="00340921" w:rsidRDefault="007027DB" w:rsidP="007027DB">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0" w:type="dxa"/>
                </w:tcPr>
                <w:p w14:paraId="29E066FD" w14:textId="77777777" w:rsidR="007027DB" w:rsidRPr="00340921" w:rsidRDefault="007027DB" w:rsidP="007027DB">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7027DB" w14:paraId="06A24B4F" w14:textId="77777777" w:rsidTr="007078C8">
              <w:tc>
                <w:tcPr>
                  <w:tcW w:w="3178" w:type="dxa"/>
                </w:tcPr>
                <w:p w14:paraId="27E8B404" w14:textId="77777777" w:rsidR="007027DB" w:rsidRPr="00340921" w:rsidRDefault="007027DB" w:rsidP="007027DB">
                  <w:pPr>
                    <w:rPr>
                      <w:rFonts w:ascii="Times New Roman" w:hAnsi="Times New Roman"/>
                      <w:sz w:val="24"/>
                      <w:szCs w:val="24"/>
                    </w:rPr>
                  </w:pPr>
                  <w:r w:rsidRPr="6B554ED8">
                    <w:rPr>
                      <w:rFonts w:ascii="Times New Roman" w:hAnsi="Times New Roman"/>
                      <w:sz w:val="24"/>
                      <w:szCs w:val="24"/>
                    </w:rPr>
                    <w:t>Specializētā programmatūra:</w:t>
                  </w:r>
                </w:p>
              </w:tc>
              <w:tc>
                <w:tcPr>
                  <w:tcW w:w="815" w:type="dxa"/>
                </w:tcPr>
                <w:p w14:paraId="254EC4DD" w14:textId="77777777" w:rsidR="007027DB" w:rsidRPr="007F0F8C" w:rsidRDefault="007027DB" w:rsidP="007027DB">
                  <w:pPr>
                    <w:jc w:val="center"/>
                    <w:rPr>
                      <w:rFonts w:ascii="Times New Roman" w:hAnsi="Times New Roman"/>
                    </w:rPr>
                  </w:pPr>
                </w:p>
              </w:tc>
              <w:tc>
                <w:tcPr>
                  <w:tcW w:w="1069" w:type="dxa"/>
                </w:tcPr>
                <w:p w14:paraId="59E309BB" w14:textId="77777777" w:rsidR="007027DB" w:rsidRPr="00340921" w:rsidRDefault="007027DB" w:rsidP="007027DB">
                  <w:pPr>
                    <w:jc w:val="right"/>
                    <w:rPr>
                      <w:rFonts w:ascii="Times New Roman" w:hAnsi="Times New Roman"/>
                      <w:color w:val="000000"/>
                      <w:sz w:val="24"/>
                      <w:szCs w:val="24"/>
                    </w:rPr>
                  </w:pPr>
                  <w:r>
                    <w:rPr>
                      <w:rFonts w:ascii="Times New Roman" w:hAnsi="Times New Roman"/>
                      <w:sz w:val="24"/>
                      <w:szCs w:val="24"/>
                    </w:rPr>
                    <w:t>283</w:t>
                  </w:r>
                  <w:r w:rsidRPr="007B6416">
                    <w:rPr>
                      <w:rFonts w:ascii="Times New Roman" w:hAnsi="Times New Roman"/>
                      <w:sz w:val="24"/>
                      <w:szCs w:val="24"/>
                    </w:rPr>
                    <w:t xml:space="preserve"> </w:t>
                  </w:r>
                  <w:r>
                    <w:rPr>
                      <w:rFonts w:ascii="Times New Roman" w:hAnsi="Times New Roman"/>
                      <w:sz w:val="24"/>
                      <w:szCs w:val="24"/>
                    </w:rPr>
                    <w:t>000</w:t>
                  </w:r>
                </w:p>
              </w:tc>
              <w:tc>
                <w:tcPr>
                  <w:tcW w:w="1069" w:type="dxa"/>
                </w:tcPr>
                <w:p w14:paraId="75F934A8" w14:textId="77777777" w:rsidR="007027DB" w:rsidRPr="00340921" w:rsidRDefault="007027DB" w:rsidP="007027DB">
                  <w:pPr>
                    <w:jc w:val="right"/>
                    <w:rPr>
                      <w:rFonts w:ascii="Times New Roman" w:hAnsi="Times New Roman"/>
                      <w:color w:val="000000"/>
                      <w:sz w:val="24"/>
                      <w:szCs w:val="24"/>
                    </w:rPr>
                  </w:pPr>
                  <w:r>
                    <w:rPr>
                      <w:rFonts w:ascii="Times New Roman" w:hAnsi="Times New Roman"/>
                      <w:sz w:val="24"/>
                      <w:szCs w:val="24"/>
                    </w:rPr>
                    <w:t>283</w:t>
                  </w:r>
                  <w:r w:rsidRPr="007B6416">
                    <w:rPr>
                      <w:rFonts w:ascii="Times New Roman" w:hAnsi="Times New Roman"/>
                      <w:sz w:val="24"/>
                      <w:szCs w:val="24"/>
                    </w:rPr>
                    <w:t xml:space="preserve"> </w:t>
                  </w:r>
                  <w:r>
                    <w:rPr>
                      <w:rFonts w:ascii="Times New Roman" w:hAnsi="Times New Roman"/>
                      <w:sz w:val="24"/>
                      <w:szCs w:val="24"/>
                    </w:rPr>
                    <w:t>000</w:t>
                  </w:r>
                </w:p>
              </w:tc>
              <w:tc>
                <w:tcPr>
                  <w:tcW w:w="1070" w:type="dxa"/>
                </w:tcPr>
                <w:p w14:paraId="7465F62E" w14:textId="77777777" w:rsidR="007027DB" w:rsidRPr="00340921" w:rsidRDefault="007027DB" w:rsidP="007027DB">
                  <w:pPr>
                    <w:jc w:val="right"/>
                    <w:rPr>
                      <w:rFonts w:ascii="Times New Roman" w:hAnsi="Times New Roman"/>
                      <w:color w:val="000000"/>
                      <w:sz w:val="24"/>
                      <w:szCs w:val="24"/>
                    </w:rPr>
                  </w:pPr>
                  <w:r>
                    <w:rPr>
                      <w:rFonts w:ascii="Times New Roman" w:hAnsi="Times New Roman"/>
                      <w:sz w:val="24"/>
                      <w:szCs w:val="24"/>
                    </w:rPr>
                    <w:t>283</w:t>
                  </w:r>
                  <w:r w:rsidRPr="007B6416">
                    <w:rPr>
                      <w:rFonts w:ascii="Times New Roman" w:hAnsi="Times New Roman"/>
                      <w:sz w:val="24"/>
                      <w:szCs w:val="24"/>
                    </w:rPr>
                    <w:t xml:space="preserve"> </w:t>
                  </w:r>
                  <w:r>
                    <w:rPr>
                      <w:rFonts w:ascii="Times New Roman" w:hAnsi="Times New Roman"/>
                      <w:sz w:val="24"/>
                      <w:szCs w:val="24"/>
                    </w:rPr>
                    <w:t>000</w:t>
                  </w:r>
                </w:p>
              </w:tc>
            </w:tr>
            <w:tr w:rsidR="007027DB" w:rsidRPr="007F0F8C" w14:paraId="05160562" w14:textId="77777777" w:rsidTr="007078C8">
              <w:tc>
                <w:tcPr>
                  <w:tcW w:w="3178" w:type="dxa"/>
                </w:tcPr>
                <w:p w14:paraId="1B2FCE46" w14:textId="77777777" w:rsidR="007027DB" w:rsidRPr="007F0F8C" w:rsidRDefault="007027DB" w:rsidP="007027DB">
                  <w:pPr>
                    <w:jc w:val="right"/>
                    <w:rPr>
                      <w:rFonts w:ascii="Times New Roman" w:hAnsi="Times New Roman"/>
                      <w:i/>
                      <w:iCs/>
                    </w:rPr>
                  </w:pPr>
                  <w:r w:rsidRPr="6B554ED8">
                    <w:rPr>
                      <w:rFonts w:ascii="Times New Roman" w:hAnsi="Times New Roman"/>
                      <w:i/>
                      <w:iCs/>
                    </w:rPr>
                    <w:t>Preces un pakalpojumi</w:t>
                  </w:r>
                </w:p>
              </w:tc>
              <w:tc>
                <w:tcPr>
                  <w:tcW w:w="815" w:type="dxa"/>
                </w:tcPr>
                <w:p w14:paraId="14090C3A" w14:textId="77777777" w:rsidR="007027DB" w:rsidRPr="007F0F8C" w:rsidRDefault="007027DB" w:rsidP="007027DB">
                  <w:pPr>
                    <w:jc w:val="center"/>
                    <w:rPr>
                      <w:rFonts w:ascii="Times New Roman" w:hAnsi="Times New Roman"/>
                      <w:i/>
                      <w:iCs/>
                    </w:rPr>
                  </w:pPr>
                  <w:r w:rsidRPr="6B554ED8">
                    <w:rPr>
                      <w:rFonts w:ascii="Times New Roman" w:hAnsi="Times New Roman"/>
                      <w:i/>
                      <w:iCs/>
                    </w:rPr>
                    <w:t>2000</w:t>
                  </w:r>
                </w:p>
              </w:tc>
              <w:tc>
                <w:tcPr>
                  <w:tcW w:w="1069" w:type="dxa"/>
                </w:tcPr>
                <w:p w14:paraId="3A26DAC6" w14:textId="77777777" w:rsidR="007027DB" w:rsidRPr="007F0F8C" w:rsidRDefault="007027DB" w:rsidP="007027DB">
                  <w:pPr>
                    <w:jc w:val="right"/>
                    <w:rPr>
                      <w:rFonts w:ascii="Times New Roman" w:hAnsi="Times New Roman"/>
                      <w:i/>
                      <w:iCs/>
                    </w:rPr>
                  </w:pPr>
                  <w:r>
                    <w:rPr>
                      <w:rFonts w:ascii="Times New Roman" w:hAnsi="Times New Roman"/>
                      <w:i/>
                      <w:iCs/>
                    </w:rPr>
                    <w:t>80</w:t>
                  </w:r>
                  <w:r w:rsidRPr="6B554ED8">
                    <w:rPr>
                      <w:rFonts w:ascii="Times New Roman" w:hAnsi="Times New Roman"/>
                      <w:i/>
                      <w:iCs/>
                    </w:rPr>
                    <w:t> </w:t>
                  </w:r>
                  <w:r>
                    <w:rPr>
                      <w:rFonts w:ascii="Times New Roman" w:hAnsi="Times New Roman"/>
                      <w:i/>
                      <w:iCs/>
                    </w:rPr>
                    <w:t>000</w:t>
                  </w:r>
                </w:p>
              </w:tc>
              <w:tc>
                <w:tcPr>
                  <w:tcW w:w="1069" w:type="dxa"/>
                </w:tcPr>
                <w:p w14:paraId="7FA39F43" w14:textId="77777777" w:rsidR="007027DB" w:rsidRPr="007F0F8C" w:rsidRDefault="007027DB" w:rsidP="007027DB">
                  <w:pPr>
                    <w:jc w:val="right"/>
                    <w:rPr>
                      <w:rFonts w:ascii="Times New Roman" w:hAnsi="Times New Roman"/>
                      <w:i/>
                      <w:iCs/>
                    </w:rPr>
                  </w:pPr>
                  <w:r>
                    <w:rPr>
                      <w:rFonts w:ascii="Times New Roman" w:hAnsi="Times New Roman"/>
                      <w:i/>
                      <w:iCs/>
                    </w:rPr>
                    <w:t>80</w:t>
                  </w:r>
                  <w:r w:rsidRPr="6B554ED8">
                    <w:rPr>
                      <w:rFonts w:ascii="Times New Roman" w:hAnsi="Times New Roman"/>
                      <w:i/>
                      <w:iCs/>
                    </w:rPr>
                    <w:t> </w:t>
                  </w:r>
                  <w:r>
                    <w:rPr>
                      <w:rFonts w:ascii="Times New Roman" w:hAnsi="Times New Roman"/>
                      <w:i/>
                      <w:iCs/>
                    </w:rPr>
                    <w:t>000</w:t>
                  </w:r>
                </w:p>
              </w:tc>
              <w:tc>
                <w:tcPr>
                  <w:tcW w:w="1070" w:type="dxa"/>
                </w:tcPr>
                <w:p w14:paraId="4321DC87" w14:textId="77777777" w:rsidR="007027DB" w:rsidRPr="007F0F8C" w:rsidRDefault="007027DB" w:rsidP="007027DB">
                  <w:pPr>
                    <w:jc w:val="right"/>
                    <w:rPr>
                      <w:rFonts w:ascii="Times New Roman" w:hAnsi="Times New Roman"/>
                      <w:i/>
                      <w:iCs/>
                    </w:rPr>
                  </w:pPr>
                  <w:r>
                    <w:rPr>
                      <w:rFonts w:ascii="Times New Roman" w:hAnsi="Times New Roman"/>
                      <w:i/>
                      <w:iCs/>
                    </w:rPr>
                    <w:t>80</w:t>
                  </w:r>
                  <w:r w:rsidRPr="6B554ED8">
                    <w:rPr>
                      <w:rFonts w:ascii="Times New Roman" w:hAnsi="Times New Roman"/>
                      <w:i/>
                      <w:iCs/>
                    </w:rPr>
                    <w:t> </w:t>
                  </w:r>
                  <w:r>
                    <w:rPr>
                      <w:rFonts w:ascii="Times New Roman" w:hAnsi="Times New Roman"/>
                      <w:i/>
                      <w:iCs/>
                    </w:rPr>
                    <w:t>000</w:t>
                  </w:r>
                </w:p>
              </w:tc>
            </w:tr>
            <w:tr w:rsidR="007027DB" w:rsidRPr="007F0F8C" w14:paraId="71F7C7BB" w14:textId="77777777" w:rsidTr="007078C8">
              <w:tc>
                <w:tcPr>
                  <w:tcW w:w="3178" w:type="dxa"/>
                </w:tcPr>
                <w:p w14:paraId="38D92804" w14:textId="77777777" w:rsidR="007027DB" w:rsidRPr="007F0F8C" w:rsidRDefault="007027DB" w:rsidP="007027DB">
                  <w:pPr>
                    <w:jc w:val="right"/>
                    <w:rPr>
                      <w:rFonts w:ascii="Times New Roman" w:hAnsi="Times New Roman"/>
                      <w:i/>
                      <w:iCs/>
                    </w:rPr>
                  </w:pPr>
                  <w:r w:rsidRPr="6B554ED8">
                    <w:rPr>
                      <w:rFonts w:ascii="Times New Roman" w:hAnsi="Times New Roman"/>
                      <w:i/>
                      <w:iCs/>
                    </w:rPr>
                    <w:t>Pamatkapitāla veidošana</w:t>
                  </w:r>
                </w:p>
              </w:tc>
              <w:tc>
                <w:tcPr>
                  <w:tcW w:w="815" w:type="dxa"/>
                </w:tcPr>
                <w:p w14:paraId="7DE0E9C1" w14:textId="77777777" w:rsidR="007027DB" w:rsidRPr="007F0F8C" w:rsidRDefault="007027DB" w:rsidP="007027DB">
                  <w:pPr>
                    <w:jc w:val="center"/>
                    <w:rPr>
                      <w:rFonts w:ascii="Times New Roman" w:hAnsi="Times New Roman"/>
                      <w:i/>
                      <w:iCs/>
                    </w:rPr>
                  </w:pPr>
                  <w:r w:rsidRPr="6B554ED8">
                    <w:rPr>
                      <w:rFonts w:ascii="Times New Roman" w:hAnsi="Times New Roman"/>
                      <w:i/>
                      <w:iCs/>
                    </w:rPr>
                    <w:t>5000</w:t>
                  </w:r>
                </w:p>
              </w:tc>
              <w:tc>
                <w:tcPr>
                  <w:tcW w:w="1069" w:type="dxa"/>
                </w:tcPr>
                <w:p w14:paraId="38749C2E" w14:textId="77777777" w:rsidR="007027DB" w:rsidRPr="007F0F8C" w:rsidRDefault="007027DB" w:rsidP="007027DB">
                  <w:pPr>
                    <w:jc w:val="right"/>
                    <w:rPr>
                      <w:rFonts w:ascii="Times New Roman" w:hAnsi="Times New Roman"/>
                      <w:i/>
                      <w:iCs/>
                    </w:rPr>
                  </w:pPr>
                  <w:r>
                    <w:rPr>
                      <w:rFonts w:ascii="Times New Roman" w:hAnsi="Times New Roman"/>
                      <w:i/>
                      <w:iCs/>
                    </w:rPr>
                    <w:t>203</w:t>
                  </w:r>
                  <w:r w:rsidRPr="6B554ED8">
                    <w:rPr>
                      <w:rFonts w:ascii="Times New Roman" w:hAnsi="Times New Roman"/>
                      <w:i/>
                      <w:iCs/>
                    </w:rPr>
                    <w:t> </w:t>
                  </w:r>
                  <w:r>
                    <w:rPr>
                      <w:rFonts w:ascii="Times New Roman" w:hAnsi="Times New Roman"/>
                      <w:i/>
                      <w:iCs/>
                    </w:rPr>
                    <w:t>00</w:t>
                  </w:r>
                  <w:r w:rsidRPr="6B554ED8">
                    <w:rPr>
                      <w:rFonts w:ascii="Times New Roman" w:hAnsi="Times New Roman"/>
                      <w:i/>
                      <w:iCs/>
                    </w:rPr>
                    <w:t>0</w:t>
                  </w:r>
                </w:p>
              </w:tc>
              <w:tc>
                <w:tcPr>
                  <w:tcW w:w="1069" w:type="dxa"/>
                </w:tcPr>
                <w:p w14:paraId="6C986F58" w14:textId="77777777" w:rsidR="007027DB" w:rsidRPr="007F0F8C" w:rsidRDefault="007027DB" w:rsidP="007027DB">
                  <w:pPr>
                    <w:jc w:val="right"/>
                    <w:rPr>
                      <w:rFonts w:ascii="Times New Roman" w:hAnsi="Times New Roman"/>
                      <w:i/>
                      <w:iCs/>
                    </w:rPr>
                  </w:pPr>
                  <w:r>
                    <w:rPr>
                      <w:rFonts w:ascii="Times New Roman" w:hAnsi="Times New Roman"/>
                      <w:i/>
                      <w:iCs/>
                    </w:rPr>
                    <w:t>203</w:t>
                  </w:r>
                  <w:r w:rsidRPr="6B554ED8">
                    <w:rPr>
                      <w:rFonts w:ascii="Times New Roman" w:hAnsi="Times New Roman"/>
                      <w:i/>
                      <w:iCs/>
                    </w:rPr>
                    <w:t> </w:t>
                  </w:r>
                  <w:r>
                    <w:rPr>
                      <w:rFonts w:ascii="Times New Roman" w:hAnsi="Times New Roman"/>
                      <w:i/>
                      <w:iCs/>
                    </w:rPr>
                    <w:t>00</w:t>
                  </w:r>
                  <w:r w:rsidRPr="6B554ED8">
                    <w:rPr>
                      <w:rFonts w:ascii="Times New Roman" w:hAnsi="Times New Roman"/>
                      <w:i/>
                      <w:iCs/>
                    </w:rPr>
                    <w:t>0</w:t>
                  </w:r>
                </w:p>
              </w:tc>
              <w:tc>
                <w:tcPr>
                  <w:tcW w:w="1070" w:type="dxa"/>
                </w:tcPr>
                <w:p w14:paraId="2EF46C9E" w14:textId="77777777" w:rsidR="007027DB" w:rsidRPr="007F0F8C" w:rsidRDefault="007027DB" w:rsidP="007027DB">
                  <w:pPr>
                    <w:jc w:val="right"/>
                    <w:rPr>
                      <w:rFonts w:ascii="Times New Roman" w:hAnsi="Times New Roman"/>
                      <w:i/>
                      <w:iCs/>
                    </w:rPr>
                  </w:pPr>
                  <w:r>
                    <w:rPr>
                      <w:rFonts w:ascii="Times New Roman" w:hAnsi="Times New Roman"/>
                      <w:i/>
                      <w:iCs/>
                    </w:rPr>
                    <w:t>203</w:t>
                  </w:r>
                  <w:r w:rsidRPr="6B554ED8">
                    <w:rPr>
                      <w:rFonts w:ascii="Times New Roman" w:hAnsi="Times New Roman"/>
                      <w:i/>
                      <w:iCs/>
                    </w:rPr>
                    <w:t> </w:t>
                  </w:r>
                  <w:r>
                    <w:rPr>
                      <w:rFonts w:ascii="Times New Roman" w:hAnsi="Times New Roman"/>
                      <w:i/>
                      <w:iCs/>
                    </w:rPr>
                    <w:t>00</w:t>
                  </w:r>
                  <w:r w:rsidRPr="6B554ED8">
                    <w:rPr>
                      <w:rFonts w:ascii="Times New Roman" w:hAnsi="Times New Roman"/>
                      <w:i/>
                      <w:iCs/>
                    </w:rPr>
                    <w:t>0</w:t>
                  </w:r>
                </w:p>
              </w:tc>
            </w:tr>
            <w:tr w:rsidR="007027DB" w14:paraId="690334FD" w14:textId="77777777" w:rsidTr="007078C8">
              <w:tc>
                <w:tcPr>
                  <w:tcW w:w="3178" w:type="dxa"/>
                </w:tcPr>
                <w:p w14:paraId="49B64512" w14:textId="77777777" w:rsidR="007027DB" w:rsidRPr="00340921" w:rsidRDefault="007027DB" w:rsidP="007027DB">
                  <w:pPr>
                    <w:rPr>
                      <w:rFonts w:ascii="Times New Roman" w:hAnsi="Times New Roman"/>
                      <w:sz w:val="24"/>
                      <w:szCs w:val="24"/>
                    </w:rPr>
                  </w:pPr>
                  <w:r w:rsidRPr="6B554ED8">
                    <w:rPr>
                      <w:rFonts w:ascii="Times New Roman" w:hAnsi="Times New Roman"/>
                      <w:sz w:val="24"/>
                      <w:szCs w:val="24"/>
                    </w:rPr>
                    <w:t>Centrālā infrastruktūra</w:t>
                  </w:r>
                </w:p>
              </w:tc>
              <w:tc>
                <w:tcPr>
                  <w:tcW w:w="815" w:type="dxa"/>
                </w:tcPr>
                <w:p w14:paraId="7084B25B" w14:textId="77777777" w:rsidR="007027DB" w:rsidRPr="007F0F8C" w:rsidRDefault="007027DB" w:rsidP="007027DB">
                  <w:pPr>
                    <w:jc w:val="center"/>
                    <w:rPr>
                      <w:rFonts w:ascii="Times New Roman" w:hAnsi="Times New Roman"/>
                      <w:color w:val="000000"/>
                    </w:rPr>
                  </w:pPr>
                </w:p>
              </w:tc>
              <w:tc>
                <w:tcPr>
                  <w:tcW w:w="1069" w:type="dxa"/>
                </w:tcPr>
                <w:p w14:paraId="2DBB3FB3" w14:textId="77777777" w:rsidR="007027DB" w:rsidRPr="00340921" w:rsidRDefault="007027DB" w:rsidP="007027DB">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9" w:type="dxa"/>
                </w:tcPr>
                <w:p w14:paraId="03878C93" w14:textId="77777777" w:rsidR="007027DB" w:rsidRPr="00340921" w:rsidRDefault="007027DB" w:rsidP="007027DB">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0" w:type="dxa"/>
                </w:tcPr>
                <w:p w14:paraId="02288F04" w14:textId="77777777" w:rsidR="007027DB" w:rsidRPr="00340921" w:rsidRDefault="007027DB" w:rsidP="007027DB">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7027DB" w14:paraId="30C85638" w14:textId="77777777" w:rsidTr="007078C8">
              <w:tc>
                <w:tcPr>
                  <w:tcW w:w="3178" w:type="dxa"/>
                </w:tcPr>
                <w:p w14:paraId="3B14B204" w14:textId="77777777" w:rsidR="007027DB" w:rsidRPr="00340921" w:rsidRDefault="007027DB" w:rsidP="007027DB">
                  <w:pPr>
                    <w:rPr>
                      <w:rFonts w:ascii="Times New Roman" w:hAnsi="Times New Roman"/>
                      <w:sz w:val="24"/>
                      <w:szCs w:val="24"/>
                    </w:rPr>
                  </w:pPr>
                  <w:proofErr w:type="spellStart"/>
                  <w:r w:rsidRPr="6B554ED8">
                    <w:rPr>
                      <w:rFonts w:ascii="Times New Roman" w:hAnsi="Times New Roman"/>
                      <w:sz w:val="24"/>
                      <w:szCs w:val="24"/>
                    </w:rPr>
                    <w:t>Perifērā</w:t>
                  </w:r>
                  <w:proofErr w:type="spellEnd"/>
                  <w:r w:rsidRPr="6B554ED8">
                    <w:rPr>
                      <w:rFonts w:ascii="Times New Roman" w:hAnsi="Times New Roman"/>
                      <w:sz w:val="24"/>
                      <w:szCs w:val="24"/>
                    </w:rPr>
                    <w:t xml:space="preserve"> infrastruktūra</w:t>
                  </w:r>
                </w:p>
              </w:tc>
              <w:tc>
                <w:tcPr>
                  <w:tcW w:w="815" w:type="dxa"/>
                </w:tcPr>
                <w:p w14:paraId="23FE27B6" w14:textId="77777777" w:rsidR="007027DB" w:rsidRPr="007F0F8C" w:rsidRDefault="007027DB" w:rsidP="007027DB">
                  <w:pPr>
                    <w:jc w:val="center"/>
                    <w:rPr>
                      <w:rFonts w:ascii="Times New Roman" w:hAnsi="Times New Roman"/>
                      <w:color w:val="000000"/>
                    </w:rPr>
                  </w:pPr>
                </w:p>
              </w:tc>
              <w:tc>
                <w:tcPr>
                  <w:tcW w:w="1069" w:type="dxa"/>
                </w:tcPr>
                <w:p w14:paraId="684625F1" w14:textId="77777777" w:rsidR="007027DB" w:rsidRPr="00340921" w:rsidRDefault="007027DB" w:rsidP="007027DB">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9" w:type="dxa"/>
                </w:tcPr>
                <w:p w14:paraId="662A6A90" w14:textId="77777777" w:rsidR="007027DB" w:rsidRPr="00340921" w:rsidRDefault="007027DB" w:rsidP="007027DB">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0" w:type="dxa"/>
                </w:tcPr>
                <w:p w14:paraId="0446F241" w14:textId="77777777" w:rsidR="007027DB" w:rsidRPr="00340921" w:rsidRDefault="007027DB" w:rsidP="007027DB">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7027DB" w14:paraId="0E5B3D7F" w14:textId="77777777" w:rsidTr="007078C8">
              <w:tc>
                <w:tcPr>
                  <w:tcW w:w="3178" w:type="dxa"/>
                </w:tcPr>
                <w:p w14:paraId="10A07B70" w14:textId="77777777" w:rsidR="007027DB" w:rsidRPr="00340921" w:rsidRDefault="007027DB" w:rsidP="007027DB">
                  <w:pPr>
                    <w:rPr>
                      <w:rFonts w:ascii="Times New Roman" w:hAnsi="Times New Roman"/>
                      <w:sz w:val="24"/>
                      <w:szCs w:val="24"/>
                    </w:rPr>
                  </w:pPr>
                  <w:r w:rsidRPr="6B554ED8">
                    <w:rPr>
                      <w:rFonts w:ascii="Times New Roman" w:hAnsi="Times New Roman"/>
                      <w:sz w:val="24"/>
                      <w:szCs w:val="24"/>
                    </w:rPr>
                    <w:t>Sistēmas auditi</w:t>
                  </w:r>
                </w:p>
              </w:tc>
              <w:tc>
                <w:tcPr>
                  <w:tcW w:w="815" w:type="dxa"/>
                </w:tcPr>
                <w:p w14:paraId="77AC2A09" w14:textId="77777777" w:rsidR="007027DB" w:rsidRPr="007F0F8C" w:rsidRDefault="007027DB" w:rsidP="007027DB">
                  <w:pPr>
                    <w:jc w:val="center"/>
                    <w:rPr>
                      <w:rFonts w:ascii="Times New Roman" w:hAnsi="Times New Roman"/>
                    </w:rPr>
                  </w:pPr>
                  <w:r w:rsidRPr="6B554ED8">
                    <w:rPr>
                      <w:rFonts w:ascii="Times New Roman" w:hAnsi="Times New Roman"/>
                      <w:color w:val="000000" w:themeColor="text1"/>
                    </w:rPr>
                    <w:t>2000</w:t>
                  </w:r>
                </w:p>
              </w:tc>
              <w:tc>
                <w:tcPr>
                  <w:tcW w:w="1069" w:type="dxa"/>
                </w:tcPr>
                <w:p w14:paraId="22D59DDF" w14:textId="77777777" w:rsidR="007027DB" w:rsidRPr="00340921" w:rsidRDefault="007027DB" w:rsidP="007027DB">
                  <w:pPr>
                    <w:jc w:val="right"/>
                    <w:rPr>
                      <w:rFonts w:ascii="Times New Roman" w:hAnsi="Times New Roman"/>
                      <w:color w:val="000000"/>
                      <w:sz w:val="24"/>
                      <w:szCs w:val="24"/>
                    </w:rPr>
                  </w:pPr>
                  <w:r w:rsidRPr="6B554ED8">
                    <w:rPr>
                      <w:rFonts w:ascii="Times New Roman" w:hAnsi="Times New Roman"/>
                      <w:sz w:val="24"/>
                      <w:szCs w:val="24"/>
                    </w:rPr>
                    <w:t>0</w:t>
                  </w:r>
                </w:p>
              </w:tc>
              <w:tc>
                <w:tcPr>
                  <w:tcW w:w="1069" w:type="dxa"/>
                </w:tcPr>
                <w:p w14:paraId="78163E90" w14:textId="77777777" w:rsidR="007027DB" w:rsidRPr="00340921" w:rsidRDefault="007027DB" w:rsidP="007027DB">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0" w:type="dxa"/>
                </w:tcPr>
                <w:p w14:paraId="086B1041" w14:textId="77777777" w:rsidR="007027DB" w:rsidRPr="00340921" w:rsidRDefault="007027DB" w:rsidP="007027DB">
                  <w:pPr>
                    <w:jc w:val="right"/>
                    <w:rPr>
                      <w:rFonts w:ascii="Times New Roman" w:hAnsi="Times New Roman"/>
                      <w:color w:val="000000"/>
                      <w:sz w:val="24"/>
                      <w:szCs w:val="24"/>
                    </w:rPr>
                  </w:pPr>
                  <w:r>
                    <w:rPr>
                      <w:rFonts w:ascii="Times New Roman" w:hAnsi="Times New Roman"/>
                      <w:color w:val="000000"/>
                      <w:sz w:val="24"/>
                      <w:szCs w:val="24"/>
                    </w:rPr>
                    <w:t>0</w:t>
                  </w:r>
                </w:p>
              </w:tc>
            </w:tr>
            <w:tr w:rsidR="007027DB" w14:paraId="48AE0C14" w14:textId="77777777" w:rsidTr="007078C8">
              <w:tc>
                <w:tcPr>
                  <w:tcW w:w="3178" w:type="dxa"/>
                </w:tcPr>
                <w:p w14:paraId="5D52E73C" w14:textId="77777777" w:rsidR="007027DB" w:rsidRPr="00340921" w:rsidRDefault="007027DB" w:rsidP="007027DB">
                  <w:pPr>
                    <w:rPr>
                      <w:rFonts w:ascii="Times New Roman" w:hAnsi="Times New Roman"/>
                      <w:sz w:val="24"/>
                      <w:szCs w:val="24"/>
                    </w:rPr>
                  </w:pPr>
                  <w:r w:rsidRPr="6B554ED8">
                    <w:rPr>
                      <w:rFonts w:ascii="Times New Roman" w:hAnsi="Times New Roman"/>
                      <w:sz w:val="24"/>
                      <w:szCs w:val="24"/>
                    </w:rPr>
                    <w:t>Sistēmas personāls:</w:t>
                  </w:r>
                </w:p>
              </w:tc>
              <w:tc>
                <w:tcPr>
                  <w:tcW w:w="815" w:type="dxa"/>
                </w:tcPr>
                <w:p w14:paraId="507DC82E" w14:textId="77777777" w:rsidR="007027DB" w:rsidRPr="00424F4E" w:rsidRDefault="007027DB" w:rsidP="007027DB">
                  <w:pPr>
                    <w:jc w:val="center"/>
                    <w:rPr>
                      <w:rFonts w:ascii="Times New Roman" w:hAnsi="Times New Roman"/>
                      <w:color w:val="000000"/>
                    </w:rPr>
                  </w:pPr>
                </w:p>
              </w:tc>
              <w:tc>
                <w:tcPr>
                  <w:tcW w:w="1069" w:type="dxa"/>
                </w:tcPr>
                <w:p w14:paraId="04756F52" w14:textId="77777777" w:rsidR="007027DB" w:rsidRPr="00340921" w:rsidRDefault="007027DB" w:rsidP="007027DB">
                  <w:pPr>
                    <w:jc w:val="right"/>
                    <w:rPr>
                      <w:rFonts w:ascii="Times New Roman" w:hAnsi="Times New Roman"/>
                      <w:color w:val="000000"/>
                      <w:sz w:val="24"/>
                      <w:szCs w:val="24"/>
                    </w:rPr>
                  </w:pPr>
                  <w:r w:rsidRPr="00ED21E0">
                    <w:rPr>
                      <w:rFonts w:ascii="Times New Roman" w:hAnsi="Times New Roman"/>
                      <w:sz w:val="24"/>
                      <w:szCs w:val="24"/>
                    </w:rPr>
                    <w:t>0</w:t>
                  </w:r>
                </w:p>
              </w:tc>
              <w:tc>
                <w:tcPr>
                  <w:tcW w:w="1069" w:type="dxa"/>
                </w:tcPr>
                <w:p w14:paraId="283C51C4" w14:textId="77777777" w:rsidR="007027DB" w:rsidRPr="00340921" w:rsidRDefault="007027DB" w:rsidP="007027DB">
                  <w:pPr>
                    <w:jc w:val="right"/>
                    <w:rPr>
                      <w:rFonts w:ascii="Times New Roman" w:hAnsi="Times New Roman"/>
                      <w:color w:val="000000"/>
                      <w:sz w:val="24"/>
                      <w:szCs w:val="24"/>
                    </w:rPr>
                  </w:pPr>
                  <w:r w:rsidRPr="00ED21E0">
                    <w:rPr>
                      <w:rFonts w:ascii="Times New Roman" w:hAnsi="Times New Roman"/>
                      <w:sz w:val="24"/>
                      <w:szCs w:val="24"/>
                    </w:rPr>
                    <w:t>0</w:t>
                  </w:r>
                </w:p>
              </w:tc>
              <w:tc>
                <w:tcPr>
                  <w:tcW w:w="1070" w:type="dxa"/>
                </w:tcPr>
                <w:p w14:paraId="2D198FCA" w14:textId="77777777" w:rsidR="007027DB" w:rsidRPr="00340921" w:rsidRDefault="007027DB" w:rsidP="007027DB">
                  <w:pPr>
                    <w:jc w:val="right"/>
                    <w:rPr>
                      <w:rFonts w:ascii="Times New Roman" w:hAnsi="Times New Roman"/>
                      <w:color w:val="000000"/>
                      <w:sz w:val="24"/>
                      <w:szCs w:val="24"/>
                    </w:rPr>
                  </w:pPr>
                  <w:r w:rsidRPr="00ED21E0">
                    <w:rPr>
                      <w:rFonts w:ascii="Times New Roman" w:hAnsi="Times New Roman"/>
                      <w:sz w:val="24"/>
                      <w:szCs w:val="24"/>
                    </w:rPr>
                    <w:t>0</w:t>
                  </w:r>
                </w:p>
              </w:tc>
            </w:tr>
            <w:tr w:rsidR="007027DB" w:rsidRPr="00424F4E" w14:paraId="2A989326" w14:textId="77777777" w:rsidTr="007078C8">
              <w:tc>
                <w:tcPr>
                  <w:tcW w:w="3178" w:type="dxa"/>
                </w:tcPr>
                <w:p w14:paraId="581230FC" w14:textId="77777777" w:rsidR="007027DB" w:rsidRPr="00424F4E" w:rsidRDefault="007027DB" w:rsidP="007027DB">
                  <w:pPr>
                    <w:jc w:val="right"/>
                    <w:rPr>
                      <w:rFonts w:ascii="Times New Roman" w:hAnsi="Times New Roman"/>
                      <w:i/>
                      <w:iCs/>
                    </w:rPr>
                  </w:pPr>
                  <w:r w:rsidRPr="6B554ED8">
                    <w:rPr>
                      <w:rFonts w:ascii="Times New Roman" w:hAnsi="Times New Roman"/>
                      <w:i/>
                      <w:iCs/>
                    </w:rPr>
                    <w:t>Atlīdzība</w:t>
                  </w:r>
                </w:p>
              </w:tc>
              <w:tc>
                <w:tcPr>
                  <w:tcW w:w="815" w:type="dxa"/>
                </w:tcPr>
                <w:p w14:paraId="4CEE0598" w14:textId="77777777" w:rsidR="007027DB" w:rsidRPr="00424F4E" w:rsidRDefault="007027DB" w:rsidP="007027DB">
                  <w:pPr>
                    <w:jc w:val="center"/>
                    <w:rPr>
                      <w:rFonts w:ascii="Times New Roman" w:hAnsi="Times New Roman"/>
                      <w:i/>
                      <w:iCs/>
                      <w:color w:val="000000"/>
                    </w:rPr>
                  </w:pPr>
                  <w:r w:rsidRPr="6B554ED8">
                    <w:rPr>
                      <w:rFonts w:ascii="Times New Roman" w:hAnsi="Times New Roman"/>
                      <w:i/>
                      <w:iCs/>
                      <w:color w:val="000000" w:themeColor="text1"/>
                    </w:rPr>
                    <w:t>1000</w:t>
                  </w:r>
                </w:p>
              </w:tc>
              <w:tc>
                <w:tcPr>
                  <w:tcW w:w="1069" w:type="dxa"/>
                </w:tcPr>
                <w:p w14:paraId="62596E16" w14:textId="77777777" w:rsidR="007027DB" w:rsidRPr="00424F4E" w:rsidRDefault="007027DB" w:rsidP="007027DB">
                  <w:pPr>
                    <w:jc w:val="right"/>
                    <w:rPr>
                      <w:rFonts w:ascii="Times New Roman" w:hAnsi="Times New Roman"/>
                      <w:i/>
                      <w:iCs/>
                      <w:color w:val="000000"/>
                    </w:rPr>
                  </w:pPr>
                  <w:r w:rsidRPr="00ED21E0">
                    <w:rPr>
                      <w:rFonts w:ascii="Times New Roman" w:hAnsi="Times New Roman"/>
                      <w:sz w:val="24"/>
                      <w:szCs w:val="24"/>
                    </w:rPr>
                    <w:t>0</w:t>
                  </w:r>
                </w:p>
              </w:tc>
              <w:tc>
                <w:tcPr>
                  <w:tcW w:w="1069" w:type="dxa"/>
                </w:tcPr>
                <w:p w14:paraId="1BE121FA" w14:textId="77777777" w:rsidR="007027DB" w:rsidRPr="00424F4E" w:rsidRDefault="007027DB" w:rsidP="007027DB">
                  <w:pPr>
                    <w:jc w:val="right"/>
                    <w:rPr>
                      <w:rFonts w:ascii="Times New Roman" w:hAnsi="Times New Roman"/>
                      <w:i/>
                      <w:iCs/>
                      <w:color w:val="000000"/>
                    </w:rPr>
                  </w:pPr>
                  <w:r w:rsidRPr="00ED21E0">
                    <w:rPr>
                      <w:rFonts w:ascii="Times New Roman" w:hAnsi="Times New Roman"/>
                      <w:sz w:val="24"/>
                      <w:szCs w:val="24"/>
                    </w:rPr>
                    <w:t>0</w:t>
                  </w:r>
                </w:p>
              </w:tc>
              <w:tc>
                <w:tcPr>
                  <w:tcW w:w="1070" w:type="dxa"/>
                </w:tcPr>
                <w:p w14:paraId="26E14173" w14:textId="77777777" w:rsidR="007027DB" w:rsidRPr="00424F4E" w:rsidRDefault="007027DB" w:rsidP="007027DB">
                  <w:pPr>
                    <w:jc w:val="right"/>
                    <w:rPr>
                      <w:rFonts w:ascii="Times New Roman" w:hAnsi="Times New Roman"/>
                      <w:i/>
                      <w:iCs/>
                      <w:color w:val="000000"/>
                    </w:rPr>
                  </w:pPr>
                  <w:r w:rsidRPr="00ED21E0">
                    <w:rPr>
                      <w:rFonts w:ascii="Times New Roman" w:hAnsi="Times New Roman"/>
                      <w:sz w:val="24"/>
                      <w:szCs w:val="24"/>
                    </w:rPr>
                    <w:t>0</w:t>
                  </w:r>
                </w:p>
              </w:tc>
            </w:tr>
            <w:tr w:rsidR="007027DB" w:rsidRPr="00424F4E" w14:paraId="2BE798CE" w14:textId="77777777" w:rsidTr="007078C8">
              <w:tc>
                <w:tcPr>
                  <w:tcW w:w="3178" w:type="dxa"/>
                </w:tcPr>
                <w:p w14:paraId="3A51DF63" w14:textId="77777777" w:rsidR="007027DB" w:rsidRPr="00424F4E" w:rsidRDefault="007027DB" w:rsidP="007027DB">
                  <w:pPr>
                    <w:jc w:val="right"/>
                    <w:rPr>
                      <w:rFonts w:ascii="Times New Roman" w:hAnsi="Times New Roman"/>
                      <w:i/>
                      <w:iCs/>
                    </w:rPr>
                  </w:pPr>
                  <w:r w:rsidRPr="6B554ED8">
                    <w:rPr>
                      <w:rFonts w:ascii="Times New Roman" w:hAnsi="Times New Roman"/>
                      <w:i/>
                      <w:iCs/>
                    </w:rPr>
                    <w:t>Preces un pakalpojumi</w:t>
                  </w:r>
                </w:p>
              </w:tc>
              <w:tc>
                <w:tcPr>
                  <w:tcW w:w="815" w:type="dxa"/>
                </w:tcPr>
                <w:p w14:paraId="71F3B6D9" w14:textId="77777777" w:rsidR="007027DB" w:rsidRPr="00424F4E" w:rsidRDefault="007027DB" w:rsidP="007027DB">
                  <w:pPr>
                    <w:jc w:val="center"/>
                    <w:rPr>
                      <w:rFonts w:ascii="Times New Roman" w:hAnsi="Times New Roman"/>
                      <w:i/>
                      <w:iCs/>
                      <w:color w:val="000000"/>
                    </w:rPr>
                  </w:pPr>
                  <w:r w:rsidRPr="6B554ED8">
                    <w:rPr>
                      <w:rFonts w:ascii="Times New Roman" w:hAnsi="Times New Roman"/>
                      <w:i/>
                      <w:iCs/>
                      <w:color w:val="000000" w:themeColor="text1"/>
                    </w:rPr>
                    <w:t>2000</w:t>
                  </w:r>
                </w:p>
              </w:tc>
              <w:tc>
                <w:tcPr>
                  <w:tcW w:w="1069" w:type="dxa"/>
                </w:tcPr>
                <w:p w14:paraId="2DBA9387" w14:textId="77777777" w:rsidR="007027DB" w:rsidRPr="00424F4E" w:rsidRDefault="007027DB" w:rsidP="007027DB">
                  <w:pPr>
                    <w:jc w:val="right"/>
                    <w:rPr>
                      <w:rFonts w:ascii="Times New Roman" w:hAnsi="Times New Roman"/>
                      <w:i/>
                      <w:iCs/>
                      <w:color w:val="000000"/>
                    </w:rPr>
                  </w:pPr>
                  <w:r w:rsidRPr="00ED21E0">
                    <w:rPr>
                      <w:rFonts w:ascii="Times New Roman" w:hAnsi="Times New Roman"/>
                      <w:sz w:val="24"/>
                      <w:szCs w:val="24"/>
                    </w:rPr>
                    <w:t>0</w:t>
                  </w:r>
                </w:p>
              </w:tc>
              <w:tc>
                <w:tcPr>
                  <w:tcW w:w="1069" w:type="dxa"/>
                </w:tcPr>
                <w:p w14:paraId="69BA5CB6" w14:textId="77777777" w:rsidR="007027DB" w:rsidRPr="00424F4E" w:rsidRDefault="007027DB" w:rsidP="007027DB">
                  <w:pPr>
                    <w:jc w:val="right"/>
                    <w:rPr>
                      <w:rFonts w:ascii="Times New Roman" w:hAnsi="Times New Roman"/>
                      <w:i/>
                      <w:iCs/>
                      <w:color w:val="000000"/>
                    </w:rPr>
                  </w:pPr>
                  <w:r w:rsidRPr="00ED21E0">
                    <w:rPr>
                      <w:rFonts w:ascii="Times New Roman" w:hAnsi="Times New Roman"/>
                      <w:sz w:val="24"/>
                      <w:szCs w:val="24"/>
                    </w:rPr>
                    <w:t>0</w:t>
                  </w:r>
                </w:p>
              </w:tc>
              <w:tc>
                <w:tcPr>
                  <w:tcW w:w="1070" w:type="dxa"/>
                </w:tcPr>
                <w:p w14:paraId="2D839493" w14:textId="77777777" w:rsidR="007027DB" w:rsidRPr="00424F4E" w:rsidRDefault="007027DB" w:rsidP="007027DB">
                  <w:pPr>
                    <w:jc w:val="right"/>
                    <w:rPr>
                      <w:rFonts w:ascii="Times New Roman" w:hAnsi="Times New Roman"/>
                      <w:i/>
                      <w:iCs/>
                      <w:color w:val="000000"/>
                    </w:rPr>
                  </w:pPr>
                  <w:r w:rsidRPr="00ED21E0">
                    <w:rPr>
                      <w:rFonts w:ascii="Times New Roman" w:hAnsi="Times New Roman"/>
                      <w:sz w:val="24"/>
                      <w:szCs w:val="24"/>
                    </w:rPr>
                    <w:t>0</w:t>
                  </w:r>
                </w:p>
              </w:tc>
            </w:tr>
            <w:tr w:rsidR="007027DB" w:rsidRPr="007F0F8C" w14:paraId="20C241F1" w14:textId="77777777" w:rsidTr="007078C8">
              <w:tc>
                <w:tcPr>
                  <w:tcW w:w="3178" w:type="dxa"/>
                </w:tcPr>
                <w:p w14:paraId="6EDDE2A9" w14:textId="77777777" w:rsidR="007027DB" w:rsidRPr="007F0F8C" w:rsidRDefault="007027DB" w:rsidP="007027DB">
                  <w:pPr>
                    <w:jc w:val="right"/>
                    <w:rPr>
                      <w:rFonts w:ascii="Times New Roman" w:hAnsi="Times New Roman"/>
                      <w:i/>
                      <w:iCs/>
                    </w:rPr>
                  </w:pPr>
                  <w:r w:rsidRPr="6B554ED8">
                    <w:rPr>
                      <w:rFonts w:ascii="Times New Roman" w:hAnsi="Times New Roman"/>
                      <w:i/>
                      <w:iCs/>
                    </w:rPr>
                    <w:t>Pamatkapitāla veidošana</w:t>
                  </w:r>
                </w:p>
              </w:tc>
              <w:tc>
                <w:tcPr>
                  <w:tcW w:w="815" w:type="dxa"/>
                </w:tcPr>
                <w:p w14:paraId="514D66B4" w14:textId="77777777" w:rsidR="007027DB" w:rsidRPr="007F0F8C" w:rsidRDefault="007027DB" w:rsidP="007027DB">
                  <w:pPr>
                    <w:jc w:val="center"/>
                    <w:rPr>
                      <w:rFonts w:ascii="Times New Roman" w:hAnsi="Times New Roman"/>
                      <w:i/>
                      <w:iCs/>
                      <w:color w:val="000000"/>
                    </w:rPr>
                  </w:pPr>
                  <w:r w:rsidRPr="6B554ED8">
                    <w:rPr>
                      <w:rFonts w:ascii="Times New Roman" w:hAnsi="Times New Roman"/>
                      <w:i/>
                      <w:iCs/>
                      <w:color w:val="000000" w:themeColor="text1"/>
                    </w:rPr>
                    <w:t>5000</w:t>
                  </w:r>
                </w:p>
              </w:tc>
              <w:tc>
                <w:tcPr>
                  <w:tcW w:w="1069" w:type="dxa"/>
                </w:tcPr>
                <w:p w14:paraId="2169E43B" w14:textId="77777777" w:rsidR="007027DB" w:rsidRPr="007F0F8C" w:rsidRDefault="007027DB" w:rsidP="007027DB">
                  <w:pPr>
                    <w:jc w:val="right"/>
                    <w:rPr>
                      <w:rFonts w:ascii="Times New Roman" w:hAnsi="Times New Roman"/>
                      <w:i/>
                      <w:iCs/>
                      <w:color w:val="000000"/>
                    </w:rPr>
                  </w:pPr>
                  <w:r w:rsidRPr="00ED21E0">
                    <w:rPr>
                      <w:rFonts w:ascii="Times New Roman" w:hAnsi="Times New Roman"/>
                      <w:sz w:val="24"/>
                      <w:szCs w:val="24"/>
                    </w:rPr>
                    <w:t>0</w:t>
                  </w:r>
                </w:p>
              </w:tc>
              <w:tc>
                <w:tcPr>
                  <w:tcW w:w="1069" w:type="dxa"/>
                </w:tcPr>
                <w:p w14:paraId="766560EE" w14:textId="77777777" w:rsidR="007027DB" w:rsidRPr="007F0F8C" w:rsidRDefault="007027DB" w:rsidP="007027DB">
                  <w:pPr>
                    <w:jc w:val="right"/>
                    <w:rPr>
                      <w:rFonts w:ascii="Times New Roman" w:hAnsi="Times New Roman"/>
                      <w:i/>
                      <w:iCs/>
                      <w:color w:val="000000"/>
                    </w:rPr>
                  </w:pPr>
                  <w:r w:rsidRPr="00ED21E0">
                    <w:rPr>
                      <w:rFonts w:ascii="Times New Roman" w:hAnsi="Times New Roman"/>
                      <w:sz w:val="24"/>
                      <w:szCs w:val="24"/>
                    </w:rPr>
                    <w:t>0</w:t>
                  </w:r>
                </w:p>
              </w:tc>
              <w:tc>
                <w:tcPr>
                  <w:tcW w:w="1070" w:type="dxa"/>
                </w:tcPr>
                <w:p w14:paraId="2A447ED4" w14:textId="77777777" w:rsidR="007027DB" w:rsidRPr="007F0F8C" w:rsidRDefault="007027DB" w:rsidP="007027DB">
                  <w:pPr>
                    <w:jc w:val="right"/>
                    <w:rPr>
                      <w:rFonts w:ascii="Times New Roman" w:hAnsi="Times New Roman"/>
                      <w:i/>
                      <w:iCs/>
                      <w:color w:val="000000"/>
                    </w:rPr>
                  </w:pPr>
                  <w:r w:rsidRPr="00ED21E0">
                    <w:rPr>
                      <w:rFonts w:ascii="Times New Roman" w:hAnsi="Times New Roman"/>
                      <w:sz w:val="24"/>
                      <w:szCs w:val="24"/>
                    </w:rPr>
                    <w:t>0</w:t>
                  </w:r>
                </w:p>
              </w:tc>
            </w:tr>
            <w:tr w:rsidR="007027DB" w14:paraId="2EC209A8" w14:textId="77777777" w:rsidTr="007078C8">
              <w:tc>
                <w:tcPr>
                  <w:tcW w:w="3178" w:type="dxa"/>
                </w:tcPr>
                <w:p w14:paraId="5768737F" w14:textId="77777777" w:rsidR="007027DB" w:rsidRPr="00340921" w:rsidRDefault="007027DB" w:rsidP="007027DB">
                  <w:pPr>
                    <w:rPr>
                      <w:rFonts w:ascii="Times New Roman" w:hAnsi="Times New Roman"/>
                      <w:sz w:val="24"/>
                      <w:szCs w:val="24"/>
                    </w:rPr>
                  </w:pPr>
                  <w:r w:rsidRPr="6B554ED8">
                    <w:rPr>
                      <w:rFonts w:ascii="Times New Roman" w:hAnsi="Times New Roman"/>
                      <w:sz w:val="24"/>
                      <w:szCs w:val="24"/>
                    </w:rPr>
                    <w:t>Citi izdevumi</w:t>
                  </w:r>
                </w:p>
              </w:tc>
              <w:tc>
                <w:tcPr>
                  <w:tcW w:w="815" w:type="dxa"/>
                </w:tcPr>
                <w:p w14:paraId="5D23AAC6" w14:textId="77777777" w:rsidR="007027DB" w:rsidRPr="007F0F8C" w:rsidRDefault="007027DB" w:rsidP="007027DB">
                  <w:pPr>
                    <w:jc w:val="center"/>
                    <w:rPr>
                      <w:rFonts w:ascii="Times New Roman" w:hAnsi="Times New Roman"/>
                      <w:color w:val="000000"/>
                    </w:rPr>
                  </w:pPr>
                </w:p>
              </w:tc>
              <w:tc>
                <w:tcPr>
                  <w:tcW w:w="1069" w:type="dxa"/>
                </w:tcPr>
                <w:p w14:paraId="3C5B4D64" w14:textId="77777777" w:rsidR="007027DB" w:rsidRPr="00340921" w:rsidRDefault="007027DB" w:rsidP="007027DB">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9" w:type="dxa"/>
                </w:tcPr>
                <w:p w14:paraId="15B4B88B" w14:textId="77777777" w:rsidR="007027DB" w:rsidRPr="00340921" w:rsidRDefault="007027DB" w:rsidP="007027DB">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70" w:type="dxa"/>
                </w:tcPr>
                <w:p w14:paraId="51185D59" w14:textId="77777777" w:rsidR="007027DB" w:rsidRPr="00340921" w:rsidRDefault="007027DB" w:rsidP="007027DB">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7027DB" w14:paraId="20E93F86" w14:textId="77777777" w:rsidTr="007078C8">
              <w:tc>
                <w:tcPr>
                  <w:tcW w:w="3178" w:type="dxa"/>
                </w:tcPr>
                <w:p w14:paraId="64F94234" w14:textId="77777777" w:rsidR="007027DB" w:rsidRPr="00340921" w:rsidRDefault="007027DB" w:rsidP="007027DB">
                  <w:pPr>
                    <w:jc w:val="right"/>
                    <w:rPr>
                      <w:rFonts w:ascii="Times New Roman" w:hAnsi="Times New Roman"/>
                      <w:b/>
                      <w:bCs/>
                      <w:sz w:val="24"/>
                      <w:szCs w:val="24"/>
                    </w:rPr>
                  </w:pPr>
                  <w:r w:rsidRPr="6B554ED8">
                    <w:rPr>
                      <w:rFonts w:ascii="Times New Roman" w:hAnsi="Times New Roman"/>
                      <w:b/>
                      <w:bCs/>
                      <w:sz w:val="24"/>
                      <w:szCs w:val="24"/>
                    </w:rPr>
                    <w:t>Kopā:</w:t>
                  </w:r>
                </w:p>
              </w:tc>
              <w:tc>
                <w:tcPr>
                  <w:tcW w:w="815" w:type="dxa"/>
                </w:tcPr>
                <w:p w14:paraId="496DAC5E" w14:textId="77777777" w:rsidR="007027DB" w:rsidRPr="007F0F8C" w:rsidRDefault="007027DB" w:rsidP="007027DB">
                  <w:pPr>
                    <w:jc w:val="right"/>
                    <w:rPr>
                      <w:rFonts w:ascii="Times New Roman" w:hAnsi="Times New Roman"/>
                      <w:b/>
                      <w:bCs/>
                      <w:color w:val="000000"/>
                    </w:rPr>
                  </w:pPr>
                </w:p>
              </w:tc>
              <w:tc>
                <w:tcPr>
                  <w:tcW w:w="1069" w:type="dxa"/>
                </w:tcPr>
                <w:p w14:paraId="0F7A6612" w14:textId="77777777" w:rsidR="007027DB" w:rsidRPr="006A374A" w:rsidRDefault="007027DB" w:rsidP="007027DB">
                  <w:pPr>
                    <w:jc w:val="right"/>
                    <w:rPr>
                      <w:rFonts w:ascii="Times New Roman" w:hAnsi="Times New Roman"/>
                      <w:b/>
                      <w:bCs/>
                      <w:sz w:val="24"/>
                      <w:szCs w:val="24"/>
                    </w:rPr>
                  </w:pPr>
                  <w:r w:rsidRPr="00A53B20">
                    <w:rPr>
                      <w:rFonts w:ascii="Times New Roman" w:hAnsi="Times New Roman"/>
                      <w:b/>
                      <w:bCs/>
                      <w:color w:val="000000" w:themeColor="text1"/>
                      <w:sz w:val="24"/>
                      <w:szCs w:val="24"/>
                    </w:rPr>
                    <w:t>28</w:t>
                  </w:r>
                  <w:r>
                    <w:rPr>
                      <w:rFonts w:ascii="Times New Roman" w:hAnsi="Times New Roman"/>
                      <w:b/>
                      <w:bCs/>
                      <w:color w:val="000000" w:themeColor="text1"/>
                      <w:sz w:val="24"/>
                      <w:szCs w:val="24"/>
                    </w:rPr>
                    <w:t>3</w:t>
                  </w:r>
                  <w:r w:rsidRPr="00A53B20">
                    <w:rPr>
                      <w:rFonts w:ascii="Times New Roman" w:hAnsi="Times New Roman"/>
                      <w:b/>
                      <w:bCs/>
                      <w:color w:val="000000" w:themeColor="text1"/>
                      <w:sz w:val="24"/>
                      <w:szCs w:val="24"/>
                    </w:rPr>
                    <w:t xml:space="preserve"> 000</w:t>
                  </w:r>
                </w:p>
              </w:tc>
              <w:tc>
                <w:tcPr>
                  <w:tcW w:w="1069" w:type="dxa"/>
                </w:tcPr>
                <w:p w14:paraId="65AA84CC" w14:textId="77777777" w:rsidR="007027DB" w:rsidRPr="006A374A" w:rsidRDefault="007027DB" w:rsidP="007027DB">
                  <w:pPr>
                    <w:jc w:val="right"/>
                    <w:rPr>
                      <w:rFonts w:ascii="Times New Roman" w:hAnsi="Times New Roman"/>
                      <w:b/>
                      <w:bCs/>
                      <w:sz w:val="24"/>
                      <w:szCs w:val="24"/>
                    </w:rPr>
                  </w:pPr>
                  <w:r w:rsidRPr="00A53B20">
                    <w:rPr>
                      <w:rFonts w:ascii="Times New Roman" w:hAnsi="Times New Roman"/>
                      <w:b/>
                      <w:bCs/>
                      <w:color w:val="000000" w:themeColor="text1"/>
                      <w:sz w:val="24"/>
                      <w:szCs w:val="24"/>
                    </w:rPr>
                    <w:t>28</w:t>
                  </w:r>
                  <w:r>
                    <w:rPr>
                      <w:rFonts w:ascii="Times New Roman" w:hAnsi="Times New Roman"/>
                      <w:b/>
                      <w:bCs/>
                      <w:color w:val="000000" w:themeColor="text1"/>
                      <w:sz w:val="24"/>
                      <w:szCs w:val="24"/>
                    </w:rPr>
                    <w:t>3</w:t>
                  </w:r>
                  <w:r w:rsidRPr="00A53B20">
                    <w:rPr>
                      <w:rFonts w:ascii="Times New Roman" w:hAnsi="Times New Roman"/>
                      <w:b/>
                      <w:bCs/>
                      <w:color w:val="000000" w:themeColor="text1"/>
                      <w:sz w:val="24"/>
                      <w:szCs w:val="24"/>
                    </w:rPr>
                    <w:t xml:space="preserve"> 000</w:t>
                  </w:r>
                </w:p>
              </w:tc>
              <w:tc>
                <w:tcPr>
                  <w:tcW w:w="1070" w:type="dxa"/>
                </w:tcPr>
                <w:p w14:paraId="59B57228" w14:textId="77777777" w:rsidR="007027DB" w:rsidRPr="006A374A" w:rsidRDefault="007027DB" w:rsidP="007027DB">
                  <w:pPr>
                    <w:jc w:val="right"/>
                    <w:rPr>
                      <w:rFonts w:ascii="Times New Roman" w:hAnsi="Times New Roman"/>
                      <w:b/>
                      <w:bCs/>
                      <w:sz w:val="24"/>
                      <w:szCs w:val="24"/>
                    </w:rPr>
                  </w:pPr>
                  <w:r w:rsidRPr="00A53B20">
                    <w:rPr>
                      <w:rFonts w:ascii="Times New Roman" w:hAnsi="Times New Roman"/>
                      <w:b/>
                      <w:bCs/>
                      <w:color w:val="000000" w:themeColor="text1"/>
                      <w:sz w:val="24"/>
                      <w:szCs w:val="24"/>
                    </w:rPr>
                    <w:t>28</w:t>
                  </w:r>
                  <w:r>
                    <w:rPr>
                      <w:rFonts w:ascii="Times New Roman" w:hAnsi="Times New Roman"/>
                      <w:b/>
                      <w:bCs/>
                      <w:color w:val="000000" w:themeColor="text1"/>
                      <w:sz w:val="24"/>
                      <w:szCs w:val="24"/>
                    </w:rPr>
                    <w:t>3</w:t>
                  </w:r>
                  <w:r w:rsidRPr="00A53B20">
                    <w:rPr>
                      <w:rFonts w:ascii="Times New Roman" w:hAnsi="Times New Roman"/>
                      <w:b/>
                      <w:bCs/>
                      <w:color w:val="000000" w:themeColor="text1"/>
                      <w:sz w:val="24"/>
                      <w:szCs w:val="24"/>
                    </w:rPr>
                    <w:t xml:space="preserve"> 000</w:t>
                  </w:r>
                </w:p>
              </w:tc>
            </w:tr>
          </w:tbl>
          <w:p w14:paraId="561A0599" w14:textId="385F1198" w:rsidR="00F458DF" w:rsidRDefault="00F458DF" w:rsidP="00F458DF">
            <w:pPr>
              <w:ind w:firstLine="425"/>
              <w:jc w:val="both"/>
              <w:rPr>
                <w:rFonts w:ascii="Times New Roman" w:hAnsi="Times New Roman"/>
                <w:i/>
                <w:iCs/>
                <w:color w:val="595959" w:themeColor="text1" w:themeTint="A6"/>
                <w:sz w:val="20"/>
                <w:szCs w:val="20"/>
              </w:rPr>
            </w:pPr>
            <w:r w:rsidRPr="6B554ED8">
              <w:rPr>
                <w:rFonts w:ascii="Times New Roman" w:hAnsi="Times New Roman"/>
                <w:i/>
                <w:iCs/>
                <w:color w:val="595959" w:themeColor="text1" w:themeTint="A6"/>
                <w:sz w:val="20"/>
                <w:szCs w:val="20"/>
              </w:rPr>
              <w:t xml:space="preserve">*Uzturēšanas finansējuma sadalījums pa EKK kodiem ir uzrādīts </w:t>
            </w:r>
            <w:r w:rsidRPr="00DB415A">
              <w:rPr>
                <w:rFonts w:ascii="Times New Roman" w:hAnsi="Times New Roman"/>
                <w:i/>
                <w:iCs/>
                <w:color w:val="595959" w:themeColor="text1" w:themeTint="A6"/>
                <w:sz w:val="20"/>
                <w:szCs w:val="20"/>
              </w:rPr>
              <w:t>provizoriski. Tas  noteikts, balstoties uz VARAM resora ekspertu viedokli un līdzšinējo pieredzi līdzīgos iepirkumos un tiks aktualizēts pēc projekta pabeigšanas.</w:t>
            </w:r>
          </w:p>
          <w:p w14:paraId="45FB5871" w14:textId="773F8D75" w:rsidR="009E6C24" w:rsidRDefault="009E6C24" w:rsidP="009E6C24">
            <w:pPr>
              <w:pStyle w:val="VPBullet"/>
              <w:numPr>
                <w:ilvl w:val="0"/>
                <w:numId w:val="0"/>
              </w:numPr>
              <w:rPr>
                <w:sz w:val="22"/>
              </w:rPr>
            </w:pPr>
          </w:p>
          <w:tbl>
            <w:tblPr>
              <w:tblStyle w:val="TableGrid"/>
              <w:tblW w:w="7435" w:type="dxa"/>
              <w:tblInd w:w="0" w:type="dxa"/>
              <w:tblLayout w:type="fixed"/>
              <w:tblLook w:val="04A0" w:firstRow="1" w:lastRow="0" w:firstColumn="1" w:lastColumn="0" w:noHBand="0" w:noVBand="1"/>
            </w:tblPr>
            <w:tblGrid>
              <w:gridCol w:w="3175"/>
              <w:gridCol w:w="815"/>
              <w:gridCol w:w="1215"/>
              <w:gridCol w:w="1120"/>
              <w:gridCol w:w="1110"/>
            </w:tblGrid>
            <w:tr w:rsidR="00BE6EAD" w14:paraId="38E9B359" w14:textId="77777777" w:rsidTr="007078C8">
              <w:trPr>
                <w:tblHeader/>
              </w:trPr>
              <w:tc>
                <w:tcPr>
                  <w:tcW w:w="3175" w:type="dxa"/>
                </w:tcPr>
                <w:p w14:paraId="353BF767" w14:textId="77777777" w:rsidR="00BE6EAD" w:rsidRPr="00340921" w:rsidRDefault="00BE6EAD" w:rsidP="00BE6EAD">
                  <w:pPr>
                    <w:keepNext/>
                    <w:jc w:val="center"/>
                    <w:rPr>
                      <w:rFonts w:ascii="Times New Roman" w:hAnsi="Times New Roman"/>
                      <w:b/>
                      <w:bCs/>
                      <w:sz w:val="24"/>
                      <w:szCs w:val="24"/>
                    </w:rPr>
                  </w:pPr>
                  <w:r w:rsidRPr="6B554ED8">
                    <w:rPr>
                      <w:rFonts w:ascii="Times New Roman" w:hAnsi="Times New Roman"/>
                      <w:sz w:val="24"/>
                      <w:szCs w:val="24"/>
                    </w:rPr>
                    <w:br w:type="page"/>
                  </w:r>
                  <w:r w:rsidRPr="6B554ED8">
                    <w:rPr>
                      <w:rFonts w:ascii="Times New Roman" w:hAnsi="Times New Roman"/>
                      <w:b/>
                      <w:bCs/>
                      <w:sz w:val="24"/>
                      <w:szCs w:val="24"/>
                    </w:rPr>
                    <w:t>Izdevumu pozīcijas (</w:t>
                  </w:r>
                  <w:r>
                    <w:rPr>
                      <w:rFonts w:ascii="Times New Roman" w:hAnsi="Times New Roman"/>
                      <w:b/>
                      <w:bCs/>
                      <w:sz w:val="24"/>
                      <w:szCs w:val="24"/>
                    </w:rPr>
                    <w:t>Latvija.lv</w:t>
                  </w:r>
                  <w:r w:rsidRPr="6B554ED8">
                    <w:rPr>
                      <w:rFonts w:ascii="Times New Roman" w:hAnsi="Times New Roman"/>
                      <w:b/>
                      <w:bCs/>
                      <w:sz w:val="24"/>
                      <w:szCs w:val="24"/>
                    </w:rPr>
                    <w:t>)</w:t>
                  </w:r>
                </w:p>
              </w:tc>
              <w:tc>
                <w:tcPr>
                  <w:tcW w:w="815" w:type="dxa"/>
                </w:tcPr>
                <w:p w14:paraId="588EEFBA" w14:textId="77777777" w:rsidR="00BE6EAD" w:rsidRPr="007F0F8C" w:rsidRDefault="00BE6EAD" w:rsidP="00BE6EAD">
                  <w:pPr>
                    <w:jc w:val="center"/>
                    <w:rPr>
                      <w:rFonts w:ascii="Times New Roman" w:hAnsi="Times New Roman"/>
                      <w:b/>
                      <w:bCs/>
                    </w:rPr>
                  </w:pPr>
                  <w:r w:rsidRPr="6B554ED8">
                    <w:rPr>
                      <w:rFonts w:ascii="Times New Roman" w:hAnsi="Times New Roman"/>
                      <w:b/>
                      <w:bCs/>
                    </w:rPr>
                    <w:t>EKK*</w:t>
                  </w:r>
                </w:p>
              </w:tc>
              <w:tc>
                <w:tcPr>
                  <w:tcW w:w="1215" w:type="dxa"/>
                </w:tcPr>
                <w:p w14:paraId="7E8F8D15" w14:textId="77777777" w:rsidR="00BE6EAD" w:rsidRPr="00340921" w:rsidRDefault="00BE6EAD" w:rsidP="00BE6EAD">
                  <w:pPr>
                    <w:jc w:val="center"/>
                    <w:rPr>
                      <w:rFonts w:ascii="Times New Roman" w:hAnsi="Times New Roman"/>
                      <w:b/>
                      <w:bCs/>
                      <w:sz w:val="24"/>
                      <w:szCs w:val="24"/>
                    </w:rPr>
                  </w:pPr>
                  <w:r w:rsidRPr="6B554ED8">
                    <w:rPr>
                      <w:rFonts w:ascii="Times New Roman" w:hAnsi="Times New Roman"/>
                      <w:b/>
                      <w:bCs/>
                      <w:sz w:val="24"/>
                      <w:szCs w:val="24"/>
                    </w:rPr>
                    <w:t>202</w:t>
                  </w:r>
                  <w:r>
                    <w:rPr>
                      <w:rFonts w:ascii="Times New Roman" w:hAnsi="Times New Roman"/>
                      <w:b/>
                      <w:bCs/>
                      <w:sz w:val="24"/>
                      <w:szCs w:val="24"/>
                    </w:rPr>
                    <w:t>4</w:t>
                  </w:r>
                  <w:r w:rsidRPr="6B554ED8">
                    <w:rPr>
                      <w:rFonts w:ascii="Times New Roman" w:hAnsi="Times New Roman"/>
                      <w:b/>
                      <w:bCs/>
                      <w:sz w:val="24"/>
                      <w:szCs w:val="24"/>
                    </w:rPr>
                    <w:t>.</w:t>
                  </w:r>
                </w:p>
              </w:tc>
              <w:tc>
                <w:tcPr>
                  <w:tcW w:w="1120" w:type="dxa"/>
                </w:tcPr>
                <w:p w14:paraId="642448A7" w14:textId="77777777" w:rsidR="00BE6EAD" w:rsidRPr="00340921" w:rsidRDefault="00BE6EAD" w:rsidP="00BE6EAD">
                  <w:pPr>
                    <w:jc w:val="center"/>
                    <w:rPr>
                      <w:rFonts w:ascii="Times New Roman" w:hAnsi="Times New Roman"/>
                      <w:b/>
                      <w:bCs/>
                      <w:sz w:val="24"/>
                      <w:szCs w:val="24"/>
                    </w:rPr>
                  </w:pPr>
                  <w:r w:rsidRPr="6B554ED8">
                    <w:rPr>
                      <w:rFonts w:ascii="Times New Roman" w:hAnsi="Times New Roman"/>
                      <w:b/>
                      <w:bCs/>
                      <w:sz w:val="24"/>
                      <w:szCs w:val="24"/>
                    </w:rPr>
                    <w:t>202</w:t>
                  </w:r>
                  <w:r>
                    <w:rPr>
                      <w:rFonts w:ascii="Times New Roman" w:hAnsi="Times New Roman"/>
                      <w:b/>
                      <w:bCs/>
                      <w:sz w:val="24"/>
                      <w:szCs w:val="24"/>
                    </w:rPr>
                    <w:t>5</w:t>
                  </w:r>
                  <w:r w:rsidRPr="6B554ED8">
                    <w:rPr>
                      <w:rFonts w:ascii="Times New Roman" w:hAnsi="Times New Roman"/>
                      <w:b/>
                      <w:bCs/>
                      <w:sz w:val="24"/>
                      <w:szCs w:val="24"/>
                    </w:rPr>
                    <w:t>.</w:t>
                  </w:r>
                </w:p>
              </w:tc>
              <w:tc>
                <w:tcPr>
                  <w:tcW w:w="1110" w:type="dxa"/>
                </w:tcPr>
                <w:p w14:paraId="5F040968" w14:textId="77777777" w:rsidR="00BE6EAD" w:rsidRPr="00340921" w:rsidRDefault="00BE6EAD" w:rsidP="00BE6EAD">
                  <w:pPr>
                    <w:jc w:val="center"/>
                    <w:rPr>
                      <w:rFonts w:ascii="Times New Roman" w:hAnsi="Times New Roman"/>
                      <w:b/>
                      <w:bCs/>
                      <w:sz w:val="24"/>
                      <w:szCs w:val="24"/>
                    </w:rPr>
                  </w:pPr>
                  <w:r w:rsidRPr="6B554ED8">
                    <w:rPr>
                      <w:rFonts w:ascii="Times New Roman" w:hAnsi="Times New Roman"/>
                      <w:b/>
                      <w:bCs/>
                      <w:sz w:val="24"/>
                      <w:szCs w:val="24"/>
                    </w:rPr>
                    <w:t>202</w:t>
                  </w:r>
                  <w:r>
                    <w:rPr>
                      <w:rFonts w:ascii="Times New Roman" w:hAnsi="Times New Roman"/>
                      <w:b/>
                      <w:bCs/>
                      <w:sz w:val="24"/>
                      <w:szCs w:val="24"/>
                    </w:rPr>
                    <w:t>6</w:t>
                  </w:r>
                  <w:r w:rsidRPr="6B554ED8">
                    <w:rPr>
                      <w:rFonts w:ascii="Times New Roman" w:hAnsi="Times New Roman"/>
                      <w:b/>
                      <w:bCs/>
                      <w:sz w:val="24"/>
                      <w:szCs w:val="24"/>
                    </w:rPr>
                    <w:t>.</w:t>
                  </w:r>
                </w:p>
              </w:tc>
            </w:tr>
            <w:tr w:rsidR="00BE6EAD" w14:paraId="7BA11938" w14:textId="77777777" w:rsidTr="007078C8">
              <w:tc>
                <w:tcPr>
                  <w:tcW w:w="3175" w:type="dxa"/>
                </w:tcPr>
                <w:p w14:paraId="78922BA1" w14:textId="77777777" w:rsidR="00BE6EAD" w:rsidRPr="00340921" w:rsidRDefault="00BE6EAD" w:rsidP="00BE6EAD">
                  <w:pPr>
                    <w:keepNext/>
                    <w:rPr>
                      <w:rFonts w:ascii="Times New Roman" w:hAnsi="Times New Roman"/>
                      <w:sz w:val="24"/>
                      <w:szCs w:val="24"/>
                    </w:rPr>
                  </w:pPr>
                  <w:r w:rsidRPr="6B554ED8">
                    <w:rPr>
                      <w:rFonts w:ascii="Times New Roman" w:hAnsi="Times New Roman"/>
                      <w:sz w:val="24"/>
                      <w:szCs w:val="24"/>
                    </w:rPr>
                    <w:t>Standartizētā programmatūra</w:t>
                  </w:r>
                </w:p>
              </w:tc>
              <w:tc>
                <w:tcPr>
                  <w:tcW w:w="815" w:type="dxa"/>
                </w:tcPr>
                <w:p w14:paraId="1AA0B893" w14:textId="77777777" w:rsidR="00BE6EAD" w:rsidRPr="007F0F8C" w:rsidRDefault="00BE6EAD" w:rsidP="00BE6EAD">
                  <w:pPr>
                    <w:jc w:val="right"/>
                    <w:rPr>
                      <w:rFonts w:ascii="Times New Roman" w:hAnsi="Times New Roman"/>
                      <w:color w:val="000000"/>
                    </w:rPr>
                  </w:pPr>
                </w:p>
              </w:tc>
              <w:tc>
                <w:tcPr>
                  <w:tcW w:w="1215" w:type="dxa"/>
                </w:tcPr>
                <w:p w14:paraId="22D5A743" w14:textId="77777777" w:rsidR="00BE6EAD" w:rsidRPr="00340921" w:rsidRDefault="00BE6EAD" w:rsidP="00BE6EA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120" w:type="dxa"/>
                </w:tcPr>
                <w:p w14:paraId="797E703B" w14:textId="77777777" w:rsidR="00BE6EAD" w:rsidRPr="00340921" w:rsidRDefault="00BE6EAD" w:rsidP="00BE6EA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110" w:type="dxa"/>
                </w:tcPr>
                <w:p w14:paraId="02A47ECC" w14:textId="77777777" w:rsidR="00BE6EAD" w:rsidRPr="00340921" w:rsidRDefault="00BE6EAD" w:rsidP="00BE6EA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BE6EAD" w14:paraId="22752ADB" w14:textId="77777777" w:rsidTr="007078C8">
              <w:tc>
                <w:tcPr>
                  <w:tcW w:w="3175" w:type="dxa"/>
                </w:tcPr>
                <w:p w14:paraId="6E5173A0" w14:textId="77777777" w:rsidR="00BE6EAD" w:rsidRPr="00340921" w:rsidRDefault="00BE6EAD" w:rsidP="00BE6EAD">
                  <w:pPr>
                    <w:rPr>
                      <w:rFonts w:ascii="Times New Roman" w:hAnsi="Times New Roman"/>
                      <w:sz w:val="24"/>
                      <w:szCs w:val="24"/>
                    </w:rPr>
                  </w:pPr>
                  <w:r w:rsidRPr="6B554ED8">
                    <w:rPr>
                      <w:rFonts w:ascii="Times New Roman" w:hAnsi="Times New Roman"/>
                      <w:sz w:val="24"/>
                      <w:szCs w:val="24"/>
                    </w:rPr>
                    <w:t>Specializētā programmatūra</w:t>
                  </w:r>
                </w:p>
              </w:tc>
              <w:tc>
                <w:tcPr>
                  <w:tcW w:w="815" w:type="dxa"/>
                </w:tcPr>
                <w:p w14:paraId="45CDC2D3" w14:textId="77777777" w:rsidR="00BE6EAD" w:rsidRPr="007F0F8C" w:rsidRDefault="00BE6EAD" w:rsidP="00BE6EAD">
                  <w:pPr>
                    <w:jc w:val="right"/>
                    <w:rPr>
                      <w:rFonts w:ascii="Times New Roman" w:hAnsi="Times New Roman"/>
                      <w:color w:val="000000"/>
                    </w:rPr>
                  </w:pPr>
                </w:p>
              </w:tc>
              <w:tc>
                <w:tcPr>
                  <w:tcW w:w="1215" w:type="dxa"/>
                </w:tcPr>
                <w:p w14:paraId="01B802AE" w14:textId="77777777" w:rsidR="00BE6EAD" w:rsidRPr="00340921" w:rsidRDefault="00BE6EAD" w:rsidP="00BE6EAD">
                  <w:pPr>
                    <w:jc w:val="right"/>
                    <w:rPr>
                      <w:rFonts w:ascii="Times New Roman" w:hAnsi="Times New Roman"/>
                      <w:color w:val="000000"/>
                      <w:sz w:val="24"/>
                      <w:szCs w:val="24"/>
                    </w:rPr>
                  </w:pPr>
                  <w:r w:rsidRPr="00A53B20">
                    <w:rPr>
                      <w:rFonts w:ascii="Times New Roman" w:hAnsi="Times New Roman"/>
                      <w:color w:val="000000" w:themeColor="text1"/>
                      <w:sz w:val="24"/>
                      <w:szCs w:val="24"/>
                    </w:rPr>
                    <w:t>136 000</w:t>
                  </w:r>
                </w:p>
              </w:tc>
              <w:tc>
                <w:tcPr>
                  <w:tcW w:w="1120" w:type="dxa"/>
                </w:tcPr>
                <w:p w14:paraId="0B4B8184" w14:textId="77777777" w:rsidR="00BE6EAD" w:rsidRPr="00340921" w:rsidRDefault="00BE6EAD" w:rsidP="00BE6EAD">
                  <w:pPr>
                    <w:jc w:val="right"/>
                    <w:rPr>
                      <w:rFonts w:ascii="Times New Roman" w:hAnsi="Times New Roman"/>
                      <w:color w:val="000000"/>
                      <w:sz w:val="24"/>
                      <w:szCs w:val="24"/>
                    </w:rPr>
                  </w:pPr>
                  <w:r w:rsidRPr="00A53B20">
                    <w:rPr>
                      <w:rFonts w:ascii="Times New Roman" w:hAnsi="Times New Roman"/>
                      <w:color w:val="000000" w:themeColor="text1"/>
                      <w:sz w:val="24"/>
                      <w:szCs w:val="24"/>
                    </w:rPr>
                    <w:t>136 000</w:t>
                  </w:r>
                </w:p>
              </w:tc>
              <w:tc>
                <w:tcPr>
                  <w:tcW w:w="1110" w:type="dxa"/>
                </w:tcPr>
                <w:p w14:paraId="6AB45030" w14:textId="77777777" w:rsidR="00BE6EAD" w:rsidRPr="00340921" w:rsidRDefault="00BE6EAD" w:rsidP="00BE6EAD">
                  <w:pPr>
                    <w:jc w:val="right"/>
                    <w:rPr>
                      <w:rFonts w:ascii="Times New Roman" w:hAnsi="Times New Roman"/>
                      <w:color w:val="000000"/>
                      <w:sz w:val="24"/>
                      <w:szCs w:val="24"/>
                    </w:rPr>
                  </w:pPr>
                  <w:r w:rsidRPr="00A53B20">
                    <w:rPr>
                      <w:rFonts w:ascii="Times New Roman" w:hAnsi="Times New Roman"/>
                      <w:color w:val="000000" w:themeColor="text1"/>
                      <w:sz w:val="24"/>
                      <w:szCs w:val="24"/>
                    </w:rPr>
                    <w:t>136 000</w:t>
                  </w:r>
                </w:p>
              </w:tc>
            </w:tr>
            <w:tr w:rsidR="00BE6EAD" w:rsidRPr="007F0F8C" w14:paraId="25A29133" w14:textId="77777777" w:rsidTr="007078C8">
              <w:tc>
                <w:tcPr>
                  <w:tcW w:w="3175" w:type="dxa"/>
                </w:tcPr>
                <w:p w14:paraId="03F9CD8F" w14:textId="77777777" w:rsidR="00BE6EAD" w:rsidRPr="007F0F8C" w:rsidRDefault="00BE6EAD" w:rsidP="00BE6EAD">
                  <w:pPr>
                    <w:jc w:val="right"/>
                    <w:rPr>
                      <w:rFonts w:ascii="Times New Roman" w:hAnsi="Times New Roman"/>
                      <w:i/>
                      <w:iCs/>
                    </w:rPr>
                  </w:pPr>
                  <w:r w:rsidRPr="6B554ED8">
                    <w:rPr>
                      <w:rFonts w:ascii="Times New Roman" w:hAnsi="Times New Roman"/>
                      <w:i/>
                      <w:iCs/>
                    </w:rPr>
                    <w:t>Preces un pakalpojumi</w:t>
                  </w:r>
                </w:p>
              </w:tc>
              <w:tc>
                <w:tcPr>
                  <w:tcW w:w="815" w:type="dxa"/>
                </w:tcPr>
                <w:p w14:paraId="214F8AB1" w14:textId="77777777" w:rsidR="00BE6EAD" w:rsidRPr="007F0F8C" w:rsidRDefault="00BE6EAD" w:rsidP="00BE6EAD">
                  <w:pPr>
                    <w:jc w:val="right"/>
                    <w:rPr>
                      <w:rFonts w:ascii="Times New Roman" w:hAnsi="Times New Roman"/>
                      <w:i/>
                      <w:iCs/>
                    </w:rPr>
                  </w:pPr>
                  <w:r w:rsidRPr="6B554ED8">
                    <w:rPr>
                      <w:rFonts w:ascii="Times New Roman" w:hAnsi="Times New Roman"/>
                      <w:i/>
                      <w:iCs/>
                    </w:rPr>
                    <w:t>2000</w:t>
                  </w:r>
                </w:p>
              </w:tc>
              <w:tc>
                <w:tcPr>
                  <w:tcW w:w="1215" w:type="dxa"/>
                </w:tcPr>
                <w:p w14:paraId="0388746F" w14:textId="77777777" w:rsidR="00BE6EAD" w:rsidRPr="007F0F8C" w:rsidRDefault="00BE6EAD" w:rsidP="00BE6EAD">
                  <w:pPr>
                    <w:jc w:val="right"/>
                    <w:rPr>
                      <w:rFonts w:ascii="Times New Roman" w:hAnsi="Times New Roman"/>
                      <w:i/>
                      <w:iCs/>
                      <w:color w:val="000000"/>
                    </w:rPr>
                  </w:pPr>
                  <w:r w:rsidRPr="6B554ED8">
                    <w:rPr>
                      <w:rFonts w:ascii="Times New Roman" w:hAnsi="Times New Roman"/>
                      <w:i/>
                      <w:iCs/>
                      <w:color w:val="000000" w:themeColor="text1"/>
                    </w:rPr>
                    <w:t>4</w:t>
                  </w:r>
                  <w:r>
                    <w:rPr>
                      <w:rFonts w:ascii="Times New Roman" w:hAnsi="Times New Roman"/>
                      <w:i/>
                      <w:iCs/>
                      <w:color w:val="000000" w:themeColor="text1"/>
                    </w:rPr>
                    <w:t>0</w:t>
                  </w:r>
                  <w:r w:rsidRPr="6B554ED8">
                    <w:rPr>
                      <w:rFonts w:ascii="Times New Roman" w:hAnsi="Times New Roman"/>
                      <w:i/>
                      <w:iCs/>
                      <w:color w:val="000000" w:themeColor="text1"/>
                    </w:rPr>
                    <w:t> 0</w:t>
                  </w:r>
                  <w:r>
                    <w:rPr>
                      <w:rFonts w:ascii="Times New Roman" w:hAnsi="Times New Roman"/>
                      <w:i/>
                      <w:iCs/>
                      <w:color w:val="000000" w:themeColor="text1"/>
                    </w:rPr>
                    <w:t>0</w:t>
                  </w:r>
                  <w:r w:rsidRPr="6B554ED8">
                    <w:rPr>
                      <w:rFonts w:ascii="Times New Roman" w:hAnsi="Times New Roman"/>
                      <w:i/>
                      <w:iCs/>
                      <w:color w:val="000000" w:themeColor="text1"/>
                    </w:rPr>
                    <w:t>0</w:t>
                  </w:r>
                </w:p>
              </w:tc>
              <w:tc>
                <w:tcPr>
                  <w:tcW w:w="1120" w:type="dxa"/>
                </w:tcPr>
                <w:p w14:paraId="24E7686B" w14:textId="77777777" w:rsidR="00BE6EAD" w:rsidRPr="007F0F8C" w:rsidRDefault="00BE6EAD" w:rsidP="00BE6EAD">
                  <w:pPr>
                    <w:jc w:val="right"/>
                    <w:rPr>
                      <w:rFonts w:ascii="Times New Roman" w:hAnsi="Times New Roman"/>
                      <w:i/>
                      <w:iCs/>
                      <w:color w:val="000000"/>
                    </w:rPr>
                  </w:pPr>
                  <w:r w:rsidRPr="6B554ED8">
                    <w:rPr>
                      <w:rFonts w:ascii="Times New Roman" w:hAnsi="Times New Roman"/>
                      <w:i/>
                      <w:iCs/>
                      <w:color w:val="000000" w:themeColor="text1"/>
                    </w:rPr>
                    <w:t>4</w:t>
                  </w:r>
                  <w:r>
                    <w:rPr>
                      <w:rFonts w:ascii="Times New Roman" w:hAnsi="Times New Roman"/>
                      <w:i/>
                      <w:iCs/>
                      <w:color w:val="000000" w:themeColor="text1"/>
                    </w:rPr>
                    <w:t>0</w:t>
                  </w:r>
                  <w:r w:rsidRPr="6B554ED8">
                    <w:rPr>
                      <w:rFonts w:ascii="Times New Roman" w:hAnsi="Times New Roman"/>
                      <w:i/>
                      <w:iCs/>
                      <w:color w:val="000000" w:themeColor="text1"/>
                    </w:rPr>
                    <w:t> 0</w:t>
                  </w:r>
                  <w:r>
                    <w:rPr>
                      <w:rFonts w:ascii="Times New Roman" w:hAnsi="Times New Roman"/>
                      <w:i/>
                      <w:iCs/>
                      <w:color w:val="000000" w:themeColor="text1"/>
                    </w:rPr>
                    <w:t>0</w:t>
                  </w:r>
                  <w:r w:rsidRPr="6B554ED8">
                    <w:rPr>
                      <w:rFonts w:ascii="Times New Roman" w:hAnsi="Times New Roman"/>
                      <w:i/>
                      <w:iCs/>
                      <w:color w:val="000000" w:themeColor="text1"/>
                    </w:rPr>
                    <w:t>0</w:t>
                  </w:r>
                </w:p>
              </w:tc>
              <w:tc>
                <w:tcPr>
                  <w:tcW w:w="1110" w:type="dxa"/>
                </w:tcPr>
                <w:p w14:paraId="5C9D9D26" w14:textId="77777777" w:rsidR="00BE6EAD" w:rsidRPr="007F0F8C" w:rsidRDefault="00BE6EAD" w:rsidP="00BE6EAD">
                  <w:pPr>
                    <w:jc w:val="right"/>
                    <w:rPr>
                      <w:rFonts w:ascii="Times New Roman" w:hAnsi="Times New Roman"/>
                      <w:i/>
                      <w:iCs/>
                      <w:color w:val="000000"/>
                    </w:rPr>
                  </w:pPr>
                  <w:r w:rsidRPr="6B554ED8">
                    <w:rPr>
                      <w:rFonts w:ascii="Times New Roman" w:hAnsi="Times New Roman"/>
                      <w:i/>
                      <w:iCs/>
                      <w:color w:val="000000" w:themeColor="text1"/>
                    </w:rPr>
                    <w:t>4</w:t>
                  </w:r>
                  <w:r>
                    <w:rPr>
                      <w:rFonts w:ascii="Times New Roman" w:hAnsi="Times New Roman"/>
                      <w:i/>
                      <w:iCs/>
                      <w:color w:val="000000" w:themeColor="text1"/>
                    </w:rPr>
                    <w:t>0</w:t>
                  </w:r>
                  <w:r w:rsidRPr="6B554ED8">
                    <w:rPr>
                      <w:rFonts w:ascii="Times New Roman" w:hAnsi="Times New Roman"/>
                      <w:i/>
                      <w:iCs/>
                      <w:color w:val="000000" w:themeColor="text1"/>
                    </w:rPr>
                    <w:t> 0</w:t>
                  </w:r>
                  <w:r>
                    <w:rPr>
                      <w:rFonts w:ascii="Times New Roman" w:hAnsi="Times New Roman"/>
                      <w:i/>
                      <w:iCs/>
                      <w:color w:val="000000" w:themeColor="text1"/>
                    </w:rPr>
                    <w:t>0</w:t>
                  </w:r>
                  <w:r w:rsidRPr="6B554ED8">
                    <w:rPr>
                      <w:rFonts w:ascii="Times New Roman" w:hAnsi="Times New Roman"/>
                      <w:i/>
                      <w:iCs/>
                      <w:color w:val="000000" w:themeColor="text1"/>
                    </w:rPr>
                    <w:t>0</w:t>
                  </w:r>
                </w:p>
              </w:tc>
            </w:tr>
            <w:tr w:rsidR="00BE6EAD" w:rsidRPr="007F0F8C" w14:paraId="09781542" w14:textId="77777777" w:rsidTr="007078C8">
              <w:tc>
                <w:tcPr>
                  <w:tcW w:w="3175" w:type="dxa"/>
                </w:tcPr>
                <w:p w14:paraId="68A9158F" w14:textId="77777777" w:rsidR="00BE6EAD" w:rsidRPr="007F0F8C" w:rsidRDefault="00BE6EAD" w:rsidP="00BE6EAD">
                  <w:pPr>
                    <w:jc w:val="right"/>
                    <w:rPr>
                      <w:rFonts w:ascii="Times New Roman" w:hAnsi="Times New Roman"/>
                      <w:i/>
                      <w:iCs/>
                    </w:rPr>
                  </w:pPr>
                  <w:r w:rsidRPr="6B554ED8">
                    <w:rPr>
                      <w:rFonts w:ascii="Times New Roman" w:hAnsi="Times New Roman"/>
                      <w:i/>
                      <w:iCs/>
                    </w:rPr>
                    <w:t>Pamatkapitāla veidošana</w:t>
                  </w:r>
                </w:p>
              </w:tc>
              <w:tc>
                <w:tcPr>
                  <w:tcW w:w="815" w:type="dxa"/>
                </w:tcPr>
                <w:p w14:paraId="39AD0C74" w14:textId="77777777" w:rsidR="00BE6EAD" w:rsidRPr="007F0F8C" w:rsidRDefault="00BE6EAD" w:rsidP="00BE6EAD">
                  <w:pPr>
                    <w:jc w:val="right"/>
                    <w:rPr>
                      <w:rFonts w:ascii="Times New Roman" w:hAnsi="Times New Roman"/>
                      <w:i/>
                      <w:iCs/>
                    </w:rPr>
                  </w:pPr>
                  <w:r w:rsidRPr="6B554ED8">
                    <w:rPr>
                      <w:rFonts w:ascii="Times New Roman" w:hAnsi="Times New Roman"/>
                      <w:i/>
                      <w:iCs/>
                    </w:rPr>
                    <w:t>5000</w:t>
                  </w:r>
                </w:p>
              </w:tc>
              <w:tc>
                <w:tcPr>
                  <w:tcW w:w="1215" w:type="dxa"/>
                </w:tcPr>
                <w:p w14:paraId="3EC3A17F" w14:textId="77777777" w:rsidR="00BE6EAD" w:rsidRPr="007F0F8C" w:rsidRDefault="00BE6EAD" w:rsidP="00BE6EAD">
                  <w:pPr>
                    <w:jc w:val="right"/>
                    <w:rPr>
                      <w:rFonts w:ascii="Times New Roman" w:hAnsi="Times New Roman"/>
                      <w:i/>
                      <w:iCs/>
                      <w:color w:val="000000"/>
                    </w:rPr>
                  </w:pPr>
                  <w:r>
                    <w:rPr>
                      <w:rFonts w:ascii="Times New Roman" w:hAnsi="Times New Roman"/>
                      <w:i/>
                      <w:iCs/>
                      <w:color w:val="000000" w:themeColor="text1"/>
                    </w:rPr>
                    <w:t>96</w:t>
                  </w:r>
                  <w:r w:rsidRPr="6B554ED8">
                    <w:rPr>
                      <w:rFonts w:ascii="Times New Roman" w:hAnsi="Times New Roman"/>
                      <w:i/>
                      <w:iCs/>
                      <w:color w:val="000000" w:themeColor="text1"/>
                    </w:rPr>
                    <w:t> </w:t>
                  </w:r>
                  <w:r>
                    <w:rPr>
                      <w:rFonts w:ascii="Times New Roman" w:hAnsi="Times New Roman"/>
                      <w:i/>
                      <w:iCs/>
                      <w:color w:val="000000" w:themeColor="text1"/>
                    </w:rPr>
                    <w:t>00</w:t>
                  </w:r>
                  <w:r w:rsidRPr="6B554ED8">
                    <w:rPr>
                      <w:rFonts w:ascii="Times New Roman" w:hAnsi="Times New Roman"/>
                      <w:i/>
                      <w:iCs/>
                      <w:color w:val="000000" w:themeColor="text1"/>
                    </w:rPr>
                    <w:t>0</w:t>
                  </w:r>
                </w:p>
              </w:tc>
              <w:tc>
                <w:tcPr>
                  <w:tcW w:w="1120" w:type="dxa"/>
                </w:tcPr>
                <w:p w14:paraId="7217596E" w14:textId="77777777" w:rsidR="00BE6EAD" w:rsidRPr="007F0F8C" w:rsidRDefault="00BE6EAD" w:rsidP="00BE6EAD">
                  <w:pPr>
                    <w:jc w:val="right"/>
                    <w:rPr>
                      <w:rFonts w:ascii="Times New Roman" w:hAnsi="Times New Roman"/>
                      <w:i/>
                      <w:iCs/>
                      <w:color w:val="000000"/>
                    </w:rPr>
                  </w:pPr>
                  <w:r>
                    <w:rPr>
                      <w:rFonts w:ascii="Times New Roman" w:hAnsi="Times New Roman"/>
                      <w:i/>
                      <w:iCs/>
                      <w:color w:val="000000" w:themeColor="text1"/>
                    </w:rPr>
                    <w:t>96</w:t>
                  </w:r>
                  <w:r w:rsidRPr="6B554ED8">
                    <w:rPr>
                      <w:rFonts w:ascii="Times New Roman" w:hAnsi="Times New Roman"/>
                      <w:i/>
                      <w:iCs/>
                      <w:color w:val="000000" w:themeColor="text1"/>
                    </w:rPr>
                    <w:t> </w:t>
                  </w:r>
                  <w:r>
                    <w:rPr>
                      <w:rFonts w:ascii="Times New Roman" w:hAnsi="Times New Roman"/>
                      <w:i/>
                      <w:iCs/>
                      <w:color w:val="000000" w:themeColor="text1"/>
                    </w:rPr>
                    <w:t>00</w:t>
                  </w:r>
                  <w:r w:rsidRPr="6B554ED8">
                    <w:rPr>
                      <w:rFonts w:ascii="Times New Roman" w:hAnsi="Times New Roman"/>
                      <w:i/>
                      <w:iCs/>
                      <w:color w:val="000000" w:themeColor="text1"/>
                    </w:rPr>
                    <w:t>0</w:t>
                  </w:r>
                </w:p>
              </w:tc>
              <w:tc>
                <w:tcPr>
                  <w:tcW w:w="1110" w:type="dxa"/>
                </w:tcPr>
                <w:p w14:paraId="04CEB811" w14:textId="77777777" w:rsidR="00BE6EAD" w:rsidRPr="007F0F8C" w:rsidRDefault="00BE6EAD" w:rsidP="00BE6EAD">
                  <w:pPr>
                    <w:jc w:val="right"/>
                    <w:rPr>
                      <w:rFonts w:ascii="Times New Roman" w:hAnsi="Times New Roman"/>
                      <w:i/>
                      <w:iCs/>
                      <w:color w:val="000000"/>
                    </w:rPr>
                  </w:pPr>
                  <w:r>
                    <w:rPr>
                      <w:rFonts w:ascii="Times New Roman" w:hAnsi="Times New Roman"/>
                      <w:i/>
                      <w:iCs/>
                      <w:color w:val="000000" w:themeColor="text1"/>
                    </w:rPr>
                    <w:t>96</w:t>
                  </w:r>
                  <w:r w:rsidRPr="6B554ED8">
                    <w:rPr>
                      <w:rFonts w:ascii="Times New Roman" w:hAnsi="Times New Roman"/>
                      <w:i/>
                      <w:iCs/>
                      <w:color w:val="000000" w:themeColor="text1"/>
                    </w:rPr>
                    <w:t> </w:t>
                  </w:r>
                  <w:r>
                    <w:rPr>
                      <w:rFonts w:ascii="Times New Roman" w:hAnsi="Times New Roman"/>
                      <w:i/>
                      <w:iCs/>
                      <w:color w:val="000000" w:themeColor="text1"/>
                    </w:rPr>
                    <w:t>00</w:t>
                  </w:r>
                  <w:r w:rsidRPr="6B554ED8">
                    <w:rPr>
                      <w:rFonts w:ascii="Times New Roman" w:hAnsi="Times New Roman"/>
                      <w:i/>
                      <w:iCs/>
                      <w:color w:val="000000" w:themeColor="text1"/>
                    </w:rPr>
                    <w:t>0</w:t>
                  </w:r>
                </w:p>
              </w:tc>
            </w:tr>
            <w:tr w:rsidR="00BE6EAD" w14:paraId="26F0029D" w14:textId="77777777" w:rsidTr="007078C8">
              <w:tc>
                <w:tcPr>
                  <w:tcW w:w="3175" w:type="dxa"/>
                </w:tcPr>
                <w:p w14:paraId="5ED4377A" w14:textId="77777777" w:rsidR="00BE6EAD" w:rsidRPr="00340921" w:rsidRDefault="00BE6EAD" w:rsidP="00BE6EAD">
                  <w:pPr>
                    <w:rPr>
                      <w:rFonts w:ascii="Times New Roman" w:hAnsi="Times New Roman"/>
                      <w:sz w:val="24"/>
                      <w:szCs w:val="24"/>
                    </w:rPr>
                  </w:pPr>
                  <w:r w:rsidRPr="6B554ED8">
                    <w:rPr>
                      <w:rFonts w:ascii="Times New Roman" w:hAnsi="Times New Roman"/>
                      <w:sz w:val="24"/>
                      <w:szCs w:val="24"/>
                    </w:rPr>
                    <w:t>Centrālā infrastruktūra</w:t>
                  </w:r>
                </w:p>
              </w:tc>
              <w:tc>
                <w:tcPr>
                  <w:tcW w:w="815" w:type="dxa"/>
                </w:tcPr>
                <w:p w14:paraId="0E612D7F" w14:textId="77777777" w:rsidR="00BE6EAD" w:rsidRPr="007F0F8C" w:rsidRDefault="00BE6EAD" w:rsidP="00BE6EAD">
                  <w:pPr>
                    <w:jc w:val="right"/>
                    <w:rPr>
                      <w:rFonts w:ascii="Times New Roman" w:hAnsi="Times New Roman"/>
                      <w:color w:val="000000"/>
                    </w:rPr>
                  </w:pPr>
                </w:p>
              </w:tc>
              <w:tc>
                <w:tcPr>
                  <w:tcW w:w="1215" w:type="dxa"/>
                </w:tcPr>
                <w:p w14:paraId="411B2360" w14:textId="77777777" w:rsidR="00BE6EAD" w:rsidRPr="00340921" w:rsidRDefault="00BE6EAD" w:rsidP="00BE6EA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120" w:type="dxa"/>
                </w:tcPr>
                <w:p w14:paraId="4928E33B" w14:textId="77777777" w:rsidR="00BE6EAD" w:rsidRPr="00340921" w:rsidRDefault="00BE6EAD" w:rsidP="00BE6EA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110" w:type="dxa"/>
                </w:tcPr>
                <w:p w14:paraId="40A2219B" w14:textId="77777777" w:rsidR="00BE6EAD" w:rsidRPr="00340921" w:rsidRDefault="00BE6EAD" w:rsidP="00BE6EA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BE6EAD" w14:paraId="7237F6FD" w14:textId="77777777" w:rsidTr="007078C8">
              <w:tc>
                <w:tcPr>
                  <w:tcW w:w="3175" w:type="dxa"/>
                </w:tcPr>
                <w:p w14:paraId="60A10990" w14:textId="77777777" w:rsidR="00BE6EAD" w:rsidRPr="00340921" w:rsidRDefault="00BE6EAD" w:rsidP="00BE6EAD">
                  <w:pPr>
                    <w:rPr>
                      <w:rFonts w:ascii="Times New Roman" w:hAnsi="Times New Roman"/>
                      <w:sz w:val="24"/>
                      <w:szCs w:val="24"/>
                    </w:rPr>
                  </w:pPr>
                  <w:proofErr w:type="spellStart"/>
                  <w:r w:rsidRPr="6B554ED8">
                    <w:rPr>
                      <w:rFonts w:ascii="Times New Roman" w:hAnsi="Times New Roman"/>
                      <w:sz w:val="24"/>
                      <w:szCs w:val="24"/>
                    </w:rPr>
                    <w:t>Perifērā</w:t>
                  </w:r>
                  <w:proofErr w:type="spellEnd"/>
                  <w:r w:rsidRPr="6B554ED8">
                    <w:rPr>
                      <w:rFonts w:ascii="Times New Roman" w:hAnsi="Times New Roman"/>
                      <w:sz w:val="24"/>
                      <w:szCs w:val="24"/>
                    </w:rPr>
                    <w:t xml:space="preserve"> infrastruktūra</w:t>
                  </w:r>
                </w:p>
              </w:tc>
              <w:tc>
                <w:tcPr>
                  <w:tcW w:w="815" w:type="dxa"/>
                </w:tcPr>
                <w:p w14:paraId="1CF8D2EC" w14:textId="77777777" w:rsidR="00BE6EAD" w:rsidRPr="007F0F8C" w:rsidRDefault="00BE6EAD" w:rsidP="00BE6EAD">
                  <w:pPr>
                    <w:jc w:val="right"/>
                    <w:rPr>
                      <w:rFonts w:ascii="Times New Roman" w:hAnsi="Times New Roman"/>
                      <w:color w:val="000000"/>
                    </w:rPr>
                  </w:pPr>
                </w:p>
              </w:tc>
              <w:tc>
                <w:tcPr>
                  <w:tcW w:w="1215" w:type="dxa"/>
                </w:tcPr>
                <w:p w14:paraId="10C07A02" w14:textId="77777777" w:rsidR="00BE6EAD" w:rsidRPr="00340921" w:rsidRDefault="00BE6EAD" w:rsidP="00BE6EA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120" w:type="dxa"/>
                </w:tcPr>
                <w:p w14:paraId="43156323" w14:textId="77777777" w:rsidR="00BE6EAD" w:rsidRPr="00340921" w:rsidRDefault="00BE6EAD" w:rsidP="00BE6EA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110" w:type="dxa"/>
                </w:tcPr>
                <w:p w14:paraId="26890956" w14:textId="77777777" w:rsidR="00BE6EAD" w:rsidRPr="00340921" w:rsidRDefault="00BE6EAD" w:rsidP="00BE6EA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BE6EAD" w14:paraId="0B27E42E" w14:textId="77777777" w:rsidTr="007078C8">
              <w:tc>
                <w:tcPr>
                  <w:tcW w:w="3175" w:type="dxa"/>
                </w:tcPr>
                <w:p w14:paraId="680B4470" w14:textId="77777777" w:rsidR="00BE6EAD" w:rsidRPr="00340921" w:rsidRDefault="00BE6EAD" w:rsidP="00BE6EAD">
                  <w:pPr>
                    <w:rPr>
                      <w:rFonts w:ascii="Times New Roman" w:hAnsi="Times New Roman"/>
                      <w:sz w:val="24"/>
                      <w:szCs w:val="24"/>
                    </w:rPr>
                  </w:pPr>
                  <w:r w:rsidRPr="6B554ED8">
                    <w:rPr>
                      <w:rFonts w:ascii="Times New Roman" w:hAnsi="Times New Roman"/>
                      <w:sz w:val="24"/>
                      <w:szCs w:val="24"/>
                    </w:rPr>
                    <w:t>Sistēmas auditi</w:t>
                  </w:r>
                </w:p>
              </w:tc>
              <w:tc>
                <w:tcPr>
                  <w:tcW w:w="815" w:type="dxa"/>
                </w:tcPr>
                <w:p w14:paraId="134D78B2" w14:textId="77777777" w:rsidR="00BE6EAD" w:rsidRPr="007F0F8C" w:rsidRDefault="00BE6EAD" w:rsidP="00BE6EAD">
                  <w:pPr>
                    <w:jc w:val="right"/>
                    <w:rPr>
                      <w:rFonts w:ascii="Times New Roman" w:hAnsi="Times New Roman"/>
                      <w:color w:val="000000"/>
                    </w:rPr>
                  </w:pPr>
                </w:p>
              </w:tc>
              <w:tc>
                <w:tcPr>
                  <w:tcW w:w="1215" w:type="dxa"/>
                </w:tcPr>
                <w:p w14:paraId="1E1C0FBF" w14:textId="77777777" w:rsidR="00BE6EAD" w:rsidRPr="00340921" w:rsidRDefault="00BE6EAD" w:rsidP="00BE6EA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120" w:type="dxa"/>
                </w:tcPr>
                <w:p w14:paraId="3594C603" w14:textId="77777777" w:rsidR="00BE6EAD" w:rsidRPr="00340921" w:rsidRDefault="00BE6EAD" w:rsidP="00BE6EA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110" w:type="dxa"/>
                </w:tcPr>
                <w:p w14:paraId="277D40B3" w14:textId="77777777" w:rsidR="00BE6EAD" w:rsidRPr="00340921" w:rsidRDefault="00BE6EAD" w:rsidP="00BE6EA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BE6EAD" w14:paraId="651C7802" w14:textId="77777777" w:rsidTr="007078C8">
              <w:tc>
                <w:tcPr>
                  <w:tcW w:w="3175" w:type="dxa"/>
                </w:tcPr>
                <w:p w14:paraId="14696153" w14:textId="77777777" w:rsidR="00BE6EAD" w:rsidRPr="00340921" w:rsidRDefault="00BE6EAD" w:rsidP="00BE6EAD">
                  <w:pPr>
                    <w:rPr>
                      <w:rFonts w:ascii="Times New Roman" w:hAnsi="Times New Roman"/>
                      <w:sz w:val="24"/>
                      <w:szCs w:val="24"/>
                    </w:rPr>
                  </w:pPr>
                  <w:r w:rsidRPr="6B554ED8">
                    <w:rPr>
                      <w:rFonts w:ascii="Times New Roman" w:hAnsi="Times New Roman"/>
                      <w:sz w:val="24"/>
                      <w:szCs w:val="24"/>
                    </w:rPr>
                    <w:t>Sistēmas personāls</w:t>
                  </w:r>
                </w:p>
              </w:tc>
              <w:tc>
                <w:tcPr>
                  <w:tcW w:w="815" w:type="dxa"/>
                </w:tcPr>
                <w:p w14:paraId="29C771DD" w14:textId="77777777" w:rsidR="00BE6EAD" w:rsidRPr="007F0F8C" w:rsidRDefault="00BE6EAD" w:rsidP="00BE6EAD">
                  <w:pPr>
                    <w:jc w:val="right"/>
                    <w:rPr>
                      <w:rFonts w:ascii="Times New Roman" w:hAnsi="Times New Roman"/>
                      <w:color w:val="000000"/>
                    </w:rPr>
                  </w:pPr>
                </w:p>
              </w:tc>
              <w:tc>
                <w:tcPr>
                  <w:tcW w:w="1215" w:type="dxa"/>
                </w:tcPr>
                <w:p w14:paraId="6367F46A" w14:textId="77777777" w:rsidR="00BE6EAD" w:rsidRPr="00340921" w:rsidRDefault="00BE6EAD" w:rsidP="00BE6EA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120" w:type="dxa"/>
                </w:tcPr>
                <w:p w14:paraId="26186B23" w14:textId="77777777" w:rsidR="00BE6EAD" w:rsidRPr="00340921" w:rsidRDefault="00BE6EAD" w:rsidP="00BE6EA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110" w:type="dxa"/>
                </w:tcPr>
                <w:p w14:paraId="11D2F562" w14:textId="77777777" w:rsidR="00BE6EAD" w:rsidRPr="00340921" w:rsidRDefault="00BE6EAD" w:rsidP="00BE6EA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BE6EAD" w14:paraId="6EDCB748" w14:textId="77777777" w:rsidTr="007078C8">
              <w:tc>
                <w:tcPr>
                  <w:tcW w:w="3175" w:type="dxa"/>
                </w:tcPr>
                <w:p w14:paraId="1034C28A" w14:textId="77777777" w:rsidR="00BE6EAD" w:rsidRPr="00340921" w:rsidRDefault="00BE6EAD" w:rsidP="00BE6EAD">
                  <w:pPr>
                    <w:rPr>
                      <w:rFonts w:ascii="Times New Roman" w:hAnsi="Times New Roman"/>
                      <w:sz w:val="24"/>
                      <w:szCs w:val="24"/>
                    </w:rPr>
                  </w:pPr>
                  <w:r w:rsidRPr="6B554ED8">
                    <w:rPr>
                      <w:rFonts w:ascii="Times New Roman" w:hAnsi="Times New Roman"/>
                      <w:sz w:val="24"/>
                      <w:szCs w:val="24"/>
                    </w:rPr>
                    <w:t>Citi izdevumi</w:t>
                  </w:r>
                </w:p>
              </w:tc>
              <w:tc>
                <w:tcPr>
                  <w:tcW w:w="815" w:type="dxa"/>
                </w:tcPr>
                <w:p w14:paraId="5317EB7E" w14:textId="77777777" w:rsidR="00BE6EAD" w:rsidRPr="007F0F8C" w:rsidRDefault="00BE6EAD" w:rsidP="00BE6EAD">
                  <w:pPr>
                    <w:jc w:val="right"/>
                    <w:rPr>
                      <w:rFonts w:ascii="Times New Roman" w:hAnsi="Times New Roman"/>
                      <w:color w:val="000000"/>
                    </w:rPr>
                  </w:pPr>
                </w:p>
              </w:tc>
              <w:tc>
                <w:tcPr>
                  <w:tcW w:w="1215" w:type="dxa"/>
                </w:tcPr>
                <w:p w14:paraId="57B225ED" w14:textId="77777777" w:rsidR="00BE6EAD" w:rsidRPr="00340921" w:rsidRDefault="00BE6EAD" w:rsidP="00BE6EA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120" w:type="dxa"/>
                </w:tcPr>
                <w:p w14:paraId="6865D72D" w14:textId="77777777" w:rsidR="00BE6EAD" w:rsidRPr="00340921" w:rsidRDefault="00BE6EAD" w:rsidP="00BE6EA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110" w:type="dxa"/>
                </w:tcPr>
                <w:p w14:paraId="25FCD0A3" w14:textId="77777777" w:rsidR="00BE6EAD" w:rsidRPr="00340921" w:rsidRDefault="00BE6EAD" w:rsidP="00BE6EAD">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BE6EAD" w14:paraId="050661D2" w14:textId="77777777" w:rsidTr="007078C8">
              <w:tc>
                <w:tcPr>
                  <w:tcW w:w="3175" w:type="dxa"/>
                </w:tcPr>
                <w:p w14:paraId="24703C98" w14:textId="77777777" w:rsidR="00BE6EAD" w:rsidRPr="00340921" w:rsidRDefault="00BE6EAD" w:rsidP="00BE6EAD">
                  <w:pPr>
                    <w:jc w:val="right"/>
                    <w:rPr>
                      <w:rFonts w:ascii="Times New Roman" w:hAnsi="Times New Roman"/>
                      <w:b/>
                      <w:bCs/>
                      <w:sz w:val="24"/>
                      <w:szCs w:val="24"/>
                    </w:rPr>
                  </w:pPr>
                  <w:r w:rsidRPr="6B554ED8">
                    <w:rPr>
                      <w:rFonts w:ascii="Times New Roman" w:hAnsi="Times New Roman"/>
                      <w:b/>
                      <w:bCs/>
                      <w:sz w:val="24"/>
                      <w:szCs w:val="24"/>
                    </w:rPr>
                    <w:t>Kopā:</w:t>
                  </w:r>
                </w:p>
              </w:tc>
              <w:tc>
                <w:tcPr>
                  <w:tcW w:w="815" w:type="dxa"/>
                </w:tcPr>
                <w:p w14:paraId="00D15B61" w14:textId="77777777" w:rsidR="00BE6EAD" w:rsidRPr="007F0F8C" w:rsidRDefault="00BE6EAD" w:rsidP="00BE6EAD">
                  <w:pPr>
                    <w:jc w:val="right"/>
                    <w:rPr>
                      <w:rFonts w:ascii="Times New Roman" w:hAnsi="Times New Roman"/>
                      <w:b/>
                      <w:bCs/>
                      <w:color w:val="000000"/>
                    </w:rPr>
                  </w:pPr>
                </w:p>
              </w:tc>
              <w:tc>
                <w:tcPr>
                  <w:tcW w:w="1215" w:type="dxa"/>
                </w:tcPr>
                <w:p w14:paraId="7AAB48A4" w14:textId="77777777" w:rsidR="00BE6EAD" w:rsidRPr="006A374A" w:rsidRDefault="00BE6EAD" w:rsidP="00BE6EAD">
                  <w:pPr>
                    <w:jc w:val="right"/>
                    <w:rPr>
                      <w:rFonts w:ascii="Times New Roman" w:hAnsi="Times New Roman"/>
                      <w:b/>
                      <w:bCs/>
                      <w:sz w:val="24"/>
                      <w:szCs w:val="24"/>
                    </w:rPr>
                  </w:pPr>
                  <w:r w:rsidRPr="00A53B20">
                    <w:rPr>
                      <w:rFonts w:ascii="Times New Roman" w:hAnsi="Times New Roman"/>
                      <w:b/>
                      <w:bCs/>
                      <w:color w:val="000000" w:themeColor="text1"/>
                      <w:sz w:val="24"/>
                      <w:szCs w:val="24"/>
                    </w:rPr>
                    <w:t>136 000</w:t>
                  </w:r>
                </w:p>
              </w:tc>
              <w:tc>
                <w:tcPr>
                  <w:tcW w:w="1120" w:type="dxa"/>
                </w:tcPr>
                <w:p w14:paraId="180EA275" w14:textId="77777777" w:rsidR="00BE6EAD" w:rsidRPr="006A374A" w:rsidRDefault="00BE6EAD" w:rsidP="00BE6EAD">
                  <w:pPr>
                    <w:jc w:val="right"/>
                    <w:rPr>
                      <w:rFonts w:ascii="Times New Roman" w:hAnsi="Times New Roman"/>
                      <w:b/>
                      <w:bCs/>
                      <w:sz w:val="24"/>
                      <w:szCs w:val="24"/>
                    </w:rPr>
                  </w:pPr>
                  <w:r w:rsidRPr="00A53B20">
                    <w:rPr>
                      <w:rFonts w:ascii="Times New Roman" w:hAnsi="Times New Roman"/>
                      <w:b/>
                      <w:bCs/>
                      <w:color w:val="000000" w:themeColor="text1"/>
                      <w:sz w:val="24"/>
                      <w:szCs w:val="24"/>
                    </w:rPr>
                    <w:t>136 000</w:t>
                  </w:r>
                </w:p>
              </w:tc>
              <w:tc>
                <w:tcPr>
                  <w:tcW w:w="1110" w:type="dxa"/>
                </w:tcPr>
                <w:p w14:paraId="047B30A8" w14:textId="77777777" w:rsidR="00BE6EAD" w:rsidRPr="006A374A" w:rsidRDefault="00BE6EAD" w:rsidP="00BE6EAD">
                  <w:pPr>
                    <w:jc w:val="right"/>
                    <w:rPr>
                      <w:rFonts w:ascii="Times New Roman" w:hAnsi="Times New Roman"/>
                      <w:b/>
                      <w:bCs/>
                      <w:sz w:val="24"/>
                      <w:szCs w:val="24"/>
                    </w:rPr>
                  </w:pPr>
                  <w:r w:rsidRPr="00A53B20">
                    <w:rPr>
                      <w:rFonts w:ascii="Times New Roman" w:hAnsi="Times New Roman"/>
                      <w:b/>
                      <w:bCs/>
                      <w:color w:val="000000" w:themeColor="text1"/>
                      <w:sz w:val="24"/>
                      <w:szCs w:val="24"/>
                    </w:rPr>
                    <w:t>136 000</w:t>
                  </w:r>
                </w:p>
              </w:tc>
            </w:tr>
          </w:tbl>
          <w:p w14:paraId="13DBFC4D" w14:textId="2C785478" w:rsidR="00B138E7" w:rsidRDefault="00B138E7" w:rsidP="00B138E7">
            <w:pPr>
              <w:ind w:firstLine="425"/>
              <w:jc w:val="both"/>
              <w:rPr>
                <w:rFonts w:ascii="Times New Roman" w:hAnsi="Times New Roman"/>
                <w:i/>
                <w:iCs/>
                <w:color w:val="595959" w:themeColor="text1" w:themeTint="A6"/>
                <w:sz w:val="20"/>
                <w:szCs w:val="20"/>
              </w:rPr>
            </w:pPr>
            <w:r w:rsidRPr="6B554ED8">
              <w:rPr>
                <w:rFonts w:ascii="Times New Roman" w:hAnsi="Times New Roman"/>
                <w:i/>
                <w:iCs/>
                <w:color w:val="595959" w:themeColor="text1" w:themeTint="A6"/>
                <w:sz w:val="20"/>
                <w:szCs w:val="20"/>
              </w:rPr>
              <w:t xml:space="preserve">*Uzturēšanas finansējuma sadalījums pa EKK kodiem ir uzrādīts </w:t>
            </w:r>
            <w:r w:rsidRPr="00DB415A">
              <w:rPr>
                <w:rFonts w:ascii="Times New Roman" w:hAnsi="Times New Roman"/>
                <w:i/>
                <w:iCs/>
                <w:color w:val="595959" w:themeColor="text1" w:themeTint="A6"/>
                <w:sz w:val="20"/>
                <w:szCs w:val="20"/>
              </w:rPr>
              <w:t>provizoriski</w:t>
            </w:r>
            <w:r w:rsidR="00F458DF" w:rsidRPr="00DB415A">
              <w:rPr>
                <w:rFonts w:ascii="Times New Roman" w:hAnsi="Times New Roman"/>
                <w:i/>
                <w:iCs/>
                <w:color w:val="595959" w:themeColor="text1" w:themeTint="A6"/>
                <w:sz w:val="20"/>
                <w:szCs w:val="20"/>
              </w:rPr>
              <w:t>. Tas  noteikts, balstoties uz VARAM resora ekspertu viedokli un līdzšinējo pieredzi līdzīgos iepirkumos</w:t>
            </w:r>
            <w:r w:rsidRPr="00DB415A">
              <w:rPr>
                <w:rFonts w:ascii="Times New Roman" w:hAnsi="Times New Roman"/>
                <w:i/>
                <w:iCs/>
                <w:color w:val="595959" w:themeColor="text1" w:themeTint="A6"/>
                <w:sz w:val="20"/>
                <w:szCs w:val="20"/>
              </w:rPr>
              <w:t xml:space="preserve"> un tiks aktualizēts pēc </w:t>
            </w:r>
            <w:r w:rsidR="00037B11" w:rsidRPr="00DB415A">
              <w:rPr>
                <w:rFonts w:ascii="Times New Roman" w:hAnsi="Times New Roman"/>
                <w:i/>
                <w:iCs/>
                <w:color w:val="595959" w:themeColor="text1" w:themeTint="A6"/>
                <w:sz w:val="20"/>
                <w:szCs w:val="20"/>
              </w:rPr>
              <w:t>p</w:t>
            </w:r>
            <w:r w:rsidRPr="00DB415A">
              <w:rPr>
                <w:rFonts w:ascii="Times New Roman" w:hAnsi="Times New Roman"/>
                <w:i/>
                <w:iCs/>
                <w:color w:val="595959" w:themeColor="text1" w:themeTint="A6"/>
                <w:sz w:val="20"/>
                <w:szCs w:val="20"/>
              </w:rPr>
              <w:t>rojekta pabeigšanas.</w:t>
            </w:r>
          </w:p>
          <w:p w14:paraId="5C22C1EE" w14:textId="453C187D" w:rsidR="0095145B" w:rsidRDefault="0095145B" w:rsidP="009E6C24">
            <w:pPr>
              <w:pStyle w:val="VPBullet"/>
              <w:numPr>
                <w:ilvl w:val="0"/>
                <w:numId w:val="0"/>
              </w:numPr>
              <w:rPr>
                <w:sz w:val="22"/>
              </w:rPr>
            </w:pPr>
          </w:p>
          <w:tbl>
            <w:tblPr>
              <w:tblStyle w:val="TableGrid"/>
              <w:tblW w:w="7171" w:type="dxa"/>
              <w:tblInd w:w="0" w:type="dxa"/>
              <w:tblLayout w:type="fixed"/>
              <w:tblLook w:val="04A0" w:firstRow="1" w:lastRow="0" w:firstColumn="1" w:lastColumn="0" w:noHBand="0" w:noVBand="1"/>
            </w:tblPr>
            <w:tblGrid>
              <w:gridCol w:w="3261"/>
              <w:gridCol w:w="847"/>
              <w:gridCol w:w="928"/>
              <w:gridCol w:w="1067"/>
              <w:gridCol w:w="1068"/>
            </w:tblGrid>
            <w:tr w:rsidR="00B25A19" w14:paraId="141F0224" w14:textId="77777777" w:rsidTr="004A77F6">
              <w:trPr>
                <w:tblHeader/>
              </w:trPr>
              <w:tc>
                <w:tcPr>
                  <w:tcW w:w="3261" w:type="dxa"/>
                </w:tcPr>
                <w:p w14:paraId="62960760" w14:textId="77777777" w:rsidR="00B25A19" w:rsidRPr="00340921" w:rsidRDefault="00B25A19" w:rsidP="00B25A19">
                  <w:pPr>
                    <w:keepNext/>
                    <w:jc w:val="center"/>
                    <w:rPr>
                      <w:rFonts w:ascii="Times New Roman" w:hAnsi="Times New Roman"/>
                      <w:b/>
                      <w:bCs/>
                      <w:sz w:val="24"/>
                      <w:szCs w:val="24"/>
                    </w:rPr>
                  </w:pPr>
                  <w:r w:rsidRPr="6B554ED8">
                    <w:rPr>
                      <w:rFonts w:ascii="Times New Roman" w:hAnsi="Times New Roman"/>
                      <w:b/>
                      <w:bCs/>
                      <w:sz w:val="24"/>
                      <w:szCs w:val="24"/>
                    </w:rPr>
                    <w:t>Izdevumu pozīcijas (</w:t>
                  </w:r>
                  <w:r>
                    <w:rPr>
                      <w:rFonts w:ascii="Times New Roman" w:hAnsi="Times New Roman"/>
                      <w:b/>
                      <w:bCs/>
                      <w:sz w:val="24"/>
                      <w:szCs w:val="24"/>
                    </w:rPr>
                    <w:t>VPVKAC</w:t>
                  </w:r>
                  <w:r w:rsidRPr="6B554ED8">
                    <w:rPr>
                      <w:rFonts w:ascii="Times New Roman" w:hAnsi="Times New Roman"/>
                      <w:b/>
                      <w:bCs/>
                      <w:sz w:val="24"/>
                      <w:szCs w:val="24"/>
                    </w:rPr>
                    <w:t>)</w:t>
                  </w:r>
                </w:p>
              </w:tc>
              <w:tc>
                <w:tcPr>
                  <w:tcW w:w="847" w:type="dxa"/>
                </w:tcPr>
                <w:p w14:paraId="30A5EC0E" w14:textId="77777777" w:rsidR="00B25A19" w:rsidRDefault="00B25A19" w:rsidP="00B25A19">
                  <w:pPr>
                    <w:jc w:val="center"/>
                    <w:rPr>
                      <w:rFonts w:ascii="Times New Roman" w:hAnsi="Times New Roman"/>
                      <w:b/>
                      <w:bCs/>
                      <w:sz w:val="24"/>
                      <w:szCs w:val="24"/>
                    </w:rPr>
                  </w:pPr>
                  <w:r w:rsidRPr="6B554ED8">
                    <w:rPr>
                      <w:rFonts w:ascii="Times New Roman" w:hAnsi="Times New Roman"/>
                      <w:b/>
                      <w:bCs/>
                    </w:rPr>
                    <w:t>EKK*</w:t>
                  </w:r>
                </w:p>
              </w:tc>
              <w:tc>
                <w:tcPr>
                  <w:tcW w:w="928" w:type="dxa"/>
                </w:tcPr>
                <w:p w14:paraId="685DAA6D" w14:textId="77777777" w:rsidR="00B25A19" w:rsidRPr="00340921" w:rsidRDefault="00B25A19" w:rsidP="00B25A19">
                  <w:pPr>
                    <w:jc w:val="center"/>
                    <w:rPr>
                      <w:rFonts w:ascii="Times New Roman" w:hAnsi="Times New Roman"/>
                      <w:b/>
                      <w:bCs/>
                      <w:sz w:val="24"/>
                      <w:szCs w:val="24"/>
                    </w:rPr>
                  </w:pPr>
                  <w:r w:rsidRPr="6B554ED8">
                    <w:rPr>
                      <w:rFonts w:ascii="Times New Roman" w:hAnsi="Times New Roman"/>
                      <w:b/>
                      <w:bCs/>
                      <w:sz w:val="24"/>
                      <w:szCs w:val="24"/>
                    </w:rPr>
                    <w:t>202</w:t>
                  </w:r>
                  <w:r>
                    <w:rPr>
                      <w:rFonts w:ascii="Times New Roman" w:hAnsi="Times New Roman"/>
                      <w:b/>
                      <w:bCs/>
                      <w:sz w:val="24"/>
                      <w:szCs w:val="24"/>
                    </w:rPr>
                    <w:t>4</w:t>
                  </w:r>
                  <w:r w:rsidRPr="6B554ED8">
                    <w:rPr>
                      <w:rFonts w:ascii="Times New Roman" w:hAnsi="Times New Roman"/>
                      <w:b/>
                      <w:bCs/>
                      <w:sz w:val="24"/>
                      <w:szCs w:val="24"/>
                    </w:rPr>
                    <w:t>.</w:t>
                  </w:r>
                </w:p>
              </w:tc>
              <w:tc>
                <w:tcPr>
                  <w:tcW w:w="1067" w:type="dxa"/>
                </w:tcPr>
                <w:p w14:paraId="6C601387" w14:textId="77777777" w:rsidR="00B25A19" w:rsidRPr="00340921" w:rsidRDefault="00B25A19" w:rsidP="00B25A19">
                  <w:pPr>
                    <w:jc w:val="center"/>
                    <w:rPr>
                      <w:rFonts w:ascii="Times New Roman" w:hAnsi="Times New Roman"/>
                      <w:b/>
                      <w:bCs/>
                      <w:sz w:val="24"/>
                      <w:szCs w:val="24"/>
                    </w:rPr>
                  </w:pPr>
                  <w:r w:rsidRPr="6B554ED8">
                    <w:rPr>
                      <w:rFonts w:ascii="Times New Roman" w:hAnsi="Times New Roman"/>
                      <w:b/>
                      <w:bCs/>
                      <w:sz w:val="24"/>
                      <w:szCs w:val="24"/>
                    </w:rPr>
                    <w:t>202</w:t>
                  </w:r>
                  <w:r>
                    <w:rPr>
                      <w:rFonts w:ascii="Times New Roman" w:hAnsi="Times New Roman"/>
                      <w:b/>
                      <w:bCs/>
                      <w:sz w:val="24"/>
                      <w:szCs w:val="24"/>
                    </w:rPr>
                    <w:t>5</w:t>
                  </w:r>
                  <w:r w:rsidRPr="6B554ED8">
                    <w:rPr>
                      <w:rFonts w:ascii="Times New Roman" w:hAnsi="Times New Roman"/>
                      <w:b/>
                      <w:bCs/>
                      <w:sz w:val="24"/>
                      <w:szCs w:val="24"/>
                    </w:rPr>
                    <w:t>.</w:t>
                  </w:r>
                </w:p>
              </w:tc>
              <w:tc>
                <w:tcPr>
                  <w:tcW w:w="1068" w:type="dxa"/>
                </w:tcPr>
                <w:p w14:paraId="3CDA0C84" w14:textId="77777777" w:rsidR="00B25A19" w:rsidRPr="00340921" w:rsidRDefault="00B25A19" w:rsidP="00B25A19">
                  <w:pPr>
                    <w:jc w:val="center"/>
                    <w:rPr>
                      <w:rFonts w:ascii="Times New Roman" w:hAnsi="Times New Roman"/>
                      <w:b/>
                      <w:bCs/>
                      <w:sz w:val="24"/>
                      <w:szCs w:val="24"/>
                    </w:rPr>
                  </w:pPr>
                  <w:r w:rsidRPr="6B554ED8">
                    <w:rPr>
                      <w:rFonts w:ascii="Times New Roman" w:hAnsi="Times New Roman"/>
                      <w:b/>
                      <w:bCs/>
                      <w:sz w:val="24"/>
                      <w:szCs w:val="24"/>
                    </w:rPr>
                    <w:t>202</w:t>
                  </w:r>
                  <w:r>
                    <w:rPr>
                      <w:rFonts w:ascii="Times New Roman" w:hAnsi="Times New Roman"/>
                      <w:b/>
                      <w:bCs/>
                      <w:sz w:val="24"/>
                      <w:szCs w:val="24"/>
                    </w:rPr>
                    <w:t>6</w:t>
                  </w:r>
                  <w:r w:rsidRPr="6B554ED8">
                    <w:rPr>
                      <w:rFonts w:ascii="Times New Roman" w:hAnsi="Times New Roman"/>
                      <w:b/>
                      <w:bCs/>
                      <w:sz w:val="24"/>
                      <w:szCs w:val="24"/>
                    </w:rPr>
                    <w:t>.</w:t>
                  </w:r>
                </w:p>
              </w:tc>
            </w:tr>
            <w:tr w:rsidR="00B25A19" w14:paraId="52394A07" w14:textId="77777777" w:rsidTr="004A77F6">
              <w:tc>
                <w:tcPr>
                  <w:tcW w:w="3261" w:type="dxa"/>
                </w:tcPr>
                <w:p w14:paraId="04A1DEEC" w14:textId="77777777" w:rsidR="00B25A19" w:rsidRPr="00340921" w:rsidRDefault="00B25A19" w:rsidP="00B25A19">
                  <w:pPr>
                    <w:keepNext/>
                    <w:rPr>
                      <w:rFonts w:ascii="Times New Roman" w:hAnsi="Times New Roman"/>
                      <w:sz w:val="24"/>
                      <w:szCs w:val="24"/>
                    </w:rPr>
                  </w:pPr>
                  <w:r w:rsidRPr="6B554ED8">
                    <w:rPr>
                      <w:rFonts w:ascii="Times New Roman" w:hAnsi="Times New Roman"/>
                      <w:sz w:val="24"/>
                      <w:szCs w:val="24"/>
                    </w:rPr>
                    <w:t>Standartizētā programmatūra</w:t>
                  </w:r>
                </w:p>
              </w:tc>
              <w:tc>
                <w:tcPr>
                  <w:tcW w:w="847" w:type="dxa"/>
                </w:tcPr>
                <w:p w14:paraId="50F1ADEB" w14:textId="77777777" w:rsidR="00B25A19" w:rsidRDefault="00B25A19" w:rsidP="00B25A19">
                  <w:pPr>
                    <w:jc w:val="right"/>
                    <w:rPr>
                      <w:rFonts w:ascii="Times New Roman" w:hAnsi="Times New Roman"/>
                      <w:color w:val="000000"/>
                      <w:sz w:val="24"/>
                      <w:szCs w:val="24"/>
                    </w:rPr>
                  </w:pPr>
                </w:p>
              </w:tc>
              <w:tc>
                <w:tcPr>
                  <w:tcW w:w="928" w:type="dxa"/>
                </w:tcPr>
                <w:p w14:paraId="62A9F453" w14:textId="77777777" w:rsidR="00B25A19" w:rsidRPr="00340921" w:rsidRDefault="00B25A19" w:rsidP="00B25A19">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7" w:type="dxa"/>
                </w:tcPr>
                <w:p w14:paraId="2D0EF9D5" w14:textId="77777777" w:rsidR="00B25A19" w:rsidRPr="00340921" w:rsidRDefault="00B25A19" w:rsidP="00B25A19">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8" w:type="dxa"/>
                </w:tcPr>
                <w:p w14:paraId="32932683" w14:textId="77777777" w:rsidR="00B25A19" w:rsidRPr="00340921" w:rsidRDefault="00B25A19" w:rsidP="00B25A19">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B25A19" w14:paraId="692CE56D" w14:textId="77777777" w:rsidTr="004A77F6">
              <w:tc>
                <w:tcPr>
                  <w:tcW w:w="3261" w:type="dxa"/>
                </w:tcPr>
                <w:p w14:paraId="7AD9D198" w14:textId="77777777" w:rsidR="00B25A19" w:rsidRPr="00340921" w:rsidRDefault="00B25A19" w:rsidP="00B25A19">
                  <w:pPr>
                    <w:rPr>
                      <w:rFonts w:ascii="Times New Roman" w:hAnsi="Times New Roman"/>
                      <w:sz w:val="24"/>
                      <w:szCs w:val="24"/>
                    </w:rPr>
                  </w:pPr>
                  <w:r w:rsidRPr="6B554ED8">
                    <w:rPr>
                      <w:rFonts w:ascii="Times New Roman" w:hAnsi="Times New Roman"/>
                      <w:sz w:val="24"/>
                      <w:szCs w:val="24"/>
                    </w:rPr>
                    <w:t>Specializētā programmatūra</w:t>
                  </w:r>
                </w:p>
              </w:tc>
              <w:tc>
                <w:tcPr>
                  <w:tcW w:w="847" w:type="dxa"/>
                </w:tcPr>
                <w:p w14:paraId="114AB95F" w14:textId="77777777" w:rsidR="00B25A19" w:rsidRPr="00AD21E9" w:rsidRDefault="00B25A19" w:rsidP="00B25A19">
                  <w:pPr>
                    <w:jc w:val="right"/>
                    <w:rPr>
                      <w:rFonts w:ascii="Times New Roman" w:hAnsi="Times New Roman"/>
                      <w:color w:val="000000"/>
                      <w:sz w:val="24"/>
                      <w:szCs w:val="24"/>
                    </w:rPr>
                  </w:pPr>
                </w:p>
              </w:tc>
              <w:tc>
                <w:tcPr>
                  <w:tcW w:w="928" w:type="dxa"/>
                </w:tcPr>
                <w:p w14:paraId="7AB61C71" w14:textId="77777777" w:rsidR="00B25A19" w:rsidRPr="00340921" w:rsidRDefault="00B25A19" w:rsidP="00B25A19">
                  <w:pPr>
                    <w:jc w:val="right"/>
                    <w:rPr>
                      <w:rFonts w:ascii="Times New Roman" w:hAnsi="Times New Roman"/>
                      <w:color w:val="000000"/>
                      <w:sz w:val="24"/>
                      <w:szCs w:val="24"/>
                    </w:rPr>
                  </w:pPr>
                  <w:r w:rsidRPr="00A53B20">
                    <w:rPr>
                      <w:rFonts w:ascii="Times New Roman" w:hAnsi="Times New Roman"/>
                      <w:color w:val="000000" w:themeColor="text1"/>
                      <w:sz w:val="24"/>
                      <w:szCs w:val="24"/>
                    </w:rPr>
                    <w:t>65 000</w:t>
                  </w:r>
                </w:p>
              </w:tc>
              <w:tc>
                <w:tcPr>
                  <w:tcW w:w="1067" w:type="dxa"/>
                </w:tcPr>
                <w:p w14:paraId="376E1E53" w14:textId="77777777" w:rsidR="00B25A19" w:rsidRPr="00340921" w:rsidRDefault="00B25A19" w:rsidP="00B25A19">
                  <w:pPr>
                    <w:jc w:val="right"/>
                    <w:rPr>
                      <w:rFonts w:ascii="Times New Roman" w:hAnsi="Times New Roman"/>
                      <w:color w:val="000000"/>
                      <w:sz w:val="24"/>
                      <w:szCs w:val="24"/>
                    </w:rPr>
                  </w:pPr>
                  <w:r w:rsidRPr="00A53B20">
                    <w:rPr>
                      <w:rFonts w:ascii="Times New Roman" w:hAnsi="Times New Roman"/>
                      <w:color w:val="000000" w:themeColor="text1"/>
                      <w:sz w:val="24"/>
                      <w:szCs w:val="24"/>
                    </w:rPr>
                    <w:t>65 000</w:t>
                  </w:r>
                </w:p>
              </w:tc>
              <w:tc>
                <w:tcPr>
                  <w:tcW w:w="1068" w:type="dxa"/>
                </w:tcPr>
                <w:p w14:paraId="168E38FC" w14:textId="77777777" w:rsidR="00B25A19" w:rsidRPr="00340921" w:rsidRDefault="00B25A19" w:rsidP="00B25A19">
                  <w:pPr>
                    <w:jc w:val="right"/>
                    <w:rPr>
                      <w:rFonts w:ascii="Times New Roman" w:hAnsi="Times New Roman"/>
                      <w:color w:val="000000"/>
                      <w:sz w:val="24"/>
                      <w:szCs w:val="24"/>
                    </w:rPr>
                  </w:pPr>
                  <w:r w:rsidRPr="00A53B20">
                    <w:rPr>
                      <w:rFonts w:ascii="Times New Roman" w:hAnsi="Times New Roman"/>
                      <w:color w:val="000000" w:themeColor="text1"/>
                      <w:sz w:val="24"/>
                      <w:szCs w:val="24"/>
                    </w:rPr>
                    <w:t>65 000</w:t>
                  </w:r>
                </w:p>
              </w:tc>
            </w:tr>
            <w:tr w:rsidR="00B25A19" w:rsidRPr="007F0F8C" w14:paraId="70C28E03" w14:textId="77777777" w:rsidTr="004A77F6">
              <w:tc>
                <w:tcPr>
                  <w:tcW w:w="3261" w:type="dxa"/>
                </w:tcPr>
                <w:p w14:paraId="7A6A642E" w14:textId="77777777" w:rsidR="00B25A19" w:rsidRPr="007F0F8C" w:rsidRDefault="00B25A19" w:rsidP="00B25A19">
                  <w:pPr>
                    <w:jc w:val="right"/>
                    <w:rPr>
                      <w:rFonts w:ascii="Times New Roman" w:hAnsi="Times New Roman"/>
                      <w:i/>
                      <w:iCs/>
                    </w:rPr>
                  </w:pPr>
                  <w:r w:rsidRPr="6B554ED8">
                    <w:rPr>
                      <w:rFonts w:ascii="Times New Roman" w:hAnsi="Times New Roman"/>
                      <w:i/>
                      <w:iCs/>
                    </w:rPr>
                    <w:t>Preces un pakalpojumi</w:t>
                  </w:r>
                </w:p>
              </w:tc>
              <w:tc>
                <w:tcPr>
                  <w:tcW w:w="847" w:type="dxa"/>
                </w:tcPr>
                <w:p w14:paraId="5E9233E4" w14:textId="77777777" w:rsidR="00B25A19" w:rsidRPr="007F0F8C" w:rsidRDefault="00B25A19" w:rsidP="00B25A19">
                  <w:pPr>
                    <w:jc w:val="right"/>
                    <w:rPr>
                      <w:rFonts w:ascii="Times New Roman" w:hAnsi="Times New Roman"/>
                      <w:i/>
                      <w:iCs/>
                      <w:color w:val="000000"/>
                    </w:rPr>
                  </w:pPr>
                  <w:r w:rsidRPr="6B554ED8">
                    <w:rPr>
                      <w:rFonts w:ascii="Times New Roman" w:hAnsi="Times New Roman"/>
                      <w:i/>
                      <w:iCs/>
                    </w:rPr>
                    <w:t>2000</w:t>
                  </w:r>
                </w:p>
              </w:tc>
              <w:tc>
                <w:tcPr>
                  <w:tcW w:w="928" w:type="dxa"/>
                </w:tcPr>
                <w:p w14:paraId="29DDA359" w14:textId="77777777" w:rsidR="00B25A19" w:rsidRPr="007F0F8C" w:rsidRDefault="00B25A19" w:rsidP="00B25A19">
                  <w:pPr>
                    <w:jc w:val="right"/>
                    <w:rPr>
                      <w:rFonts w:ascii="Times New Roman" w:hAnsi="Times New Roman"/>
                      <w:i/>
                      <w:iCs/>
                      <w:color w:val="000000"/>
                    </w:rPr>
                  </w:pPr>
                  <w:r>
                    <w:rPr>
                      <w:rFonts w:ascii="Times New Roman" w:hAnsi="Times New Roman"/>
                      <w:i/>
                      <w:iCs/>
                      <w:color w:val="000000" w:themeColor="text1"/>
                    </w:rPr>
                    <w:t>19</w:t>
                  </w:r>
                  <w:r w:rsidRPr="6B554ED8">
                    <w:rPr>
                      <w:rFonts w:ascii="Times New Roman" w:hAnsi="Times New Roman"/>
                      <w:i/>
                      <w:iCs/>
                      <w:color w:val="000000" w:themeColor="text1"/>
                    </w:rPr>
                    <w:t> </w:t>
                  </w:r>
                  <w:r>
                    <w:rPr>
                      <w:rFonts w:ascii="Times New Roman" w:hAnsi="Times New Roman"/>
                      <w:i/>
                      <w:iCs/>
                      <w:color w:val="000000" w:themeColor="text1"/>
                    </w:rPr>
                    <w:t>0</w:t>
                  </w:r>
                  <w:r w:rsidRPr="6B554ED8">
                    <w:rPr>
                      <w:rFonts w:ascii="Times New Roman" w:hAnsi="Times New Roman"/>
                      <w:i/>
                      <w:iCs/>
                      <w:color w:val="000000" w:themeColor="text1"/>
                    </w:rPr>
                    <w:t>00</w:t>
                  </w:r>
                </w:p>
              </w:tc>
              <w:tc>
                <w:tcPr>
                  <w:tcW w:w="1067" w:type="dxa"/>
                </w:tcPr>
                <w:p w14:paraId="36D047ED" w14:textId="77777777" w:rsidR="00B25A19" w:rsidRPr="007F0F8C" w:rsidRDefault="00B25A19" w:rsidP="00B25A19">
                  <w:pPr>
                    <w:jc w:val="right"/>
                    <w:rPr>
                      <w:rFonts w:ascii="Times New Roman" w:hAnsi="Times New Roman"/>
                      <w:i/>
                      <w:iCs/>
                      <w:color w:val="000000"/>
                    </w:rPr>
                  </w:pPr>
                  <w:r>
                    <w:rPr>
                      <w:rFonts w:ascii="Times New Roman" w:hAnsi="Times New Roman"/>
                      <w:i/>
                      <w:iCs/>
                      <w:color w:val="000000" w:themeColor="text1"/>
                    </w:rPr>
                    <w:t>19</w:t>
                  </w:r>
                  <w:r w:rsidRPr="6B554ED8">
                    <w:rPr>
                      <w:rFonts w:ascii="Times New Roman" w:hAnsi="Times New Roman"/>
                      <w:i/>
                      <w:iCs/>
                      <w:color w:val="000000" w:themeColor="text1"/>
                    </w:rPr>
                    <w:t> </w:t>
                  </w:r>
                  <w:r>
                    <w:rPr>
                      <w:rFonts w:ascii="Times New Roman" w:hAnsi="Times New Roman"/>
                      <w:i/>
                      <w:iCs/>
                      <w:color w:val="000000" w:themeColor="text1"/>
                    </w:rPr>
                    <w:t>0</w:t>
                  </w:r>
                  <w:r w:rsidRPr="6B554ED8">
                    <w:rPr>
                      <w:rFonts w:ascii="Times New Roman" w:hAnsi="Times New Roman"/>
                      <w:i/>
                      <w:iCs/>
                      <w:color w:val="000000" w:themeColor="text1"/>
                    </w:rPr>
                    <w:t>00</w:t>
                  </w:r>
                </w:p>
              </w:tc>
              <w:tc>
                <w:tcPr>
                  <w:tcW w:w="1068" w:type="dxa"/>
                </w:tcPr>
                <w:p w14:paraId="6F642A95" w14:textId="77777777" w:rsidR="00B25A19" w:rsidRPr="007F0F8C" w:rsidRDefault="00B25A19" w:rsidP="00B25A19">
                  <w:pPr>
                    <w:jc w:val="right"/>
                    <w:rPr>
                      <w:rFonts w:ascii="Times New Roman" w:hAnsi="Times New Roman"/>
                      <w:i/>
                      <w:iCs/>
                      <w:color w:val="000000"/>
                    </w:rPr>
                  </w:pPr>
                  <w:r>
                    <w:rPr>
                      <w:rFonts w:ascii="Times New Roman" w:hAnsi="Times New Roman"/>
                      <w:i/>
                      <w:iCs/>
                      <w:color w:val="000000" w:themeColor="text1"/>
                    </w:rPr>
                    <w:t>19</w:t>
                  </w:r>
                  <w:r w:rsidRPr="6B554ED8">
                    <w:rPr>
                      <w:rFonts w:ascii="Times New Roman" w:hAnsi="Times New Roman"/>
                      <w:i/>
                      <w:iCs/>
                      <w:color w:val="000000" w:themeColor="text1"/>
                    </w:rPr>
                    <w:t> </w:t>
                  </w:r>
                  <w:r>
                    <w:rPr>
                      <w:rFonts w:ascii="Times New Roman" w:hAnsi="Times New Roman"/>
                      <w:i/>
                      <w:iCs/>
                      <w:color w:val="000000" w:themeColor="text1"/>
                    </w:rPr>
                    <w:t>0</w:t>
                  </w:r>
                  <w:r w:rsidRPr="6B554ED8">
                    <w:rPr>
                      <w:rFonts w:ascii="Times New Roman" w:hAnsi="Times New Roman"/>
                      <w:i/>
                      <w:iCs/>
                      <w:color w:val="000000" w:themeColor="text1"/>
                    </w:rPr>
                    <w:t>00</w:t>
                  </w:r>
                </w:p>
              </w:tc>
            </w:tr>
            <w:tr w:rsidR="00B25A19" w:rsidRPr="007F0F8C" w14:paraId="4B0F9D0C" w14:textId="77777777" w:rsidTr="004A77F6">
              <w:tc>
                <w:tcPr>
                  <w:tcW w:w="3261" w:type="dxa"/>
                </w:tcPr>
                <w:p w14:paraId="72CEFAE7" w14:textId="77777777" w:rsidR="00B25A19" w:rsidRPr="007F0F8C" w:rsidRDefault="00B25A19" w:rsidP="00B25A19">
                  <w:pPr>
                    <w:jc w:val="right"/>
                    <w:rPr>
                      <w:rFonts w:ascii="Times New Roman" w:hAnsi="Times New Roman"/>
                      <w:i/>
                      <w:iCs/>
                    </w:rPr>
                  </w:pPr>
                  <w:r w:rsidRPr="6B554ED8">
                    <w:rPr>
                      <w:rFonts w:ascii="Times New Roman" w:hAnsi="Times New Roman"/>
                      <w:i/>
                      <w:iCs/>
                    </w:rPr>
                    <w:t>Pamatkapitāla veidošana</w:t>
                  </w:r>
                </w:p>
              </w:tc>
              <w:tc>
                <w:tcPr>
                  <w:tcW w:w="847" w:type="dxa"/>
                </w:tcPr>
                <w:p w14:paraId="097C6CD4" w14:textId="77777777" w:rsidR="00B25A19" w:rsidRPr="007F0F8C" w:rsidRDefault="00B25A19" w:rsidP="00B25A19">
                  <w:pPr>
                    <w:jc w:val="right"/>
                    <w:rPr>
                      <w:rFonts w:ascii="Times New Roman" w:hAnsi="Times New Roman"/>
                      <w:i/>
                      <w:iCs/>
                      <w:color w:val="000000"/>
                    </w:rPr>
                  </w:pPr>
                  <w:r w:rsidRPr="6B554ED8">
                    <w:rPr>
                      <w:rFonts w:ascii="Times New Roman" w:hAnsi="Times New Roman"/>
                      <w:i/>
                      <w:iCs/>
                    </w:rPr>
                    <w:t>5000</w:t>
                  </w:r>
                </w:p>
              </w:tc>
              <w:tc>
                <w:tcPr>
                  <w:tcW w:w="928" w:type="dxa"/>
                </w:tcPr>
                <w:p w14:paraId="0567ACB4" w14:textId="77777777" w:rsidR="00B25A19" w:rsidRPr="007F0F8C" w:rsidRDefault="00B25A19" w:rsidP="00B25A19">
                  <w:pPr>
                    <w:jc w:val="right"/>
                    <w:rPr>
                      <w:rFonts w:ascii="Times New Roman" w:hAnsi="Times New Roman"/>
                      <w:i/>
                      <w:iCs/>
                      <w:color w:val="000000"/>
                    </w:rPr>
                  </w:pPr>
                  <w:r>
                    <w:rPr>
                      <w:rFonts w:ascii="Times New Roman" w:hAnsi="Times New Roman"/>
                      <w:i/>
                      <w:iCs/>
                      <w:color w:val="000000" w:themeColor="text1"/>
                    </w:rPr>
                    <w:t>46</w:t>
                  </w:r>
                  <w:r w:rsidRPr="6B554ED8">
                    <w:rPr>
                      <w:rFonts w:ascii="Times New Roman" w:hAnsi="Times New Roman"/>
                      <w:i/>
                      <w:iCs/>
                      <w:color w:val="000000" w:themeColor="text1"/>
                    </w:rPr>
                    <w:t> </w:t>
                  </w:r>
                  <w:r>
                    <w:rPr>
                      <w:rFonts w:ascii="Times New Roman" w:hAnsi="Times New Roman"/>
                      <w:i/>
                      <w:iCs/>
                      <w:color w:val="000000" w:themeColor="text1"/>
                    </w:rPr>
                    <w:t>00</w:t>
                  </w:r>
                  <w:r w:rsidRPr="6B554ED8">
                    <w:rPr>
                      <w:rFonts w:ascii="Times New Roman" w:hAnsi="Times New Roman"/>
                      <w:i/>
                      <w:iCs/>
                      <w:color w:val="000000" w:themeColor="text1"/>
                    </w:rPr>
                    <w:t>0</w:t>
                  </w:r>
                </w:p>
              </w:tc>
              <w:tc>
                <w:tcPr>
                  <w:tcW w:w="1067" w:type="dxa"/>
                </w:tcPr>
                <w:p w14:paraId="755924E4" w14:textId="77777777" w:rsidR="00B25A19" w:rsidRPr="007F0F8C" w:rsidRDefault="00B25A19" w:rsidP="00B25A19">
                  <w:pPr>
                    <w:jc w:val="right"/>
                    <w:rPr>
                      <w:rFonts w:ascii="Times New Roman" w:hAnsi="Times New Roman"/>
                      <w:i/>
                      <w:iCs/>
                      <w:color w:val="000000"/>
                    </w:rPr>
                  </w:pPr>
                  <w:r>
                    <w:rPr>
                      <w:rFonts w:ascii="Times New Roman" w:hAnsi="Times New Roman"/>
                      <w:i/>
                      <w:iCs/>
                      <w:color w:val="000000" w:themeColor="text1"/>
                    </w:rPr>
                    <w:t>46</w:t>
                  </w:r>
                  <w:r w:rsidRPr="6B554ED8">
                    <w:rPr>
                      <w:rFonts w:ascii="Times New Roman" w:hAnsi="Times New Roman"/>
                      <w:i/>
                      <w:iCs/>
                      <w:color w:val="000000" w:themeColor="text1"/>
                    </w:rPr>
                    <w:t> </w:t>
                  </w:r>
                  <w:r>
                    <w:rPr>
                      <w:rFonts w:ascii="Times New Roman" w:hAnsi="Times New Roman"/>
                      <w:i/>
                      <w:iCs/>
                      <w:color w:val="000000" w:themeColor="text1"/>
                    </w:rPr>
                    <w:t>00</w:t>
                  </w:r>
                  <w:r w:rsidRPr="6B554ED8">
                    <w:rPr>
                      <w:rFonts w:ascii="Times New Roman" w:hAnsi="Times New Roman"/>
                      <w:i/>
                      <w:iCs/>
                      <w:color w:val="000000" w:themeColor="text1"/>
                    </w:rPr>
                    <w:t>0</w:t>
                  </w:r>
                </w:p>
              </w:tc>
              <w:tc>
                <w:tcPr>
                  <w:tcW w:w="1068" w:type="dxa"/>
                </w:tcPr>
                <w:p w14:paraId="77E9452C" w14:textId="77777777" w:rsidR="00B25A19" w:rsidRPr="007F0F8C" w:rsidRDefault="00B25A19" w:rsidP="00B25A19">
                  <w:pPr>
                    <w:jc w:val="right"/>
                    <w:rPr>
                      <w:rFonts w:ascii="Times New Roman" w:hAnsi="Times New Roman"/>
                      <w:i/>
                      <w:iCs/>
                      <w:color w:val="000000"/>
                    </w:rPr>
                  </w:pPr>
                  <w:r>
                    <w:rPr>
                      <w:rFonts w:ascii="Times New Roman" w:hAnsi="Times New Roman"/>
                      <w:i/>
                      <w:iCs/>
                      <w:color w:val="000000" w:themeColor="text1"/>
                    </w:rPr>
                    <w:t>46</w:t>
                  </w:r>
                  <w:r w:rsidRPr="6B554ED8">
                    <w:rPr>
                      <w:rFonts w:ascii="Times New Roman" w:hAnsi="Times New Roman"/>
                      <w:i/>
                      <w:iCs/>
                      <w:color w:val="000000" w:themeColor="text1"/>
                    </w:rPr>
                    <w:t> </w:t>
                  </w:r>
                  <w:r>
                    <w:rPr>
                      <w:rFonts w:ascii="Times New Roman" w:hAnsi="Times New Roman"/>
                      <w:i/>
                      <w:iCs/>
                      <w:color w:val="000000" w:themeColor="text1"/>
                    </w:rPr>
                    <w:t>00</w:t>
                  </w:r>
                  <w:r w:rsidRPr="6B554ED8">
                    <w:rPr>
                      <w:rFonts w:ascii="Times New Roman" w:hAnsi="Times New Roman"/>
                      <w:i/>
                      <w:iCs/>
                      <w:color w:val="000000" w:themeColor="text1"/>
                    </w:rPr>
                    <w:t>0</w:t>
                  </w:r>
                </w:p>
              </w:tc>
            </w:tr>
            <w:tr w:rsidR="00B25A19" w14:paraId="450637D1" w14:textId="77777777" w:rsidTr="004A77F6">
              <w:tc>
                <w:tcPr>
                  <w:tcW w:w="3261" w:type="dxa"/>
                </w:tcPr>
                <w:p w14:paraId="3108BD23" w14:textId="77777777" w:rsidR="00B25A19" w:rsidRPr="00340921" w:rsidRDefault="00B25A19" w:rsidP="00B25A19">
                  <w:pPr>
                    <w:rPr>
                      <w:rFonts w:ascii="Times New Roman" w:hAnsi="Times New Roman"/>
                      <w:sz w:val="24"/>
                      <w:szCs w:val="24"/>
                    </w:rPr>
                  </w:pPr>
                  <w:r w:rsidRPr="6B554ED8">
                    <w:rPr>
                      <w:rFonts w:ascii="Times New Roman" w:hAnsi="Times New Roman"/>
                      <w:sz w:val="24"/>
                      <w:szCs w:val="24"/>
                    </w:rPr>
                    <w:t>Centrālā infrastruktūra</w:t>
                  </w:r>
                </w:p>
              </w:tc>
              <w:tc>
                <w:tcPr>
                  <w:tcW w:w="847" w:type="dxa"/>
                </w:tcPr>
                <w:p w14:paraId="374CB125" w14:textId="77777777" w:rsidR="00B25A19" w:rsidRPr="00340921" w:rsidRDefault="00B25A19" w:rsidP="00B25A19">
                  <w:pPr>
                    <w:jc w:val="right"/>
                    <w:rPr>
                      <w:rFonts w:ascii="Times New Roman" w:hAnsi="Times New Roman"/>
                      <w:color w:val="000000"/>
                      <w:sz w:val="24"/>
                      <w:szCs w:val="24"/>
                    </w:rPr>
                  </w:pPr>
                </w:p>
              </w:tc>
              <w:tc>
                <w:tcPr>
                  <w:tcW w:w="928" w:type="dxa"/>
                </w:tcPr>
                <w:p w14:paraId="1434B295" w14:textId="77777777" w:rsidR="00B25A19" w:rsidRPr="00340921" w:rsidRDefault="00B25A19" w:rsidP="00B25A19">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7" w:type="dxa"/>
                </w:tcPr>
                <w:p w14:paraId="44B3C550" w14:textId="77777777" w:rsidR="00B25A19" w:rsidRPr="00340921" w:rsidRDefault="00B25A19" w:rsidP="00B25A19">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8" w:type="dxa"/>
                </w:tcPr>
                <w:p w14:paraId="3FA556F8" w14:textId="77777777" w:rsidR="00B25A19" w:rsidRPr="00340921" w:rsidRDefault="00B25A19" w:rsidP="00B25A19">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B25A19" w14:paraId="4C3B53BC" w14:textId="77777777" w:rsidTr="004A77F6">
              <w:tc>
                <w:tcPr>
                  <w:tcW w:w="3261" w:type="dxa"/>
                </w:tcPr>
                <w:p w14:paraId="1A9830F5" w14:textId="77777777" w:rsidR="00B25A19" w:rsidRPr="00340921" w:rsidRDefault="00B25A19" w:rsidP="00B25A19">
                  <w:pPr>
                    <w:rPr>
                      <w:rFonts w:ascii="Times New Roman" w:hAnsi="Times New Roman"/>
                      <w:sz w:val="24"/>
                      <w:szCs w:val="24"/>
                    </w:rPr>
                  </w:pPr>
                  <w:proofErr w:type="spellStart"/>
                  <w:r w:rsidRPr="6B554ED8">
                    <w:rPr>
                      <w:rFonts w:ascii="Times New Roman" w:hAnsi="Times New Roman"/>
                      <w:sz w:val="24"/>
                      <w:szCs w:val="24"/>
                    </w:rPr>
                    <w:t>Perifērā</w:t>
                  </w:r>
                  <w:proofErr w:type="spellEnd"/>
                  <w:r w:rsidRPr="6B554ED8">
                    <w:rPr>
                      <w:rFonts w:ascii="Times New Roman" w:hAnsi="Times New Roman"/>
                      <w:sz w:val="24"/>
                      <w:szCs w:val="24"/>
                    </w:rPr>
                    <w:t xml:space="preserve"> infrastruktūra</w:t>
                  </w:r>
                </w:p>
              </w:tc>
              <w:tc>
                <w:tcPr>
                  <w:tcW w:w="847" w:type="dxa"/>
                </w:tcPr>
                <w:p w14:paraId="5B9AED49" w14:textId="77777777" w:rsidR="00B25A19" w:rsidRPr="00340921" w:rsidRDefault="00B25A19" w:rsidP="00B25A19">
                  <w:pPr>
                    <w:jc w:val="right"/>
                    <w:rPr>
                      <w:rFonts w:ascii="Times New Roman" w:hAnsi="Times New Roman"/>
                      <w:color w:val="000000"/>
                      <w:sz w:val="24"/>
                      <w:szCs w:val="24"/>
                    </w:rPr>
                  </w:pPr>
                </w:p>
              </w:tc>
              <w:tc>
                <w:tcPr>
                  <w:tcW w:w="928" w:type="dxa"/>
                </w:tcPr>
                <w:p w14:paraId="618DF1E5" w14:textId="77777777" w:rsidR="00B25A19" w:rsidRPr="00340921" w:rsidRDefault="00B25A19" w:rsidP="00B25A19">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7" w:type="dxa"/>
                </w:tcPr>
                <w:p w14:paraId="1D85B902" w14:textId="77777777" w:rsidR="00B25A19" w:rsidRPr="00340921" w:rsidRDefault="00B25A19" w:rsidP="00B25A19">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8" w:type="dxa"/>
                </w:tcPr>
                <w:p w14:paraId="2E173AE6" w14:textId="77777777" w:rsidR="00B25A19" w:rsidRPr="00340921" w:rsidRDefault="00B25A19" w:rsidP="00B25A19">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B25A19" w14:paraId="01E9ECE8" w14:textId="77777777" w:rsidTr="004A77F6">
              <w:tc>
                <w:tcPr>
                  <w:tcW w:w="3261" w:type="dxa"/>
                </w:tcPr>
                <w:p w14:paraId="1B082665" w14:textId="77777777" w:rsidR="00B25A19" w:rsidRPr="00340921" w:rsidRDefault="00B25A19" w:rsidP="00B25A19">
                  <w:pPr>
                    <w:rPr>
                      <w:rFonts w:ascii="Times New Roman" w:hAnsi="Times New Roman"/>
                      <w:sz w:val="24"/>
                      <w:szCs w:val="24"/>
                    </w:rPr>
                  </w:pPr>
                  <w:r w:rsidRPr="6B554ED8">
                    <w:rPr>
                      <w:rFonts w:ascii="Times New Roman" w:hAnsi="Times New Roman"/>
                      <w:sz w:val="24"/>
                      <w:szCs w:val="24"/>
                    </w:rPr>
                    <w:t>Sistēmas auditi</w:t>
                  </w:r>
                </w:p>
              </w:tc>
              <w:tc>
                <w:tcPr>
                  <w:tcW w:w="847" w:type="dxa"/>
                </w:tcPr>
                <w:p w14:paraId="22B5B507" w14:textId="77777777" w:rsidR="00B25A19" w:rsidRDefault="00B25A19" w:rsidP="00B25A19">
                  <w:pPr>
                    <w:jc w:val="right"/>
                    <w:rPr>
                      <w:rFonts w:ascii="Times New Roman" w:hAnsi="Times New Roman"/>
                      <w:color w:val="000000"/>
                      <w:sz w:val="24"/>
                      <w:szCs w:val="24"/>
                    </w:rPr>
                  </w:pPr>
                  <w:r w:rsidRPr="6B554ED8">
                    <w:rPr>
                      <w:rFonts w:ascii="Times New Roman" w:hAnsi="Times New Roman"/>
                      <w:color w:val="000000" w:themeColor="text1"/>
                      <w:sz w:val="24"/>
                      <w:szCs w:val="24"/>
                    </w:rPr>
                    <w:t>2000</w:t>
                  </w:r>
                </w:p>
              </w:tc>
              <w:tc>
                <w:tcPr>
                  <w:tcW w:w="928" w:type="dxa"/>
                </w:tcPr>
                <w:p w14:paraId="2FEE9A32" w14:textId="77777777" w:rsidR="00B25A19" w:rsidRPr="00340921" w:rsidRDefault="00B25A19" w:rsidP="00B25A19">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7" w:type="dxa"/>
                </w:tcPr>
                <w:p w14:paraId="6F9E4308" w14:textId="77777777" w:rsidR="00B25A19" w:rsidRPr="00340921" w:rsidRDefault="00B25A19" w:rsidP="00B25A19">
                  <w:pPr>
                    <w:jc w:val="right"/>
                    <w:rPr>
                      <w:rFonts w:ascii="Times New Roman" w:hAnsi="Times New Roman"/>
                      <w:color w:val="000000"/>
                      <w:sz w:val="24"/>
                      <w:szCs w:val="24"/>
                    </w:rPr>
                  </w:pPr>
                  <w:r w:rsidRPr="6B554ED8">
                    <w:rPr>
                      <w:rFonts w:ascii="Times New Roman" w:hAnsi="Times New Roman"/>
                      <w:color w:val="000000" w:themeColor="text1"/>
                      <w:sz w:val="24"/>
                      <w:szCs w:val="24"/>
                    </w:rPr>
                    <w:t>13 000</w:t>
                  </w:r>
                </w:p>
              </w:tc>
              <w:tc>
                <w:tcPr>
                  <w:tcW w:w="1068" w:type="dxa"/>
                </w:tcPr>
                <w:p w14:paraId="257E8610" w14:textId="77777777" w:rsidR="00B25A19" w:rsidRPr="00340921" w:rsidRDefault="00B25A19" w:rsidP="00B25A19">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B25A19" w14:paraId="2476A887" w14:textId="77777777" w:rsidTr="004A77F6">
              <w:tc>
                <w:tcPr>
                  <w:tcW w:w="3261" w:type="dxa"/>
                </w:tcPr>
                <w:p w14:paraId="063232A3" w14:textId="77777777" w:rsidR="00B25A19" w:rsidRPr="00340921" w:rsidRDefault="00B25A19" w:rsidP="00B25A19">
                  <w:pPr>
                    <w:rPr>
                      <w:rFonts w:ascii="Times New Roman" w:hAnsi="Times New Roman"/>
                      <w:sz w:val="24"/>
                      <w:szCs w:val="24"/>
                    </w:rPr>
                  </w:pPr>
                  <w:r w:rsidRPr="6B554ED8">
                    <w:rPr>
                      <w:rFonts w:ascii="Times New Roman" w:hAnsi="Times New Roman"/>
                      <w:sz w:val="24"/>
                      <w:szCs w:val="24"/>
                    </w:rPr>
                    <w:t>Sistēmas personāls</w:t>
                  </w:r>
                </w:p>
              </w:tc>
              <w:tc>
                <w:tcPr>
                  <w:tcW w:w="847" w:type="dxa"/>
                </w:tcPr>
                <w:p w14:paraId="4ECD4D17" w14:textId="77777777" w:rsidR="00B25A19" w:rsidRPr="00340921" w:rsidRDefault="00B25A19" w:rsidP="00B25A19">
                  <w:pPr>
                    <w:jc w:val="right"/>
                    <w:rPr>
                      <w:rFonts w:ascii="Times New Roman" w:hAnsi="Times New Roman"/>
                      <w:color w:val="000000"/>
                      <w:sz w:val="24"/>
                      <w:szCs w:val="24"/>
                    </w:rPr>
                  </w:pPr>
                </w:p>
              </w:tc>
              <w:tc>
                <w:tcPr>
                  <w:tcW w:w="928" w:type="dxa"/>
                </w:tcPr>
                <w:p w14:paraId="35134CD4" w14:textId="77777777" w:rsidR="00B25A19" w:rsidRPr="00340921" w:rsidRDefault="00B25A19" w:rsidP="00B25A19">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7" w:type="dxa"/>
                </w:tcPr>
                <w:p w14:paraId="407737A2" w14:textId="77777777" w:rsidR="00B25A19" w:rsidRPr="00340921" w:rsidRDefault="00B25A19" w:rsidP="00B25A19">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8" w:type="dxa"/>
                </w:tcPr>
                <w:p w14:paraId="389E1ACB" w14:textId="77777777" w:rsidR="00B25A19" w:rsidRPr="00340921" w:rsidRDefault="00B25A19" w:rsidP="00B25A19">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B25A19" w14:paraId="647E60BD" w14:textId="77777777" w:rsidTr="004A77F6">
              <w:tc>
                <w:tcPr>
                  <w:tcW w:w="3261" w:type="dxa"/>
                </w:tcPr>
                <w:p w14:paraId="772C0128" w14:textId="77777777" w:rsidR="00B25A19" w:rsidRPr="00340921" w:rsidRDefault="00B25A19" w:rsidP="00B25A19">
                  <w:pPr>
                    <w:rPr>
                      <w:rFonts w:ascii="Times New Roman" w:hAnsi="Times New Roman"/>
                      <w:sz w:val="24"/>
                      <w:szCs w:val="24"/>
                    </w:rPr>
                  </w:pPr>
                  <w:r w:rsidRPr="6B554ED8">
                    <w:rPr>
                      <w:rFonts w:ascii="Times New Roman" w:hAnsi="Times New Roman"/>
                      <w:sz w:val="24"/>
                      <w:szCs w:val="24"/>
                    </w:rPr>
                    <w:t>Citi izdevumi</w:t>
                  </w:r>
                </w:p>
              </w:tc>
              <w:tc>
                <w:tcPr>
                  <w:tcW w:w="847" w:type="dxa"/>
                </w:tcPr>
                <w:p w14:paraId="6E354B9F" w14:textId="77777777" w:rsidR="00B25A19" w:rsidRDefault="00B25A19" w:rsidP="00B25A19">
                  <w:pPr>
                    <w:jc w:val="right"/>
                    <w:rPr>
                      <w:rFonts w:ascii="Times New Roman" w:hAnsi="Times New Roman"/>
                      <w:color w:val="000000"/>
                      <w:sz w:val="24"/>
                      <w:szCs w:val="24"/>
                    </w:rPr>
                  </w:pPr>
                </w:p>
              </w:tc>
              <w:tc>
                <w:tcPr>
                  <w:tcW w:w="928" w:type="dxa"/>
                </w:tcPr>
                <w:p w14:paraId="0DA308C7" w14:textId="77777777" w:rsidR="00B25A19" w:rsidRPr="00340921" w:rsidRDefault="00B25A19" w:rsidP="00B25A19">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7" w:type="dxa"/>
                </w:tcPr>
                <w:p w14:paraId="42947111" w14:textId="77777777" w:rsidR="00B25A19" w:rsidRPr="00340921" w:rsidRDefault="00B25A19" w:rsidP="00B25A19">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c>
                <w:tcPr>
                  <w:tcW w:w="1068" w:type="dxa"/>
                </w:tcPr>
                <w:p w14:paraId="53C26A8C" w14:textId="77777777" w:rsidR="00B25A19" w:rsidRPr="00340921" w:rsidRDefault="00B25A19" w:rsidP="00B25A19">
                  <w:pPr>
                    <w:jc w:val="right"/>
                    <w:rPr>
                      <w:rFonts w:ascii="Times New Roman" w:hAnsi="Times New Roman"/>
                      <w:color w:val="000000"/>
                      <w:sz w:val="24"/>
                      <w:szCs w:val="24"/>
                    </w:rPr>
                  </w:pPr>
                  <w:r w:rsidRPr="6B554ED8">
                    <w:rPr>
                      <w:rFonts w:ascii="Times New Roman" w:hAnsi="Times New Roman"/>
                      <w:color w:val="000000" w:themeColor="text1"/>
                      <w:sz w:val="24"/>
                      <w:szCs w:val="24"/>
                    </w:rPr>
                    <w:t>0</w:t>
                  </w:r>
                </w:p>
              </w:tc>
            </w:tr>
            <w:tr w:rsidR="00B25A19" w14:paraId="3E76846C" w14:textId="77777777" w:rsidTr="004A77F6">
              <w:tc>
                <w:tcPr>
                  <w:tcW w:w="3261" w:type="dxa"/>
                </w:tcPr>
                <w:p w14:paraId="5F52115E" w14:textId="77777777" w:rsidR="00B25A19" w:rsidRPr="00340921" w:rsidRDefault="00B25A19" w:rsidP="00B25A19">
                  <w:pPr>
                    <w:jc w:val="right"/>
                    <w:rPr>
                      <w:rFonts w:ascii="Times New Roman" w:hAnsi="Times New Roman"/>
                      <w:b/>
                      <w:bCs/>
                      <w:sz w:val="24"/>
                      <w:szCs w:val="24"/>
                    </w:rPr>
                  </w:pPr>
                  <w:r w:rsidRPr="6B554ED8">
                    <w:rPr>
                      <w:rFonts w:ascii="Times New Roman" w:hAnsi="Times New Roman"/>
                      <w:b/>
                      <w:bCs/>
                      <w:sz w:val="24"/>
                      <w:szCs w:val="24"/>
                    </w:rPr>
                    <w:t>Kopā:</w:t>
                  </w:r>
                </w:p>
              </w:tc>
              <w:tc>
                <w:tcPr>
                  <w:tcW w:w="847" w:type="dxa"/>
                </w:tcPr>
                <w:p w14:paraId="6A7133C3" w14:textId="77777777" w:rsidR="00B25A19" w:rsidRPr="005854C1" w:rsidRDefault="00B25A19" w:rsidP="00B25A19">
                  <w:pPr>
                    <w:jc w:val="right"/>
                    <w:rPr>
                      <w:rFonts w:ascii="Times New Roman" w:hAnsi="Times New Roman"/>
                      <w:b/>
                      <w:bCs/>
                      <w:color w:val="000000"/>
                      <w:sz w:val="24"/>
                      <w:szCs w:val="24"/>
                    </w:rPr>
                  </w:pPr>
                </w:p>
              </w:tc>
              <w:tc>
                <w:tcPr>
                  <w:tcW w:w="928" w:type="dxa"/>
                </w:tcPr>
                <w:p w14:paraId="13DBC045" w14:textId="77777777" w:rsidR="00B25A19" w:rsidRPr="006A374A" w:rsidRDefault="00B25A19" w:rsidP="00B25A19">
                  <w:pPr>
                    <w:jc w:val="right"/>
                    <w:rPr>
                      <w:rFonts w:ascii="Times New Roman" w:hAnsi="Times New Roman"/>
                      <w:b/>
                      <w:bCs/>
                      <w:sz w:val="24"/>
                      <w:szCs w:val="24"/>
                    </w:rPr>
                  </w:pPr>
                  <w:r w:rsidRPr="00A53B20">
                    <w:rPr>
                      <w:rFonts w:ascii="Times New Roman" w:hAnsi="Times New Roman"/>
                      <w:b/>
                      <w:bCs/>
                      <w:color w:val="000000" w:themeColor="text1"/>
                      <w:sz w:val="24"/>
                      <w:szCs w:val="24"/>
                    </w:rPr>
                    <w:t>65 000</w:t>
                  </w:r>
                </w:p>
              </w:tc>
              <w:tc>
                <w:tcPr>
                  <w:tcW w:w="1067" w:type="dxa"/>
                </w:tcPr>
                <w:p w14:paraId="706BD747" w14:textId="77777777" w:rsidR="00B25A19" w:rsidRPr="006A374A" w:rsidRDefault="00B25A19" w:rsidP="00B25A19">
                  <w:pPr>
                    <w:jc w:val="right"/>
                    <w:rPr>
                      <w:rFonts w:ascii="Times New Roman" w:hAnsi="Times New Roman"/>
                      <w:b/>
                      <w:bCs/>
                      <w:sz w:val="24"/>
                      <w:szCs w:val="24"/>
                    </w:rPr>
                  </w:pPr>
                  <w:r>
                    <w:rPr>
                      <w:rFonts w:ascii="Times New Roman" w:hAnsi="Times New Roman"/>
                      <w:b/>
                      <w:bCs/>
                      <w:color w:val="000000" w:themeColor="text1"/>
                      <w:sz w:val="24"/>
                      <w:szCs w:val="24"/>
                    </w:rPr>
                    <w:t>78</w:t>
                  </w:r>
                  <w:r w:rsidRPr="6B554ED8">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00</w:t>
                  </w:r>
                  <w:r w:rsidRPr="6B554ED8">
                    <w:rPr>
                      <w:rFonts w:ascii="Times New Roman" w:hAnsi="Times New Roman"/>
                      <w:b/>
                      <w:bCs/>
                      <w:color w:val="000000" w:themeColor="text1"/>
                      <w:sz w:val="24"/>
                      <w:szCs w:val="24"/>
                    </w:rPr>
                    <w:t>0</w:t>
                  </w:r>
                </w:p>
              </w:tc>
              <w:tc>
                <w:tcPr>
                  <w:tcW w:w="1068" w:type="dxa"/>
                </w:tcPr>
                <w:p w14:paraId="742EB22E" w14:textId="77777777" w:rsidR="00B25A19" w:rsidRPr="006A374A" w:rsidRDefault="00B25A19" w:rsidP="00B25A19">
                  <w:pPr>
                    <w:jc w:val="right"/>
                    <w:rPr>
                      <w:rFonts w:ascii="Times New Roman" w:hAnsi="Times New Roman"/>
                      <w:b/>
                      <w:bCs/>
                      <w:sz w:val="24"/>
                      <w:szCs w:val="24"/>
                    </w:rPr>
                  </w:pPr>
                  <w:r w:rsidRPr="00A53B20">
                    <w:rPr>
                      <w:rFonts w:ascii="Times New Roman" w:hAnsi="Times New Roman"/>
                      <w:b/>
                      <w:bCs/>
                      <w:color w:val="000000" w:themeColor="text1"/>
                      <w:sz w:val="24"/>
                      <w:szCs w:val="24"/>
                    </w:rPr>
                    <w:t>65 000</w:t>
                  </w:r>
                </w:p>
              </w:tc>
            </w:tr>
          </w:tbl>
          <w:p w14:paraId="0B0F899C" w14:textId="2E3BC153" w:rsidR="00F458DF" w:rsidRPr="00F458DF" w:rsidRDefault="00EE39EC" w:rsidP="00F458DF">
            <w:pPr>
              <w:pStyle w:val="VPBullet"/>
              <w:numPr>
                <w:ilvl w:val="0"/>
                <w:numId w:val="0"/>
              </w:numPr>
              <w:ind w:firstLine="420"/>
              <w:rPr>
                <w:i/>
                <w:iCs/>
                <w:color w:val="595959" w:themeColor="text1" w:themeTint="A6"/>
                <w:sz w:val="20"/>
                <w:szCs w:val="20"/>
              </w:rPr>
            </w:pPr>
            <w:r w:rsidRPr="00E379D4">
              <w:rPr>
                <w:i/>
                <w:iCs/>
                <w:color w:val="595959" w:themeColor="text1" w:themeTint="A6"/>
                <w:sz w:val="20"/>
                <w:szCs w:val="20"/>
              </w:rPr>
              <w:lastRenderedPageBreak/>
              <w:t xml:space="preserve">*Uzturēšanas finansējuma sadalījums pa EKK kodiem ir uzrādīts </w:t>
            </w:r>
            <w:r w:rsidRPr="00DB415A">
              <w:rPr>
                <w:i/>
                <w:iCs/>
                <w:color w:val="595959" w:themeColor="text1" w:themeTint="A6"/>
                <w:sz w:val="20"/>
                <w:szCs w:val="20"/>
              </w:rPr>
              <w:t>provizoriski</w:t>
            </w:r>
            <w:r w:rsidR="00F458DF" w:rsidRPr="00DB415A">
              <w:rPr>
                <w:i/>
                <w:iCs/>
                <w:color w:val="595959" w:themeColor="text1" w:themeTint="A6"/>
                <w:sz w:val="20"/>
                <w:szCs w:val="20"/>
              </w:rPr>
              <w:t>. Tas  noteikts, balstoties uz VARAM resora ekspertu viedokli un līdzšinējo pieredzi līdzīgos iepirkumos</w:t>
            </w:r>
            <w:r w:rsidRPr="00DB415A">
              <w:rPr>
                <w:i/>
                <w:iCs/>
                <w:color w:val="595959" w:themeColor="text1" w:themeTint="A6"/>
                <w:sz w:val="20"/>
                <w:szCs w:val="20"/>
              </w:rPr>
              <w:t xml:space="preserve"> un tiks aktualizēts pēc </w:t>
            </w:r>
            <w:r w:rsidR="00037B11" w:rsidRPr="00DB415A">
              <w:rPr>
                <w:i/>
                <w:iCs/>
                <w:color w:val="595959" w:themeColor="text1" w:themeTint="A6"/>
                <w:sz w:val="20"/>
                <w:szCs w:val="20"/>
              </w:rPr>
              <w:t>p</w:t>
            </w:r>
            <w:r w:rsidRPr="00DB415A">
              <w:rPr>
                <w:i/>
                <w:iCs/>
                <w:color w:val="595959" w:themeColor="text1" w:themeTint="A6"/>
                <w:sz w:val="20"/>
                <w:szCs w:val="20"/>
              </w:rPr>
              <w:t>rojekta pabeigšanas.</w:t>
            </w:r>
          </w:p>
        </w:tc>
      </w:tr>
      <w:tr w:rsidR="004A77F6" w:rsidRPr="003F15F0" w14:paraId="4457F017" w14:textId="77777777" w:rsidTr="004A77F6">
        <w:trPr>
          <w:tblCellSpacing w:w="20" w:type="dxa"/>
        </w:trPr>
        <w:tc>
          <w:tcPr>
            <w:tcW w:w="853" w:type="pct"/>
            <w:hideMark/>
          </w:tcPr>
          <w:p w14:paraId="2FFBFE4C" w14:textId="77777777" w:rsidR="005C4720" w:rsidRPr="003F15F0" w:rsidRDefault="005C4720" w:rsidP="004413D0">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lastRenderedPageBreak/>
              <w:t>6.1. detalizēts ieņēmumu aprēķins</w:t>
            </w:r>
          </w:p>
        </w:tc>
        <w:tc>
          <w:tcPr>
            <w:tcW w:w="4147" w:type="pct"/>
            <w:gridSpan w:val="7"/>
            <w:vMerge/>
            <w:hideMark/>
          </w:tcPr>
          <w:p w14:paraId="71577CB4" w14:textId="77777777" w:rsidR="005C4720" w:rsidRPr="003F15F0" w:rsidRDefault="005C4720" w:rsidP="004413D0">
            <w:pPr>
              <w:rPr>
                <w:rFonts w:ascii="Times New Roman" w:hAnsi="Times New Roman" w:cs="Times New Roman"/>
                <w:iCs/>
                <w:noProof/>
                <w:sz w:val="20"/>
                <w:szCs w:val="20"/>
                <w:lang w:val="en-US" w:eastAsia="lv-LV"/>
              </w:rPr>
            </w:pPr>
          </w:p>
        </w:tc>
      </w:tr>
      <w:tr w:rsidR="004A77F6" w:rsidRPr="003F15F0" w14:paraId="79FE2D86" w14:textId="77777777" w:rsidTr="004A77F6">
        <w:trPr>
          <w:tblCellSpacing w:w="20" w:type="dxa"/>
        </w:trPr>
        <w:tc>
          <w:tcPr>
            <w:tcW w:w="853" w:type="pct"/>
            <w:hideMark/>
          </w:tcPr>
          <w:p w14:paraId="7CA26F01" w14:textId="77777777" w:rsidR="005C4720" w:rsidRPr="003F15F0" w:rsidRDefault="005C4720" w:rsidP="004413D0">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6.2. detalizēts izdevumu aprēķins</w:t>
            </w:r>
          </w:p>
        </w:tc>
        <w:tc>
          <w:tcPr>
            <w:tcW w:w="4147" w:type="pct"/>
            <w:gridSpan w:val="7"/>
            <w:vMerge/>
            <w:hideMark/>
          </w:tcPr>
          <w:p w14:paraId="7E897298" w14:textId="77777777" w:rsidR="005C4720" w:rsidRPr="003F15F0" w:rsidRDefault="005C4720" w:rsidP="004413D0">
            <w:pPr>
              <w:rPr>
                <w:rFonts w:ascii="Times New Roman" w:hAnsi="Times New Roman" w:cs="Times New Roman"/>
                <w:iCs/>
                <w:noProof/>
                <w:sz w:val="20"/>
                <w:szCs w:val="20"/>
                <w:lang w:val="en-US" w:eastAsia="lv-LV"/>
              </w:rPr>
            </w:pPr>
          </w:p>
        </w:tc>
      </w:tr>
      <w:tr w:rsidR="004A77F6" w:rsidRPr="003F15F0" w14:paraId="5D8D91ED" w14:textId="77777777" w:rsidTr="004A77F6">
        <w:trPr>
          <w:tblCellSpacing w:w="20" w:type="dxa"/>
        </w:trPr>
        <w:tc>
          <w:tcPr>
            <w:tcW w:w="853" w:type="pct"/>
            <w:hideMark/>
          </w:tcPr>
          <w:p w14:paraId="272554B5" w14:textId="77777777" w:rsidR="005C4720" w:rsidRPr="003F15F0" w:rsidRDefault="005C4720" w:rsidP="004413D0">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lastRenderedPageBreak/>
              <w:t>7. Amata vietu skaita izmaiņas</w:t>
            </w:r>
          </w:p>
        </w:tc>
        <w:tc>
          <w:tcPr>
            <w:tcW w:w="4147" w:type="pct"/>
            <w:gridSpan w:val="7"/>
          </w:tcPr>
          <w:p w14:paraId="5E2F744D" w14:textId="77777777" w:rsidR="005C4720" w:rsidRPr="003F15F0" w:rsidRDefault="00BF6A3D" w:rsidP="004413D0">
            <w:pPr>
              <w:rPr>
                <w:rFonts w:ascii="Times New Roman" w:hAnsi="Times New Roman" w:cs="Times New Roman"/>
                <w:iCs/>
                <w:noProof/>
                <w:lang w:eastAsia="lv-LV"/>
              </w:rPr>
            </w:pPr>
            <w:r w:rsidRPr="003F15F0">
              <w:rPr>
                <w:rFonts w:ascii="Times New Roman" w:hAnsi="Times New Roman" w:cs="Times New Roman"/>
              </w:rPr>
              <w:t>Nav attiecināms</w:t>
            </w:r>
          </w:p>
        </w:tc>
      </w:tr>
      <w:tr w:rsidR="004A77F6" w:rsidRPr="003F15F0" w14:paraId="29B9AE0A" w14:textId="77777777" w:rsidTr="004A77F6">
        <w:trPr>
          <w:tblCellSpacing w:w="20" w:type="dxa"/>
        </w:trPr>
        <w:tc>
          <w:tcPr>
            <w:tcW w:w="853" w:type="pct"/>
            <w:hideMark/>
          </w:tcPr>
          <w:p w14:paraId="1B2416C7" w14:textId="77777777" w:rsidR="005C4720" w:rsidRPr="003F15F0" w:rsidRDefault="005C4720" w:rsidP="004413D0">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8. Cita informācija</w:t>
            </w:r>
          </w:p>
        </w:tc>
        <w:tc>
          <w:tcPr>
            <w:tcW w:w="4147" w:type="pct"/>
            <w:gridSpan w:val="7"/>
          </w:tcPr>
          <w:p w14:paraId="528A966D" w14:textId="15C71F26" w:rsidR="005C4720" w:rsidRPr="0074449A" w:rsidRDefault="00D26BA7" w:rsidP="004413D0">
            <w:pPr>
              <w:jc w:val="both"/>
              <w:rPr>
                <w:rFonts w:ascii="Times New Roman" w:hAnsi="Times New Roman" w:cs="Times New Roman"/>
                <w:noProof/>
                <w:sz w:val="24"/>
                <w:szCs w:val="24"/>
                <w:lang w:eastAsia="lv-LV"/>
              </w:rPr>
            </w:pPr>
            <w:r w:rsidRPr="0074449A">
              <w:rPr>
                <w:rFonts w:ascii="Times New Roman" w:hAnsi="Times New Roman"/>
                <w:color w:val="595959" w:themeColor="text1" w:themeTint="A6"/>
                <w:sz w:val="24"/>
                <w:szCs w:val="24"/>
              </w:rPr>
              <w:t>Projekta</w:t>
            </w:r>
            <w:r w:rsidR="0034376F">
              <w:rPr>
                <w:rFonts w:ascii="Times New Roman" w:hAnsi="Times New Roman"/>
                <w:color w:val="595959" w:themeColor="text1" w:themeTint="A6"/>
                <w:sz w:val="24"/>
                <w:szCs w:val="24"/>
              </w:rPr>
              <w:t xml:space="preserve"> </w:t>
            </w:r>
            <w:r w:rsidR="0034376F" w:rsidRPr="0034376F">
              <w:rPr>
                <w:rFonts w:ascii="Times New Roman" w:hAnsi="Times New Roman"/>
                <w:color w:val="595959" w:themeColor="text1" w:themeTint="A6"/>
                <w:sz w:val="24"/>
                <w:szCs w:val="24"/>
              </w:rPr>
              <w:t>īstenošanai 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53567253" w14:textId="71055E1D" w:rsidR="00E01020" w:rsidRDefault="00E01020"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B6912" w:rsidRPr="00FB6912" w14:paraId="03FFA06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CB8F0"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IV. Tiesību akta projekta ietekme uz spēkā esošo tiesību normu sistēmu</w:t>
            </w:r>
          </w:p>
        </w:tc>
      </w:tr>
      <w:tr w:rsidR="00FB6912" w:rsidRPr="00FB6912" w14:paraId="6EF1DCF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B9B217" w14:textId="4769337A" w:rsidR="001B6A66" w:rsidRPr="00FB6912" w:rsidRDefault="007C6BDB" w:rsidP="001B6A6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Rīkojuma p</w:t>
            </w:r>
            <w:r w:rsidR="001B6A66" w:rsidRPr="00FB6912">
              <w:rPr>
                <w:rFonts w:ascii="Times New Roman" w:eastAsia="Times New Roman" w:hAnsi="Times New Roman" w:cs="Times New Roman"/>
                <w:bCs/>
                <w:iCs/>
                <w:sz w:val="24"/>
                <w:szCs w:val="24"/>
                <w:lang w:eastAsia="lv-LV"/>
              </w:rPr>
              <w:t>rojekts šo jomu neskar</w:t>
            </w:r>
          </w:p>
        </w:tc>
      </w:tr>
    </w:tbl>
    <w:p w14:paraId="4FB5F96B"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B6912" w:rsidRPr="00FB6912" w14:paraId="76BC123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2E6A98"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B6912" w:rsidRPr="00FB6912" w14:paraId="7CBC155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130539" w14:textId="29E8B36D" w:rsidR="001B6A66" w:rsidRPr="00FB6912" w:rsidRDefault="007C6BDB" w:rsidP="001B6A6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Rīkojuma p</w:t>
            </w:r>
            <w:r w:rsidRPr="00FB6912">
              <w:rPr>
                <w:rFonts w:ascii="Times New Roman" w:eastAsia="Times New Roman" w:hAnsi="Times New Roman" w:cs="Times New Roman"/>
                <w:bCs/>
                <w:iCs/>
                <w:sz w:val="24"/>
                <w:szCs w:val="24"/>
                <w:lang w:eastAsia="lv-LV"/>
              </w:rPr>
              <w:t xml:space="preserve">rojekts </w:t>
            </w:r>
            <w:r w:rsidR="001B6A66" w:rsidRPr="00FB6912">
              <w:rPr>
                <w:rFonts w:ascii="Times New Roman" w:eastAsia="Times New Roman" w:hAnsi="Times New Roman" w:cs="Times New Roman"/>
                <w:bCs/>
                <w:iCs/>
                <w:sz w:val="24"/>
                <w:szCs w:val="24"/>
                <w:lang w:eastAsia="lv-LV"/>
              </w:rPr>
              <w:t>šo jomu neskar</w:t>
            </w:r>
          </w:p>
        </w:tc>
      </w:tr>
    </w:tbl>
    <w:p w14:paraId="568B0524"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B6912" w:rsidRPr="00FB6912" w14:paraId="77E4F02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5116D0"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VI. Sabiedrības līdzdalība un komunikācijas aktivitātes</w:t>
            </w:r>
          </w:p>
        </w:tc>
      </w:tr>
      <w:tr w:rsidR="00DF678E" w:rsidRPr="00FB6912" w14:paraId="644FF5E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4DD9954" w14:textId="1E6289FD" w:rsidR="00DF678E" w:rsidRPr="00DF678E" w:rsidRDefault="00210E18" w:rsidP="000910F1">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Rīkojuma p</w:t>
            </w:r>
            <w:r w:rsidRPr="111B6CFA">
              <w:rPr>
                <w:rFonts w:ascii="Times New Roman" w:eastAsia="Times New Roman" w:hAnsi="Times New Roman" w:cs="Times New Roman"/>
                <w:sz w:val="24"/>
                <w:szCs w:val="24"/>
                <w:lang w:eastAsia="lv-LV"/>
              </w:rPr>
              <w:t>rojekts šo jomu neskar</w:t>
            </w:r>
          </w:p>
        </w:tc>
      </w:tr>
    </w:tbl>
    <w:p w14:paraId="6A9A205F"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FB6912" w14:paraId="5684E49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D8BAD9"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6912" w:rsidRPr="00FB6912" w14:paraId="200A8C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42FCFA"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EFE785"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E87877E" w14:textId="77777777" w:rsidR="00871152" w:rsidRPr="009E520C" w:rsidRDefault="00871152" w:rsidP="00871152">
            <w:pPr>
              <w:spacing w:after="0" w:line="240" w:lineRule="auto"/>
              <w:rPr>
                <w:rFonts w:ascii="Times New Roman" w:eastAsia="Times New Roman" w:hAnsi="Times New Roman" w:cs="Times New Roman"/>
                <w:sz w:val="24"/>
                <w:szCs w:val="24"/>
                <w:lang w:eastAsia="lv-LV"/>
              </w:rPr>
            </w:pPr>
            <w:r w:rsidRPr="111B6CFA">
              <w:rPr>
                <w:rFonts w:ascii="Times New Roman" w:eastAsia="Times New Roman" w:hAnsi="Times New Roman" w:cs="Times New Roman"/>
                <w:sz w:val="24"/>
                <w:szCs w:val="24"/>
                <w:lang w:eastAsia="lv-LV"/>
              </w:rPr>
              <w:t xml:space="preserve">VARAM, Valsts reģionālās attīstības aģentūra </w:t>
            </w:r>
          </w:p>
          <w:p w14:paraId="3D91DE51" w14:textId="1065C917" w:rsidR="00E5323B" w:rsidRPr="00FB6912" w:rsidRDefault="00871152" w:rsidP="00871152">
            <w:pPr>
              <w:spacing w:after="0" w:line="240" w:lineRule="auto"/>
              <w:rPr>
                <w:rFonts w:ascii="Times New Roman" w:eastAsia="Times New Roman" w:hAnsi="Times New Roman" w:cs="Times New Roman"/>
                <w:iCs/>
                <w:sz w:val="24"/>
                <w:szCs w:val="24"/>
                <w:lang w:eastAsia="lv-LV"/>
              </w:rPr>
            </w:pPr>
            <w:r w:rsidRPr="111B6CFA">
              <w:rPr>
                <w:rFonts w:ascii="Times New Roman" w:eastAsia="Times New Roman" w:hAnsi="Times New Roman" w:cs="Times New Roman"/>
                <w:sz w:val="24"/>
                <w:szCs w:val="24"/>
                <w:lang w:eastAsia="lv-LV"/>
              </w:rPr>
              <w:t>Jelgavas pilsētas dome, Ventspils pilsētas dome, Daugavpils pilsētas dome, Liepājas pilsētas pašvaldība</w:t>
            </w:r>
            <w:r>
              <w:rPr>
                <w:rFonts w:ascii="Times New Roman" w:eastAsia="Times New Roman" w:hAnsi="Times New Roman" w:cs="Times New Roman"/>
                <w:sz w:val="24"/>
                <w:szCs w:val="24"/>
                <w:lang w:eastAsia="lv-LV"/>
              </w:rPr>
              <w:t>, Rīgas pilsētas pašvaldība, Valmieras pilsētas pašvaldība, Rēzeknes pilsētas pašvaldība</w:t>
            </w:r>
            <w:r w:rsidRPr="111B6CFA">
              <w:rPr>
                <w:rFonts w:ascii="Times New Roman" w:eastAsia="Times New Roman" w:hAnsi="Times New Roman" w:cs="Times New Roman"/>
                <w:sz w:val="24"/>
                <w:szCs w:val="24"/>
                <w:lang w:eastAsia="lv-LV"/>
              </w:rPr>
              <w:t>.</w:t>
            </w:r>
          </w:p>
        </w:tc>
      </w:tr>
      <w:tr w:rsidR="00FB6912" w:rsidRPr="00FB6912" w14:paraId="36B792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C7E02C"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EFDA11"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Projekta izpildes ietekme uz pārvaldes funkcijām un institucionālo struktūru.</w:t>
            </w:r>
            <w:r w:rsidRPr="00FB691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1304A25" w14:textId="77777777" w:rsidR="00E5323B" w:rsidRDefault="00BF3317" w:rsidP="00E5323B">
            <w:pPr>
              <w:spacing w:after="0" w:line="240" w:lineRule="auto"/>
              <w:rPr>
                <w:rFonts w:ascii="Times New Roman" w:eastAsia="Times New Roman" w:hAnsi="Times New Roman" w:cs="Times New Roman"/>
                <w:iCs/>
                <w:sz w:val="24"/>
                <w:szCs w:val="24"/>
                <w:lang w:eastAsia="lv-LV"/>
              </w:rPr>
            </w:pPr>
            <w:r w:rsidRPr="00BF3317">
              <w:rPr>
                <w:rFonts w:ascii="Times New Roman" w:eastAsia="Times New Roman" w:hAnsi="Times New Roman" w:cs="Times New Roman"/>
                <w:iCs/>
                <w:sz w:val="24"/>
                <w:szCs w:val="24"/>
                <w:lang w:eastAsia="lv-LV"/>
              </w:rPr>
              <w:t>Jaunas institūcijas nav nepieciešams veidot, likvidēt vai reorganizēt.</w:t>
            </w:r>
          </w:p>
          <w:p w14:paraId="298D8F1A" w14:textId="58624ADF" w:rsidR="00C726E8" w:rsidRPr="00FB6912" w:rsidRDefault="00C726E8" w:rsidP="00E5323B">
            <w:pPr>
              <w:spacing w:after="0" w:line="240" w:lineRule="auto"/>
              <w:rPr>
                <w:rFonts w:ascii="Times New Roman" w:eastAsia="Times New Roman" w:hAnsi="Times New Roman" w:cs="Times New Roman"/>
                <w:iCs/>
                <w:sz w:val="24"/>
                <w:szCs w:val="24"/>
                <w:lang w:eastAsia="lv-LV"/>
              </w:rPr>
            </w:pPr>
            <w:r w:rsidRPr="00355135">
              <w:rPr>
                <w:rFonts w:ascii="Times New Roman" w:eastAsia="Times New Roman" w:hAnsi="Times New Roman" w:cs="Times New Roman"/>
                <w:iCs/>
                <w:sz w:val="24"/>
                <w:szCs w:val="24"/>
                <w:lang w:eastAsia="lv-LV"/>
              </w:rPr>
              <w:t>Tā kā atbilstoši Eiropas Savienības struktūrfondu un Kohēzijas fonda 2014.—2020.gada plānošanas perioda vadības likuma 11.pantam VARAM pilda atbildīgās iestādes funkcijas, tās ir nodalītas no VARAM kā finansējuma saņēmēja funkcijām un ir nodrošināts, ka atbildīgās funkcijas īsteno atsevišķas VARAM struktūrvienības, kas nav saistītas ar projekta īstenošanu.</w:t>
            </w:r>
          </w:p>
        </w:tc>
      </w:tr>
      <w:tr w:rsidR="00FB6912" w:rsidRPr="00FB6912" w14:paraId="004386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CA307"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7870B8D"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2D2E90D"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Nav</w:t>
            </w:r>
          </w:p>
        </w:tc>
      </w:tr>
    </w:tbl>
    <w:p w14:paraId="3998CE42" w14:textId="77777777" w:rsidR="00C25B49" w:rsidRPr="00FB6912" w:rsidRDefault="00C25B49" w:rsidP="00894C55">
      <w:pPr>
        <w:spacing w:after="0" w:line="240" w:lineRule="auto"/>
        <w:rPr>
          <w:rFonts w:ascii="Times New Roman" w:hAnsi="Times New Roman" w:cs="Times New Roman"/>
          <w:sz w:val="28"/>
          <w:szCs w:val="28"/>
        </w:rPr>
      </w:pPr>
    </w:p>
    <w:p w14:paraId="0A8FFB63" w14:textId="64E18352" w:rsidR="00481D5C" w:rsidRDefault="00481D5C" w:rsidP="00894C55">
      <w:pPr>
        <w:spacing w:after="0" w:line="240" w:lineRule="auto"/>
        <w:rPr>
          <w:rFonts w:ascii="Times New Roman" w:hAnsi="Times New Roman" w:cs="Times New Roman"/>
          <w:sz w:val="28"/>
          <w:szCs w:val="28"/>
        </w:rPr>
      </w:pPr>
    </w:p>
    <w:p w14:paraId="3A77E02B" w14:textId="77777777" w:rsidR="0096126F" w:rsidRPr="00FB6912" w:rsidRDefault="0096126F" w:rsidP="00894C55">
      <w:pPr>
        <w:spacing w:after="0" w:line="240" w:lineRule="auto"/>
        <w:rPr>
          <w:rFonts w:ascii="Times New Roman" w:hAnsi="Times New Roman" w:cs="Times New Roman"/>
          <w:sz w:val="28"/>
          <w:szCs w:val="28"/>
        </w:rPr>
      </w:pPr>
    </w:p>
    <w:p w14:paraId="2C13C1CC" w14:textId="5E6CC7D2" w:rsidR="00685EB4" w:rsidRPr="00200CB7" w:rsidRDefault="00685EB4" w:rsidP="00685EB4">
      <w:pPr>
        <w:suppressAutoHyphens/>
        <w:spacing w:after="0" w:line="240" w:lineRule="auto"/>
        <w:ind w:left="-567" w:firstLine="567"/>
        <w:jc w:val="both"/>
        <w:rPr>
          <w:rFonts w:ascii="Times New Roman" w:eastAsia="Times New Roman" w:hAnsi="Times New Roman" w:cs="Times New Roman"/>
          <w:sz w:val="28"/>
          <w:szCs w:val="28"/>
          <w:lang w:eastAsia="zh-CN"/>
        </w:rPr>
      </w:pPr>
      <w:r w:rsidRPr="00200CB7">
        <w:rPr>
          <w:rFonts w:ascii="Times New Roman" w:eastAsia="Times New Roman" w:hAnsi="Times New Roman" w:cs="Times New Roman"/>
          <w:sz w:val="28"/>
          <w:szCs w:val="28"/>
          <w:lang w:eastAsia="zh-CN"/>
        </w:rPr>
        <w:t>Vides aizsardzības un reģionālās attīstības</w:t>
      </w:r>
      <w:r w:rsidR="00E425CE">
        <w:rPr>
          <w:rFonts w:ascii="Times New Roman" w:eastAsia="Times New Roman" w:hAnsi="Times New Roman" w:cs="Times New Roman"/>
          <w:sz w:val="28"/>
          <w:szCs w:val="28"/>
          <w:lang w:eastAsia="zh-CN"/>
        </w:rPr>
        <w:t xml:space="preserve"> ministrs</w:t>
      </w:r>
      <w:r w:rsidRPr="00200CB7">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 xml:space="preserve">         </w:t>
      </w:r>
      <w:r w:rsidR="00E425CE">
        <w:rPr>
          <w:rFonts w:ascii="Times New Roman" w:eastAsia="Times New Roman" w:hAnsi="Times New Roman" w:cs="Times New Roman"/>
          <w:sz w:val="28"/>
          <w:szCs w:val="28"/>
          <w:lang w:eastAsia="zh-CN"/>
        </w:rPr>
        <w:t xml:space="preserve">  </w:t>
      </w:r>
      <w:bookmarkStart w:id="0" w:name="_GoBack"/>
      <w:bookmarkEnd w:id="0"/>
      <w:r>
        <w:rPr>
          <w:rFonts w:ascii="Times New Roman" w:eastAsia="Times New Roman" w:hAnsi="Times New Roman" w:cs="Times New Roman"/>
          <w:sz w:val="28"/>
          <w:szCs w:val="28"/>
          <w:lang w:eastAsia="zh-CN"/>
        </w:rPr>
        <w:t xml:space="preserve"> </w:t>
      </w:r>
      <w:r w:rsidRPr="00200CB7">
        <w:rPr>
          <w:rFonts w:ascii="Times New Roman" w:eastAsia="Times New Roman" w:hAnsi="Times New Roman" w:cs="Times New Roman"/>
          <w:sz w:val="28"/>
          <w:szCs w:val="28"/>
          <w:lang w:eastAsia="zh-CN"/>
        </w:rPr>
        <w:t>A.</w:t>
      </w:r>
      <w:r w:rsidR="00E425CE">
        <w:rPr>
          <w:rFonts w:ascii="Times New Roman" w:eastAsia="Times New Roman" w:hAnsi="Times New Roman" w:cs="Times New Roman"/>
          <w:sz w:val="28"/>
          <w:szCs w:val="28"/>
          <w:lang w:eastAsia="zh-CN"/>
        </w:rPr>
        <w:t xml:space="preserve">T. </w:t>
      </w:r>
      <w:proofErr w:type="spellStart"/>
      <w:r w:rsidR="00E425CE">
        <w:rPr>
          <w:rFonts w:ascii="Times New Roman" w:eastAsia="Times New Roman" w:hAnsi="Times New Roman" w:cs="Times New Roman"/>
          <w:sz w:val="28"/>
          <w:szCs w:val="28"/>
          <w:lang w:eastAsia="zh-CN"/>
        </w:rPr>
        <w:t>Plešs</w:t>
      </w:r>
      <w:proofErr w:type="spellEnd"/>
    </w:p>
    <w:p w14:paraId="69537BC0" w14:textId="77777777" w:rsidR="00894C55" w:rsidRPr="00FB6912" w:rsidRDefault="00894C55" w:rsidP="00894C55">
      <w:pPr>
        <w:spacing w:after="0" w:line="240" w:lineRule="auto"/>
        <w:ind w:firstLine="720"/>
        <w:rPr>
          <w:rFonts w:ascii="Times New Roman" w:hAnsi="Times New Roman" w:cs="Times New Roman"/>
          <w:sz w:val="28"/>
          <w:szCs w:val="28"/>
        </w:rPr>
      </w:pPr>
    </w:p>
    <w:p w14:paraId="0A2DF56F" w14:textId="77777777" w:rsidR="00481D5C" w:rsidRPr="00FB6912" w:rsidRDefault="00481D5C" w:rsidP="00894C55">
      <w:pPr>
        <w:tabs>
          <w:tab w:val="left" w:pos="6237"/>
        </w:tabs>
        <w:spacing w:after="0" w:line="240" w:lineRule="auto"/>
        <w:ind w:firstLine="720"/>
        <w:rPr>
          <w:rFonts w:ascii="Times New Roman" w:hAnsi="Times New Roman" w:cs="Times New Roman"/>
          <w:sz w:val="28"/>
          <w:szCs w:val="28"/>
        </w:rPr>
      </w:pPr>
    </w:p>
    <w:p w14:paraId="202D5FA5" w14:textId="0CCC7EC1" w:rsidR="00894C55" w:rsidRPr="00821925" w:rsidRDefault="000B770E" w:rsidP="00894C55">
      <w:pPr>
        <w:tabs>
          <w:tab w:val="left" w:pos="6237"/>
        </w:tabs>
        <w:spacing w:after="0" w:line="240" w:lineRule="auto"/>
        <w:rPr>
          <w:rFonts w:ascii="Times New Roman" w:hAnsi="Times New Roman" w:cs="Times New Roman"/>
          <w:sz w:val="20"/>
          <w:szCs w:val="20"/>
        </w:rPr>
      </w:pPr>
      <w:r w:rsidRPr="00821925">
        <w:rPr>
          <w:rFonts w:ascii="Times New Roman" w:hAnsi="Times New Roman" w:cs="Times New Roman"/>
          <w:sz w:val="20"/>
          <w:szCs w:val="20"/>
        </w:rPr>
        <w:lastRenderedPageBreak/>
        <w:t>Kalniņa</w:t>
      </w:r>
      <w:r w:rsidR="00D133F8" w:rsidRPr="00821925">
        <w:rPr>
          <w:rFonts w:ascii="Times New Roman" w:hAnsi="Times New Roman" w:cs="Times New Roman"/>
          <w:sz w:val="20"/>
          <w:szCs w:val="20"/>
        </w:rPr>
        <w:t xml:space="preserve"> 670</w:t>
      </w:r>
      <w:r w:rsidR="00DD0002" w:rsidRPr="00821925">
        <w:rPr>
          <w:rFonts w:ascii="Times New Roman" w:hAnsi="Times New Roman" w:cs="Times New Roman"/>
          <w:sz w:val="20"/>
          <w:szCs w:val="20"/>
        </w:rPr>
        <w:t>2</w:t>
      </w:r>
      <w:r w:rsidRPr="00821925">
        <w:rPr>
          <w:rFonts w:ascii="Times New Roman" w:hAnsi="Times New Roman" w:cs="Times New Roman"/>
          <w:sz w:val="20"/>
          <w:szCs w:val="20"/>
        </w:rPr>
        <w:t>6576</w:t>
      </w:r>
    </w:p>
    <w:p w14:paraId="07BAF8E3" w14:textId="06D960CC" w:rsidR="00894C55" w:rsidRPr="00821925" w:rsidRDefault="00E425CE" w:rsidP="00894C55">
      <w:pPr>
        <w:tabs>
          <w:tab w:val="left" w:pos="6237"/>
        </w:tabs>
        <w:spacing w:after="0" w:line="240" w:lineRule="auto"/>
        <w:rPr>
          <w:rStyle w:val="Hyperlink"/>
          <w:rFonts w:ascii="Times New Roman" w:hAnsi="Times New Roman" w:cs="Times New Roman"/>
          <w:sz w:val="20"/>
          <w:szCs w:val="20"/>
        </w:rPr>
      </w:pPr>
      <w:hyperlink r:id="rId11" w:history="1">
        <w:r w:rsidR="000B770E" w:rsidRPr="00821925">
          <w:rPr>
            <w:rStyle w:val="Hyperlink"/>
            <w:rFonts w:ascii="Times New Roman" w:hAnsi="Times New Roman" w:cs="Times New Roman"/>
            <w:sz w:val="20"/>
            <w:szCs w:val="20"/>
          </w:rPr>
          <w:t>lelda.kalnina@varam.gov.lv</w:t>
        </w:r>
      </w:hyperlink>
    </w:p>
    <w:p w14:paraId="63F6BC31" w14:textId="11A8EAF0" w:rsidR="00210E18" w:rsidRPr="00821925" w:rsidRDefault="00210E18" w:rsidP="00894C55">
      <w:pPr>
        <w:tabs>
          <w:tab w:val="left" w:pos="6237"/>
        </w:tabs>
        <w:spacing w:after="0" w:line="240" w:lineRule="auto"/>
        <w:rPr>
          <w:rStyle w:val="Hyperlink"/>
          <w:rFonts w:ascii="Times New Roman" w:hAnsi="Times New Roman" w:cs="Times New Roman"/>
          <w:sz w:val="20"/>
          <w:szCs w:val="20"/>
        </w:rPr>
      </w:pPr>
    </w:p>
    <w:p w14:paraId="0A7797CB" w14:textId="088A1B4C" w:rsidR="00855A71" w:rsidRPr="00821925" w:rsidRDefault="003F6C87" w:rsidP="00855A71">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Ločmele</w:t>
      </w:r>
      <w:r w:rsidR="00855A71" w:rsidRPr="00821925">
        <w:rPr>
          <w:rFonts w:ascii="Times New Roman" w:hAnsi="Times New Roman" w:cs="Times New Roman"/>
          <w:sz w:val="20"/>
          <w:szCs w:val="20"/>
        </w:rPr>
        <w:t xml:space="preserve"> </w:t>
      </w:r>
      <w:r w:rsidR="003374C5" w:rsidRPr="003374C5">
        <w:rPr>
          <w:rFonts w:ascii="Times New Roman" w:hAnsi="Times New Roman" w:cs="Times New Roman"/>
          <w:sz w:val="20"/>
          <w:szCs w:val="20"/>
        </w:rPr>
        <w:t>66016722</w:t>
      </w:r>
    </w:p>
    <w:p w14:paraId="2906FD1C" w14:textId="7CF35AAC" w:rsidR="00855A71" w:rsidRPr="00821925" w:rsidRDefault="00E425CE" w:rsidP="00855A71">
      <w:pPr>
        <w:tabs>
          <w:tab w:val="left" w:pos="6237"/>
        </w:tabs>
        <w:spacing w:after="0" w:line="240" w:lineRule="auto"/>
        <w:rPr>
          <w:rStyle w:val="Hyperlink"/>
          <w:rFonts w:ascii="Times New Roman" w:hAnsi="Times New Roman" w:cs="Times New Roman"/>
          <w:sz w:val="20"/>
          <w:szCs w:val="20"/>
        </w:rPr>
      </w:pPr>
      <w:hyperlink r:id="rId12" w:history="1">
        <w:r w:rsidR="003F6C87" w:rsidRPr="00E16858">
          <w:rPr>
            <w:rStyle w:val="Hyperlink"/>
            <w:rFonts w:ascii="Times New Roman" w:hAnsi="Times New Roman" w:cs="Times New Roman"/>
            <w:sz w:val="20"/>
            <w:szCs w:val="20"/>
          </w:rPr>
          <w:t>monta.locmele@varam.gov.lv</w:t>
        </w:r>
      </w:hyperlink>
    </w:p>
    <w:p w14:paraId="1849B881" w14:textId="77777777" w:rsidR="00855A71" w:rsidRDefault="00855A71" w:rsidP="00894C55">
      <w:pPr>
        <w:tabs>
          <w:tab w:val="left" w:pos="6237"/>
        </w:tabs>
        <w:spacing w:after="0" w:line="240" w:lineRule="auto"/>
        <w:rPr>
          <w:rFonts w:ascii="Times New Roman" w:hAnsi="Times New Roman" w:cs="Times New Roman"/>
          <w:sz w:val="24"/>
          <w:szCs w:val="28"/>
        </w:rPr>
      </w:pPr>
    </w:p>
    <w:sectPr w:rsidR="00855A71"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18628" w14:textId="77777777" w:rsidR="00E2251D" w:rsidRDefault="00E2251D" w:rsidP="00894C55">
      <w:pPr>
        <w:spacing w:after="0" w:line="240" w:lineRule="auto"/>
      </w:pPr>
      <w:r>
        <w:separator/>
      </w:r>
    </w:p>
  </w:endnote>
  <w:endnote w:type="continuationSeparator" w:id="0">
    <w:p w14:paraId="5E57759A" w14:textId="77777777" w:rsidR="00E2251D" w:rsidRDefault="00E2251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786F3" w14:textId="613D2455" w:rsidR="00911E94" w:rsidRPr="00894C55" w:rsidRDefault="00911E94">
    <w:pPr>
      <w:pStyle w:val="Footer"/>
      <w:rPr>
        <w:rFonts w:ascii="Times New Roman" w:hAnsi="Times New Roman" w:cs="Times New Roman"/>
        <w:sz w:val="20"/>
        <w:szCs w:val="20"/>
      </w:rPr>
    </w:pPr>
    <w:bookmarkStart w:id="1" w:name="_Hlk47967014"/>
    <w:bookmarkStart w:id="2" w:name="_Hlk47967015"/>
    <w:r>
      <w:rPr>
        <w:rFonts w:ascii="Times New Roman" w:hAnsi="Times New Roman" w:cs="Times New Roman"/>
        <w:sz w:val="20"/>
        <w:szCs w:val="20"/>
      </w:rPr>
      <w:t>VARAManot_MA_57.0</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F719" w14:textId="4C45BF07" w:rsidR="00911E94" w:rsidRPr="000B770E" w:rsidRDefault="00911E94" w:rsidP="000B770E">
    <w:pPr>
      <w:pStyle w:val="Footer"/>
    </w:pPr>
    <w:r w:rsidRPr="000B770E">
      <w:rPr>
        <w:rFonts w:ascii="Times New Roman" w:hAnsi="Times New Roman" w:cs="Times New Roman"/>
        <w:sz w:val="20"/>
        <w:szCs w:val="20"/>
      </w:rPr>
      <w:t>VARAManot_MA_5</w:t>
    </w:r>
    <w:r>
      <w:rPr>
        <w:rFonts w:ascii="Times New Roman" w:hAnsi="Times New Roman" w:cs="Times New Roman"/>
        <w:sz w:val="20"/>
        <w:szCs w:val="20"/>
      </w:rPr>
      <w:t>7</w:t>
    </w:r>
    <w:r w:rsidRPr="000B770E">
      <w:rPr>
        <w:rFonts w:ascii="Times New Roman" w:hAnsi="Times New Roman" w:cs="Times New Roman"/>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AE40C" w14:textId="77777777" w:rsidR="00E2251D" w:rsidRDefault="00E2251D" w:rsidP="00894C55">
      <w:pPr>
        <w:spacing w:after="0" w:line="240" w:lineRule="auto"/>
      </w:pPr>
      <w:r>
        <w:separator/>
      </w:r>
    </w:p>
  </w:footnote>
  <w:footnote w:type="continuationSeparator" w:id="0">
    <w:p w14:paraId="496665A1" w14:textId="77777777" w:rsidR="00E2251D" w:rsidRDefault="00E2251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4B7C16C" w14:textId="149535E2" w:rsidR="00911E94" w:rsidRPr="00C25B49" w:rsidRDefault="00911E9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A77F6">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B71"/>
    <w:multiLevelType w:val="hybridMultilevel"/>
    <w:tmpl w:val="5412B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B37EA"/>
    <w:multiLevelType w:val="hybridMultilevel"/>
    <w:tmpl w:val="72AA7096"/>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15:restartNumberingAfterBreak="0">
    <w:nsid w:val="095F2DA3"/>
    <w:multiLevelType w:val="hybridMultilevel"/>
    <w:tmpl w:val="9D7413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A76F17"/>
    <w:multiLevelType w:val="multilevel"/>
    <w:tmpl w:val="31F25A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15C01240"/>
    <w:multiLevelType w:val="hybridMultilevel"/>
    <w:tmpl w:val="BE740DA8"/>
    <w:lvl w:ilvl="0" w:tplc="8BCCA0F6">
      <w:start w:val="1"/>
      <w:numFmt w:val="decimal"/>
      <w:lvlText w:val="%1."/>
      <w:lvlJc w:val="left"/>
      <w:pPr>
        <w:ind w:left="785" w:hanging="360"/>
      </w:pPr>
      <w:rPr>
        <w:rFonts w:hint="default"/>
      </w:rPr>
    </w:lvl>
    <w:lvl w:ilvl="1" w:tplc="8B6079E0" w:tentative="1">
      <w:start w:val="1"/>
      <w:numFmt w:val="lowerLetter"/>
      <w:lvlText w:val="%2."/>
      <w:lvlJc w:val="left"/>
      <w:pPr>
        <w:ind w:left="1505" w:hanging="360"/>
      </w:pPr>
    </w:lvl>
    <w:lvl w:ilvl="2" w:tplc="E3B29F70" w:tentative="1">
      <w:start w:val="1"/>
      <w:numFmt w:val="lowerRoman"/>
      <w:lvlText w:val="%3."/>
      <w:lvlJc w:val="right"/>
      <w:pPr>
        <w:ind w:left="2225" w:hanging="180"/>
      </w:pPr>
    </w:lvl>
    <w:lvl w:ilvl="3" w:tplc="2572D50A" w:tentative="1">
      <w:start w:val="1"/>
      <w:numFmt w:val="decimal"/>
      <w:lvlText w:val="%4."/>
      <w:lvlJc w:val="left"/>
      <w:pPr>
        <w:ind w:left="2945" w:hanging="360"/>
      </w:pPr>
    </w:lvl>
    <w:lvl w:ilvl="4" w:tplc="9E20A48C" w:tentative="1">
      <w:start w:val="1"/>
      <w:numFmt w:val="lowerLetter"/>
      <w:lvlText w:val="%5."/>
      <w:lvlJc w:val="left"/>
      <w:pPr>
        <w:ind w:left="3665" w:hanging="360"/>
      </w:pPr>
    </w:lvl>
    <w:lvl w:ilvl="5" w:tplc="115A2486" w:tentative="1">
      <w:start w:val="1"/>
      <w:numFmt w:val="lowerRoman"/>
      <w:lvlText w:val="%6."/>
      <w:lvlJc w:val="right"/>
      <w:pPr>
        <w:ind w:left="4385" w:hanging="180"/>
      </w:pPr>
    </w:lvl>
    <w:lvl w:ilvl="6" w:tplc="749C1438" w:tentative="1">
      <w:start w:val="1"/>
      <w:numFmt w:val="decimal"/>
      <w:lvlText w:val="%7."/>
      <w:lvlJc w:val="left"/>
      <w:pPr>
        <w:ind w:left="5105" w:hanging="360"/>
      </w:pPr>
    </w:lvl>
    <w:lvl w:ilvl="7" w:tplc="250218A8" w:tentative="1">
      <w:start w:val="1"/>
      <w:numFmt w:val="lowerLetter"/>
      <w:lvlText w:val="%8."/>
      <w:lvlJc w:val="left"/>
      <w:pPr>
        <w:ind w:left="5825" w:hanging="360"/>
      </w:pPr>
    </w:lvl>
    <w:lvl w:ilvl="8" w:tplc="6F1CE226" w:tentative="1">
      <w:start w:val="1"/>
      <w:numFmt w:val="lowerRoman"/>
      <w:lvlText w:val="%9."/>
      <w:lvlJc w:val="right"/>
      <w:pPr>
        <w:ind w:left="6545" w:hanging="180"/>
      </w:pPr>
    </w:lvl>
  </w:abstractNum>
  <w:abstractNum w:abstractNumId="5" w15:restartNumberingAfterBreak="0">
    <w:nsid w:val="1910429A"/>
    <w:multiLevelType w:val="hybridMultilevel"/>
    <w:tmpl w:val="A934C22A"/>
    <w:lvl w:ilvl="0" w:tplc="04260011">
      <w:start w:val="1"/>
      <w:numFmt w:val="decimal"/>
      <w:lvlText w:val="%1)"/>
      <w:lvlJc w:val="left"/>
      <w:pPr>
        <w:ind w:left="862" w:hanging="360"/>
      </w:pPr>
      <w:rPr>
        <w:rFonts w:hint="default"/>
      </w:rPr>
    </w:lvl>
    <w:lvl w:ilvl="1" w:tplc="04260011">
      <w:start w:val="1"/>
      <w:numFmt w:val="decimal"/>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2327559C"/>
    <w:multiLevelType w:val="hybridMultilevel"/>
    <w:tmpl w:val="30F0D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D009A3"/>
    <w:multiLevelType w:val="hybridMultilevel"/>
    <w:tmpl w:val="5412B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EB7B15"/>
    <w:multiLevelType w:val="hybridMultilevel"/>
    <w:tmpl w:val="A9C44BF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981031C"/>
    <w:multiLevelType w:val="hybridMultilevel"/>
    <w:tmpl w:val="234A48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4F0831"/>
    <w:multiLevelType w:val="hybridMultilevel"/>
    <w:tmpl w:val="E20EBB70"/>
    <w:lvl w:ilvl="0" w:tplc="94BEABF4">
      <w:start w:val="1"/>
      <w:numFmt w:val="bullet"/>
      <w:pStyle w:val="VP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9D7A8E"/>
    <w:multiLevelType w:val="hybridMultilevel"/>
    <w:tmpl w:val="AB50C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094615"/>
    <w:multiLevelType w:val="hybridMultilevel"/>
    <w:tmpl w:val="FAE6ED3E"/>
    <w:lvl w:ilvl="0" w:tplc="FFFFFFFF">
      <w:start w:val="1"/>
      <w:numFmt w:val="decimal"/>
      <w:lvlText w:val="%1."/>
      <w:lvlJc w:val="left"/>
      <w:pPr>
        <w:ind w:left="765" w:hanging="405"/>
      </w:pPr>
      <w:rPr>
        <w:rFonts w:eastAsia="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1">
    <w:nsid w:val="62E12C07"/>
    <w:multiLevelType w:val="hybridMultilevel"/>
    <w:tmpl w:val="2832747C"/>
    <w:lvl w:ilvl="0" w:tplc="133E80C4">
      <w:start w:val="1"/>
      <w:numFmt w:val="decimal"/>
      <w:lvlText w:val="%1."/>
      <w:lvlJc w:val="left"/>
      <w:pPr>
        <w:ind w:left="785" w:hanging="360"/>
      </w:pPr>
      <w:rPr>
        <w:rFonts w:hint="default"/>
      </w:rPr>
    </w:lvl>
    <w:lvl w:ilvl="1" w:tplc="5E30CE62" w:tentative="1">
      <w:start w:val="1"/>
      <w:numFmt w:val="lowerLetter"/>
      <w:lvlText w:val="%2."/>
      <w:lvlJc w:val="left"/>
      <w:pPr>
        <w:ind w:left="1505" w:hanging="360"/>
      </w:pPr>
    </w:lvl>
    <w:lvl w:ilvl="2" w:tplc="35F8EC16" w:tentative="1">
      <w:start w:val="1"/>
      <w:numFmt w:val="lowerRoman"/>
      <w:lvlText w:val="%3."/>
      <w:lvlJc w:val="right"/>
      <w:pPr>
        <w:ind w:left="2225" w:hanging="180"/>
      </w:pPr>
    </w:lvl>
    <w:lvl w:ilvl="3" w:tplc="9296032C" w:tentative="1">
      <w:start w:val="1"/>
      <w:numFmt w:val="decimal"/>
      <w:lvlText w:val="%4."/>
      <w:lvlJc w:val="left"/>
      <w:pPr>
        <w:ind w:left="2945" w:hanging="360"/>
      </w:pPr>
    </w:lvl>
    <w:lvl w:ilvl="4" w:tplc="EC120168" w:tentative="1">
      <w:start w:val="1"/>
      <w:numFmt w:val="lowerLetter"/>
      <w:lvlText w:val="%5."/>
      <w:lvlJc w:val="left"/>
      <w:pPr>
        <w:ind w:left="3665" w:hanging="360"/>
      </w:pPr>
    </w:lvl>
    <w:lvl w:ilvl="5" w:tplc="4498DCC4" w:tentative="1">
      <w:start w:val="1"/>
      <w:numFmt w:val="lowerRoman"/>
      <w:lvlText w:val="%6."/>
      <w:lvlJc w:val="right"/>
      <w:pPr>
        <w:ind w:left="4385" w:hanging="180"/>
      </w:pPr>
    </w:lvl>
    <w:lvl w:ilvl="6" w:tplc="09DECF26" w:tentative="1">
      <w:start w:val="1"/>
      <w:numFmt w:val="decimal"/>
      <w:lvlText w:val="%7."/>
      <w:lvlJc w:val="left"/>
      <w:pPr>
        <w:ind w:left="5105" w:hanging="360"/>
      </w:pPr>
    </w:lvl>
    <w:lvl w:ilvl="7" w:tplc="7586FCB0" w:tentative="1">
      <w:start w:val="1"/>
      <w:numFmt w:val="lowerLetter"/>
      <w:lvlText w:val="%8."/>
      <w:lvlJc w:val="left"/>
      <w:pPr>
        <w:ind w:left="5825" w:hanging="360"/>
      </w:pPr>
    </w:lvl>
    <w:lvl w:ilvl="8" w:tplc="87240E58" w:tentative="1">
      <w:start w:val="1"/>
      <w:numFmt w:val="lowerRoman"/>
      <w:lvlText w:val="%9."/>
      <w:lvlJc w:val="right"/>
      <w:pPr>
        <w:ind w:left="6545" w:hanging="180"/>
      </w:pPr>
    </w:lvl>
  </w:abstractNum>
  <w:abstractNum w:abstractNumId="14" w15:restartNumberingAfterBreak="0">
    <w:nsid w:val="6B241AFC"/>
    <w:multiLevelType w:val="hybridMultilevel"/>
    <w:tmpl w:val="D3920EFA"/>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15" w15:restartNumberingAfterBreak="1">
    <w:nsid w:val="7AAC7A17"/>
    <w:multiLevelType w:val="hybridMultilevel"/>
    <w:tmpl w:val="65584344"/>
    <w:lvl w:ilvl="0" w:tplc="77E2790C">
      <w:start w:val="1"/>
      <w:numFmt w:val="decimal"/>
      <w:lvlText w:val="%1."/>
      <w:lvlJc w:val="left"/>
      <w:pPr>
        <w:ind w:left="785" w:hanging="360"/>
      </w:pPr>
      <w:rPr>
        <w:rFonts w:hint="default"/>
      </w:rPr>
    </w:lvl>
    <w:lvl w:ilvl="1" w:tplc="E8ACD00C">
      <w:start w:val="1"/>
      <w:numFmt w:val="decimal"/>
      <w:lvlText w:val="%2)"/>
      <w:lvlJc w:val="left"/>
      <w:pPr>
        <w:ind w:left="1670" w:hanging="525"/>
      </w:pPr>
      <w:rPr>
        <w:rFonts w:hint="default"/>
      </w:rPr>
    </w:lvl>
    <w:lvl w:ilvl="2" w:tplc="335C962E" w:tentative="1">
      <w:start w:val="1"/>
      <w:numFmt w:val="lowerRoman"/>
      <w:lvlText w:val="%3."/>
      <w:lvlJc w:val="right"/>
      <w:pPr>
        <w:ind w:left="2225" w:hanging="180"/>
      </w:pPr>
    </w:lvl>
    <w:lvl w:ilvl="3" w:tplc="F1B8D9C0" w:tentative="1">
      <w:start w:val="1"/>
      <w:numFmt w:val="decimal"/>
      <w:lvlText w:val="%4."/>
      <w:lvlJc w:val="left"/>
      <w:pPr>
        <w:ind w:left="2945" w:hanging="360"/>
      </w:pPr>
    </w:lvl>
    <w:lvl w:ilvl="4" w:tplc="3FCA8C8E" w:tentative="1">
      <w:start w:val="1"/>
      <w:numFmt w:val="lowerLetter"/>
      <w:lvlText w:val="%5."/>
      <w:lvlJc w:val="left"/>
      <w:pPr>
        <w:ind w:left="3665" w:hanging="360"/>
      </w:pPr>
    </w:lvl>
    <w:lvl w:ilvl="5" w:tplc="8EDE5B54" w:tentative="1">
      <w:start w:val="1"/>
      <w:numFmt w:val="lowerRoman"/>
      <w:lvlText w:val="%6."/>
      <w:lvlJc w:val="right"/>
      <w:pPr>
        <w:ind w:left="4385" w:hanging="180"/>
      </w:pPr>
    </w:lvl>
    <w:lvl w:ilvl="6" w:tplc="FEE68A9E" w:tentative="1">
      <w:start w:val="1"/>
      <w:numFmt w:val="decimal"/>
      <w:lvlText w:val="%7."/>
      <w:lvlJc w:val="left"/>
      <w:pPr>
        <w:ind w:left="5105" w:hanging="360"/>
      </w:pPr>
    </w:lvl>
    <w:lvl w:ilvl="7" w:tplc="3ECEF46C" w:tentative="1">
      <w:start w:val="1"/>
      <w:numFmt w:val="lowerLetter"/>
      <w:lvlText w:val="%8."/>
      <w:lvlJc w:val="left"/>
      <w:pPr>
        <w:ind w:left="5825" w:hanging="360"/>
      </w:pPr>
    </w:lvl>
    <w:lvl w:ilvl="8" w:tplc="636A2F26" w:tentative="1">
      <w:start w:val="1"/>
      <w:numFmt w:val="lowerRoman"/>
      <w:lvlText w:val="%9."/>
      <w:lvlJc w:val="right"/>
      <w:pPr>
        <w:ind w:left="654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11"/>
  </w:num>
  <w:num w:numId="5">
    <w:abstractNumId w:val="10"/>
  </w:num>
  <w:num w:numId="6">
    <w:abstractNumId w:val="0"/>
  </w:num>
  <w:num w:numId="7">
    <w:abstractNumId w:val="7"/>
  </w:num>
  <w:num w:numId="8">
    <w:abstractNumId w:val="4"/>
  </w:num>
  <w:num w:numId="9">
    <w:abstractNumId w:val="1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1"/>
  </w:num>
  <w:num w:numId="14">
    <w:abstractNumId w:val="9"/>
  </w:num>
  <w:num w:numId="15">
    <w:abstractNumId w:val="6"/>
  </w:num>
  <w:num w:numId="16">
    <w:abstractNumId w:val="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F55"/>
    <w:rsid w:val="000025AC"/>
    <w:rsid w:val="00007694"/>
    <w:rsid w:val="00013CFF"/>
    <w:rsid w:val="000166A1"/>
    <w:rsid w:val="000312CE"/>
    <w:rsid w:val="000366C3"/>
    <w:rsid w:val="00037B11"/>
    <w:rsid w:val="00042300"/>
    <w:rsid w:val="00043E5E"/>
    <w:rsid w:val="00054B5B"/>
    <w:rsid w:val="00073F4E"/>
    <w:rsid w:val="00083784"/>
    <w:rsid w:val="0008520F"/>
    <w:rsid w:val="000877C9"/>
    <w:rsid w:val="000910F1"/>
    <w:rsid w:val="000A0FF3"/>
    <w:rsid w:val="000A60FB"/>
    <w:rsid w:val="000B3FFD"/>
    <w:rsid w:val="000B770E"/>
    <w:rsid w:val="000C2B44"/>
    <w:rsid w:val="000C3100"/>
    <w:rsid w:val="000C4DDD"/>
    <w:rsid w:val="000E0B7E"/>
    <w:rsid w:val="000E534D"/>
    <w:rsid w:val="000E614B"/>
    <w:rsid w:val="000E6D65"/>
    <w:rsid w:val="000F35F4"/>
    <w:rsid w:val="00101569"/>
    <w:rsid w:val="0010180F"/>
    <w:rsid w:val="00115569"/>
    <w:rsid w:val="00122BEF"/>
    <w:rsid w:val="001238A3"/>
    <w:rsid w:val="00125A91"/>
    <w:rsid w:val="00153DCA"/>
    <w:rsid w:val="001616C2"/>
    <w:rsid w:val="001641B7"/>
    <w:rsid w:val="0016690B"/>
    <w:rsid w:val="00175D0B"/>
    <w:rsid w:val="001812F4"/>
    <w:rsid w:val="00192A7F"/>
    <w:rsid w:val="00196AAF"/>
    <w:rsid w:val="001A3046"/>
    <w:rsid w:val="001A6860"/>
    <w:rsid w:val="001B6A66"/>
    <w:rsid w:val="001C14B9"/>
    <w:rsid w:val="001C7973"/>
    <w:rsid w:val="001E7FFB"/>
    <w:rsid w:val="00206362"/>
    <w:rsid w:val="00210E18"/>
    <w:rsid w:val="002139CE"/>
    <w:rsid w:val="00215501"/>
    <w:rsid w:val="00216863"/>
    <w:rsid w:val="00231474"/>
    <w:rsid w:val="00233F4E"/>
    <w:rsid w:val="00236A07"/>
    <w:rsid w:val="00241D63"/>
    <w:rsid w:val="00243426"/>
    <w:rsid w:val="002529DE"/>
    <w:rsid w:val="00261841"/>
    <w:rsid w:val="00265EFF"/>
    <w:rsid w:val="00267F72"/>
    <w:rsid w:val="00294D7F"/>
    <w:rsid w:val="002A480E"/>
    <w:rsid w:val="002B0C9F"/>
    <w:rsid w:val="002B6F16"/>
    <w:rsid w:val="002D5E49"/>
    <w:rsid w:val="002E1C05"/>
    <w:rsid w:val="002F470A"/>
    <w:rsid w:val="002F7B71"/>
    <w:rsid w:val="00300F18"/>
    <w:rsid w:val="003019F4"/>
    <w:rsid w:val="0032137F"/>
    <w:rsid w:val="00330B4E"/>
    <w:rsid w:val="00330C9E"/>
    <w:rsid w:val="003343A5"/>
    <w:rsid w:val="00334410"/>
    <w:rsid w:val="003374C5"/>
    <w:rsid w:val="00337A2F"/>
    <w:rsid w:val="0034376F"/>
    <w:rsid w:val="00347AE5"/>
    <w:rsid w:val="00351DF7"/>
    <w:rsid w:val="00354CEB"/>
    <w:rsid w:val="00355135"/>
    <w:rsid w:val="0037289B"/>
    <w:rsid w:val="00372C1F"/>
    <w:rsid w:val="00375602"/>
    <w:rsid w:val="0038371F"/>
    <w:rsid w:val="00383B9B"/>
    <w:rsid w:val="00396293"/>
    <w:rsid w:val="003A0BBB"/>
    <w:rsid w:val="003A4F9D"/>
    <w:rsid w:val="003A5C2E"/>
    <w:rsid w:val="003B0BF9"/>
    <w:rsid w:val="003B3ADD"/>
    <w:rsid w:val="003B5EA9"/>
    <w:rsid w:val="003C08CC"/>
    <w:rsid w:val="003E0791"/>
    <w:rsid w:val="003F03B9"/>
    <w:rsid w:val="003F107B"/>
    <w:rsid w:val="003F15F0"/>
    <w:rsid w:val="003F28AC"/>
    <w:rsid w:val="003F3C66"/>
    <w:rsid w:val="003F5DD0"/>
    <w:rsid w:val="003F6C87"/>
    <w:rsid w:val="0041152B"/>
    <w:rsid w:val="0042307F"/>
    <w:rsid w:val="00434CDA"/>
    <w:rsid w:val="00435280"/>
    <w:rsid w:val="004413D0"/>
    <w:rsid w:val="004454F1"/>
    <w:rsid w:val="004454FE"/>
    <w:rsid w:val="00455CA9"/>
    <w:rsid w:val="00456E40"/>
    <w:rsid w:val="0046761D"/>
    <w:rsid w:val="0047160E"/>
    <w:rsid w:val="00471F27"/>
    <w:rsid w:val="0047302F"/>
    <w:rsid w:val="00480078"/>
    <w:rsid w:val="00481D5C"/>
    <w:rsid w:val="004A21B3"/>
    <w:rsid w:val="004A77F6"/>
    <w:rsid w:val="004B4747"/>
    <w:rsid w:val="004C12CF"/>
    <w:rsid w:val="004C1862"/>
    <w:rsid w:val="004C1F74"/>
    <w:rsid w:val="004C3626"/>
    <w:rsid w:val="004C415C"/>
    <w:rsid w:val="004C5949"/>
    <w:rsid w:val="004D4487"/>
    <w:rsid w:val="004E491C"/>
    <w:rsid w:val="004E49BD"/>
    <w:rsid w:val="004F0D35"/>
    <w:rsid w:val="00500834"/>
    <w:rsid w:val="0050178F"/>
    <w:rsid w:val="005148BC"/>
    <w:rsid w:val="00525929"/>
    <w:rsid w:val="00530BB5"/>
    <w:rsid w:val="00536B2C"/>
    <w:rsid w:val="00544497"/>
    <w:rsid w:val="0055772B"/>
    <w:rsid w:val="00561373"/>
    <w:rsid w:val="0056674C"/>
    <w:rsid w:val="005679ED"/>
    <w:rsid w:val="00570494"/>
    <w:rsid w:val="0057422F"/>
    <w:rsid w:val="005806E1"/>
    <w:rsid w:val="00584EE3"/>
    <w:rsid w:val="00586D35"/>
    <w:rsid w:val="005A49A5"/>
    <w:rsid w:val="005A765E"/>
    <w:rsid w:val="005B1445"/>
    <w:rsid w:val="005B27A1"/>
    <w:rsid w:val="005B3615"/>
    <w:rsid w:val="005B6FEA"/>
    <w:rsid w:val="005C4720"/>
    <w:rsid w:val="005C74BA"/>
    <w:rsid w:val="005D153B"/>
    <w:rsid w:val="005D2B2D"/>
    <w:rsid w:val="005F3D6E"/>
    <w:rsid w:val="006278A0"/>
    <w:rsid w:val="006401F9"/>
    <w:rsid w:val="00640987"/>
    <w:rsid w:val="00662019"/>
    <w:rsid w:val="00667C3D"/>
    <w:rsid w:val="006728B8"/>
    <w:rsid w:val="00672DB2"/>
    <w:rsid w:val="00676958"/>
    <w:rsid w:val="00682F20"/>
    <w:rsid w:val="00685EB4"/>
    <w:rsid w:val="00687550"/>
    <w:rsid w:val="00693616"/>
    <w:rsid w:val="006950C6"/>
    <w:rsid w:val="00696A35"/>
    <w:rsid w:val="006A4CCF"/>
    <w:rsid w:val="006B22C0"/>
    <w:rsid w:val="006B6A7F"/>
    <w:rsid w:val="006C4D6B"/>
    <w:rsid w:val="006E1081"/>
    <w:rsid w:val="006E7CBF"/>
    <w:rsid w:val="006F1B8A"/>
    <w:rsid w:val="006F7071"/>
    <w:rsid w:val="006F7CB1"/>
    <w:rsid w:val="007027DB"/>
    <w:rsid w:val="00704C96"/>
    <w:rsid w:val="00704EEA"/>
    <w:rsid w:val="007078C8"/>
    <w:rsid w:val="007118E5"/>
    <w:rsid w:val="00715D8E"/>
    <w:rsid w:val="007169C6"/>
    <w:rsid w:val="00720585"/>
    <w:rsid w:val="007206B8"/>
    <w:rsid w:val="007221FF"/>
    <w:rsid w:val="00723645"/>
    <w:rsid w:val="007255D4"/>
    <w:rsid w:val="00732F93"/>
    <w:rsid w:val="0074449A"/>
    <w:rsid w:val="0074607B"/>
    <w:rsid w:val="007474F8"/>
    <w:rsid w:val="00754B68"/>
    <w:rsid w:val="00761403"/>
    <w:rsid w:val="00761BDC"/>
    <w:rsid w:val="00766CBF"/>
    <w:rsid w:val="00773AF6"/>
    <w:rsid w:val="00785EFC"/>
    <w:rsid w:val="007923BC"/>
    <w:rsid w:val="00795F71"/>
    <w:rsid w:val="00795FBC"/>
    <w:rsid w:val="007A7C48"/>
    <w:rsid w:val="007B0B90"/>
    <w:rsid w:val="007B0F2F"/>
    <w:rsid w:val="007C2DDE"/>
    <w:rsid w:val="007C6BDB"/>
    <w:rsid w:val="007D1950"/>
    <w:rsid w:val="007D77BE"/>
    <w:rsid w:val="007D7E5C"/>
    <w:rsid w:val="007E08E8"/>
    <w:rsid w:val="007E73AB"/>
    <w:rsid w:val="00812980"/>
    <w:rsid w:val="0081476E"/>
    <w:rsid w:val="00816C11"/>
    <w:rsid w:val="008172F5"/>
    <w:rsid w:val="00817776"/>
    <w:rsid w:val="00821925"/>
    <w:rsid w:val="00834DB2"/>
    <w:rsid w:val="00847120"/>
    <w:rsid w:val="00850905"/>
    <w:rsid w:val="00855A71"/>
    <w:rsid w:val="00866F51"/>
    <w:rsid w:val="00871152"/>
    <w:rsid w:val="00872288"/>
    <w:rsid w:val="00877FFC"/>
    <w:rsid w:val="00882D1C"/>
    <w:rsid w:val="00894C55"/>
    <w:rsid w:val="00897935"/>
    <w:rsid w:val="008A7731"/>
    <w:rsid w:val="008B3106"/>
    <w:rsid w:val="008B70E4"/>
    <w:rsid w:val="008C570A"/>
    <w:rsid w:val="008C6C95"/>
    <w:rsid w:val="008F4830"/>
    <w:rsid w:val="00911E94"/>
    <w:rsid w:val="00916DCE"/>
    <w:rsid w:val="00926056"/>
    <w:rsid w:val="009419E3"/>
    <w:rsid w:val="00950511"/>
    <w:rsid w:val="0095145B"/>
    <w:rsid w:val="0096126F"/>
    <w:rsid w:val="00963B7D"/>
    <w:rsid w:val="009724B8"/>
    <w:rsid w:val="009753F2"/>
    <w:rsid w:val="0099063E"/>
    <w:rsid w:val="0099343F"/>
    <w:rsid w:val="009A2654"/>
    <w:rsid w:val="009A34FD"/>
    <w:rsid w:val="009B55D2"/>
    <w:rsid w:val="009C0268"/>
    <w:rsid w:val="009E10E8"/>
    <w:rsid w:val="009E1AA1"/>
    <w:rsid w:val="009E474A"/>
    <w:rsid w:val="009E5263"/>
    <w:rsid w:val="009E6C24"/>
    <w:rsid w:val="009F198B"/>
    <w:rsid w:val="009F269A"/>
    <w:rsid w:val="00A054C4"/>
    <w:rsid w:val="00A068EC"/>
    <w:rsid w:val="00A10FC3"/>
    <w:rsid w:val="00A14D8B"/>
    <w:rsid w:val="00A16711"/>
    <w:rsid w:val="00A22220"/>
    <w:rsid w:val="00A2427A"/>
    <w:rsid w:val="00A24FF5"/>
    <w:rsid w:val="00A32E1F"/>
    <w:rsid w:val="00A352C4"/>
    <w:rsid w:val="00A4056A"/>
    <w:rsid w:val="00A5436B"/>
    <w:rsid w:val="00A6073E"/>
    <w:rsid w:val="00A62066"/>
    <w:rsid w:val="00A630D9"/>
    <w:rsid w:val="00A71991"/>
    <w:rsid w:val="00A84A4B"/>
    <w:rsid w:val="00A95971"/>
    <w:rsid w:val="00AB7FC1"/>
    <w:rsid w:val="00AC0818"/>
    <w:rsid w:val="00AD0967"/>
    <w:rsid w:val="00AE4CA2"/>
    <w:rsid w:val="00AE5567"/>
    <w:rsid w:val="00AE77EF"/>
    <w:rsid w:val="00B0060C"/>
    <w:rsid w:val="00B023D1"/>
    <w:rsid w:val="00B069CE"/>
    <w:rsid w:val="00B1133B"/>
    <w:rsid w:val="00B11B48"/>
    <w:rsid w:val="00B138E7"/>
    <w:rsid w:val="00B14152"/>
    <w:rsid w:val="00B16480"/>
    <w:rsid w:val="00B2165C"/>
    <w:rsid w:val="00B2578F"/>
    <w:rsid w:val="00B25A19"/>
    <w:rsid w:val="00B27106"/>
    <w:rsid w:val="00B27679"/>
    <w:rsid w:val="00B3738A"/>
    <w:rsid w:val="00B515CF"/>
    <w:rsid w:val="00B52FB6"/>
    <w:rsid w:val="00B57B1B"/>
    <w:rsid w:val="00B6141B"/>
    <w:rsid w:val="00B66011"/>
    <w:rsid w:val="00B665EA"/>
    <w:rsid w:val="00B77385"/>
    <w:rsid w:val="00B90321"/>
    <w:rsid w:val="00B971B5"/>
    <w:rsid w:val="00B97635"/>
    <w:rsid w:val="00BA20AA"/>
    <w:rsid w:val="00BA7550"/>
    <w:rsid w:val="00BB2EA8"/>
    <w:rsid w:val="00BC12A6"/>
    <w:rsid w:val="00BC2E04"/>
    <w:rsid w:val="00BC5B2C"/>
    <w:rsid w:val="00BD4425"/>
    <w:rsid w:val="00BD5487"/>
    <w:rsid w:val="00BD6FAB"/>
    <w:rsid w:val="00BE1CFC"/>
    <w:rsid w:val="00BE6EAD"/>
    <w:rsid w:val="00BE6ECC"/>
    <w:rsid w:val="00BF184B"/>
    <w:rsid w:val="00BF3317"/>
    <w:rsid w:val="00BF6A3D"/>
    <w:rsid w:val="00C13720"/>
    <w:rsid w:val="00C21846"/>
    <w:rsid w:val="00C2402B"/>
    <w:rsid w:val="00C253EE"/>
    <w:rsid w:val="00C25B49"/>
    <w:rsid w:val="00C268FA"/>
    <w:rsid w:val="00C4153D"/>
    <w:rsid w:val="00C42252"/>
    <w:rsid w:val="00C50261"/>
    <w:rsid w:val="00C549DE"/>
    <w:rsid w:val="00C726E8"/>
    <w:rsid w:val="00C731BF"/>
    <w:rsid w:val="00C8102B"/>
    <w:rsid w:val="00C84D46"/>
    <w:rsid w:val="00C851D7"/>
    <w:rsid w:val="00CA3B11"/>
    <w:rsid w:val="00CA67EC"/>
    <w:rsid w:val="00CB5239"/>
    <w:rsid w:val="00CB6D5B"/>
    <w:rsid w:val="00CC109D"/>
    <w:rsid w:val="00CD4D92"/>
    <w:rsid w:val="00CD526E"/>
    <w:rsid w:val="00CE2A8E"/>
    <w:rsid w:val="00CE5657"/>
    <w:rsid w:val="00CF45BC"/>
    <w:rsid w:val="00CF51BF"/>
    <w:rsid w:val="00D022A9"/>
    <w:rsid w:val="00D133F8"/>
    <w:rsid w:val="00D13E16"/>
    <w:rsid w:val="00D14A3E"/>
    <w:rsid w:val="00D157A1"/>
    <w:rsid w:val="00D23715"/>
    <w:rsid w:val="00D248DA"/>
    <w:rsid w:val="00D26BA7"/>
    <w:rsid w:val="00D3277A"/>
    <w:rsid w:val="00D3403A"/>
    <w:rsid w:val="00D35FE7"/>
    <w:rsid w:val="00D37E72"/>
    <w:rsid w:val="00D45E0A"/>
    <w:rsid w:val="00D53663"/>
    <w:rsid w:val="00D56C5F"/>
    <w:rsid w:val="00D60112"/>
    <w:rsid w:val="00D62C35"/>
    <w:rsid w:val="00D67785"/>
    <w:rsid w:val="00D746A1"/>
    <w:rsid w:val="00D854EC"/>
    <w:rsid w:val="00D9379E"/>
    <w:rsid w:val="00D93F98"/>
    <w:rsid w:val="00D9557F"/>
    <w:rsid w:val="00D959D2"/>
    <w:rsid w:val="00DA2061"/>
    <w:rsid w:val="00DA4817"/>
    <w:rsid w:val="00DB415A"/>
    <w:rsid w:val="00DC4F98"/>
    <w:rsid w:val="00DC7303"/>
    <w:rsid w:val="00DD0002"/>
    <w:rsid w:val="00DE2CBC"/>
    <w:rsid w:val="00DE626D"/>
    <w:rsid w:val="00DF5F7F"/>
    <w:rsid w:val="00DF678E"/>
    <w:rsid w:val="00E005DC"/>
    <w:rsid w:val="00E01020"/>
    <w:rsid w:val="00E1024D"/>
    <w:rsid w:val="00E12877"/>
    <w:rsid w:val="00E14F9E"/>
    <w:rsid w:val="00E15F24"/>
    <w:rsid w:val="00E2251D"/>
    <w:rsid w:val="00E3716B"/>
    <w:rsid w:val="00E40861"/>
    <w:rsid w:val="00E417CA"/>
    <w:rsid w:val="00E425CE"/>
    <w:rsid w:val="00E5323B"/>
    <w:rsid w:val="00E5393F"/>
    <w:rsid w:val="00E62FFB"/>
    <w:rsid w:val="00E8749E"/>
    <w:rsid w:val="00E906C4"/>
    <w:rsid w:val="00E90C01"/>
    <w:rsid w:val="00E943C8"/>
    <w:rsid w:val="00E94E40"/>
    <w:rsid w:val="00E97CC8"/>
    <w:rsid w:val="00EA139D"/>
    <w:rsid w:val="00EA486E"/>
    <w:rsid w:val="00EB1B23"/>
    <w:rsid w:val="00EC7E11"/>
    <w:rsid w:val="00ED52CD"/>
    <w:rsid w:val="00EE1B02"/>
    <w:rsid w:val="00EE1DA8"/>
    <w:rsid w:val="00EE39EC"/>
    <w:rsid w:val="00EE65B8"/>
    <w:rsid w:val="00EF6BEB"/>
    <w:rsid w:val="00F013FA"/>
    <w:rsid w:val="00F050A3"/>
    <w:rsid w:val="00F06202"/>
    <w:rsid w:val="00F10BB3"/>
    <w:rsid w:val="00F14002"/>
    <w:rsid w:val="00F16F28"/>
    <w:rsid w:val="00F25310"/>
    <w:rsid w:val="00F379CB"/>
    <w:rsid w:val="00F40893"/>
    <w:rsid w:val="00F458DF"/>
    <w:rsid w:val="00F57B0C"/>
    <w:rsid w:val="00F63FD3"/>
    <w:rsid w:val="00F70F39"/>
    <w:rsid w:val="00F7419C"/>
    <w:rsid w:val="00F86DFD"/>
    <w:rsid w:val="00F90823"/>
    <w:rsid w:val="00F92751"/>
    <w:rsid w:val="00FA265B"/>
    <w:rsid w:val="00FA71A5"/>
    <w:rsid w:val="00FB6912"/>
    <w:rsid w:val="00FD7F11"/>
    <w:rsid w:val="00FE2826"/>
    <w:rsid w:val="00FE2DFB"/>
    <w:rsid w:val="00FE6BDB"/>
    <w:rsid w:val="00FF3EC1"/>
    <w:rsid w:val="00FF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99545A"/>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FootnoteReference">
    <w:name w:val="footnote reference"/>
    <w:rsid w:val="000E6D65"/>
    <w:rPr>
      <w:vertAlign w:val="superscript"/>
    </w:rPr>
  </w:style>
  <w:style w:type="paragraph" w:styleId="FootnoteText">
    <w:name w:val="footnote text"/>
    <w:basedOn w:val="Normal"/>
    <w:link w:val="FootnoteTextChar"/>
    <w:rsid w:val="000E6D65"/>
    <w:pPr>
      <w:suppressAutoHyphens/>
      <w:overflowPunct w:val="0"/>
      <w:autoSpaceDE w:val="0"/>
      <w:spacing w:after="60" w:line="240" w:lineRule="auto"/>
      <w:textAlignment w:val="baseline"/>
    </w:pPr>
    <w:rPr>
      <w:rFonts w:ascii="Segoe UI" w:eastAsia="Times New Roman" w:hAnsi="Segoe UI" w:cs="Segoe UI"/>
      <w:sz w:val="18"/>
      <w:szCs w:val="24"/>
      <w:lang w:eastAsia="zh-CN"/>
    </w:rPr>
  </w:style>
  <w:style w:type="character" w:customStyle="1" w:styleId="FootnoteTextChar">
    <w:name w:val="Footnote Text Char"/>
    <w:basedOn w:val="DefaultParagraphFont"/>
    <w:link w:val="FootnoteText"/>
    <w:rsid w:val="000E6D65"/>
    <w:rPr>
      <w:rFonts w:ascii="Segoe UI" w:eastAsia="Times New Roman" w:hAnsi="Segoe UI" w:cs="Segoe UI"/>
      <w:sz w:val="18"/>
      <w:szCs w:val="24"/>
      <w:lang w:eastAsia="zh-CN"/>
    </w:rPr>
  </w:style>
  <w:style w:type="paragraph" w:styleId="ListParagraph">
    <w:name w:val="List Paragraph"/>
    <w:basedOn w:val="Normal"/>
    <w:uiPriority w:val="34"/>
    <w:qFormat/>
    <w:rsid w:val="0032137F"/>
    <w:pPr>
      <w:ind w:left="720"/>
      <w:contextualSpacing/>
    </w:pPr>
  </w:style>
  <w:style w:type="character" w:customStyle="1" w:styleId="UnresolvedMention1">
    <w:name w:val="Unresolved Mention1"/>
    <w:basedOn w:val="DefaultParagraphFont"/>
    <w:uiPriority w:val="99"/>
    <w:semiHidden/>
    <w:unhideWhenUsed/>
    <w:rsid w:val="000B770E"/>
    <w:rPr>
      <w:color w:val="605E5C"/>
      <w:shd w:val="clear" w:color="auto" w:fill="E1DFDD"/>
    </w:rPr>
  </w:style>
  <w:style w:type="paragraph" w:customStyle="1" w:styleId="VPBullet">
    <w:name w:val="VP Bullet"/>
    <w:basedOn w:val="Normal"/>
    <w:rsid w:val="005679ED"/>
    <w:pPr>
      <w:numPr>
        <w:numId w:val="5"/>
      </w:numPr>
      <w:tabs>
        <w:tab w:val="left" w:pos="0"/>
      </w:tabs>
      <w:spacing w:line="256" w:lineRule="auto"/>
      <w:jc w:val="both"/>
    </w:pPr>
    <w:rPr>
      <w:rFonts w:ascii="Times New Roman" w:hAnsi="Times New Roman" w:cs="Times New Roman"/>
      <w:bCs/>
      <w:sz w:val="24"/>
    </w:rPr>
  </w:style>
  <w:style w:type="paragraph" w:customStyle="1" w:styleId="VPBody">
    <w:name w:val="VP Body"/>
    <w:basedOn w:val="Normal"/>
    <w:qFormat/>
    <w:rsid w:val="005679ED"/>
    <w:pPr>
      <w:tabs>
        <w:tab w:val="left" w:pos="0"/>
      </w:tabs>
      <w:spacing w:line="256" w:lineRule="auto"/>
      <w:jc w:val="both"/>
    </w:pPr>
    <w:rPr>
      <w:rFonts w:ascii="Times New Roman" w:hAnsi="Times New Roman" w:cs="Times New Roman"/>
      <w:bCs/>
      <w:sz w:val="24"/>
    </w:rPr>
  </w:style>
  <w:style w:type="table" w:styleId="TableGrid">
    <w:name w:val="Table Grid"/>
    <w:basedOn w:val="TableNormal"/>
    <w:uiPriority w:val="59"/>
    <w:rsid w:val="005679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265B"/>
    <w:rPr>
      <w:sz w:val="16"/>
      <w:szCs w:val="16"/>
    </w:rPr>
  </w:style>
  <w:style w:type="paragraph" w:styleId="CommentText">
    <w:name w:val="annotation text"/>
    <w:basedOn w:val="Normal"/>
    <w:link w:val="CommentTextChar"/>
    <w:uiPriority w:val="99"/>
    <w:semiHidden/>
    <w:unhideWhenUsed/>
    <w:rsid w:val="00FA265B"/>
    <w:pPr>
      <w:spacing w:line="240" w:lineRule="auto"/>
    </w:pPr>
    <w:rPr>
      <w:sz w:val="20"/>
      <w:szCs w:val="20"/>
    </w:rPr>
  </w:style>
  <w:style w:type="character" w:customStyle="1" w:styleId="CommentTextChar">
    <w:name w:val="Comment Text Char"/>
    <w:basedOn w:val="DefaultParagraphFont"/>
    <w:link w:val="CommentText"/>
    <w:uiPriority w:val="99"/>
    <w:semiHidden/>
    <w:rsid w:val="00FA265B"/>
    <w:rPr>
      <w:sz w:val="20"/>
      <w:szCs w:val="20"/>
    </w:rPr>
  </w:style>
  <w:style w:type="paragraph" w:styleId="CommentSubject">
    <w:name w:val="annotation subject"/>
    <w:basedOn w:val="CommentText"/>
    <w:next w:val="CommentText"/>
    <w:link w:val="CommentSubjectChar"/>
    <w:uiPriority w:val="99"/>
    <w:semiHidden/>
    <w:unhideWhenUsed/>
    <w:rsid w:val="00FA265B"/>
    <w:rPr>
      <w:b/>
      <w:bCs/>
    </w:rPr>
  </w:style>
  <w:style w:type="character" w:customStyle="1" w:styleId="CommentSubjectChar">
    <w:name w:val="Comment Subject Char"/>
    <w:basedOn w:val="CommentTextChar"/>
    <w:link w:val="CommentSubject"/>
    <w:uiPriority w:val="99"/>
    <w:semiHidden/>
    <w:rsid w:val="00FA265B"/>
    <w:rPr>
      <w:b/>
      <w:bCs/>
      <w:sz w:val="20"/>
      <w:szCs w:val="20"/>
    </w:rPr>
  </w:style>
  <w:style w:type="paragraph" w:customStyle="1" w:styleId="tv213">
    <w:name w:val="tv213"/>
    <w:basedOn w:val="Normal"/>
    <w:rsid w:val="008C6C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685EB4"/>
    <w:rPr>
      <w:color w:val="605E5C"/>
      <w:shd w:val="clear" w:color="auto" w:fill="E1DFDD"/>
    </w:rPr>
  </w:style>
  <w:style w:type="character" w:styleId="UnresolvedMention">
    <w:name w:val="Unresolved Mention"/>
    <w:basedOn w:val="DefaultParagraphFont"/>
    <w:uiPriority w:val="99"/>
    <w:semiHidden/>
    <w:unhideWhenUsed/>
    <w:rsid w:val="003F6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185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nta.locmele@varam.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lda.kalnina@var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939FF"/>
    <w:rsid w:val="000F2CB3"/>
    <w:rsid w:val="001132DA"/>
    <w:rsid w:val="002072F6"/>
    <w:rsid w:val="00344186"/>
    <w:rsid w:val="0039049C"/>
    <w:rsid w:val="003A7637"/>
    <w:rsid w:val="00447FE2"/>
    <w:rsid w:val="0046442B"/>
    <w:rsid w:val="00472F39"/>
    <w:rsid w:val="00523A63"/>
    <w:rsid w:val="006465A6"/>
    <w:rsid w:val="006841FB"/>
    <w:rsid w:val="007E3366"/>
    <w:rsid w:val="007E56E1"/>
    <w:rsid w:val="008B623B"/>
    <w:rsid w:val="008D39C9"/>
    <w:rsid w:val="008D3D16"/>
    <w:rsid w:val="008D5254"/>
    <w:rsid w:val="008F5161"/>
    <w:rsid w:val="00956251"/>
    <w:rsid w:val="009A04F5"/>
    <w:rsid w:val="009C1B4C"/>
    <w:rsid w:val="00A366ED"/>
    <w:rsid w:val="00A647B0"/>
    <w:rsid w:val="00AD4A2F"/>
    <w:rsid w:val="00B3767C"/>
    <w:rsid w:val="00B56812"/>
    <w:rsid w:val="00C00671"/>
    <w:rsid w:val="00C46CEC"/>
    <w:rsid w:val="00C775C8"/>
    <w:rsid w:val="00EA3A64"/>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2" ma:contentTypeDescription="Izveidot jaunu dokumentu." ma:contentTypeScope="" ma:versionID="713b2321be68764099a703f4f36a5af6">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2389344d5f78010dd6cad94a6e52497"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D8285-9542-4797-AAD0-E7C07BAC9055}">
  <ds:schemaRefs>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f4ac1c89-c468-4115-8111-4b2433007404"/>
    <ds:schemaRef ds:uri="http://schemas.microsoft.com/office/infopath/2007/PartnerControls"/>
    <ds:schemaRef ds:uri="b7ff3f73-803f-483a-890b-71b582754ce2"/>
    <ds:schemaRef ds:uri="http://purl.org/dc/terms/"/>
  </ds:schemaRefs>
</ds:datastoreItem>
</file>

<file path=customXml/itemProps2.xml><?xml version="1.0" encoding="utf-8"?>
<ds:datastoreItem xmlns:ds="http://schemas.openxmlformats.org/officeDocument/2006/customXml" ds:itemID="{986E989D-CD5A-4C49-A6D6-6585FF1C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FDD53-B416-413F-B200-BF9A221C7B3B}">
  <ds:schemaRefs>
    <ds:schemaRef ds:uri="http://schemas.microsoft.com/sharepoint/v3/contenttype/forms"/>
  </ds:schemaRefs>
</ds:datastoreItem>
</file>

<file path=customXml/itemProps4.xml><?xml version="1.0" encoding="utf-8"?>
<ds:datastoreItem xmlns:ds="http://schemas.openxmlformats.org/officeDocument/2006/customXml" ds:itemID="{EDD50A96-5D42-4024-9204-7AA9D0F1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12531</Words>
  <Characters>7143</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MK rīkojuma projekta anotācija</vt:lpstr>
    </vt:vector>
  </TitlesOfParts>
  <Company>Vides aizsardzības un reģionālās attīstības ministrija</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dc:title>
  <dc:subject>Ministru kabineta rīkojuma “Par informācijas sabiedrības attīstības pamatnostādņu ieviešanu publiskās pārvaldes informācijas sistēmu jomā (mērķarhitektūras 57.0 versija)”  projekta sākotnējās ietekmes novērtējuma ziņojums (anotācija)</dc:subject>
  <dc:creator>Lelda Kalniņa</dc:creator>
  <dc:description>67026576, lelda.kalnina@varam.gov.lv</dc:description>
  <cp:lastModifiedBy>Lelda Kalniņa</cp:lastModifiedBy>
  <cp:revision>3</cp:revision>
  <dcterms:created xsi:type="dcterms:W3CDTF">2021-01-13T20:16:00Z</dcterms:created>
  <dcterms:modified xsi:type="dcterms:W3CDTF">2021-01-14T07:05:00Z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0x0101002718B298228960489F56F0419CFA614F</vt:lpwstr>
  </property>
</Properties>
</file>