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B175" w14:textId="6753138F"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AE00B7" w:rsidRPr="00C12E33">
        <w:rPr>
          <w:rFonts w:ascii="Times New Roman" w:hAnsi="Times New Roman" w:cs="Times New Roman"/>
          <w:b/>
          <w:sz w:val="28"/>
          <w:szCs w:val="24"/>
          <w:lang w:eastAsia="lv-LV"/>
        </w:rPr>
        <w:t>“Par finanšu līdzekļu piešķiršanu no valsts budžeta programmas “Līdzekļi neparedzētiem gadījumiem”” un M</w:t>
      </w:r>
      <w:r w:rsidR="007C73D0">
        <w:rPr>
          <w:rFonts w:ascii="Times New Roman" w:hAnsi="Times New Roman" w:cs="Times New Roman"/>
          <w:b/>
          <w:sz w:val="28"/>
          <w:szCs w:val="24"/>
          <w:lang w:eastAsia="lv-LV"/>
        </w:rPr>
        <w:t>inistru kabineta</w:t>
      </w:r>
      <w:r w:rsidR="00AE00B7" w:rsidRPr="00C12E33">
        <w:rPr>
          <w:rFonts w:ascii="Times New Roman" w:hAnsi="Times New Roman" w:cs="Times New Roman"/>
          <w:b/>
          <w:sz w:val="28"/>
          <w:szCs w:val="24"/>
          <w:lang w:eastAsia="lv-LV"/>
        </w:rPr>
        <w:t xml:space="preserve"> rīkojuma projekt</w:t>
      </w:r>
      <w:r w:rsidR="009A4ACE">
        <w:rPr>
          <w:rFonts w:ascii="Times New Roman" w:hAnsi="Times New Roman" w:cs="Times New Roman"/>
          <w:b/>
          <w:sz w:val="28"/>
          <w:szCs w:val="24"/>
          <w:lang w:eastAsia="lv-LV"/>
        </w:rPr>
        <w:t>a</w:t>
      </w:r>
      <w:r w:rsidR="00AE00B7" w:rsidRPr="00C12E33">
        <w:rPr>
          <w:rFonts w:ascii="Times New Roman" w:hAnsi="Times New Roman" w:cs="Times New Roman"/>
          <w:b/>
          <w:sz w:val="28"/>
          <w:szCs w:val="24"/>
          <w:lang w:eastAsia="lv-LV"/>
        </w:rPr>
        <w:t xml:space="preserve"> “Par apropriācijas palielināšanu Veselības ministrijai”</w:t>
      </w:r>
      <w:r w:rsidR="00AE00B7">
        <w:rPr>
          <w:rFonts w:ascii="Times New Roman" w:hAnsi="Times New Roman" w:cs="Times New Roman"/>
          <w:b/>
          <w:sz w:val="28"/>
          <w:szCs w:val="24"/>
          <w:lang w:eastAsia="lv-LV"/>
        </w:rPr>
        <w:t>”</w:t>
      </w:r>
      <w:r w:rsidR="00AE00B7" w:rsidRPr="00C12E33">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1F0D961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1FDCBD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743E039"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0015FF" w:rsidRPr="000015FF" w14:paraId="60FDD62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080D3FC" w14:textId="77777777" w:rsidR="006F193F" w:rsidRPr="000015FF" w:rsidRDefault="006F193F" w:rsidP="006F193F">
            <w:pPr>
              <w:spacing w:before="100" w:beforeAutospacing="1" w:after="100" w:afterAutospacing="1" w:line="293" w:lineRule="atLeast"/>
            </w:pPr>
            <w:r w:rsidRPr="000015F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9515A31" w14:textId="77777777" w:rsidR="006F193F" w:rsidRPr="000015FF" w:rsidRDefault="006F193F" w:rsidP="006F193F">
            <w:pPr>
              <w:ind w:left="107" w:right="109"/>
              <w:jc w:val="both"/>
            </w:pPr>
            <w:r w:rsidRPr="000015FF">
              <w:rPr>
                <w:rFonts w:eastAsiaTheme="minorHAnsi"/>
              </w:rPr>
              <w:t>Projekts šo jomu neskar.</w:t>
            </w:r>
          </w:p>
        </w:tc>
      </w:tr>
    </w:tbl>
    <w:p w14:paraId="050D7388" w14:textId="77777777" w:rsidR="00EC6E12" w:rsidRPr="000015FF"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0015FF" w:rsidRPr="000015FF" w14:paraId="137E694F" w14:textId="77777777" w:rsidTr="0079260F">
        <w:tc>
          <w:tcPr>
            <w:tcW w:w="9356" w:type="dxa"/>
            <w:gridSpan w:val="3"/>
          </w:tcPr>
          <w:p w14:paraId="7015E851" w14:textId="77777777" w:rsidR="00EC6E12" w:rsidRPr="000015FF" w:rsidRDefault="00EC6E12" w:rsidP="00EC6E12">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 Tiesību akta projekta izstrādes nepieciešamība</w:t>
            </w:r>
          </w:p>
        </w:tc>
      </w:tr>
      <w:tr w:rsidR="000015FF" w:rsidRPr="000015FF" w14:paraId="77039F70" w14:textId="77777777" w:rsidTr="0079260F">
        <w:tc>
          <w:tcPr>
            <w:tcW w:w="568" w:type="dxa"/>
          </w:tcPr>
          <w:p w14:paraId="739AB52B"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1559" w:type="dxa"/>
          </w:tcPr>
          <w:p w14:paraId="112518AD"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Pamatojums</w:t>
            </w:r>
          </w:p>
        </w:tc>
        <w:tc>
          <w:tcPr>
            <w:tcW w:w="7229" w:type="dxa"/>
          </w:tcPr>
          <w:p w14:paraId="5F604679" w14:textId="77777777" w:rsidR="00AE00B7" w:rsidRPr="00A96288" w:rsidRDefault="00AE00B7" w:rsidP="00C12E33">
            <w:pPr>
              <w:pStyle w:val="NoSpacing"/>
              <w:ind w:firstLine="311"/>
              <w:jc w:val="both"/>
              <w:rPr>
                <w:rFonts w:ascii="Times New Roman" w:hAnsi="Times New Roman" w:cs="Times New Roman"/>
                <w:sz w:val="26"/>
                <w:szCs w:val="26"/>
              </w:rPr>
            </w:pPr>
            <w:r w:rsidRPr="00A96288">
              <w:rPr>
                <w:rFonts w:ascii="Times New Roman" w:hAnsi="Times New Roman" w:cs="Times New Roman"/>
                <w:sz w:val="26"/>
                <w:szCs w:val="26"/>
              </w:rPr>
              <w:t xml:space="preserve">Ministru kabineta (turpmāk – MK) rīkojuma projekts “Par finanšu līdzekļu piešķiršanu no valsts budžeta programmas “Līdzekļi neparedzētiem gadījumiem”” un MK  rīkojuma projekts “Par apropriācijas palielināšanu Veselības ministrijai” izstrādāts, pamatojoties uz: </w:t>
            </w:r>
          </w:p>
          <w:p w14:paraId="5730679C" w14:textId="3D84F460" w:rsidR="00842113" w:rsidRPr="000015FF" w:rsidRDefault="00AE00B7" w:rsidP="00AE00B7">
            <w:pPr>
              <w:pStyle w:val="NoSpacing"/>
              <w:ind w:firstLine="311"/>
              <w:jc w:val="both"/>
              <w:rPr>
                <w:rFonts w:ascii="Times New Roman" w:eastAsia="Times New Roman" w:hAnsi="Times New Roman" w:cs="Times New Roman"/>
                <w:sz w:val="24"/>
                <w:szCs w:val="24"/>
                <w:shd w:val="clear" w:color="auto" w:fill="FFFFFF"/>
                <w:lang w:eastAsia="lv-LV"/>
              </w:rPr>
            </w:pPr>
            <w:r w:rsidRPr="00C12E33">
              <w:rPr>
                <w:rFonts w:ascii="Times New Roman" w:hAnsi="Times New Roman" w:cs="Times New Roman"/>
                <w:sz w:val="26"/>
                <w:szCs w:val="26"/>
              </w:rPr>
              <w:t>Covid-19 infekcijas izplatības seku pārvarēšanas likuma 24. un 25.pant</w:t>
            </w:r>
            <w:r>
              <w:rPr>
                <w:rFonts w:ascii="Times New Roman" w:hAnsi="Times New Roman" w:cs="Times New Roman"/>
                <w:sz w:val="26"/>
                <w:szCs w:val="26"/>
              </w:rPr>
              <w:t>u.</w:t>
            </w:r>
          </w:p>
        </w:tc>
      </w:tr>
      <w:tr w:rsidR="000015FF" w:rsidRPr="000015FF" w14:paraId="0F3BD08A" w14:textId="77777777" w:rsidTr="0079260F">
        <w:tc>
          <w:tcPr>
            <w:tcW w:w="568" w:type="dxa"/>
          </w:tcPr>
          <w:p w14:paraId="61088EBC" w14:textId="77777777" w:rsidR="0079260F" w:rsidRPr="000015FF" w:rsidRDefault="0079260F" w:rsidP="0079260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1559" w:type="dxa"/>
          </w:tcPr>
          <w:p w14:paraId="2058B6AA" w14:textId="77777777" w:rsidR="00152501" w:rsidRPr="000015FF" w:rsidRDefault="0079260F" w:rsidP="0079260F">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6644E9C" w14:textId="77777777" w:rsidR="0079260F" w:rsidRPr="000015FF" w:rsidRDefault="0079260F" w:rsidP="00152501">
            <w:pPr>
              <w:jc w:val="center"/>
            </w:pPr>
          </w:p>
          <w:p w14:paraId="512868A6" w14:textId="77777777" w:rsidR="00485E78" w:rsidRPr="000015FF" w:rsidRDefault="00485E78" w:rsidP="00485E78"/>
          <w:p w14:paraId="16438811" w14:textId="77777777" w:rsidR="00485E78" w:rsidRPr="000015FF" w:rsidRDefault="00485E78" w:rsidP="00485E78"/>
          <w:p w14:paraId="37C7ACE6" w14:textId="77777777" w:rsidR="00485E78" w:rsidRPr="000015FF" w:rsidRDefault="00485E78" w:rsidP="00485E78"/>
          <w:p w14:paraId="0240BA4B" w14:textId="77777777" w:rsidR="00485E78" w:rsidRPr="000015FF" w:rsidRDefault="00485E78" w:rsidP="00485E78"/>
          <w:p w14:paraId="08376E58" w14:textId="77777777" w:rsidR="00485E78" w:rsidRPr="000015FF" w:rsidRDefault="00485E78" w:rsidP="00485E78"/>
          <w:p w14:paraId="5190E80F" w14:textId="77777777" w:rsidR="00485E78" w:rsidRPr="000015FF" w:rsidRDefault="00485E78" w:rsidP="00485E78"/>
          <w:p w14:paraId="3F2359DD" w14:textId="77777777" w:rsidR="00485E78" w:rsidRPr="000015FF" w:rsidRDefault="00485E78" w:rsidP="00485E78"/>
          <w:p w14:paraId="4A3B3658" w14:textId="77777777" w:rsidR="00485E78" w:rsidRPr="000015FF" w:rsidRDefault="00485E78" w:rsidP="00485E78"/>
          <w:p w14:paraId="5CA0BD9C" w14:textId="77777777" w:rsidR="00485E78" w:rsidRPr="000015FF" w:rsidRDefault="00485E78" w:rsidP="00485E78"/>
          <w:p w14:paraId="1D96FC3D" w14:textId="77777777" w:rsidR="00485E78" w:rsidRPr="000015FF" w:rsidRDefault="00485E78" w:rsidP="00485E78"/>
          <w:p w14:paraId="44577F96" w14:textId="77777777" w:rsidR="00485E78" w:rsidRPr="000015FF" w:rsidRDefault="00485E78" w:rsidP="00485E78"/>
          <w:p w14:paraId="6BC665A5" w14:textId="77777777" w:rsidR="00485E78" w:rsidRPr="000015FF" w:rsidRDefault="00485E78" w:rsidP="00485E78"/>
          <w:p w14:paraId="35366813" w14:textId="77777777" w:rsidR="00485E78" w:rsidRPr="000015FF" w:rsidRDefault="00485E78" w:rsidP="00485E78"/>
          <w:p w14:paraId="03436192" w14:textId="77777777" w:rsidR="00485E78" w:rsidRPr="000015FF" w:rsidRDefault="00485E78" w:rsidP="00485E78"/>
          <w:p w14:paraId="4B02C826" w14:textId="77777777" w:rsidR="00485E78" w:rsidRPr="000015FF" w:rsidRDefault="00485E78" w:rsidP="00485E78"/>
          <w:p w14:paraId="44C536CB" w14:textId="77777777" w:rsidR="00485E78" w:rsidRPr="000015FF" w:rsidRDefault="00485E78" w:rsidP="00485E78"/>
          <w:p w14:paraId="5CD3E42F" w14:textId="77777777" w:rsidR="00485E78" w:rsidRPr="000015FF" w:rsidRDefault="00485E78" w:rsidP="00485E78"/>
          <w:p w14:paraId="47E5C221" w14:textId="77777777" w:rsidR="00485E78" w:rsidRPr="000015FF" w:rsidRDefault="00485E78" w:rsidP="00485E78"/>
          <w:p w14:paraId="54554AC6" w14:textId="77777777" w:rsidR="00485E78" w:rsidRPr="000015FF" w:rsidRDefault="00485E78" w:rsidP="00485E78"/>
          <w:p w14:paraId="67225F26" w14:textId="77777777" w:rsidR="00485E78" w:rsidRPr="000015FF" w:rsidRDefault="00485E78" w:rsidP="00485E78"/>
          <w:p w14:paraId="2CA9311D" w14:textId="77777777" w:rsidR="00485E78" w:rsidRPr="000015FF" w:rsidRDefault="00485E78" w:rsidP="00485E78">
            <w:pPr>
              <w:jc w:val="center"/>
            </w:pPr>
          </w:p>
        </w:tc>
        <w:tc>
          <w:tcPr>
            <w:tcW w:w="7229" w:type="dxa"/>
          </w:tcPr>
          <w:p w14:paraId="71CDE61F" w14:textId="77777777" w:rsidR="007F1018" w:rsidRPr="007F1018" w:rsidRDefault="007F1018" w:rsidP="007F1018">
            <w:pPr>
              <w:ind w:firstLine="312"/>
              <w:jc w:val="both"/>
              <w:rPr>
                <w:rFonts w:eastAsiaTheme="minorHAnsi"/>
                <w:i/>
                <w:iCs/>
                <w:szCs w:val="22"/>
                <w:lang w:eastAsia="en-US"/>
              </w:rPr>
            </w:pPr>
            <w:r w:rsidRPr="007F1018">
              <w:rPr>
                <w:rFonts w:eastAsiaTheme="minorHAnsi"/>
                <w:szCs w:val="22"/>
                <w:lang w:eastAsia="en-US"/>
              </w:rPr>
              <w:lastRenderedPageBreak/>
              <w:t>Pasaules Veselības organizācija pasludināja Covid-19 uzliesmojumu par pandēmiju. Latvijas eksperti un Pasaules Veselības organizācijas speciālisti prognozēja atkārtotu Covid-19  uzliesmojumu šā gada rudenī. Pamatojoties uz Eiropas Slimību profilakses un kontroles centra informāciju par novērotām tendencēm Covid-19 pandēmijas laikā un kumulatīvās incidences rādītājiem Eiropas valstīs, tika aprēķināta epidemioloģiskās situācijas iespējamā attīstība un Veselības ministrija izstrādāja informatīvo ziņojumu “Veselības nozares kapacitātes celšana un noturības stiprināšana Covid-19 apstākļos Latvijā” (apstiprināts Ministru kabineta 2020. gada 8. decembra sēdē (TA-1738)), paredzot rīcību, ja atkārtotā Covid-19 uzliesmojuma gadījumā valstī saslimtu 0,5% iedzīvotāju (0,5% scenārijs) un kopējais saslimušo skaits būtu 10 416.</w:t>
            </w:r>
            <w:r w:rsidRPr="007F1018">
              <w:rPr>
                <w:rFonts w:eastAsiaTheme="minorHAnsi"/>
                <w:i/>
                <w:iCs/>
                <w:szCs w:val="22"/>
                <w:lang w:eastAsia="en-US"/>
              </w:rPr>
              <w:t xml:space="preserve"> </w:t>
            </w:r>
          </w:p>
          <w:p w14:paraId="03022322"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Izvērtējot epidemioloģisko situāciju, saslimstības ar Covid-19 infekciju un stacionēto Covid-19 pacientu skaitu, tika secināts, ka realitātē minētie rādītāji ir lielāki par iepriekš prognozēto (uz 2020. gada 6. decembri bija apstiprināti 21 313 Covid-19 inficēšanās gadījumi un stacionāros atradās 604 Covid-19 pacienti, no kuriem 562 bija ar vidēju slimības gaitu, 42 – smagu). Ņemot vērā minēto, kā arī Slimību profilakses un kontroles centra (turpmāk – SPKC) sniegtās prognozes stacionēto Covid-19 pacientu skaita pieaugumam, Veselības ministrija izstrādāja informatīvo ziņojumu “Veselības aprūpes kapacitātes stiprināšana Covid-19 pacientu ārstēšanas nodrošināšanai, izvēršot papildus gultas” (apstiprināts Ministru kabineta 2020. gada 8. decembra sēdē</w:t>
            </w:r>
            <w:r w:rsidRPr="007F1018">
              <w:rPr>
                <w:rFonts w:eastAsiaTheme="minorHAnsi"/>
                <w:b/>
                <w:bCs/>
                <w:szCs w:val="22"/>
                <w:lang w:eastAsia="en-US"/>
              </w:rPr>
              <w:t xml:space="preserve"> </w:t>
            </w:r>
            <w:r w:rsidRPr="007F1018">
              <w:rPr>
                <w:rFonts w:eastAsiaTheme="minorHAnsi"/>
                <w:szCs w:val="22"/>
                <w:lang w:eastAsia="en-US"/>
              </w:rPr>
              <w:t xml:space="preserve">(TA-2431)). Minētajā ziņojumā tika iekļauti pasākumi, kas paredzēja stacionārajās ārstniecības iestādēs, kas veic Covid-19 pacientu ārstēšanu, nodrošināt optimālu gultu un izolācijas boksu skaitu, kā arī gultu pārprofilēšanu Covid-19 pacientu ārstēšanai, pietiekamu medicīnisko ierīču un medicīnisko iekārtu skaitu Covid-19 pacientu ārstēšanai, kā arī izveidot nodaļu Covid-19 pacientu ārstēšanai ar 15 gultām SIA “Balvu un Gulbenes slimnīcu apvienība” slimnīcā Balvos. Vienlaikus minētajā </w:t>
            </w:r>
            <w:r w:rsidRPr="007F1018">
              <w:rPr>
                <w:rFonts w:eastAsiaTheme="minorHAnsi"/>
                <w:szCs w:val="22"/>
                <w:lang w:eastAsia="en-US"/>
              </w:rPr>
              <w:lastRenderedPageBreak/>
              <w:t>ziņojumā tika iekļauts pasākumu īstenošanai nepieciešamais finansējuma apjoms.</w:t>
            </w:r>
          </w:p>
          <w:p w14:paraId="040A8A2D" w14:textId="77777777" w:rsidR="007F1018" w:rsidRPr="000015FF" w:rsidRDefault="007F1018" w:rsidP="007F1018">
            <w:pPr>
              <w:ind w:firstLine="312"/>
              <w:jc w:val="both"/>
              <w:rPr>
                <w:rFonts w:eastAsiaTheme="minorHAnsi"/>
                <w:szCs w:val="22"/>
                <w:lang w:eastAsia="en-US"/>
              </w:rPr>
            </w:pPr>
            <w:r w:rsidRPr="007F1018">
              <w:rPr>
                <w:rFonts w:eastAsiaTheme="minorHAnsi"/>
                <w:szCs w:val="22"/>
                <w:lang w:eastAsia="en-US"/>
              </w:rPr>
              <w:t>Monitorējot epidemioloģiskās situācijas attīstību, saslimstības ar Covid-19 infekciju un stacionēto Covid-19 pacientu skaita rādītājus, secināms, ka, neskatoties uz pieņemtajiem papilu ierobežojumiem un ieviestajiem epidemioloģiskās drošības pasākumiem, secināms, ka saslimstība ar Covid-19 infekciju un stacionēto Covid-19 pacientu skaits turpina pieaugt. Kopumā uz 202</w:t>
            </w:r>
            <w:r w:rsidRPr="000015FF">
              <w:rPr>
                <w:rFonts w:eastAsiaTheme="minorHAnsi"/>
                <w:szCs w:val="22"/>
                <w:lang w:eastAsia="en-US"/>
              </w:rPr>
              <w:t>1</w:t>
            </w:r>
            <w:r w:rsidRPr="007F1018">
              <w:rPr>
                <w:rFonts w:eastAsiaTheme="minorHAnsi"/>
                <w:szCs w:val="22"/>
                <w:lang w:eastAsia="en-US"/>
              </w:rPr>
              <w:t xml:space="preserve">. gada 3. </w:t>
            </w:r>
            <w:r w:rsidRPr="000015FF">
              <w:rPr>
                <w:rFonts w:eastAsiaTheme="minorHAnsi"/>
                <w:szCs w:val="22"/>
                <w:lang w:eastAsia="en-US"/>
              </w:rPr>
              <w:t>janvār</w:t>
            </w:r>
            <w:r w:rsidRPr="007F1018">
              <w:rPr>
                <w:rFonts w:eastAsiaTheme="minorHAnsi"/>
                <w:szCs w:val="22"/>
                <w:lang w:eastAsia="en-US"/>
              </w:rPr>
              <w:t xml:space="preserve">i ir apstiprināti </w:t>
            </w:r>
            <w:r w:rsidRPr="000015FF">
              <w:rPr>
                <w:rFonts w:eastAsiaTheme="minorHAnsi"/>
                <w:szCs w:val="22"/>
                <w:lang w:eastAsia="en-US"/>
              </w:rPr>
              <w:t>42 497</w:t>
            </w:r>
            <w:r w:rsidRPr="007F1018">
              <w:rPr>
                <w:rFonts w:eastAsiaTheme="minorHAnsi"/>
                <w:szCs w:val="22"/>
                <w:lang w:eastAsia="en-US"/>
              </w:rPr>
              <w:t xml:space="preserve"> Covid-19 inficēšanās gadījumi un stacionāros minētajā datumā atrodas 1</w:t>
            </w:r>
            <w:r w:rsidR="003F11E3" w:rsidRPr="000015FF">
              <w:rPr>
                <w:rFonts w:eastAsiaTheme="minorHAnsi"/>
                <w:szCs w:val="22"/>
                <w:lang w:eastAsia="en-US"/>
              </w:rPr>
              <w:t xml:space="preserve"> 180</w:t>
            </w:r>
            <w:r w:rsidRPr="007F1018">
              <w:rPr>
                <w:rFonts w:eastAsiaTheme="minorHAnsi"/>
                <w:szCs w:val="22"/>
                <w:lang w:eastAsia="en-US"/>
              </w:rPr>
              <w:t xml:space="preserve"> Covid-19 pacienti, no kuriem </w:t>
            </w:r>
            <w:r w:rsidR="003F11E3" w:rsidRPr="000015FF">
              <w:rPr>
                <w:rFonts w:eastAsiaTheme="minorHAnsi"/>
                <w:szCs w:val="22"/>
                <w:lang w:eastAsia="en-US"/>
              </w:rPr>
              <w:t>1 114</w:t>
            </w:r>
            <w:r w:rsidRPr="007F1018">
              <w:rPr>
                <w:rFonts w:eastAsiaTheme="minorHAnsi"/>
                <w:szCs w:val="22"/>
                <w:lang w:eastAsia="en-US"/>
              </w:rPr>
              <w:t xml:space="preserve"> ir ar vidēju slimības gaitu, 6</w:t>
            </w:r>
            <w:r w:rsidR="003F11E3" w:rsidRPr="000015FF">
              <w:rPr>
                <w:rFonts w:eastAsiaTheme="minorHAnsi"/>
                <w:szCs w:val="22"/>
                <w:lang w:eastAsia="en-US"/>
              </w:rPr>
              <w:t>6</w:t>
            </w:r>
            <w:r w:rsidRPr="007F1018">
              <w:rPr>
                <w:rFonts w:eastAsiaTheme="minorHAnsi"/>
                <w:szCs w:val="22"/>
                <w:lang w:eastAsia="en-US"/>
              </w:rPr>
              <w:t xml:space="preserve"> – smagu. Tāpat vērā ņemams tas, ka pēdējā laikā ir novērojama tendence  apstiprināto Covid-19 gadījumu un stacionēto Covid-19 pacientu skaita pieaugumam (skat.1. un 2. attēlu). Pēdējā nedēļā atklāto Covid-19 gadījumu skaits un stacionēto Covid-19 pacientu skaits, salīdzinot ar nedēļu iepriekš, attiecīgi palielinājies par </w:t>
            </w:r>
            <w:r w:rsidR="00F7729D" w:rsidRPr="000015FF">
              <w:rPr>
                <w:rFonts w:eastAsiaTheme="minorHAnsi"/>
                <w:szCs w:val="22"/>
                <w:lang w:eastAsia="en-US"/>
              </w:rPr>
              <w:t>1</w:t>
            </w:r>
            <w:r w:rsidRPr="007F1018">
              <w:rPr>
                <w:rFonts w:eastAsiaTheme="minorHAnsi"/>
                <w:szCs w:val="22"/>
                <w:lang w:eastAsia="en-US"/>
              </w:rPr>
              <w:t>3,</w:t>
            </w:r>
            <w:r w:rsidR="00F7729D" w:rsidRPr="000015FF">
              <w:rPr>
                <w:rFonts w:eastAsiaTheme="minorHAnsi"/>
                <w:szCs w:val="22"/>
                <w:lang w:eastAsia="en-US"/>
              </w:rPr>
              <w:t>2</w:t>
            </w:r>
            <w:r w:rsidRPr="007F1018">
              <w:rPr>
                <w:rFonts w:eastAsiaTheme="minorHAnsi"/>
                <w:szCs w:val="22"/>
                <w:lang w:eastAsia="en-US"/>
              </w:rPr>
              <w:t xml:space="preserve">% un </w:t>
            </w:r>
            <w:r w:rsidR="003F11E3" w:rsidRPr="000015FF">
              <w:rPr>
                <w:rFonts w:eastAsiaTheme="minorHAnsi"/>
                <w:szCs w:val="22"/>
                <w:lang w:eastAsia="en-US"/>
              </w:rPr>
              <w:t>5</w:t>
            </w:r>
            <w:r w:rsidRPr="007F1018">
              <w:rPr>
                <w:rFonts w:eastAsiaTheme="minorHAnsi"/>
                <w:szCs w:val="22"/>
                <w:lang w:eastAsia="en-US"/>
              </w:rPr>
              <w:t>,</w:t>
            </w:r>
            <w:r w:rsidR="003F11E3" w:rsidRPr="000015FF">
              <w:rPr>
                <w:rFonts w:eastAsiaTheme="minorHAnsi"/>
                <w:szCs w:val="22"/>
                <w:lang w:eastAsia="en-US"/>
              </w:rPr>
              <w:t>1</w:t>
            </w:r>
            <w:r w:rsidRPr="007F1018">
              <w:rPr>
                <w:rFonts w:eastAsiaTheme="minorHAnsi"/>
                <w:szCs w:val="22"/>
                <w:lang w:eastAsia="en-US"/>
              </w:rPr>
              <w:t xml:space="preserve">%. </w:t>
            </w:r>
          </w:p>
          <w:p w14:paraId="23638405" w14:textId="77777777" w:rsidR="003F11E3" w:rsidRPr="000015FF" w:rsidRDefault="000503F9" w:rsidP="000503F9">
            <w:pPr>
              <w:ind w:firstLine="312"/>
              <w:jc w:val="right"/>
              <w:rPr>
                <w:rFonts w:eastAsiaTheme="minorHAnsi"/>
                <w:sz w:val="20"/>
                <w:szCs w:val="20"/>
                <w:lang w:eastAsia="en-US"/>
              </w:rPr>
            </w:pPr>
            <w:r w:rsidRPr="000015FF">
              <w:rPr>
                <w:rFonts w:eastAsiaTheme="minorHAnsi"/>
                <w:sz w:val="20"/>
                <w:szCs w:val="20"/>
                <w:lang w:eastAsia="en-US"/>
              </w:rPr>
              <w:t>1.attēls</w:t>
            </w:r>
          </w:p>
          <w:p w14:paraId="3BCC699B" w14:textId="77777777" w:rsidR="003F11E3" w:rsidRPr="000015FF" w:rsidRDefault="00F7729D" w:rsidP="007F1018">
            <w:pPr>
              <w:ind w:firstLine="312"/>
              <w:jc w:val="both"/>
              <w:rPr>
                <w:rFonts w:eastAsiaTheme="minorHAnsi"/>
                <w:szCs w:val="22"/>
                <w:lang w:eastAsia="en-US"/>
              </w:rPr>
            </w:pPr>
            <w:r w:rsidRPr="000015FF">
              <w:rPr>
                <w:rFonts w:eastAsiaTheme="minorHAnsi"/>
                <w:noProof/>
                <w:szCs w:val="22"/>
              </w:rPr>
              <w:drawing>
                <wp:inline distT="0" distB="0" distL="0" distR="0" wp14:anchorId="55AA5E4C" wp14:editId="03F0701E">
                  <wp:extent cx="4140200" cy="2711450"/>
                  <wp:effectExtent l="0" t="0" r="12700" b="12700"/>
                  <wp:docPr id="3" name="Chart 3">
                    <a:extLst xmlns:a="http://schemas.openxmlformats.org/drawingml/2006/main">
                      <a:ext uri="{FF2B5EF4-FFF2-40B4-BE49-F238E27FC236}">
                        <a16:creationId xmlns:a16="http://schemas.microsoft.com/office/drawing/2014/main" id="{521635F1-88D7-4C71-9A54-74C17D982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FC39F0" w14:textId="77777777" w:rsidR="000503F9" w:rsidRPr="000015FF" w:rsidRDefault="000503F9" w:rsidP="000503F9">
            <w:pPr>
              <w:ind w:firstLine="312"/>
              <w:jc w:val="right"/>
              <w:rPr>
                <w:rFonts w:eastAsiaTheme="minorHAnsi"/>
                <w:sz w:val="20"/>
                <w:szCs w:val="20"/>
                <w:lang w:eastAsia="en-US"/>
              </w:rPr>
            </w:pPr>
          </w:p>
          <w:p w14:paraId="06476716" w14:textId="77777777" w:rsidR="00F7729D" w:rsidRPr="000015FF" w:rsidRDefault="000503F9" w:rsidP="000503F9">
            <w:pPr>
              <w:ind w:firstLine="312"/>
              <w:jc w:val="right"/>
              <w:rPr>
                <w:rFonts w:eastAsiaTheme="minorHAnsi"/>
                <w:sz w:val="20"/>
                <w:szCs w:val="20"/>
                <w:lang w:eastAsia="en-US"/>
              </w:rPr>
            </w:pPr>
            <w:r w:rsidRPr="000015FF">
              <w:rPr>
                <w:rFonts w:eastAsiaTheme="minorHAnsi"/>
                <w:sz w:val="20"/>
                <w:szCs w:val="20"/>
                <w:lang w:eastAsia="en-US"/>
              </w:rPr>
              <w:t>2.attēls</w:t>
            </w:r>
          </w:p>
          <w:p w14:paraId="7C4A619F" w14:textId="77777777" w:rsidR="003F11E3" w:rsidRPr="000015FF" w:rsidRDefault="003F11E3" w:rsidP="007F1018">
            <w:pPr>
              <w:ind w:firstLine="312"/>
              <w:jc w:val="both"/>
              <w:rPr>
                <w:rFonts w:eastAsiaTheme="minorHAnsi"/>
                <w:sz w:val="16"/>
                <w:szCs w:val="16"/>
                <w:lang w:eastAsia="en-US"/>
              </w:rPr>
            </w:pPr>
            <w:r w:rsidRPr="000015FF">
              <w:rPr>
                <w:rFonts w:eastAsiaTheme="minorHAnsi"/>
                <w:noProof/>
                <w:sz w:val="16"/>
                <w:szCs w:val="16"/>
              </w:rPr>
              <w:drawing>
                <wp:inline distT="0" distB="0" distL="0" distR="0" wp14:anchorId="3A09CE98" wp14:editId="254770B1">
                  <wp:extent cx="4108450" cy="3111500"/>
                  <wp:effectExtent l="0" t="0" r="6350" b="12700"/>
                  <wp:docPr id="1" name="Chart 1">
                    <a:extLst xmlns:a="http://schemas.openxmlformats.org/drawingml/2006/main">
                      <a:ext uri="{FF2B5EF4-FFF2-40B4-BE49-F238E27FC236}">
                        <a16:creationId xmlns:a16="http://schemas.microsoft.com/office/drawing/2014/main" id="{0A50B313-407B-4B29-B8D4-E9B02945F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901E87" w14:textId="77777777" w:rsidR="003F11E3" w:rsidRPr="000015FF" w:rsidRDefault="003F11E3" w:rsidP="007F1018">
            <w:pPr>
              <w:ind w:firstLine="312"/>
              <w:jc w:val="both"/>
              <w:rPr>
                <w:rFonts w:eastAsiaTheme="minorHAnsi"/>
                <w:szCs w:val="22"/>
                <w:lang w:eastAsia="en-US"/>
              </w:rPr>
            </w:pPr>
          </w:p>
          <w:p w14:paraId="4FEFEDFE"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 xml:space="preserve">No SPKC datiem secināms, ka iepriekšējā nedēļā dienā vidēji atklāti </w:t>
            </w:r>
            <w:r w:rsidR="00F7729D" w:rsidRPr="000015FF">
              <w:rPr>
                <w:rFonts w:eastAsiaTheme="minorHAnsi"/>
                <w:szCs w:val="22"/>
                <w:lang w:eastAsia="en-US"/>
              </w:rPr>
              <w:t>881</w:t>
            </w:r>
            <w:r w:rsidRPr="007F1018">
              <w:rPr>
                <w:rFonts w:eastAsiaTheme="minorHAnsi"/>
                <w:szCs w:val="22"/>
                <w:lang w:eastAsia="en-US"/>
              </w:rPr>
              <w:t xml:space="preserve"> Covid-19 saslimšanas gadījum</w:t>
            </w:r>
            <w:r w:rsidR="00F7729D" w:rsidRPr="000015FF">
              <w:rPr>
                <w:rFonts w:eastAsiaTheme="minorHAnsi"/>
                <w:szCs w:val="22"/>
                <w:lang w:eastAsia="en-US"/>
              </w:rPr>
              <w:t>s</w:t>
            </w:r>
            <w:r w:rsidRPr="007F1018">
              <w:rPr>
                <w:rFonts w:eastAsiaTheme="minorHAnsi"/>
                <w:szCs w:val="22"/>
                <w:lang w:eastAsia="en-US"/>
              </w:rPr>
              <w:t xml:space="preserve"> un ap 1</w:t>
            </w:r>
            <w:r w:rsidR="00F7729D" w:rsidRPr="000015FF">
              <w:rPr>
                <w:rFonts w:eastAsiaTheme="minorHAnsi"/>
                <w:szCs w:val="22"/>
                <w:lang w:eastAsia="en-US"/>
              </w:rPr>
              <w:t>20</w:t>
            </w:r>
            <w:r w:rsidRPr="007F1018">
              <w:rPr>
                <w:rFonts w:eastAsiaTheme="minorHAnsi"/>
                <w:szCs w:val="22"/>
                <w:lang w:eastAsia="en-US"/>
              </w:rPr>
              <w:t xml:space="preserve"> Covid-19 pacienti stacionēti slimnīcās.</w:t>
            </w:r>
          </w:p>
          <w:p w14:paraId="428A1805" w14:textId="77777777" w:rsidR="007F1018" w:rsidRPr="000015FF" w:rsidRDefault="007F1018" w:rsidP="007F1018">
            <w:pPr>
              <w:ind w:firstLine="312"/>
              <w:jc w:val="both"/>
              <w:rPr>
                <w:rFonts w:eastAsiaTheme="minorHAnsi"/>
                <w:szCs w:val="22"/>
                <w:lang w:eastAsia="en-US"/>
              </w:rPr>
            </w:pPr>
            <w:r w:rsidRPr="007F1018">
              <w:rPr>
                <w:rFonts w:eastAsiaTheme="minorHAnsi"/>
                <w:szCs w:val="22"/>
                <w:lang w:eastAsia="en-US"/>
              </w:rPr>
              <w:t>Lai nodrošinātu neatliekamo pacientu un stacionēto Covid-19 pacientu veselības aprūpi, šobrīd Covid-19 pacienti nepieciešamās veselības aprūpes saņemšanai, atbilstoši hospitalizācijas kārtībai, tiek stacionēti 3 klīniskās universitātes slimnīcās, 7 reģionālajās slimnīcās, un 2 lokālajās daudzprofilu slimnīcās – SIA “Balvu un Gulbenes slimnīcu apvienība” slimnīcā Balvos un SIA “Dobeles un apkārtnes slimnīca”. Vienlaikus Covid-19 pacienti, kuri sākotnējo veselības aprūpi ir saņēmuši klīniskās universitātes slimnīcās, atbilstoši veselības stāvoklim ārstēšanas pabeigšanai var tik pārvesti uz trīs I līmeņa slimnīcām  - SIA “Bauskas slimnīca”, SIA “Aizkraukles slimnīca” un SIA “Ludzas medicīnas centrs”, tādējādi nodrošinot klīnisko universitātes slimnīcu sniegto pakalpojumu pieejamību smagākiem Covid-19 pacientiem. Tāpat Covid-19 pacientu aprūpe tiek nodrošināta arī 6 specializētajās slimnīcās (2 specializētas traumatoloģijā, 4 – psihiatrijā). Kopumā uz 202</w:t>
            </w:r>
            <w:r w:rsidR="005F60D9" w:rsidRPr="000015FF">
              <w:rPr>
                <w:rFonts w:eastAsiaTheme="minorHAnsi"/>
                <w:szCs w:val="22"/>
                <w:lang w:eastAsia="en-US"/>
              </w:rPr>
              <w:t>1</w:t>
            </w:r>
            <w:r w:rsidRPr="007F1018">
              <w:rPr>
                <w:rFonts w:eastAsiaTheme="minorHAnsi"/>
                <w:szCs w:val="22"/>
                <w:lang w:eastAsia="en-US"/>
              </w:rPr>
              <w:t xml:space="preserve">. gada 3. </w:t>
            </w:r>
            <w:r w:rsidR="005F60D9" w:rsidRPr="000015FF">
              <w:rPr>
                <w:rFonts w:eastAsiaTheme="minorHAnsi"/>
                <w:szCs w:val="22"/>
                <w:lang w:eastAsia="en-US"/>
              </w:rPr>
              <w:t>janvāra</w:t>
            </w:r>
            <w:r w:rsidRPr="007F1018">
              <w:rPr>
                <w:rFonts w:eastAsiaTheme="minorHAnsi"/>
                <w:szCs w:val="22"/>
                <w:lang w:eastAsia="en-US"/>
              </w:rPr>
              <w:t xml:space="preserve"> plkst.1</w:t>
            </w:r>
            <w:r w:rsidR="005F60D9" w:rsidRPr="000015FF">
              <w:rPr>
                <w:rFonts w:eastAsiaTheme="minorHAnsi"/>
                <w:szCs w:val="22"/>
                <w:lang w:eastAsia="en-US"/>
              </w:rPr>
              <w:t>0</w:t>
            </w:r>
            <w:r w:rsidRPr="007F1018">
              <w:rPr>
                <w:rFonts w:eastAsiaTheme="minorHAnsi"/>
                <w:szCs w:val="22"/>
                <w:lang w:eastAsia="en-US"/>
              </w:rPr>
              <w:t>.00 no pārprofilētajām Covid-19 ārstēšanai pieejamajām 1</w:t>
            </w:r>
            <w:r w:rsidR="005F60D9" w:rsidRPr="000015FF">
              <w:rPr>
                <w:rFonts w:eastAsiaTheme="minorHAnsi"/>
                <w:szCs w:val="22"/>
                <w:lang w:eastAsia="en-US"/>
              </w:rPr>
              <w:t>294</w:t>
            </w:r>
            <w:r w:rsidRPr="007F1018">
              <w:rPr>
                <w:rFonts w:eastAsiaTheme="minorHAnsi"/>
                <w:szCs w:val="22"/>
                <w:lang w:eastAsia="en-US"/>
              </w:rPr>
              <w:t xml:space="preserve"> gultām Covid -19 pacientu ārstēšanai 15 stacionārajās ārstniecības iestādēs (2 klīniskās universitātes slimnīcās, 7 reģionālajās slimnīcās, 2 lokālajās slimnīcās un 3 I līmeņa slimnīcās), un specializētajās ārstniecības iestādēs, </w:t>
            </w:r>
            <w:r w:rsidR="005F60D9" w:rsidRPr="000015FF">
              <w:rPr>
                <w:rFonts w:eastAsiaTheme="minorHAnsi"/>
                <w:szCs w:val="22"/>
                <w:lang w:eastAsia="en-US"/>
              </w:rPr>
              <w:t>87</w:t>
            </w:r>
            <w:r w:rsidRPr="007F1018">
              <w:rPr>
                <w:rFonts w:eastAsiaTheme="minorHAnsi"/>
                <w:szCs w:val="22"/>
                <w:lang w:eastAsia="en-US"/>
              </w:rPr>
              <w:t xml:space="preserve">% ir noslogotas. VSIA “Bērnu klīniskā universitātes slimnīca” no izveidotajām 10 gultām Covid-19 pacientu ārstēšanai aizņemtas ir </w:t>
            </w:r>
            <w:r w:rsidR="005F60D9" w:rsidRPr="000015FF">
              <w:rPr>
                <w:rFonts w:eastAsiaTheme="minorHAnsi"/>
                <w:szCs w:val="22"/>
                <w:lang w:eastAsia="en-US"/>
              </w:rPr>
              <w:t>5</w:t>
            </w:r>
            <w:r w:rsidRPr="007F1018">
              <w:rPr>
                <w:rFonts w:eastAsiaTheme="minorHAnsi"/>
                <w:szCs w:val="22"/>
                <w:lang w:eastAsia="en-US"/>
              </w:rPr>
              <w:t>. Ņemot vērā lielo gultu noslodzi, lai nodrošinātu savlaicīgu nepieciešamās veselības aprūpes saņemšanu stacionējamiem Covid-19 pacientiem, ir uzsāktas sarunas ar Rīgas pašvaldības SIA “Rīgas 1.slimnīca” par 50 gultu ar nepieciešamo aprīkojumu izvēršanu Covid-19 pacientu ārstēšanai, kur nepieciešamos veselības aprūpes pakalpojumus ārstēšanas pabeigšanai varētu saņemt pacienti, kas sākotnējo ārstēšanu būtu saņēmuši SIA “Rīgas Austrumu klīniskā universitātes slimnīca” un VSIA “Paula Stradiņa klīniskā universitātes slimnīca”.</w:t>
            </w:r>
          </w:p>
          <w:p w14:paraId="46C83D20" w14:textId="77777777" w:rsidR="00F7729D" w:rsidRPr="000015FF" w:rsidRDefault="000503F9" w:rsidP="000503F9">
            <w:pPr>
              <w:ind w:firstLine="312"/>
              <w:jc w:val="right"/>
              <w:rPr>
                <w:rFonts w:eastAsiaTheme="minorHAnsi"/>
                <w:sz w:val="20"/>
                <w:szCs w:val="20"/>
                <w:lang w:eastAsia="en-US"/>
              </w:rPr>
            </w:pPr>
            <w:r w:rsidRPr="000015FF">
              <w:rPr>
                <w:rFonts w:eastAsiaTheme="minorHAnsi"/>
                <w:sz w:val="20"/>
                <w:szCs w:val="20"/>
                <w:lang w:eastAsia="en-US"/>
              </w:rPr>
              <w:t>3.attēls</w:t>
            </w:r>
          </w:p>
          <w:p w14:paraId="0ADDCF24" w14:textId="77777777" w:rsidR="00F7729D" w:rsidRPr="000015FF" w:rsidRDefault="00F7729D" w:rsidP="007F1018">
            <w:pPr>
              <w:ind w:firstLine="312"/>
              <w:jc w:val="both"/>
              <w:rPr>
                <w:rFonts w:eastAsiaTheme="minorHAnsi"/>
                <w:szCs w:val="22"/>
                <w:lang w:eastAsia="en-US"/>
              </w:rPr>
            </w:pPr>
            <w:r w:rsidRPr="000015FF">
              <w:rPr>
                <w:rFonts w:eastAsiaTheme="minorHAnsi"/>
                <w:noProof/>
                <w:szCs w:val="22"/>
              </w:rPr>
              <w:drawing>
                <wp:inline distT="0" distB="0" distL="0" distR="0" wp14:anchorId="40BAF71D" wp14:editId="5FA6F1F1">
                  <wp:extent cx="4273550" cy="2819400"/>
                  <wp:effectExtent l="0" t="0" r="12700" b="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605BBC" w14:textId="77777777" w:rsidR="00F7729D" w:rsidRPr="000015FF" w:rsidRDefault="00F7729D" w:rsidP="007F1018">
            <w:pPr>
              <w:ind w:firstLine="312"/>
              <w:jc w:val="both"/>
              <w:rPr>
                <w:rFonts w:eastAsiaTheme="minorHAnsi"/>
                <w:szCs w:val="22"/>
                <w:lang w:eastAsia="en-US"/>
              </w:rPr>
            </w:pPr>
          </w:p>
          <w:p w14:paraId="5DAC3C52"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lastRenderedPageBreak/>
              <w:t xml:space="preserve">Esošā epidemioloģiskā situācija, saslimstības ar Covid-19 tendences, kā arī Slimību profilakses un kontroles sniegtās prognozes (skat. 3.attēlu) liecina, ka tuvākajā laikā nesamazināsies vai pat turpinās būtiski pieaugt stacionāros esošo Covid-19  pacientu skaits, ņemot vērā to, ka Covid-19 pacienti vidēji ārstējas ap 10 dienām un </w:t>
            </w:r>
            <w:r w:rsidRPr="007F1018">
              <w:rPr>
                <w:rFonts w:eastAsiaTheme="minorHAnsi"/>
                <w:bCs/>
                <w:szCs w:val="22"/>
                <w:lang w:eastAsia="en-US"/>
              </w:rPr>
              <w:t>vidēji 20% procenti no saslimušajiem ar Covid-19 infekciju tiek stacionēti aptuveni 7 dienas pēc inficēšanās ar Covid-19. Minēto apliecina arī tas, ka 202</w:t>
            </w:r>
            <w:r w:rsidR="000503F9" w:rsidRPr="000015FF">
              <w:rPr>
                <w:rFonts w:eastAsiaTheme="minorHAnsi"/>
                <w:bCs/>
                <w:szCs w:val="22"/>
                <w:lang w:eastAsia="en-US"/>
              </w:rPr>
              <w:t>1</w:t>
            </w:r>
            <w:r w:rsidRPr="007F1018">
              <w:rPr>
                <w:rFonts w:eastAsiaTheme="minorHAnsi"/>
                <w:bCs/>
                <w:szCs w:val="22"/>
                <w:lang w:eastAsia="en-US"/>
              </w:rPr>
              <w:t xml:space="preserve">. gada 3. </w:t>
            </w:r>
            <w:r w:rsidR="000503F9" w:rsidRPr="000015FF">
              <w:rPr>
                <w:rFonts w:eastAsiaTheme="minorHAnsi"/>
                <w:bCs/>
                <w:szCs w:val="22"/>
                <w:lang w:eastAsia="en-US"/>
              </w:rPr>
              <w:t>janvār</w:t>
            </w:r>
            <w:r w:rsidRPr="007F1018">
              <w:rPr>
                <w:rFonts w:eastAsiaTheme="minorHAnsi"/>
                <w:bCs/>
                <w:szCs w:val="22"/>
                <w:lang w:eastAsia="en-US"/>
              </w:rPr>
              <w:t xml:space="preserve">ī stacionārā atrodas </w:t>
            </w:r>
            <w:r w:rsidR="000503F9" w:rsidRPr="007F1018">
              <w:rPr>
                <w:rFonts w:eastAsiaTheme="minorHAnsi"/>
                <w:bCs/>
                <w:szCs w:val="22"/>
                <w:lang w:eastAsia="en-US"/>
              </w:rPr>
              <w:t>1</w:t>
            </w:r>
            <w:r w:rsidR="000503F9" w:rsidRPr="000015FF">
              <w:rPr>
                <w:rFonts w:eastAsiaTheme="minorHAnsi"/>
                <w:bCs/>
                <w:szCs w:val="22"/>
                <w:lang w:eastAsia="en-US"/>
              </w:rPr>
              <w:t xml:space="preserve"> 180</w:t>
            </w:r>
            <w:r w:rsidR="000503F9" w:rsidRPr="007F1018">
              <w:rPr>
                <w:rFonts w:eastAsiaTheme="minorHAnsi"/>
                <w:bCs/>
                <w:szCs w:val="22"/>
                <w:lang w:eastAsia="en-US"/>
              </w:rPr>
              <w:t xml:space="preserve"> </w:t>
            </w:r>
            <w:r w:rsidRPr="007F1018">
              <w:rPr>
                <w:rFonts w:eastAsiaTheme="minorHAnsi"/>
                <w:bCs/>
                <w:szCs w:val="22"/>
                <w:lang w:eastAsia="en-US"/>
              </w:rPr>
              <w:t>personas salīdzinot ar 2020. gada 28.decembrī, kad stacionārā atradās 1010 Covid-19 pacienti. T</w:t>
            </w:r>
            <w:r w:rsidRPr="007F1018">
              <w:rPr>
                <w:rFonts w:eastAsiaTheme="minorHAnsi"/>
                <w:szCs w:val="22"/>
                <w:lang w:eastAsia="en-US"/>
              </w:rPr>
              <w:t xml:space="preserve">ādējādi tiks radīts aizvien lielāks slogs neatliekamo pacientu un Covid-19 pacientu veselības aprūpes nodrošināšanā un pieejamais gultu skaits Covid-19 pacientu ārstēšanai, kā arī citi resursi minēto pacientu ārstēšanai nepieciešamie resursi būs nepietiekami. Ņemot vērā minēto, lai nodrošinātu Covid-19 pacientu  veselības  aprūpi, nepieciešams veikt papildus pasākumus, tai skaitā izvērst papildu gultas Covid-19 pacientu ārstēšanai un nodrošināt stacionārās ārstniecības iestādes ar nepieciešamajām  medicīniskajām iekārtām un medicīniskajām ierīcēm Covid-19 pacientu ārstēšanai, vienlaikus veicot pasākumus, lai ierobežotu infekcijas izplatīšanos. </w:t>
            </w:r>
          </w:p>
          <w:p w14:paraId="33930DE6" w14:textId="77777777" w:rsidR="007F1018" w:rsidRPr="007F1018" w:rsidRDefault="000503F9" w:rsidP="007F1018">
            <w:pPr>
              <w:ind w:firstLine="312"/>
              <w:jc w:val="both"/>
              <w:rPr>
                <w:rFonts w:eastAsiaTheme="minorHAnsi"/>
                <w:szCs w:val="22"/>
                <w:lang w:eastAsia="en-US"/>
              </w:rPr>
            </w:pPr>
            <w:r w:rsidRPr="000015FF">
              <w:rPr>
                <w:rFonts w:eastAsiaTheme="minorHAnsi"/>
                <w:szCs w:val="22"/>
                <w:lang w:eastAsia="en-US"/>
              </w:rPr>
              <w:t>Papildus p</w:t>
            </w:r>
            <w:r w:rsidR="007F1018" w:rsidRPr="007F1018">
              <w:rPr>
                <w:rFonts w:eastAsiaTheme="minorHAnsi"/>
                <w:szCs w:val="22"/>
                <w:lang w:eastAsia="en-US"/>
              </w:rPr>
              <w:t xml:space="preserve">lānotie </w:t>
            </w:r>
            <w:r w:rsidRPr="000015FF">
              <w:rPr>
                <w:rFonts w:eastAsiaTheme="minorHAnsi"/>
                <w:szCs w:val="22"/>
                <w:lang w:eastAsia="en-US"/>
              </w:rPr>
              <w:t>pasākumi ir:</w:t>
            </w:r>
          </w:p>
          <w:p w14:paraId="2B8910EA" w14:textId="77777777" w:rsidR="007F1018" w:rsidRPr="007F1018" w:rsidRDefault="007F1018" w:rsidP="007F1018">
            <w:pPr>
              <w:ind w:firstLine="312"/>
              <w:jc w:val="both"/>
              <w:rPr>
                <w:rFonts w:eastAsiaTheme="minorHAnsi"/>
                <w:szCs w:val="22"/>
                <w:u w:val="single"/>
                <w:lang w:eastAsia="en-US"/>
              </w:rPr>
            </w:pPr>
            <w:r w:rsidRPr="007F1018">
              <w:rPr>
                <w:rFonts w:eastAsiaTheme="minorHAnsi"/>
                <w:szCs w:val="22"/>
                <w:u w:val="single"/>
                <w:lang w:eastAsia="en-US"/>
              </w:rPr>
              <w:t>1. Stiprināt materiāltehnisko nodrošinājumu stacionārajās ārstniecības iestādēs, kas veic Covid-19 pacientu ārstēšanu, nodrošinot gultu pārprofilēšanu un jaunu gultu izveidošanu Covid-19 pacientu ārstēšanai.</w:t>
            </w:r>
          </w:p>
          <w:p w14:paraId="445AAB1D"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Ņemot vērā Covid-19 saslimstības rādītājus, esošo un prognozēto stacionēto Covid-19 pacientu skaitu, kā arī iespēju Covid-19 pacientiem ārstēšanu pabeigt SIA “Dobeles un apkārtnes slimnīca” vai kādā no trijām I līmeņa slimnīcām, stacionārajām ārstniecības iestādēm, kas veic Covid-19 pacientu ārstēšanu, ir nepieciešams nodrošināt:</w:t>
            </w:r>
          </w:p>
          <w:p w14:paraId="656343A9"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1) papildus gultu pārprofilēšanu Covid-19 pacientu ārstēšanai, tādējādi nodrošinot 462 Covid-19 pacientu ārstēšanai nepieciešamās gultasvietas.</w:t>
            </w:r>
          </w:p>
          <w:p w14:paraId="2C279937"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2) 124 jaunu gultu, gan funkcionālo, gan intensīvās terapijas iegādi ar nepieciešamo aprīkojumu un materiāliem, tai skaitā matračiem, kas nepieciešams gan vidēji smagu, gan smagu Coid-19 pacientu ārstēšanas nodrošināšanai.</w:t>
            </w:r>
          </w:p>
          <w:p w14:paraId="062D9F43"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3) parenterālās barošanas iekārtu, kas nepieciešama intravenozai Covid -19 pacientu piebarošanai olbaltuma deficīta un nepietiekama proteīna uztura nodrošināšanai.</w:t>
            </w:r>
          </w:p>
          <w:p w14:paraId="1F437D5F" w14:textId="1A983CCF"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4 ) papildus aprīkojumu pacientu aprūpes un nogādāšanas uz izmeklējumiem nodrošināšanai, tai skaitā ratiņkrēslus, guļratus, dušas krēslus u.c.</w:t>
            </w:r>
          </w:p>
          <w:p w14:paraId="7B2D698B"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5) skābekļa staciju izbūves veikšanu, lai nodrošinātu augsta spiediena skābekļa pieejamību Covid-19 pacientiem.</w:t>
            </w:r>
          </w:p>
          <w:p w14:paraId="1836F701"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6) ventilācijas sistēmas pilnveidošana, lai uzlabotu gaisa apmaiņas Covid-19 pacientu nodaļās.</w:t>
            </w:r>
          </w:p>
          <w:p w14:paraId="0FAE9E6F"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7) gultas veļu un iekārtām, kas nepieciešamas, lai nodrošinātu izfekciozās veļas savlaicīgu mazgāšanu, ņemot vērā straujo Covid-19 infekcijas izplatīšanos un stacionēto Covid-19 pacientu skaitu.</w:t>
            </w:r>
          </w:p>
          <w:p w14:paraId="3900BD39" w14:textId="77777777" w:rsidR="005F60D9" w:rsidRPr="00C12E33" w:rsidRDefault="005F60D9" w:rsidP="005F60D9">
            <w:pPr>
              <w:ind w:firstLine="312"/>
              <w:jc w:val="both"/>
              <w:rPr>
                <w:rFonts w:eastAsiaTheme="minorHAnsi"/>
                <w:b/>
                <w:bCs/>
                <w:szCs w:val="22"/>
                <w:lang w:eastAsia="en-US"/>
              </w:rPr>
            </w:pPr>
            <w:r w:rsidRPr="00C12E33">
              <w:rPr>
                <w:rFonts w:eastAsiaTheme="minorHAnsi"/>
                <w:b/>
                <w:bCs/>
                <w:szCs w:val="22"/>
                <w:lang w:eastAsia="en-US"/>
              </w:rPr>
              <w:t xml:space="preserve">Ārstniecības iestāžu papildus gultu pārprofilēšanai un jaunu gultu iegādei Covid-19 pacientu ārstēšanai, kā arī nepieciešamajam aprīkojumam Covid-19 pacientu aprūpei papildus nepieciešami 1 994 308 </w:t>
            </w:r>
            <w:r w:rsidRPr="00C12E33">
              <w:rPr>
                <w:rFonts w:eastAsiaTheme="minorHAnsi"/>
                <w:b/>
                <w:bCs/>
                <w:i/>
                <w:iCs/>
                <w:szCs w:val="22"/>
                <w:lang w:eastAsia="en-US"/>
              </w:rPr>
              <w:t>euro</w:t>
            </w:r>
            <w:r w:rsidRPr="00C12E33">
              <w:rPr>
                <w:rFonts w:eastAsiaTheme="minorHAnsi"/>
                <w:b/>
                <w:bCs/>
                <w:szCs w:val="22"/>
                <w:lang w:eastAsia="en-US"/>
              </w:rPr>
              <w:t>.</w:t>
            </w:r>
          </w:p>
          <w:p w14:paraId="6C6816AF"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lastRenderedPageBreak/>
              <w:t xml:space="preserve">2. </w:t>
            </w:r>
            <w:r w:rsidRPr="007F1018">
              <w:rPr>
                <w:rFonts w:eastAsiaTheme="minorHAnsi"/>
                <w:szCs w:val="22"/>
                <w:u w:val="single"/>
                <w:lang w:eastAsia="en-US"/>
              </w:rPr>
              <w:t>Nodrošināt pietiekamu medicīnisko ierīču un medicīnisko iekārtu skaitu Covid-19 pacientu ārstēšanai</w:t>
            </w:r>
          </w:p>
          <w:p w14:paraId="703B35C0"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Covid-19 infekcijas galvenās klīniskās izpausmes ir drudzis, klepus un pacientiem attīstās vīrusu izcelsmes  pneimonija. Ņemot vērā minēto, lai nodrošinātu savlaicīgu Covid-19 pacientu veselības aprūpi, pieaugot minēto pacientu un pārprofilēto gultu skaitam, stacionārajām ārstniecības iestādēm, kas veic Covid-19 pacientu ārstēšanu, nepieciešams nodrošināt pietiekamā skaitā:</w:t>
            </w:r>
          </w:p>
          <w:p w14:paraId="2A8A0275"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1) diagnostisko izmeklējumu veikšanai nepieciešamās medicīniskās iekārtas (tai skaitā, datortomogrāfijas iekārtas, portatīvā rentgena aparatūras, portatīvā elektrokardiogrāfa, portatīvā ultrasonogrāfijas ierīces, fibrobronhoskopus u.c.), kas ļautu izvērtēt minētos simptomus un lemt par atbilstošāko terapiju.</w:t>
            </w:r>
          </w:p>
          <w:p w14:paraId="0B8D1827"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2) augstas plūsmas skābekļa terapijas nodrošināšanai nepieciešamās medicīniskās iekārtas un medicīniskās ierīces, kas ļautu sekot līdzi skābekļa piesātinājumam Covid-19 pacientiem. Augstas plūsmas skābekļa terapiju ir iespējams veikt specializētajās Covid-19 nodaļās bez nepieciešamības veikt pacienta pārvietošanu uz intensīvās terapijas gultām, kā arī minēto ierīci var lietot vidējais medicīnas personāls, kas ir būtiski nepietiekoša ārstniecības personāla apstākļos.</w:t>
            </w:r>
          </w:p>
          <w:p w14:paraId="3EE434E2"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3) ekstrakorporālās oksigenācijas sistēmas, kas palīdz pacientiem ar akūtu elpošanas/sirds mazspēju, nodrošinot asins piesātināšanu ar skābekli. Šī metode ir īpaši svarīga, lai uzturētu pie dzīvības Covid-19 pacientus, kas daļēji vai pilnībā ir zaudējuši elpošanas funkciju. Pēc pieredzes viens pacients pavada līdz 5 nedēļām pie šī sistēmas. Nepieciešama ekstrakorporālās oksigenācijas sistēmas nomaiņa, lai pilnvērtīgi nodrošinātu veselības aprūpes pakalpojumu sniegšanu.</w:t>
            </w:r>
          </w:p>
          <w:p w14:paraId="53CD9C17"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4) portatīvās mākslīgās plaušu ventilācijas aparatūru, kas tiek izmantota Covid-19 pacientu ārstēšanas procesā, kā arī pacientu transportēšanas laikā, un kuru pēc lietošanas nepieciešams dezinficēt un nav iespējams uzreiz lietot citam pacientam, smagu Covid-19 pacientu ārstēšanai, kā arī minētās aparatūras sastāvdaļas, kuras nepieciešams regulāri nomainīt</w:t>
            </w:r>
          </w:p>
          <w:p w14:paraId="11E9FDF8"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 xml:space="preserve">5) medicīniskās iekārtas, kas ļauj sekot līdzi pacienta veselības stāvokļa izmaiņām, pacientam atrodoties intensīvajā terapijā, kā iekārtas, kas ļauj sekot Covid-19 pacienta vitāliem rādītājiem, tai skaitā transportēšanas laikā uz izmeklējumiem.  </w:t>
            </w:r>
          </w:p>
          <w:p w14:paraId="58C0BDE0"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6) medicīniskās iekārtas, kas nepieciešamas, lai nodrošinātu vienlaicīgu vairāku medikamentu un infūzijas šķīdumu administrēšanu Covid-19 pacientiem ar būtiskām komplikācijām, u.c., medicīniskās iekārtas un ierīces, kas nepieciešamas medikamentu ilgstošai, kalkulētai un precīzai ievadīšanai; kā arī medikamentu ordinēšana sistēmu vai medikamentu portatīvā posteni</w:t>
            </w:r>
            <w:r w:rsidRPr="007F1018">
              <w:rPr>
                <w:rFonts w:eastAsiaTheme="minorHAnsi"/>
                <w:i/>
                <w:iCs/>
                <w:szCs w:val="22"/>
                <w:lang w:eastAsia="en-US"/>
              </w:rPr>
              <w:t>.</w:t>
            </w:r>
          </w:p>
          <w:p w14:paraId="75412FB6"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 xml:space="preserve">7) pacienta aktīva sildīšanas/dzesēšanas iekārtu, kas ļauj nodrošināt pacienta optimālu ķermeņa temperatūru. </w:t>
            </w:r>
          </w:p>
          <w:p w14:paraId="60D04430"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8) medicīniskās ierīces, kas nepieciešamas, lai sniegtu neatliekamo medicīnisko palīdzību Covid-19 pacientiem dzīvībai bīstamās situācijās, tai skaitā videolaringoskopus sarežģītu intubāciju veikšanai, mehānisko krūšu kompresijas iekārtas, netiešās sirds masāžas dēļus.</w:t>
            </w:r>
          </w:p>
          <w:p w14:paraId="30D4D502"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lastRenderedPageBreak/>
              <w:t>9) augstas plūsmas nazāļo kaniļu iekārtas, lai nodrošinātu adekvātu skābekļa terapiju un nepieciešamību pēc augstas plūsmas skābekļa terapijas.</w:t>
            </w:r>
          </w:p>
          <w:p w14:paraId="6FFC72F5"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10) nieru aizstājējterapijas terapijas nodrošināšanai nepieciešamās iekārtas.</w:t>
            </w:r>
          </w:p>
          <w:p w14:paraId="42D31AEA"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 xml:space="preserve">Ņemot vērā, ka Covid-19 ir infekcijas slimība, palielinoties Covid-19 stacionēto pacientu skaitam un pārprofilēto gultu skaitam būtiski nodrošināt nepieciešamo dezinfekcijas iekārtu, gan telpām, gan iekārtām, gan personālam un dezinfekcijas līdzekļu pieejamību minētajās stacionārajās ārstniecības iestādēs, tādējādi nodrošinot infekcijas izplatīšanās ierobežošanu. </w:t>
            </w:r>
          </w:p>
          <w:p w14:paraId="37BC4ADD" w14:textId="77777777" w:rsidR="005F60D9" w:rsidRPr="00C12E33" w:rsidRDefault="005F60D9" w:rsidP="005F60D9">
            <w:pPr>
              <w:ind w:firstLine="312"/>
              <w:jc w:val="both"/>
              <w:rPr>
                <w:rFonts w:eastAsiaTheme="minorHAnsi"/>
                <w:b/>
                <w:bCs/>
                <w:szCs w:val="22"/>
                <w:lang w:eastAsia="en-US"/>
              </w:rPr>
            </w:pPr>
            <w:r w:rsidRPr="00C12E33">
              <w:rPr>
                <w:rFonts w:eastAsiaTheme="minorHAnsi"/>
                <w:b/>
                <w:bCs/>
                <w:szCs w:val="22"/>
                <w:lang w:eastAsia="en-US"/>
              </w:rPr>
              <w:t xml:space="preserve">Papildus medicīnisko iekārtu, medicīnisko ierīču iegādei un to nomaiņai, kā arī dezinfekcijas līdzekļu iegādes pasākuma īstenošanai papildus nepieciešami  9 354 185 </w:t>
            </w:r>
            <w:r w:rsidRPr="00C12E33">
              <w:rPr>
                <w:rFonts w:eastAsiaTheme="minorHAnsi"/>
                <w:b/>
                <w:bCs/>
                <w:i/>
                <w:iCs/>
                <w:szCs w:val="22"/>
                <w:lang w:eastAsia="en-US"/>
              </w:rPr>
              <w:t>euro</w:t>
            </w:r>
            <w:r w:rsidRPr="00C12E33">
              <w:rPr>
                <w:rFonts w:eastAsiaTheme="minorHAnsi"/>
                <w:b/>
                <w:bCs/>
                <w:szCs w:val="22"/>
                <w:lang w:eastAsia="en-US"/>
              </w:rPr>
              <w:t xml:space="preserve">. </w:t>
            </w:r>
          </w:p>
          <w:p w14:paraId="4D90E18B" w14:textId="77777777" w:rsidR="007F1018" w:rsidRPr="007F1018" w:rsidRDefault="007F1018" w:rsidP="007F1018">
            <w:pPr>
              <w:ind w:firstLine="312"/>
              <w:jc w:val="both"/>
              <w:rPr>
                <w:rFonts w:eastAsiaTheme="minorHAnsi"/>
                <w:szCs w:val="22"/>
                <w:u w:val="single"/>
                <w:lang w:eastAsia="en-US"/>
              </w:rPr>
            </w:pPr>
            <w:r w:rsidRPr="007F1018">
              <w:rPr>
                <w:rFonts w:eastAsiaTheme="minorHAnsi"/>
                <w:szCs w:val="22"/>
                <w:u w:val="single"/>
                <w:lang w:eastAsia="en-US"/>
              </w:rPr>
              <w:t>3. Izveidot 50 gultas Covid-19 pacientu ārstēšanai Rīgas pašvaldības SIA “Rīgas 1.slimnīca”</w:t>
            </w:r>
          </w:p>
          <w:p w14:paraId="4A29627E"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Lai stiprinātu veselības aprūpes kapacitāti un nodrošinātu Covid-19 pacientu aprūpi, ir nepieciešams Covid-19 pacientu ārstēšanu veikt ārstniecības iestādēs, kas līdz šim nesniedza veselības aprūpes pakalpojumus minētajiem pacientiem, tai skaitā paredzot iespēju minētajās ārstniecības iestādēs nodrošināt augstāka līmeņa slimnīcās uzsāktās ārstēšanas pabeigšanu Covid-19 pacientiem. Apzinot slimnīcas ir ņemts vērā tas, ka Rīgas pašvaldības SIA “Rīgas 1. slimnīca” šobrīd ir ātri pielāgojama Covid-19 pacientu uzņemšanai un ārstēšanas nodrošināšanai pacientiem, kas tiktu pārvesti no SIA “Rīgas Austrumu klīniskā universitātes slimnīca” un VSIA “Paula Stradiņa klīniskā universitātes slimnīca”. Līdz ar to būtu atbalstāma nepieciešamā finansējuma piešķiršana minētajai slimnīcai nepieciešamā materiāltehniskā nodrošinājuma, kā arī medicīnisko iekārtu un ierīču iegādei, tai skaitā:</w:t>
            </w:r>
          </w:p>
          <w:p w14:paraId="30B4632D"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1) Covid-19 pacientu ārstēšanai aprīkotām gultām;</w:t>
            </w:r>
          </w:p>
          <w:p w14:paraId="134D824D"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2) medicīniskajām iekārtām un medicīniskajām ierīcēm Covid-19 pacientu diagnostikai un ārstēšanai.</w:t>
            </w:r>
          </w:p>
          <w:p w14:paraId="1F8C8C5B" w14:textId="7CF76956" w:rsidR="007F1018" w:rsidRPr="00C12E33" w:rsidRDefault="007F1018" w:rsidP="007F1018">
            <w:pPr>
              <w:ind w:firstLine="312"/>
              <w:jc w:val="both"/>
              <w:rPr>
                <w:rFonts w:eastAsiaTheme="minorHAnsi"/>
                <w:b/>
                <w:bCs/>
                <w:szCs w:val="22"/>
                <w:u w:val="single"/>
                <w:lang w:eastAsia="en-US"/>
              </w:rPr>
            </w:pPr>
            <w:r w:rsidRPr="00C12E33">
              <w:rPr>
                <w:rFonts w:eastAsiaTheme="minorHAnsi"/>
                <w:b/>
                <w:bCs/>
                <w:szCs w:val="22"/>
                <w:u w:val="single"/>
                <w:lang w:eastAsia="en-US"/>
              </w:rPr>
              <w:t>Lai nodrošinātu iespēju papildus uzņemt Covid-19 pacientus ārstēšanas pabeigšanai Rīgas pašvaldības SIA “Rīgas 1.slimnīca” papildu nepieciešams finansējums 389</w:t>
            </w:r>
            <w:r w:rsidR="005A2EE9" w:rsidRPr="00C12E33">
              <w:rPr>
                <w:rFonts w:eastAsiaTheme="minorHAnsi"/>
                <w:b/>
                <w:bCs/>
                <w:szCs w:val="22"/>
                <w:u w:val="single"/>
                <w:lang w:eastAsia="en-US"/>
              </w:rPr>
              <w:t> </w:t>
            </w:r>
            <w:r w:rsidRPr="00C12E33">
              <w:rPr>
                <w:rFonts w:eastAsiaTheme="minorHAnsi"/>
                <w:b/>
                <w:bCs/>
                <w:szCs w:val="22"/>
                <w:u w:val="single"/>
                <w:lang w:eastAsia="en-US"/>
              </w:rPr>
              <w:t>130</w:t>
            </w:r>
            <w:r w:rsidR="005A2EE9" w:rsidRPr="00C12E33">
              <w:rPr>
                <w:rFonts w:eastAsiaTheme="minorHAnsi"/>
                <w:b/>
                <w:bCs/>
                <w:szCs w:val="22"/>
                <w:u w:val="single"/>
                <w:lang w:eastAsia="en-US"/>
              </w:rPr>
              <w:t xml:space="preserve"> </w:t>
            </w:r>
            <w:r w:rsidRPr="00C12E33">
              <w:rPr>
                <w:rFonts w:eastAsiaTheme="minorHAnsi"/>
                <w:b/>
                <w:bCs/>
                <w:i/>
                <w:iCs/>
                <w:szCs w:val="22"/>
                <w:u w:val="single"/>
                <w:lang w:eastAsia="en-US"/>
              </w:rPr>
              <w:t xml:space="preserve">euro </w:t>
            </w:r>
            <w:r w:rsidRPr="00C12E33">
              <w:rPr>
                <w:rFonts w:eastAsiaTheme="minorHAnsi"/>
                <w:b/>
                <w:bCs/>
                <w:szCs w:val="22"/>
                <w:u w:val="single"/>
                <w:lang w:eastAsia="en-US"/>
              </w:rPr>
              <w:t>apmērā.</w:t>
            </w:r>
          </w:p>
          <w:p w14:paraId="6DF1445D" w14:textId="77777777" w:rsidR="007F1018" w:rsidRPr="007F1018" w:rsidRDefault="007F1018" w:rsidP="007F1018">
            <w:pPr>
              <w:ind w:firstLine="312"/>
              <w:jc w:val="both"/>
              <w:rPr>
                <w:rFonts w:eastAsiaTheme="minorHAnsi"/>
                <w:szCs w:val="22"/>
                <w:lang w:eastAsia="en-US"/>
              </w:rPr>
            </w:pPr>
            <w:r w:rsidRPr="007F1018">
              <w:rPr>
                <w:rFonts w:eastAsiaTheme="minorHAnsi"/>
                <w:szCs w:val="22"/>
                <w:lang w:eastAsia="en-US"/>
              </w:rPr>
              <w:t>Veicot papildus gultu pārprofilēšanu Covid-19 pacientu un hronisko pacientu ārstēšanai, kā arī nodrošinot stacionārās ārstniecības iestādes, kas veic Covid-19 pacientu ārstēšanu, ar nepieciešamo aprīkojumu minētās slimības ārstēšanai un līdzekļiem tās izplatīšanās ierobežošanai, tiks stiprinātas nozares spējas reaģēt uz apdraudējumu, kā arī nodrošināta kvalitatīvas, veselības stāvoklim atbilstošas terapijas pieejamība Covid-19 pacientiem, tādējādi veicot arī vīrusa izplatības ierobežošanu. Vienlaikus vēršam uzmanību uz to, ka šobrīd, ņemot vērā epidemioloģiskos datus, nav novērojamas situācijas stabilizācijas pazīmes, līdz ar to, iespējams, būs nepieciešami papildus pasākumi situācijas pārvaldīšanai.</w:t>
            </w:r>
          </w:p>
          <w:p w14:paraId="5BD8A4A9" w14:textId="77777777" w:rsidR="00D64008" w:rsidRPr="00C12E33" w:rsidRDefault="005F60D9" w:rsidP="00D64008">
            <w:pPr>
              <w:ind w:firstLine="312"/>
              <w:jc w:val="both"/>
              <w:rPr>
                <w:rFonts w:eastAsiaTheme="minorHAnsi"/>
                <w:b/>
                <w:bCs/>
                <w:szCs w:val="22"/>
                <w:lang w:eastAsia="en-US"/>
              </w:rPr>
            </w:pPr>
            <w:r w:rsidRPr="00C12E33">
              <w:rPr>
                <w:rFonts w:eastAsiaTheme="minorHAnsi"/>
                <w:b/>
                <w:bCs/>
                <w:szCs w:val="22"/>
                <w:lang w:eastAsia="en-US"/>
              </w:rPr>
              <w:t xml:space="preserve">Lai nodrošinātu jaunu gultu izveidi, esošo gultu pārprofilēšanu Covid-19 pacientu ārstēšanai, atbilstošu materiāltehnisko nodrošinājumu, kā arī atbilstoša skaita medicīnisko iekārtu un ierīču pieejamību Covid-19 pacientu ārstēšanai slimnīcās un nodrošinātu </w:t>
            </w:r>
            <w:r w:rsidRPr="00C12E33">
              <w:rPr>
                <w:rFonts w:eastAsiaTheme="minorHAnsi"/>
                <w:b/>
                <w:bCs/>
                <w:szCs w:val="22"/>
                <w:lang w:eastAsia="en-US"/>
              </w:rPr>
              <w:lastRenderedPageBreak/>
              <w:t>ģimenes ārstu sniegto pakalpojumu pieejamību Covid-19 pacientiem sociālās aprūpes iestādēs papildus nepieciešami 11 737 623 </w:t>
            </w:r>
            <w:r w:rsidRPr="00C12E33">
              <w:rPr>
                <w:rFonts w:eastAsiaTheme="minorHAnsi"/>
                <w:b/>
                <w:bCs/>
                <w:i/>
                <w:iCs/>
                <w:szCs w:val="22"/>
                <w:lang w:eastAsia="en-US"/>
              </w:rPr>
              <w:t>euro</w:t>
            </w:r>
            <w:r w:rsidRPr="00C12E33">
              <w:rPr>
                <w:rFonts w:eastAsiaTheme="minorHAnsi"/>
                <w:b/>
                <w:bCs/>
                <w:szCs w:val="22"/>
                <w:lang w:eastAsia="en-US"/>
              </w:rPr>
              <w:t>.</w:t>
            </w:r>
          </w:p>
          <w:p w14:paraId="717CC917" w14:textId="2567B3B1" w:rsidR="00AE00B7" w:rsidRDefault="00AE00B7" w:rsidP="00AE00B7">
            <w:pPr>
              <w:ind w:firstLine="312"/>
              <w:jc w:val="both"/>
              <w:rPr>
                <w:rFonts w:eastAsiaTheme="minorHAnsi"/>
                <w:szCs w:val="22"/>
                <w:lang w:eastAsia="en-US"/>
              </w:rPr>
            </w:pPr>
            <w:r>
              <w:rPr>
                <w:rFonts w:eastAsiaTheme="minorHAnsi"/>
                <w:szCs w:val="22"/>
                <w:lang w:eastAsia="en-US"/>
              </w:rPr>
              <w:t>A</w:t>
            </w:r>
            <w:r w:rsidRPr="00A015DC">
              <w:rPr>
                <w:rFonts w:eastAsiaTheme="minorHAnsi"/>
                <w:szCs w:val="22"/>
                <w:lang w:eastAsia="en-US"/>
              </w:rPr>
              <w:t>tbilstoši šī brīža ārkārtas situācijai ir gatavas iepirkumus nodrošināt, atbilstoši sarunu procedūrai, kas atrunāta PIL 8.panta 7.daļas 3.punktā, tāpat</w:t>
            </w:r>
            <w:r>
              <w:rPr>
                <w:rFonts w:eastAsiaTheme="minorHAnsi"/>
                <w:szCs w:val="22"/>
                <w:lang w:eastAsia="en-US"/>
              </w:rPr>
              <w:t xml:space="preserve">, kur tas iespējams, </w:t>
            </w:r>
            <w:r w:rsidRPr="00A015DC">
              <w:rPr>
                <w:rFonts w:eastAsiaTheme="minorHAnsi"/>
                <w:szCs w:val="22"/>
                <w:lang w:eastAsia="en-US"/>
              </w:rPr>
              <w:t>plāno piemērot cenu aptaujas un atklātos konkursus. Slimnīcas  organizēs iepirkumus prioritizēti. </w:t>
            </w:r>
            <w:r>
              <w:rPr>
                <w:rFonts w:eastAsiaTheme="minorHAnsi"/>
                <w:szCs w:val="22"/>
                <w:lang w:eastAsia="en-US"/>
              </w:rPr>
              <w:t>Daļa no iepirkumiem, ņemot vērā pieejamo kapacitāti, tiks uzsākta pēc lēmuma pieņemšanas par finansējuma piešķiršanu un rīkojuma apstiprināšanas</w:t>
            </w:r>
            <w:r w:rsidRPr="00A015DC">
              <w:rPr>
                <w:rFonts w:eastAsiaTheme="minorHAnsi"/>
                <w:szCs w:val="22"/>
                <w:lang w:eastAsia="en-US"/>
              </w:rPr>
              <w:t>.</w:t>
            </w:r>
          </w:p>
          <w:p w14:paraId="2131D16C" w14:textId="5829A7F5" w:rsidR="00A015DC" w:rsidRPr="000015FF" w:rsidRDefault="00AE00B7" w:rsidP="00AE00B7">
            <w:pPr>
              <w:ind w:firstLine="312"/>
              <w:jc w:val="both"/>
              <w:rPr>
                <w:rFonts w:eastAsiaTheme="minorHAnsi"/>
                <w:szCs w:val="22"/>
                <w:lang w:eastAsia="en-US"/>
              </w:rPr>
            </w:pPr>
            <w:r>
              <w:rPr>
                <w:rFonts w:eastAsiaTheme="minorHAnsi"/>
                <w:szCs w:val="22"/>
                <w:lang w:eastAsia="en-US"/>
              </w:rPr>
              <w:t xml:space="preserve">Ņemot vērā, ka pilnvērtīgi saistības iestādes var uzņemties pēc finansējuma piešķiršanas un iekārtu iegādi nepieciešams veikt ļoti īsos termiņos, lai nekavējoties nodrošinātu papildus gultas vietu atvēršanu, Veselības ministrija aicinās piemērot </w:t>
            </w:r>
            <w:r w:rsidRPr="00A015DC">
              <w:rPr>
                <w:rFonts w:eastAsiaTheme="minorHAnsi"/>
                <w:szCs w:val="22"/>
                <w:lang w:eastAsia="en-US"/>
              </w:rPr>
              <w:t>PIL 8.panta 7.daļas 3.punktā</w:t>
            </w:r>
            <w:r>
              <w:rPr>
                <w:rFonts w:eastAsiaTheme="minorHAnsi"/>
                <w:szCs w:val="22"/>
                <w:lang w:eastAsia="en-US"/>
              </w:rPr>
              <w:t xml:space="preserve"> noteikto sarunu procedūru ņemot vērā, ka objektīvi apstākļi neļauj veikt atklātu konkursu vairumā iegāžu</w:t>
            </w:r>
          </w:p>
        </w:tc>
      </w:tr>
      <w:tr w:rsidR="000015FF" w:rsidRPr="000015FF" w14:paraId="4B645D58" w14:textId="77777777" w:rsidTr="0079260F">
        <w:tc>
          <w:tcPr>
            <w:tcW w:w="568" w:type="dxa"/>
          </w:tcPr>
          <w:p w14:paraId="04BBE95F"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lastRenderedPageBreak/>
              <w:t>3.</w:t>
            </w:r>
          </w:p>
        </w:tc>
        <w:tc>
          <w:tcPr>
            <w:tcW w:w="1559" w:type="dxa"/>
          </w:tcPr>
          <w:p w14:paraId="37F48D92"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3BE7EC63" w14:textId="77777777" w:rsidR="0023330F" w:rsidRPr="000015FF" w:rsidRDefault="00FC7F88" w:rsidP="006335C0">
            <w:pPr>
              <w:pStyle w:val="NoSpacing"/>
              <w:jc w:val="both"/>
              <w:rPr>
                <w:rFonts w:ascii="Times New Roman" w:hAnsi="Times New Roman" w:cs="Times New Roman"/>
                <w:sz w:val="24"/>
                <w:szCs w:val="24"/>
              </w:rPr>
            </w:pPr>
            <w:r w:rsidRPr="000015FF">
              <w:rPr>
                <w:rFonts w:ascii="Times New Roman" w:hAnsi="Times New Roman" w:cs="Times New Roman"/>
                <w:sz w:val="24"/>
                <w:szCs w:val="24"/>
              </w:rPr>
              <w:t>Veselības ministrija</w:t>
            </w:r>
            <w:r w:rsidR="007F7D5A" w:rsidRPr="000015FF">
              <w:rPr>
                <w:rFonts w:ascii="Times New Roman" w:hAnsi="Times New Roman" w:cs="Times New Roman"/>
                <w:sz w:val="24"/>
                <w:szCs w:val="24"/>
              </w:rPr>
              <w:t xml:space="preserve">, </w:t>
            </w:r>
            <w:r w:rsidR="005F60D9" w:rsidRPr="000015FF">
              <w:rPr>
                <w:rFonts w:ascii="Times New Roman" w:hAnsi="Times New Roman" w:cs="Times New Roman"/>
                <w:sz w:val="24"/>
                <w:szCs w:val="24"/>
              </w:rPr>
              <w:t>SIA “</w:t>
            </w:r>
            <w:r w:rsidR="005A4C76" w:rsidRPr="000015FF">
              <w:rPr>
                <w:rFonts w:ascii="Times New Roman" w:hAnsi="Times New Roman" w:cs="Times New Roman"/>
                <w:sz w:val="24"/>
                <w:szCs w:val="24"/>
              </w:rPr>
              <w:t>Rīgas Austrumu klīniskajā universitātes slimnīca</w:t>
            </w:r>
            <w:r w:rsidR="005F60D9" w:rsidRPr="000015FF">
              <w:rPr>
                <w:rFonts w:ascii="Times New Roman" w:hAnsi="Times New Roman" w:cs="Times New Roman"/>
                <w:sz w:val="24"/>
                <w:szCs w:val="24"/>
              </w:rPr>
              <w:t>”</w:t>
            </w:r>
            <w:r w:rsidR="005A4C76" w:rsidRPr="000015FF">
              <w:rPr>
                <w:rFonts w:ascii="Times New Roman" w:hAnsi="Times New Roman" w:cs="Times New Roman"/>
                <w:sz w:val="24"/>
                <w:szCs w:val="24"/>
              </w:rPr>
              <w:t xml:space="preserve"> (turpmāk</w:t>
            </w:r>
            <w:r w:rsidR="005F60D9" w:rsidRPr="000015FF">
              <w:rPr>
                <w:rFonts w:ascii="Times New Roman" w:hAnsi="Times New Roman" w:cs="Times New Roman"/>
                <w:sz w:val="24"/>
                <w:szCs w:val="24"/>
              </w:rPr>
              <w:t xml:space="preserve"> </w:t>
            </w:r>
            <w:r w:rsidR="005A4C76" w:rsidRPr="000015FF">
              <w:rPr>
                <w:rFonts w:ascii="Times New Roman" w:hAnsi="Times New Roman" w:cs="Times New Roman"/>
                <w:sz w:val="24"/>
                <w:szCs w:val="24"/>
              </w:rPr>
              <w:t>-</w:t>
            </w:r>
            <w:r w:rsidR="005F60D9" w:rsidRPr="000015FF">
              <w:rPr>
                <w:rFonts w:ascii="Times New Roman" w:hAnsi="Times New Roman" w:cs="Times New Roman"/>
                <w:sz w:val="24"/>
                <w:szCs w:val="24"/>
              </w:rPr>
              <w:t xml:space="preserve"> </w:t>
            </w:r>
            <w:r w:rsidR="00577E5A" w:rsidRPr="000015FF">
              <w:rPr>
                <w:rFonts w:ascii="Times New Roman" w:hAnsi="Times New Roman" w:cs="Times New Roman"/>
                <w:sz w:val="24"/>
                <w:szCs w:val="24"/>
              </w:rPr>
              <w:t>RAKUS</w:t>
            </w:r>
            <w:r w:rsidR="005A4C76" w:rsidRPr="000015FF">
              <w:rPr>
                <w:rFonts w:ascii="Times New Roman" w:hAnsi="Times New Roman" w:cs="Times New Roman"/>
                <w:sz w:val="24"/>
                <w:szCs w:val="24"/>
              </w:rPr>
              <w:t>)</w:t>
            </w:r>
            <w:r w:rsidR="00577E5A" w:rsidRPr="000015FF">
              <w:rPr>
                <w:rFonts w:ascii="Times New Roman" w:hAnsi="Times New Roman" w:cs="Times New Roman"/>
                <w:sz w:val="24"/>
                <w:szCs w:val="24"/>
              </w:rPr>
              <w:t xml:space="preserve">, </w:t>
            </w:r>
            <w:r w:rsidR="005F60D9" w:rsidRPr="000015FF">
              <w:rPr>
                <w:rFonts w:ascii="Times New Roman" w:hAnsi="Times New Roman" w:cs="Times New Roman"/>
                <w:sz w:val="24"/>
                <w:szCs w:val="24"/>
              </w:rPr>
              <w:t>VSIA “</w:t>
            </w:r>
            <w:r w:rsidR="005A4C76" w:rsidRPr="000015FF">
              <w:rPr>
                <w:rFonts w:ascii="Times New Roman" w:hAnsi="Times New Roman" w:cs="Times New Roman"/>
                <w:sz w:val="24"/>
                <w:szCs w:val="24"/>
              </w:rPr>
              <w:t>Paula Stradiņa klīniskā universitātes slimnīca</w:t>
            </w:r>
            <w:r w:rsidR="005F60D9" w:rsidRPr="000015FF">
              <w:rPr>
                <w:rFonts w:ascii="Times New Roman" w:hAnsi="Times New Roman" w:cs="Times New Roman"/>
                <w:sz w:val="24"/>
                <w:szCs w:val="24"/>
              </w:rPr>
              <w:t>”</w:t>
            </w:r>
            <w:r w:rsidR="005A4C76" w:rsidRPr="000015FF">
              <w:rPr>
                <w:rFonts w:ascii="Times New Roman" w:hAnsi="Times New Roman" w:cs="Times New Roman"/>
                <w:sz w:val="24"/>
                <w:szCs w:val="24"/>
              </w:rPr>
              <w:t xml:space="preserve"> (turpmāk – PSKUS)</w:t>
            </w:r>
            <w:r w:rsidR="0023330F" w:rsidRPr="000015FF">
              <w:rPr>
                <w:rFonts w:ascii="Times New Roman" w:hAnsi="Times New Roman" w:cs="Times New Roman"/>
                <w:sz w:val="24"/>
                <w:szCs w:val="24"/>
              </w:rPr>
              <w:t>, SIA “Daugavpils reģionālā slimnīca”, SIA “Jēkabpils reģionālā slimnīca”, SIA “Rēzeknes slimnīca”, SIA “Vidzemes slimnīca”, SIA “Jelgavas pilsētas slimnīca”, SIA “Ziemeļkurzemes reģionālā slimnīca”, SIA “Liepājas reģionālā slimnīca”, SIA “Bauskas slimnīca”, SIA “Ludzas medicīnas centrs”, Rīgas pašvaldības SIA “Rīgas 1.slimnīca”, SIA “</w:t>
            </w:r>
            <w:r w:rsidR="0023330F" w:rsidRPr="00AE00B7">
              <w:rPr>
                <w:rFonts w:ascii="Times New Roman" w:hAnsi="Times New Roman" w:cs="Times New Roman"/>
                <w:sz w:val="24"/>
                <w:szCs w:val="24"/>
              </w:rPr>
              <w:t xml:space="preserve">Aizkraukles medicīnas centrs”, SIA “Balvu un Gulbenes slimnīcu apvienība”, </w:t>
            </w:r>
            <w:r w:rsidR="0023330F" w:rsidRPr="00C12E33">
              <w:rPr>
                <w:rFonts w:ascii="Times New Roman" w:hAnsi="Times New Roman" w:cs="Times New Roman"/>
                <w:sz w:val="24"/>
                <w:szCs w:val="24"/>
              </w:rPr>
              <w:t>SIA “Kuldīgas slimnīca”, SIA “Alūksnes slimnīca”.</w:t>
            </w:r>
          </w:p>
        </w:tc>
      </w:tr>
      <w:tr w:rsidR="000015FF" w:rsidRPr="000015FF" w14:paraId="462DD5BC" w14:textId="77777777" w:rsidTr="0079260F">
        <w:tc>
          <w:tcPr>
            <w:tcW w:w="568" w:type="dxa"/>
          </w:tcPr>
          <w:p w14:paraId="645DC877"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4.</w:t>
            </w:r>
          </w:p>
        </w:tc>
        <w:tc>
          <w:tcPr>
            <w:tcW w:w="1559" w:type="dxa"/>
          </w:tcPr>
          <w:p w14:paraId="7CE072B7"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7229" w:type="dxa"/>
          </w:tcPr>
          <w:p w14:paraId="499DCF7D" w14:textId="77777777" w:rsidR="00130487" w:rsidRPr="000015FF" w:rsidRDefault="006335C0" w:rsidP="006335C0">
            <w:pPr>
              <w:pStyle w:val="NoSpacing"/>
              <w:jc w:val="both"/>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676D79A4" w14:textId="77777777" w:rsidR="00EC6E12" w:rsidRPr="000015F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57EC8959" w14:textId="77777777" w:rsidTr="006936E5">
        <w:tc>
          <w:tcPr>
            <w:tcW w:w="9356" w:type="dxa"/>
          </w:tcPr>
          <w:p w14:paraId="6DE07B71" w14:textId="77777777" w:rsidR="00EC6E12" w:rsidRPr="000015FF" w:rsidRDefault="00842AD1"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II. Tiesību akta projekta ietekme uz sabiedrību, tautsaimniecības attīstību un administratīvo slogu</w:t>
            </w:r>
          </w:p>
        </w:tc>
      </w:tr>
      <w:tr w:rsidR="000015FF" w:rsidRPr="000015FF" w14:paraId="3834636A" w14:textId="77777777" w:rsidTr="006936E5">
        <w:tc>
          <w:tcPr>
            <w:tcW w:w="9356" w:type="dxa"/>
          </w:tcPr>
          <w:p w14:paraId="285DF95E" w14:textId="77777777" w:rsidR="00155578" w:rsidRPr="000015FF" w:rsidRDefault="00155578" w:rsidP="003903BF">
            <w:pPr>
              <w:pStyle w:val="NoSpacing"/>
              <w:jc w:val="center"/>
              <w:rPr>
                <w:rFonts w:ascii="Times New Roman" w:hAnsi="Times New Roman" w:cs="Times New Roman"/>
                <w:b/>
                <w:iCs/>
                <w:sz w:val="24"/>
                <w:szCs w:val="24"/>
                <w:lang w:eastAsia="lv-LV"/>
              </w:rPr>
            </w:pPr>
            <w:r w:rsidRPr="000015FF">
              <w:rPr>
                <w:rFonts w:ascii="Times New Roman" w:hAnsi="Times New Roman" w:cs="Times New Roman"/>
                <w:sz w:val="24"/>
                <w:szCs w:val="24"/>
              </w:rPr>
              <w:t>Projekts šo jomu neskar</w:t>
            </w:r>
          </w:p>
        </w:tc>
      </w:tr>
    </w:tbl>
    <w:p w14:paraId="4CD6B24C"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15D4849" w14:textId="77777777" w:rsidTr="006936E5">
        <w:tc>
          <w:tcPr>
            <w:tcW w:w="9356" w:type="dxa"/>
            <w:gridSpan w:val="8"/>
          </w:tcPr>
          <w:p w14:paraId="6382F0D0"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7C9D59C5" w14:textId="77777777" w:rsidTr="00796731">
        <w:tc>
          <w:tcPr>
            <w:tcW w:w="1702" w:type="dxa"/>
            <w:vMerge w:val="restart"/>
          </w:tcPr>
          <w:p w14:paraId="62AAE17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5099C231" w14:textId="16A39059"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1</w:t>
            </w:r>
            <w:r w:rsidR="00C12E33">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gads</w:t>
            </w:r>
          </w:p>
        </w:tc>
        <w:tc>
          <w:tcPr>
            <w:tcW w:w="5394" w:type="dxa"/>
            <w:gridSpan w:val="5"/>
          </w:tcPr>
          <w:p w14:paraId="35BBB1B6"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F84435F" w14:textId="77777777" w:rsidTr="00796731">
        <w:tc>
          <w:tcPr>
            <w:tcW w:w="1702" w:type="dxa"/>
            <w:vMerge/>
          </w:tcPr>
          <w:p w14:paraId="3B89E5C9"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3441166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0045038"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00864B0A"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AF9782E"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DBC8CC2" w14:textId="77777777" w:rsidTr="00796731">
        <w:tc>
          <w:tcPr>
            <w:tcW w:w="1702" w:type="dxa"/>
            <w:vMerge/>
          </w:tcPr>
          <w:p w14:paraId="60195D77"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82382C9"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55D29B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216435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B2370F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39B0E129"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1BAB54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2C9B818"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0FA82CE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41CED4D6"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6C7F47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F9D065"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A991773" w14:textId="77777777" w:rsidTr="00796731">
        <w:tc>
          <w:tcPr>
            <w:tcW w:w="1702" w:type="dxa"/>
            <w:vAlign w:val="center"/>
          </w:tcPr>
          <w:p w14:paraId="6570AEB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EEA895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6A32AD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CB047D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1C0B7C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95741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38466F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496FA1A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1C8C28DC" w14:textId="77777777" w:rsidTr="00796731">
        <w:tc>
          <w:tcPr>
            <w:tcW w:w="1702" w:type="dxa"/>
            <w:vAlign w:val="center"/>
          </w:tcPr>
          <w:p w14:paraId="3E256ED2"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D19322D"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0AA6B18E"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37F659D2"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0E0A0D7"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4486F986"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091F63F9"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144B01AE" w14:textId="77777777" w:rsidR="006C12A6" w:rsidRPr="001C797C" w:rsidRDefault="006C12A6" w:rsidP="006C12A6">
            <w:pPr>
              <w:pStyle w:val="NoSpacing"/>
              <w:rPr>
                <w:rFonts w:ascii="Times New Roman" w:hAnsi="Times New Roman" w:cs="Times New Roman"/>
                <w:iCs/>
                <w:lang w:eastAsia="lv-LV"/>
              </w:rPr>
            </w:pPr>
          </w:p>
        </w:tc>
      </w:tr>
      <w:tr w:rsidR="006C12A6" w14:paraId="499178B1" w14:textId="77777777" w:rsidTr="00796731">
        <w:tc>
          <w:tcPr>
            <w:tcW w:w="1702" w:type="dxa"/>
            <w:vAlign w:val="center"/>
          </w:tcPr>
          <w:p w14:paraId="48083FB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w:t>
            </w:r>
            <w:r w:rsidR="00796731">
              <w:rPr>
                <w:rFonts w:ascii="Times New Roman" w:hAnsi="Times New Roman" w:cs="Times New Roman"/>
                <w:iCs/>
                <w:sz w:val="24"/>
                <w:szCs w:val="24"/>
                <w:lang w:eastAsia="lv-LV"/>
              </w:rPr>
              <w:t>s</w:t>
            </w:r>
            <w:r w:rsidRPr="00EC6E12">
              <w:rPr>
                <w:rFonts w:ascii="Times New Roman" w:hAnsi="Times New Roman" w:cs="Times New Roman"/>
                <w:iCs/>
                <w:sz w:val="24"/>
                <w:szCs w:val="24"/>
                <w:lang w:eastAsia="lv-LV"/>
              </w:rPr>
              <w:t xml:space="preserve">, tai skaitā ieņēmumi no </w:t>
            </w:r>
            <w:r w:rsidRPr="00EC6E12">
              <w:rPr>
                <w:rFonts w:ascii="Times New Roman" w:hAnsi="Times New Roman" w:cs="Times New Roman"/>
                <w:iCs/>
                <w:sz w:val="24"/>
                <w:szCs w:val="24"/>
                <w:lang w:eastAsia="lv-LV"/>
              </w:rPr>
              <w:lastRenderedPageBreak/>
              <w:t>maksas pakalpojumiem un citi pašu ieņēmumi</w:t>
            </w:r>
          </w:p>
        </w:tc>
        <w:tc>
          <w:tcPr>
            <w:tcW w:w="992" w:type="dxa"/>
            <w:vAlign w:val="center"/>
          </w:tcPr>
          <w:p w14:paraId="7F800C83"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6E6D0C07"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68734DEB"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2A81276F"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37D298DA"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253EC0A2"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370CDBB" w14:textId="77777777" w:rsidR="006C12A6" w:rsidRPr="001C797C" w:rsidRDefault="006C12A6" w:rsidP="006C12A6">
            <w:pPr>
              <w:pStyle w:val="NoSpacing"/>
              <w:rPr>
                <w:rFonts w:ascii="Times New Roman" w:hAnsi="Times New Roman" w:cs="Times New Roman"/>
                <w:iCs/>
                <w:lang w:eastAsia="lv-LV"/>
              </w:rPr>
            </w:pPr>
          </w:p>
        </w:tc>
      </w:tr>
      <w:tr w:rsidR="006C12A6" w14:paraId="18D56BC7" w14:textId="77777777" w:rsidTr="00796731">
        <w:tc>
          <w:tcPr>
            <w:tcW w:w="1702" w:type="dxa"/>
            <w:vAlign w:val="center"/>
          </w:tcPr>
          <w:p w14:paraId="6CCFFE9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26683A2"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31D487BD"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416825BE"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37CD0D3"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6641095"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7DD0D7A"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65AEA24" w14:textId="77777777" w:rsidR="006C12A6" w:rsidRPr="001C797C" w:rsidRDefault="006C12A6" w:rsidP="006C12A6">
            <w:pPr>
              <w:pStyle w:val="NoSpacing"/>
              <w:rPr>
                <w:rFonts w:ascii="Times New Roman" w:hAnsi="Times New Roman" w:cs="Times New Roman"/>
                <w:iCs/>
                <w:lang w:eastAsia="lv-LV"/>
              </w:rPr>
            </w:pPr>
          </w:p>
        </w:tc>
      </w:tr>
      <w:tr w:rsidR="00CC0982" w14:paraId="719D5527" w14:textId="77777777" w:rsidTr="00796731">
        <w:tc>
          <w:tcPr>
            <w:tcW w:w="1702" w:type="dxa"/>
            <w:vAlign w:val="center"/>
          </w:tcPr>
          <w:p w14:paraId="4E947F25"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1DE7DB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3F89B610" w14:textId="77777777" w:rsidR="00CC0982" w:rsidRPr="001C797C" w:rsidRDefault="00CC0982" w:rsidP="00CC0982">
            <w:pPr>
              <w:pStyle w:val="NoSpacing"/>
              <w:rPr>
                <w:rFonts w:ascii="Times New Roman" w:hAnsi="Times New Roman" w:cs="Times New Roman"/>
                <w:iCs/>
                <w:lang w:eastAsia="lv-LV"/>
              </w:rPr>
            </w:pPr>
          </w:p>
        </w:tc>
        <w:tc>
          <w:tcPr>
            <w:tcW w:w="1000" w:type="dxa"/>
            <w:vAlign w:val="center"/>
          </w:tcPr>
          <w:p w14:paraId="211A62D3"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0C4DF86B"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63FEA74"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D1225D9" w14:textId="77777777" w:rsidR="00CC0982" w:rsidRPr="001C797C" w:rsidRDefault="00CC0982" w:rsidP="00CC0982">
            <w:pPr>
              <w:pStyle w:val="NoSpacing"/>
              <w:rPr>
                <w:rFonts w:ascii="Times New Roman" w:hAnsi="Times New Roman" w:cs="Times New Roman"/>
                <w:iCs/>
                <w:lang w:eastAsia="lv-LV"/>
              </w:rPr>
            </w:pPr>
          </w:p>
        </w:tc>
        <w:tc>
          <w:tcPr>
            <w:tcW w:w="1276" w:type="dxa"/>
            <w:vAlign w:val="center"/>
          </w:tcPr>
          <w:p w14:paraId="3C430180" w14:textId="77777777" w:rsidR="00CC0982" w:rsidRPr="001C797C" w:rsidRDefault="00CC0982" w:rsidP="00CC0982">
            <w:pPr>
              <w:pStyle w:val="NoSpacing"/>
              <w:rPr>
                <w:rFonts w:ascii="Times New Roman" w:hAnsi="Times New Roman" w:cs="Times New Roman"/>
                <w:iCs/>
                <w:lang w:eastAsia="lv-LV"/>
              </w:rPr>
            </w:pPr>
          </w:p>
        </w:tc>
      </w:tr>
      <w:tr w:rsidR="006C12A6" w14:paraId="21FAE1CD" w14:textId="77777777" w:rsidTr="00796731">
        <w:tc>
          <w:tcPr>
            <w:tcW w:w="1702" w:type="dxa"/>
            <w:vAlign w:val="center"/>
          </w:tcPr>
          <w:p w14:paraId="3BD8A836"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01BA00F4" w14:textId="77777777" w:rsidR="006C12A6" w:rsidRPr="001C797C" w:rsidRDefault="006C12A6" w:rsidP="006C12A6">
            <w:pPr>
              <w:rPr>
                <w:sz w:val="22"/>
                <w:szCs w:val="22"/>
              </w:rPr>
            </w:pPr>
          </w:p>
        </w:tc>
        <w:tc>
          <w:tcPr>
            <w:tcW w:w="1268" w:type="dxa"/>
            <w:shd w:val="clear" w:color="auto" w:fill="auto"/>
            <w:vAlign w:val="center"/>
          </w:tcPr>
          <w:p w14:paraId="57C3423E" w14:textId="793763AC" w:rsidR="006C12A6" w:rsidRPr="003155D8" w:rsidRDefault="006574BA" w:rsidP="006C12A6">
            <w:pPr>
              <w:pStyle w:val="NoSpacing"/>
              <w:rPr>
                <w:rFonts w:ascii="Times New Roman" w:hAnsi="Times New Roman" w:cs="Times New Roman"/>
                <w:iCs/>
                <w:lang w:eastAsia="lv-LV"/>
              </w:rPr>
            </w:pPr>
            <w:r w:rsidRPr="003155D8">
              <w:rPr>
                <w:rFonts w:ascii="Times New Roman" w:hAnsi="Times New Roman" w:cs="Times New Roman"/>
                <w:sz w:val="20"/>
                <w:szCs w:val="20"/>
              </w:rPr>
              <w:t>6</w:t>
            </w:r>
            <w:r w:rsidR="00E07ACE" w:rsidRPr="003155D8">
              <w:rPr>
                <w:rFonts w:ascii="Times New Roman" w:hAnsi="Times New Roman" w:cs="Times New Roman"/>
                <w:sz w:val="20"/>
                <w:szCs w:val="20"/>
              </w:rPr>
              <w:t> 976 175</w:t>
            </w:r>
          </w:p>
        </w:tc>
        <w:tc>
          <w:tcPr>
            <w:tcW w:w="1000" w:type="dxa"/>
            <w:vAlign w:val="center"/>
          </w:tcPr>
          <w:p w14:paraId="78D127CD"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AF0EE2B"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57EDA37D"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52A5D145"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3E5A1C42" w14:textId="77777777" w:rsidR="006C12A6" w:rsidRPr="001C797C" w:rsidRDefault="006C12A6" w:rsidP="006C12A6">
            <w:pPr>
              <w:pStyle w:val="NoSpacing"/>
              <w:rPr>
                <w:rFonts w:ascii="Times New Roman" w:hAnsi="Times New Roman" w:cs="Times New Roman"/>
                <w:iCs/>
                <w:lang w:eastAsia="lv-LV"/>
              </w:rPr>
            </w:pPr>
          </w:p>
        </w:tc>
      </w:tr>
      <w:tr w:rsidR="006C12A6" w14:paraId="355600BB" w14:textId="77777777" w:rsidTr="00796731">
        <w:tc>
          <w:tcPr>
            <w:tcW w:w="1702" w:type="dxa"/>
            <w:vAlign w:val="center"/>
          </w:tcPr>
          <w:p w14:paraId="30B536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2F62CAC" w14:textId="77777777" w:rsidR="006C12A6" w:rsidRPr="001C797C" w:rsidRDefault="006C12A6" w:rsidP="006C12A6">
            <w:pPr>
              <w:rPr>
                <w:sz w:val="22"/>
                <w:szCs w:val="22"/>
              </w:rPr>
            </w:pPr>
          </w:p>
        </w:tc>
        <w:tc>
          <w:tcPr>
            <w:tcW w:w="1268" w:type="dxa"/>
            <w:shd w:val="clear" w:color="auto" w:fill="auto"/>
            <w:vAlign w:val="center"/>
          </w:tcPr>
          <w:p w14:paraId="291C8EFD" w14:textId="7E596EF0" w:rsidR="006C12A6" w:rsidRPr="003155D8" w:rsidRDefault="00E07ACE" w:rsidP="006C12A6">
            <w:pPr>
              <w:pStyle w:val="NoSpacing"/>
              <w:rPr>
                <w:rFonts w:ascii="Times New Roman" w:hAnsi="Times New Roman" w:cs="Times New Roman"/>
                <w:iCs/>
                <w:lang w:eastAsia="lv-LV"/>
              </w:rPr>
            </w:pPr>
            <w:r w:rsidRPr="003155D8">
              <w:rPr>
                <w:rFonts w:ascii="Times New Roman" w:hAnsi="Times New Roman" w:cs="Times New Roman"/>
                <w:sz w:val="20"/>
                <w:szCs w:val="20"/>
              </w:rPr>
              <w:t>6 976 175</w:t>
            </w:r>
          </w:p>
        </w:tc>
        <w:tc>
          <w:tcPr>
            <w:tcW w:w="1000" w:type="dxa"/>
            <w:vAlign w:val="center"/>
          </w:tcPr>
          <w:p w14:paraId="47A644D8"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0ABF081"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6F365D20"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139F93C8"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6BF51C92" w14:textId="77777777" w:rsidR="006C12A6" w:rsidRPr="001C797C" w:rsidRDefault="006C12A6" w:rsidP="006C12A6">
            <w:pPr>
              <w:pStyle w:val="NoSpacing"/>
              <w:rPr>
                <w:rFonts w:ascii="Times New Roman" w:hAnsi="Times New Roman" w:cs="Times New Roman"/>
                <w:iCs/>
                <w:lang w:eastAsia="lv-LV"/>
              </w:rPr>
            </w:pPr>
          </w:p>
        </w:tc>
      </w:tr>
      <w:tr w:rsidR="00B47986" w14:paraId="17540C57" w14:textId="77777777" w:rsidTr="00796731">
        <w:tc>
          <w:tcPr>
            <w:tcW w:w="1702" w:type="dxa"/>
            <w:vAlign w:val="center"/>
          </w:tcPr>
          <w:p w14:paraId="3F66CAC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57EA4D0"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46859BF3" w14:textId="77777777" w:rsidR="00B47986" w:rsidRPr="003155D8" w:rsidRDefault="00B47986" w:rsidP="00B47986">
            <w:pPr>
              <w:pStyle w:val="NoSpacing"/>
              <w:rPr>
                <w:rFonts w:ascii="Times New Roman" w:hAnsi="Times New Roman" w:cs="Times New Roman"/>
                <w:iCs/>
                <w:lang w:eastAsia="lv-LV"/>
              </w:rPr>
            </w:pPr>
          </w:p>
        </w:tc>
        <w:tc>
          <w:tcPr>
            <w:tcW w:w="1000" w:type="dxa"/>
            <w:vAlign w:val="center"/>
          </w:tcPr>
          <w:p w14:paraId="0EBC91B2"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732E1A06"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4AA9598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DDB977B"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4C4F3FEC" w14:textId="77777777" w:rsidR="00B47986" w:rsidRPr="001C797C" w:rsidRDefault="00B47986" w:rsidP="00B47986">
            <w:pPr>
              <w:pStyle w:val="NoSpacing"/>
              <w:rPr>
                <w:rFonts w:ascii="Times New Roman" w:hAnsi="Times New Roman" w:cs="Times New Roman"/>
                <w:iCs/>
                <w:lang w:eastAsia="lv-LV"/>
              </w:rPr>
            </w:pPr>
          </w:p>
        </w:tc>
      </w:tr>
      <w:tr w:rsidR="00B47986" w14:paraId="3265D420" w14:textId="77777777" w:rsidTr="00796731">
        <w:tc>
          <w:tcPr>
            <w:tcW w:w="1702" w:type="dxa"/>
            <w:vAlign w:val="center"/>
          </w:tcPr>
          <w:p w14:paraId="0E6A23A6"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18E65A12"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581A11F2" w14:textId="77777777" w:rsidR="00B47986" w:rsidRPr="003155D8" w:rsidRDefault="00B47986" w:rsidP="00B47986">
            <w:pPr>
              <w:pStyle w:val="NoSpacing"/>
              <w:rPr>
                <w:rFonts w:ascii="Times New Roman" w:hAnsi="Times New Roman" w:cs="Times New Roman"/>
                <w:iCs/>
                <w:lang w:eastAsia="lv-LV"/>
              </w:rPr>
            </w:pPr>
          </w:p>
        </w:tc>
        <w:tc>
          <w:tcPr>
            <w:tcW w:w="1000" w:type="dxa"/>
            <w:vAlign w:val="center"/>
          </w:tcPr>
          <w:p w14:paraId="7B2F4D99"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60C0DADE"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6199734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6E76113"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0583F54A" w14:textId="77777777" w:rsidR="00B47986" w:rsidRPr="001C797C" w:rsidRDefault="00B47986" w:rsidP="00B47986">
            <w:pPr>
              <w:pStyle w:val="NoSpacing"/>
              <w:rPr>
                <w:rFonts w:ascii="Times New Roman" w:hAnsi="Times New Roman" w:cs="Times New Roman"/>
                <w:iCs/>
                <w:lang w:eastAsia="lv-LV"/>
              </w:rPr>
            </w:pPr>
          </w:p>
        </w:tc>
      </w:tr>
      <w:tr w:rsidR="00D56DC5" w14:paraId="12A940E4" w14:textId="77777777" w:rsidTr="00796731">
        <w:tc>
          <w:tcPr>
            <w:tcW w:w="1702" w:type="dxa"/>
            <w:vAlign w:val="center"/>
          </w:tcPr>
          <w:p w14:paraId="0787AAF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AB68950" w14:textId="77777777" w:rsidR="00D56DC5" w:rsidRPr="00D56DC5" w:rsidRDefault="00D56DC5" w:rsidP="00D56DC5">
            <w:pPr>
              <w:pStyle w:val="NoSpacing"/>
              <w:rPr>
                <w:rFonts w:ascii="Times New Roman" w:hAnsi="Times New Roman" w:cs="Times New Roman"/>
                <w:iCs/>
                <w:sz w:val="16"/>
                <w:szCs w:val="16"/>
                <w:lang w:eastAsia="lv-LV"/>
              </w:rPr>
            </w:pPr>
          </w:p>
        </w:tc>
        <w:tc>
          <w:tcPr>
            <w:tcW w:w="1268" w:type="dxa"/>
            <w:shd w:val="clear" w:color="auto" w:fill="auto"/>
          </w:tcPr>
          <w:p w14:paraId="47BEBC1F" w14:textId="31CAB099" w:rsidR="00D56DC5" w:rsidRPr="003155D8" w:rsidRDefault="00E07ACE" w:rsidP="00D56DC5">
            <w:pPr>
              <w:jc w:val="center"/>
              <w:rPr>
                <w:rFonts w:eastAsiaTheme="minorHAnsi"/>
                <w:iCs/>
                <w:sz w:val="20"/>
                <w:szCs w:val="20"/>
              </w:rPr>
            </w:pPr>
            <w:r w:rsidRPr="003155D8">
              <w:rPr>
                <w:sz w:val="20"/>
                <w:szCs w:val="20"/>
              </w:rPr>
              <w:t>-6 976 175</w:t>
            </w:r>
          </w:p>
        </w:tc>
        <w:tc>
          <w:tcPr>
            <w:tcW w:w="1000" w:type="dxa"/>
            <w:vAlign w:val="center"/>
          </w:tcPr>
          <w:p w14:paraId="7B43C70D"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72383D19"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728CE030"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181983C"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3BA06F3" w14:textId="77777777" w:rsidR="00D56DC5" w:rsidRPr="001C797C" w:rsidRDefault="00D56DC5" w:rsidP="00D56DC5">
            <w:pPr>
              <w:pStyle w:val="NoSpacing"/>
              <w:rPr>
                <w:rFonts w:ascii="Times New Roman" w:hAnsi="Times New Roman" w:cs="Times New Roman"/>
                <w:iCs/>
                <w:lang w:eastAsia="lv-LV"/>
              </w:rPr>
            </w:pPr>
          </w:p>
        </w:tc>
      </w:tr>
      <w:tr w:rsidR="00D56DC5" w14:paraId="4C37BF26" w14:textId="77777777" w:rsidTr="00796731">
        <w:tc>
          <w:tcPr>
            <w:tcW w:w="1702" w:type="dxa"/>
            <w:vAlign w:val="center"/>
          </w:tcPr>
          <w:p w14:paraId="022B2F8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DCB8A43"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48410F9" w14:textId="2C9E04A0" w:rsidR="00D56DC5" w:rsidRPr="003155D8" w:rsidRDefault="00E07ACE" w:rsidP="00D56DC5">
            <w:pPr>
              <w:jc w:val="center"/>
              <w:rPr>
                <w:rFonts w:eastAsiaTheme="minorHAnsi"/>
                <w:iCs/>
                <w:sz w:val="20"/>
                <w:szCs w:val="20"/>
              </w:rPr>
            </w:pPr>
            <w:r w:rsidRPr="003155D8">
              <w:rPr>
                <w:sz w:val="20"/>
                <w:szCs w:val="20"/>
              </w:rPr>
              <w:t>-6 976 175</w:t>
            </w:r>
          </w:p>
        </w:tc>
        <w:tc>
          <w:tcPr>
            <w:tcW w:w="1000" w:type="dxa"/>
            <w:vAlign w:val="center"/>
          </w:tcPr>
          <w:p w14:paraId="298BE8C4"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776D658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3ADD6422"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5A572FB6"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DCE3E45" w14:textId="77777777" w:rsidR="00D56DC5" w:rsidRPr="001C797C" w:rsidRDefault="00D56DC5" w:rsidP="00D56DC5">
            <w:pPr>
              <w:pStyle w:val="NoSpacing"/>
              <w:rPr>
                <w:rFonts w:ascii="Times New Roman" w:hAnsi="Times New Roman" w:cs="Times New Roman"/>
                <w:iCs/>
                <w:lang w:eastAsia="lv-LV"/>
              </w:rPr>
            </w:pPr>
          </w:p>
        </w:tc>
      </w:tr>
      <w:tr w:rsidR="00D56DC5" w14:paraId="14564041" w14:textId="77777777" w:rsidTr="001A29D5">
        <w:tc>
          <w:tcPr>
            <w:tcW w:w="1702" w:type="dxa"/>
            <w:vAlign w:val="center"/>
          </w:tcPr>
          <w:p w14:paraId="11ACE5B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F5F101"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62B846F" w14:textId="77777777" w:rsidR="00D56DC5" w:rsidRPr="003155D8" w:rsidRDefault="00D56DC5" w:rsidP="00D56DC5">
            <w:pPr>
              <w:pStyle w:val="NoSpacing"/>
              <w:rPr>
                <w:rFonts w:ascii="Times New Roman" w:hAnsi="Times New Roman" w:cs="Times New Roman"/>
                <w:iCs/>
                <w:sz w:val="20"/>
                <w:szCs w:val="20"/>
                <w:lang w:eastAsia="lv-LV"/>
              </w:rPr>
            </w:pPr>
          </w:p>
        </w:tc>
        <w:tc>
          <w:tcPr>
            <w:tcW w:w="1000" w:type="dxa"/>
            <w:vAlign w:val="center"/>
          </w:tcPr>
          <w:p w14:paraId="2E8484B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CE3697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B52F5E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8B013FB"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5FB4A18" w14:textId="77777777" w:rsidR="00D56DC5" w:rsidRPr="001C797C" w:rsidRDefault="00D56DC5" w:rsidP="00D56DC5">
            <w:pPr>
              <w:pStyle w:val="NoSpacing"/>
              <w:rPr>
                <w:rFonts w:ascii="Times New Roman" w:hAnsi="Times New Roman" w:cs="Times New Roman"/>
                <w:iCs/>
                <w:lang w:eastAsia="lv-LV"/>
              </w:rPr>
            </w:pPr>
          </w:p>
        </w:tc>
      </w:tr>
      <w:tr w:rsidR="00D56DC5" w14:paraId="4D3211AA" w14:textId="77777777" w:rsidTr="001A29D5">
        <w:tc>
          <w:tcPr>
            <w:tcW w:w="1702" w:type="dxa"/>
            <w:vAlign w:val="center"/>
          </w:tcPr>
          <w:p w14:paraId="4BEBC6A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2F316BC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600B372" w14:textId="77777777" w:rsidR="00D56DC5" w:rsidRPr="003155D8" w:rsidRDefault="00D56DC5" w:rsidP="00D56DC5">
            <w:pPr>
              <w:pStyle w:val="NoSpacing"/>
              <w:rPr>
                <w:rFonts w:ascii="Times New Roman" w:hAnsi="Times New Roman" w:cs="Times New Roman"/>
                <w:iCs/>
                <w:sz w:val="20"/>
                <w:szCs w:val="20"/>
                <w:lang w:eastAsia="lv-LV"/>
              </w:rPr>
            </w:pPr>
          </w:p>
        </w:tc>
        <w:tc>
          <w:tcPr>
            <w:tcW w:w="1000" w:type="dxa"/>
            <w:vAlign w:val="center"/>
          </w:tcPr>
          <w:p w14:paraId="33F0E37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3B526DB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449105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2052FF9"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7C0E5725" w14:textId="77777777" w:rsidR="00D56DC5" w:rsidRPr="001C797C" w:rsidRDefault="00D56DC5" w:rsidP="00D56DC5">
            <w:pPr>
              <w:pStyle w:val="NoSpacing"/>
              <w:rPr>
                <w:rFonts w:ascii="Times New Roman" w:hAnsi="Times New Roman" w:cs="Times New Roman"/>
                <w:iCs/>
                <w:lang w:eastAsia="lv-LV"/>
              </w:rPr>
            </w:pPr>
          </w:p>
        </w:tc>
      </w:tr>
      <w:tr w:rsidR="00D56DC5" w14:paraId="68596BEC" w14:textId="77777777" w:rsidTr="001A29D5">
        <w:tc>
          <w:tcPr>
            <w:tcW w:w="1702" w:type="dxa"/>
            <w:vAlign w:val="center"/>
          </w:tcPr>
          <w:p w14:paraId="14DC7DE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9D6C3E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F2695F0" w14:textId="1A994F89" w:rsidR="00D56DC5" w:rsidRPr="003155D8" w:rsidRDefault="00E07ACE" w:rsidP="00D56DC5">
            <w:pPr>
              <w:pStyle w:val="NoSpacing"/>
              <w:rPr>
                <w:rFonts w:ascii="Times New Roman" w:hAnsi="Times New Roman" w:cs="Times New Roman"/>
                <w:iCs/>
                <w:sz w:val="20"/>
                <w:szCs w:val="20"/>
                <w:lang w:eastAsia="lv-LV"/>
              </w:rPr>
            </w:pPr>
            <w:r w:rsidRPr="003155D8">
              <w:rPr>
                <w:rFonts w:ascii="Times New Roman" w:hAnsi="Times New Roman" w:cs="Times New Roman"/>
                <w:sz w:val="20"/>
                <w:szCs w:val="20"/>
              </w:rPr>
              <w:t>6 976 175</w:t>
            </w:r>
          </w:p>
        </w:tc>
        <w:tc>
          <w:tcPr>
            <w:tcW w:w="1000" w:type="dxa"/>
            <w:vAlign w:val="center"/>
          </w:tcPr>
          <w:p w14:paraId="3652FF4A"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9189153"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E8BF60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4A69E1A0"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B019FB9" w14:textId="77777777" w:rsidR="00D56DC5" w:rsidRPr="001C797C" w:rsidRDefault="00D56DC5" w:rsidP="00D56DC5">
            <w:pPr>
              <w:pStyle w:val="NoSpacing"/>
              <w:rPr>
                <w:rFonts w:ascii="Times New Roman" w:hAnsi="Times New Roman" w:cs="Times New Roman"/>
                <w:iCs/>
                <w:lang w:eastAsia="lv-LV"/>
              </w:rPr>
            </w:pPr>
          </w:p>
        </w:tc>
      </w:tr>
      <w:tr w:rsidR="00F530FE" w14:paraId="7B0DB35A" w14:textId="77777777" w:rsidTr="00796731">
        <w:tc>
          <w:tcPr>
            <w:tcW w:w="1702" w:type="dxa"/>
            <w:vAlign w:val="center"/>
          </w:tcPr>
          <w:p w14:paraId="498E364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FC4C05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A14C50A" w14:textId="77777777" w:rsidR="00F530FE" w:rsidRPr="001C797C" w:rsidRDefault="00F530FE" w:rsidP="00F530FE">
            <w:pPr>
              <w:pStyle w:val="NoSpacing"/>
              <w:rPr>
                <w:rFonts w:ascii="Times New Roman" w:hAnsi="Times New Roman" w:cs="Times New Roman"/>
                <w:iCs/>
                <w:lang w:eastAsia="lv-LV"/>
              </w:rPr>
            </w:pPr>
          </w:p>
        </w:tc>
        <w:tc>
          <w:tcPr>
            <w:tcW w:w="1000" w:type="dxa"/>
            <w:vMerge w:val="restart"/>
            <w:vAlign w:val="center"/>
          </w:tcPr>
          <w:p w14:paraId="39D80A3E"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0DBECC" w14:textId="77777777" w:rsidR="00F530FE" w:rsidRPr="001C797C" w:rsidRDefault="00F530FE" w:rsidP="00F530FE">
            <w:pPr>
              <w:pStyle w:val="NoSpacing"/>
              <w:rPr>
                <w:rFonts w:ascii="Times New Roman" w:hAnsi="Times New Roman" w:cs="Times New Roman"/>
                <w:iCs/>
                <w:lang w:eastAsia="lv-LV"/>
              </w:rPr>
            </w:pPr>
          </w:p>
        </w:tc>
        <w:tc>
          <w:tcPr>
            <w:tcW w:w="992" w:type="dxa"/>
            <w:vMerge w:val="restart"/>
            <w:vAlign w:val="center"/>
          </w:tcPr>
          <w:p w14:paraId="1A5D5C86"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AB32DF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6F61EF1" w14:textId="77777777" w:rsidR="00F530FE" w:rsidRPr="001C797C" w:rsidRDefault="00F530FE" w:rsidP="00F530FE">
            <w:pPr>
              <w:pStyle w:val="NoSpacing"/>
              <w:rPr>
                <w:rFonts w:ascii="Times New Roman" w:hAnsi="Times New Roman" w:cs="Times New Roman"/>
                <w:iCs/>
                <w:lang w:eastAsia="lv-LV"/>
              </w:rPr>
            </w:pPr>
          </w:p>
        </w:tc>
      </w:tr>
      <w:tr w:rsidR="00F530FE" w14:paraId="00A6339F" w14:textId="77777777" w:rsidTr="00796731">
        <w:tc>
          <w:tcPr>
            <w:tcW w:w="1702" w:type="dxa"/>
            <w:vAlign w:val="center"/>
          </w:tcPr>
          <w:p w14:paraId="57A67F8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297827C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9BCCAD"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5107BD3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F30C46"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772AB331"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C294FDE"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7E9D53D" w14:textId="77777777" w:rsidR="00F530FE" w:rsidRPr="001C797C" w:rsidRDefault="00F530FE" w:rsidP="00F530FE">
            <w:pPr>
              <w:pStyle w:val="NoSpacing"/>
              <w:rPr>
                <w:rFonts w:ascii="Times New Roman" w:hAnsi="Times New Roman" w:cs="Times New Roman"/>
                <w:iCs/>
                <w:lang w:eastAsia="lv-LV"/>
              </w:rPr>
            </w:pPr>
          </w:p>
        </w:tc>
      </w:tr>
      <w:tr w:rsidR="00F530FE" w14:paraId="3E986406" w14:textId="77777777" w:rsidTr="00796731">
        <w:tc>
          <w:tcPr>
            <w:tcW w:w="1702" w:type="dxa"/>
            <w:vAlign w:val="center"/>
          </w:tcPr>
          <w:p w14:paraId="0316FF8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2456A52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0BBCB3"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7C52E83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13A29B1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6024D08B"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F6142C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514AD348" w14:textId="77777777" w:rsidR="00F530FE" w:rsidRPr="001C797C" w:rsidRDefault="00F530FE" w:rsidP="00F530FE">
            <w:pPr>
              <w:pStyle w:val="NoSpacing"/>
              <w:rPr>
                <w:rFonts w:ascii="Times New Roman" w:hAnsi="Times New Roman" w:cs="Times New Roman"/>
                <w:iCs/>
                <w:lang w:eastAsia="lv-LV"/>
              </w:rPr>
            </w:pPr>
          </w:p>
        </w:tc>
      </w:tr>
      <w:tr w:rsidR="00F530FE" w14:paraId="315D3255" w14:textId="77777777" w:rsidTr="00796731">
        <w:tc>
          <w:tcPr>
            <w:tcW w:w="1702" w:type="dxa"/>
            <w:vAlign w:val="center"/>
          </w:tcPr>
          <w:p w14:paraId="7741FF1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39E4D99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B7B8E62"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6E11FEF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3705BB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487B8F0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2A58E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3EA09411" w14:textId="77777777" w:rsidR="00F530FE" w:rsidRPr="001C797C" w:rsidRDefault="00F530FE" w:rsidP="00F530FE">
            <w:pPr>
              <w:pStyle w:val="NoSpacing"/>
              <w:rPr>
                <w:rFonts w:ascii="Times New Roman" w:hAnsi="Times New Roman" w:cs="Times New Roman"/>
                <w:iCs/>
                <w:lang w:eastAsia="lv-LV"/>
              </w:rPr>
            </w:pPr>
          </w:p>
        </w:tc>
      </w:tr>
      <w:tr w:rsidR="00F530FE" w14:paraId="1222B3DC" w14:textId="77777777" w:rsidTr="00796731">
        <w:tc>
          <w:tcPr>
            <w:tcW w:w="1702" w:type="dxa"/>
            <w:vAlign w:val="center"/>
          </w:tcPr>
          <w:p w14:paraId="5F60BEC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6. Detalizēts ieņēmumu un izdevumu aprēķins (ja nepieciešams, detalizētu ieņēmumu un </w:t>
            </w:r>
            <w:r w:rsidRPr="00EC6E12">
              <w:rPr>
                <w:rFonts w:ascii="Times New Roman" w:hAnsi="Times New Roman" w:cs="Times New Roman"/>
                <w:iCs/>
                <w:sz w:val="24"/>
                <w:szCs w:val="24"/>
                <w:lang w:eastAsia="lv-LV"/>
              </w:rPr>
              <w:lastRenderedPageBreak/>
              <w:t>izdevumu aprēķinu var pievienot anotācijas pielikumā)</w:t>
            </w:r>
          </w:p>
        </w:tc>
        <w:tc>
          <w:tcPr>
            <w:tcW w:w="7654" w:type="dxa"/>
            <w:gridSpan w:val="7"/>
            <w:vMerge w:val="restart"/>
            <w:shd w:val="clear" w:color="auto" w:fill="auto"/>
          </w:tcPr>
          <w:p w14:paraId="1D8367E1" w14:textId="58E140CE" w:rsidR="00D56DC5" w:rsidRPr="00D56DC5" w:rsidRDefault="007A7E90" w:rsidP="00D56DC5">
            <w:pPr>
              <w:pStyle w:val="tv213"/>
              <w:tabs>
                <w:tab w:val="left" w:pos="709"/>
              </w:tabs>
              <w:spacing w:before="0" w:beforeAutospacing="0" w:after="0" w:afterAutospacing="0"/>
              <w:jc w:val="both"/>
              <w:rPr>
                <w:shd w:val="clear" w:color="auto" w:fill="FFFFFF"/>
              </w:rPr>
            </w:pPr>
            <w:r>
              <w:rPr>
                <w:shd w:val="clear" w:color="auto" w:fill="FFFFFF"/>
              </w:rPr>
              <w:lastRenderedPageBreak/>
              <w:t xml:space="preserve">1. </w:t>
            </w:r>
            <w:r w:rsidR="007C73D0">
              <w:rPr>
                <w:shd w:val="clear" w:color="auto" w:fill="FFFFFF"/>
              </w:rPr>
              <w:t>MK r</w:t>
            </w:r>
            <w:r w:rsidR="00D56DC5" w:rsidRPr="00D56DC5">
              <w:rPr>
                <w:shd w:val="clear" w:color="auto" w:fill="FFFFFF"/>
              </w:rPr>
              <w:t xml:space="preserve">īkojuma projekts </w:t>
            </w:r>
            <w:r w:rsidR="007C73D0" w:rsidRPr="007C73D0">
              <w:rPr>
                <w:shd w:val="clear" w:color="auto" w:fill="FFFFFF"/>
              </w:rPr>
              <w:t xml:space="preserve">“Par finanšu līdzekļu piešķiršanu no valsts budžeta programmas “Līdzekļi neparedzētiem gadījumiem”” </w:t>
            </w:r>
            <w:r w:rsidR="00D56DC5" w:rsidRPr="00D56DC5">
              <w:rPr>
                <w:shd w:val="clear" w:color="auto" w:fill="FFFFFF"/>
              </w:rPr>
              <w:t xml:space="preserve">paredz Finanšu ministrijai no valsts budžeta programmas </w:t>
            </w:r>
            <w:smartTag w:uri="schemas-tilde-lv/tildestengine" w:element="date">
              <w:smartTagPr>
                <w:attr w:name="Day" w:val="30"/>
                <w:attr w:name="Month" w:val="11"/>
                <w:attr w:name="Year" w:val="2001"/>
              </w:smartTagPr>
              <w:r w:rsidR="00D56DC5" w:rsidRPr="00D56DC5">
                <w:rPr>
                  <w:shd w:val="clear" w:color="auto" w:fill="FFFFFF"/>
                </w:rPr>
                <w:t>02.00.00</w:t>
              </w:r>
            </w:smartTag>
            <w:r w:rsidR="00D56DC5" w:rsidRPr="00D56DC5">
              <w:rPr>
                <w:shd w:val="clear" w:color="auto" w:fill="FFFFFF"/>
              </w:rPr>
              <w:t xml:space="preserve"> “Līdzekļi neparedzētiem gadījumiem” piešķirt Veselības ministrijai (NVD) finansējumu, kas nepārsniedz </w:t>
            </w:r>
            <w:r w:rsidR="005B61D3">
              <w:rPr>
                <w:shd w:val="clear" w:color="auto" w:fill="FFFFFF"/>
              </w:rPr>
              <w:t>6 976 175</w:t>
            </w:r>
            <w:r w:rsidR="00D56DC5" w:rsidRPr="00D56DC5">
              <w:rPr>
                <w:shd w:val="clear" w:color="auto" w:fill="FFFFFF"/>
              </w:rPr>
              <w:t> </w:t>
            </w:r>
            <w:r w:rsidR="00D56DC5" w:rsidRPr="00C12E33">
              <w:rPr>
                <w:i/>
                <w:iCs/>
                <w:shd w:val="clear" w:color="auto" w:fill="FFFFFF"/>
              </w:rPr>
              <w:t>euro</w:t>
            </w:r>
            <w:r w:rsidR="00AD2CE1">
              <w:rPr>
                <w:i/>
                <w:iCs/>
                <w:shd w:val="clear" w:color="auto" w:fill="FFFFFF"/>
              </w:rPr>
              <w:t xml:space="preserve"> </w:t>
            </w:r>
            <w:r w:rsidR="00AD2CE1" w:rsidRPr="00750C31">
              <w:rPr>
                <w:iCs/>
                <w:shd w:val="clear" w:color="auto" w:fill="FFFFFF"/>
              </w:rPr>
              <w:t>(</w:t>
            </w:r>
            <w:r w:rsidR="00AD2CE1" w:rsidRPr="00750C31">
              <w:rPr>
                <w:shd w:val="clear" w:color="auto" w:fill="FFFFFF"/>
              </w:rPr>
              <w:t xml:space="preserve">sk. anotācijas </w:t>
            </w:r>
            <w:r w:rsidR="00750C31">
              <w:rPr>
                <w:shd w:val="clear" w:color="auto" w:fill="FFFFFF"/>
              </w:rPr>
              <w:t>1.</w:t>
            </w:r>
            <w:r w:rsidR="00AD2CE1" w:rsidRPr="00750C31">
              <w:rPr>
                <w:shd w:val="clear" w:color="auto" w:fill="FFFFFF"/>
              </w:rPr>
              <w:t>pielikumu)</w:t>
            </w:r>
            <w:r w:rsidR="00D56DC5" w:rsidRPr="00D56DC5">
              <w:rPr>
                <w:shd w:val="clear" w:color="auto" w:fill="FFFFFF"/>
              </w:rPr>
              <w:t xml:space="preserve">, lai nodrošinātu medicīnisko iekārtu un papildaprīkojuma iegādi. </w:t>
            </w:r>
          </w:p>
          <w:p w14:paraId="5534F42F" w14:textId="7240C0D0" w:rsidR="00D56DC5" w:rsidRPr="000066F5" w:rsidRDefault="00D56DC5" w:rsidP="00D56DC5">
            <w:pPr>
              <w:pStyle w:val="tv213"/>
              <w:tabs>
                <w:tab w:val="left" w:pos="709"/>
              </w:tabs>
              <w:spacing w:before="0" w:beforeAutospacing="0" w:after="0" w:afterAutospacing="0"/>
              <w:jc w:val="both"/>
              <w:rPr>
                <w:shd w:val="clear" w:color="auto" w:fill="FFFFFF"/>
              </w:rPr>
            </w:pPr>
            <w:r>
              <w:rPr>
                <w:color w:val="000000" w:themeColor="text1"/>
                <w:shd w:val="clear" w:color="auto" w:fill="FFFFFF"/>
              </w:rPr>
              <w:lastRenderedPageBreak/>
              <w:t xml:space="preserve">       </w:t>
            </w:r>
            <w:r w:rsidRPr="00D56DC5">
              <w:rPr>
                <w:shd w:val="clear" w:color="auto" w:fill="FFFFFF"/>
              </w:rPr>
              <w:t xml:space="preserve">Veselības ministrija normatīvajos aktos noteiktajā kārtībā </w:t>
            </w:r>
            <w:r w:rsidR="007A7E90" w:rsidRPr="00D56DC5">
              <w:rPr>
                <w:shd w:val="clear" w:color="auto" w:fill="FFFFFF"/>
              </w:rPr>
              <w:t>sagatavo</w:t>
            </w:r>
            <w:r w:rsidR="007A7E90">
              <w:rPr>
                <w:shd w:val="clear" w:color="auto" w:fill="FFFFFF"/>
              </w:rPr>
              <w:t>s</w:t>
            </w:r>
            <w:r w:rsidR="007A7E90" w:rsidRPr="00D56DC5">
              <w:rPr>
                <w:shd w:val="clear" w:color="auto" w:fill="FFFFFF"/>
              </w:rPr>
              <w:t xml:space="preserve"> </w:t>
            </w:r>
            <w:r w:rsidRPr="00D56DC5">
              <w:rPr>
                <w:shd w:val="clear" w:color="auto" w:fill="FFFFFF"/>
              </w:rPr>
              <w:t>un iesnieg</w:t>
            </w:r>
            <w:r w:rsidR="007A7E90">
              <w:rPr>
                <w:shd w:val="clear" w:color="auto" w:fill="FFFFFF"/>
              </w:rPr>
              <w:t>s</w:t>
            </w:r>
            <w:r w:rsidRPr="00D56DC5">
              <w:rPr>
                <w:shd w:val="clear" w:color="auto" w:fill="FFFFFF"/>
              </w:rPr>
              <w:t xml:space="preserve"> Finanšu ministrijā pieprasījumus par šā rīkojuma 1.punktā minēto līdzekļu piešķiršanu no valsts budžeta programmas 02.00.00 “Līdzekļi neparedzētiem gadījumiem”, atbilstoši faktiski nepieciešamajam apmēram</w:t>
            </w:r>
            <w:r w:rsidRPr="000066F5">
              <w:rPr>
                <w:shd w:val="clear" w:color="auto" w:fill="FFFFFF"/>
              </w:rPr>
              <w:t>.</w:t>
            </w:r>
          </w:p>
          <w:p w14:paraId="101444C0" w14:textId="50E1ECF5" w:rsidR="00840097" w:rsidRDefault="00D56DC5" w:rsidP="00D56DC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ED6AD7">
              <w:t>Finanšu ministr</w:t>
            </w:r>
            <w:r w:rsidR="007A7E90">
              <w:t>s</w:t>
            </w:r>
            <w:r w:rsidRPr="00ED6AD7">
              <w:t xml:space="preserve"> normatīvajos aktos noteiktajā kārtībā informē</w:t>
            </w:r>
            <w:r w:rsidR="007A7E90">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w:t>
            </w:r>
            <w:r w:rsidR="007A7E90">
              <w:t>s</w:t>
            </w:r>
            <w:r w:rsidRPr="00ED6AD7">
              <w:t xml:space="preserve"> apropriācijas izmaiņas.</w:t>
            </w:r>
            <w:r>
              <w:rPr>
                <w:color w:val="000000" w:themeColor="text1"/>
                <w:shd w:val="clear" w:color="auto" w:fill="FFFFFF"/>
              </w:rPr>
              <w:t xml:space="preserve"> </w:t>
            </w:r>
          </w:p>
          <w:p w14:paraId="66DBA515" w14:textId="1358F557" w:rsidR="00FD349A" w:rsidRDefault="00FD349A" w:rsidP="00D56DC5">
            <w:pPr>
              <w:pStyle w:val="tv213"/>
              <w:tabs>
                <w:tab w:val="left" w:pos="709"/>
              </w:tabs>
              <w:spacing w:before="0" w:beforeAutospacing="0" w:after="0" w:afterAutospacing="0"/>
              <w:jc w:val="both"/>
              <w:rPr>
                <w:color w:val="000000" w:themeColor="text1"/>
                <w:shd w:val="clear" w:color="auto" w:fill="FFFFFF"/>
              </w:rPr>
            </w:pPr>
          </w:p>
          <w:p w14:paraId="26C031E0" w14:textId="71AB773B" w:rsidR="00FD349A" w:rsidRDefault="00C438ED" w:rsidP="00FD349A">
            <w:pPr>
              <w:pStyle w:val="xmsonormal"/>
              <w:jc w:val="both"/>
            </w:pPr>
            <w:r>
              <w:t xml:space="preserve">2. </w:t>
            </w:r>
            <w:r w:rsidR="00FD349A" w:rsidRPr="00C12E33">
              <w:t xml:space="preserve">Atbilstoši </w:t>
            </w:r>
            <w:r w:rsidR="00FD349A" w:rsidRPr="00C12E33">
              <w:t>likumam “Par valsts budžetu 2021.gadam” Veselības ministrijas budžeta programmas 33.00.00 “Veselības aprūpes nodrošināšana” apakšprogrammā 33.17.00 “Neatliekamās medicīniskās palīdzības nodrošināšana stacionārās ārstniecības iestādēs”:</w:t>
            </w:r>
          </w:p>
          <w:tbl>
            <w:tblPr>
              <w:tblW w:w="0" w:type="auto"/>
              <w:tblLayout w:type="fixed"/>
              <w:tblCellMar>
                <w:left w:w="0" w:type="dxa"/>
                <w:right w:w="0" w:type="dxa"/>
              </w:tblCellMar>
              <w:tblLook w:val="04A0" w:firstRow="1" w:lastRow="0" w:firstColumn="1" w:lastColumn="0" w:noHBand="0" w:noVBand="1"/>
            </w:tblPr>
            <w:tblGrid>
              <w:gridCol w:w="5330"/>
              <w:gridCol w:w="1784"/>
            </w:tblGrid>
            <w:tr w:rsidR="00FD349A" w:rsidRPr="00C12E33" w14:paraId="33635DBD" w14:textId="77777777" w:rsidTr="00FD349A">
              <w:trPr>
                <w:trHeight w:val="247"/>
              </w:trPr>
              <w:tc>
                <w:tcPr>
                  <w:tcW w:w="5330" w:type="dxa"/>
                  <w:tcMar>
                    <w:top w:w="0" w:type="dxa"/>
                    <w:left w:w="30" w:type="dxa"/>
                    <w:bottom w:w="0" w:type="dxa"/>
                    <w:right w:w="30" w:type="dxa"/>
                  </w:tcMar>
                  <w:hideMark/>
                </w:tcPr>
                <w:p w14:paraId="364625EF" w14:textId="77777777" w:rsidR="00FD349A" w:rsidRDefault="00FD349A" w:rsidP="00FD349A">
                  <w:pPr>
                    <w:pStyle w:val="xmsonormal"/>
                    <w:autoSpaceDE w:val="0"/>
                    <w:autoSpaceDN w:val="0"/>
                    <w:spacing w:line="254" w:lineRule="auto"/>
                  </w:pPr>
                  <w:r w:rsidRPr="00C12E33">
                    <w:t>Resursi izdevumu segšanai</w:t>
                  </w:r>
                </w:p>
              </w:tc>
              <w:tc>
                <w:tcPr>
                  <w:tcW w:w="1784" w:type="dxa"/>
                  <w:tcMar>
                    <w:top w:w="0" w:type="dxa"/>
                    <w:left w:w="30" w:type="dxa"/>
                    <w:bottom w:w="0" w:type="dxa"/>
                    <w:right w:w="30" w:type="dxa"/>
                  </w:tcMar>
                  <w:hideMark/>
                </w:tcPr>
                <w:p w14:paraId="3C2A0735" w14:textId="77777777" w:rsidR="00FD349A" w:rsidRDefault="00FD349A" w:rsidP="00FD349A">
                  <w:pPr>
                    <w:pStyle w:val="xmsonormal"/>
                    <w:autoSpaceDE w:val="0"/>
                    <w:autoSpaceDN w:val="0"/>
                    <w:spacing w:line="254" w:lineRule="auto"/>
                    <w:jc w:val="right"/>
                  </w:pPr>
                  <w:r w:rsidRPr="00C12E33">
                    <w:t>   384 757 636</w:t>
                  </w:r>
                </w:p>
              </w:tc>
            </w:tr>
            <w:tr w:rsidR="00FD349A" w:rsidRPr="00C12E33" w14:paraId="58909EC0" w14:textId="77777777" w:rsidTr="00FD349A">
              <w:trPr>
                <w:trHeight w:val="494"/>
              </w:trPr>
              <w:tc>
                <w:tcPr>
                  <w:tcW w:w="5330" w:type="dxa"/>
                  <w:tcMar>
                    <w:top w:w="0" w:type="dxa"/>
                    <w:left w:w="30" w:type="dxa"/>
                    <w:bottom w:w="0" w:type="dxa"/>
                    <w:right w:w="30" w:type="dxa"/>
                  </w:tcMar>
                  <w:hideMark/>
                </w:tcPr>
                <w:p w14:paraId="060FDB34" w14:textId="77777777" w:rsidR="00FD349A" w:rsidRDefault="00FD349A" w:rsidP="00FD349A">
                  <w:pPr>
                    <w:pStyle w:val="xmsonormal"/>
                    <w:autoSpaceDE w:val="0"/>
                    <w:autoSpaceDN w:val="0"/>
                    <w:spacing w:line="254" w:lineRule="auto"/>
                  </w:pPr>
                  <w:r w:rsidRPr="00C12E33">
                    <w:t>Ieņēmumi no maksas pakalpojumiem un citi pašu ieņēmumi – kopā</w:t>
                  </w:r>
                </w:p>
              </w:tc>
              <w:tc>
                <w:tcPr>
                  <w:tcW w:w="1784" w:type="dxa"/>
                  <w:tcMar>
                    <w:top w:w="0" w:type="dxa"/>
                    <w:left w:w="30" w:type="dxa"/>
                    <w:bottom w:w="0" w:type="dxa"/>
                    <w:right w:w="30" w:type="dxa"/>
                  </w:tcMar>
                  <w:hideMark/>
                </w:tcPr>
                <w:p w14:paraId="29590E91" w14:textId="77777777" w:rsidR="00FD349A" w:rsidRDefault="00FD349A" w:rsidP="00FD349A">
                  <w:pPr>
                    <w:pStyle w:val="xmsonormal"/>
                    <w:autoSpaceDE w:val="0"/>
                    <w:autoSpaceDN w:val="0"/>
                    <w:spacing w:line="254" w:lineRule="auto"/>
                    <w:jc w:val="right"/>
                  </w:pPr>
                  <w:r w:rsidRPr="00C12E33">
                    <w:t>    816 391</w:t>
                  </w:r>
                </w:p>
              </w:tc>
            </w:tr>
            <w:tr w:rsidR="00FD349A" w:rsidRPr="00C12E33" w14:paraId="4B368058" w14:textId="77777777" w:rsidTr="00FD349A">
              <w:trPr>
                <w:trHeight w:val="247"/>
              </w:trPr>
              <w:tc>
                <w:tcPr>
                  <w:tcW w:w="5330" w:type="dxa"/>
                  <w:tcMar>
                    <w:top w:w="0" w:type="dxa"/>
                    <w:left w:w="30" w:type="dxa"/>
                    <w:bottom w:w="0" w:type="dxa"/>
                    <w:right w:w="30" w:type="dxa"/>
                  </w:tcMar>
                  <w:hideMark/>
                </w:tcPr>
                <w:p w14:paraId="3F270FEE" w14:textId="77777777" w:rsidR="00FD349A" w:rsidRDefault="00FD349A" w:rsidP="00FD349A">
                  <w:pPr>
                    <w:pStyle w:val="xmsonormal"/>
                    <w:autoSpaceDE w:val="0"/>
                    <w:autoSpaceDN w:val="0"/>
                    <w:spacing w:line="254" w:lineRule="auto"/>
                  </w:pPr>
                  <w:r w:rsidRPr="00C12E33">
                    <w:t>Dotācija no vispārējiem ieņēmumiem</w:t>
                  </w:r>
                </w:p>
              </w:tc>
              <w:tc>
                <w:tcPr>
                  <w:tcW w:w="1784" w:type="dxa"/>
                  <w:tcMar>
                    <w:top w:w="0" w:type="dxa"/>
                    <w:left w:w="30" w:type="dxa"/>
                    <w:bottom w:w="0" w:type="dxa"/>
                    <w:right w:w="30" w:type="dxa"/>
                  </w:tcMar>
                  <w:hideMark/>
                </w:tcPr>
                <w:p w14:paraId="589AF1AE" w14:textId="77777777" w:rsidR="00FD349A" w:rsidRDefault="00FD349A" w:rsidP="00FD349A">
                  <w:pPr>
                    <w:pStyle w:val="xmsonormal"/>
                    <w:autoSpaceDE w:val="0"/>
                    <w:autoSpaceDN w:val="0"/>
                    <w:spacing w:line="254" w:lineRule="auto"/>
                    <w:jc w:val="right"/>
                  </w:pPr>
                  <w:r w:rsidRPr="00C12E33">
                    <w:t>   383 941 245</w:t>
                  </w:r>
                </w:p>
              </w:tc>
            </w:tr>
            <w:tr w:rsidR="00FD349A" w:rsidRPr="00C12E33" w14:paraId="275916E3" w14:textId="77777777" w:rsidTr="00FD349A">
              <w:trPr>
                <w:trHeight w:val="494"/>
              </w:trPr>
              <w:tc>
                <w:tcPr>
                  <w:tcW w:w="5330" w:type="dxa"/>
                  <w:tcMar>
                    <w:top w:w="0" w:type="dxa"/>
                    <w:left w:w="30" w:type="dxa"/>
                    <w:bottom w:w="0" w:type="dxa"/>
                    <w:right w:w="30" w:type="dxa"/>
                  </w:tcMar>
                  <w:hideMark/>
                </w:tcPr>
                <w:p w14:paraId="04E68B89" w14:textId="77777777" w:rsidR="00FD349A" w:rsidRDefault="00FD349A" w:rsidP="00FD349A">
                  <w:pPr>
                    <w:pStyle w:val="xmsonormal"/>
                    <w:autoSpaceDE w:val="0"/>
                    <w:autoSpaceDN w:val="0"/>
                    <w:spacing w:line="254" w:lineRule="auto"/>
                  </w:pPr>
                  <w:r w:rsidRPr="00C12E33">
                    <w:t>Vispārējā kārtībā sadalāmā dotācija no vispārējiem ieņēmumiem</w:t>
                  </w:r>
                </w:p>
              </w:tc>
              <w:tc>
                <w:tcPr>
                  <w:tcW w:w="1784" w:type="dxa"/>
                  <w:tcMar>
                    <w:top w:w="0" w:type="dxa"/>
                    <w:left w:w="30" w:type="dxa"/>
                    <w:bottom w:w="0" w:type="dxa"/>
                    <w:right w:w="30" w:type="dxa"/>
                  </w:tcMar>
                  <w:hideMark/>
                </w:tcPr>
                <w:p w14:paraId="1B83B8E6" w14:textId="77777777" w:rsidR="00FD349A" w:rsidRDefault="00FD349A" w:rsidP="00FD349A">
                  <w:pPr>
                    <w:pStyle w:val="xmsonormal"/>
                    <w:autoSpaceDE w:val="0"/>
                    <w:autoSpaceDN w:val="0"/>
                    <w:spacing w:line="254" w:lineRule="auto"/>
                    <w:jc w:val="right"/>
                  </w:pPr>
                  <w:r w:rsidRPr="00C12E33">
                    <w:t>   383 941 245</w:t>
                  </w:r>
                </w:p>
              </w:tc>
            </w:tr>
            <w:tr w:rsidR="00FD349A" w:rsidRPr="00C12E33" w14:paraId="6EDF907D" w14:textId="77777777" w:rsidTr="00FD349A">
              <w:trPr>
                <w:trHeight w:val="247"/>
              </w:trPr>
              <w:tc>
                <w:tcPr>
                  <w:tcW w:w="5330" w:type="dxa"/>
                  <w:tcMar>
                    <w:top w:w="0" w:type="dxa"/>
                    <w:left w:w="30" w:type="dxa"/>
                    <w:bottom w:w="0" w:type="dxa"/>
                    <w:right w:w="30" w:type="dxa"/>
                  </w:tcMar>
                  <w:hideMark/>
                </w:tcPr>
                <w:p w14:paraId="1FCFD94F" w14:textId="77777777" w:rsidR="00FD349A" w:rsidRDefault="00FD349A" w:rsidP="00FD349A">
                  <w:pPr>
                    <w:pStyle w:val="xmsonormal"/>
                    <w:autoSpaceDE w:val="0"/>
                    <w:autoSpaceDN w:val="0"/>
                    <w:spacing w:line="254" w:lineRule="auto"/>
                  </w:pPr>
                  <w:r w:rsidRPr="00C12E33">
                    <w:t>Izdevumi – kopā</w:t>
                  </w:r>
                </w:p>
              </w:tc>
              <w:tc>
                <w:tcPr>
                  <w:tcW w:w="1784" w:type="dxa"/>
                  <w:tcMar>
                    <w:top w:w="0" w:type="dxa"/>
                    <w:left w:w="30" w:type="dxa"/>
                    <w:bottom w:w="0" w:type="dxa"/>
                    <w:right w:w="30" w:type="dxa"/>
                  </w:tcMar>
                  <w:hideMark/>
                </w:tcPr>
                <w:p w14:paraId="03D0732F"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319DBCF6" w14:textId="77777777" w:rsidTr="00FD349A">
              <w:trPr>
                <w:trHeight w:val="247"/>
              </w:trPr>
              <w:tc>
                <w:tcPr>
                  <w:tcW w:w="5330" w:type="dxa"/>
                  <w:tcMar>
                    <w:top w:w="0" w:type="dxa"/>
                    <w:left w:w="30" w:type="dxa"/>
                    <w:bottom w:w="0" w:type="dxa"/>
                    <w:right w:w="30" w:type="dxa"/>
                  </w:tcMar>
                  <w:hideMark/>
                </w:tcPr>
                <w:p w14:paraId="11B6F104" w14:textId="77777777" w:rsidR="00FD349A" w:rsidRDefault="00FD349A" w:rsidP="00FD349A">
                  <w:pPr>
                    <w:pStyle w:val="xmsonormal"/>
                    <w:autoSpaceDE w:val="0"/>
                    <w:autoSpaceDN w:val="0"/>
                    <w:spacing w:line="254" w:lineRule="auto"/>
                  </w:pPr>
                  <w:r w:rsidRPr="00C12E33">
                    <w:t>Uzturēšanas izdevumi</w:t>
                  </w:r>
                </w:p>
              </w:tc>
              <w:tc>
                <w:tcPr>
                  <w:tcW w:w="1784" w:type="dxa"/>
                  <w:tcMar>
                    <w:top w:w="0" w:type="dxa"/>
                    <w:left w:w="30" w:type="dxa"/>
                    <w:bottom w:w="0" w:type="dxa"/>
                    <w:right w:w="30" w:type="dxa"/>
                  </w:tcMar>
                  <w:hideMark/>
                </w:tcPr>
                <w:p w14:paraId="3248E59E"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0C403992" w14:textId="77777777" w:rsidTr="00FD349A">
              <w:trPr>
                <w:trHeight w:val="494"/>
              </w:trPr>
              <w:tc>
                <w:tcPr>
                  <w:tcW w:w="5330" w:type="dxa"/>
                  <w:tcMar>
                    <w:top w:w="0" w:type="dxa"/>
                    <w:left w:w="30" w:type="dxa"/>
                    <w:bottom w:w="0" w:type="dxa"/>
                    <w:right w:w="30" w:type="dxa"/>
                  </w:tcMar>
                  <w:hideMark/>
                </w:tcPr>
                <w:p w14:paraId="0B66E5B0" w14:textId="77777777" w:rsidR="00FD349A" w:rsidRDefault="00FD349A" w:rsidP="00FD349A">
                  <w:pPr>
                    <w:pStyle w:val="xmsonormal"/>
                    <w:autoSpaceDE w:val="0"/>
                    <w:autoSpaceDN w:val="0"/>
                    <w:spacing w:line="254" w:lineRule="auto"/>
                  </w:pPr>
                  <w:r w:rsidRPr="00C12E33">
                    <w:t>Subsīdijas, dotācijas, sociālie maksājumi un kompensācijas</w:t>
                  </w:r>
                </w:p>
              </w:tc>
              <w:tc>
                <w:tcPr>
                  <w:tcW w:w="1784" w:type="dxa"/>
                  <w:tcMar>
                    <w:top w:w="0" w:type="dxa"/>
                    <w:left w:w="30" w:type="dxa"/>
                    <w:bottom w:w="0" w:type="dxa"/>
                    <w:right w:w="30" w:type="dxa"/>
                  </w:tcMar>
                  <w:hideMark/>
                </w:tcPr>
                <w:p w14:paraId="05864CE2"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47B7DFEF" w14:textId="77777777" w:rsidTr="00FD349A">
              <w:trPr>
                <w:trHeight w:val="247"/>
              </w:trPr>
              <w:tc>
                <w:tcPr>
                  <w:tcW w:w="5330" w:type="dxa"/>
                  <w:tcMar>
                    <w:top w:w="0" w:type="dxa"/>
                    <w:left w:w="30" w:type="dxa"/>
                    <w:bottom w:w="0" w:type="dxa"/>
                    <w:right w:w="30" w:type="dxa"/>
                  </w:tcMar>
                  <w:hideMark/>
                </w:tcPr>
                <w:p w14:paraId="16ED43C0" w14:textId="77777777" w:rsidR="00FD349A" w:rsidRDefault="00FD349A" w:rsidP="00FD349A">
                  <w:pPr>
                    <w:pStyle w:val="xmsonormal"/>
                    <w:autoSpaceDE w:val="0"/>
                    <w:autoSpaceDN w:val="0"/>
                    <w:spacing w:line="254" w:lineRule="auto"/>
                  </w:pPr>
                  <w:r w:rsidRPr="00C12E33">
                    <w:t>Subsīdijas un dotācijas</w:t>
                  </w:r>
                </w:p>
              </w:tc>
              <w:tc>
                <w:tcPr>
                  <w:tcW w:w="1784" w:type="dxa"/>
                  <w:tcMar>
                    <w:top w:w="0" w:type="dxa"/>
                    <w:left w:w="30" w:type="dxa"/>
                    <w:bottom w:w="0" w:type="dxa"/>
                    <w:right w:w="30" w:type="dxa"/>
                  </w:tcMar>
                  <w:hideMark/>
                </w:tcPr>
                <w:p w14:paraId="274CC896" w14:textId="77777777" w:rsidR="00FD349A" w:rsidRDefault="00FD349A" w:rsidP="00FD349A">
                  <w:pPr>
                    <w:pStyle w:val="xmsonormal"/>
                    <w:autoSpaceDE w:val="0"/>
                    <w:autoSpaceDN w:val="0"/>
                    <w:spacing w:line="254" w:lineRule="auto"/>
                    <w:jc w:val="right"/>
                  </w:pPr>
                  <w:r w:rsidRPr="00C12E33">
                    <w:t>   349 524 730</w:t>
                  </w:r>
                </w:p>
              </w:tc>
            </w:tr>
            <w:tr w:rsidR="00FD349A" w:rsidRPr="00C12E33" w14:paraId="0DFBD491" w14:textId="77777777" w:rsidTr="00FD349A">
              <w:trPr>
                <w:trHeight w:val="247"/>
              </w:trPr>
              <w:tc>
                <w:tcPr>
                  <w:tcW w:w="5330" w:type="dxa"/>
                  <w:tcMar>
                    <w:top w:w="0" w:type="dxa"/>
                    <w:left w:w="30" w:type="dxa"/>
                    <w:bottom w:w="0" w:type="dxa"/>
                    <w:right w:w="30" w:type="dxa"/>
                  </w:tcMar>
                  <w:hideMark/>
                </w:tcPr>
                <w:p w14:paraId="7416AB90" w14:textId="77777777" w:rsidR="00FD349A" w:rsidRDefault="00FD349A" w:rsidP="00FD349A">
                  <w:pPr>
                    <w:pStyle w:val="xmsonormal"/>
                    <w:autoSpaceDE w:val="0"/>
                    <w:autoSpaceDN w:val="0"/>
                    <w:spacing w:line="254" w:lineRule="auto"/>
                  </w:pPr>
                  <w:r w:rsidRPr="00C12E33">
                    <w:t>Finansiālā bilance</w:t>
                  </w:r>
                </w:p>
              </w:tc>
              <w:tc>
                <w:tcPr>
                  <w:tcW w:w="1784" w:type="dxa"/>
                  <w:tcMar>
                    <w:top w:w="0" w:type="dxa"/>
                    <w:left w:w="30" w:type="dxa"/>
                    <w:bottom w:w="0" w:type="dxa"/>
                    <w:right w:w="30" w:type="dxa"/>
                  </w:tcMar>
                  <w:hideMark/>
                </w:tcPr>
                <w:p w14:paraId="24C0A80E" w14:textId="77777777" w:rsidR="00FD349A" w:rsidRDefault="00FD349A" w:rsidP="00FD349A">
                  <w:pPr>
                    <w:pStyle w:val="xmsonormal"/>
                    <w:autoSpaceDE w:val="0"/>
                    <w:autoSpaceDN w:val="0"/>
                    <w:spacing w:line="254" w:lineRule="auto"/>
                    <w:jc w:val="right"/>
                  </w:pPr>
                  <w:r w:rsidRPr="00C12E33">
                    <w:t>   35 232 906</w:t>
                  </w:r>
                </w:p>
              </w:tc>
            </w:tr>
            <w:tr w:rsidR="00FD349A" w:rsidRPr="00C12E33" w14:paraId="4CD8E26A" w14:textId="77777777" w:rsidTr="00FD349A">
              <w:trPr>
                <w:trHeight w:val="247"/>
              </w:trPr>
              <w:tc>
                <w:tcPr>
                  <w:tcW w:w="5330" w:type="dxa"/>
                  <w:tcMar>
                    <w:top w:w="0" w:type="dxa"/>
                    <w:left w:w="30" w:type="dxa"/>
                    <w:bottom w:w="0" w:type="dxa"/>
                    <w:right w:w="30" w:type="dxa"/>
                  </w:tcMar>
                  <w:hideMark/>
                </w:tcPr>
                <w:p w14:paraId="111669FD" w14:textId="77777777" w:rsidR="00FD349A" w:rsidRDefault="00FD349A" w:rsidP="00FD349A">
                  <w:pPr>
                    <w:pStyle w:val="xmsonormal"/>
                    <w:autoSpaceDE w:val="0"/>
                    <w:autoSpaceDN w:val="0"/>
                    <w:spacing w:line="254" w:lineRule="auto"/>
                  </w:pPr>
                  <w:r w:rsidRPr="00C12E33">
                    <w:t>Finansēšana</w:t>
                  </w:r>
                </w:p>
              </w:tc>
              <w:tc>
                <w:tcPr>
                  <w:tcW w:w="1784" w:type="dxa"/>
                  <w:tcMar>
                    <w:top w:w="0" w:type="dxa"/>
                    <w:left w:w="30" w:type="dxa"/>
                    <w:bottom w:w="0" w:type="dxa"/>
                    <w:right w:w="30" w:type="dxa"/>
                  </w:tcMar>
                  <w:hideMark/>
                </w:tcPr>
                <w:p w14:paraId="23ECC1F0" w14:textId="77777777" w:rsidR="00FD349A" w:rsidRDefault="00FD349A" w:rsidP="00FD349A">
                  <w:pPr>
                    <w:pStyle w:val="xmsonormal"/>
                    <w:autoSpaceDE w:val="0"/>
                    <w:autoSpaceDN w:val="0"/>
                    <w:spacing w:line="254" w:lineRule="auto"/>
                    <w:jc w:val="right"/>
                  </w:pPr>
                  <w:r w:rsidRPr="00C12E33">
                    <w:t>-   35 232 906</w:t>
                  </w:r>
                </w:p>
              </w:tc>
            </w:tr>
            <w:tr w:rsidR="00FD349A" w:rsidRPr="00C12E33" w14:paraId="54EFCA4F" w14:textId="77777777" w:rsidTr="00FD349A">
              <w:trPr>
                <w:trHeight w:val="247"/>
              </w:trPr>
              <w:tc>
                <w:tcPr>
                  <w:tcW w:w="5330" w:type="dxa"/>
                  <w:tcMar>
                    <w:top w:w="0" w:type="dxa"/>
                    <w:left w:w="30" w:type="dxa"/>
                    <w:bottom w:w="0" w:type="dxa"/>
                    <w:right w:w="30" w:type="dxa"/>
                  </w:tcMar>
                  <w:hideMark/>
                </w:tcPr>
                <w:p w14:paraId="3772C843" w14:textId="77777777" w:rsidR="00FD349A" w:rsidRDefault="00FD349A" w:rsidP="00FD349A">
                  <w:pPr>
                    <w:pStyle w:val="xmsonormal"/>
                    <w:autoSpaceDE w:val="0"/>
                    <w:autoSpaceDN w:val="0"/>
                    <w:spacing w:line="254" w:lineRule="auto"/>
                  </w:pPr>
                  <w:r w:rsidRPr="00C12E33">
                    <w:t>Akcijas un cita līdzdalība pašu kapitālā</w:t>
                  </w:r>
                </w:p>
              </w:tc>
              <w:tc>
                <w:tcPr>
                  <w:tcW w:w="1784" w:type="dxa"/>
                  <w:tcMar>
                    <w:top w:w="0" w:type="dxa"/>
                    <w:left w:w="30" w:type="dxa"/>
                    <w:bottom w:w="0" w:type="dxa"/>
                    <w:right w:w="30" w:type="dxa"/>
                  </w:tcMar>
                  <w:hideMark/>
                </w:tcPr>
                <w:p w14:paraId="49797E51" w14:textId="77777777" w:rsidR="00FD349A" w:rsidRDefault="00FD349A" w:rsidP="00FD349A">
                  <w:pPr>
                    <w:pStyle w:val="xmsonormal"/>
                    <w:autoSpaceDE w:val="0"/>
                    <w:autoSpaceDN w:val="0"/>
                    <w:spacing w:line="254" w:lineRule="auto"/>
                    <w:jc w:val="right"/>
                  </w:pPr>
                  <w:r w:rsidRPr="00C12E33">
                    <w:t>-   35 232 906</w:t>
                  </w:r>
                </w:p>
              </w:tc>
            </w:tr>
          </w:tbl>
          <w:p w14:paraId="56C8D4DC" w14:textId="77777777" w:rsidR="00FD349A" w:rsidRPr="00C12E33" w:rsidRDefault="00FD349A" w:rsidP="00D56DC5">
            <w:pPr>
              <w:pStyle w:val="tv213"/>
              <w:tabs>
                <w:tab w:val="left" w:pos="709"/>
              </w:tabs>
              <w:spacing w:before="0" w:beforeAutospacing="0" w:after="0" w:afterAutospacing="0"/>
              <w:jc w:val="both"/>
            </w:pPr>
          </w:p>
          <w:p w14:paraId="76F710AC" w14:textId="77777777" w:rsidR="00840097" w:rsidRDefault="00840097" w:rsidP="00D56DC5">
            <w:pPr>
              <w:pStyle w:val="tv213"/>
              <w:tabs>
                <w:tab w:val="left" w:pos="709"/>
              </w:tabs>
              <w:spacing w:before="0" w:beforeAutospacing="0" w:after="0" w:afterAutospacing="0"/>
              <w:jc w:val="both"/>
              <w:rPr>
                <w:color w:val="000000" w:themeColor="text1"/>
                <w:shd w:val="clear" w:color="auto" w:fill="FFFFFF"/>
              </w:rPr>
            </w:pPr>
          </w:p>
          <w:p w14:paraId="7A6DB990" w14:textId="547FF2E8" w:rsidR="00840097" w:rsidRPr="00C12E33" w:rsidRDefault="00AD2CE1" w:rsidP="00840097">
            <w:pPr>
              <w:pStyle w:val="tv213"/>
              <w:tabs>
                <w:tab w:val="left" w:pos="709"/>
              </w:tabs>
              <w:spacing w:before="0" w:beforeAutospacing="0" w:after="0" w:afterAutospacing="0"/>
              <w:jc w:val="both"/>
              <w:rPr>
                <w:color w:val="000000" w:themeColor="text1"/>
                <w:shd w:val="clear" w:color="auto" w:fill="FFFFFF"/>
              </w:rPr>
            </w:pPr>
            <w:r>
              <w:t>MK r</w:t>
            </w:r>
            <w:r w:rsidR="00840097" w:rsidRPr="00573FD5">
              <w:t xml:space="preserve">īkojuma projekts </w:t>
            </w:r>
            <w:r>
              <w:t>“</w:t>
            </w:r>
            <w:r w:rsidRPr="00750C31">
              <w:t>Par apropriācijas pali</w:t>
            </w:r>
            <w:r w:rsidRPr="00AD2CE1">
              <w:t>elināšanu Veselības ministrijai</w:t>
            </w:r>
            <w:r>
              <w:t xml:space="preserve">” </w:t>
            </w:r>
            <w:r w:rsidR="00840097" w:rsidRPr="00573FD5">
              <w:t xml:space="preserve">paredz Finanšu ministrijai atbilstoši </w:t>
            </w:r>
            <w:hyperlink r:id="rId11" w:tgtFrame="_blank" w:history="1">
              <w:r w:rsidR="00840097" w:rsidRPr="00796731">
                <w:t>Covid-19 infekcijas izplatības seku pārvarēšanas likuma</w:t>
              </w:r>
            </w:hyperlink>
            <w:r w:rsidR="00840097" w:rsidRPr="00796731">
              <w:t> </w:t>
            </w:r>
            <w:hyperlink r:id="rId12" w:anchor="p25" w:tgtFrame="_blank" w:history="1">
              <w:r w:rsidR="00840097" w:rsidRPr="00796731">
                <w:t>25.pantu</w:t>
              </w:r>
            </w:hyperlink>
            <w:r w:rsidR="00840097" w:rsidRPr="00796731">
              <w:t xml:space="preserve"> palielināt dotāciju no vispārējiem ieņēmumiem un apropriāciju Veselības ministrijas budžeta apakšprogrammā 33.17.00 "Neatliekamās medicīniskās palīdzības nodrošināšana stacionārās ārstniecības iestādēs" finansēšanas kategorijā "Akcijas un cita līdzdalība pašu kapitālā" </w:t>
            </w:r>
            <w:r w:rsidR="008A6AD3">
              <w:t>4 761 448</w:t>
            </w:r>
            <w:r w:rsidR="00840097" w:rsidRPr="00796731">
              <w:t xml:space="preserve"> </w:t>
            </w:r>
            <w:r w:rsidR="00840097" w:rsidRPr="00796731">
              <w:rPr>
                <w:i/>
                <w:iCs/>
              </w:rPr>
              <w:t>euro</w:t>
            </w:r>
            <w:r w:rsidR="00840097" w:rsidRPr="00796731">
              <w:t xml:space="preserve"> apmērā</w:t>
            </w:r>
            <w:r w:rsidR="00840097" w:rsidRPr="00573FD5">
              <w:t>. Par minēto summu ar finanšu ieguldījumu palielināt pamatkapitālu valsts sabiedrībai ar ierobežotu atbildību “Paula Stradiņa klīniskā universitātes slimnīca”</w:t>
            </w:r>
            <w:r w:rsidR="0064206D">
              <w:t>, valsts sabiedrībai ar ierobežotu atbildību “Bērnu klīniskā universitātes slimnīca”</w:t>
            </w:r>
            <w:r w:rsidR="00840097" w:rsidRPr="00573FD5">
              <w:t xml:space="preserve"> un sabiedrībai ar ierobežotu atbildību “Rīgas Austrumu klīniskā universitātes slimnīca”, lai segtu izdevumus, kas radušies </w:t>
            </w:r>
            <w:r w:rsidR="00840097" w:rsidRPr="00796731">
              <w:t>medicīnisko iekārtu un papildaprīkojuma iegādei</w:t>
            </w:r>
            <w:r w:rsidR="00840097" w:rsidRPr="00573FD5">
              <w:t>, tai skaitā:</w:t>
            </w:r>
          </w:p>
          <w:p w14:paraId="1C393898" w14:textId="309A10ED" w:rsidR="0064206D" w:rsidRDefault="0064206D" w:rsidP="00840097">
            <w:pPr>
              <w:pStyle w:val="tv213"/>
              <w:numPr>
                <w:ilvl w:val="1"/>
                <w:numId w:val="5"/>
              </w:numPr>
              <w:tabs>
                <w:tab w:val="left" w:pos="709"/>
              </w:tabs>
              <w:spacing w:before="0" w:beforeAutospacing="0" w:after="0" w:afterAutospacing="0"/>
              <w:ind w:left="746" w:hanging="386"/>
              <w:jc w:val="both"/>
            </w:pPr>
            <w:r>
              <w:t xml:space="preserve">valsts sabiedrībai ar ierobežotu atbildību “Bērnu klīniskā universitātes slimnīca” medicīnisko iekārtu un papildaprīkojuma iegādes nodrošināšanai finansējumu 4 500 </w:t>
            </w:r>
            <w:r w:rsidRPr="00940A90">
              <w:rPr>
                <w:i/>
                <w:iCs/>
              </w:rPr>
              <w:t xml:space="preserve">euro </w:t>
            </w:r>
            <w:r>
              <w:t xml:space="preserve">apmērā, skatīt anotācijas </w:t>
            </w:r>
            <w:r w:rsidR="00750C31">
              <w:t>2.</w:t>
            </w:r>
            <w:r>
              <w:t>pielikumu</w:t>
            </w:r>
            <w:r w:rsidR="00AD2CE1">
              <w:t>;</w:t>
            </w:r>
          </w:p>
          <w:p w14:paraId="46DFABD2" w14:textId="7C327194" w:rsidR="0064206D" w:rsidRDefault="00840097" w:rsidP="00840097">
            <w:pPr>
              <w:pStyle w:val="tv213"/>
              <w:numPr>
                <w:ilvl w:val="1"/>
                <w:numId w:val="5"/>
              </w:numPr>
              <w:tabs>
                <w:tab w:val="left" w:pos="709"/>
              </w:tabs>
              <w:spacing w:before="0" w:beforeAutospacing="0" w:after="0" w:afterAutospacing="0"/>
              <w:ind w:left="746" w:hanging="386"/>
              <w:jc w:val="both"/>
            </w:pPr>
            <w:r w:rsidRPr="00CA4A4B">
              <w:t>valsts sabiedrībai ar ierobežotu atbildību “Paula Stradiņa klīniskā universitātes slimnīca” medicīnisko iekārtu</w:t>
            </w:r>
            <w:r>
              <w:t xml:space="preserve"> un</w:t>
            </w:r>
            <w:r w:rsidRPr="00CA4A4B">
              <w:t xml:space="preserve"> </w:t>
            </w:r>
            <w:r>
              <w:t xml:space="preserve"> papildaprīkojuma</w:t>
            </w:r>
            <w:r w:rsidRPr="00CA4A4B">
              <w:t xml:space="preserve"> </w:t>
            </w:r>
            <w:r w:rsidRPr="00CA4A4B">
              <w:lastRenderedPageBreak/>
              <w:t xml:space="preserve">iegādes nodrošināšanai finansējumu </w:t>
            </w:r>
            <w:r>
              <w:t>1</w:t>
            </w:r>
            <w:r w:rsidR="008A6AD3">
              <w:t> 793 053</w:t>
            </w:r>
            <w:r w:rsidRPr="00CA4A4B">
              <w:t xml:space="preserve"> </w:t>
            </w:r>
            <w:r w:rsidRPr="00CA4A4B">
              <w:rPr>
                <w:i/>
                <w:iCs/>
              </w:rPr>
              <w:t>euro</w:t>
            </w:r>
            <w:r w:rsidRPr="00CA4A4B">
              <w:rPr>
                <w:b/>
                <w:bCs/>
                <w:i/>
                <w:iCs/>
              </w:rPr>
              <w:t xml:space="preserve"> </w:t>
            </w:r>
            <w:r w:rsidRPr="00CA4A4B">
              <w:t>apmērā</w:t>
            </w:r>
            <w:r>
              <w:t xml:space="preserve">, skatīt anotācijas </w:t>
            </w:r>
            <w:r w:rsidR="00750C31">
              <w:t>2.</w:t>
            </w:r>
            <w:r>
              <w:t>pielikum</w:t>
            </w:r>
            <w:r w:rsidR="00AD2CE1">
              <w:t>u</w:t>
            </w:r>
            <w:r w:rsidRPr="00CA4A4B">
              <w:t>;</w:t>
            </w:r>
          </w:p>
          <w:p w14:paraId="53E7B092" w14:textId="363C2CA8" w:rsidR="00840097" w:rsidRDefault="00840097" w:rsidP="00C12E33">
            <w:pPr>
              <w:pStyle w:val="tv213"/>
              <w:numPr>
                <w:ilvl w:val="1"/>
                <w:numId w:val="5"/>
              </w:numPr>
              <w:tabs>
                <w:tab w:val="left" w:pos="709"/>
              </w:tabs>
              <w:spacing w:before="0" w:beforeAutospacing="0" w:after="0" w:afterAutospacing="0"/>
              <w:ind w:left="746" w:hanging="386"/>
              <w:jc w:val="both"/>
            </w:pPr>
            <w:r w:rsidRPr="00CA4A4B">
              <w:t xml:space="preserve">sabiedrībai ar ierobežotu atbildību “Rīgas Austrumu klīniskā universitātes slimnīca” medicīnisko iekārtu </w:t>
            </w:r>
            <w:r>
              <w:t xml:space="preserve"> un papildaprīkojuma</w:t>
            </w:r>
            <w:r w:rsidRPr="00CA4A4B">
              <w:t xml:space="preserve"> iegādes nodrošināšanai finansējumu  </w:t>
            </w:r>
            <w:r w:rsidR="00996301">
              <w:t>2 963 895</w:t>
            </w:r>
            <w:r w:rsidRPr="00CA4A4B">
              <w:t xml:space="preserve"> </w:t>
            </w:r>
            <w:r w:rsidRPr="0064206D">
              <w:rPr>
                <w:i/>
                <w:iCs/>
              </w:rPr>
              <w:t xml:space="preserve">euro </w:t>
            </w:r>
            <w:r w:rsidRPr="00CA4A4B">
              <w:t>apmērā</w:t>
            </w:r>
            <w:r>
              <w:t xml:space="preserve">, skatīt anotācijas </w:t>
            </w:r>
            <w:r w:rsidR="00750C31">
              <w:t>2.</w:t>
            </w:r>
            <w:r>
              <w:t>pielikum</w:t>
            </w:r>
            <w:r w:rsidR="00AD2CE1">
              <w:t>u</w:t>
            </w:r>
            <w:r w:rsidR="007C73D0">
              <w:t>.</w:t>
            </w:r>
          </w:p>
          <w:p w14:paraId="48B5A0C6" w14:textId="492B812F" w:rsidR="007C73D0" w:rsidRDefault="00C438ED" w:rsidP="00840097">
            <w:pPr>
              <w:pStyle w:val="tv213"/>
              <w:tabs>
                <w:tab w:val="left" w:pos="709"/>
              </w:tabs>
              <w:spacing w:before="0" w:beforeAutospacing="0" w:after="0" w:afterAutospacing="0"/>
              <w:jc w:val="both"/>
              <w:rPr>
                <w:shd w:val="clear" w:color="auto" w:fill="FFFFFF"/>
              </w:rPr>
            </w:pPr>
            <w:r w:rsidRPr="006E4898">
              <w:t>Veselības ministrija normatīvajos aktos noteiktajā kārtībā sagatavos un iesniegs Finanšu ministrijā pieprasījumu apropriācijas izmaiņām atbilstoši šā rīkojuma 1. un 2. punktam</w:t>
            </w:r>
            <w:r w:rsidRPr="006E4898" w:rsidDel="00C438ED">
              <w:t xml:space="preserve"> </w:t>
            </w:r>
          </w:p>
          <w:p w14:paraId="46D03E8D" w14:textId="77777777" w:rsidR="00AD2CE1" w:rsidRDefault="00AD2CE1" w:rsidP="00AD2CE1">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ED6AD7">
              <w:t>Finanšu ministr</w:t>
            </w:r>
            <w:r>
              <w:t>s</w:t>
            </w:r>
            <w:r w:rsidRPr="00ED6AD7">
              <w:t xml:space="preserve"> normatīvajos aktos noteiktajā kārtībā informē</w:t>
            </w:r>
            <w:r>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w:t>
            </w:r>
            <w:r>
              <w:t>s</w:t>
            </w:r>
            <w:r w:rsidRPr="00ED6AD7">
              <w:t xml:space="preserve"> apropriācijas izmaiņas.</w:t>
            </w:r>
            <w:r>
              <w:rPr>
                <w:color w:val="000000" w:themeColor="text1"/>
                <w:shd w:val="clear" w:color="auto" w:fill="FFFFFF"/>
              </w:rPr>
              <w:t xml:space="preserve"> </w:t>
            </w:r>
          </w:p>
          <w:p w14:paraId="597F4C6F" w14:textId="77777777" w:rsidR="007C73D0" w:rsidRDefault="007C73D0" w:rsidP="00840097">
            <w:pPr>
              <w:pStyle w:val="tv213"/>
              <w:tabs>
                <w:tab w:val="left" w:pos="709"/>
              </w:tabs>
              <w:spacing w:before="0" w:beforeAutospacing="0" w:after="0" w:afterAutospacing="0"/>
              <w:jc w:val="both"/>
              <w:rPr>
                <w:shd w:val="clear" w:color="auto" w:fill="FFFFFF"/>
              </w:rPr>
            </w:pPr>
          </w:p>
          <w:p w14:paraId="274B8C08" w14:textId="4255D368" w:rsidR="007C73D0" w:rsidRDefault="007C73D0" w:rsidP="00840097">
            <w:pPr>
              <w:pStyle w:val="tv213"/>
              <w:tabs>
                <w:tab w:val="left" w:pos="709"/>
              </w:tabs>
              <w:spacing w:before="0" w:beforeAutospacing="0" w:after="0" w:afterAutospacing="0"/>
              <w:jc w:val="both"/>
              <w:rPr>
                <w:shd w:val="clear" w:color="auto" w:fill="FFFFFF"/>
              </w:rPr>
            </w:pPr>
            <w:r w:rsidRPr="007C73D0">
              <w:rPr>
                <w:shd w:val="clear" w:color="auto" w:fill="FFFFFF"/>
              </w:rPr>
              <w:t>Publisko resursu ieguldījums valsts apmaksāto veselības aprūpes pakalpojumu nodrošināšanai tiks sniegts ievērojot Eiropas Komisijas 2011.gada 20.decembra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nosacījumus</w:t>
            </w:r>
            <w:r w:rsidR="008B235C">
              <w:rPr>
                <w:shd w:val="clear" w:color="auto" w:fill="FFFFFF"/>
              </w:rPr>
              <w:t>.</w:t>
            </w:r>
          </w:p>
          <w:p w14:paraId="3F11E45C" w14:textId="77777777" w:rsidR="00840097" w:rsidRPr="002D2A36" w:rsidRDefault="00840097" w:rsidP="00840097">
            <w:pPr>
              <w:pStyle w:val="tv213"/>
              <w:tabs>
                <w:tab w:val="left" w:pos="709"/>
              </w:tabs>
              <w:spacing w:before="0" w:beforeAutospacing="0" w:after="0" w:afterAutospacing="0"/>
              <w:jc w:val="both"/>
              <w:rPr>
                <w:shd w:val="clear" w:color="auto" w:fill="FFFFFF"/>
              </w:rPr>
            </w:pPr>
          </w:p>
          <w:p w14:paraId="7285CD52" w14:textId="355BB05C" w:rsidR="004963DB" w:rsidRPr="00F33321" w:rsidRDefault="00840097" w:rsidP="00557D5F">
            <w:pPr>
              <w:pStyle w:val="tv213"/>
              <w:tabs>
                <w:tab w:val="left" w:pos="709"/>
              </w:tabs>
              <w:spacing w:before="0" w:beforeAutospacing="0" w:after="0" w:afterAutospacing="0"/>
              <w:jc w:val="both"/>
              <w:rPr>
                <w:color w:val="000000" w:themeColor="text1"/>
                <w:shd w:val="clear" w:color="auto" w:fill="FFFFFF"/>
              </w:rPr>
            </w:pPr>
            <w:r>
              <w:rPr>
                <w:shd w:val="clear" w:color="auto" w:fill="FFFFFF"/>
              </w:rPr>
              <w:t xml:space="preserve">   </w:t>
            </w:r>
            <w:r w:rsidRPr="00796731">
              <w:rPr>
                <w:shd w:val="clear" w:color="auto" w:fill="FFFFFF"/>
              </w:rPr>
              <w:t xml:space="preserve">Indikatīvos aprēķinos par plānotajām iegādēm (skatīt anotācijas </w:t>
            </w:r>
            <w:r w:rsidR="00415DF0">
              <w:rPr>
                <w:shd w:val="clear" w:color="auto" w:fill="FFFFFF"/>
              </w:rPr>
              <w:t xml:space="preserve">1. un </w:t>
            </w:r>
            <w:r w:rsidR="00750C31">
              <w:rPr>
                <w:shd w:val="clear" w:color="auto" w:fill="FFFFFF"/>
              </w:rPr>
              <w:t>2.</w:t>
            </w:r>
            <w:r w:rsidRPr="00796731">
              <w:rPr>
                <w:shd w:val="clear" w:color="auto" w:fill="FFFFFF"/>
              </w:rPr>
              <w:t>pielikum</w:t>
            </w:r>
            <w:r w:rsidR="00750C31">
              <w:rPr>
                <w:shd w:val="clear" w:color="auto" w:fill="FFFFFF"/>
              </w:rPr>
              <w:t>ā</w:t>
            </w:r>
            <w:r w:rsidRPr="00796731">
              <w:rPr>
                <w:shd w:val="clear" w:color="auto" w:fill="FFFFFF"/>
              </w:rPr>
              <w:t>), kur attiecīgi pēc faktiskajiem iepirkumiem un nepieciešamības var būt izdevumu pozīciju izmaiņas. Izmaiņas tiks nodrošinātas piešķirtā finansējuma ietvaros</w:t>
            </w:r>
            <w:r w:rsidR="00B47A27">
              <w:rPr>
                <w:shd w:val="clear" w:color="auto" w:fill="FFFFFF"/>
              </w:rPr>
              <w:t>.</w:t>
            </w:r>
          </w:p>
        </w:tc>
      </w:tr>
      <w:tr w:rsidR="00F530FE" w14:paraId="4C9A9B7E" w14:textId="77777777" w:rsidTr="00796731">
        <w:tc>
          <w:tcPr>
            <w:tcW w:w="1702" w:type="dxa"/>
            <w:vAlign w:val="center"/>
          </w:tcPr>
          <w:p w14:paraId="585AB62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6.1. detalizēts ieņēmumu aprēķins</w:t>
            </w:r>
          </w:p>
        </w:tc>
        <w:tc>
          <w:tcPr>
            <w:tcW w:w="7654" w:type="dxa"/>
            <w:gridSpan w:val="7"/>
            <w:vMerge/>
            <w:shd w:val="clear" w:color="auto" w:fill="auto"/>
            <w:vAlign w:val="center"/>
          </w:tcPr>
          <w:p w14:paraId="2B0A7E4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FA316C2" w14:textId="77777777" w:rsidTr="00796731">
        <w:tc>
          <w:tcPr>
            <w:tcW w:w="1702" w:type="dxa"/>
            <w:vAlign w:val="center"/>
          </w:tcPr>
          <w:p w14:paraId="624C11B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B510E6C" w14:textId="77777777" w:rsidR="00F530FE" w:rsidRPr="00EC6E12" w:rsidRDefault="00F530FE" w:rsidP="00F530FE">
            <w:pPr>
              <w:pStyle w:val="NoSpacing"/>
              <w:rPr>
                <w:rFonts w:ascii="Times New Roman" w:hAnsi="Times New Roman" w:cs="Times New Roman"/>
                <w:iCs/>
                <w:sz w:val="24"/>
                <w:szCs w:val="24"/>
                <w:lang w:eastAsia="lv-LV"/>
              </w:rPr>
            </w:pPr>
          </w:p>
        </w:tc>
      </w:tr>
      <w:tr w:rsidR="000015FF" w:rsidRPr="000015FF" w14:paraId="2735E89E" w14:textId="77777777" w:rsidTr="00796731">
        <w:tc>
          <w:tcPr>
            <w:tcW w:w="1702" w:type="dxa"/>
            <w:vAlign w:val="center"/>
          </w:tcPr>
          <w:p w14:paraId="7EACDBED" w14:textId="77777777" w:rsidR="00F530FE" w:rsidRPr="000015FF" w:rsidRDefault="00F530FE" w:rsidP="00F530FE">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7. Amata vietu skaita izmaiņas</w:t>
            </w:r>
          </w:p>
        </w:tc>
        <w:tc>
          <w:tcPr>
            <w:tcW w:w="7654" w:type="dxa"/>
            <w:gridSpan w:val="7"/>
            <w:vAlign w:val="center"/>
          </w:tcPr>
          <w:p w14:paraId="487E0FEE" w14:textId="77777777" w:rsidR="00F530FE" w:rsidRPr="000015FF" w:rsidRDefault="00F530FE" w:rsidP="00F530FE">
            <w:pPr>
              <w:pStyle w:val="NoSpacing"/>
              <w:rPr>
                <w:rFonts w:ascii="Times New Roman" w:hAnsi="Times New Roman" w:cs="Times New Roman"/>
                <w:iCs/>
                <w:sz w:val="24"/>
                <w:szCs w:val="24"/>
                <w:lang w:eastAsia="lv-LV"/>
              </w:rPr>
            </w:pPr>
            <w:r w:rsidRPr="000015FF">
              <w:rPr>
                <w:rFonts w:ascii="Times New Roman" w:hAnsi="Times New Roman" w:cs="Times New Roman"/>
                <w:sz w:val="24"/>
              </w:rPr>
              <w:t>Projekts šo jomu neskar.</w:t>
            </w:r>
          </w:p>
        </w:tc>
      </w:tr>
      <w:tr w:rsidR="00796731" w:rsidRPr="000015FF" w14:paraId="5F475E60" w14:textId="77777777" w:rsidTr="006726D3">
        <w:tc>
          <w:tcPr>
            <w:tcW w:w="1702" w:type="dxa"/>
            <w:vAlign w:val="center"/>
          </w:tcPr>
          <w:p w14:paraId="5A29AFFE" w14:textId="77777777" w:rsidR="00796731" w:rsidRPr="000015FF" w:rsidRDefault="00796731" w:rsidP="00796731">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8. Cita informācija</w:t>
            </w:r>
          </w:p>
        </w:tc>
        <w:tc>
          <w:tcPr>
            <w:tcW w:w="7654" w:type="dxa"/>
            <w:gridSpan w:val="7"/>
          </w:tcPr>
          <w:p w14:paraId="2ACEEC2E" w14:textId="1D6CF41B" w:rsidR="005B61D3" w:rsidRPr="000015FF" w:rsidRDefault="005B61D3" w:rsidP="00796731">
            <w:pPr>
              <w:pStyle w:val="tv213"/>
              <w:tabs>
                <w:tab w:val="left" w:pos="709"/>
              </w:tabs>
              <w:spacing w:before="0" w:beforeAutospacing="0" w:after="0" w:afterAutospacing="0"/>
              <w:jc w:val="both"/>
              <w:rPr>
                <w:iCs/>
              </w:rPr>
            </w:pPr>
            <w:r>
              <w:rPr>
                <w:sz w:val="26"/>
                <w:szCs w:val="26"/>
              </w:rPr>
              <w:t>MK rīkojuma projekta ““Par finanšu līdzekļu piešķiršanu no valsts budžeta programmas “Līdzekļi neparedzētiem gadījumiem”” izdevumi tiks veikti Veselības ministrijas budžeta programmas 99.00.00 “Līdzekļu neparedzētiem gadījumiem izlietojums” ietvaros.</w:t>
            </w:r>
          </w:p>
        </w:tc>
      </w:tr>
      <w:tr w:rsidR="00796731" w:rsidRPr="000015FF" w14:paraId="5071FC1D" w14:textId="77777777" w:rsidTr="006726D3">
        <w:tc>
          <w:tcPr>
            <w:tcW w:w="1702" w:type="dxa"/>
            <w:vAlign w:val="center"/>
          </w:tcPr>
          <w:p w14:paraId="4FFC7585" w14:textId="77777777" w:rsidR="00796731" w:rsidRPr="000015FF" w:rsidRDefault="00796731" w:rsidP="00796731">
            <w:pPr>
              <w:pStyle w:val="NoSpacing"/>
              <w:jc w:val="both"/>
              <w:rPr>
                <w:rFonts w:ascii="Times New Roman" w:hAnsi="Times New Roman" w:cs="Times New Roman"/>
                <w:iCs/>
                <w:sz w:val="24"/>
                <w:szCs w:val="24"/>
                <w:lang w:eastAsia="lv-LV"/>
              </w:rPr>
            </w:pPr>
          </w:p>
        </w:tc>
        <w:tc>
          <w:tcPr>
            <w:tcW w:w="7654" w:type="dxa"/>
            <w:gridSpan w:val="7"/>
          </w:tcPr>
          <w:p w14:paraId="233557B2" w14:textId="77777777" w:rsidR="00796731" w:rsidRPr="00573FD5" w:rsidRDefault="00796731" w:rsidP="00796731">
            <w:pPr>
              <w:pStyle w:val="tv213"/>
              <w:tabs>
                <w:tab w:val="left" w:pos="709"/>
              </w:tabs>
              <w:spacing w:before="0" w:beforeAutospacing="0" w:after="0" w:afterAutospacing="0"/>
              <w:jc w:val="both"/>
            </w:pPr>
          </w:p>
        </w:tc>
      </w:tr>
    </w:tbl>
    <w:p w14:paraId="3FE1C412" w14:textId="77777777" w:rsidR="00E5323B" w:rsidRPr="000015F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4E2755F0" w14:textId="77777777" w:rsidTr="006936E5">
        <w:tc>
          <w:tcPr>
            <w:tcW w:w="9356" w:type="dxa"/>
          </w:tcPr>
          <w:p w14:paraId="532BB0B8"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IV. Tiesību akta projekta ietekme uz spēkā esošo tiesību normu sistēmu</w:t>
            </w:r>
          </w:p>
        </w:tc>
      </w:tr>
      <w:tr w:rsidR="000015FF" w:rsidRPr="000015FF" w14:paraId="0EF94B1F" w14:textId="77777777" w:rsidTr="006936E5">
        <w:tc>
          <w:tcPr>
            <w:tcW w:w="9356" w:type="dxa"/>
          </w:tcPr>
          <w:p w14:paraId="5618C2E2"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0CC390C6"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19DBC170" w14:textId="77777777" w:rsidTr="006936E5">
        <w:tc>
          <w:tcPr>
            <w:tcW w:w="9356" w:type="dxa"/>
          </w:tcPr>
          <w:p w14:paraId="4595AB5C"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 Tiesību akta projekta atbilstība Latvijas Republikas starptautiskajām saistībām</w:t>
            </w:r>
          </w:p>
        </w:tc>
      </w:tr>
      <w:tr w:rsidR="000015FF" w:rsidRPr="000015FF" w14:paraId="63C1FDAE" w14:textId="77777777" w:rsidTr="006936E5">
        <w:tc>
          <w:tcPr>
            <w:tcW w:w="9356" w:type="dxa"/>
          </w:tcPr>
          <w:p w14:paraId="1E98B770"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242DECAE"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209D2110" w14:textId="77777777" w:rsidTr="006936E5">
        <w:tc>
          <w:tcPr>
            <w:tcW w:w="9356" w:type="dxa"/>
          </w:tcPr>
          <w:p w14:paraId="10DD9B57"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 Sabiedrības līdzdalība un komunikācijas aktivitātes</w:t>
            </w:r>
          </w:p>
        </w:tc>
      </w:tr>
      <w:tr w:rsidR="000015FF" w:rsidRPr="000015FF" w14:paraId="6CBD5BBF" w14:textId="77777777" w:rsidTr="006936E5">
        <w:tc>
          <w:tcPr>
            <w:tcW w:w="9356" w:type="dxa"/>
          </w:tcPr>
          <w:p w14:paraId="470A2F17"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377598C9" w14:textId="77777777" w:rsidR="007F6F8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0015FF" w:rsidRPr="000015FF" w14:paraId="1EBEBE40" w14:textId="77777777" w:rsidTr="006936E5">
        <w:tc>
          <w:tcPr>
            <w:tcW w:w="9356" w:type="dxa"/>
            <w:gridSpan w:val="3"/>
          </w:tcPr>
          <w:p w14:paraId="35732E29"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VII. Tiesību akta projekta izpildes nodrošināšana un tās ietekme uz institūcijām</w:t>
            </w:r>
          </w:p>
        </w:tc>
      </w:tr>
      <w:tr w:rsidR="000015FF" w:rsidRPr="000015FF" w14:paraId="5408581E" w14:textId="77777777" w:rsidTr="006936E5">
        <w:tc>
          <w:tcPr>
            <w:tcW w:w="568" w:type="dxa"/>
          </w:tcPr>
          <w:p w14:paraId="1695718C" w14:textId="77777777" w:rsidR="007F7D5A" w:rsidRPr="000015FF" w:rsidRDefault="007F7D5A" w:rsidP="007F7D5A">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3260" w:type="dxa"/>
          </w:tcPr>
          <w:p w14:paraId="7E31C898" w14:textId="77777777" w:rsidR="007F7D5A" w:rsidRPr="000015FF" w:rsidRDefault="007F7D5A" w:rsidP="007F7D5A">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izpildē iesaistītās institūcijas</w:t>
            </w:r>
          </w:p>
        </w:tc>
        <w:tc>
          <w:tcPr>
            <w:tcW w:w="5528" w:type="dxa"/>
          </w:tcPr>
          <w:p w14:paraId="56E96D06" w14:textId="77777777" w:rsidR="007F7D5A" w:rsidRPr="000015FF" w:rsidRDefault="007F7D5A" w:rsidP="007F7D5A">
            <w:pPr>
              <w:jc w:val="both"/>
            </w:pPr>
            <w:r w:rsidRPr="000015FF">
              <w:t xml:space="preserve">Veselības ministrija, </w:t>
            </w:r>
            <w:r w:rsidR="000503F9" w:rsidRPr="000015FF">
              <w:t>ārstniecības iestādes, kas veic Covid-19 pacientu ārstēšanu.</w:t>
            </w:r>
          </w:p>
        </w:tc>
      </w:tr>
      <w:tr w:rsidR="000015FF" w:rsidRPr="000015FF" w14:paraId="628BE65A" w14:textId="77777777" w:rsidTr="006936E5">
        <w:tc>
          <w:tcPr>
            <w:tcW w:w="568" w:type="dxa"/>
          </w:tcPr>
          <w:p w14:paraId="5F29680A"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3260" w:type="dxa"/>
          </w:tcPr>
          <w:p w14:paraId="52892C1C" w14:textId="77777777" w:rsidR="0049601C" w:rsidRPr="000015FF" w:rsidRDefault="0049601C" w:rsidP="0049601C">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izpildes ietekme uz pārvaldes funkcijām un institucionālo struktūru.</w:t>
            </w:r>
            <w:r w:rsidRPr="000015FF">
              <w:rPr>
                <w:rFonts w:ascii="Times New Roman" w:hAnsi="Times New Roman" w:cs="Times New Roman"/>
                <w:iCs/>
                <w:sz w:val="24"/>
                <w:szCs w:val="24"/>
                <w:lang w:eastAsia="lv-LV"/>
              </w:rPr>
              <w:br/>
            </w:r>
            <w:r w:rsidRPr="000015FF">
              <w:rPr>
                <w:rFonts w:ascii="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5528" w:type="dxa"/>
          </w:tcPr>
          <w:p w14:paraId="736E1E43" w14:textId="77777777" w:rsidR="0049601C" w:rsidRPr="000015FF" w:rsidRDefault="0049601C" w:rsidP="0049601C">
            <w:r w:rsidRPr="000015FF">
              <w:lastRenderedPageBreak/>
              <w:t>Projekts šo jomu neskar.</w:t>
            </w:r>
          </w:p>
        </w:tc>
      </w:tr>
      <w:tr w:rsidR="000015FF" w:rsidRPr="000015FF" w14:paraId="3F158333" w14:textId="77777777" w:rsidTr="006936E5">
        <w:tc>
          <w:tcPr>
            <w:tcW w:w="568" w:type="dxa"/>
          </w:tcPr>
          <w:p w14:paraId="2C10E7D5"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3260" w:type="dxa"/>
          </w:tcPr>
          <w:p w14:paraId="1F9AA7C1" w14:textId="77777777" w:rsidR="0049601C" w:rsidRPr="000015FF" w:rsidRDefault="0049601C" w:rsidP="0049601C">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5528" w:type="dxa"/>
          </w:tcPr>
          <w:p w14:paraId="0B2254A2" w14:textId="77777777" w:rsidR="0049601C" w:rsidRPr="000015FF" w:rsidRDefault="0049601C" w:rsidP="0049601C">
            <w:pPr>
              <w:pStyle w:val="NoSpacing"/>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375705C8" w14:textId="77777777" w:rsidR="008B37B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xml:space="preserve"> </w:t>
      </w:r>
    </w:p>
    <w:p w14:paraId="2085A3B9" w14:textId="77777777" w:rsidR="008B37B7" w:rsidRPr="000015FF" w:rsidRDefault="008B37B7" w:rsidP="00EC6E12">
      <w:pPr>
        <w:pStyle w:val="NoSpacing"/>
        <w:rPr>
          <w:rFonts w:ascii="Times New Roman" w:hAnsi="Times New Roman" w:cs="Times New Roman"/>
          <w:iCs/>
          <w:sz w:val="24"/>
          <w:szCs w:val="24"/>
          <w:lang w:eastAsia="lv-LV"/>
        </w:rPr>
      </w:pPr>
    </w:p>
    <w:p w14:paraId="41E6B06C" w14:textId="77777777" w:rsidR="00DF461F" w:rsidRPr="000015FF" w:rsidRDefault="00DC2DAF" w:rsidP="00DF461F">
      <w:pPr>
        <w:ind w:right="-765"/>
        <w:rPr>
          <w:rFonts w:eastAsia="Calibri"/>
          <w:sz w:val="28"/>
          <w:szCs w:val="28"/>
        </w:rPr>
      </w:pPr>
      <w:r w:rsidRPr="000015FF">
        <w:rPr>
          <w:sz w:val="28"/>
          <w:szCs w:val="28"/>
        </w:rPr>
        <w:t xml:space="preserve">Veselības ministre </w:t>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r w:rsidR="005826B6" w:rsidRPr="000015FF">
        <w:rPr>
          <w:sz w:val="28"/>
          <w:szCs w:val="28"/>
        </w:rPr>
        <w:t>I</w:t>
      </w:r>
      <w:r w:rsidR="00313AD3" w:rsidRPr="000015FF">
        <w:rPr>
          <w:sz w:val="28"/>
          <w:szCs w:val="28"/>
        </w:rPr>
        <w:t>.</w:t>
      </w:r>
      <w:r w:rsidR="005826B6" w:rsidRPr="000015FF">
        <w:rPr>
          <w:sz w:val="28"/>
          <w:szCs w:val="28"/>
        </w:rPr>
        <w:t xml:space="preserve"> Viņķele</w:t>
      </w:r>
    </w:p>
    <w:p w14:paraId="4A0AEC43" w14:textId="77777777" w:rsidR="00DF461F" w:rsidRPr="000015FF" w:rsidRDefault="00DF461F" w:rsidP="00DF461F">
      <w:pPr>
        <w:tabs>
          <w:tab w:val="left" w:pos="6237"/>
        </w:tabs>
        <w:ind w:firstLine="720"/>
        <w:rPr>
          <w:rFonts w:eastAsiaTheme="minorHAnsi"/>
          <w:sz w:val="28"/>
          <w:szCs w:val="28"/>
        </w:rPr>
      </w:pPr>
      <w:r w:rsidRPr="000015FF">
        <w:rPr>
          <w:sz w:val="28"/>
          <w:szCs w:val="28"/>
        </w:rPr>
        <w:tab/>
      </w:r>
    </w:p>
    <w:p w14:paraId="201695B1" w14:textId="77777777" w:rsidR="00155578" w:rsidRPr="000015FF" w:rsidRDefault="00DF461F" w:rsidP="00DF461F">
      <w:pPr>
        <w:pStyle w:val="NormalWeb"/>
        <w:spacing w:before="0" w:beforeAutospacing="0" w:after="0" w:afterAutospacing="0"/>
        <w:rPr>
          <w:sz w:val="20"/>
          <w:szCs w:val="20"/>
        </w:rPr>
      </w:pPr>
      <w:r w:rsidRPr="000015FF">
        <w:rPr>
          <w:rFonts w:eastAsia="Calibri"/>
          <w:sz w:val="28"/>
          <w:szCs w:val="28"/>
        </w:rPr>
        <w:t>Vīza: Valsts sekretār</w:t>
      </w:r>
      <w:r w:rsidR="00340618" w:rsidRPr="000015FF">
        <w:rPr>
          <w:rFonts w:eastAsia="Calibri"/>
          <w:sz w:val="28"/>
          <w:szCs w:val="28"/>
        </w:rPr>
        <w:t>e</w:t>
      </w:r>
      <w:r w:rsidR="00340618"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005826B6" w:rsidRPr="000015FF">
        <w:rPr>
          <w:rFonts w:eastAsia="Calibri"/>
          <w:sz w:val="28"/>
          <w:szCs w:val="28"/>
        </w:rPr>
        <w:t>D</w:t>
      </w:r>
      <w:r w:rsidR="00313AD3" w:rsidRPr="000015FF">
        <w:rPr>
          <w:rFonts w:eastAsia="Calibri"/>
          <w:sz w:val="28"/>
          <w:szCs w:val="28"/>
        </w:rPr>
        <w:t>.</w:t>
      </w:r>
      <w:r w:rsidR="005826B6" w:rsidRPr="000015FF">
        <w:rPr>
          <w:rFonts w:eastAsia="Calibri"/>
          <w:sz w:val="28"/>
          <w:szCs w:val="28"/>
        </w:rPr>
        <w:t xml:space="preserve"> Mūrmane-Umbraško</w:t>
      </w:r>
    </w:p>
    <w:p w14:paraId="1D79687E" w14:textId="77777777" w:rsidR="00B6729B" w:rsidRPr="000015FF" w:rsidRDefault="00B6729B" w:rsidP="00155578">
      <w:pPr>
        <w:pStyle w:val="NormalWeb"/>
        <w:spacing w:before="0" w:beforeAutospacing="0" w:after="0" w:afterAutospacing="0"/>
      </w:pPr>
    </w:p>
    <w:sectPr w:rsidR="00B6729B" w:rsidRPr="000015FF"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B58EF" w14:textId="77777777" w:rsidR="003134B5" w:rsidRDefault="003134B5" w:rsidP="00894C55">
      <w:r>
        <w:separator/>
      </w:r>
    </w:p>
  </w:endnote>
  <w:endnote w:type="continuationSeparator" w:id="0">
    <w:p w14:paraId="4215988E" w14:textId="77777777" w:rsidR="003134B5" w:rsidRDefault="003134B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6E7C1" w14:textId="77777777" w:rsidR="00D47171" w:rsidRDefault="00D4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6D16" w14:textId="055991D5" w:rsidR="002074A4" w:rsidRPr="00894C55" w:rsidRDefault="002074A4">
    <w:pPr>
      <w:pStyle w:val="Footer"/>
      <w:rPr>
        <w:rFonts w:ascii="Times New Roman" w:hAnsi="Times New Roman" w:cs="Times New Roman"/>
        <w:sz w:val="20"/>
        <w:szCs w:val="20"/>
      </w:rPr>
    </w:pPr>
    <w:bookmarkStart w:id="0" w:name="_Hlk508203706"/>
    <w:bookmarkStart w:id="1" w:name="_Hlk508203707"/>
    <w:bookmarkStart w:id="2"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A0113B">
      <w:rPr>
        <w:rFonts w:ascii="Times New Roman" w:hAnsi="Times New Roman" w:cs="Times New Roman"/>
        <w:sz w:val="20"/>
        <w:szCs w:val="20"/>
      </w:rPr>
      <w:t>0</w:t>
    </w:r>
    <w:r w:rsidR="00D47171">
      <w:rPr>
        <w:rFonts w:ascii="Times New Roman" w:hAnsi="Times New Roman" w:cs="Times New Roman"/>
        <w:sz w:val="20"/>
        <w:szCs w:val="20"/>
      </w:rPr>
      <w:t>5</w:t>
    </w:r>
    <w:r w:rsidR="00A0113B">
      <w:rPr>
        <w:rFonts w:ascii="Times New Roman" w:hAnsi="Times New Roman" w:cs="Times New Roman"/>
        <w:sz w:val="20"/>
        <w:szCs w:val="20"/>
      </w:rPr>
      <w:t>0121</w:t>
    </w:r>
    <w:r w:rsidRPr="008B37B7">
      <w:rPr>
        <w:rFonts w:ascii="Times New Roman" w:hAnsi="Times New Roman" w:cs="Times New Roman"/>
        <w:sz w:val="20"/>
        <w:szCs w:val="20"/>
      </w:rPr>
      <w:t>_</w:t>
    </w:r>
    <w:r>
      <w:rPr>
        <w:rFonts w:ascii="Times New Roman" w:hAnsi="Times New Roman" w:cs="Times New Roman"/>
        <w:sz w:val="20"/>
        <w:szCs w:val="20"/>
      </w:rPr>
      <w:t>LNG</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3516" w14:textId="612A4162" w:rsidR="002074A4" w:rsidRPr="00155578" w:rsidRDefault="002074A4" w:rsidP="00155578">
    <w:pPr>
      <w:pStyle w:val="Footer"/>
    </w:pPr>
    <w:r w:rsidRPr="00155578">
      <w:rPr>
        <w:rFonts w:ascii="Times New Roman" w:hAnsi="Times New Roman" w:cs="Times New Roman"/>
        <w:sz w:val="20"/>
        <w:szCs w:val="20"/>
      </w:rPr>
      <w:t>VManot_</w:t>
    </w:r>
    <w:r w:rsidR="00A0113B">
      <w:rPr>
        <w:rFonts w:ascii="Times New Roman" w:hAnsi="Times New Roman" w:cs="Times New Roman"/>
        <w:sz w:val="20"/>
        <w:szCs w:val="20"/>
      </w:rPr>
      <w:t>0</w:t>
    </w:r>
    <w:r w:rsidR="00D47171">
      <w:rPr>
        <w:rFonts w:ascii="Times New Roman" w:hAnsi="Times New Roman" w:cs="Times New Roman"/>
        <w:sz w:val="20"/>
        <w:szCs w:val="20"/>
      </w:rPr>
      <w:t>5</w:t>
    </w:r>
    <w:r w:rsidR="00A0113B">
      <w:rPr>
        <w:rFonts w:ascii="Times New Roman" w:hAnsi="Times New Roman" w:cs="Times New Roman"/>
        <w:sz w:val="20"/>
        <w:szCs w:val="20"/>
      </w:rPr>
      <w:t>0121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763D8" w14:textId="77777777" w:rsidR="003134B5" w:rsidRDefault="003134B5" w:rsidP="00894C55">
      <w:r>
        <w:separator/>
      </w:r>
    </w:p>
  </w:footnote>
  <w:footnote w:type="continuationSeparator" w:id="0">
    <w:p w14:paraId="7201ACF1" w14:textId="77777777" w:rsidR="003134B5" w:rsidRDefault="003134B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E797" w14:textId="77777777" w:rsidR="00D47171" w:rsidRDefault="00D4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3715FE" w14:textId="126F9E2A"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438ED">
          <w:rPr>
            <w:rFonts w:ascii="Times New Roman" w:hAnsi="Times New Roman" w:cs="Times New Roman"/>
            <w:noProof/>
            <w:sz w:val="24"/>
            <w:szCs w:val="20"/>
          </w:rPr>
          <w:t>1</w:t>
        </w:r>
        <w:r w:rsidR="00C438ED">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0C6" w14:textId="77777777" w:rsidR="00D47171" w:rsidRDefault="00D4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FF"/>
    <w:rsid w:val="000066AF"/>
    <w:rsid w:val="000066F5"/>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FF1"/>
    <w:rsid w:val="00050143"/>
    <w:rsid w:val="000503F9"/>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06CE0"/>
    <w:rsid w:val="00113381"/>
    <w:rsid w:val="00114A05"/>
    <w:rsid w:val="00116F95"/>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A2778"/>
    <w:rsid w:val="001A559D"/>
    <w:rsid w:val="001A5818"/>
    <w:rsid w:val="001A7F37"/>
    <w:rsid w:val="001B6C59"/>
    <w:rsid w:val="001C0FD1"/>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3CED"/>
    <w:rsid w:val="00230841"/>
    <w:rsid w:val="0023168A"/>
    <w:rsid w:val="0023330F"/>
    <w:rsid w:val="002355FE"/>
    <w:rsid w:val="00243426"/>
    <w:rsid w:val="00246B12"/>
    <w:rsid w:val="002549F5"/>
    <w:rsid w:val="00256091"/>
    <w:rsid w:val="00256B6E"/>
    <w:rsid w:val="002702EA"/>
    <w:rsid w:val="0027706F"/>
    <w:rsid w:val="00282312"/>
    <w:rsid w:val="002834FB"/>
    <w:rsid w:val="00284289"/>
    <w:rsid w:val="00284852"/>
    <w:rsid w:val="00284C2D"/>
    <w:rsid w:val="0028659C"/>
    <w:rsid w:val="00287A59"/>
    <w:rsid w:val="00293399"/>
    <w:rsid w:val="002948BA"/>
    <w:rsid w:val="002971E2"/>
    <w:rsid w:val="002A217A"/>
    <w:rsid w:val="002A5E5F"/>
    <w:rsid w:val="002B5BC6"/>
    <w:rsid w:val="002B6C5A"/>
    <w:rsid w:val="002C6CE2"/>
    <w:rsid w:val="002C75B1"/>
    <w:rsid w:val="002D1344"/>
    <w:rsid w:val="002D1E95"/>
    <w:rsid w:val="002D3F58"/>
    <w:rsid w:val="002E1C05"/>
    <w:rsid w:val="002E6CE7"/>
    <w:rsid w:val="002F2DDA"/>
    <w:rsid w:val="002F32CD"/>
    <w:rsid w:val="002F7B64"/>
    <w:rsid w:val="00303246"/>
    <w:rsid w:val="003102E6"/>
    <w:rsid w:val="00312097"/>
    <w:rsid w:val="00312466"/>
    <w:rsid w:val="003134B5"/>
    <w:rsid w:val="00313AD3"/>
    <w:rsid w:val="003142B7"/>
    <w:rsid w:val="003155D8"/>
    <w:rsid w:val="00317A20"/>
    <w:rsid w:val="00320014"/>
    <w:rsid w:val="003205CD"/>
    <w:rsid w:val="003243B6"/>
    <w:rsid w:val="0033371C"/>
    <w:rsid w:val="00334745"/>
    <w:rsid w:val="00335899"/>
    <w:rsid w:val="00340618"/>
    <w:rsid w:val="00340F13"/>
    <w:rsid w:val="00341D70"/>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B0BF9"/>
    <w:rsid w:val="003B76AB"/>
    <w:rsid w:val="003C0235"/>
    <w:rsid w:val="003C2624"/>
    <w:rsid w:val="003C7AEA"/>
    <w:rsid w:val="003D23E3"/>
    <w:rsid w:val="003D3453"/>
    <w:rsid w:val="003D4330"/>
    <w:rsid w:val="003D6DD6"/>
    <w:rsid w:val="003E0791"/>
    <w:rsid w:val="003E0FF4"/>
    <w:rsid w:val="003E4147"/>
    <w:rsid w:val="003F043B"/>
    <w:rsid w:val="003F11E3"/>
    <w:rsid w:val="003F1F2D"/>
    <w:rsid w:val="003F28AC"/>
    <w:rsid w:val="003F66CA"/>
    <w:rsid w:val="00401F30"/>
    <w:rsid w:val="00403A2F"/>
    <w:rsid w:val="004150E1"/>
    <w:rsid w:val="00415DF0"/>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5A63"/>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16DB7"/>
    <w:rsid w:val="00520FE1"/>
    <w:rsid w:val="005242EC"/>
    <w:rsid w:val="00526ADC"/>
    <w:rsid w:val="00526E2C"/>
    <w:rsid w:val="00527D8B"/>
    <w:rsid w:val="00527F00"/>
    <w:rsid w:val="00533206"/>
    <w:rsid w:val="005349F0"/>
    <w:rsid w:val="00535C88"/>
    <w:rsid w:val="00541371"/>
    <w:rsid w:val="005534E6"/>
    <w:rsid w:val="00553E16"/>
    <w:rsid w:val="00557D5F"/>
    <w:rsid w:val="00564C6B"/>
    <w:rsid w:val="0056696D"/>
    <w:rsid w:val="00566AD6"/>
    <w:rsid w:val="005728A3"/>
    <w:rsid w:val="00577052"/>
    <w:rsid w:val="00577E5A"/>
    <w:rsid w:val="005805C4"/>
    <w:rsid w:val="00580732"/>
    <w:rsid w:val="005826B6"/>
    <w:rsid w:val="005856D9"/>
    <w:rsid w:val="00592966"/>
    <w:rsid w:val="00594B91"/>
    <w:rsid w:val="005A2EE9"/>
    <w:rsid w:val="005A4C76"/>
    <w:rsid w:val="005B1660"/>
    <w:rsid w:val="005B61D3"/>
    <w:rsid w:val="005B79A1"/>
    <w:rsid w:val="005C5A84"/>
    <w:rsid w:val="005D34DD"/>
    <w:rsid w:val="005D54F2"/>
    <w:rsid w:val="005D68A5"/>
    <w:rsid w:val="005E25B2"/>
    <w:rsid w:val="005E5FFC"/>
    <w:rsid w:val="005F0566"/>
    <w:rsid w:val="005F4FE2"/>
    <w:rsid w:val="005F60D9"/>
    <w:rsid w:val="005F7BA4"/>
    <w:rsid w:val="006043EA"/>
    <w:rsid w:val="0061155F"/>
    <w:rsid w:val="00617ECE"/>
    <w:rsid w:val="006232F5"/>
    <w:rsid w:val="00626AC5"/>
    <w:rsid w:val="00627016"/>
    <w:rsid w:val="00627631"/>
    <w:rsid w:val="006335C0"/>
    <w:rsid w:val="00635B83"/>
    <w:rsid w:val="0064126F"/>
    <w:rsid w:val="0064127B"/>
    <w:rsid w:val="0064206D"/>
    <w:rsid w:val="0064498B"/>
    <w:rsid w:val="00644B15"/>
    <w:rsid w:val="00646244"/>
    <w:rsid w:val="0064653C"/>
    <w:rsid w:val="00647B3D"/>
    <w:rsid w:val="006538AC"/>
    <w:rsid w:val="00655F2C"/>
    <w:rsid w:val="006574BA"/>
    <w:rsid w:val="0065758B"/>
    <w:rsid w:val="00663AF4"/>
    <w:rsid w:val="0066441B"/>
    <w:rsid w:val="00665761"/>
    <w:rsid w:val="0066594E"/>
    <w:rsid w:val="0066749E"/>
    <w:rsid w:val="0067466F"/>
    <w:rsid w:val="00681F74"/>
    <w:rsid w:val="006842C0"/>
    <w:rsid w:val="00685E0B"/>
    <w:rsid w:val="006936E5"/>
    <w:rsid w:val="006A31D0"/>
    <w:rsid w:val="006A3331"/>
    <w:rsid w:val="006A3B84"/>
    <w:rsid w:val="006A479C"/>
    <w:rsid w:val="006A4B9B"/>
    <w:rsid w:val="006A4BF8"/>
    <w:rsid w:val="006A5A9B"/>
    <w:rsid w:val="006A5DEF"/>
    <w:rsid w:val="006B221B"/>
    <w:rsid w:val="006B490A"/>
    <w:rsid w:val="006C0EB5"/>
    <w:rsid w:val="006C12A6"/>
    <w:rsid w:val="006C219D"/>
    <w:rsid w:val="006C2DFF"/>
    <w:rsid w:val="006C7AE7"/>
    <w:rsid w:val="006D2DEB"/>
    <w:rsid w:val="006D4250"/>
    <w:rsid w:val="006E0366"/>
    <w:rsid w:val="006E1081"/>
    <w:rsid w:val="006E4898"/>
    <w:rsid w:val="006E587D"/>
    <w:rsid w:val="006E71F7"/>
    <w:rsid w:val="006F09C2"/>
    <w:rsid w:val="006F0FC6"/>
    <w:rsid w:val="006F193F"/>
    <w:rsid w:val="006F265C"/>
    <w:rsid w:val="006F4690"/>
    <w:rsid w:val="006F56B9"/>
    <w:rsid w:val="00701AC4"/>
    <w:rsid w:val="00702CFD"/>
    <w:rsid w:val="00706417"/>
    <w:rsid w:val="00707161"/>
    <w:rsid w:val="00714300"/>
    <w:rsid w:val="00717FAF"/>
    <w:rsid w:val="00720585"/>
    <w:rsid w:val="00720987"/>
    <w:rsid w:val="00726660"/>
    <w:rsid w:val="007272A8"/>
    <w:rsid w:val="00727895"/>
    <w:rsid w:val="0073369E"/>
    <w:rsid w:val="00740D0B"/>
    <w:rsid w:val="00740EEA"/>
    <w:rsid w:val="00742254"/>
    <w:rsid w:val="00742F60"/>
    <w:rsid w:val="007441D5"/>
    <w:rsid w:val="00746399"/>
    <w:rsid w:val="0074680C"/>
    <w:rsid w:val="00750C31"/>
    <w:rsid w:val="00750D89"/>
    <w:rsid w:val="00751927"/>
    <w:rsid w:val="007606BC"/>
    <w:rsid w:val="007606BD"/>
    <w:rsid w:val="007644AC"/>
    <w:rsid w:val="00765B2E"/>
    <w:rsid w:val="00766BFA"/>
    <w:rsid w:val="00773AF6"/>
    <w:rsid w:val="00773EC6"/>
    <w:rsid w:val="007741E4"/>
    <w:rsid w:val="00776EE7"/>
    <w:rsid w:val="00780184"/>
    <w:rsid w:val="00781317"/>
    <w:rsid w:val="00782C47"/>
    <w:rsid w:val="00783617"/>
    <w:rsid w:val="007864E5"/>
    <w:rsid w:val="0079260F"/>
    <w:rsid w:val="00793180"/>
    <w:rsid w:val="00795F71"/>
    <w:rsid w:val="00796731"/>
    <w:rsid w:val="007A0DA7"/>
    <w:rsid w:val="007A3F62"/>
    <w:rsid w:val="007A7695"/>
    <w:rsid w:val="007A7826"/>
    <w:rsid w:val="007A7E90"/>
    <w:rsid w:val="007B1C39"/>
    <w:rsid w:val="007B1D31"/>
    <w:rsid w:val="007B3917"/>
    <w:rsid w:val="007B3A0F"/>
    <w:rsid w:val="007B4E09"/>
    <w:rsid w:val="007B7A0E"/>
    <w:rsid w:val="007C73D0"/>
    <w:rsid w:val="007D632A"/>
    <w:rsid w:val="007D695F"/>
    <w:rsid w:val="007D6D57"/>
    <w:rsid w:val="007E06B4"/>
    <w:rsid w:val="007E3BCE"/>
    <w:rsid w:val="007E4DF3"/>
    <w:rsid w:val="007E5F7A"/>
    <w:rsid w:val="007E6AAA"/>
    <w:rsid w:val="007E73AB"/>
    <w:rsid w:val="007F1018"/>
    <w:rsid w:val="007F2EF9"/>
    <w:rsid w:val="007F6F87"/>
    <w:rsid w:val="007F7D5A"/>
    <w:rsid w:val="0080508B"/>
    <w:rsid w:val="008055ED"/>
    <w:rsid w:val="00805F4C"/>
    <w:rsid w:val="00811F73"/>
    <w:rsid w:val="008127C3"/>
    <w:rsid w:val="00816479"/>
    <w:rsid w:val="008168AC"/>
    <w:rsid w:val="00816C11"/>
    <w:rsid w:val="00817B91"/>
    <w:rsid w:val="00822C45"/>
    <w:rsid w:val="00824A17"/>
    <w:rsid w:val="008256CB"/>
    <w:rsid w:val="00830B14"/>
    <w:rsid w:val="00831629"/>
    <w:rsid w:val="00833B93"/>
    <w:rsid w:val="00840097"/>
    <w:rsid w:val="00840EE9"/>
    <w:rsid w:val="00842113"/>
    <w:rsid w:val="00842AD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A6AD3"/>
    <w:rsid w:val="008B235C"/>
    <w:rsid w:val="008B37B7"/>
    <w:rsid w:val="008B6A13"/>
    <w:rsid w:val="008B7B38"/>
    <w:rsid w:val="008C1794"/>
    <w:rsid w:val="008C2003"/>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505DA"/>
    <w:rsid w:val="00950BF1"/>
    <w:rsid w:val="00950DF4"/>
    <w:rsid w:val="00952108"/>
    <w:rsid w:val="00952FE1"/>
    <w:rsid w:val="009547D2"/>
    <w:rsid w:val="0096085E"/>
    <w:rsid w:val="00960937"/>
    <w:rsid w:val="009644BB"/>
    <w:rsid w:val="00966B5F"/>
    <w:rsid w:val="00972E35"/>
    <w:rsid w:val="009740EA"/>
    <w:rsid w:val="009741D2"/>
    <w:rsid w:val="009822BE"/>
    <w:rsid w:val="00985FA7"/>
    <w:rsid w:val="00986BC6"/>
    <w:rsid w:val="009870A7"/>
    <w:rsid w:val="009907E2"/>
    <w:rsid w:val="009936B8"/>
    <w:rsid w:val="00996301"/>
    <w:rsid w:val="009A0037"/>
    <w:rsid w:val="009A0228"/>
    <w:rsid w:val="009A2654"/>
    <w:rsid w:val="009A38DD"/>
    <w:rsid w:val="009A4ACE"/>
    <w:rsid w:val="009A60F2"/>
    <w:rsid w:val="009A6794"/>
    <w:rsid w:val="009B0CA2"/>
    <w:rsid w:val="009B37C5"/>
    <w:rsid w:val="009B61EE"/>
    <w:rsid w:val="009B7770"/>
    <w:rsid w:val="009C09D8"/>
    <w:rsid w:val="009C15CF"/>
    <w:rsid w:val="009D470D"/>
    <w:rsid w:val="009E1A8B"/>
    <w:rsid w:val="009E38B2"/>
    <w:rsid w:val="009E4547"/>
    <w:rsid w:val="009E53FF"/>
    <w:rsid w:val="009F0F42"/>
    <w:rsid w:val="009F25E7"/>
    <w:rsid w:val="009F2D30"/>
    <w:rsid w:val="00A0113B"/>
    <w:rsid w:val="00A015DC"/>
    <w:rsid w:val="00A01B73"/>
    <w:rsid w:val="00A01DD8"/>
    <w:rsid w:val="00A0244D"/>
    <w:rsid w:val="00A03A77"/>
    <w:rsid w:val="00A07BD4"/>
    <w:rsid w:val="00A10FC3"/>
    <w:rsid w:val="00A16B22"/>
    <w:rsid w:val="00A2399C"/>
    <w:rsid w:val="00A25C20"/>
    <w:rsid w:val="00A25EBA"/>
    <w:rsid w:val="00A35E02"/>
    <w:rsid w:val="00A364B7"/>
    <w:rsid w:val="00A40144"/>
    <w:rsid w:val="00A406EF"/>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55ED"/>
    <w:rsid w:val="00AB35AD"/>
    <w:rsid w:val="00AB6561"/>
    <w:rsid w:val="00AC50B8"/>
    <w:rsid w:val="00AC50CF"/>
    <w:rsid w:val="00AC5884"/>
    <w:rsid w:val="00AC58B1"/>
    <w:rsid w:val="00AD0171"/>
    <w:rsid w:val="00AD2450"/>
    <w:rsid w:val="00AD2CE1"/>
    <w:rsid w:val="00AE00B7"/>
    <w:rsid w:val="00AE1295"/>
    <w:rsid w:val="00AE3F78"/>
    <w:rsid w:val="00AE5567"/>
    <w:rsid w:val="00AE73AA"/>
    <w:rsid w:val="00AF1239"/>
    <w:rsid w:val="00AF3AB8"/>
    <w:rsid w:val="00AF3E26"/>
    <w:rsid w:val="00AF7C42"/>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47A27"/>
    <w:rsid w:val="00B5648E"/>
    <w:rsid w:val="00B622AD"/>
    <w:rsid w:val="00B6729B"/>
    <w:rsid w:val="00B67377"/>
    <w:rsid w:val="00B716E9"/>
    <w:rsid w:val="00B8149C"/>
    <w:rsid w:val="00B83DE2"/>
    <w:rsid w:val="00B83EC8"/>
    <w:rsid w:val="00B84835"/>
    <w:rsid w:val="00B91FC6"/>
    <w:rsid w:val="00B9207C"/>
    <w:rsid w:val="00B9226B"/>
    <w:rsid w:val="00B927DC"/>
    <w:rsid w:val="00BA104A"/>
    <w:rsid w:val="00BA20AA"/>
    <w:rsid w:val="00BA33EF"/>
    <w:rsid w:val="00BA4D7E"/>
    <w:rsid w:val="00BA7BA7"/>
    <w:rsid w:val="00BB15E3"/>
    <w:rsid w:val="00BB6937"/>
    <w:rsid w:val="00BD2048"/>
    <w:rsid w:val="00BD3A14"/>
    <w:rsid w:val="00BD3CD6"/>
    <w:rsid w:val="00BD4425"/>
    <w:rsid w:val="00BD7F5E"/>
    <w:rsid w:val="00BE7C51"/>
    <w:rsid w:val="00BE7DC1"/>
    <w:rsid w:val="00BF02AF"/>
    <w:rsid w:val="00BF1BF5"/>
    <w:rsid w:val="00BF2A90"/>
    <w:rsid w:val="00BF2ADC"/>
    <w:rsid w:val="00C0281A"/>
    <w:rsid w:val="00C02AE6"/>
    <w:rsid w:val="00C03C0C"/>
    <w:rsid w:val="00C05E15"/>
    <w:rsid w:val="00C0601F"/>
    <w:rsid w:val="00C07AF6"/>
    <w:rsid w:val="00C10270"/>
    <w:rsid w:val="00C12E33"/>
    <w:rsid w:val="00C13819"/>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38ED"/>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171"/>
    <w:rsid w:val="00D4751F"/>
    <w:rsid w:val="00D50278"/>
    <w:rsid w:val="00D507E2"/>
    <w:rsid w:val="00D548C7"/>
    <w:rsid w:val="00D56A82"/>
    <w:rsid w:val="00D56DC5"/>
    <w:rsid w:val="00D56F78"/>
    <w:rsid w:val="00D64008"/>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F027E"/>
    <w:rsid w:val="00DF461F"/>
    <w:rsid w:val="00DF5C02"/>
    <w:rsid w:val="00DF68F8"/>
    <w:rsid w:val="00DF776E"/>
    <w:rsid w:val="00DF77D6"/>
    <w:rsid w:val="00E01657"/>
    <w:rsid w:val="00E04A9C"/>
    <w:rsid w:val="00E07ACE"/>
    <w:rsid w:val="00E21304"/>
    <w:rsid w:val="00E22191"/>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C1502"/>
    <w:rsid w:val="00EC6E12"/>
    <w:rsid w:val="00EC766A"/>
    <w:rsid w:val="00ED25EE"/>
    <w:rsid w:val="00ED2D59"/>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AC1"/>
    <w:rsid w:val="00F57B0C"/>
    <w:rsid w:val="00F679E9"/>
    <w:rsid w:val="00F67B4B"/>
    <w:rsid w:val="00F72D88"/>
    <w:rsid w:val="00F7729D"/>
    <w:rsid w:val="00F77376"/>
    <w:rsid w:val="00F77F67"/>
    <w:rsid w:val="00F8145B"/>
    <w:rsid w:val="00F82318"/>
    <w:rsid w:val="00F85BFB"/>
    <w:rsid w:val="00F85DC5"/>
    <w:rsid w:val="00F87284"/>
    <w:rsid w:val="00F87CAE"/>
    <w:rsid w:val="00F95701"/>
    <w:rsid w:val="00F96ED0"/>
    <w:rsid w:val="00FA2114"/>
    <w:rsid w:val="00FA2B83"/>
    <w:rsid w:val="00FA5D3C"/>
    <w:rsid w:val="00FB4965"/>
    <w:rsid w:val="00FC3FDB"/>
    <w:rsid w:val="00FC7F88"/>
    <w:rsid w:val="00FD1993"/>
    <w:rsid w:val="00FD3303"/>
    <w:rsid w:val="00FD349A"/>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4337"/>
    <o:shapelayout v:ext="edit">
      <o:idmap v:ext="edit" data="1"/>
    </o:shapelayout>
  </w:shapeDefaults>
  <w:decimalSymbol w:val="."/>
  <w:listSeparator w:val=","/>
  <w14:docId w14:val="620CE20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823699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5143230">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045015169">
      <w:bodyDiv w:val="1"/>
      <w:marLeft w:val="0"/>
      <w:marRight w:val="0"/>
      <w:marTop w:val="0"/>
      <w:marBottom w:val="0"/>
      <w:divBdr>
        <w:top w:val="none" w:sz="0" w:space="0" w:color="auto"/>
        <w:left w:val="none" w:sz="0" w:space="0" w:color="auto"/>
        <w:bottom w:val="none" w:sz="0" w:space="0" w:color="auto"/>
        <w:right w:val="none" w:sz="0" w:space="0" w:color="auto"/>
      </w:divBdr>
      <w:divsChild>
        <w:div w:id="1773934568">
          <w:marLeft w:val="0"/>
          <w:marRight w:val="0"/>
          <w:marTop w:val="0"/>
          <w:marBottom w:val="0"/>
          <w:divBdr>
            <w:top w:val="none" w:sz="0" w:space="0" w:color="auto"/>
            <w:left w:val="none" w:sz="0" w:space="0" w:color="auto"/>
            <w:bottom w:val="none" w:sz="0" w:space="0" w:color="auto"/>
            <w:right w:val="none" w:sz="0" w:space="0" w:color="auto"/>
          </w:divBdr>
        </w:div>
        <w:div w:id="645940445">
          <w:marLeft w:val="0"/>
          <w:marRight w:val="0"/>
          <w:marTop w:val="0"/>
          <w:marBottom w:val="0"/>
          <w:divBdr>
            <w:top w:val="none" w:sz="0" w:space="0" w:color="auto"/>
            <w:left w:val="none" w:sz="0" w:space="0" w:color="auto"/>
            <w:bottom w:val="none" w:sz="0" w:space="0" w:color="auto"/>
            <w:right w:val="none" w:sz="0" w:space="0" w:color="auto"/>
          </w:divBdr>
        </w:div>
      </w:divsChild>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15287-covid-19-infekcijas-izplatibas-seku-parvaresanas-liku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87-covid-19-infekcijas-izplatibas-seku-parvaresan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39884129088688E-2"/>
          <c:y val="3.4492334890967771E-2"/>
          <c:w val="0.84002439205475909"/>
          <c:h val="0.75075132303991043"/>
        </c:manualLayout>
      </c:layout>
      <c:lineChart>
        <c:grouping val="standard"/>
        <c:varyColors val="0"/>
        <c:ser>
          <c:idx val="0"/>
          <c:order val="0"/>
          <c:tx>
            <c:strRef>
              <c:f>Sheet3!$R$1</c:f>
              <c:strCache>
                <c:ptCount val="1"/>
                <c:pt idx="0">
                  <c:v>7 dienu kumulatīvais gadījumu skaits</c:v>
                </c:pt>
              </c:strCache>
            </c:strRef>
          </c:tx>
          <c:spPr>
            <a:ln w="28575" cap="rnd">
              <a:solidFill>
                <a:schemeClr val="accent1"/>
              </a:solidFill>
              <a:round/>
            </a:ln>
            <a:effectLst/>
          </c:spPr>
          <c:marker>
            <c:symbol val="none"/>
          </c:marker>
          <c:dLbls>
            <c:dLbl>
              <c:idx val="111"/>
              <c:layout>
                <c:manualLayout>
                  <c:x val="-7.6931066132070918E-3"/>
                  <c:y val="2.5354969574036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22-4BC2-8717-38B1D66B98DF}"/>
                </c:ext>
              </c:extLst>
            </c:dLbl>
            <c:spPr>
              <a:noFill/>
              <a:ln>
                <a:noFill/>
              </a:ln>
              <a:effectLst/>
            </c:spPr>
            <c:txPr>
              <a:bodyPr wrap="square" lIns="38100" tIns="19050" rIns="38100" bIns="19050" anchor="ctr">
                <a:spAutoFit/>
              </a:bodyPr>
              <a:lstStyle/>
              <a:p>
                <a:pPr>
                  <a:defRPr sz="800" b="1">
                    <a:solidFill>
                      <a:srgbClr val="7030A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Sheet3!$Q$2:$Q$113</c:f>
              <c:numCache>
                <c:formatCode>m/d/yyyy</c:formatCode>
                <c:ptCount val="112"/>
                <c:pt idx="0">
                  <c:v>44088</c:v>
                </c:pt>
                <c:pt idx="1">
                  <c:v>44089</c:v>
                </c:pt>
                <c:pt idx="2">
                  <c:v>44090</c:v>
                </c:pt>
                <c:pt idx="3">
                  <c:v>44091</c:v>
                </c:pt>
                <c:pt idx="4">
                  <c:v>44092</c:v>
                </c:pt>
                <c:pt idx="5">
                  <c:v>44093</c:v>
                </c:pt>
                <c:pt idx="6">
                  <c:v>44094</c:v>
                </c:pt>
                <c:pt idx="7">
                  <c:v>44095</c:v>
                </c:pt>
                <c:pt idx="8">
                  <c:v>44096</c:v>
                </c:pt>
                <c:pt idx="9">
                  <c:v>44097</c:v>
                </c:pt>
                <c:pt idx="10">
                  <c:v>44098</c:v>
                </c:pt>
                <c:pt idx="11">
                  <c:v>44099</c:v>
                </c:pt>
                <c:pt idx="12">
                  <c:v>44100</c:v>
                </c:pt>
                <c:pt idx="13">
                  <c:v>44101</c:v>
                </c:pt>
                <c:pt idx="14">
                  <c:v>44102</c:v>
                </c:pt>
                <c:pt idx="15">
                  <c:v>44103</c:v>
                </c:pt>
                <c:pt idx="16">
                  <c:v>44104</c:v>
                </c:pt>
                <c:pt idx="17">
                  <c:v>44105</c:v>
                </c:pt>
                <c:pt idx="18">
                  <c:v>44106</c:v>
                </c:pt>
                <c:pt idx="19">
                  <c:v>44107</c:v>
                </c:pt>
                <c:pt idx="20">
                  <c:v>44108</c:v>
                </c:pt>
                <c:pt idx="21">
                  <c:v>44109</c:v>
                </c:pt>
                <c:pt idx="22">
                  <c:v>44110</c:v>
                </c:pt>
                <c:pt idx="23">
                  <c:v>44111</c:v>
                </c:pt>
                <c:pt idx="24">
                  <c:v>44112</c:v>
                </c:pt>
                <c:pt idx="25">
                  <c:v>44113</c:v>
                </c:pt>
                <c:pt idx="26">
                  <c:v>44114</c:v>
                </c:pt>
                <c:pt idx="27">
                  <c:v>44115</c:v>
                </c:pt>
                <c:pt idx="28">
                  <c:v>44116</c:v>
                </c:pt>
                <c:pt idx="29">
                  <c:v>44117</c:v>
                </c:pt>
                <c:pt idx="30">
                  <c:v>44118</c:v>
                </c:pt>
                <c:pt idx="31">
                  <c:v>44119</c:v>
                </c:pt>
                <c:pt idx="32">
                  <c:v>44120</c:v>
                </c:pt>
                <c:pt idx="33">
                  <c:v>44121</c:v>
                </c:pt>
                <c:pt idx="34">
                  <c:v>44122</c:v>
                </c:pt>
                <c:pt idx="35">
                  <c:v>44123</c:v>
                </c:pt>
                <c:pt idx="36">
                  <c:v>44124</c:v>
                </c:pt>
                <c:pt idx="37">
                  <c:v>44125</c:v>
                </c:pt>
                <c:pt idx="38">
                  <c:v>44126</c:v>
                </c:pt>
                <c:pt idx="39">
                  <c:v>44127</c:v>
                </c:pt>
                <c:pt idx="40">
                  <c:v>44128</c:v>
                </c:pt>
                <c:pt idx="41">
                  <c:v>44129</c:v>
                </c:pt>
                <c:pt idx="42">
                  <c:v>44130</c:v>
                </c:pt>
                <c:pt idx="43">
                  <c:v>44131</c:v>
                </c:pt>
                <c:pt idx="44">
                  <c:v>44132</c:v>
                </c:pt>
                <c:pt idx="45">
                  <c:v>44133</c:v>
                </c:pt>
                <c:pt idx="46">
                  <c:v>44134</c:v>
                </c:pt>
                <c:pt idx="47">
                  <c:v>44135</c:v>
                </c:pt>
                <c:pt idx="48">
                  <c:v>44136</c:v>
                </c:pt>
                <c:pt idx="49">
                  <c:v>44137</c:v>
                </c:pt>
                <c:pt idx="50">
                  <c:v>44138</c:v>
                </c:pt>
                <c:pt idx="51">
                  <c:v>44139</c:v>
                </c:pt>
                <c:pt idx="52">
                  <c:v>44140</c:v>
                </c:pt>
                <c:pt idx="53">
                  <c:v>44141</c:v>
                </c:pt>
                <c:pt idx="54">
                  <c:v>44142</c:v>
                </c:pt>
                <c:pt idx="55">
                  <c:v>44143</c:v>
                </c:pt>
                <c:pt idx="56">
                  <c:v>44144</c:v>
                </c:pt>
                <c:pt idx="57">
                  <c:v>44145</c:v>
                </c:pt>
                <c:pt idx="58">
                  <c:v>44146</c:v>
                </c:pt>
                <c:pt idx="59">
                  <c:v>44147</c:v>
                </c:pt>
                <c:pt idx="60">
                  <c:v>44148</c:v>
                </c:pt>
                <c:pt idx="61">
                  <c:v>44149</c:v>
                </c:pt>
                <c:pt idx="62">
                  <c:v>44150</c:v>
                </c:pt>
                <c:pt idx="63">
                  <c:v>44151</c:v>
                </c:pt>
                <c:pt idx="64">
                  <c:v>44152</c:v>
                </c:pt>
                <c:pt idx="65">
                  <c:v>44153</c:v>
                </c:pt>
                <c:pt idx="66">
                  <c:v>44154</c:v>
                </c:pt>
                <c:pt idx="67">
                  <c:v>44155</c:v>
                </c:pt>
                <c:pt idx="68">
                  <c:v>44156</c:v>
                </c:pt>
                <c:pt idx="69">
                  <c:v>44157</c:v>
                </c:pt>
                <c:pt idx="70">
                  <c:v>44158</c:v>
                </c:pt>
                <c:pt idx="71">
                  <c:v>44159</c:v>
                </c:pt>
                <c:pt idx="72">
                  <c:v>44160</c:v>
                </c:pt>
                <c:pt idx="73">
                  <c:v>44161</c:v>
                </c:pt>
                <c:pt idx="74">
                  <c:v>44162</c:v>
                </c:pt>
                <c:pt idx="75">
                  <c:v>44163</c:v>
                </c:pt>
                <c:pt idx="76">
                  <c:v>44164</c:v>
                </c:pt>
                <c:pt idx="77">
                  <c:v>44165</c:v>
                </c:pt>
                <c:pt idx="78">
                  <c:v>44166</c:v>
                </c:pt>
                <c:pt idx="79">
                  <c:v>44167</c:v>
                </c:pt>
                <c:pt idx="80">
                  <c:v>44168</c:v>
                </c:pt>
                <c:pt idx="81">
                  <c:v>44169</c:v>
                </c:pt>
                <c:pt idx="82">
                  <c:v>44170</c:v>
                </c:pt>
                <c:pt idx="83">
                  <c:v>44171</c:v>
                </c:pt>
                <c:pt idx="84">
                  <c:v>44172</c:v>
                </c:pt>
                <c:pt idx="85">
                  <c:v>44173</c:v>
                </c:pt>
                <c:pt idx="86">
                  <c:v>44174</c:v>
                </c:pt>
                <c:pt idx="87">
                  <c:v>44175</c:v>
                </c:pt>
                <c:pt idx="88">
                  <c:v>44176</c:v>
                </c:pt>
                <c:pt idx="89">
                  <c:v>44177</c:v>
                </c:pt>
                <c:pt idx="90">
                  <c:v>44178</c:v>
                </c:pt>
                <c:pt idx="91">
                  <c:v>44179</c:v>
                </c:pt>
                <c:pt idx="92">
                  <c:v>44180</c:v>
                </c:pt>
                <c:pt idx="93">
                  <c:v>44181</c:v>
                </c:pt>
                <c:pt idx="94">
                  <c:v>44182</c:v>
                </c:pt>
                <c:pt idx="95">
                  <c:v>44183</c:v>
                </c:pt>
                <c:pt idx="96">
                  <c:v>44184</c:v>
                </c:pt>
                <c:pt idx="97">
                  <c:v>44185</c:v>
                </c:pt>
                <c:pt idx="98">
                  <c:v>44186</c:v>
                </c:pt>
                <c:pt idx="99">
                  <c:v>44187</c:v>
                </c:pt>
                <c:pt idx="100">
                  <c:v>44188</c:v>
                </c:pt>
                <c:pt idx="101">
                  <c:v>44189</c:v>
                </c:pt>
                <c:pt idx="102">
                  <c:v>44190</c:v>
                </c:pt>
                <c:pt idx="103">
                  <c:v>44191</c:v>
                </c:pt>
                <c:pt idx="104">
                  <c:v>44192</c:v>
                </c:pt>
                <c:pt idx="105">
                  <c:v>44193</c:v>
                </c:pt>
                <c:pt idx="106">
                  <c:v>44194</c:v>
                </c:pt>
                <c:pt idx="107">
                  <c:v>44195</c:v>
                </c:pt>
                <c:pt idx="108">
                  <c:v>44196</c:v>
                </c:pt>
                <c:pt idx="109">
                  <c:v>44197</c:v>
                </c:pt>
                <c:pt idx="110">
                  <c:v>44198</c:v>
                </c:pt>
                <c:pt idx="111">
                  <c:v>44199</c:v>
                </c:pt>
              </c:numCache>
            </c:numRef>
          </c:cat>
          <c:val>
            <c:numRef>
              <c:f>Sheet3!$R$2:$R$113</c:f>
              <c:numCache>
                <c:formatCode>General</c:formatCode>
                <c:ptCount val="112"/>
                <c:pt idx="6">
                  <c:v>51</c:v>
                </c:pt>
                <c:pt idx="7">
                  <c:v>49</c:v>
                </c:pt>
                <c:pt idx="8">
                  <c:v>78</c:v>
                </c:pt>
                <c:pt idx="9">
                  <c:v>86</c:v>
                </c:pt>
                <c:pt idx="10">
                  <c:v>100</c:v>
                </c:pt>
                <c:pt idx="11">
                  <c:v>127</c:v>
                </c:pt>
                <c:pt idx="12">
                  <c:v>139</c:v>
                </c:pt>
                <c:pt idx="13">
                  <c:v>151</c:v>
                </c:pt>
                <c:pt idx="14">
                  <c:v>171</c:v>
                </c:pt>
                <c:pt idx="15">
                  <c:v>169</c:v>
                </c:pt>
                <c:pt idx="16">
                  <c:v>252</c:v>
                </c:pt>
                <c:pt idx="17">
                  <c:v>274</c:v>
                </c:pt>
                <c:pt idx="18">
                  <c:v>320</c:v>
                </c:pt>
                <c:pt idx="19">
                  <c:v>365</c:v>
                </c:pt>
                <c:pt idx="20">
                  <c:v>410</c:v>
                </c:pt>
                <c:pt idx="21">
                  <c:v>429</c:v>
                </c:pt>
                <c:pt idx="22">
                  <c:v>465</c:v>
                </c:pt>
                <c:pt idx="23">
                  <c:v>437</c:v>
                </c:pt>
                <c:pt idx="24">
                  <c:v>502</c:v>
                </c:pt>
                <c:pt idx="25">
                  <c:v>562</c:v>
                </c:pt>
                <c:pt idx="26">
                  <c:v>577</c:v>
                </c:pt>
                <c:pt idx="27">
                  <c:v>584</c:v>
                </c:pt>
                <c:pt idx="28">
                  <c:v>639</c:v>
                </c:pt>
                <c:pt idx="29">
                  <c:v>646</c:v>
                </c:pt>
                <c:pt idx="30">
                  <c:v>681</c:v>
                </c:pt>
                <c:pt idx="31">
                  <c:v>686</c:v>
                </c:pt>
                <c:pt idx="32">
                  <c:v>697</c:v>
                </c:pt>
                <c:pt idx="33">
                  <c:v>796</c:v>
                </c:pt>
                <c:pt idx="34">
                  <c:v>780</c:v>
                </c:pt>
                <c:pt idx="35">
                  <c:v>729</c:v>
                </c:pt>
                <c:pt idx="36">
                  <c:v>769</c:v>
                </c:pt>
                <c:pt idx="37">
                  <c:v>855</c:v>
                </c:pt>
                <c:pt idx="38">
                  <c:v>902</c:v>
                </c:pt>
                <c:pt idx="39">
                  <c:v>1004</c:v>
                </c:pt>
                <c:pt idx="40">
                  <c:v>1075</c:v>
                </c:pt>
                <c:pt idx="41">
                  <c:v>1228</c:v>
                </c:pt>
                <c:pt idx="42">
                  <c:v>1263</c:v>
                </c:pt>
                <c:pt idx="43">
                  <c:v>1284</c:v>
                </c:pt>
                <c:pt idx="44">
                  <c:v>1347</c:v>
                </c:pt>
                <c:pt idx="45">
                  <c:v>1437</c:v>
                </c:pt>
                <c:pt idx="46">
                  <c:v>1471</c:v>
                </c:pt>
                <c:pt idx="47">
                  <c:v>1427</c:v>
                </c:pt>
                <c:pt idx="48">
                  <c:v>1458</c:v>
                </c:pt>
                <c:pt idx="49">
                  <c:v>1511</c:v>
                </c:pt>
                <c:pt idx="50">
                  <c:v>1546</c:v>
                </c:pt>
                <c:pt idx="51">
                  <c:v>1608</c:v>
                </c:pt>
                <c:pt idx="52">
                  <c:v>1724</c:v>
                </c:pt>
                <c:pt idx="53">
                  <c:v>1797</c:v>
                </c:pt>
                <c:pt idx="54">
                  <c:v>1986</c:v>
                </c:pt>
                <c:pt idx="55">
                  <c:v>1959</c:v>
                </c:pt>
                <c:pt idx="56">
                  <c:v>1919</c:v>
                </c:pt>
                <c:pt idx="57">
                  <c:v>1956</c:v>
                </c:pt>
                <c:pt idx="58">
                  <c:v>2096</c:v>
                </c:pt>
                <c:pt idx="59">
                  <c:v>2262</c:v>
                </c:pt>
                <c:pt idx="60">
                  <c:v>2360</c:v>
                </c:pt>
                <c:pt idx="61">
                  <c:v>2351</c:v>
                </c:pt>
                <c:pt idx="62">
                  <c:v>2452</c:v>
                </c:pt>
                <c:pt idx="63">
                  <c:v>2449</c:v>
                </c:pt>
                <c:pt idx="64">
                  <c:v>2519</c:v>
                </c:pt>
                <c:pt idx="65">
                  <c:v>2508</c:v>
                </c:pt>
                <c:pt idx="66">
                  <c:v>2341</c:v>
                </c:pt>
                <c:pt idx="67">
                  <c:v>2266</c:v>
                </c:pt>
                <c:pt idx="68">
                  <c:v>2513</c:v>
                </c:pt>
                <c:pt idx="69">
                  <c:v>2573</c:v>
                </c:pt>
                <c:pt idx="70">
                  <c:v>2600</c:v>
                </c:pt>
                <c:pt idx="71">
                  <c:v>2779</c:v>
                </c:pt>
                <c:pt idx="72">
                  <c:v>2917</c:v>
                </c:pt>
                <c:pt idx="73">
                  <c:v>3449</c:v>
                </c:pt>
                <c:pt idx="74">
                  <c:v>3706</c:v>
                </c:pt>
                <c:pt idx="75">
                  <c:v>3817</c:v>
                </c:pt>
                <c:pt idx="76">
                  <c:v>3855</c:v>
                </c:pt>
                <c:pt idx="77">
                  <c:v>3839</c:v>
                </c:pt>
                <c:pt idx="78">
                  <c:v>3994</c:v>
                </c:pt>
                <c:pt idx="79">
                  <c:v>4104</c:v>
                </c:pt>
                <c:pt idx="80">
                  <c:v>4136</c:v>
                </c:pt>
                <c:pt idx="81">
                  <c:v>4185</c:v>
                </c:pt>
                <c:pt idx="82">
                  <c:v>4226</c:v>
                </c:pt>
                <c:pt idx="83">
                  <c:v>4338</c:v>
                </c:pt>
                <c:pt idx="84">
                  <c:v>4445</c:v>
                </c:pt>
                <c:pt idx="85">
                  <c:v>4417</c:v>
                </c:pt>
                <c:pt idx="86">
                  <c:v>4439</c:v>
                </c:pt>
                <c:pt idx="87">
                  <c:v>4399</c:v>
                </c:pt>
                <c:pt idx="88">
                  <c:v>4393</c:v>
                </c:pt>
                <c:pt idx="89">
                  <c:v>4259</c:v>
                </c:pt>
                <c:pt idx="90">
                  <c:v>4362</c:v>
                </c:pt>
                <c:pt idx="91">
                  <c:v>4365</c:v>
                </c:pt>
                <c:pt idx="92">
                  <c:v>4368</c:v>
                </c:pt>
                <c:pt idx="93">
                  <c:v>4679</c:v>
                </c:pt>
                <c:pt idx="94">
                  <c:v>4829</c:v>
                </c:pt>
                <c:pt idx="95">
                  <c:v>5041</c:v>
                </c:pt>
                <c:pt idx="96">
                  <c:v>5251</c:v>
                </c:pt>
                <c:pt idx="97">
                  <c:v>5265</c:v>
                </c:pt>
                <c:pt idx="98">
                  <c:v>5450</c:v>
                </c:pt>
                <c:pt idx="99">
                  <c:v>5927</c:v>
                </c:pt>
                <c:pt idx="100">
                  <c:v>6049</c:v>
                </c:pt>
                <c:pt idx="101">
                  <c:v>6279</c:v>
                </c:pt>
                <c:pt idx="102">
                  <c:v>6053</c:v>
                </c:pt>
                <c:pt idx="103">
                  <c:v>5582</c:v>
                </c:pt>
                <c:pt idx="104">
                  <c:v>5450</c:v>
                </c:pt>
                <c:pt idx="105">
                  <c:v>5563</c:v>
                </c:pt>
                <c:pt idx="106">
                  <c:v>5337</c:v>
                </c:pt>
                <c:pt idx="107">
                  <c:v>5559</c:v>
                </c:pt>
                <c:pt idx="108">
                  <c:v>6150</c:v>
                </c:pt>
                <c:pt idx="109">
                  <c:v>6195</c:v>
                </c:pt>
                <c:pt idx="110">
                  <c:v>6110</c:v>
                </c:pt>
                <c:pt idx="111">
                  <c:v>6167</c:v>
                </c:pt>
              </c:numCache>
            </c:numRef>
          </c:val>
          <c:smooth val="0"/>
          <c:extLst>
            <c:ext xmlns:c16="http://schemas.microsoft.com/office/drawing/2014/chart" uri="{C3380CC4-5D6E-409C-BE32-E72D297353CC}">
              <c16:uniqueId val="{00000001-1A22-4BC2-8717-38B1D66B98DF}"/>
            </c:ext>
          </c:extLst>
        </c:ser>
        <c:ser>
          <c:idx val="1"/>
          <c:order val="1"/>
          <c:tx>
            <c:strRef>
              <c:f>Sheet3!$S$1</c:f>
              <c:strCache>
                <c:ptCount val="1"/>
                <c:pt idx="0">
                  <c:v>14 dienu kumulatīvais gadījumu skaists</c:v>
                </c:pt>
              </c:strCache>
            </c:strRef>
          </c:tx>
          <c:spPr>
            <a:ln w="28575" cap="rnd">
              <a:solidFill>
                <a:srgbClr val="FF0000"/>
              </a:solidFill>
              <a:round/>
            </a:ln>
            <a:effectLst/>
          </c:spPr>
          <c:marker>
            <c:symbol val="none"/>
          </c:marker>
          <c:dLbls>
            <c:dLbl>
              <c:idx val="111"/>
              <c:layout>
                <c:manualLayout>
                  <c:x val="-9.1106709820781601E-4"/>
                  <c:y val="-1.0141987829614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22-4BC2-8717-38B1D66B98DF}"/>
                </c:ext>
              </c:extLst>
            </c:dLbl>
            <c:spPr>
              <a:noFill/>
              <a:ln>
                <a:noFill/>
              </a:ln>
              <a:effectLst/>
            </c:spPr>
            <c:txPr>
              <a:bodyPr wrap="square" lIns="38100" tIns="19050" rIns="38100" bIns="19050" anchor="ctr">
                <a:spAutoFit/>
              </a:bodyPr>
              <a:lstStyle/>
              <a:p>
                <a:pPr>
                  <a:defRPr sz="800" b="1">
                    <a:solidFill>
                      <a:srgbClr val="FF000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Sheet3!$Q$2:$Q$113</c:f>
              <c:numCache>
                <c:formatCode>m/d/yyyy</c:formatCode>
                <c:ptCount val="112"/>
                <c:pt idx="0">
                  <c:v>44088</c:v>
                </c:pt>
                <c:pt idx="1">
                  <c:v>44089</c:v>
                </c:pt>
                <c:pt idx="2">
                  <c:v>44090</c:v>
                </c:pt>
                <c:pt idx="3">
                  <c:v>44091</c:v>
                </c:pt>
                <c:pt idx="4">
                  <c:v>44092</c:v>
                </c:pt>
                <c:pt idx="5">
                  <c:v>44093</c:v>
                </c:pt>
                <c:pt idx="6">
                  <c:v>44094</c:v>
                </c:pt>
                <c:pt idx="7">
                  <c:v>44095</c:v>
                </c:pt>
                <c:pt idx="8">
                  <c:v>44096</c:v>
                </c:pt>
                <c:pt idx="9">
                  <c:v>44097</c:v>
                </c:pt>
                <c:pt idx="10">
                  <c:v>44098</c:v>
                </c:pt>
                <c:pt idx="11">
                  <c:v>44099</c:v>
                </c:pt>
                <c:pt idx="12">
                  <c:v>44100</c:v>
                </c:pt>
                <c:pt idx="13">
                  <c:v>44101</c:v>
                </c:pt>
                <c:pt idx="14">
                  <c:v>44102</c:v>
                </c:pt>
                <c:pt idx="15">
                  <c:v>44103</c:v>
                </c:pt>
                <c:pt idx="16">
                  <c:v>44104</c:v>
                </c:pt>
                <c:pt idx="17">
                  <c:v>44105</c:v>
                </c:pt>
                <c:pt idx="18">
                  <c:v>44106</c:v>
                </c:pt>
                <c:pt idx="19">
                  <c:v>44107</c:v>
                </c:pt>
                <c:pt idx="20">
                  <c:v>44108</c:v>
                </c:pt>
                <c:pt idx="21">
                  <c:v>44109</c:v>
                </c:pt>
                <c:pt idx="22">
                  <c:v>44110</c:v>
                </c:pt>
                <c:pt idx="23">
                  <c:v>44111</c:v>
                </c:pt>
                <c:pt idx="24">
                  <c:v>44112</c:v>
                </c:pt>
                <c:pt idx="25">
                  <c:v>44113</c:v>
                </c:pt>
                <c:pt idx="26">
                  <c:v>44114</c:v>
                </c:pt>
                <c:pt idx="27">
                  <c:v>44115</c:v>
                </c:pt>
                <c:pt idx="28">
                  <c:v>44116</c:v>
                </c:pt>
                <c:pt idx="29">
                  <c:v>44117</c:v>
                </c:pt>
                <c:pt idx="30">
                  <c:v>44118</c:v>
                </c:pt>
                <c:pt idx="31">
                  <c:v>44119</c:v>
                </c:pt>
                <c:pt idx="32">
                  <c:v>44120</c:v>
                </c:pt>
                <c:pt idx="33">
                  <c:v>44121</c:v>
                </c:pt>
                <c:pt idx="34">
                  <c:v>44122</c:v>
                </c:pt>
                <c:pt idx="35">
                  <c:v>44123</c:v>
                </c:pt>
                <c:pt idx="36">
                  <c:v>44124</c:v>
                </c:pt>
                <c:pt idx="37">
                  <c:v>44125</c:v>
                </c:pt>
                <c:pt idx="38">
                  <c:v>44126</c:v>
                </c:pt>
                <c:pt idx="39">
                  <c:v>44127</c:v>
                </c:pt>
                <c:pt idx="40">
                  <c:v>44128</c:v>
                </c:pt>
                <c:pt idx="41">
                  <c:v>44129</c:v>
                </c:pt>
                <c:pt idx="42">
                  <c:v>44130</c:v>
                </c:pt>
                <c:pt idx="43">
                  <c:v>44131</c:v>
                </c:pt>
                <c:pt idx="44">
                  <c:v>44132</c:v>
                </c:pt>
                <c:pt idx="45">
                  <c:v>44133</c:v>
                </c:pt>
                <c:pt idx="46">
                  <c:v>44134</c:v>
                </c:pt>
                <c:pt idx="47">
                  <c:v>44135</c:v>
                </c:pt>
                <c:pt idx="48">
                  <c:v>44136</c:v>
                </c:pt>
                <c:pt idx="49">
                  <c:v>44137</c:v>
                </c:pt>
                <c:pt idx="50">
                  <c:v>44138</c:v>
                </c:pt>
                <c:pt idx="51">
                  <c:v>44139</c:v>
                </c:pt>
                <c:pt idx="52">
                  <c:v>44140</c:v>
                </c:pt>
                <c:pt idx="53">
                  <c:v>44141</c:v>
                </c:pt>
                <c:pt idx="54">
                  <c:v>44142</c:v>
                </c:pt>
                <c:pt idx="55">
                  <c:v>44143</c:v>
                </c:pt>
                <c:pt idx="56">
                  <c:v>44144</c:v>
                </c:pt>
                <c:pt idx="57">
                  <c:v>44145</c:v>
                </c:pt>
                <c:pt idx="58">
                  <c:v>44146</c:v>
                </c:pt>
                <c:pt idx="59">
                  <c:v>44147</c:v>
                </c:pt>
                <c:pt idx="60">
                  <c:v>44148</c:v>
                </c:pt>
                <c:pt idx="61">
                  <c:v>44149</c:v>
                </c:pt>
                <c:pt idx="62">
                  <c:v>44150</c:v>
                </c:pt>
                <c:pt idx="63">
                  <c:v>44151</c:v>
                </c:pt>
                <c:pt idx="64">
                  <c:v>44152</c:v>
                </c:pt>
                <c:pt idx="65">
                  <c:v>44153</c:v>
                </c:pt>
                <c:pt idx="66">
                  <c:v>44154</c:v>
                </c:pt>
                <c:pt idx="67">
                  <c:v>44155</c:v>
                </c:pt>
                <c:pt idx="68">
                  <c:v>44156</c:v>
                </c:pt>
                <c:pt idx="69">
                  <c:v>44157</c:v>
                </c:pt>
                <c:pt idx="70">
                  <c:v>44158</c:v>
                </c:pt>
                <c:pt idx="71">
                  <c:v>44159</c:v>
                </c:pt>
                <c:pt idx="72">
                  <c:v>44160</c:v>
                </c:pt>
                <c:pt idx="73">
                  <c:v>44161</c:v>
                </c:pt>
                <c:pt idx="74">
                  <c:v>44162</c:v>
                </c:pt>
                <c:pt idx="75">
                  <c:v>44163</c:v>
                </c:pt>
                <c:pt idx="76">
                  <c:v>44164</c:v>
                </c:pt>
                <c:pt idx="77">
                  <c:v>44165</c:v>
                </c:pt>
                <c:pt idx="78">
                  <c:v>44166</c:v>
                </c:pt>
                <c:pt idx="79">
                  <c:v>44167</c:v>
                </c:pt>
                <c:pt idx="80">
                  <c:v>44168</c:v>
                </c:pt>
                <c:pt idx="81">
                  <c:v>44169</c:v>
                </c:pt>
                <c:pt idx="82">
                  <c:v>44170</c:v>
                </c:pt>
                <c:pt idx="83">
                  <c:v>44171</c:v>
                </c:pt>
                <c:pt idx="84">
                  <c:v>44172</c:v>
                </c:pt>
                <c:pt idx="85">
                  <c:v>44173</c:v>
                </c:pt>
                <c:pt idx="86">
                  <c:v>44174</c:v>
                </c:pt>
                <c:pt idx="87">
                  <c:v>44175</c:v>
                </c:pt>
                <c:pt idx="88">
                  <c:v>44176</c:v>
                </c:pt>
                <c:pt idx="89">
                  <c:v>44177</c:v>
                </c:pt>
                <c:pt idx="90">
                  <c:v>44178</c:v>
                </c:pt>
                <c:pt idx="91">
                  <c:v>44179</c:v>
                </c:pt>
                <c:pt idx="92">
                  <c:v>44180</c:v>
                </c:pt>
                <c:pt idx="93">
                  <c:v>44181</c:v>
                </c:pt>
                <c:pt idx="94">
                  <c:v>44182</c:v>
                </c:pt>
                <c:pt idx="95">
                  <c:v>44183</c:v>
                </c:pt>
                <c:pt idx="96">
                  <c:v>44184</c:v>
                </c:pt>
                <c:pt idx="97">
                  <c:v>44185</c:v>
                </c:pt>
                <c:pt idx="98">
                  <c:v>44186</c:v>
                </c:pt>
                <c:pt idx="99">
                  <c:v>44187</c:v>
                </c:pt>
                <c:pt idx="100">
                  <c:v>44188</c:v>
                </c:pt>
                <c:pt idx="101">
                  <c:v>44189</c:v>
                </c:pt>
                <c:pt idx="102">
                  <c:v>44190</c:v>
                </c:pt>
                <c:pt idx="103">
                  <c:v>44191</c:v>
                </c:pt>
                <c:pt idx="104">
                  <c:v>44192</c:v>
                </c:pt>
                <c:pt idx="105">
                  <c:v>44193</c:v>
                </c:pt>
                <c:pt idx="106">
                  <c:v>44194</c:v>
                </c:pt>
                <c:pt idx="107">
                  <c:v>44195</c:v>
                </c:pt>
                <c:pt idx="108">
                  <c:v>44196</c:v>
                </c:pt>
                <c:pt idx="109">
                  <c:v>44197</c:v>
                </c:pt>
                <c:pt idx="110">
                  <c:v>44198</c:v>
                </c:pt>
                <c:pt idx="111">
                  <c:v>44199</c:v>
                </c:pt>
              </c:numCache>
            </c:numRef>
          </c:cat>
          <c:val>
            <c:numRef>
              <c:f>Sheet3!$S$2:$S$113</c:f>
              <c:numCache>
                <c:formatCode>General</c:formatCode>
                <c:ptCount val="112"/>
                <c:pt idx="13">
                  <c:v>202</c:v>
                </c:pt>
                <c:pt idx="14">
                  <c:v>220</c:v>
                </c:pt>
                <c:pt idx="15">
                  <c:v>247</c:v>
                </c:pt>
                <c:pt idx="16">
                  <c:v>338</c:v>
                </c:pt>
                <c:pt idx="17">
                  <c:v>374</c:v>
                </c:pt>
                <c:pt idx="18">
                  <c:v>447</c:v>
                </c:pt>
                <c:pt idx="19">
                  <c:v>504</c:v>
                </c:pt>
                <c:pt idx="20">
                  <c:v>561</c:v>
                </c:pt>
                <c:pt idx="21">
                  <c:v>600</c:v>
                </c:pt>
                <c:pt idx="22">
                  <c:v>634</c:v>
                </c:pt>
                <c:pt idx="23">
                  <c:v>689</c:v>
                </c:pt>
                <c:pt idx="24">
                  <c:v>776</c:v>
                </c:pt>
                <c:pt idx="25">
                  <c:v>882</c:v>
                </c:pt>
                <c:pt idx="26">
                  <c:v>942</c:v>
                </c:pt>
                <c:pt idx="27">
                  <c:v>994</c:v>
                </c:pt>
                <c:pt idx="28">
                  <c:v>1068</c:v>
                </c:pt>
                <c:pt idx="29">
                  <c:v>1111</c:v>
                </c:pt>
                <c:pt idx="30">
                  <c:v>1118</c:v>
                </c:pt>
                <c:pt idx="31">
                  <c:v>1188</c:v>
                </c:pt>
                <c:pt idx="32">
                  <c:v>1259</c:v>
                </c:pt>
                <c:pt idx="33">
                  <c:v>1373</c:v>
                </c:pt>
                <c:pt idx="34">
                  <c:v>1364</c:v>
                </c:pt>
                <c:pt idx="35">
                  <c:v>1368</c:v>
                </c:pt>
                <c:pt idx="36">
                  <c:v>1415</c:v>
                </c:pt>
                <c:pt idx="37">
                  <c:v>1536</c:v>
                </c:pt>
                <c:pt idx="38">
                  <c:v>1588</c:v>
                </c:pt>
                <c:pt idx="39">
                  <c:v>1701</c:v>
                </c:pt>
                <c:pt idx="40">
                  <c:v>1871</c:v>
                </c:pt>
                <c:pt idx="41">
                  <c:v>2008</c:v>
                </c:pt>
                <c:pt idx="42">
                  <c:v>1992</c:v>
                </c:pt>
                <c:pt idx="43">
                  <c:v>2053</c:v>
                </c:pt>
                <c:pt idx="44">
                  <c:v>2202</c:v>
                </c:pt>
                <c:pt idx="45">
                  <c:v>2339</c:v>
                </c:pt>
                <c:pt idx="46">
                  <c:v>2475</c:v>
                </c:pt>
                <c:pt idx="47">
                  <c:v>2502</c:v>
                </c:pt>
                <c:pt idx="48">
                  <c:v>2686</c:v>
                </c:pt>
                <c:pt idx="49">
                  <c:v>2774</c:v>
                </c:pt>
                <c:pt idx="50">
                  <c:v>2830</c:v>
                </c:pt>
                <c:pt idx="51">
                  <c:v>2955</c:v>
                </c:pt>
                <c:pt idx="52">
                  <c:v>3161</c:v>
                </c:pt>
                <c:pt idx="53">
                  <c:v>3268</c:v>
                </c:pt>
                <c:pt idx="54">
                  <c:v>3413</c:v>
                </c:pt>
                <c:pt idx="55">
                  <c:v>3417</c:v>
                </c:pt>
                <c:pt idx="56">
                  <c:v>3430</c:v>
                </c:pt>
                <c:pt idx="57">
                  <c:v>3502</c:v>
                </c:pt>
                <c:pt idx="58">
                  <c:v>3704</c:v>
                </c:pt>
                <c:pt idx="59">
                  <c:v>3986</c:v>
                </c:pt>
                <c:pt idx="60">
                  <c:v>4157</c:v>
                </c:pt>
                <c:pt idx="61">
                  <c:v>4337</c:v>
                </c:pt>
                <c:pt idx="62">
                  <c:v>4411</c:v>
                </c:pt>
                <c:pt idx="63">
                  <c:v>4368</c:v>
                </c:pt>
                <c:pt idx="64">
                  <c:v>4475</c:v>
                </c:pt>
                <c:pt idx="65">
                  <c:v>4604</c:v>
                </c:pt>
                <c:pt idx="66">
                  <c:v>4603</c:v>
                </c:pt>
                <c:pt idx="67">
                  <c:v>4626</c:v>
                </c:pt>
                <c:pt idx="68">
                  <c:v>4864</c:v>
                </c:pt>
                <c:pt idx="69">
                  <c:v>5025</c:v>
                </c:pt>
                <c:pt idx="70">
                  <c:v>5049</c:v>
                </c:pt>
                <c:pt idx="71">
                  <c:v>5298</c:v>
                </c:pt>
                <c:pt idx="72">
                  <c:v>5425</c:v>
                </c:pt>
                <c:pt idx="73">
                  <c:v>5790</c:v>
                </c:pt>
                <c:pt idx="74">
                  <c:v>5972</c:v>
                </c:pt>
                <c:pt idx="75">
                  <c:v>6330</c:v>
                </c:pt>
                <c:pt idx="76">
                  <c:v>6428</c:v>
                </c:pt>
                <c:pt idx="77">
                  <c:v>6439</c:v>
                </c:pt>
                <c:pt idx="78">
                  <c:v>6773</c:v>
                </c:pt>
                <c:pt idx="79">
                  <c:v>7021</c:v>
                </c:pt>
                <c:pt idx="80">
                  <c:v>7585</c:v>
                </c:pt>
                <c:pt idx="81">
                  <c:v>7891</c:v>
                </c:pt>
                <c:pt idx="82">
                  <c:v>8043</c:v>
                </c:pt>
                <c:pt idx="83">
                  <c:v>8193</c:v>
                </c:pt>
                <c:pt idx="84">
                  <c:v>8284</c:v>
                </c:pt>
                <c:pt idx="85">
                  <c:v>8411</c:v>
                </c:pt>
                <c:pt idx="86">
                  <c:v>8543</c:v>
                </c:pt>
                <c:pt idx="87">
                  <c:v>8535</c:v>
                </c:pt>
                <c:pt idx="88">
                  <c:v>8578</c:v>
                </c:pt>
                <c:pt idx="89">
                  <c:v>8485</c:v>
                </c:pt>
                <c:pt idx="90">
                  <c:v>8700</c:v>
                </c:pt>
                <c:pt idx="91">
                  <c:v>8810</c:v>
                </c:pt>
                <c:pt idx="92">
                  <c:v>8785</c:v>
                </c:pt>
                <c:pt idx="93">
                  <c:v>9118</c:v>
                </c:pt>
                <c:pt idx="94">
                  <c:v>9228</c:v>
                </c:pt>
                <c:pt idx="95">
                  <c:v>9434</c:v>
                </c:pt>
                <c:pt idx="96">
                  <c:v>9510</c:v>
                </c:pt>
                <c:pt idx="97">
                  <c:v>9627</c:v>
                </c:pt>
                <c:pt idx="98">
                  <c:v>9815</c:v>
                </c:pt>
                <c:pt idx="99">
                  <c:v>10295</c:v>
                </c:pt>
                <c:pt idx="100">
                  <c:v>10728</c:v>
                </c:pt>
                <c:pt idx="101">
                  <c:v>11108</c:v>
                </c:pt>
                <c:pt idx="102">
                  <c:v>11094</c:v>
                </c:pt>
                <c:pt idx="103">
                  <c:v>10833</c:v>
                </c:pt>
                <c:pt idx="104">
                  <c:v>10715</c:v>
                </c:pt>
                <c:pt idx="105">
                  <c:v>11013</c:v>
                </c:pt>
                <c:pt idx="106">
                  <c:v>11264</c:v>
                </c:pt>
                <c:pt idx="107">
                  <c:v>11608</c:v>
                </c:pt>
                <c:pt idx="108">
                  <c:v>12429</c:v>
                </c:pt>
                <c:pt idx="109">
                  <c:v>12248</c:v>
                </c:pt>
                <c:pt idx="110">
                  <c:v>11692</c:v>
                </c:pt>
                <c:pt idx="111">
                  <c:v>11617</c:v>
                </c:pt>
              </c:numCache>
            </c:numRef>
          </c:val>
          <c:smooth val="0"/>
          <c:extLst>
            <c:ext xmlns:c16="http://schemas.microsoft.com/office/drawing/2014/chart" uri="{C3380CC4-5D6E-409C-BE32-E72D297353CC}">
              <c16:uniqueId val="{00000003-1A22-4BC2-8717-38B1D66B98DF}"/>
            </c:ext>
          </c:extLst>
        </c:ser>
        <c:ser>
          <c:idx val="2"/>
          <c:order val="2"/>
          <c:marker>
            <c:symbol val="none"/>
          </c:marker>
          <c:cat>
            <c:numRef>
              <c:f>Sheet3!$Q$2:$Q$113</c:f>
              <c:numCache>
                <c:formatCode>m/d/yyyy</c:formatCode>
                <c:ptCount val="112"/>
                <c:pt idx="0">
                  <c:v>44088</c:v>
                </c:pt>
                <c:pt idx="1">
                  <c:v>44089</c:v>
                </c:pt>
                <c:pt idx="2">
                  <c:v>44090</c:v>
                </c:pt>
                <c:pt idx="3">
                  <c:v>44091</c:v>
                </c:pt>
                <c:pt idx="4">
                  <c:v>44092</c:v>
                </c:pt>
                <c:pt idx="5">
                  <c:v>44093</c:v>
                </c:pt>
                <c:pt idx="6">
                  <c:v>44094</c:v>
                </c:pt>
                <c:pt idx="7">
                  <c:v>44095</c:v>
                </c:pt>
                <c:pt idx="8">
                  <c:v>44096</c:v>
                </c:pt>
                <c:pt idx="9">
                  <c:v>44097</c:v>
                </c:pt>
                <c:pt idx="10">
                  <c:v>44098</c:v>
                </c:pt>
                <c:pt idx="11">
                  <c:v>44099</c:v>
                </c:pt>
                <c:pt idx="12">
                  <c:v>44100</c:v>
                </c:pt>
                <c:pt idx="13">
                  <c:v>44101</c:v>
                </c:pt>
                <c:pt idx="14">
                  <c:v>44102</c:v>
                </c:pt>
                <c:pt idx="15">
                  <c:v>44103</c:v>
                </c:pt>
                <c:pt idx="16">
                  <c:v>44104</c:v>
                </c:pt>
                <c:pt idx="17">
                  <c:v>44105</c:v>
                </c:pt>
                <c:pt idx="18">
                  <c:v>44106</c:v>
                </c:pt>
                <c:pt idx="19">
                  <c:v>44107</c:v>
                </c:pt>
                <c:pt idx="20">
                  <c:v>44108</c:v>
                </c:pt>
                <c:pt idx="21">
                  <c:v>44109</c:v>
                </c:pt>
                <c:pt idx="22">
                  <c:v>44110</c:v>
                </c:pt>
                <c:pt idx="23">
                  <c:v>44111</c:v>
                </c:pt>
                <c:pt idx="24">
                  <c:v>44112</c:v>
                </c:pt>
                <c:pt idx="25">
                  <c:v>44113</c:v>
                </c:pt>
                <c:pt idx="26">
                  <c:v>44114</c:v>
                </c:pt>
                <c:pt idx="27">
                  <c:v>44115</c:v>
                </c:pt>
                <c:pt idx="28">
                  <c:v>44116</c:v>
                </c:pt>
                <c:pt idx="29">
                  <c:v>44117</c:v>
                </c:pt>
                <c:pt idx="30">
                  <c:v>44118</c:v>
                </c:pt>
                <c:pt idx="31">
                  <c:v>44119</c:v>
                </c:pt>
                <c:pt idx="32">
                  <c:v>44120</c:v>
                </c:pt>
                <c:pt idx="33">
                  <c:v>44121</c:v>
                </c:pt>
                <c:pt idx="34">
                  <c:v>44122</c:v>
                </c:pt>
                <c:pt idx="35">
                  <c:v>44123</c:v>
                </c:pt>
                <c:pt idx="36">
                  <c:v>44124</c:v>
                </c:pt>
                <c:pt idx="37">
                  <c:v>44125</c:v>
                </c:pt>
                <c:pt idx="38">
                  <c:v>44126</c:v>
                </c:pt>
                <c:pt idx="39">
                  <c:v>44127</c:v>
                </c:pt>
                <c:pt idx="40">
                  <c:v>44128</c:v>
                </c:pt>
                <c:pt idx="41">
                  <c:v>44129</c:v>
                </c:pt>
                <c:pt idx="42">
                  <c:v>44130</c:v>
                </c:pt>
                <c:pt idx="43">
                  <c:v>44131</c:v>
                </c:pt>
                <c:pt idx="44">
                  <c:v>44132</c:v>
                </c:pt>
                <c:pt idx="45">
                  <c:v>44133</c:v>
                </c:pt>
                <c:pt idx="46">
                  <c:v>44134</c:v>
                </c:pt>
                <c:pt idx="47">
                  <c:v>44135</c:v>
                </c:pt>
                <c:pt idx="48">
                  <c:v>44136</c:v>
                </c:pt>
                <c:pt idx="49">
                  <c:v>44137</c:v>
                </c:pt>
                <c:pt idx="50">
                  <c:v>44138</c:v>
                </c:pt>
                <c:pt idx="51">
                  <c:v>44139</c:v>
                </c:pt>
                <c:pt idx="52">
                  <c:v>44140</c:v>
                </c:pt>
                <c:pt idx="53">
                  <c:v>44141</c:v>
                </c:pt>
                <c:pt idx="54">
                  <c:v>44142</c:v>
                </c:pt>
                <c:pt idx="55">
                  <c:v>44143</c:v>
                </c:pt>
                <c:pt idx="56">
                  <c:v>44144</c:v>
                </c:pt>
                <c:pt idx="57">
                  <c:v>44145</c:v>
                </c:pt>
                <c:pt idx="58">
                  <c:v>44146</c:v>
                </c:pt>
                <c:pt idx="59">
                  <c:v>44147</c:v>
                </c:pt>
                <c:pt idx="60">
                  <c:v>44148</c:v>
                </c:pt>
                <c:pt idx="61">
                  <c:v>44149</c:v>
                </c:pt>
                <c:pt idx="62">
                  <c:v>44150</c:v>
                </c:pt>
                <c:pt idx="63">
                  <c:v>44151</c:v>
                </c:pt>
                <c:pt idx="64">
                  <c:v>44152</c:v>
                </c:pt>
                <c:pt idx="65">
                  <c:v>44153</c:v>
                </c:pt>
                <c:pt idx="66">
                  <c:v>44154</c:v>
                </c:pt>
                <c:pt idx="67">
                  <c:v>44155</c:v>
                </c:pt>
                <c:pt idx="68">
                  <c:v>44156</c:v>
                </c:pt>
                <c:pt idx="69">
                  <c:v>44157</c:v>
                </c:pt>
                <c:pt idx="70">
                  <c:v>44158</c:v>
                </c:pt>
                <c:pt idx="71">
                  <c:v>44159</c:v>
                </c:pt>
                <c:pt idx="72">
                  <c:v>44160</c:v>
                </c:pt>
                <c:pt idx="73">
                  <c:v>44161</c:v>
                </c:pt>
                <c:pt idx="74">
                  <c:v>44162</c:v>
                </c:pt>
                <c:pt idx="75">
                  <c:v>44163</c:v>
                </c:pt>
                <c:pt idx="76">
                  <c:v>44164</c:v>
                </c:pt>
                <c:pt idx="77">
                  <c:v>44165</c:v>
                </c:pt>
                <c:pt idx="78">
                  <c:v>44166</c:v>
                </c:pt>
                <c:pt idx="79">
                  <c:v>44167</c:v>
                </c:pt>
                <c:pt idx="80">
                  <c:v>44168</c:v>
                </c:pt>
                <c:pt idx="81">
                  <c:v>44169</c:v>
                </c:pt>
                <c:pt idx="82">
                  <c:v>44170</c:v>
                </c:pt>
                <c:pt idx="83">
                  <c:v>44171</c:v>
                </c:pt>
                <c:pt idx="84">
                  <c:v>44172</c:v>
                </c:pt>
                <c:pt idx="85">
                  <c:v>44173</c:v>
                </c:pt>
                <c:pt idx="86">
                  <c:v>44174</c:v>
                </c:pt>
                <c:pt idx="87">
                  <c:v>44175</c:v>
                </c:pt>
                <c:pt idx="88">
                  <c:v>44176</c:v>
                </c:pt>
                <c:pt idx="89">
                  <c:v>44177</c:v>
                </c:pt>
                <c:pt idx="90">
                  <c:v>44178</c:v>
                </c:pt>
                <c:pt idx="91">
                  <c:v>44179</c:v>
                </c:pt>
                <c:pt idx="92">
                  <c:v>44180</c:v>
                </c:pt>
                <c:pt idx="93">
                  <c:v>44181</c:v>
                </c:pt>
                <c:pt idx="94">
                  <c:v>44182</c:v>
                </c:pt>
                <c:pt idx="95">
                  <c:v>44183</c:v>
                </c:pt>
                <c:pt idx="96">
                  <c:v>44184</c:v>
                </c:pt>
                <c:pt idx="97">
                  <c:v>44185</c:v>
                </c:pt>
                <c:pt idx="98">
                  <c:v>44186</c:v>
                </c:pt>
                <c:pt idx="99">
                  <c:v>44187</c:v>
                </c:pt>
                <c:pt idx="100">
                  <c:v>44188</c:v>
                </c:pt>
                <c:pt idx="101">
                  <c:v>44189</c:v>
                </c:pt>
                <c:pt idx="102">
                  <c:v>44190</c:v>
                </c:pt>
                <c:pt idx="103">
                  <c:v>44191</c:v>
                </c:pt>
                <c:pt idx="104">
                  <c:v>44192</c:v>
                </c:pt>
                <c:pt idx="105">
                  <c:v>44193</c:v>
                </c:pt>
                <c:pt idx="106">
                  <c:v>44194</c:v>
                </c:pt>
                <c:pt idx="107">
                  <c:v>44195</c:v>
                </c:pt>
                <c:pt idx="108">
                  <c:v>44196</c:v>
                </c:pt>
                <c:pt idx="109">
                  <c:v>44197</c:v>
                </c:pt>
                <c:pt idx="110">
                  <c:v>44198</c:v>
                </c:pt>
                <c:pt idx="111">
                  <c:v>44199</c:v>
                </c:pt>
              </c:numCache>
            </c:numRef>
          </c:cat>
          <c:val>
            <c:numRef>
              <c:f>Sheet1!$H$79</c:f>
              <c:numCache>
                <c:formatCode>0</c:formatCode>
                <c:ptCount val="1"/>
                <c:pt idx="0">
                  <c:v>881</c:v>
                </c:pt>
              </c:numCache>
            </c:numRef>
          </c:val>
          <c:smooth val="0"/>
          <c:extLst>
            <c:ext xmlns:c16="http://schemas.microsoft.com/office/drawing/2014/chart" uri="{C3380CC4-5D6E-409C-BE32-E72D297353CC}">
              <c16:uniqueId val="{00000004-1A22-4BC2-8717-38B1D66B98DF}"/>
            </c:ext>
          </c:extLst>
        </c:ser>
        <c:dLbls>
          <c:showLegendKey val="0"/>
          <c:showVal val="0"/>
          <c:showCatName val="0"/>
          <c:showSerName val="0"/>
          <c:showPercent val="0"/>
          <c:showBubbleSize val="0"/>
        </c:dLbls>
        <c:smooth val="0"/>
        <c:axId val="183105408"/>
        <c:axId val="183106944"/>
      </c:lineChart>
      <c:dateAx>
        <c:axId val="1831054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83106944"/>
        <c:crosses val="autoZero"/>
        <c:auto val="1"/>
        <c:lblOffset val="100"/>
        <c:baseTimeUnit val="days"/>
      </c:dateAx>
      <c:valAx>
        <c:axId val="183106944"/>
        <c:scaling>
          <c:orientation val="minMax"/>
          <c:max val="130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83105408"/>
        <c:crosses val="autoZero"/>
        <c:crossBetween val="between"/>
      </c:valAx>
      <c:spPr>
        <a:noFill/>
        <a:ln>
          <a:noFill/>
        </a:ln>
        <a:effectLst/>
      </c:spPr>
    </c:plotArea>
    <c:legend>
      <c:legendPos val="b"/>
      <c:legendEntry>
        <c:idx val="2"/>
        <c:delete val="1"/>
      </c:legendEntry>
      <c:layout>
        <c:manualLayout>
          <c:xMode val="edge"/>
          <c:yMode val="edge"/>
          <c:x val="4.5233563595961541E-2"/>
          <c:y val="0.89721071751276971"/>
          <c:w val="0.89999990301798338"/>
          <c:h val="9.847750395297948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0746602596499E-2"/>
          <c:y val="1.7815748898099847E-2"/>
          <c:w val="0.88172785433070866"/>
          <c:h val="0.78727680247297116"/>
        </c:manualLayout>
      </c:layout>
      <c:lineChart>
        <c:grouping val="standard"/>
        <c:varyColors val="0"/>
        <c:ser>
          <c:idx val="0"/>
          <c:order val="0"/>
          <c:tx>
            <c:strRef>
              <c:f>Sheet3!$V$1</c:f>
              <c:strCache>
                <c:ptCount val="1"/>
                <c:pt idx="0">
                  <c:v>7 dienu kumulatīvais stacionēto skaits</c:v>
                </c:pt>
              </c:strCache>
            </c:strRef>
          </c:tx>
          <c:spPr>
            <a:ln w="28575" cap="rnd">
              <a:solidFill>
                <a:schemeClr val="accent1"/>
              </a:solidFill>
              <a:round/>
            </a:ln>
            <a:effectLst/>
          </c:spPr>
          <c:marker>
            <c:symbol val="none"/>
          </c:marker>
          <c:dLbls>
            <c:dLbl>
              <c:idx val="1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EC-4509-A336-61A118AB1283}"/>
                </c:ext>
              </c:extLst>
            </c:dLbl>
            <c:spPr>
              <a:noFill/>
              <a:ln>
                <a:noFill/>
              </a:ln>
              <a:effectLst/>
            </c:spPr>
            <c:txPr>
              <a:bodyPr wrap="square" lIns="38100" tIns="19050" rIns="38100" bIns="19050" anchor="ctr">
                <a:spAutoFit/>
              </a:bodyPr>
              <a:lstStyle/>
              <a:p>
                <a:pPr>
                  <a:defRPr sz="800" b="1">
                    <a:solidFill>
                      <a:srgbClr val="7030A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Sheet3!$U$2:$U$113</c:f>
              <c:numCache>
                <c:formatCode>m/d/yyyy</c:formatCode>
                <c:ptCount val="112"/>
                <c:pt idx="0">
                  <c:v>44088</c:v>
                </c:pt>
                <c:pt idx="1">
                  <c:v>44089</c:v>
                </c:pt>
                <c:pt idx="2">
                  <c:v>44090</c:v>
                </c:pt>
                <c:pt idx="3">
                  <c:v>44091</c:v>
                </c:pt>
                <c:pt idx="4">
                  <c:v>44092</c:v>
                </c:pt>
                <c:pt idx="5">
                  <c:v>44093</c:v>
                </c:pt>
                <c:pt idx="6">
                  <c:v>44094</c:v>
                </c:pt>
                <c:pt idx="7">
                  <c:v>44095</c:v>
                </c:pt>
                <c:pt idx="8">
                  <c:v>44096</c:v>
                </c:pt>
                <c:pt idx="9">
                  <c:v>44097</c:v>
                </c:pt>
                <c:pt idx="10">
                  <c:v>44098</c:v>
                </c:pt>
                <c:pt idx="11">
                  <c:v>44099</c:v>
                </c:pt>
                <c:pt idx="12">
                  <c:v>44100</c:v>
                </c:pt>
                <c:pt idx="13">
                  <c:v>44101</c:v>
                </c:pt>
                <c:pt idx="14">
                  <c:v>44102</c:v>
                </c:pt>
                <c:pt idx="15">
                  <c:v>44103</c:v>
                </c:pt>
                <c:pt idx="16">
                  <c:v>44104</c:v>
                </c:pt>
                <c:pt idx="17">
                  <c:v>44105</c:v>
                </c:pt>
                <c:pt idx="18">
                  <c:v>44106</c:v>
                </c:pt>
                <c:pt idx="19">
                  <c:v>44107</c:v>
                </c:pt>
                <c:pt idx="20">
                  <c:v>44108</c:v>
                </c:pt>
                <c:pt idx="21">
                  <c:v>44109</c:v>
                </c:pt>
                <c:pt idx="22">
                  <c:v>44110</c:v>
                </c:pt>
                <c:pt idx="23">
                  <c:v>44111</c:v>
                </c:pt>
                <c:pt idx="24">
                  <c:v>44112</c:v>
                </c:pt>
                <c:pt idx="25">
                  <c:v>44113</c:v>
                </c:pt>
                <c:pt idx="26">
                  <c:v>44114</c:v>
                </c:pt>
                <c:pt idx="27">
                  <c:v>44115</c:v>
                </c:pt>
                <c:pt idx="28">
                  <c:v>44116</c:v>
                </c:pt>
                <c:pt idx="29">
                  <c:v>44117</c:v>
                </c:pt>
                <c:pt idx="30">
                  <c:v>44118</c:v>
                </c:pt>
                <c:pt idx="31">
                  <c:v>44119</c:v>
                </c:pt>
                <c:pt idx="32">
                  <c:v>44120</c:v>
                </c:pt>
                <c:pt idx="33">
                  <c:v>44121</c:v>
                </c:pt>
                <c:pt idx="34">
                  <c:v>44122</c:v>
                </c:pt>
                <c:pt idx="35">
                  <c:v>44123</c:v>
                </c:pt>
                <c:pt idx="36">
                  <c:v>44124</c:v>
                </c:pt>
                <c:pt idx="37">
                  <c:v>44125</c:v>
                </c:pt>
                <c:pt idx="38">
                  <c:v>44126</c:v>
                </c:pt>
                <c:pt idx="39">
                  <c:v>44127</c:v>
                </c:pt>
                <c:pt idx="40">
                  <c:v>44128</c:v>
                </c:pt>
                <c:pt idx="41">
                  <c:v>44129</c:v>
                </c:pt>
                <c:pt idx="42">
                  <c:v>44130</c:v>
                </c:pt>
                <c:pt idx="43">
                  <c:v>44131</c:v>
                </c:pt>
                <c:pt idx="44">
                  <c:v>44132</c:v>
                </c:pt>
                <c:pt idx="45">
                  <c:v>44133</c:v>
                </c:pt>
                <c:pt idx="46">
                  <c:v>44134</c:v>
                </c:pt>
                <c:pt idx="47">
                  <c:v>44135</c:v>
                </c:pt>
                <c:pt idx="48">
                  <c:v>44136</c:v>
                </c:pt>
                <c:pt idx="49">
                  <c:v>44137</c:v>
                </c:pt>
                <c:pt idx="50">
                  <c:v>44138</c:v>
                </c:pt>
                <c:pt idx="51">
                  <c:v>44139</c:v>
                </c:pt>
                <c:pt idx="52">
                  <c:v>44140</c:v>
                </c:pt>
                <c:pt idx="53">
                  <c:v>44141</c:v>
                </c:pt>
                <c:pt idx="54">
                  <c:v>44142</c:v>
                </c:pt>
                <c:pt idx="55">
                  <c:v>44143</c:v>
                </c:pt>
                <c:pt idx="56">
                  <c:v>44144</c:v>
                </c:pt>
                <c:pt idx="57">
                  <c:v>44145</c:v>
                </c:pt>
                <c:pt idx="58">
                  <c:v>44146</c:v>
                </c:pt>
                <c:pt idx="59">
                  <c:v>44147</c:v>
                </c:pt>
                <c:pt idx="60">
                  <c:v>44148</c:v>
                </c:pt>
                <c:pt idx="61">
                  <c:v>44149</c:v>
                </c:pt>
                <c:pt idx="62">
                  <c:v>44150</c:v>
                </c:pt>
                <c:pt idx="63">
                  <c:v>44151</c:v>
                </c:pt>
                <c:pt idx="64">
                  <c:v>44152</c:v>
                </c:pt>
                <c:pt idx="65">
                  <c:v>44153</c:v>
                </c:pt>
                <c:pt idx="66">
                  <c:v>44154</c:v>
                </c:pt>
                <c:pt idx="67">
                  <c:v>44155</c:v>
                </c:pt>
                <c:pt idx="68">
                  <c:v>44156</c:v>
                </c:pt>
                <c:pt idx="69">
                  <c:v>44157</c:v>
                </c:pt>
                <c:pt idx="70">
                  <c:v>44158</c:v>
                </c:pt>
                <c:pt idx="71">
                  <c:v>44159</c:v>
                </c:pt>
                <c:pt idx="72">
                  <c:v>44160</c:v>
                </c:pt>
                <c:pt idx="73">
                  <c:v>44161</c:v>
                </c:pt>
                <c:pt idx="74">
                  <c:v>44162</c:v>
                </c:pt>
                <c:pt idx="75">
                  <c:v>44163</c:v>
                </c:pt>
                <c:pt idx="76">
                  <c:v>44164</c:v>
                </c:pt>
                <c:pt idx="77">
                  <c:v>44165</c:v>
                </c:pt>
                <c:pt idx="78">
                  <c:v>44166</c:v>
                </c:pt>
                <c:pt idx="79">
                  <c:v>44167</c:v>
                </c:pt>
                <c:pt idx="80">
                  <c:v>44168</c:v>
                </c:pt>
                <c:pt idx="81">
                  <c:v>44169</c:v>
                </c:pt>
                <c:pt idx="82">
                  <c:v>44170</c:v>
                </c:pt>
                <c:pt idx="83">
                  <c:v>44171</c:v>
                </c:pt>
                <c:pt idx="84">
                  <c:v>44172</c:v>
                </c:pt>
                <c:pt idx="85">
                  <c:v>44173</c:v>
                </c:pt>
                <c:pt idx="86">
                  <c:v>44174</c:v>
                </c:pt>
                <c:pt idx="87">
                  <c:v>44175</c:v>
                </c:pt>
                <c:pt idx="88">
                  <c:v>44176</c:v>
                </c:pt>
                <c:pt idx="89">
                  <c:v>44177</c:v>
                </c:pt>
                <c:pt idx="90">
                  <c:v>44178</c:v>
                </c:pt>
                <c:pt idx="91">
                  <c:v>44179</c:v>
                </c:pt>
                <c:pt idx="92">
                  <c:v>44180</c:v>
                </c:pt>
                <c:pt idx="93">
                  <c:v>44181</c:v>
                </c:pt>
                <c:pt idx="94">
                  <c:v>44182</c:v>
                </c:pt>
                <c:pt idx="95">
                  <c:v>44183</c:v>
                </c:pt>
                <c:pt idx="96">
                  <c:v>44184</c:v>
                </c:pt>
                <c:pt idx="97">
                  <c:v>44185</c:v>
                </c:pt>
                <c:pt idx="98">
                  <c:v>44186</c:v>
                </c:pt>
                <c:pt idx="99">
                  <c:v>44187</c:v>
                </c:pt>
                <c:pt idx="100">
                  <c:v>44188</c:v>
                </c:pt>
                <c:pt idx="101">
                  <c:v>44189</c:v>
                </c:pt>
                <c:pt idx="102">
                  <c:v>44190</c:v>
                </c:pt>
                <c:pt idx="103">
                  <c:v>44191</c:v>
                </c:pt>
                <c:pt idx="104">
                  <c:v>44192</c:v>
                </c:pt>
                <c:pt idx="105">
                  <c:v>44193</c:v>
                </c:pt>
                <c:pt idx="106">
                  <c:v>44194</c:v>
                </c:pt>
                <c:pt idx="107">
                  <c:v>44195</c:v>
                </c:pt>
                <c:pt idx="108">
                  <c:v>44196</c:v>
                </c:pt>
                <c:pt idx="109">
                  <c:v>44197</c:v>
                </c:pt>
                <c:pt idx="110">
                  <c:v>44198</c:v>
                </c:pt>
                <c:pt idx="111">
                  <c:v>44199</c:v>
                </c:pt>
              </c:numCache>
            </c:numRef>
          </c:cat>
          <c:val>
            <c:numRef>
              <c:f>Sheet3!$V$2:$V$113</c:f>
              <c:numCache>
                <c:formatCode>General</c:formatCode>
                <c:ptCount val="112"/>
                <c:pt idx="6">
                  <c:v>7</c:v>
                </c:pt>
                <c:pt idx="7">
                  <c:v>6</c:v>
                </c:pt>
                <c:pt idx="8">
                  <c:v>6</c:v>
                </c:pt>
                <c:pt idx="9">
                  <c:v>7</c:v>
                </c:pt>
                <c:pt idx="10">
                  <c:v>7</c:v>
                </c:pt>
                <c:pt idx="11">
                  <c:v>9</c:v>
                </c:pt>
                <c:pt idx="12">
                  <c:v>8</c:v>
                </c:pt>
                <c:pt idx="13">
                  <c:v>6</c:v>
                </c:pt>
                <c:pt idx="14">
                  <c:v>10</c:v>
                </c:pt>
                <c:pt idx="15">
                  <c:v>15</c:v>
                </c:pt>
                <c:pt idx="16">
                  <c:v>17</c:v>
                </c:pt>
                <c:pt idx="17">
                  <c:v>19</c:v>
                </c:pt>
                <c:pt idx="18">
                  <c:v>19</c:v>
                </c:pt>
                <c:pt idx="19">
                  <c:v>24</c:v>
                </c:pt>
                <c:pt idx="20">
                  <c:v>24</c:v>
                </c:pt>
                <c:pt idx="21">
                  <c:v>23</c:v>
                </c:pt>
                <c:pt idx="22">
                  <c:v>24</c:v>
                </c:pt>
                <c:pt idx="23">
                  <c:v>24</c:v>
                </c:pt>
                <c:pt idx="24">
                  <c:v>31</c:v>
                </c:pt>
                <c:pt idx="25">
                  <c:v>39</c:v>
                </c:pt>
                <c:pt idx="26">
                  <c:v>42</c:v>
                </c:pt>
                <c:pt idx="27">
                  <c:v>49</c:v>
                </c:pt>
                <c:pt idx="28">
                  <c:v>51</c:v>
                </c:pt>
                <c:pt idx="29">
                  <c:v>55</c:v>
                </c:pt>
                <c:pt idx="30">
                  <c:v>61</c:v>
                </c:pt>
                <c:pt idx="31">
                  <c:v>55</c:v>
                </c:pt>
                <c:pt idx="32">
                  <c:v>51</c:v>
                </c:pt>
                <c:pt idx="33">
                  <c:v>54</c:v>
                </c:pt>
                <c:pt idx="34">
                  <c:v>52</c:v>
                </c:pt>
                <c:pt idx="35">
                  <c:v>55</c:v>
                </c:pt>
                <c:pt idx="36">
                  <c:v>56</c:v>
                </c:pt>
                <c:pt idx="37">
                  <c:v>55</c:v>
                </c:pt>
                <c:pt idx="38">
                  <c:v>82</c:v>
                </c:pt>
                <c:pt idx="39">
                  <c:v>93</c:v>
                </c:pt>
                <c:pt idx="40">
                  <c:v>109</c:v>
                </c:pt>
                <c:pt idx="41">
                  <c:v>124</c:v>
                </c:pt>
                <c:pt idx="42">
                  <c:v>139</c:v>
                </c:pt>
                <c:pt idx="43">
                  <c:v>153</c:v>
                </c:pt>
                <c:pt idx="44">
                  <c:v>181</c:v>
                </c:pt>
                <c:pt idx="45">
                  <c:v>185</c:v>
                </c:pt>
                <c:pt idx="46">
                  <c:v>188</c:v>
                </c:pt>
                <c:pt idx="47">
                  <c:v>192</c:v>
                </c:pt>
                <c:pt idx="48">
                  <c:v>196</c:v>
                </c:pt>
                <c:pt idx="49">
                  <c:v>201</c:v>
                </c:pt>
                <c:pt idx="50">
                  <c:v>210</c:v>
                </c:pt>
                <c:pt idx="51">
                  <c:v>198</c:v>
                </c:pt>
                <c:pt idx="52">
                  <c:v>202</c:v>
                </c:pt>
                <c:pt idx="53">
                  <c:v>216</c:v>
                </c:pt>
                <c:pt idx="54">
                  <c:v>220</c:v>
                </c:pt>
                <c:pt idx="55">
                  <c:v>217</c:v>
                </c:pt>
                <c:pt idx="56">
                  <c:v>241</c:v>
                </c:pt>
                <c:pt idx="57">
                  <c:v>247</c:v>
                </c:pt>
                <c:pt idx="58">
                  <c:v>254</c:v>
                </c:pt>
                <c:pt idx="59">
                  <c:v>259</c:v>
                </c:pt>
                <c:pt idx="60">
                  <c:v>264</c:v>
                </c:pt>
                <c:pt idx="61">
                  <c:v>277</c:v>
                </c:pt>
                <c:pt idx="62">
                  <c:v>281</c:v>
                </c:pt>
                <c:pt idx="63">
                  <c:v>276</c:v>
                </c:pt>
                <c:pt idx="64">
                  <c:v>279</c:v>
                </c:pt>
                <c:pt idx="65">
                  <c:v>293</c:v>
                </c:pt>
                <c:pt idx="66">
                  <c:v>293</c:v>
                </c:pt>
                <c:pt idx="67">
                  <c:v>319</c:v>
                </c:pt>
                <c:pt idx="68">
                  <c:v>314</c:v>
                </c:pt>
                <c:pt idx="69">
                  <c:v>328</c:v>
                </c:pt>
                <c:pt idx="70">
                  <c:v>326</c:v>
                </c:pt>
                <c:pt idx="71">
                  <c:v>340</c:v>
                </c:pt>
                <c:pt idx="72">
                  <c:v>361</c:v>
                </c:pt>
                <c:pt idx="73">
                  <c:v>411</c:v>
                </c:pt>
                <c:pt idx="74">
                  <c:v>409</c:v>
                </c:pt>
                <c:pt idx="75">
                  <c:v>432</c:v>
                </c:pt>
                <c:pt idx="76">
                  <c:v>435</c:v>
                </c:pt>
                <c:pt idx="77">
                  <c:v>438</c:v>
                </c:pt>
                <c:pt idx="78">
                  <c:v>444</c:v>
                </c:pt>
                <c:pt idx="79">
                  <c:v>454</c:v>
                </c:pt>
                <c:pt idx="80">
                  <c:v>452</c:v>
                </c:pt>
                <c:pt idx="81">
                  <c:v>477</c:v>
                </c:pt>
                <c:pt idx="82">
                  <c:v>485</c:v>
                </c:pt>
                <c:pt idx="83">
                  <c:v>510</c:v>
                </c:pt>
                <c:pt idx="84">
                  <c:v>537</c:v>
                </c:pt>
                <c:pt idx="85">
                  <c:v>617</c:v>
                </c:pt>
                <c:pt idx="86">
                  <c:v>642</c:v>
                </c:pt>
                <c:pt idx="87">
                  <c:v>652</c:v>
                </c:pt>
                <c:pt idx="88">
                  <c:v>651</c:v>
                </c:pt>
                <c:pt idx="89">
                  <c:v>654</c:v>
                </c:pt>
                <c:pt idx="90">
                  <c:v>650</c:v>
                </c:pt>
                <c:pt idx="91">
                  <c:v>669</c:v>
                </c:pt>
                <c:pt idx="92">
                  <c:v>659</c:v>
                </c:pt>
                <c:pt idx="93">
                  <c:v>656</c:v>
                </c:pt>
                <c:pt idx="94">
                  <c:v>669</c:v>
                </c:pt>
                <c:pt idx="95">
                  <c:v>702</c:v>
                </c:pt>
                <c:pt idx="96">
                  <c:v>728</c:v>
                </c:pt>
                <c:pt idx="97">
                  <c:v>753</c:v>
                </c:pt>
                <c:pt idx="98">
                  <c:v>774</c:v>
                </c:pt>
                <c:pt idx="99">
                  <c:v>794</c:v>
                </c:pt>
                <c:pt idx="100">
                  <c:v>815</c:v>
                </c:pt>
                <c:pt idx="101">
                  <c:v>822</c:v>
                </c:pt>
                <c:pt idx="102">
                  <c:v>820</c:v>
                </c:pt>
                <c:pt idx="103">
                  <c:v>812</c:v>
                </c:pt>
                <c:pt idx="104">
                  <c:v>801</c:v>
                </c:pt>
                <c:pt idx="105">
                  <c:v>764</c:v>
                </c:pt>
                <c:pt idx="106">
                  <c:v>745</c:v>
                </c:pt>
                <c:pt idx="107">
                  <c:v>777</c:v>
                </c:pt>
                <c:pt idx="108">
                  <c:v>792</c:v>
                </c:pt>
                <c:pt idx="109">
                  <c:v>782</c:v>
                </c:pt>
                <c:pt idx="110">
                  <c:v>785</c:v>
                </c:pt>
                <c:pt idx="111">
                  <c:v>842</c:v>
                </c:pt>
              </c:numCache>
            </c:numRef>
          </c:val>
          <c:smooth val="0"/>
          <c:extLst>
            <c:ext xmlns:c16="http://schemas.microsoft.com/office/drawing/2014/chart" uri="{C3380CC4-5D6E-409C-BE32-E72D297353CC}">
              <c16:uniqueId val="{00000001-ABEC-4509-A336-61A118AB1283}"/>
            </c:ext>
          </c:extLst>
        </c:ser>
        <c:ser>
          <c:idx val="1"/>
          <c:order val="1"/>
          <c:tx>
            <c:strRef>
              <c:f>Sheet3!$W$1</c:f>
              <c:strCache>
                <c:ptCount val="1"/>
                <c:pt idx="0">
                  <c:v>14 dienu kumulatīvais stacionēto skaits</c:v>
                </c:pt>
              </c:strCache>
            </c:strRef>
          </c:tx>
          <c:spPr>
            <a:ln w="28575" cap="rnd">
              <a:solidFill>
                <a:srgbClr val="FF0000"/>
              </a:solidFill>
              <a:round/>
            </a:ln>
            <a:effectLst/>
          </c:spPr>
          <c:marker>
            <c:symbol val="none"/>
          </c:marker>
          <c:dLbls>
            <c:dLbl>
              <c:idx val="1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EC-4509-A336-61A118AB1283}"/>
                </c:ext>
              </c:extLst>
            </c:dLbl>
            <c:spPr>
              <a:noFill/>
              <a:ln>
                <a:noFill/>
              </a:ln>
              <a:effectLst/>
            </c:spPr>
            <c:txPr>
              <a:bodyPr wrap="square" lIns="38100" tIns="19050" rIns="38100" bIns="19050" anchor="ctr">
                <a:spAutoFit/>
              </a:bodyPr>
              <a:lstStyle/>
              <a:p>
                <a:pPr>
                  <a:defRPr sz="800" b="1">
                    <a:solidFill>
                      <a:srgbClr val="C0000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Sheet3!$U$2:$U$113</c:f>
              <c:numCache>
                <c:formatCode>m/d/yyyy</c:formatCode>
                <c:ptCount val="112"/>
                <c:pt idx="0">
                  <c:v>44088</c:v>
                </c:pt>
                <c:pt idx="1">
                  <c:v>44089</c:v>
                </c:pt>
                <c:pt idx="2">
                  <c:v>44090</c:v>
                </c:pt>
                <c:pt idx="3">
                  <c:v>44091</c:v>
                </c:pt>
                <c:pt idx="4">
                  <c:v>44092</c:v>
                </c:pt>
                <c:pt idx="5">
                  <c:v>44093</c:v>
                </c:pt>
                <c:pt idx="6">
                  <c:v>44094</c:v>
                </c:pt>
                <c:pt idx="7">
                  <c:v>44095</c:v>
                </c:pt>
                <c:pt idx="8">
                  <c:v>44096</c:v>
                </c:pt>
                <c:pt idx="9">
                  <c:v>44097</c:v>
                </c:pt>
                <c:pt idx="10">
                  <c:v>44098</c:v>
                </c:pt>
                <c:pt idx="11">
                  <c:v>44099</c:v>
                </c:pt>
                <c:pt idx="12">
                  <c:v>44100</c:v>
                </c:pt>
                <c:pt idx="13">
                  <c:v>44101</c:v>
                </c:pt>
                <c:pt idx="14">
                  <c:v>44102</c:v>
                </c:pt>
                <c:pt idx="15">
                  <c:v>44103</c:v>
                </c:pt>
                <c:pt idx="16">
                  <c:v>44104</c:v>
                </c:pt>
                <c:pt idx="17">
                  <c:v>44105</c:v>
                </c:pt>
                <c:pt idx="18">
                  <c:v>44106</c:v>
                </c:pt>
                <c:pt idx="19">
                  <c:v>44107</c:v>
                </c:pt>
                <c:pt idx="20">
                  <c:v>44108</c:v>
                </c:pt>
                <c:pt idx="21">
                  <c:v>44109</c:v>
                </c:pt>
                <c:pt idx="22">
                  <c:v>44110</c:v>
                </c:pt>
                <c:pt idx="23">
                  <c:v>44111</c:v>
                </c:pt>
                <c:pt idx="24">
                  <c:v>44112</c:v>
                </c:pt>
                <c:pt idx="25">
                  <c:v>44113</c:v>
                </c:pt>
                <c:pt idx="26">
                  <c:v>44114</c:v>
                </c:pt>
                <c:pt idx="27">
                  <c:v>44115</c:v>
                </c:pt>
                <c:pt idx="28">
                  <c:v>44116</c:v>
                </c:pt>
                <c:pt idx="29">
                  <c:v>44117</c:v>
                </c:pt>
                <c:pt idx="30">
                  <c:v>44118</c:v>
                </c:pt>
                <c:pt idx="31">
                  <c:v>44119</c:v>
                </c:pt>
                <c:pt idx="32">
                  <c:v>44120</c:v>
                </c:pt>
                <c:pt idx="33">
                  <c:v>44121</c:v>
                </c:pt>
                <c:pt idx="34">
                  <c:v>44122</c:v>
                </c:pt>
                <c:pt idx="35">
                  <c:v>44123</c:v>
                </c:pt>
                <c:pt idx="36">
                  <c:v>44124</c:v>
                </c:pt>
                <c:pt idx="37">
                  <c:v>44125</c:v>
                </c:pt>
                <c:pt idx="38">
                  <c:v>44126</c:v>
                </c:pt>
                <c:pt idx="39">
                  <c:v>44127</c:v>
                </c:pt>
                <c:pt idx="40">
                  <c:v>44128</c:v>
                </c:pt>
                <c:pt idx="41">
                  <c:v>44129</c:v>
                </c:pt>
                <c:pt idx="42">
                  <c:v>44130</c:v>
                </c:pt>
                <c:pt idx="43">
                  <c:v>44131</c:v>
                </c:pt>
                <c:pt idx="44">
                  <c:v>44132</c:v>
                </c:pt>
                <c:pt idx="45">
                  <c:v>44133</c:v>
                </c:pt>
                <c:pt idx="46">
                  <c:v>44134</c:v>
                </c:pt>
                <c:pt idx="47">
                  <c:v>44135</c:v>
                </c:pt>
                <c:pt idx="48">
                  <c:v>44136</c:v>
                </c:pt>
                <c:pt idx="49">
                  <c:v>44137</c:v>
                </c:pt>
                <c:pt idx="50">
                  <c:v>44138</c:v>
                </c:pt>
                <c:pt idx="51">
                  <c:v>44139</c:v>
                </c:pt>
                <c:pt idx="52">
                  <c:v>44140</c:v>
                </c:pt>
                <c:pt idx="53">
                  <c:v>44141</c:v>
                </c:pt>
                <c:pt idx="54">
                  <c:v>44142</c:v>
                </c:pt>
                <c:pt idx="55">
                  <c:v>44143</c:v>
                </c:pt>
                <c:pt idx="56">
                  <c:v>44144</c:v>
                </c:pt>
                <c:pt idx="57">
                  <c:v>44145</c:v>
                </c:pt>
                <c:pt idx="58">
                  <c:v>44146</c:v>
                </c:pt>
                <c:pt idx="59">
                  <c:v>44147</c:v>
                </c:pt>
                <c:pt idx="60">
                  <c:v>44148</c:v>
                </c:pt>
                <c:pt idx="61">
                  <c:v>44149</c:v>
                </c:pt>
                <c:pt idx="62">
                  <c:v>44150</c:v>
                </c:pt>
                <c:pt idx="63">
                  <c:v>44151</c:v>
                </c:pt>
                <c:pt idx="64">
                  <c:v>44152</c:v>
                </c:pt>
                <c:pt idx="65">
                  <c:v>44153</c:v>
                </c:pt>
                <c:pt idx="66">
                  <c:v>44154</c:v>
                </c:pt>
                <c:pt idx="67">
                  <c:v>44155</c:v>
                </c:pt>
                <c:pt idx="68">
                  <c:v>44156</c:v>
                </c:pt>
                <c:pt idx="69">
                  <c:v>44157</c:v>
                </c:pt>
                <c:pt idx="70">
                  <c:v>44158</c:v>
                </c:pt>
                <c:pt idx="71">
                  <c:v>44159</c:v>
                </c:pt>
                <c:pt idx="72">
                  <c:v>44160</c:v>
                </c:pt>
                <c:pt idx="73">
                  <c:v>44161</c:v>
                </c:pt>
                <c:pt idx="74">
                  <c:v>44162</c:v>
                </c:pt>
                <c:pt idx="75">
                  <c:v>44163</c:v>
                </c:pt>
                <c:pt idx="76">
                  <c:v>44164</c:v>
                </c:pt>
                <c:pt idx="77">
                  <c:v>44165</c:v>
                </c:pt>
                <c:pt idx="78">
                  <c:v>44166</c:v>
                </c:pt>
                <c:pt idx="79">
                  <c:v>44167</c:v>
                </c:pt>
                <c:pt idx="80">
                  <c:v>44168</c:v>
                </c:pt>
                <c:pt idx="81">
                  <c:v>44169</c:v>
                </c:pt>
                <c:pt idx="82">
                  <c:v>44170</c:v>
                </c:pt>
                <c:pt idx="83">
                  <c:v>44171</c:v>
                </c:pt>
                <c:pt idx="84">
                  <c:v>44172</c:v>
                </c:pt>
                <c:pt idx="85">
                  <c:v>44173</c:v>
                </c:pt>
                <c:pt idx="86">
                  <c:v>44174</c:v>
                </c:pt>
                <c:pt idx="87">
                  <c:v>44175</c:v>
                </c:pt>
                <c:pt idx="88">
                  <c:v>44176</c:v>
                </c:pt>
                <c:pt idx="89">
                  <c:v>44177</c:v>
                </c:pt>
                <c:pt idx="90">
                  <c:v>44178</c:v>
                </c:pt>
                <c:pt idx="91">
                  <c:v>44179</c:v>
                </c:pt>
                <c:pt idx="92">
                  <c:v>44180</c:v>
                </c:pt>
                <c:pt idx="93">
                  <c:v>44181</c:v>
                </c:pt>
                <c:pt idx="94">
                  <c:v>44182</c:v>
                </c:pt>
                <c:pt idx="95">
                  <c:v>44183</c:v>
                </c:pt>
                <c:pt idx="96">
                  <c:v>44184</c:v>
                </c:pt>
                <c:pt idx="97">
                  <c:v>44185</c:v>
                </c:pt>
                <c:pt idx="98">
                  <c:v>44186</c:v>
                </c:pt>
                <c:pt idx="99">
                  <c:v>44187</c:v>
                </c:pt>
                <c:pt idx="100">
                  <c:v>44188</c:v>
                </c:pt>
                <c:pt idx="101">
                  <c:v>44189</c:v>
                </c:pt>
                <c:pt idx="102">
                  <c:v>44190</c:v>
                </c:pt>
                <c:pt idx="103">
                  <c:v>44191</c:v>
                </c:pt>
                <c:pt idx="104">
                  <c:v>44192</c:v>
                </c:pt>
                <c:pt idx="105">
                  <c:v>44193</c:v>
                </c:pt>
                <c:pt idx="106">
                  <c:v>44194</c:v>
                </c:pt>
                <c:pt idx="107">
                  <c:v>44195</c:v>
                </c:pt>
                <c:pt idx="108">
                  <c:v>44196</c:v>
                </c:pt>
                <c:pt idx="109">
                  <c:v>44197</c:v>
                </c:pt>
                <c:pt idx="110">
                  <c:v>44198</c:v>
                </c:pt>
                <c:pt idx="111">
                  <c:v>44199</c:v>
                </c:pt>
              </c:numCache>
            </c:numRef>
          </c:cat>
          <c:val>
            <c:numRef>
              <c:f>Sheet3!$W$2:$W$113</c:f>
              <c:numCache>
                <c:formatCode>General</c:formatCode>
                <c:ptCount val="112"/>
                <c:pt idx="13">
                  <c:v>13</c:v>
                </c:pt>
                <c:pt idx="14">
                  <c:v>16</c:v>
                </c:pt>
                <c:pt idx="15">
                  <c:v>21</c:v>
                </c:pt>
                <c:pt idx="16">
                  <c:v>24</c:v>
                </c:pt>
                <c:pt idx="17">
                  <c:v>26</c:v>
                </c:pt>
                <c:pt idx="18">
                  <c:v>28</c:v>
                </c:pt>
                <c:pt idx="19">
                  <c:v>32</c:v>
                </c:pt>
                <c:pt idx="20">
                  <c:v>30</c:v>
                </c:pt>
                <c:pt idx="21">
                  <c:v>33</c:v>
                </c:pt>
                <c:pt idx="22">
                  <c:v>39</c:v>
                </c:pt>
                <c:pt idx="23">
                  <c:v>41</c:v>
                </c:pt>
                <c:pt idx="24">
                  <c:v>50</c:v>
                </c:pt>
                <c:pt idx="25">
                  <c:v>58</c:v>
                </c:pt>
                <c:pt idx="26">
                  <c:v>66</c:v>
                </c:pt>
                <c:pt idx="27">
                  <c:v>73</c:v>
                </c:pt>
                <c:pt idx="28">
                  <c:v>74</c:v>
                </c:pt>
                <c:pt idx="29">
                  <c:v>79</c:v>
                </c:pt>
                <c:pt idx="30">
                  <c:v>85</c:v>
                </c:pt>
                <c:pt idx="31">
                  <c:v>86</c:v>
                </c:pt>
                <c:pt idx="32">
                  <c:v>90</c:v>
                </c:pt>
                <c:pt idx="33">
                  <c:v>96</c:v>
                </c:pt>
                <c:pt idx="34">
                  <c:v>101</c:v>
                </c:pt>
                <c:pt idx="35">
                  <c:v>106</c:v>
                </c:pt>
                <c:pt idx="36">
                  <c:v>111</c:v>
                </c:pt>
                <c:pt idx="37">
                  <c:v>116</c:v>
                </c:pt>
                <c:pt idx="38">
                  <c:v>137</c:v>
                </c:pt>
                <c:pt idx="39">
                  <c:v>144</c:v>
                </c:pt>
                <c:pt idx="40">
                  <c:v>163</c:v>
                </c:pt>
                <c:pt idx="41">
                  <c:v>176</c:v>
                </c:pt>
                <c:pt idx="42">
                  <c:v>194</c:v>
                </c:pt>
                <c:pt idx="43">
                  <c:v>209</c:v>
                </c:pt>
                <c:pt idx="44">
                  <c:v>236</c:v>
                </c:pt>
                <c:pt idx="45">
                  <c:v>267</c:v>
                </c:pt>
                <c:pt idx="46">
                  <c:v>281</c:v>
                </c:pt>
                <c:pt idx="47">
                  <c:v>301</c:v>
                </c:pt>
                <c:pt idx="48">
                  <c:v>320</c:v>
                </c:pt>
                <c:pt idx="49">
                  <c:v>340</c:v>
                </c:pt>
                <c:pt idx="50">
                  <c:v>363</c:v>
                </c:pt>
                <c:pt idx="51">
                  <c:v>379</c:v>
                </c:pt>
                <c:pt idx="52">
                  <c:v>387</c:v>
                </c:pt>
                <c:pt idx="53">
                  <c:v>404</c:v>
                </c:pt>
                <c:pt idx="54">
                  <c:v>412</c:v>
                </c:pt>
                <c:pt idx="55">
                  <c:v>413</c:v>
                </c:pt>
                <c:pt idx="56">
                  <c:v>442</c:v>
                </c:pt>
                <c:pt idx="57">
                  <c:v>457</c:v>
                </c:pt>
                <c:pt idx="58">
                  <c:v>452</c:v>
                </c:pt>
                <c:pt idx="59">
                  <c:v>461</c:v>
                </c:pt>
                <c:pt idx="60">
                  <c:v>480</c:v>
                </c:pt>
                <c:pt idx="61">
                  <c:v>497</c:v>
                </c:pt>
                <c:pt idx="62">
                  <c:v>498</c:v>
                </c:pt>
                <c:pt idx="63">
                  <c:v>517</c:v>
                </c:pt>
                <c:pt idx="64">
                  <c:v>526</c:v>
                </c:pt>
                <c:pt idx="65">
                  <c:v>547</c:v>
                </c:pt>
                <c:pt idx="66">
                  <c:v>552</c:v>
                </c:pt>
                <c:pt idx="67">
                  <c:v>583</c:v>
                </c:pt>
                <c:pt idx="68">
                  <c:v>591</c:v>
                </c:pt>
                <c:pt idx="69">
                  <c:v>609</c:v>
                </c:pt>
                <c:pt idx="70">
                  <c:v>602</c:v>
                </c:pt>
                <c:pt idx="71">
                  <c:v>619</c:v>
                </c:pt>
                <c:pt idx="72">
                  <c:v>654</c:v>
                </c:pt>
                <c:pt idx="73">
                  <c:v>704</c:v>
                </c:pt>
                <c:pt idx="74">
                  <c:v>728</c:v>
                </c:pt>
                <c:pt idx="75">
                  <c:v>746</c:v>
                </c:pt>
                <c:pt idx="76">
                  <c:v>763</c:v>
                </c:pt>
                <c:pt idx="77">
                  <c:v>764</c:v>
                </c:pt>
                <c:pt idx="78">
                  <c:v>784</c:v>
                </c:pt>
                <c:pt idx="79">
                  <c:v>815</c:v>
                </c:pt>
                <c:pt idx="80">
                  <c:v>863</c:v>
                </c:pt>
                <c:pt idx="81">
                  <c:v>886</c:v>
                </c:pt>
                <c:pt idx="82">
                  <c:v>917</c:v>
                </c:pt>
                <c:pt idx="83">
                  <c:v>945</c:v>
                </c:pt>
                <c:pt idx="84">
                  <c:v>975</c:v>
                </c:pt>
                <c:pt idx="85">
                  <c:v>1061</c:v>
                </c:pt>
                <c:pt idx="86">
                  <c:v>1096</c:v>
                </c:pt>
                <c:pt idx="87">
                  <c:v>1104</c:v>
                </c:pt>
                <c:pt idx="88">
                  <c:v>1128</c:v>
                </c:pt>
                <c:pt idx="89">
                  <c:v>1139</c:v>
                </c:pt>
                <c:pt idx="90">
                  <c:v>1160</c:v>
                </c:pt>
                <c:pt idx="91">
                  <c:v>1206</c:v>
                </c:pt>
                <c:pt idx="92">
                  <c:v>1276</c:v>
                </c:pt>
                <c:pt idx="93">
                  <c:v>1298</c:v>
                </c:pt>
                <c:pt idx="94">
                  <c:v>1321</c:v>
                </c:pt>
                <c:pt idx="95">
                  <c:v>1353</c:v>
                </c:pt>
                <c:pt idx="96">
                  <c:v>1382</c:v>
                </c:pt>
                <c:pt idx="97">
                  <c:v>1403</c:v>
                </c:pt>
                <c:pt idx="98">
                  <c:v>1443</c:v>
                </c:pt>
                <c:pt idx="99">
                  <c:v>1453</c:v>
                </c:pt>
                <c:pt idx="100">
                  <c:v>1471</c:v>
                </c:pt>
                <c:pt idx="101">
                  <c:v>1491</c:v>
                </c:pt>
                <c:pt idx="102">
                  <c:v>1522</c:v>
                </c:pt>
                <c:pt idx="103">
                  <c:v>1540</c:v>
                </c:pt>
                <c:pt idx="104">
                  <c:v>1554</c:v>
                </c:pt>
                <c:pt idx="105">
                  <c:v>1538</c:v>
                </c:pt>
                <c:pt idx="106">
                  <c:v>1539</c:v>
                </c:pt>
                <c:pt idx="107">
                  <c:v>1592</c:v>
                </c:pt>
                <c:pt idx="108">
                  <c:v>1614</c:v>
                </c:pt>
                <c:pt idx="109">
                  <c:v>1602</c:v>
                </c:pt>
                <c:pt idx="110">
                  <c:v>1597</c:v>
                </c:pt>
                <c:pt idx="111">
                  <c:v>1643</c:v>
                </c:pt>
              </c:numCache>
            </c:numRef>
          </c:val>
          <c:smooth val="0"/>
          <c:extLst>
            <c:ext xmlns:c16="http://schemas.microsoft.com/office/drawing/2014/chart" uri="{C3380CC4-5D6E-409C-BE32-E72D297353CC}">
              <c16:uniqueId val="{00000003-ABEC-4509-A336-61A118AB1283}"/>
            </c:ext>
          </c:extLst>
        </c:ser>
        <c:dLbls>
          <c:showLegendKey val="0"/>
          <c:showVal val="0"/>
          <c:showCatName val="0"/>
          <c:showSerName val="0"/>
          <c:showPercent val="0"/>
          <c:showBubbleSize val="0"/>
        </c:dLbls>
        <c:smooth val="0"/>
        <c:axId val="139184384"/>
        <c:axId val="139186176"/>
      </c:lineChart>
      <c:dateAx>
        <c:axId val="13918438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9186176"/>
        <c:crosses val="autoZero"/>
        <c:auto val="1"/>
        <c:lblOffset val="100"/>
        <c:baseTimeUnit val="days"/>
      </c:dateAx>
      <c:valAx>
        <c:axId val="139186176"/>
        <c:scaling>
          <c:orientation val="minMax"/>
          <c:max val="17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39184384"/>
        <c:crosses val="autoZero"/>
        <c:crossBetween val="between"/>
      </c:valAx>
      <c:spPr>
        <a:noFill/>
        <a:ln>
          <a:noFill/>
        </a:ln>
        <a:effectLst/>
      </c:spPr>
    </c:plotArea>
    <c:legend>
      <c:legendPos val="b"/>
      <c:layout>
        <c:manualLayout>
          <c:xMode val="edge"/>
          <c:yMode val="edge"/>
          <c:x val="6.3782055115742115E-2"/>
          <c:y val="0.91094310447846527"/>
          <c:w val="0.89999990301798338"/>
          <c:h val="8.9056903830538506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638602566952532E-2"/>
          <c:y val="2.0367454068241468E-2"/>
          <c:w val="0.87948757441189418"/>
          <c:h val="0.86748271632178109"/>
        </c:manualLayout>
      </c:layout>
      <c:lineChart>
        <c:grouping val="standard"/>
        <c:varyColors val="0"/>
        <c:ser>
          <c:idx val="0"/>
          <c:order val="0"/>
          <c:tx>
            <c:strRef>
              <c:f>Sheet1!$K$7</c:f>
              <c:strCache>
                <c:ptCount val="1"/>
                <c:pt idx="0">
                  <c:v>Min.</c:v>
                </c:pt>
              </c:strCache>
            </c:strRef>
          </c:tx>
          <c:spPr>
            <a:ln>
              <a:prstDash val="sysDot"/>
            </a:ln>
          </c:spPr>
          <c:marker>
            <c:symbol val="none"/>
          </c:marker>
          <c:dLbls>
            <c:dLbl>
              <c:idx val="90"/>
              <c:spPr>
                <a:noFill/>
                <a:ln>
                  <a:noFill/>
                </a:ln>
                <a:effectLst/>
              </c:spPr>
              <c:txPr>
                <a:bodyPr wrap="square" lIns="38100" tIns="19050" rIns="38100" bIns="19050" anchor="ctr">
                  <a:spAutoFit/>
                </a:bodyPr>
                <a:lstStyle/>
                <a:p>
                  <a:pPr>
                    <a:defRPr sz="800"/>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F4-4032-9E03-92A368AC825B}"/>
                </c:ext>
              </c:extLst>
            </c:dLbl>
            <c:spPr>
              <a:noFill/>
              <a:ln>
                <a:noFill/>
              </a:ln>
              <a:effectLst/>
            </c:spPr>
            <c:txPr>
              <a:bodyPr wrap="square" lIns="38100" tIns="19050" rIns="38100" bIns="19050" anchor="ctr">
                <a:spAutoFit/>
              </a:bodyPr>
              <a:lstStyle/>
              <a:p>
                <a:pPr>
                  <a:defRPr sz="12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Sheet1!$J$8:$J$98</c:f>
              <c:numCache>
                <c:formatCode>m/d/yyyy</c:formatCode>
                <c:ptCount val="91"/>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numCache>
            </c:numRef>
          </c:cat>
          <c:val>
            <c:numRef>
              <c:f>Sheet1!$K$8:$K$98</c:f>
              <c:numCache>
                <c:formatCode>0</c:formatCode>
                <c:ptCount val="91"/>
                <c:pt idx="0">
                  <c:v>231.00000000000003</c:v>
                </c:pt>
                <c:pt idx="1">
                  <c:v>217.8</c:v>
                </c:pt>
                <c:pt idx="2">
                  <c:v>222.20000000000002</c:v>
                </c:pt>
                <c:pt idx="3">
                  <c:v>237.60000000000002</c:v>
                </c:pt>
                <c:pt idx="4">
                  <c:v>242.00000000000003</c:v>
                </c:pt>
                <c:pt idx="5">
                  <c:v>238.70000000000002</c:v>
                </c:pt>
                <c:pt idx="6">
                  <c:v>265.10000000000002</c:v>
                </c:pt>
                <c:pt idx="7">
                  <c:v>271.70000000000005</c:v>
                </c:pt>
                <c:pt idx="8">
                  <c:v>279.40000000000003</c:v>
                </c:pt>
                <c:pt idx="9">
                  <c:v>284.90000000000003</c:v>
                </c:pt>
                <c:pt idx="10">
                  <c:v>290.40000000000003</c:v>
                </c:pt>
                <c:pt idx="11">
                  <c:v>304.70000000000005</c:v>
                </c:pt>
                <c:pt idx="12">
                  <c:v>309.10000000000002</c:v>
                </c:pt>
                <c:pt idx="13">
                  <c:v>303.60000000000002</c:v>
                </c:pt>
                <c:pt idx="14">
                  <c:v>306.90000000000003</c:v>
                </c:pt>
                <c:pt idx="15">
                  <c:v>322.3</c:v>
                </c:pt>
                <c:pt idx="16">
                  <c:v>322.3</c:v>
                </c:pt>
                <c:pt idx="17">
                  <c:v>350.90000000000003</c:v>
                </c:pt>
                <c:pt idx="18">
                  <c:v>345.40000000000003</c:v>
                </c:pt>
                <c:pt idx="19">
                  <c:v>360.8</c:v>
                </c:pt>
                <c:pt idx="20">
                  <c:v>358.6</c:v>
                </c:pt>
                <c:pt idx="21">
                  <c:v>374.00000000000006</c:v>
                </c:pt>
                <c:pt idx="22">
                  <c:v>397.1</c:v>
                </c:pt>
                <c:pt idx="23">
                  <c:v>452.1</c:v>
                </c:pt>
                <c:pt idx="24">
                  <c:v>449.90000000000003</c:v>
                </c:pt>
                <c:pt idx="25">
                  <c:v>475.20000000000005</c:v>
                </c:pt>
                <c:pt idx="26">
                  <c:v>478.50000000000006</c:v>
                </c:pt>
                <c:pt idx="27">
                  <c:v>481.8</c:v>
                </c:pt>
                <c:pt idx="28">
                  <c:v>488.40000000000003</c:v>
                </c:pt>
                <c:pt idx="29">
                  <c:v>499.40000000000003</c:v>
                </c:pt>
                <c:pt idx="30">
                  <c:v>497.20000000000005</c:v>
                </c:pt>
                <c:pt idx="31">
                  <c:v>524.70000000000005</c:v>
                </c:pt>
                <c:pt idx="32">
                  <c:v>533.5</c:v>
                </c:pt>
                <c:pt idx="33">
                  <c:v>561</c:v>
                </c:pt>
                <c:pt idx="34">
                  <c:v>590.70000000000005</c:v>
                </c:pt>
                <c:pt idx="35">
                  <c:v>678.7</c:v>
                </c:pt>
                <c:pt idx="36">
                  <c:v>706.2</c:v>
                </c:pt>
                <c:pt idx="37">
                  <c:v>717.2</c:v>
                </c:pt>
                <c:pt idx="38">
                  <c:v>716.1</c:v>
                </c:pt>
                <c:pt idx="39">
                  <c:v>719.40000000000009</c:v>
                </c:pt>
                <c:pt idx="40">
                  <c:v>715.00000000000011</c:v>
                </c:pt>
                <c:pt idx="41">
                  <c:v>735.90000000000009</c:v>
                </c:pt>
                <c:pt idx="42">
                  <c:v>724.90000000000009</c:v>
                </c:pt>
                <c:pt idx="43">
                  <c:v>721.6</c:v>
                </c:pt>
                <c:pt idx="44">
                  <c:v>735.90000000000009</c:v>
                </c:pt>
                <c:pt idx="45">
                  <c:v>772.2</c:v>
                </c:pt>
                <c:pt idx="46">
                  <c:v>800.80000000000007</c:v>
                </c:pt>
                <c:pt idx="47">
                  <c:v>838.2</c:v>
                </c:pt>
                <c:pt idx="48">
                  <c:v>861.30000000000007</c:v>
                </c:pt>
                <c:pt idx="49">
                  <c:v>883.30000000000007</c:v>
                </c:pt>
                <c:pt idx="50">
                  <c:v>906.40000000000009</c:v>
                </c:pt>
                <c:pt idx="51">
                  <c:v>914.1</c:v>
                </c:pt>
                <c:pt idx="52">
                  <c:v>911.90000000000009</c:v>
                </c:pt>
                <c:pt idx="53">
                  <c:v>903.1</c:v>
                </c:pt>
                <c:pt idx="54">
                  <c:v>881.1</c:v>
                </c:pt>
                <c:pt idx="55">
                  <c:v>840.40000000000009</c:v>
                </c:pt>
                <c:pt idx="56">
                  <c:v>819.50000000000011</c:v>
                </c:pt>
                <c:pt idx="57">
                  <c:v>854.7</c:v>
                </c:pt>
                <c:pt idx="58">
                  <c:v>871.2</c:v>
                </c:pt>
                <c:pt idx="59">
                  <c:v>860.2</c:v>
                </c:pt>
                <c:pt idx="60">
                  <c:v>863.50000000000011</c:v>
                </c:pt>
                <c:pt idx="61">
                  <c:v>926.2</c:v>
                </c:pt>
                <c:pt idx="62">
                  <c:v>939.6071300000001</c:v>
                </c:pt>
                <c:pt idx="63">
                  <c:v>937.14463333333333</c:v>
                </c:pt>
                <c:pt idx="64">
                  <c:v>988.2639066666668</c:v>
                </c:pt>
                <c:pt idx="65">
                  <c:v>1047.9984166666668</c:v>
                </c:pt>
                <c:pt idx="66">
                  <c:v>1083.3781566666669</c:v>
                </c:pt>
                <c:pt idx="67">
                  <c:v>1060.681526666667</c:v>
                </c:pt>
                <c:pt idx="68">
                  <c:v>991.95376866666686</c:v>
                </c:pt>
                <c:pt idx="69">
                  <c:v>1011.2752075555558</c:v>
                </c:pt>
                <c:pt idx="70">
                  <c:v>1042.0328013333335</c:v>
                </c:pt>
                <c:pt idx="71">
                  <c:v>1080.2055537777776</c:v>
                </c:pt>
                <c:pt idx="72">
                  <c:v>1118.9944553333335</c:v>
                </c:pt>
                <c:pt idx="73">
                  <c:v>1148.9756299999999</c:v>
                </c:pt>
                <c:pt idx="74">
                  <c:v>1170.3193201333333</c:v>
                </c:pt>
                <c:pt idx="75">
                  <c:v>1189.286265525926</c:v>
                </c:pt>
                <c:pt idx="76">
                  <c:v>1214.2926593925927</c:v>
                </c:pt>
                <c:pt idx="77">
                  <c:v>1250.9337055111112</c:v>
                </c:pt>
                <c:pt idx="78">
                  <c:v>1296.2877411407408</c:v>
                </c:pt>
                <c:pt idx="79">
                  <c:v>1342.2061646074073</c:v>
                </c:pt>
                <c:pt idx="80">
                  <c:v>1378.194923697778</c:v>
                </c:pt>
                <c:pt idx="81">
                  <c:v>1404.2247345106175</c:v>
                </c:pt>
                <c:pt idx="82">
                  <c:v>1427.5461485293829</c:v>
                </c:pt>
                <c:pt idx="83">
                  <c:v>1457.9268347545678</c:v>
                </c:pt>
                <c:pt idx="84">
                  <c:v>1501.7013125807409</c:v>
                </c:pt>
                <c:pt idx="85">
                  <c:v>1555.5829152246911</c:v>
                </c:pt>
                <c:pt idx="86">
                  <c:v>1609.9854199038027</c:v>
                </c:pt>
                <c:pt idx="87">
                  <c:v>1653.169978552165</c:v>
                </c:pt>
                <c:pt idx="88">
                  <c:v>1684.8891216264692</c:v>
                </c:pt>
                <c:pt idx="89">
                  <c:v>1713.5259963823539</c:v>
                </c:pt>
                <c:pt idx="90">
                  <c:v>1750.4051211455474</c:v>
                </c:pt>
              </c:numCache>
            </c:numRef>
          </c:val>
          <c:smooth val="0"/>
          <c:extLst>
            <c:ext xmlns:c16="http://schemas.microsoft.com/office/drawing/2014/chart" uri="{C3380CC4-5D6E-409C-BE32-E72D297353CC}">
              <c16:uniqueId val="{00000001-F6F4-4032-9E03-92A368AC825B}"/>
            </c:ext>
          </c:extLst>
        </c:ser>
        <c:ser>
          <c:idx val="1"/>
          <c:order val="1"/>
          <c:tx>
            <c:strRef>
              <c:f>Sheet1!$L$7</c:f>
              <c:strCache>
                <c:ptCount val="1"/>
                <c:pt idx="0">
                  <c:v>Vid.</c:v>
                </c:pt>
              </c:strCache>
            </c:strRef>
          </c:tx>
          <c:spPr>
            <a:ln w="38100">
              <a:solidFill>
                <a:srgbClr val="FFC000"/>
              </a:solidFill>
            </a:ln>
          </c:spPr>
          <c:marker>
            <c:symbol val="none"/>
          </c:marker>
          <c:dLbls>
            <c:dLbl>
              <c:idx val="90"/>
              <c:layout>
                <c:manualLayout>
                  <c:x val="0"/>
                  <c:y val="-8.3280763717391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F4-4032-9E03-92A368AC825B}"/>
                </c:ext>
              </c:extLst>
            </c:dLbl>
            <c:spPr>
              <a:noFill/>
              <a:ln>
                <a:noFill/>
              </a:ln>
              <a:effectLst/>
            </c:spPr>
            <c:txPr>
              <a:bodyPr wrap="square" lIns="38100" tIns="19050" rIns="38100" bIns="19050" anchor="ctr">
                <a:spAutoFit/>
              </a:bodyPr>
              <a:lstStyle/>
              <a:p>
                <a:pPr>
                  <a:defRPr sz="800" b="1">
                    <a:solidFill>
                      <a:srgbClr val="FF0000"/>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Sheet1!$J$8:$J$98</c:f>
              <c:numCache>
                <c:formatCode>m/d/yyyy</c:formatCode>
                <c:ptCount val="91"/>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numCache>
            </c:numRef>
          </c:cat>
          <c:val>
            <c:numRef>
              <c:f>Sheet1!$L$8:$L$98</c:f>
              <c:numCache>
                <c:formatCode>0</c:formatCode>
                <c:ptCount val="91"/>
                <c:pt idx="0">
                  <c:v>262.5</c:v>
                </c:pt>
                <c:pt idx="1">
                  <c:v>247.5</c:v>
                </c:pt>
                <c:pt idx="2">
                  <c:v>252.5</c:v>
                </c:pt>
                <c:pt idx="3">
                  <c:v>270</c:v>
                </c:pt>
                <c:pt idx="4">
                  <c:v>275</c:v>
                </c:pt>
                <c:pt idx="5">
                  <c:v>271.25</c:v>
                </c:pt>
                <c:pt idx="6">
                  <c:v>301.25</c:v>
                </c:pt>
                <c:pt idx="7">
                  <c:v>308.75</c:v>
                </c:pt>
                <c:pt idx="8">
                  <c:v>317.5</c:v>
                </c:pt>
                <c:pt idx="9">
                  <c:v>323.75</c:v>
                </c:pt>
                <c:pt idx="10">
                  <c:v>330</c:v>
                </c:pt>
                <c:pt idx="11">
                  <c:v>346.25</c:v>
                </c:pt>
                <c:pt idx="12">
                  <c:v>351.25</c:v>
                </c:pt>
                <c:pt idx="13">
                  <c:v>345</c:v>
                </c:pt>
                <c:pt idx="14">
                  <c:v>348.75</c:v>
                </c:pt>
                <c:pt idx="15">
                  <c:v>366.25</c:v>
                </c:pt>
                <c:pt idx="16">
                  <c:v>366.25</c:v>
                </c:pt>
                <c:pt idx="17">
                  <c:v>398.75</c:v>
                </c:pt>
                <c:pt idx="18">
                  <c:v>392.5</c:v>
                </c:pt>
                <c:pt idx="19">
                  <c:v>410</c:v>
                </c:pt>
                <c:pt idx="20">
                  <c:v>407.5</c:v>
                </c:pt>
                <c:pt idx="21">
                  <c:v>425</c:v>
                </c:pt>
                <c:pt idx="22">
                  <c:v>451.25</c:v>
                </c:pt>
                <c:pt idx="23">
                  <c:v>513.75</c:v>
                </c:pt>
                <c:pt idx="24">
                  <c:v>511.25</c:v>
                </c:pt>
                <c:pt idx="25">
                  <c:v>540</c:v>
                </c:pt>
                <c:pt idx="26">
                  <c:v>543.75</c:v>
                </c:pt>
                <c:pt idx="27">
                  <c:v>547.5</c:v>
                </c:pt>
                <c:pt idx="28">
                  <c:v>555</c:v>
                </c:pt>
                <c:pt idx="29">
                  <c:v>567.5</c:v>
                </c:pt>
                <c:pt idx="30">
                  <c:v>565</c:v>
                </c:pt>
                <c:pt idx="31">
                  <c:v>596.25</c:v>
                </c:pt>
                <c:pt idx="32">
                  <c:v>606.25</c:v>
                </c:pt>
                <c:pt idx="33">
                  <c:v>637.5</c:v>
                </c:pt>
                <c:pt idx="34">
                  <c:v>671.25</c:v>
                </c:pt>
                <c:pt idx="35">
                  <c:v>771.25</c:v>
                </c:pt>
                <c:pt idx="36">
                  <c:v>802.5</c:v>
                </c:pt>
                <c:pt idx="37">
                  <c:v>815</c:v>
                </c:pt>
                <c:pt idx="38">
                  <c:v>813.75</c:v>
                </c:pt>
                <c:pt idx="39">
                  <c:v>817.5</c:v>
                </c:pt>
                <c:pt idx="40">
                  <c:v>812.5</c:v>
                </c:pt>
                <c:pt idx="41">
                  <c:v>836.25</c:v>
                </c:pt>
                <c:pt idx="42">
                  <c:v>823.75</c:v>
                </c:pt>
                <c:pt idx="43">
                  <c:v>820</c:v>
                </c:pt>
                <c:pt idx="44">
                  <c:v>836.25</c:v>
                </c:pt>
                <c:pt idx="45">
                  <c:v>877.5</c:v>
                </c:pt>
                <c:pt idx="46">
                  <c:v>910</c:v>
                </c:pt>
                <c:pt idx="47">
                  <c:v>952.5</c:v>
                </c:pt>
                <c:pt idx="48">
                  <c:v>978.75</c:v>
                </c:pt>
                <c:pt idx="49">
                  <c:v>1003.75</c:v>
                </c:pt>
                <c:pt idx="50">
                  <c:v>1030</c:v>
                </c:pt>
                <c:pt idx="51">
                  <c:v>1038.75</c:v>
                </c:pt>
                <c:pt idx="52">
                  <c:v>1036.25</c:v>
                </c:pt>
                <c:pt idx="53">
                  <c:v>1026.25</c:v>
                </c:pt>
                <c:pt idx="54">
                  <c:v>1001.25</c:v>
                </c:pt>
                <c:pt idx="55">
                  <c:v>955</c:v>
                </c:pt>
                <c:pt idx="56">
                  <c:v>931.25</c:v>
                </c:pt>
                <c:pt idx="57">
                  <c:v>971.25</c:v>
                </c:pt>
                <c:pt idx="58">
                  <c:v>990</c:v>
                </c:pt>
                <c:pt idx="59">
                  <c:v>977.5</c:v>
                </c:pt>
                <c:pt idx="60">
                  <c:v>981.25</c:v>
                </c:pt>
                <c:pt idx="61">
                  <c:v>1052.5</c:v>
                </c:pt>
                <c:pt idx="62">
                  <c:v>1067.735375</c:v>
                </c:pt>
                <c:pt idx="63">
                  <c:v>1064.9370833333332</c:v>
                </c:pt>
                <c:pt idx="64">
                  <c:v>1123.0271666666667</c:v>
                </c:pt>
                <c:pt idx="65">
                  <c:v>1190.9072916666669</c:v>
                </c:pt>
                <c:pt idx="66">
                  <c:v>1231.1115416666669</c:v>
                </c:pt>
                <c:pt idx="67">
                  <c:v>1205.3199166666668</c:v>
                </c:pt>
                <c:pt idx="68">
                  <c:v>1127.2201916666668</c:v>
                </c:pt>
                <c:pt idx="69">
                  <c:v>1149.1763722222224</c:v>
                </c:pt>
                <c:pt idx="70">
                  <c:v>1184.1281833333335</c:v>
                </c:pt>
                <c:pt idx="71">
                  <c:v>1227.5063111111108</c:v>
                </c:pt>
                <c:pt idx="72">
                  <c:v>1271.5846083333333</c:v>
                </c:pt>
                <c:pt idx="73">
                  <c:v>1305.6541249999998</c:v>
                </c:pt>
                <c:pt idx="74">
                  <c:v>1329.9083183333332</c:v>
                </c:pt>
                <c:pt idx="75">
                  <c:v>1351.4616653703704</c:v>
                </c:pt>
                <c:pt idx="76">
                  <c:v>1379.878022037037</c:v>
                </c:pt>
                <c:pt idx="77">
                  <c:v>1421.5155744444446</c:v>
                </c:pt>
                <c:pt idx="78">
                  <c:v>1473.0542512962961</c:v>
                </c:pt>
                <c:pt idx="79">
                  <c:v>1525.234277962963</c:v>
                </c:pt>
                <c:pt idx="80">
                  <c:v>1566.1305951111112</c:v>
                </c:pt>
                <c:pt idx="81">
                  <c:v>1595.709925580247</c:v>
                </c:pt>
                <c:pt idx="82">
                  <c:v>1622.2115324197532</c:v>
                </c:pt>
                <c:pt idx="83">
                  <c:v>1656.7350394938271</c:v>
                </c:pt>
                <c:pt idx="84">
                  <c:v>1706.4787642962963</c:v>
                </c:pt>
                <c:pt idx="85">
                  <c:v>1767.7078582098761</c:v>
                </c:pt>
                <c:pt idx="86">
                  <c:v>1829.5288862543212</c:v>
                </c:pt>
                <c:pt idx="87">
                  <c:v>1878.6022483547326</c:v>
                </c:pt>
                <c:pt idx="88">
                  <c:v>1914.6467291209876</c:v>
                </c:pt>
                <c:pt idx="89">
                  <c:v>1947.1886322526748</c:v>
                </c:pt>
                <c:pt idx="90">
                  <c:v>1989.0967285744855</c:v>
                </c:pt>
              </c:numCache>
            </c:numRef>
          </c:val>
          <c:smooth val="0"/>
          <c:extLst>
            <c:ext xmlns:c16="http://schemas.microsoft.com/office/drawing/2014/chart" uri="{C3380CC4-5D6E-409C-BE32-E72D297353CC}">
              <c16:uniqueId val="{00000003-F6F4-4032-9E03-92A368AC825B}"/>
            </c:ext>
          </c:extLst>
        </c:ser>
        <c:ser>
          <c:idx val="2"/>
          <c:order val="2"/>
          <c:tx>
            <c:strRef>
              <c:f>Sheet1!$M$7</c:f>
              <c:strCache>
                <c:ptCount val="1"/>
                <c:pt idx="0">
                  <c:v>Max.</c:v>
                </c:pt>
              </c:strCache>
            </c:strRef>
          </c:tx>
          <c:spPr>
            <a:ln>
              <a:prstDash val="sysDot"/>
            </a:ln>
          </c:spPr>
          <c:marker>
            <c:symbol val="none"/>
          </c:marker>
          <c:dLbls>
            <c:dLbl>
              <c:idx val="9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F4-4032-9E03-92A368AC825B}"/>
                </c:ext>
              </c:extLst>
            </c:dLbl>
            <c:spPr>
              <a:noFill/>
              <a:ln>
                <a:noFill/>
              </a:ln>
              <a:effectLst/>
            </c:spPr>
            <c:txPr>
              <a:bodyPr wrap="square" lIns="38100" tIns="19050" rIns="38100" bIns="19050" anchor="ctr">
                <a:spAutoFit/>
              </a:bodyPr>
              <a:lstStyle/>
              <a:p>
                <a:pPr>
                  <a:defRPr sz="800"/>
                </a:pPr>
                <a:endParaRPr lang="lv-LV"/>
              </a:p>
            </c:tx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Sheet1!$J$8:$J$98</c:f>
              <c:numCache>
                <c:formatCode>m/d/yyyy</c:formatCode>
                <c:ptCount val="91"/>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numCache>
            </c:numRef>
          </c:cat>
          <c:val>
            <c:numRef>
              <c:f>Sheet1!$M$8:$M$98</c:f>
              <c:numCache>
                <c:formatCode>0</c:formatCode>
                <c:ptCount val="91"/>
                <c:pt idx="0">
                  <c:v>294</c:v>
                </c:pt>
                <c:pt idx="1">
                  <c:v>277.2</c:v>
                </c:pt>
                <c:pt idx="2">
                  <c:v>282.79999999999995</c:v>
                </c:pt>
                <c:pt idx="3">
                  <c:v>302.39999999999998</c:v>
                </c:pt>
                <c:pt idx="4">
                  <c:v>308</c:v>
                </c:pt>
                <c:pt idx="5">
                  <c:v>303.79999999999995</c:v>
                </c:pt>
                <c:pt idx="6">
                  <c:v>337.4</c:v>
                </c:pt>
                <c:pt idx="7">
                  <c:v>345.79999999999995</c:v>
                </c:pt>
                <c:pt idx="8">
                  <c:v>355.59999999999997</c:v>
                </c:pt>
                <c:pt idx="9">
                  <c:v>362.59999999999997</c:v>
                </c:pt>
                <c:pt idx="10">
                  <c:v>369.59999999999997</c:v>
                </c:pt>
                <c:pt idx="11">
                  <c:v>387.79999999999995</c:v>
                </c:pt>
                <c:pt idx="12">
                  <c:v>393.4</c:v>
                </c:pt>
                <c:pt idx="13">
                  <c:v>386.4</c:v>
                </c:pt>
                <c:pt idx="14">
                  <c:v>390.59999999999997</c:v>
                </c:pt>
                <c:pt idx="15">
                  <c:v>410.2</c:v>
                </c:pt>
                <c:pt idx="16">
                  <c:v>410.2</c:v>
                </c:pt>
                <c:pt idx="17">
                  <c:v>446.59999999999997</c:v>
                </c:pt>
                <c:pt idx="18">
                  <c:v>439.59999999999997</c:v>
                </c:pt>
                <c:pt idx="19">
                  <c:v>459.2</c:v>
                </c:pt>
                <c:pt idx="20">
                  <c:v>456.4</c:v>
                </c:pt>
                <c:pt idx="21">
                  <c:v>475.99999999999994</c:v>
                </c:pt>
                <c:pt idx="22">
                  <c:v>505.4</c:v>
                </c:pt>
                <c:pt idx="23">
                  <c:v>575.4</c:v>
                </c:pt>
                <c:pt idx="24">
                  <c:v>572.59999999999991</c:v>
                </c:pt>
                <c:pt idx="25">
                  <c:v>604.79999999999995</c:v>
                </c:pt>
                <c:pt idx="26">
                  <c:v>609</c:v>
                </c:pt>
                <c:pt idx="27">
                  <c:v>613.19999999999993</c:v>
                </c:pt>
                <c:pt idx="28">
                  <c:v>621.59999999999991</c:v>
                </c:pt>
                <c:pt idx="29">
                  <c:v>635.59999999999991</c:v>
                </c:pt>
                <c:pt idx="30">
                  <c:v>632.79999999999995</c:v>
                </c:pt>
                <c:pt idx="31">
                  <c:v>667.8</c:v>
                </c:pt>
                <c:pt idx="32">
                  <c:v>679</c:v>
                </c:pt>
                <c:pt idx="33">
                  <c:v>714</c:v>
                </c:pt>
                <c:pt idx="34">
                  <c:v>751.8</c:v>
                </c:pt>
                <c:pt idx="35">
                  <c:v>863.8</c:v>
                </c:pt>
                <c:pt idx="36">
                  <c:v>898.8</c:v>
                </c:pt>
                <c:pt idx="37">
                  <c:v>912.8</c:v>
                </c:pt>
                <c:pt idx="38">
                  <c:v>911.4</c:v>
                </c:pt>
                <c:pt idx="39">
                  <c:v>915.59999999999991</c:v>
                </c:pt>
                <c:pt idx="40">
                  <c:v>909.99999999999989</c:v>
                </c:pt>
                <c:pt idx="41">
                  <c:v>936.59999999999991</c:v>
                </c:pt>
                <c:pt idx="42">
                  <c:v>922.59999999999991</c:v>
                </c:pt>
                <c:pt idx="43">
                  <c:v>918.4</c:v>
                </c:pt>
                <c:pt idx="44">
                  <c:v>936.59999999999991</c:v>
                </c:pt>
                <c:pt idx="45">
                  <c:v>982.8</c:v>
                </c:pt>
                <c:pt idx="46">
                  <c:v>1019.1999999999999</c:v>
                </c:pt>
                <c:pt idx="47">
                  <c:v>1066.8</c:v>
                </c:pt>
                <c:pt idx="48">
                  <c:v>1096.1999999999998</c:v>
                </c:pt>
                <c:pt idx="49">
                  <c:v>1124.1999999999998</c:v>
                </c:pt>
                <c:pt idx="50">
                  <c:v>1153.5999999999999</c:v>
                </c:pt>
                <c:pt idx="51">
                  <c:v>1163.3999999999999</c:v>
                </c:pt>
                <c:pt idx="52">
                  <c:v>1160.5999999999999</c:v>
                </c:pt>
                <c:pt idx="53">
                  <c:v>1149.3999999999999</c:v>
                </c:pt>
                <c:pt idx="54">
                  <c:v>1121.3999999999999</c:v>
                </c:pt>
                <c:pt idx="55">
                  <c:v>1069.5999999999999</c:v>
                </c:pt>
                <c:pt idx="56">
                  <c:v>1043</c:v>
                </c:pt>
                <c:pt idx="57">
                  <c:v>1087.8</c:v>
                </c:pt>
                <c:pt idx="58">
                  <c:v>1108.8</c:v>
                </c:pt>
                <c:pt idx="59">
                  <c:v>1094.8</c:v>
                </c:pt>
                <c:pt idx="60">
                  <c:v>1099</c:v>
                </c:pt>
                <c:pt idx="61">
                  <c:v>1178.8</c:v>
                </c:pt>
                <c:pt idx="62">
                  <c:v>1195.8636199999999</c:v>
                </c:pt>
                <c:pt idx="63">
                  <c:v>1192.7295333333332</c:v>
                </c:pt>
                <c:pt idx="64">
                  <c:v>1257.7904266666667</c:v>
                </c:pt>
                <c:pt idx="65">
                  <c:v>1333.8161666666667</c:v>
                </c:pt>
                <c:pt idx="66">
                  <c:v>1378.8449266666667</c:v>
                </c:pt>
                <c:pt idx="67">
                  <c:v>1349.9583066666669</c:v>
                </c:pt>
                <c:pt idx="68">
                  <c:v>1262.4866146666668</c:v>
                </c:pt>
                <c:pt idx="69">
                  <c:v>1287.077536888889</c:v>
                </c:pt>
                <c:pt idx="70">
                  <c:v>1326.2235653333335</c:v>
                </c:pt>
                <c:pt idx="71">
                  <c:v>1374.8070684444442</c:v>
                </c:pt>
                <c:pt idx="72">
                  <c:v>1424.1747613333332</c:v>
                </c:pt>
                <c:pt idx="73">
                  <c:v>1462.3326199999997</c:v>
                </c:pt>
                <c:pt idx="74">
                  <c:v>1489.4973165333331</c:v>
                </c:pt>
                <c:pt idx="75">
                  <c:v>1513.6370652148146</c:v>
                </c:pt>
                <c:pt idx="76">
                  <c:v>1545.4633846814813</c:v>
                </c:pt>
                <c:pt idx="77">
                  <c:v>1592.0974433777778</c:v>
                </c:pt>
                <c:pt idx="78">
                  <c:v>1649.8207614518515</c:v>
                </c:pt>
                <c:pt idx="79">
                  <c:v>1708.2623913185184</c:v>
                </c:pt>
                <c:pt idx="80">
                  <c:v>1754.0662665244445</c:v>
                </c:pt>
                <c:pt idx="81">
                  <c:v>1787.1951166498766</c:v>
                </c:pt>
                <c:pt idx="82">
                  <c:v>1816.8769163101233</c:v>
                </c:pt>
                <c:pt idx="83">
                  <c:v>1855.5432442330862</c:v>
                </c:pt>
                <c:pt idx="84">
                  <c:v>1911.2562160118518</c:v>
                </c:pt>
                <c:pt idx="85">
                  <c:v>1979.8328011950612</c:v>
                </c:pt>
                <c:pt idx="86">
                  <c:v>2049.0723526048396</c:v>
                </c:pt>
                <c:pt idx="87">
                  <c:v>2104.0345181573007</c:v>
                </c:pt>
                <c:pt idx="88">
                  <c:v>2144.4043366155061</c:v>
                </c:pt>
                <c:pt idx="89">
                  <c:v>2180.8512681229959</c:v>
                </c:pt>
                <c:pt idx="90">
                  <c:v>2227.7883360034239</c:v>
                </c:pt>
              </c:numCache>
            </c:numRef>
          </c:val>
          <c:smooth val="0"/>
          <c:extLst>
            <c:ext xmlns:c16="http://schemas.microsoft.com/office/drawing/2014/chart" uri="{C3380CC4-5D6E-409C-BE32-E72D297353CC}">
              <c16:uniqueId val="{00000005-F6F4-4032-9E03-92A368AC825B}"/>
            </c:ext>
          </c:extLst>
        </c:ser>
        <c:ser>
          <c:idx val="3"/>
          <c:order val="3"/>
          <c:tx>
            <c:strRef>
              <c:f>Sheet1!$N$7</c:f>
              <c:strCache>
                <c:ptCount val="1"/>
                <c:pt idx="0">
                  <c:v>Faktiski</c:v>
                </c:pt>
              </c:strCache>
            </c:strRef>
          </c:tx>
          <c:spPr>
            <a:ln w="38100">
              <a:solidFill>
                <a:srgbClr val="FF0000"/>
              </a:solidFill>
            </a:ln>
          </c:spPr>
          <c:marker>
            <c:symbol val="none"/>
          </c:marker>
          <c:dLbls>
            <c:dLbl>
              <c:idx val="61"/>
              <c:layout>
                <c:manualLayout>
                  <c:x val="-4.6507770502785838E-2"/>
                  <c:y val="-2.4984229115217298E-2"/>
                </c:manualLayout>
              </c:layout>
              <c:spPr>
                <a:noFill/>
                <a:ln>
                  <a:noFill/>
                </a:ln>
                <a:effectLst/>
              </c:spPr>
              <c:txPr>
                <a:bodyPr wrap="square" lIns="38100" tIns="19050" rIns="38100" bIns="19050" anchor="ctr">
                  <a:spAutoFit/>
                </a:bodyPr>
                <a:lstStyle/>
                <a:p>
                  <a:pPr>
                    <a:defRPr sz="800" b="1">
                      <a:solidFill>
                        <a:srgbClr val="FF0000"/>
                      </a:solidFill>
                    </a:defRPr>
                  </a:pPr>
                  <a:endParaRPr lang="lv-LV"/>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F4-4032-9E03-92A368AC82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trendline>
            <c:trendlineType val="exp"/>
            <c:dispRSqr val="0"/>
            <c:dispEq val="0"/>
          </c:trendline>
          <c:cat>
            <c:numRef>
              <c:f>Sheet1!$J$8:$J$98</c:f>
              <c:numCache>
                <c:formatCode>m/d/yyyy</c:formatCode>
                <c:ptCount val="91"/>
                <c:pt idx="0">
                  <c:v>44138</c:v>
                </c:pt>
                <c:pt idx="1">
                  <c:v>44139</c:v>
                </c:pt>
                <c:pt idx="2">
                  <c:v>44140</c:v>
                </c:pt>
                <c:pt idx="3">
                  <c:v>44141</c:v>
                </c:pt>
                <c:pt idx="4">
                  <c:v>44142</c:v>
                </c:pt>
                <c:pt idx="5">
                  <c:v>44143</c:v>
                </c:pt>
                <c:pt idx="6">
                  <c:v>44144</c:v>
                </c:pt>
                <c:pt idx="7">
                  <c:v>44145</c:v>
                </c:pt>
                <c:pt idx="8">
                  <c:v>44146</c:v>
                </c:pt>
                <c:pt idx="9">
                  <c:v>44147</c:v>
                </c:pt>
                <c:pt idx="10">
                  <c:v>44148</c:v>
                </c:pt>
                <c:pt idx="11">
                  <c:v>44149</c:v>
                </c:pt>
                <c:pt idx="12">
                  <c:v>44150</c:v>
                </c:pt>
                <c:pt idx="13">
                  <c:v>44151</c:v>
                </c:pt>
                <c:pt idx="14">
                  <c:v>44152</c:v>
                </c:pt>
                <c:pt idx="15">
                  <c:v>44153</c:v>
                </c:pt>
                <c:pt idx="16">
                  <c:v>44154</c:v>
                </c:pt>
                <c:pt idx="17">
                  <c:v>44155</c:v>
                </c:pt>
                <c:pt idx="18">
                  <c:v>44156</c:v>
                </c:pt>
                <c:pt idx="19">
                  <c:v>44157</c:v>
                </c:pt>
                <c:pt idx="20">
                  <c:v>44158</c:v>
                </c:pt>
                <c:pt idx="21">
                  <c:v>44159</c:v>
                </c:pt>
                <c:pt idx="22">
                  <c:v>44160</c:v>
                </c:pt>
                <c:pt idx="23">
                  <c:v>44161</c:v>
                </c:pt>
                <c:pt idx="24">
                  <c:v>44162</c:v>
                </c:pt>
                <c:pt idx="25">
                  <c:v>44163</c:v>
                </c:pt>
                <c:pt idx="26">
                  <c:v>44164</c:v>
                </c:pt>
                <c:pt idx="27">
                  <c:v>44165</c:v>
                </c:pt>
                <c:pt idx="28">
                  <c:v>44166</c:v>
                </c:pt>
                <c:pt idx="29">
                  <c:v>44167</c:v>
                </c:pt>
                <c:pt idx="30">
                  <c:v>44168</c:v>
                </c:pt>
                <c:pt idx="31">
                  <c:v>44169</c:v>
                </c:pt>
                <c:pt idx="32">
                  <c:v>44170</c:v>
                </c:pt>
                <c:pt idx="33">
                  <c:v>44171</c:v>
                </c:pt>
                <c:pt idx="34">
                  <c:v>44172</c:v>
                </c:pt>
                <c:pt idx="35">
                  <c:v>44173</c:v>
                </c:pt>
                <c:pt idx="36">
                  <c:v>44174</c:v>
                </c:pt>
                <c:pt idx="37">
                  <c:v>44175</c:v>
                </c:pt>
                <c:pt idx="38">
                  <c:v>44176</c:v>
                </c:pt>
                <c:pt idx="39">
                  <c:v>44177</c:v>
                </c:pt>
                <c:pt idx="40">
                  <c:v>44178</c:v>
                </c:pt>
                <c:pt idx="41">
                  <c:v>44179</c:v>
                </c:pt>
                <c:pt idx="42">
                  <c:v>44180</c:v>
                </c:pt>
                <c:pt idx="43">
                  <c:v>44181</c:v>
                </c:pt>
                <c:pt idx="44">
                  <c:v>44182</c:v>
                </c:pt>
                <c:pt idx="45">
                  <c:v>44183</c:v>
                </c:pt>
                <c:pt idx="46">
                  <c:v>44184</c:v>
                </c:pt>
                <c:pt idx="47">
                  <c:v>44185</c:v>
                </c:pt>
                <c:pt idx="48">
                  <c:v>44186</c:v>
                </c:pt>
                <c:pt idx="49">
                  <c:v>44187</c:v>
                </c:pt>
                <c:pt idx="50">
                  <c:v>44188</c:v>
                </c:pt>
                <c:pt idx="51">
                  <c:v>44189</c:v>
                </c:pt>
                <c:pt idx="52">
                  <c:v>44190</c:v>
                </c:pt>
                <c:pt idx="53">
                  <c:v>44191</c:v>
                </c:pt>
                <c:pt idx="54">
                  <c:v>44192</c:v>
                </c:pt>
                <c:pt idx="55">
                  <c:v>44193</c:v>
                </c:pt>
                <c:pt idx="56">
                  <c:v>44194</c:v>
                </c:pt>
                <c:pt idx="57">
                  <c:v>44195</c:v>
                </c:pt>
                <c:pt idx="58">
                  <c:v>44196</c:v>
                </c:pt>
                <c:pt idx="59">
                  <c:v>44197</c:v>
                </c:pt>
                <c:pt idx="60">
                  <c:v>44198</c:v>
                </c:pt>
                <c:pt idx="61">
                  <c:v>44199</c:v>
                </c:pt>
                <c:pt idx="62">
                  <c:v>44200</c:v>
                </c:pt>
                <c:pt idx="63">
                  <c:v>44201</c:v>
                </c:pt>
                <c:pt idx="64">
                  <c:v>44202</c:v>
                </c:pt>
                <c:pt idx="65">
                  <c:v>44203</c:v>
                </c:pt>
                <c:pt idx="66">
                  <c:v>44204</c:v>
                </c:pt>
                <c:pt idx="67">
                  <c:v>44205</c:v>
                </c:pt>
                <c:pt idx="68">
                  <c:v>44206</c:v>
                </c:pt>
                <c:pt idx="69">
                  <c:v>44207</c:v>
                </c:pt>
                <c:pt idx="70">
                  <c:v>44208</c:v>
                </c:pt>
                <c:pt idx="71">
                  <c:v>44209</c:v>
                </c:pt>
                <c:pt idx="72">
                  <c:v>44210</c:v>
                </c:pt>
                <c:pt idx="73">
                  <c:v>44211</c:v>
                </c:pt>
                <c:pt idx="74">
                  <c:v>44212</c:v>
                </c:pt>
                <c:pt idx="75">
                  <c:v>44213</c:v>
                </c:pt>
                <c:pt idx="76">
                  <c:v>44214</c:v>
                </c:pt>
                <c:pt idx="77">
                  <c:v>44215</c:v>
                </c:pt>
                <c:pt idx="78">
                  <c:v>44216</c:v>
                </c:pt>
                <c:pt idx="79">
                  <c:v>44217</c:v>
                </c:pt>
                <c:pt idx="80">
                  <c:v>44218</c:v>
                </c:pt>
                <c:pt idx="81">
                  <c:v>44219</c:v>
                </c:pt>
                <c:pt idx="82">
                  <c:v>44220</c:v>
                </c:pt>
                <c:pt idx="83">
                  <c:v>44221</c:v>
                </c:pt>
                <c:pt idx="84">
                  <c:v>44222</c:v>
                </c:pt>
                <c:pt idx="85">
                  <c:v>44223</c:v>
                </c:pt>
                <c:pt idx="86">
                  <c:v>44224</c:v>
                </c:pt>
                <c:pt idx="87">
                  <c:v>44225</c:v>
                </c:pt>
                <c:pt idx="88">
                  <c:v>44226</c:v>
                </c:pt>
                <c:pt idx="89">
                  <c:v>44227</c:v>
                </c:pt>
                <c:pt idx="90">
                  <c:v>44228</c:v>
                </c:pt>
              </c:numCache>
            </c:numRef>
          </c:cat>
          <c:val>
            <c:numRef>
              <c:f>Sheet1!$N$8:$N$98</c:f>
              <c:numCache>
                <c:formatCode>General</c:formatCode>
                <c:ptCount val="91"/>
                <c:pt idx="0">
                  <c:v>249</c:v>
                </c:pt>
                <c:pt idx="1">
                  <c:v>240</c:v>
                </c:pt>
                <c:pt idx="2">
                  <c:v>244</c:v>
                </c:pt>
                <c:pt idx="3">
                  <c:v>258</c:v>
                </c:pt>
                <c:pt idx="4">
                  <c:v>242</c:v>
                </c:pt>
                <c:pt idx="5">
                  <c:v>263</c:v>
                </c:pt>
                <c:pt idx="6">
                  <c:v>313</c:v>
                </c:pt>
                <c:pt idx="7">
                  <c:v>309</c:v>
                </c:pt>
                <c:pt idx="8">
                  <c:v>299</c:v>
                </c:pt>
                <c:pt idx="9">
                  <c:v>312</c:v>
                </c:pt>
                <c:pt idx="10">
                  <c:v>318</c:v>
                </c:pt>
                <c:pt idx="11">
                  <c:v>325</c:v>
                </c:pt>
                <c:pt idx="12">
                  <c:v>344</c:v>
                </c:pt>
                <c:pt idx="13">
                  <c:v>386</c:v>
                </c:pt>
                <c:pt idx="14">
                  <c:v>379</c:v>
                </c:pt>
                <c:pt idx="15">
                  <c:v>370</c:v>
                </c:pt>
                <c:pt idx="16">
                  <c:v>395</c:v>
                </c:pt>
                <c:pt idx="17">
                  <c:v>410</c:v>
                </c:pt>
                <c:pt idx="18">
                  <c:v>399</c:v>
                </c:pt>
                <c:pt idx="19">
                  <c:v>416</c:v>
                </c:pt>
                <c:pt idx="20">
                  <c:v>437</c:v>
                </c:pt>
                <c:pt idx="21">
                  <c:v>425</c:v>
                </c:pt>
                <c:pt idx="22">
                  <c:v>434</c:v>
                </c:pt>
                <c:pt idx="23">
                  <c:v>489</c:v>
                </c:pt>
                <c:pt idx="24">
                  <c:v>496</c:v>
                </c:pt>
                <c:pt idx="25">
                  <c:v>484</c:v>
                </c:pt>
                <c:pt idx="26">
                  <c:v>510</c:v>
                </c:pt>
                <c:pt idx="27">
                  <c:v>534</c:v>
                </c:pt>
                <c:pt idx="28">
                  <c:v>519</c:v>
                </c:pt>
                <c:pt idx="29">
                  <c:v>516</c:v>
                </c:pt>
                <c:pt idx="30">
                  <c:v>552</c:v>
                </c:pt>
                <c:pt idx="31">
                  <c:v>583</c:v>
                </c:pt>
                <c:pt idx="32">
                  <c:v>556</c:v>
                </c:pt>
                <c:pt idx="33">
                  <c:v>604</c:v>
                </c:pt>
                <c:pt idx="34">
                  <c:v>655</c:v>
                </c:pt>
                <c:pt idx="35">
                  <c:v>709</c:v>
                </c:pt>
                <c:pt idx="36">
                  <c:v>722</c:v>
                </c:pt>
                <c:pt idx="37">
                  <c:v>744</c:v>
                </c:pt>
                <c:pt idx="38">
                  <c:v>743</c:v>
                </c:pt>
                <c:pt idx="39">
                  <c:v>742</c:v>
                </c:pt>
                <c:pt idx="40">
                  <c:v>760</c:v>
                </c:pt>
                <c:pt idx="41">
                  <c:v>814</c:v>
                </c:pt>
                <c:pt idx="42">
                  <c:v>841</c:v>
                </c:pt>
                <c:pt idx="43">
                  <c:v>833</c:v>
                </c:pt>
                <c:pt idx="44">
                  <c:v>833</c:v>
                </c:pt>
                <c:pt idx="45">
                  <c:v>871</c:v>
                </c:pt>
                <c:pt idx="46">
                  <c:v>848</c:v>
                </c:pt>
                <c:pt idx="47">
                  <c:v>903</c:v>
                </c:pt>
                <c:pt idx="48">
                  <c:v>983</c:v>
                </c:pt>
                <c:pt idx="49">
                  <c:v>998</c:v>
                </c:pt>
                <c:pt idx="50">
                  <c:v>948</c:v>
                </c:pt>
                <c:pt idx="51">
                  <c:v>898</c:v>
                </c:pt>
                <c:pt idx="52">
                  <c:v>936</c:v>
                </c:pt>
                <c:pt idx="53">
                  <c:v>989</c:v>
                </c:pt>
                <c:pt idx="54">
                  <c:v>1010</c:v>
                </c:pt>
                <c:pt idx="55">
                  <c:v>1048</c:v>
                </c:pt>
                <c:pt idx="56">
                  <c:v>1059</c:v>
                </c:pt>
                <c:pt idx="57">
                  <c:v>1058</c:v>
                </c:pt>
                <c:pt idx="58">
                  <c:v>999</c:v>
                </c:pt>
                <c:pt idx="59">
                  <c:v>1066</c:v>
                </c:pt>
                <c:pt idx="60">
                  <c:v>1133</c:v>
                </c:pt>
                <c:pt idx="61">
                  <c:v>1180</c:v>
                </c:pt>
              </c:numCache>
            </c:numRef>
          </c:val>
          <c:smooth val="0"/>
          <c:extLst>
            <c:ext xmlns:c16="http://schemas.microsoft.com/office/drawing/2014/chart" uri="{C3380CC4-5D6E-409C-BE32-E72D297353CC}">
              <c16:uniqueId val="{00000008-F6F4-4032-9E03-92A368AC825B}"/>
            </c:ext>
          </c:extLst>
        </c:ser>
        <c:dLbls>
          <c:showLegendKey val="0"/>
          <c:showVal val="0"/>
          <c:showCatName val="0"/>
          <c:showSerName val="0"/>
          <c:showPercent val="0"/>
          <c:showBubbleSize val="0"/>
        </c:dLbls>
        <c:smooth val="0"/>
        <c:axId val="124230272"/>
        <c:axId val="124522880"/>
      </c:lineChart>
      <c:dateAx>
        <c:axId val="124230272"/>
        <c:scaling>
          <c:orientation val="minMax"/>
        </c:scaling>
        <c:delete val="0"/>
        <c:axPos val="b"/>
        <c:numFmt formatCode="m/d/yyyy" sourceLinked="1"/>
        <c:majorTickMark val="out"/>
        <c:minorTickMark val="none"/>
        <c:tickLblPos val="nextTo"/>
        <c:txPr>
          <a:bodyPr/>
          <a:lstStyle/>
          <a:p>
            <a:pPr>
              <a:defRPr sz="500">
                <a:latin typeface="+mn-lt"/>
                <a:cs typeface="Times New Roman" panose="02020603050405020304" pitchFamily="18" charset="0"/>
              </a:defRPr>
            </a:pPr>
            <a:endParaRPr lang="lv-LV"/>
          </a:p>
        </c:txPr>
        <c:crossAx val="124522880"/>
        <c:crosses val="autoZero"/>
        <c:auto val="1"/>
        <c:lblOffset val="100"/>
        <c:baseTimeUnit val="days"/>
      </c:dateAx>
      <c:valAx>
        <c:axId val="124522880"/>
        <c:scaling>
          <c:orientation val="minMax"/>
          <c:max val="2500"/>
          <c:min val="0"/>
        </c:scaling>
        <c:delete val="0"/>
        <c:axPos val="l"/>
        <c:numFmt formatCode="0" sourceLinked="1"/>
        <c:majorTickMark val="out"/>
        <c:minorTickMark val="none"/>
        <c:tickLblPos val="nextTo"/>
        <c:txPr>
          <a:bodyPr/>
          <a:lstStyle/>
          <a:p>
            <a:pPr>
              <a:defRPr sz="600"/>
            </a:pPr>
            <a:endParaRPr lang="lv-LV"/>
          </a:p>
        </c:txPr>
        <c:crossAx val="124230272"/>
        <c:crosses val="autoZero"/>
        <c:crossBetween val="between"/>
      </c:valAx>
    </c:plotArea>
    <c:legend>
      <c:legendPos val="r"/>
      <c:layout>
        <c:manualLayout>
          <c:xMode val="edge"/>
          <c:yMode val="edge"/>
          <c:x val="0.7379408220332041"/>
          <c:y val="0.55832979052523379"/>
          <c:w val="0.22639795954183287"/>
          <c:h val="0.26287755855613104"/>
        </c:manualLayout>
      </c:layout>
      <c:overlay val="0"/>
      <c:txPr>
        <a:bodyPr/>
        <a:lstStyle/>
        <a:p>
          <a:pPr>
            <a:defRPr sz="6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0.07089</cdr:x>
      <cdr:y>0.00772</cdr:y>
    </cdr:from>
    <cdr:to>
      <cdr:x>0.81538</cdr:x>
      <cdr:y>0.28185</cdr:y>
    </cdr:to>
    <cdr:sp macro="" textlink="">
      <cdr:nvSpPr>
        <cdr:cNvPr id="2" name="TextBox 1"/>
        <cdr:cNvSpPr txBox="1"/>
      </cdr:nvSpPr>
      <cdr:spPr>
        <a:xfrm xmlns:a="http://schemas.openxmlformats.org/drawingml/2006/main">
          <a:off x="658347" y="47122"/>
          <a:ext cx="6914028" cy="16732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a:t>7 un 14 dienu</a:t>
          </a:r>
          <a:r>
            <a:rPr lang="lv-LV" sz="800" b="1" baseline="0"/>
            <a:t> k</a:t>
          </a:r>
          <a:r>
            <a:rPr lang="lv-LV" sz="800" b="1"/>
            <a:t>umulatīvais Covid</a:t>
          </a:r>
          <a:r>
            <a:rPr lang="lv-LV" sz="800" b="1" baseline="0"/>
            <a:t> -19 gadījumu skaits uz 02.01.2021.  </a:t>
          </a:r>
          <a:endParaRPr lang="lv-LV" sz="800" b="1"/>
        </a:p>
      </cdr:txBody>
    </cdr:sp>
  </cdr:relSizeAnchor>
  <cdr:relSizeAnchor xmlns:cdr="http://schemas.openxmlformats.org/drawingml/2006/chartDrawing">
    <cdr:from>
      <cdr:x>0.07814</cdr:x>
      <cdr:y>0.06592</cdr:y>
    </cdr:from>
    <cdr:to>
      <cdr:x>0.54207</cdr:x>
      <cdr:y>0.50281</cdr:y>
    </cdr:to>
    <cdr:sp macro="" textlink="">
      <cdr:nvSpPr>
        <cdr:cNvPr id="3" name="TextBox 2"/>
        <cdr:cNvSpPr txBox="1"/>
      </cdr:nvSpPr>
      <cdr:spPr>
        <a:xfrm xmlns:a="http://schemas.openxmlformats.org/drawingml/2006/main">
          <a:off x="323515" y="178739"/>
          <a:ext cx="1920763" cy="1184605"/>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lv-LV"/>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800" dirty="0">
              <a:solidFill>
                <a:srgbClr val="FF0000"/>
              </a:solidFill>
            </a:rPr>
            <a:t>- 7 dienu gadījumu skaita dinamika +</a:t>
          </a:r>
          <a:r>
            <a:rPr lang="lv-LV" sz="800" b="1" dirty="0">
              <a:solidFill>
                <a:srgbClr val="FF0000"/>
              </a:solidFill>
            </a:rPr>
            <a:t>13,2 </a:t>
          </a:r>
          <a:r>
            <a:rPr lang="lv-LV" sz="800" dirty="0">
              <a:solidFill>
                <a:srgbClr val="FF0000"/>
              </a:solidFill>
            </a:rPr>
            <a:t>% (</a:t>
          </a:r>
          <a:r>
            <a:rPr lang="lv-LV" sz="800" i="1" dirty="0">
              <a:solidFill>
                <a:srgbClr val="FF0000"/>
              </a:solidFill>
            </a:rPr>
            <a:t>vidēji 881 gadījumi dienā, pirms 7 dienām (uz 27.12.2020.) vidēji 779 gadījumi dienā</a:t>
          </a:r>
          <a:r>
            <a:rPr lang="lv-LV" sz="800" dirty="0">
              <a:solidFill>
                <a:srgbClr val="FF0000"/>
              </a:solidFill>
            </a:rPr>
            <a:t>)</a:t>
          </a:r>
        </a:p>
        <a:p xmlns:a="http://schemas.openxmlformats.org/drawingml/2006/main">
          <a:r>
            <a:rPr lang="lv-LV" sz="800" dirty="0">
              <a:solidFill>
                <a:srgbClr val="FF0000"/>
              </a:solidFill>
            </a:rPr>
            <a:t>- 7 dienu testu</a:t>
          </a:r>
          <a:r>
            <a:rPr lang="lv-LV" sz="800" baseline="0" dirty="0">
              <a:solidFill>
                <a:srgbClr val="FF0000"/>
              </a:solidFill>
            </a:rPr>
            <a:t> skaita dinamika </a:t>
          </a:r>
          <a:r>
            <a:rPr lang="lv-LV" sz="800" b="1" baseline="0" dirty="0">
              <a:solidFill>
                <a:srgbClr val="FF0000"/>
              </a:solidFill>
            </a:rPr>
            <a:t>+1,7 </a:t>
          </a:r>
          <a:r>
            <a:rPr lang="lv-LV" sz="800" baseline="0" dirty="0">
              <a:solidFill>
                <a:srgbClr val="FF0000"/>
              </a:solidFill>
            </a:rPr>
            <a:t>% (</a:t>
          </a:r>
          <a:r>
            <a:rPr lang="lv-LV" sz="800" i="1" baseline="0" dirty="0">
              <a:solidFill>
                <a:srgbClr val="FF0000"/>
              </a:solidFill>
            </a:rPr>
            <a:t>vidēji </a:t>
          </a:r>
          <a:r>
            <a:rPr lang="lv-LV" sz="800" b="1" i="1" baseline="0" dirty="0">
              <a:solidFill>
                <a:srgbClr val="C00000"/>
              </a:solidFill>
            </a:rPr>
            <a:t>7 481 </a:t>
          </a:r>
          <a:r>
            <a:rPr lang="lv-LV" sz="800" i="1" baseline="0" dirty="0">
              <a:solidFill>
                <a:srgbClr val="FF0000"/>
              </a:solidFill>
            </a:rPr>
            <a:t>testi dienā, pirms 7 dienām (uz 27.12.2020.) vidēji 7 352 testi dienā</a:t>
          </a:r>
          <a:r>
            <a:rPr lang="lv-LV" sz="800" baseline="0" dirty="0">
              <a:solidFill>
                <a:srgbClr val="FF0000"/>
              </a:solidFill>
            </a:rPr>
            <a:t>)</a:t>
          </a:r>
          <a:endParaRPr lang="lv-LV" sz="800" dirty="0">
            <a:solidFill>
              <a:srgbClr val="FF0000"/>
            </a:solidFill>
          </a:endParaRPr>
        </a:p>
        <a:p xmlns:a="http://schemas.openxmlformats.org/drawingml/2006/main">
          <a:r>
            <a:rPr lang="lv-LV" sz="800" dirty="0">
              <a:solidFill>
                <a:srgbClr val="FF0000"/>
              </a:solidFill>
            </a:rPr>
            <a:t>- Vidējais pozitīvo testu</a:t>
          </a:r>
          <a:r>
            <a:rPr lang="lv-LV" sz="800" baseline="0" dirty="0">
              <a:solidFill>
                <a:srgbClr val="FF0000"/>
              </a:solidFill>
            </a:rPr>
            <a:t> īpasvars pēdējo 7 dienu laikā </a:t>
          </a:r>
          <a:r>
            <a:rPr lang="lv-LV" sz="800" b="1" baseline="0" dirty="0">
              <a:solidFill>
                <a:srgbClr val="FF0000"/>
              </a:solidFill>
            </a:rPr>
            <a:t>11,8 </a:t>
          </a:r>
          <a:r>
            <a:rPr lang="lv-LV" sz="800" b="0" baseline="0" dirty="0">
              <a:solidFill>
                <a:srgbClr val="FF0000"/>
              </a:solidFill>
            </a:rPr>
            <a:t>%</a:t>
          </a:r>
          <a:r>
            <a:rPr lang="lv-LV" sz="800" baseline="0" dirty="0">
              <a:solidFill>
                <a:srgbClr val="FF0000"/>
              </a:solidFill>
            </a:rPr>
            <a:t> (</a:t>
          </a:r>
          <a:r>
            <a:rPr lang="lv-LV" sz="800" i="1" baseline="0" dirty="0">
              <a:solidFill>
                <a:srgbClr val="FF0000"/>
              </a:solidFill>
            </a:rPr>
            <a:t>pirms 7 dienām - 10,6 %</a:t>
          </a:r>
          <a:r>
            <a:rPr lang="lv-LV" sz="800" baseline="0" dirty="0">
              <a:solidFill>
                <a:srgbClr val="FF0000"/>
              </a:solidFill>
            </a:rPr>
            <a:t>)</a:t>
          </a:r>
          <a:endParaRPr lang="lv-LV" sz="800" dirty="0">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0.0599</cdr:x>
      <cdr:y>0.00834</cdr:y>
    </cdr:from>
    <cdr:to>
      <cdr:x>0.64091</cdr:x>
      <cdr:y>0.28247</cdr:y>
    </cdr:to>
    <cdr:sp macro="" textlink="">
      <cdr:nvSpPr>
        <cdr:cNvPr id="2" name="TextBox 1"/>
        <cdr:cNvSpPr txBox="1"/>
      </cdr:nvSpPr>
      <cdr:spPr>
        <a:xfrm xmlns:a="http://schemas.openxmlformats.org/drawingml/2006/main">
          <a:off x="556448" y="50799"/>
          <a:ext cx="5397500" cy="16698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900" b="1"/>
            <a:t>7 </a:t>
          </a:r>
          <a:r>
            <a:rPr lang="lv-LV" sz="900" b="1" baseline="30000"/>
            <a:t>un</a:t>
          </a:r>
          <a:r>
            <a:rPr lang="lv-LV" sz="900" b="1"/>
            <a:t> 14 dienu</a:t>
          </a:r>
          <a:r>
            <a:rPr lang="lv-LV" sz="900" b="1" baseline="0"/>
            <a:t> </a:t>
          </a:r>
          <a:r>
            <a:rPr lang="lv-LV" sz="900" b="1" baseline="0">
              <a:latin typeface="Times New Roman" panose="02020603050405020304" pitchFamily="18" charset="0"/>
              <a:cs typeface="Times New Roman" panose="02020603050405020304" pitchFamily="18" charset="0"/>
            </a:rPr>
            <a:t>k</a:t>
          </a:r>
          <a:r>
            <a:rPr lang="lv-LV" sz="900" b="1">
              <a:latin typeface="Times New Roman" panose="02020603050405020304" pitchFamily="18" charset="0"/>
              <a:cs typeface="Times New Roman" panose="02020603050405020304" pitchFamily="18" charset="0"/>
            </a:rPr>
            <a:t>umulatīvais</a:t>
          </a:r>
          <a:r>
            <a:rPr lang="lv-LV" sz="900" b="1"/>
            <a:t> stacionēto Covid</a:t>
          </a:r>
          <a:r>
            <a:rPr lang="lv-LV" sz="900" b="1" baseline="0"/>
            <a:t>-19 pacientu skaits uz 03.01.2021.  </a:t>
          </a:r>
          <a:endParaRPr lang="lv-LV" sz="900" b="1"/>
        </a:p>
      </cdr:txBody>
    </cdr:sp>
  </cdr:relSizeAnchor>
  <cdr:relSizeAnchor xmlns:cdr="http://schemas.openxmlformats.org/drawingml/2006/chartDrawing">
    <cdr:from>
      <cdr:x>0.0713</cdr:x>
      <cdr:y>0.14959</cdr:y>
    </cdr:from>
    <cdr:to>
      <cdr:x>0.57628</cdr:x>
      <cdr:y>0.33647</cdr:y>
    </cdr:to>
    <cdr:sp macro="" textlink="">
      <cdr:nvSpPr>
        <cdr:cNvPr id="3" name="TextBox 1"/>
        <cdr:cNvSpPr txBox="1"/>
      </cdr:nvSpPr>
      <cdr:spPr>
        <a:xfrm xmlns:a="http://schemas.openxmlformats.org/drawingml/2006/main">
          <a:off x="317497" y="374650"/>
          <a:ext cx="2248805" cy="468013"/>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800" dirty="0">
              <a:solidFill>
                <a:srgbClr val="FF0000"/>
              </a:solidFill>
            </a:rPr>
            <a:t>7 dienu stacionēšanas skaita dinamika </a:t>
          </a:r>
          <a:r>
            <a:rPr lang="lv-LV" sz="800" b="1" dirty="0">
              <a:solidFill>
                <a:srgbClr val="FF0000"/>
              </a:solidFill>
            </a:rPr>
            <a:t>+5,1</a:t>
          </a:r>
          <a:r>
            <a:rPr lang="lv-LV" sz="800" b="1" baseline="0" dirty="0">
              <a:solidFill>
                <a:srgbClr val="FF0000"/>
              </a:solidFill>
            </a:rPr>
            <a:t> </a:t>
          </a:r>
          <a:r>
            <a:rPr lang="lv-LV" sz="800" dirty="0">
              <a:solidFill>
                <a:srgbClr val="FF0000"/>
              </a:solidFill>
            </a:rPr>
            <a:t>% </a:t>
          </a:r>
          <a:r>
            <a:rPr lang="lv-LV" sz="800" i="1" dirty="0">
              <a:solidFill>
                <a:srgbClr val="FF0000"/>
              </a:solidFill>
            </a:rPr>
            <a:t>(vidēji </a:t>
          </a:r>
          <a:r>
            <a:rPr lang="lv-LV" sz="800" b="1" i="1" dirty="0">
              <a:solidFill>
                <a:srgbClr val="FF0000"/>
              </a:solidFill>
            </a:rPr>
            <a:t>120</a:t>
          </a:r>
          <a:r>
            <a:rPr lang="lv-LV" sz="800" i="1" dirty="0">
              <a:solidFill>
                <a:srgbClr val="FF0000"/>
              </a:solidFill>
            </a:rPr>
            <a:t> dienā, pirms 7 dienām (uz 27.12.2020.</a:t>
          </a:r>
          <a:r>
            <a:rPr lang="lv-LV" sz="800" i="1" baseline="0" dirty="0">
              <a:solidFill>
                <a:srgbClr val="FF0000"/>
              </a:solidFill>
            </a:rPr>
            <a:t> vidēji 114 epizodes dienā</a:t>
          </a:r>
          <a:r>
            <a:rPr lang="lv-LV" sz="800" dirty="0">
              <a:solidFill>
                <a:srgbClr val="FF0000"/>
              </a:solidFill>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0.06203</cdr:x>
      <cdr:y>0.00834</cdr:y>
    </cdr:from>
    <cdr:to>
      <cdr:x>0.64432</cdr:x>
      <cdr:y>0.31459</cdr:y>
    </cdr:to>
    <cdr:sp macro="" textlink="">
      <cdr:nvSpPr>
        <cdr:cNvPr id="2" name="TextBox 1"/>
        <cdr:cNvSpPr txBox="1"/>
      </cdr:nvSpPr>
      <cdr:spPr>
        <a:xfrm xmlns:a="http://schemas.openxmlformats.org/drawingml/2006/main">
          <a:off x="576207" y="50801"/>
          <a:ext cx="5409366" cy="1865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800" b="1" dirty="0">
              <a:latin typeface="Times New Roman" panose="02020603050405020304" pitchFamily="18" charset="0"/>
              <a:cs typeface="Times New Roman" panose="02020603050405020304" pitchFamily="18" charset="0"/>
            </a:rPr>
            <a:t>Prognozētais</a:t>
          </a:r>
          <a:r>
            <a:rPr lang="lv-LV" sz="800" baseline="0" dirty="0">
              <a:latin typeface="Times New Roman" panose="02020603050405020304" pitchFamily="18" charset="0"/>
              <a:cs typeface="Times New Roman" panose="02020603050405020304" pitchFamily="18" charset="0"/>
            </a:rPr>
            <a:t>  </a:t>
          </a:r>
          <a:r>
            <a:rPr lang="lv-LV" sz="800" b="1" baseline="0" dirty="0">
              <a:latin typeface="Times New Roman" panose="02020603050405020304" pitchFamily="18" charset="0"/>
              <a:cs typeface="Times New Roman" panose="02020603050405020304" pitchFamily="18" charset="0"/>
            </a:rPr>
            <a:t>stacionāros esošo  </a:t>
          </a:r>
          <a:r>
            <a:rPr lang="lv-LV" sz="800" b="1" baseline="0" dirty="0" err="1">
              <a:latin typeface="Times New Roman" panose="02020603050405020304" pitchFamily="18" charset="0"/>
              <a:cs typeface="Times New Roman" panose="02020603050405020304" pitchFamily="18" charset="0"/>
            </a:rPr>
            <a:t>Covid-19</a:t>
          </a:r>
          <a:r>
            <a:rPr lang="lv-LV" sz="800" b="1" baseline="0" dirty="0">
              <a:latin typeface="Times New Roman" panose="02020603050405020304" pitchFamily="18" charset="0"/>
              <a:cs typeface="Times New Roman" panose="02020603050405020304" pitchFamily="18" charset="0"/>
            </a:rPr>
            <a:t> pacientu skaits pa dienām (līdz 01.02.2021.), ja iknedēļas </a:t>
          </a:r>
          <a:r>
            <a:rPr lang="lv-LV" sz="800" b="1" baseline="0" dirty="0" err="1">
              <a:latin typeface="Times New Roman" panose="02020603050405020304" pitchFamily="18" charset="0"/>
              <a:cs typeface="Times New Roman" panose="02020603050405020304" pitchFamily="18" charset="0"/>
            </a:rPr>
            <a:t>Covid-19</a:t>
          </a:r>
          <a:r>
            <a:rPr lang="lv-LV" sz="800" b="1" baseline="0" dirty="0">
              <a:latin typeface="Times New Roman" panose="02020603050405020304" pitchFamily="18" charset="0"/>
              <a:cs typeface="Times New Roman" panose="02020603050405020304" pitchFamily="18" charset="0"/>
            </a:rPr>
            <a:t> gadījuma skaita pieaugums ir </a:t>
          </a:r>
          <a:r>
            <a:rPr lang="lv-LV" sz="800" b="1" baseline="0" dirty="0">
              <a:solidFill>
                <a:sysClr val="windowText" lastClr="000000"/>
              </a:solidFill>
              <a:latin typeface="Times New Roman" panose="02020603050405020304" pitchFamily="18" charset="0"/>
              <a:cs typeface="Times New Roman" panose="02020603050405020304" pitchFamily="18" charset="0"/>
            </a:rPr>
            <a:t>20%</a:t>
          </a:r>
          <a:r>
            <a:rPr lang="lv-LV" sz="800" b="1" baseline="0" dirty="0">
              <a:latin typeface="Times New Roman" panose="02020603050405020304" pitchFamily="18" charset="0"/>
              <a:cs typeface="Times New Roman" panose="02020603050405020304" pitchFamily="18" charset="0"/>
            </a:rPr>
            <a:t> (uz 03.012021.)</a:t>
          </a:r>
          <a:endParaRPr lang="lv-LV" sz="800" b="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7231-50E1-4469-98DC-97AA1E92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15803</Words>
  <Characters>9008</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Guna Jermacāne</cp:lastModifiedBy>
  <cp:revision>4</cp:revision>
  <cp:lastPrinted>2020-10-15T12:46:00Z</cp:lastPrinted>
  <dcterms:created xsi:type="dcterms:W3CDTF">2021-01-05T07:51:00Z</dcterms:created>
  <dcterms:modified xsi:type="dcterms:W3CDTF">2021-01-05T08:19:00Z</dcterms:modified>
</cp:coreProperties>
</file>