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64A3" w14:textId="77777777" w:rsidR="00FB057B" w:rsidRDefault="00FB057B"/>
    <w:p w14:paraId="7B10A983" w14:textId="6310B37F" w:rsidR="00FB057B" w:rsidRDefault="00FB057B"/>
    <w:p w14:paraId="12C303F4" w14:textId="4FABC9AA" w:rsidR="00507667" w:rsidRDefault="00507667"/>
    <w:p w14:paraId="0C64560E" w14:textId="56C6B5AD" w:rsidR="00507667" w:rsidRDefault="00507667"/>
    <w:p w14:paraId="20348837" w14:textId="77777777" w:rsidR="00507667" w:rsidRDefault="00507667"/>
    <w:p w14:paraId="7A38981F" w14:textId="77777777" w:rsidR="005015B2" w:rsidRDefault="00507667" w:rsidP="00507667">
      <w:pPr>
        <w:keepNext/>
        <w:tabs>
          <w:tab w:val="left" w:pos="709"/>
        </w:tabs>
        <w:spacing w:after="0" w:line="480" w:lineRule="auto"/>
        <w:ind w:left="567"/>
        <w:jc w:val="center"/>
        <w:outlineLvl w:val="0"/>
        <w:rPr>
          <w:rFonts w:ascii="Times New Roman" w:eastAsia="Times New Roman" w:hAnsi="Times New Roman" w:cs="Times New Roman"/>
          <w:b/>
          <w:sz w:val="40"/>
          <w:szCs w:val="32"/>
        </w:rPr>
      </w:pPr>
      <w:r w:rsidRPr="000E2F9F">
        <w:rPr>
          <w:rFonts w:ascii="Times New Roman" w:eastAsia="Times New Roman" w:hAnsi="Times New Roman" w:cs="Times New Roman"/>
          <w:b/>
          <w:sz w:val="40"/>
          <w:szCs w:val="32"/>
        </w:rPr>
        <w:t xml:space="preserve">LATVIJAS </w:t>
      </w:r>
      <w:r w:rsidR="005015B2">
        <w:rPr>
          <w:rFonts w:ascii="Times New Roman" w:eastAsia="Times New Roman" w:hAnsi="Times New Roman" w:cs="Times New Roman"/>
          <w:b/>
          <w:sz w:val="40"/>
          <w:szCs w:val="32"/>
        </w:rPr>
        <w:t>REPUBLIKAS NACIONĀLAIS ZIŅOJUMS</w:t>
      </w:r>
    </w:p>
    <w:p w14:paraId="2D0106E2" w14:textId="4B3CE561" w:rsidR="00507667" w:rsidRPr="000E2F9F" w:rsidRDefault="00507667" w:rsidP="00507667">
      <w:pPr>
        <w:keepNext/>
        <w:tabs>
          <w:tab w:val="left" w:pos="709"/>
        </w:tabs>
        <w:spacing w:after="0" w:line="480" w:lineRule="auto"/>
        <w:ind w:left="567"/>
        <w:jc w:val="center"/>
        <w:outlineLvl w:val="0"/>
        <w:rPr>
          <w:rFonts w:ascii="Times New Roman" w:eastAsia="Times New Roman" w:hAnsi="Times New Roman" w:cs="Times New Roman"/>
          <w:b/>
          <w:sz w:val="40"/>
          <w:szCs w:val="32"/>
        </w:rPr>
      </w:pPr>
      <w:r w:rsidRPr="000E2F9F">
        <w:rPr>
          <w:rFonts w:ascii="Times New Roman" w:eastAsia="Times New Roman" w:hAnsi="Times New Roman" w:cs="Times New Roman"/>
          <w:b/>
          <w:sz w:val="40"/>
          <w:szCs w:val="32"/>
        </w:rPr>
        <w:t>APVIENOTO NĀCIJU ORGANIZĀCIJAS</w:t>
      </w:r>
    </w:p>
    <w:p w14:paraId="1B71D4A2" w14:textId="77777777" w:rsidR="00507667" w:rsidRPr="000E2F9F" w:rsidRDefault="00507667" w:rsidP="00507667">
      <w:pPr>
        <w:keepNext/>
        <w:tabs>
          <w:tab w:val="left" w:pos="709"/>
        </w:tabs>
        <w:spacing w:after="0" w:line="480" w:lineRule="auto"/>
        <w:ind w:left="567"/>
        <w:jc w:val="center"/>
        <w:outlineLvl w:val="0"/>
        <w:rPr>
          <w:rFonts w:ascii="Times New Roman" w:eastAsia="Times New Roman" w:hAnsi="Times New Roman" w:cs="Times New Roman"/>
          <w:b/>
          <w:sz w:val="40"/>
          <w:szCs w:val="32"/>
        </w:rPr>
      </w:pPr>
      <w:r w:rsidRPr="000E2F9F">
        <w:rPr>
          <w:rFonts w:ascii="Times New Roman" w:eastAsia="Times New Roman" w:hAnsi="Times New Roman" w:cs="Times New Roman"/>
          <w:b/>
          <w:sz w:val="40"/>
          <w:szCs w:val="32"/>
        </w:rPr>
        <w:t xml:space="preserve">VISPĀRĒJĀ PERIODISKĀ PĀRSKATA </w:t>
      </w:r>
    </w:p>
    <w:p w14:paraId="78F71E18" w14:textId="77777777" w:rsidR="00507667" w:rsidRPr="000E2F9F" w:rsidRDefault="00507667" w:rsidP="00507667">
      <w:pPr>
        <w:keepNext/>
        <w:tabs>
          <w:tab w:val="left" w:pos="709"/>
        </w:tabs>
        <w:spacing w:after="0" w:line="480" w:lineRule="auto"/>
        <w:ind w:left="567"/>
        <w:jc w:val="center"/>
        <w:outlineLvl w:val="0"/>
        <w:rPr>
          <w:rFonts w:ascii="Times New Roman" w:eastAsia="Times New Roman" w:hAnsi="Times New Roman" w:cs="Times New Roman"/>
          <w:b/>
          <w:sz w:val="40"/>
          <w:szCs w:val="32"/>
        </w:rPr>
      </w:pPr>
      <w:r w:rsidRPr="000E2F9F">
        <w:rPr>
          <w:rFonts w:ascii="Times New Roman" w:eastAsia="Times New Roman" w:hAnsi="Times New Roman" w:cs="Times New Roman"/>
          <w:b/>
          <w:sz w:val="40"/>
          <w:szCs w:val="32"/>
        </w:rPr>
        <w:t>TREŠĀ CIKLA IETVAROS</w:t>
      </w:r>
    </w:p>
    <w:p w14:paraId="494400CC" w14:textId="77777777" w:rsidR="00FB057B" w:rsidRDefault="00FB057B"/>
    <w:p w14:paraId="50DF75D7" w14:textId="77777777" w:rsidR="00FB057B" w:rsidRDefault="00FB057B">
      <w:r>
        <w:br w:type="page"/>
      </w:r>
    </w:p>
    <w:p w14:paraId="27B889E1" w14:textId="77777777" w:rsidR="00FB057B" w:rsidRPr="000E2F9F" w:rsidRDefault="00FB057B" w:rsidP="00FB057B">
      <w:pPr>
        <w:pStyle w:val="Heading1"/>
        <w:rPr>
          <w:rFonts w:ascii="Times New Roman" w:hAnsi="Times New Roman" w:cs="Times New Roman"/>
          <w:lang w:val="lv-LV"/>
        </w:rPr>
      </w:pPr>
      <w:r w:rsidRPr="000E2F9F">
        <w:rPr>
          <w:rFonts w:ascii="Times New Roman" w:hAnsi="Times New Roman" w:cs="Times New Roman"/>
          <w:lang w:val="lv-LV"/>
        </w:rPr>
        <w:lastRenderedPageBreak/>
        <w:t>1. NACIONĀLĀ ZIŅOJUMA IZSTRĀDES METODOLOĢIJA</w:t>
      </w:r>
    </w:p>
    <w:p w14:paraId="6D8E4F3B" w14:textId="77777777" w:rsidR="00FB057B" w:rsidRPr="000E2F9F" w:rsidRDefault="00FB057B" w:rsidP="00FB057B">
      <w:pPr>
        <w:spacing w:after="0"/>
        <w:jc w:val="both"/>
        <w:rPr>
          <w:rFonts w:ascii="Times New Roman" w:hAnsi="Times New Roman" w:cs="Times New Roman"/>
          <w:sz w:val="24"/>
        </w:rPr>
      </w:pPr>
    </w:p>
    <w:p w14:paraId="07828A1D" w14:textId="556D2737" w:rsidR="00FB057B" w:rsidRPr="000E2F9F" w:rsidRDefault="00FB057B" w:rsidP="00FB057B">
      <w:pPr>
        <w:numPr>
          <w:ilvl w:val="0"/>
          <w:numId w:val="1"/>
        </w:numPr>
        <w:spacing w:after="0"/>
        <w:jc w:val="both"/>
        <w:rPr>
          <w:rFonts w:ascii="Times New Roman" w:hAnsi="Times New Roman" w:cs="Times New Roman"/>
          <w:sz w:val="24"/>
        </w:rPr>
      </w:pPr>
      <w:r w:rsidRPr="000E2F9F">
        <w:rPr>
          <w:rFonts w:ascii="Times New Roman" w:hAnsi="Times New Roman" w:cs="Times New Roman"/>
          <w:sz w:val="24"/>
        </w:rPr>
        <w:t xml:space="preserve">Latvijas nacionālais ziņojums Apvienoto Nāciju Organizācijas (ANO) Vispārējā periodiskā pārskata trešā cikla ietvaros </w:t>
      </w:r>
      <w:r w:rsidR="00183261">
        <w:rPr>
          <w:rFonts w:ascii="Times New Roman" w:hAnsi="Times New Roman" w:cs="Times New Roman"/>
          <w:sz w:val="24"/>
        </w:rPr>
        <w:t xml:space="preserve">(turpmāk – Ziņojums) </w:t>
      </w:r>
      <w:r w:rsidR="00D96EC1">
        <w:rPr>
          <w:rFonts w:ascii="Times New Roman" w:hAnsi="Times New Roman" w:cs="Times New Roman"/>
          <w:sz w:val="24"/>
        </w:rPr>
        <w:t xml:space="preserve">par laika posmu no 2016. līdz 2020. gadam </w:t>
      </w:r>
      <w:r w:rsidRPr="000E2F9F">
        <w:rPr>
          <w:rFonts w:ascii="Times New Roman" w:hAnsi="Times New Roman" w:cs="Times New Roman"/>
          <w:sz w:val="24"/>
        </w:rPr>
        <w:t xml:space="preserve">ir sagatavots saskaņā ar ANO Cilvēktiesību padomes rezolūcijas Nr. 16/21 pielikuma 5. </w:t>
      </w:r>
      <w:r w:rsidR="00B1710A">
        <w:rPr>
          <w:rFonts w:ascii="Times New Roman" w:hAnsi="Times New Roman" w:cs="Times New Roman"/>
          <w:sz w:val="24"/>
        </w:rPr>
        <w:t>rindkopā</w:t>
      </w:r>
      <w:r w:rsidRPr="000E2F9F">
        <w:rPr>
          <w:rFonts w:ascii="Times New Roman" w:hAnsi="Times New Roman" w:cs="Times New Roman"/>
          <w:sz w:val="24"/>
        </w:rPr>
        <w:t xml:space="preserve"> noteiktajām vadlīnijām.</w:t>
      </w:r>
    </w:p>
    <w:p w14:paraId="35F941CB" w14:textId="77777777" w:rsidR="00FB057B" w:rsidRPr="000E2F9F" w:rsidRDefault="00FB057B" w:rsidP="00FB057B">
      <w:pPr>
        <w:spacing w:after="0"/>
        <w:jc w:val="both"/>
        <w:rPr>
          <w:rFonts w:ascii="Times New Roman" w:hAnsi="Times New Roman" w:cs="Times New Roman"/>
          <w:sz w:val="24"/>
        </w:rPr>
      </w:pPr>
    </w:p>
    <w:p w14:paraId="54344E2C" w14:textId="28A746A5" w:rsidR="008538CF" w:rsidRPr="008538CF" w:rsidRDefault="00152C09" w:rsidP="008538CF">
      <w:pPr>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Ziņojuma </w:t>
      </w:r>
      <w:r w:rsidR="003D2065">
        <w:rPr>
          <w:rFonts w:ascii="Times New Roman" w:hAnsi="Times New Roman" w:cs="Times New Roman"/>
          <w:sz w:val="24"/>
        </w:rPr>
        <w:t xml:space="preserve">otrajā </w:t>
      </w:r>
      <w:r>
        <w:rPr>
          <w:rFonts w:ascii="Times New Roman" w:hAnsi="Times New Roman" w:cs="Times New Roman"/>
          <w:sz w:val="24"/>
        </w:rPr>
        <w:t xml:space="preserve">daļā </w:t>
      </w:r>
      <w:r w:rsidR="003D2065">
        <w:rPr>
          <w:rFonts w:ascii="Times New Roman" w:hAnsi="Times New Roman" w:cs="Times New Roman"/>
          <w:sz w:val="24"/>
        </w:rPr>
        <w:t xml:space="preserve">ir </w:t>
      </w:r>
      <w:r>
        <w:rPr>
          <w:rFonts w:ascii="Times New Roman" w:hAnsi="Times New Roman" w:cs="Times New Roman"/>
          <w:sz w:val="24"/>
        </w:rPr>
        <w:t>norādīti</w:t>
      </w:r>
      <w:r w:rsidRPr="008538CF">
        <w:rPr>
          <w:rFonts w:ascii="Times New Roman" w:hAnsi="Times New Roman" w:cs="Times New Roman"/>
          <w:sz w:val="24"/>
        </w:rPr>
        <w:t xml:space="preserve"> Latvijas galven</w:t>
      </w:r>
      <w:r>
        <w:rPr>
          <w:rFonts w:ascii="Times New Roman" w:hAnsi="Times New Roman" w:cs="Times New Roman"/>
          <w:sz w:val="24"/>
        </w:rPr>
        <w:t>ie</w:t>
      </w:r>
      <w:r w:rsidRPr="008538CF">
        <w:rPr>
          <w:rFonts w:ascii="Times New Roman" w:hAnsi="Times New Roman" w:cs="Times New Roman"/>
          <w:sz w:val="24"/>
        </w:rPr>
        <w:t xml:space="preserve"> sasniegumi, labās prakses piemēri un izaicinājumi cilvēktiesību jomā kopš 2016. gada.</w:t>
      </w:r>
      <w:r>
        <w:rPr>
          <w:rFonts w:ascii="Times New Roman" w:hAnsi="Times New Roman" w:cs="Times New Roman"/>
          <w:sz w:val="24"/>
        </w:rPr>
        <w:t xml:space="preserve"> </w:t>
      </w:r>
      <w:r w:rsidR="008538CF" w:rsidRPr="008538CF">
        <w:rPr>
          <w:rFonts w:ascii="Times New Roman" w:hAnsi="Times New Roman" w:cs="Times New Roman"/>
          <w:sz w:val="24"/>
        </w:rPr>
        <w:t>Ziņojum</w:t>
      </w:r>
      <w:r w:rsidR="00EE4C22">
        <w:rPr>
          <w:rFonts w:ascii="Times New Roman" w:hAnsi="Times New Roman" w:cs="Times New Roman"/>
          <w:sz w:val="24"/>
        </w:rPr>
        <w:t xml:space="preserve">a </w:t>
      </w:r>
      <w:r w:rsidR="003D2065">
        <w:rPr>
          <w:rFonts w:ascii="Times New Roman" w:hAnsi="Times New Roman" w:cs="Times New Roman"/>
          <w:sz w:val="24"/>
        </w:rPr>
        <w:t>trešajā</w:t>
      </w:r>
      <w:r>
        <w:rPr>
          <w:rFonts w:ascii="Times New Roman" w:hAnsi="Times New Roman" w:cs="Times New Roman"/>
          <w:sz w:val="24"/>
        </w:rPr>
        <w:t xml:space="preserve"> </w:t>
      </w:r>
      <w:r w:rsidR="00EE4C22">
        <w:rPr>
          <w:rFonts w:ascii="Times New Roman" w:hAnsi="Times New Roman" w:cs="Times New Roman"/>
          <w:sz w:val="24"/>
        </w:rPr>
        <w:t>daļā</w:t>
      </w:r>
      <w:r w:rsidR="008538CF" w:rsidRPr="008538CF">
        <w:rPr>
          <w:rFonts w:ascii="Times New Roman" w:hAnsi="Times New Roman" w:cs="Times New Roman"/>
          <w:sz w:val="24"/>
        </w:rPr>
        <w:t xml:space="preserve"> iekļauta informācija par ANO Vispārējā periodiskā pārskata otrā cikla ietvaros saņemto rekomendāciju izpildi</w:t>
      </w:r>
      <w:r w:rsidR="008538CF" w:rsidRPr="008538CF">
        <w:rPr>
          <w:rFonts w:ascii="Times New Roman" w:hAnsi="Times New Roman" w:cs="Times New Roman"/>
          <w:color w:val="000000" w:themeColor="text1"/>
          <w:sz w:val="24"/>
        </w:rPr>
        <w:t xml:space="preserve"> (Latvija kopumā saņēma </w:t>
      </w:r>
      <w:r w:rsidR="008538CF" w:rsidRPr="008538CF">
        <w:rPr>
          <w:rFonts w:ascii="Times New Roman" w:hAnsi="Times New Roman" w:cs="Times New Roman"/>
          <w:sz w:val="24"/>
        </w:rPr>
        <w:t>173 rekomendācijas, no kurām tika akceptētas 127 rekomendācijas (no tām 38 rekomendācijas tobrīd jau bija ieviestas vai ieviešanas procesā) un 24 – daļēji akceptētas)</w:t>
      </w:r>
      <w:r w:rsidR="00EE4C22">
        <w:rPr>
          <w:rFonts w:ascii="Times New Roman" w:hAnsi="Times New Roman" w:cs="Times New Roman"/>
          <w:sz w:val="24"/>
        </w:rPr>
        <w:t xml:space="preserve">. </w:t>
      </w:r>
    </w:p>
    <w:p w14:paraId="494C175D" w14:textId="77777777" w:rsidR="00FB057B" w:rsidRPr="000E2F9F" w:rsidRDefault="00FB057B" w:rsidP="00FB057B">
      <w:pPr>
        <w:spacing w:after="0"/>
        <w:ind w:left="360"/>
        <w:jc w:val="both"/>
        <w:rPr>
          <w:rFonts w:ascii="Times New Roman" w:hAnsi="Times New Roman" w:cs="Times New Roman"/>
          <w:color w:val="000000" w:themeColor="text1"/>
          <w:sz w:val="24"/>
        </w:rPr>
      </w:pPr>
    </w:p>
    <w:p w14:paraId="52042D90" w14:textId="02E85831" w:rsidR="00FB057B" w:rsidRPr="00B86DDD" w:rsidRDefault="00FB057B" w:rsidP="000E5193">
      <w:pPr>
        <w:numPr>
          <w:ilvl w:val="0"/>
          <w:numId w:val="1"/>
        </w:numPr>
        <w:spacing w:after="0"/>
        <w:jc w:val="both"/>
        <w:rPr>
          <w:rFonts w:ascii="Times New Roman" w:hAnsi="Times New Roman" w:cs="Times New Roman"/>
          <w:sz w:val="24"/>
        </w:rPr>
      </w:pPr>
      <w:r w:rsidRPr="000E2F9F">
        <w:rPr>
          <w:rFonts w:ascii="Times New Roman" w:hAnsi="Times New Roman" w:cs="Times New Roman"/>
          <w:sz w:val="24"/>
        </w:rPr>
        <w:t xml:space="preserve">Ārlietu ministrija ir atbildīgā institūcija par </w:t>
      </w:r>
      <w:r w:rsidR="00183261">
        <w:rPr>
          <w:rFonts w:ascii="Times New Roman" w:hAnsi="Times New Roman" w:cs="Times New Roman"/>
          <w:sz w:val="24"/>
        </w:rPr>
        <w:t>Z</w:t>
      </w:r>
      <w:r w:rsidRPr="000E2F9F">
        <w:rPr>
          <w:rFonts w:ascii="Times New Roman" w:hAnsi="Times New Roman" w:cs="Times New Roman"/>
          <w:sz w:val="24"/>
        </w:rPr>
        <w:t>iņojuma sagatavošanu un koordināciju tās gaitā. Ziņojuma sagatavošanai tika izveidota starpinstitucionāla darba grupa, kurā tika iekļaut</w:t>
      </w:r>
      <w:r w:rsidR="00070575">
        <w:rPr>
          <w:rFonts w:ascii="Times New Roman" w:hAnsi="Times New Roman" w:cs="Times New Roman"/>
          <w:sz w:val="24"/>
        </w:rPr>
        <w:t>as atbildīgās nozaru ministrijas.</w:t>
      </w:r>
      <w:r w:rsidR="000A68E0">
        <w:rPr>
          <w:rStyle w:val="EndnoteReference"/>
          <w:rFonts w:ascii="Times New Roman" w:hAnsi="Times New Roman" w:cs="Times New Roman"/>
          <w:sz w:val="24"/>
        </w:rPr>
        <w:endnoteReference w:id="1"/>
      </w:r>
      <w:r w:rsidRPr="000E2F9F">
        <w:rPr>
          <w:rFonts w:ascii="Times New Roman" w:hAnsi="Times New Roman" w:cs="Times New Roman"/>
          <w:sz w:val="24"/>
        </w:rPr>
        <w:t xml:space="preserve"> Ziņojuma sagatavošanas laikā </w:t>
      </w:r>
      <w:r w:rsidR="004C4E7C">
        <w:rPr>
          <w:rFonts w:ascii="Times New Roman" w:hAnsi="Times New Roman" w:cs="Times New Roman"/>
          <w:sz w:val="24"/>
        </w:rPr>
        <w:t xml:space="preserve">arī Tiesībsarga birojam un </w:t>
      </w:r>
      <w:r w:rsidRPr="000E2F9F">
        <w:rPr>
          <w:rFonts w:ascii="Times New Roman" w:hAnsi="Times New Roman" w:cs="Times New Roman"/>
          <w:sz w:val="24"/>
        </w:rPr>
        <w:t>neva</w:t>
      </w:r>
      <w:r w:rsidR="004C4E7C">
        <w:rPr>
          <w:rFonts w:ascii="Times New Roman" w:hAnsi="Times New Roman" w:cs="Times New Roman"/>
          <w:sz w:val="24"/>
        </w:rPr>
        <w:t xml:space="preserve">lstiskajām organizācijām (NVO) tika dota iespēja izteikt </w:t>
      </w:r>
      <w:r w:rsidRPr="000E2F9F">
        <w:rPr>
          <w:rFonts w:ascii="Times New Roman" w:hAnsi="Times New Roman" w:cs="Times New Roman"/>
          <w:sz w:val="24"/>
        </w:rPr>
        <w:t xml:space="preserve">viedokli un </w:t>
      </w:r>
      <w:r w:rsidR="004C4E7C">
        <w:rPr>
          <w:rFonts w:ascii="Times New Roman" w:hAnsi="Times New Roman" w:cs="Times New Roman"/>
          <w:sz w:val="24"/>
        </w:rPr>
        <w:t>sniegt</w:t>
      </w:r>
      <w:r w:rsidR="004C4E7C" w:rsidRPr="000E2F9F">
        <w:rPr>
          <w:rFonts w:ascii="Times New Roman" w:hAnsi="Times New Roman" w:cs="Times New Roman"/>
          <w:sz w:val="24"/>
        </w:rPr>
        <w:t xml:space="preserve"> </w:t>
      </w:r>
      <w:r w:rsidRPr="000E2F9F">
        <w:rPr>
          <w:rFonts w:ascii="Times New Roman" w:hAnsi="Times New Roman" w:cs="Times New Roman"/>
          <w:sz w:val="24"/>
        </w:rPr>
        <w:t xml:space="preserve">komentārus. </w:t>
      </w:r>
    </w:p>
    <w:p w14:paraId="243DC1D8" w14:textId="6BBCF136" w:rsidR="00567BB6" w:rsidRPr="000E2F9F" w:rsidRDefault="00567BB6" w:rsidP="00567BB6">
      <w:pPr>
        <w:pStyle w:val="Heading1"/>
        <w:jc w:val="both"/>
        <w:rPr>
          <w:rFonts w:ascii="Times New Roman" w:hAnsi="Times New Roman" w:cs="Times New Roman"/>
          <w:lang w:val="lv-LV"/>
        </w:rPr>
      </w:pPr>
      <w:r>
        <w:rPr>
          <w:rFonts w:ascii="Times New Roman" w:hAnsi="Times New Roman" w:cs="Times New Roman"/>
          <w:lang w:val="lv-LV"/>
        </w:rPr>
        <w:t>2</w:t>
      </w:r>
      <w:r w:rsidRPr="000E2F9F">
        <w:rPr>
          <w:rFonts w:ascii="Times New Roman" w:hAnsi="Times New Roman" w:cs="Times New Roman"/>
          <w:lang w:val="lv-LV"/>
        </w:rPr>
        <w:t>. SASNIEGUMI UN LABĀS PRAKSES PIEMĒRI</w:t>
      </w:r>
    </w:p>
    <w:p w14:paraId="70423696" w14:textId="662F4D03" w:rsidR="00567BB6" w:rsidRPr="000E2F9F" w:rsidRDefault="00567BB6" w:rsidP="00567BB6">
      <w:pPr>
        <w:pStyle w:val="Heading2"/>
        <w:rPr>
          <w:rFonts w:ascii="Times New Roman" w:hAnsi="Times New Roman" w:cs="Times New Roman"/>
          <w:lang w:val="lv-LV"/>
        </w:rPr>
      </w:pPr>
      <w:r>
        <w:rPr>
          <w:rFonts w:ascii="Times New Roman" w:hAnsi="Times New Roman" w:cs="Times New Roman"/>
          <w:lang w:val="lv-LV"/>
        </w:rPr>
        <w:t>2</w:t>
      </w:r>
      <w:r w:rsidRPr="000E2F9F">
        <w:rPr>
          <w:rFonts w:ascii="Times New Roman" w:hAnsi="Times New Roman" w:cs="Times New Roman"/>
          <w:lang w:val="lv-LV"/>
        </w:rPr>
        <w:t>.1. Pilsoniskā līdzdalība</w:t>
      </w:r>
    </w:p>
    <w:p w14:paraId="3734FE65" w14:textId="516A279D"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Latvija ir sasniegusi ievērojamu progresu iedzīvotāj</w:t>
      </w:r>
      <w:r w:rsidR="00CD3E44">
        <w:rPr>
          <w:rFonts w:ascii="Times New Roman" w:hAnsi="Times New Roman" w:cs="Times New Roman"/>
          <w:sz w:val="24"/>
          <w:szCs w:val="24"/>
          <w:lang w:val="lv-LV"/>
        </w:rPr>
        <w:t>u līdzdalībā</w:t>
      </w:r>
      <w:r w:rsidRPr="000E5193">
        <w:rPr>
          <w:rFonts w:ascii="Times New Roman" w:hAnsi="Times New Roman" w:cs="Times New Roman"/>
          <w:sz w:val="24"/>
          <w:szCs w:val="24"/>
          <w:lang w:val="lv-LV"/>
        </w:rPr>
        <w:t>. Salīdzinājumā ar 2016. gadu, NVO skaits pieaudzis par 10% (2016. gadā reģistrētas 21 756 NVO, 2019. gadā reģistrētas 24 137 NVO). Saskaņā ar Valsts ieņēmumu dienesta sniegto informāciju, pārskata periodā ir ievērojami pieaudzis NVO nodarbināto skaits – 2016. gadā darbinieku skaits nevalstiskajās organizācijās bija 20 228, savukārt 2019. gadā – 32 002, kas ir par 58% vairāk.</w:t>
      </w:r>
    </w:p>
    <w:p w14:paraId="071043BC" w14:textId="77777777" w:rsidR="00567BB6" w:rsidRPr="000E5193" w:rsidRDefault="00567BB6" w:rsidP="00567BB6">
      <w:pPr>
        <w:pStyle w:val="ListParagraph"/>
        <w:spacing w:after="0"/>
        <w:ind w:left="360"/>
        <w:jc w:val="both"/>
        <w:rPr>
          <w:rFonts w:ascii="Times New Roman" w:hAnsi="Times New Roman" w:cs="Times New Roman"/>
          <w:sz w:val="24"/>
          <w:szCs w:val="24"/>
          <w:lang w:val="lv-LV"/>
        </w:rPr>
      </w:pPr>
    </w:p>
    <w:p w14:paraId="16032B03" w14:textId="6063C881"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2016. gadā Latvija uzsāka valsts budžeta programmas “NVO fonds” ieviešanu, kuru administrē </w:t>
      </w:r>
      <w:r w:rsidR="00835DB4" w:rsidRPr="000E5193">
        <w:rPr>
          <w:rFonts w:ascii="Times New Roman" w:hAnsi="Times New Roman" w:cs="Times New Roman"/>
          <w:sz w:val="24"/>
          <w:szCs w:val="24"/>
          <w:lang w:val="lv-LV"/>
        </w:rPr>
        <w:t>Sabiedrības integrācijas fonds (SIF)</w:t>
      </w:r>
      <w:r w:rsidRPr="000E5193">
        <w:rPr>
          <w:rFonts w:ascii="Times New Roman" w:hAnsi="Times New Roman" w:cs="Times New Roman"/>
          <w:sz w:val="24"/>
          <w:szCs w:val="24"/>
          <w:lang w:val="lv-LV"/>
        </w:rPr>
        <w:t>. Programmas mērķis ir veicināt pilsoniskās sabiedrības ilgtspējīgu attīstību Latvijā, atbalstot aktivitātes iedzīvotāju līdzdalība</w:t>
      </w:r>
      <w:r w:rsidR="00CD3E44">
        <w:rPr>
          <w:rFonts w:ascii="Times New Roman" w:hAnsi="Times New Roman" w:cs="Times New Roman"/>
          <w:sz w:val="24"/>
          <w:szCs w:val="24"/>
          <w:lang w:val="lv-LV"/>
        </w:rPr>
        <w:t>i</w:t>
      </w:r>
      <w:r w:rsidRPr="000E5193">
        <w:rPr>
          <w:rFonts w:ascii="Times New Roman" w:hAnsi="Times New Roman" w:cs="Times New Roman"/>
          <w:sz w:val="24"/>
          <w:szCs w:val="24"/>
          <w:lang w:val="lv-LV"/>
        </w:rPr>
        <w:t xml:space="preserve"> un sadarbība</w:t>
      </w:r>
      <w:r w:rsidR="00CD3E44">
        <w:rPr>
          <w:rFonts w:ascii="Times New Roman" w:hAnsi="Times New Roman" w:cs="Times New Roman"/>
          <w:sz w:val="24"/>
          <w:szCs w:val="24"/>
          <w:lang w:val="lv-LV"/>
        </w:rPr>
        <w:t>i</w:t>
      </w:r>
      <w:r w:rsidRPr="000E5193">
        <w:rPr>
          <w:rFonts w:ascii="Times New Roman" w:hAnsi="Times New Roman" w:cs="Times New Roman"/>
          <w:sz w:val="24"/>
          <w:szCs w:val="24"/>
          <w:lang w:val="lv-LV"/>
        </w:rPr>
        <w:t>, nodrošinot demokrātisku valsts pārvaldību un plašākas sabiedrības iesaisti sabiedrībai svarīgu jautājumu risināšanā, kvalitatīvu un sabiedrības interesēm atbilstošu lēmumu pieņemšanā un pakalpojumu sniegšanā. No 2016. līdz 2019. gadam programmas ietvaros tikuši atbalstīti 184 projekti ar</w:t>
      </w:r>
      <w:r w:rsidR="00CD3E44">
        <w:rPr>
          <w:rFonts w:ascii="Times New Roman" w:hAnsi="Times New Roman" w:cs="Times New Roman"/>
          <w:sz w:val="24"/>
          <w:szCs w:val="24"/>
          <w:lang w:val="lv-LV"/>
        </w:rPr>
        <w:t xml:space="preserve"> kopējo finansējumu 1 925 064</w:t>
      </w:r>
      <w:r w:rsidRPr="000E5193">
        <w:rPr>
          <w:rFonts w:ascii="Times New Roman" w:hAnsi="Times New Roman" w:cs="Times New Roman"/>
          <w:sz w:val="24"/>
          <w:szCs w:val="24"/>
          <w:lang w:val="lv-LV"/>
        </w:rPr>
        <w:t xml:space="preserve"> EUR. Programmā “NVO fonds” projektiem pieejamais finansējums ir pakāpeniski palielinājies – 2016. gadā apstiprinātajiem projektu iesniegumiem pieejamais finansējums bija 400 038 EUR, bet 2020. gadā pieejamā finansējuma apmērs ir 1 097 000 EUR.</w:t>
      </w:r>
    </w:p>
    <w:p w14:paraId="1295CFE9" w14:textId="14E913EC" w:rsidR="00567BB6" w:rsidRPr="000E2F9F" w:rsidRDefault="00567BB6" w:rsidP="00567BB6">
      <w:pPr>
        <w:pStyle w:val="Heading2"/>
        <w:rPr>
          <w:rFonts w:ascii="Times New Roman" w:hAnsi="Times New Roman" w:cs="Times New Roman"/>
          <w:lang w:val="lv-LV"/>
        </w:rPr>
      </w:pPr>
      <w:r>
        <w:rPr>
          <w:rFonts w:ascii="Times New Roman" w:hAnsi="Times New Roman" w:cs="Times New Roman"/>
          <w:lang w:val="lv-LV"/>
        </w:rPr>
        <w:lastRenderedPageBreak/>
        <w:t>2</w:t>
      </w:r>
      <w:r w:rsidRPr="000E2F9F">
        <w:rPr>
          <w:rFonts w:ascii="Times New Roman" w:hAnsi="Times New Roman" w:cs="Times New Roman"/>
          <w:lang w:val="lv-LV"/>
        </w:rPr>
        <w:t>.2. Mazākumtautību integrācija</w:t>
      </w:r>
    </w:p>
    <w:p w14:paraId="1855CB81" w14:textId="4A8A7F30"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Salīdzinot ar 2015. gadu, ievērojami palielinājusies mazākumtautību pārstāvju piederības sajūta Latvijai. Saskaņā ar 2017. gadā veikto pētījumu “Mazākumtautību līdzdalība demokrātiskajos procesos Latvi</w:t>
      </w:r>
      <w:r w:rsidR="00AE10C3">
        <w:rPr>
          <w:rFonts w:ascii="Times New Roman" w:hAnsi="Times New Roman" w:cs="Times New Roman"/>
          <w:sz w:val="24"/>
          <w:szCs w:val="24"/>
          <w:lang w:val="lv-LV"/>
        </w:rPr>
        <w:t>jā” (turpmāk – Pētījums)</w:t>
      </w:r>
      <w:r w:rsidRPr="000E5193">
        <w:rPr>
          <w:rFonts w:ascii="Times New Roman" w:hAnsi="Times New Roman" w:cs="Times New Roman"/>
          <w:sz w:val="24"/>
          <w:szCs w:val="24"/>
          <w:lang w:val="lv-LV"/>
        </w:rPr>
        <w:t xml:space="preserve"> 84% mazākumtautību pārstāvji jūtas cieši vai ļoti cieši saistīti ar Latviju </w:t>
      </w:r>
      <w:r>
        <w:rPr>
          <w:rFonts w:ascii="Times New Roman" w:hAnsi="Times New Roman" w:cs="Times New Roman"/>
          <w:color w:val="000000" w:themeColor="text1"/>
          <w:sz w:val="24"/>
          <w:szCs w:val="24"/>
          <w:lang w:val="lv-LV"/>
        </w:rPr>
        <w:t>–</w:t>
      </w:r>
      <w:r w:rsidRPr="000E5193">
        <w:rPr>
          <w:rFonts w:ascii="Times New Roman" w:hAnsi="Times New Roman" w:cs="Times New Roman"/>
          <w:sz w:val="24"/>
          <w:szCs w:val="24"/>
          <w:lang w:val="lv-LV"/>
        </w:rPr>
        <w:t xml:space="preserve"> 2015. gadā šis rādītājs bija 67%. </w:t>
      </w:r>
      <w:r w:rsidR="00822BEA">
        <w:rPr>
          <w:rFonts w:ascii="Times New Roman" w:hAnsi="Times New Roman" w:cs="Times New Roman"/>
          <w:sz w:val="24"/>
          <w:szCs w:val="24"/>
          <w:lang w:val="lv-LV"/>
        </w:rPr>
        <w:t>Kā liecina Pētījums, c</w:t>
      </w:r>
      <w:r w:rsidRPr="000E5193">
        <w:rPr>
          <w:rFonts w:ascii="Times New Roman" w:hAnsi="Times New Roman" w:cs="Times New Roman"/>
          <w:sz w:val="24"/>
          <w:szCs w:val="24"/>
          <w:lang w:val="lv-LV"/>
        </w:rPr>
        <w:t>iešāku piederības sajūtu Latvijai izjūt vecāku paaudžu respondenti, t</w:t>
      </w:r>
      <w:r w:rsidR="00822BEA">
        <w:rPr>
          <w:rFonts w:ascii="Times New Roman" w:hAnsi="Times New Roman" w:cs="Times New Roman"/>
          <w:sz w:val="24"/>
          <w:szCs w:val="24"/>
          <w:lang w:val="lv-LV"/>
        </w:rPr>
        <w:t>urklāt</w:t>
      </w:r>
      <w:r w:rsidRPr="000E5193">
        <w:rPr>
          <w:rFonts w:ascii="Times New Roman" w:hAnsi="Times New Roman" w:cs="Times New Roman"/>
          <w:sz w:val="24"/>
          <w:szCs w:val="24"/>
          <w:lang w:val="lv-LV"/>
        </w:rPr>
        <w:t xml:space="preserve"> pēdējos gados ir ievērojami stiprinājusies arī mazākumtautību jaun</w:t>
      </w:r>
      <w:r w:rsidR="00822BEA">
        <w:rPr>
          <w:rFonts w:ascii="Times New Roman" w:hAnsi="Times New Roman" w:cs="Times New Roman"/>
          <w:sz w:val="24"/>
          <w:szCs w:val="24"/>
          <w:lang w:val="lv-LV"/>
        </w:rPr>
        <w:t>iešu piederības sajūta Latvijai</w:t>
      </w:r>
      <w:r w:rsidRPr="000E5193">
        <w:rPr>
          <w:rFonts w:ascii="Times New Roman" w:hAnsi="Times New Roman" w:cs="Times New Roman"/>
          <w:sz w:val="24"/>
          <w:szCs w:val="24"/>
          <w:lang w:val="lv-LV"/>
        </w:rPr>
        <w:t xml:space="preserve">. Ievērojami palielinājies arī mazākumtautību pārstāvju lepnums par piederību Latvijai, īpaši krievu tautības pārstāvju vidū: </w:t>
      </w:r>
      <w:r w:rsidR="00822BEA" w:rsidRPr="000E5193">
        <w:rPr>
          <w:rFonts w:ascii="Times New Roman" w:hAnsi="Times New Roman" w:cs="Times New Roman"/>
          <w:sz w:val="24"/>
          <w:szCs w:val="24"/>
          <w:lang w:val="lv-LV"/>
        </w:rPr>
        <w:t xml:space="preserve">2015. gadā </w:t>
      </w:r>
      <w:r w:rsidR="00822BEA">
        <w:rPr>
          <w:rFonts w:ascii="Times New Roman" w:hAnsi="Times New Roman" w:cs="Times New Roman"/>
          <w:sz w:val="24"/>
          <w:szCs w:val="24"/>
          <w:lang w:val="lv-LV"/>
        </w:rPr>
        <w:t>ar piederību Latvijai lepojās vai drīzāk lepojā</w:t>
      </w:r>
      <w:r w:rsidRPr="000E5193">
        <w:rPr>
          <w:rFonts w:ascii="Times New Roman" w:hAnsi="Times New Roman" w:cs="Times New Roman"/>
          <w:sz w:val="24"/>
          <w:szCs w:val="24"/>
          <w:lang w:val="lv-LV"/>
        </w:rPr>
        <w:t xml:space="preserve">s </w:t>
      </w:r>
      <w:r w:rsidR="00822BEA" w:rsidRPr="000E5193">
        <w:rPr>
          <w:rFonts w:ascii="Times New Roman" w:hAnsi="Times New Roman" w:cs="Times New Roman"/>
          <w:sz w:val="24"/>
          <w:szCs w:val="24"/>
          <w:lang w:val="lv-LV"/>
        </w:rPr>
        <w:t>44% respondentu, bet.2017. g</w:t>
      </w:r>
      <w:r w:rsidR="00822BEA">
        <w:rPr>
          <w:rFonts w:ascii="Times New Roman" w:hAnsi="Times New Roman" w:cs="Times New Roman"/>
          <w:sz w:val="24"/>
          <w:szCs w:val="24"/>
          <w:lang w:val="lv-LV"/>
        </w:rPr>
        <w:t xml:space="preserve">adā jau </w:t>
      </w:r>
      <w:r w:rsidRPr="000E5193">
        <w:rPr>
          <w:rFonts w:ascii="Times New Roman" w:hAnsi="Times New Roman" w:cs="Times New Roman"/>
          <w:sz w:val="24"/>
          <w:szCs w:val="24"/>
          <w:lang w:val="lv-LV"/>
        </w:rPr>
        <w:t>59%</w:t>
      </w:r>
      <w:r w:rsidR="00822BEA">
        <w:rPr>
          <w:rFonts w:ascii="Times New Roman" w:hAnsi="Times New Roman" w:cs="Times New Roman"/>
          <w:sz w:val="24"/>
          <w:szCs w:val="24"/>
          <w:lang w:val="lv-LV"/>
        </w:rPr>
        <w:t xml:space="preserve"> respondentu.</w:t>
      </w:r>
    </w:p>
    <w:p w14:paraId="2E6CCDA2" w14:textId="77777777" w:rsidR="00567BB6" w:rsidRPr="000E5193" w:rsidRDefault="00567BB6" w:rsidP="00567BB6">
      <w:pPr>
        <w:pStyle w:val="ListParagraph"/>
        <w:spacing w:after="0"/>
        <w:ind w:left="360"/>
        <w:jc w:val="both"/>
        <w:rPr>
          <w:rFonts w:ascii="Times New Roman" w:hAnsi="Times New Roman" w:cs="Times New Roman"/>
          <w:sz w:val="24"/>
          <w:szCs w:val="24"/>
          <w:lang w:val="lv-LV"/>
        </w:rPr>
      </w:pPr>
    </w:p>
    <w:p w14:paraId="1F199B6B" w14:textId="77777777"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Puse mazākumtautību pārstāvju uzskata sevi par Latvijas patriotiem, un tikai 8% nejūtas piederīgi Latvijai, kas apliecina mazākumtautību veiksmīgu iekļaušanos Latvijas sabiedrībā. 2016. gadā 65% aptaujāto mazākumtautību pārstāvju uzskatīja sevi par Latvijas patriotiem, 75% no tiem bija NVO biedri. Uzlabojies arī mazākumtautību pārstāvju viedoklis par iespējām attīstīt savu valodu un kultūru Latvijā – ja 2015. gadā pozitīvs vērtējums bija 24% mazākumtautību pārstāvjiem, tad 2017. gadā jau 36%. </w:t>
      </w:r>
    </w:p>
    <w:p w14:paraId="346C0A00" w14:textId="77777777" w:rsidR="00567BB6" w:rsidRPr="000E5193" w:rsidRDefault="00567BB6" w:rsidP="00567BB6">
      <w:pPr>
        <w:pStyle w:val="ListParagraph"/>
        <w:jc w:val="both"/>
        <w:rPr>
          <w:rFonts w:ascii="Times New Roman" w:hAnsi="Times New Roman" w:cs="Times New Roman"/>
          <w:sz w:val="24"/>
          <w:szCs w:val="24"/>
          <w:lang w:val="lv-LV"/>
        </w:rPr>
      </w:pPr>
    </w:p>
    <w:p w14:paraId="2FC86955" w14:textId="77777777"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Uzlabojušās mazākumtautību iedzīvotāju latviešu valodas zināšanas. 1989. gadā latviešu valodu prata 23% no mazākumtautību iedzīvotājiem, bet 2017. gadā 94% mazākumtautību iedzīvotāju apstiprināja, ka prot latviešu valodu.</w:t>
      </w:r>
    </w:p>
    <w:p w14:paraId="367DB8B9" w14:textId="77777777" w:rsidR="00567BB6" w:rsidRPr="000E5193" w:rsidRDefault="00567BB6" w:rsidP="00567BB6">
      <w:pPr>
        <w:pStyle w:val="ListParagraph"/>
        <w:jc w:val="both"/>
        <w:rPr>
          <w:rFonts w:ascii="Times New Roman" w:hAnsi="Times New Roman" w:cs="Times New Roman"/>
          <w:sz w:val="24"/>
          <w:szCs w:val="24"/>
          <w:lang w:val="lv-LV"/>
        </w:rPr>
      </w:pPr>
    </w:p>
    <w:p w14:paraId="102458B1" w14:textId="24A55834"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No 2017.</w:t>
      </w:r>
      <w:r w:rsidR="00285895">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gada Latvijā tiek īstenota izglītības sistēmas modernizācija, veicinot pāreju uz kompetencēs balstītām mācībām (jauns mācību saturs, struktūra un metodoloģija). Šīs reformas ietvaros ticis palielināts valsts valodas lietojums izglītības pro</w:t>
      </w:r>
      <w:r w:rsidR="00822BEA">
        <w:rPr>
          <w:rFonts w:ascii="Times New Roman" w:hAnsi="Times New Roman" w:cs="Times New Roman"/>
          <w:sz w:val="24"/>
          <w:szCs w:val="24"/>
          <w:lang w:val="lv-LV"/>
        </w:rPr>
        <w:t>cesā vairākos izglītības posmos,</w:t>
      </w:r>
      <w:r w:rsidRPr="000E5193">
        <w:rPr>
          <w:rFonts w:ascii="Times New Roman" w:hAnsi="Times New Roman" w:cs="Times New Roman"/>
          <w:sz w:val="24"/>
          <w:szCs w:val="24"/>
          <w:lang w:val="lv-LV"/>
        </w:rPr>
        <w:t xml:space="preserve"> ar pamatmērķi </w:t>
      </w:r>
      <w:r>
        <w:rPr>
          <w:rFonts w:ascii="Times New Roman" w:hAnsi="Times New Roman" w:cs="Times New Roman"/>
          <w:color w:val="000000" w:themeColor="text1"/>
          <w:sz w:val="24"/>
          <w:szCs w:val="24"/>
          <w:lang w:val="lv-LV"/>
        </w:rPr>
        <w:t>–</w:t>
      </w:r>
      <w:r w:rsidRPr="000E5193">
        <w:rPr>
          <w:rFonts w:ascii="Times New Roman" w:hAnsi="Times New Roman" w:cs="Times New Roman"/>
          <w:sz w:val="24"/>
          <w:szCs w:val="24"/>
          <w:lang w:val="lv-LV"/>
        </w:rPr>
        <w:t xml:space="preserve"> nodrošināt vienlīdzīgas iespējas visiem vidusskolu absolventiem turpināt studijas un iekļauties darba tirgū. Valsts turpina atbalstīt un finansēt mazākumtautību </w:t>
      </w:r>
      <w:r w:rsidR="00822BEA">
        <w:rPr>
          <w:rFonts w:ascii="Times New Roman" w:hAnsi="Times New Roman" w:cs="Times New Roman"/>
          <w:sz w:val="24"/>
          <w:szCs w:val="24"/>
          <w:lang w:val="lv-LV"/>
        </w:rPr>
        <w:t xml:space="preserve">izglītības </w:t>
      </w:r>
      <w:r w:rsidRPr="000E5193">
        <w:rPr>
          <w:rFonts w:ascii="Times New Roman" w:hAnsi="Times New Roman" w:cs="Times New Roman"/>
          <w:sz w:val="24"/>
          <w:szCs w:val="24"/>
          <w:lang w:val="lv-LV"/>
        </w:rPr>
        <w:t>programmas septiņās valodās, atbilstoši normatīvajos aktos noteiktajam specifiskajam regulējumam mazākumtautību valodas lietojuma procentuālajam sadalījumam katrā izglītības posmā. Visas izmaiņas attiecībā uz valsts valod</w:t>
      </w:r>
      <w:r w:rsidR="00822BEA">
        <w:rPr>
          <w:rFonts w:ascii="Times New Roman" w:hAnsi="Times New Roman" w:cs="Times New Roman"/>
          <w:sz w:val="24"/>
          <w:szCs w:val="24"/>
          <w:lang w:val="lv-LV"/>
        </w:rPr>
        <w:t>as</w:t>
      </w:r>
      <w:r w:rsidRPr="000E5193">
        <w:rPr>
          <w:rFonts w:ascii="Times New Roman" w:hAnsi="Times New Roman" w:cs="Times New Roman"/>
          <w:sz w:val="24"/>
          <w:szCs w:val="24"/>
          <w:lang w:val="lv-LV"/>
        </w:rPr>
        <w:t xml:space="preserve"> lietojumu izglītībā stājas spēkā pakāpeniski, nodrošinot atbalstu pedagogu profesionālās kompetences un valsts valodas prasmju pilnveidei, kā arī izdodot atbilstošus mācību līdzekļus un metodiskos materiālus. </w:t>
      </w:r>
    </w:p>
    <w:p w14:paraId="5D6B3CB7" w14:textId="77777777" w:rsidR="00567BB6" w:rsidRPr="000E5193" w:rsidRDefault="00567BB6" w:rsidP="00567BB6">
      <w:pPr>
        <w:pStyle w:val="ListParagraph"/>
        <w:jc w:val="both"/>
        <w:rPr>
          <w:rFonts w:ascii="Times New Roman" w:hAnsi="Times New Roman" w:cs="Times New Roman"/>
          <w:sz w:val="24"/>
          <w:szCs w:val="24"/>
          <w:lang w:val="lv-LV"/>
        </w:rPr>
      </w:pPr>
    </w:p>
    <w:p w14:paraId="76051E15" w14:textId="77777777"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Mazākumtautību vidū arvien vairāk svin Latvijas valsts svētkus – ja 2015. gadā Latvijas Republikas proklamēšanas dienu 18. novembrī svinēja 46% mazākumtautību pārstāvju, tad 2017. gadā šos svētkus svinēja jau 52%. Palielinājies arī to mazākumtautību skaits, kuriem ir pozitīva attieksme pret runāšanu latviešu valodā – 2017. gadā 46% no aptaujātajiem mazākumtautību respondentiem labprāt runā latviešu valodā, bet 31% šī attieksme ir neitrāla.</w:t>
      </w:r>
    </w:p>
    <w:p w14:paraId="3D5FF128" w14:textId="77777777" w:rsidR="00567BB6" w:rsidRPr="000E5193" w:rsidRDefault="00567BB6" w:rsidP="00567BB6">
      <w:pPr>
        <w:pStyle w:val="ListParagraph"/>
        <w:jc w:val="both"/>
        <w:rPr>
          <w:rFonts w:ascii="Times New Roman" w:hAnsi="Times New Roman" w:cs="Times New Roman"/>
          <w:sz w:val="24"/>
          <w:szCs w:val="24"/>
          <w:lang w:val="lv-LV"/>
        </w:rPr>
      </w:pPr>
    </w:p>
    <w:p w14:paraId="24B36A2B" w14:textId="77777777" w:rsidR="00567BB6" w:rsidRPr="000E5193" w:rsidRDefault="00567BB6" w:rsidP="00567BB6">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lastRenderedPageBreak/>
        <w:t>Lielākās mazākumtautību kopienas apvienojušās biedrībās un veido aktīvu iedzīvotāju daļu, kas rūpējas par savas kultūras saglabāšanu un attīstību. Pētījums par mazākumtautību līdzdalību liecina, ka biedrībās iesaistītie mazākumtautību pārstāvji ir labāk informēti un lojālāki Latvijas valstij. Kultūras ministrija regulāri nodrošina atbalstu gan mazākumtautību pilsoniskajai līdzdalībai, gan kultūras savpatnības saglabāšanai un attīstībai.</w:t>
      </w:r>
    </w:p>
    <w:p w14:paraId="11FCB6E9" w14:textId="18CC5976" w:rsidR="00567BB6" w:rsidRPr="000E2F9F" w:rsidRDefault="00567BB6" w:rsidP="00567BB6">
      <w:pPr>
        <w:pStyle w:val="Heading2"/>
        <w:rPr>
          <w:rFonts w:ascii="Times New Roman" w:hAnsi="Times New Roman" w:cs="Times New Roman"/>
          <w:lang w:val="lv-LV"/>
        </w:rPr>
      </w:pPr>
      <w:r>
        <w:rPr>
          <w:rFonts w:ascii="Times New Roman" w:hAnsi="Times New Roman" w:cs="Times New Roman"/>
          <w:lang w:val="lv-LV"/>
        </w:rPr>
        <w:t>2</w:t>
      </w:r>
      <w:r w:rsidRPr="000E2F9F">
        <w:rPr>
          <w:rFonts w:ascii="Times New Roman" w:hAnsi="Times New Roman" w:cs="Times New Roman"/>
          <w:lang w:val="lv-LV"/>
        </w:rPr>
        <w:t>.3. Dzimumu līdztiesība</w:t>
      </w:r>
    </w:p>
    <w:p w14:paraId="2701C078" w14:textId="77777777" w:rsidR="00567BB6" w:rsidRPr="00082069" w:rsidRDefault="00567BB6" w:rsidP="00567BB6">
      <w:pPr>
        <w:pStyle w:val="ListParagraph"/>
        <w:numPr>
          <w:ilvl w:val="0"/>
          <w:numId w:val="1"/>
        </w:numPr>
        <w:jc w:val="both"/>
        <w:rPr>
          <w:rFonts w:ascii="Times New Roman" w:hAnsi="Times New Roman" w:cs="Times New Roman"/>
          <w:lang w:val="lv-LV"/>
        </w:rPr>
      </w:pPr>
      <w:r w:rsidRPr="00082069">
        <w:rPr>
          <w:rFonts w:ascii="Times New Roman" w:hAnsi="Times New Roman" w:cs="Times New Roman"/>
          <w:sz w:val="24"/>
          <w:szCs w:val="24"/>
          <w:lang w:val="lv-LV"/>
        </w:rPr>
        <w:t>Latvijā ir vērojams progress sabiedrības attieksmē un izpratnē par sieviešu un vīriešu vienlīdzīgu iespēju nodrošināšanas nepieciešamību un to, kā šie principi tiek ievēroti praksē.</w:t>
      </w:r>
      <w:r w:rsidRPr="00082069">
        <w:rPr>
          <w:rFonts w:ascii="Times New Roman" w:hAnsi="Times New Roman" w:cs="Times New Roman"/>
          <w:lang w:val="lv-LV"/>
        </w:rPr>
        <w:t xml:space="preserve"> </w:t>
      </w:r>
      <w:r w:rsidRPr="00082069">
        <w:rPr>
          <w:rFonts w:ascii="Times New Roman" w:hAnsi="Times New Roman" w:cs="Times New Roman"/>
          <w:sz w:val="24"/>
          <w:szCs w:val="24"/>
          <w:lang w:val="lv-LV"/>
        </w:rPr>
        <w:t>Pasaules Banka 2019. gada pētījumā “Sievietes, bizness un jurisprudence” konstatējusi, ka Latvija ir viena no sešām valstīm pasaulē, kas normatīvajos aktos nodroš</w:t>
      </w:r>
      <w:r>
        <w:rPr>
          <w:rFonts w:ascii="Times New Roman" w:hAnsi="Times New Roman" w:cs="Times New Roman"/>
          <w:sz w:val="24"/>
          <w:szCs w:val="24"/>
          <w:lang w:val="lv-LV"/>
        </w:rPr>
        <w:t>ina pilnīgu dzimumu līdztiesību.</w:t>
      </w:r>
    </w:p>
    <w:p w14:paraId="09417B70" w14:textId="77777777" w:rsidR="00567BB6" w:rsidRPr="00082069" w:rsidRDefault="00567BB6" w:rsidP="00567BB6">
      <w:pPr>
        <w:pStyle w:val="ListParagraph"/>
        <w:ind w:left="360"/>
        <w:jc w:val="both"/>
        <w:rPr>
          <w:rFonts w:ascii="Times New Roman" w:hAnsi="Times New Roman" w:cs="Times New Roman"/>
          <w:lang w:val="lv-LV"/>
        </w:rPr>
      </w:pPr>
    </w:p>
    <w:p w14:paraId="302921E0" w14:textId="77777777" w:rsidR="00567BB6" w:rsidRPr="00082069" w:rsidRDefault="00567BB6" w:rsidP="00567BB6">
      <w:pPr>
        <w:pStyle w:val="ListParagraph"/>
        <w:numPr>
          <w:ilvl w:val="0"/>
          <w:numId w:val="1"/>
        </w:numPr>
        <w:jc w:val="both"/>
        <w:rPr>
          <w:rFonts w:ascii="Times New Roman" w:hAnsi="Times New Roman" w:cs="Times New Roman"/>
          <w:lang w:val="lv-LV"/>
        </w:rPr>
      </w:pPr>
      <w:r w:rsidRPr="00082069">
        <w:rPr>
          <w:rFonts w:ascii="Times New Roman" w:hAnsi="Times New Roman" w:cs="Times New Roman"/>
          <w:sz w:val="24"/>
          <w:lang w:val="lv-LV"/>
        </w:rPr>
        <w:t xml:space="preserve">Dzimumu līdztiesības veicināšana ir arī viens no Latvijas attīstības sadarbības politikas pamatprincipiem. Latvijas attīstības sadarbības ietvars </w:t>
      </w:r>
      <w:r>
        <w:rPr>
          <w:rFonts w:ascii="Times New Roman" w:hAnsi="Times New Roman" w:cs="Times New Roman"/>
          <w:sz w:val="24"/>
          <w:lang w:val="lv-LV"/>
        </w:rPr>
        <w:t>2016.</w:t>
      </w:r>
      <w:r>
        <w:rPr>
          <w:rFonts w:ascii="Times New Roman" w:hAnsi="Times New Roman" w:cs="Times New Roman"/>
          <w:color w:val="000000" w:themeColor="text1"/>
          <w:sz w:val="24"/>
          <w:szCs w:val="24"/>
          <w:lang w:val="lv-LV"/>
        </w:rPr>
        <w:t>-</w:t>
      </w:r>
      <w:r>
        <w:rPr>
          <w:rFonts w:ascii="Times New Roman" w:hAnsi="Times New Roman" w:cs="Times New Roman"/>
          <w:sz w:val="24"/>
          <w:lang w:val="lv-LV"/>
        </w:rPr>
        <w:t>2020. gadam paredz 8</w:t>
      </w:r>
      <w:r w:rsidRPr="00082069">
        <w:rPr>
          <w:rFonts w:ascii="Times New Roman" w:hAnsi="Times New Roman" w:cs="Times New Roman"/>
          <w:sz w:val="24"/>
          <w:lang w:val="lv-LV"/>
        </w:rPr>
        <w:t>% no divpusējās attīstības palīdzības novirzīt atbalstam dzimumu līdztiesības stiprināšanai attīstības sadarbības partnervalstīs. Attīstības sadarbības granta projektu konkursos tiek izvērtēts, kā projektā tiks ievēroti dzimumu līdztiesības principi. Atbalstu ir saņēmuši arī tādi attīstības sadarbības projekti, kuru tiešais mērķis ir sekmēt dzimumu līdztiesību.</w:t>
      </w:r>
    </w:p>
    <w:p w14:paraId="35054BF8" w14:textId="2319BFD6" w:rsidR="00567BB6" w:rsidRPr="000E2F9F" w:rsidRDefault="00567BB6" w:rsidP="00567BB6">
      <w:pPr>
        <w:pStyle w:val="Heading2"/>
        <w:rPr>
          <w:rFonts w:ascii="Times New Roman" w:hAnsi="Times New Roman" w:cs="Times New Roman"/>
          <w:lang w:val="lv-LV"/>
        </w:rPr>
      </w:pPr>
      <w:r>
        <w:rPr>
          <w:rFonts w:ascii="Times New Roman" w:hAnsi="Times New Roman" w:cs="Times New Roman"/>
          <w:lang w:val="lv-LV"/>
        </w:rPr>
        <w:t>2</w:t>
      </w:r>
      <w:r w:rsidRPr="000E2F9F">
        <w:rPr>
          <w:rFonts w:ascii="Times New Roman" w:hAnsi="Times New Roman" w:cs="Times New Roman"/>
          <w:lang w:val="lv-LV"/>
        </w:rPr>
        <w:t xml:space="preserve">.4. Sievietes, Miers un Drošība </w:t>
      </w:r>
    </w:p>
    <w:p w14:paraId="27402869" w14:textId="757F159B" w:rsidR="00567BB6" w:rsidRPr="00082069" w:rsidRDefault="00567BB6" w:rsidP="00567BB6">
      <w:pPr>
        <w:pStyle w:val="ListParagraph"/>
        <w:numPr>
          <w:ilvl w:val="0"/>
          <w:numId w:val="1"/>
        </w:numPr>
        <w:spacing w:after="0"/>
        <w:jc w:val="both"/>
        <w:rPr>
          <w:rFonts w:ascii="Times New Roman" w:hAnsi="Times New Roman" w:cs="Times New Roman"/>
          <w:sz w:val="24"/>
          <w:lang w:val="lv-LV"/>
        </w:rPr>
      </w:pPr>
      <w:r w:rsidRPr="00082069">
        <w:rPr>
          <w:rFonts w:ascii="Times New Roman" w:hAnsi="Times New Roman" w:cs="Times New Roman"/>
          <w:sz w:val="24"/>
          <w:lang w:val="lv-LV"/>
        </w:rPr>
        <w:t>2020. gada 14. jūlijā</w:t>
      </w:r>
      <w:r w:rsidR="00BD2D4F">
        <w:rPr>
          <w:rFonts w:ascii="Times New Roman" w:hAnsi="Times New Roman" w:cs="Times New Roman"/>
          <w:sz w:val="24"/>
          <w:lang w:val="lv-LV"/>
        </w:rPr>
        <w:t xml:space="preserve"> </w:t>
      </w:r>
      <w:r w:rsidR="00BD2D4F">
        <w:rPr>
          <w:rFonts w:ascii="Times New Roman" w:hAnsi="Times New Roman" w:cs="Times New Roman"/>
          <w:sz w:val="24"/>
          <w:szCs w:val="24"/>
          <w:lang w:val="lv-LV"/>
        </w:rPr>
        <w:t>Ministru kabinets</w:t>
      </w:r>
      <w:r w:rsidR="00BD2D4F" w:rsidRPr="000E5193">
        <w:rPr>
          <w:rFonts w:ascii="Times New Roman" w:hAnsi="Times New Roman" w:cs="Times New Roman"/>
          <w:sz w:val="24"/>
          <w:szCs w:val="24"/>
          <w:lang w:val="lv-LV"/>
        </w:rPr>
        <w:t xml:space="preserve"> (MK)</w:t>
      </w:r>
      <w:r w:rsidRPr="00082069">
        <w:rPr>
          <w:rFonts w:ascii="Times New Roman" w:hAnsi="Times New Roman" w:cs="Times New Roman"/>
          <w:sz w:val="24"/>
          <w:lang w:val="lv-LV"/>
        </w:rPr>
        <w:t xml:space="preserve"> apstiprināja Latvijas pirmo Nacionālo rīcības plānu “Sievietes, miers un drošība” mērķu īstenošanai Latvijā 2020.</w:t>
      </w:r>
      <w:r>
        <w:rPr>
          <w:rFonts w:ascii="Times New Roman" w:hAnsi="Times New Roman" w:cs="Times New Roman"/>
          <w:color w:val="000000" w:themeColor="text1"/>
          <w:sz w:val="24"/>
          <w:szCs w:val="24"/>
          <w:lang w:val="lv-LV"/>
        </w:rPr>
        <w:t>-</w:t>
      </w:r>
      <w:r w:rsidRPr="00082069">
        <w:rPr>
          <w:rFonts w:ascii="Times New Roman" w:hAnsi="Times New Roman" w:cs="Times New Roman"/>
          <w:sz w:val="24"/>
          <w:lang w:val="lv-LV"/>
        </w:rPr>
        <w:t>2025</w:t>
      </w:r>
      <w:r w:rsidR="001C4E94">
        <w:rPr>
          <w:rFonts w:ascii="Times New Roman" w:hAnsi="Times New Roman" w:cs="Times New Roman"/>
          <w:sz w:val="24"/>
          <w:lang w:val="lv-LV"/>
        </w:rPr>
        <w:t xml:space="preserve"> </w:t>
      </w:r>
      <w:r w:rsidRPr="00082069">
        <w:rPr>
          <w:rFonts w:ascii="Times New Roman" w:hAnsi="Times New Roman" w:cs="Times New Roman"/>
          <w:sz w:val="24"/>
          <w:lang w:val="lv-LV"/>
        </w:rPr>
        <w:t>gadam</w:t>
      </w:r>
      <w:r w:rsidR="001C4E94">
        <w:rPr>
          <w:rFonts w:ascii="Times New Roman" w:hAnsi="Times New Roman" w:cs="Times New Roman"/>
          <w:sz w:val="24"/>
          <w:lang w:val="lv-LV"/>
        </w:rPr>
        <w:t xml:space="preserve"> (turpmāk – Plāns)</w:t>
      </w:r>
      <w:r w:rsidRPr="00082069">
        <w:rPr>
          <w:rFonts w:ascii="Times New Roman" w:hAnsi="Times New Roman" w:cs="Times New Roman"/>
          <w:sz w:val="24"/>
          <w:lang w:val="lv-LV"/>
        </w:rPr>
        <w:t>. Plāna galvenie uzdevumi ir sabiedrības izpratnes veicināšana</w:t>
      </w:r>
      <w:r w:rsidR="001C4E94">
        <w:rPr>
          <w:rFonts w:ascii="Times New Roman" w:hAnsi="Times New Roman" w:cs="Times New Roman"/>
          <w:sz w:val="24"/>
          <w:lang w:val="lv-LV"/>
        </w:rPr>
        <w:t xml:space="preserve"> par dzimumu līdztiesību un</w:t>
      </w:r>
      <w:r w:rsidRPr="00082069">
        <w:rPr>
          <w:rFonts w:ascii="Times New Roman" w:hAnsi="Times New Roman" w:cs="Times New Roman"/>
          <w:sz w:val="24"/>
          <w:lang w:val="lv-LV"/>
        </w:rPr>
        <w:t xml:space="preserve"> ar dzimumu </w:t>
      </w:r>
      <w:r w:rsidR="001C4E94">
        <w:rPr>
          <w:rFonts w:ascii="Times New Roman" w:hAnsi="Times New Roman" w:cs="Times New Roman"/>
          <w:sz w:val="24"/>
          <w:lang w:val="lv-LV"/>
        </w:rPr>
        <w:t>saistītas vardarbības izskaušanu</w:t>
      </w:r>
      <w:r w:rsidRPr="00082069">
        <w:rPr>
          <w:rFonts w:ascii="Times New Roman" w:hAnsi="Times New Roman" w:cs="Times New Roman"/>
          <w:sz w:val="24"/>
          <w:lang w:val="lv-LV"/>
        </w:rPr>
        <w:t xml:space="preserve">; dzimumu līdztiesības speciālistu pozīcijas izveide Latvijas aizsardzības un iekšlietu sektorā; kā arī </w:t>
      </w:r>
      <w:r w:rsidRPr="00082069">
        <w:rPr>
          <w:rFonts w:ascii="Times New Roman" w:eastAsia="Arial" w:hAnsi="Times New Roman"/>
          <w:kern w:val="2"/>
          <w:sz w:val="24"/>
          <w:szCs w:val="24"/>
          <w:lang w:val="lv-LV"/>
        </w:rPr>
        <w:t>Latvijas zināšanu un pieredzes tālāk</w:t>
      </w:r>
      <w:r>
        <w:rPr>
          <w:rFonts w:ascii="Times New Roman" w:eastAsia="Arial" w:hAnsi="Times New Roman"/>
          <w:kern w:val="2"/>
          <w:sz w:val="24"/>
          <w:szCs w:val="24"/>
          <w:lang w:val="lv-LV"/>
        </w:rPr>
        <w:t>a</w:t>
      </w:r>
      <w:r w:rsidRPr="00082069">
        <w:rPr>
          <w:rFonts w:ascii="Times New Roman" w:eastAsia="Arial" w:hAnsi="Times New Roman"/>
          <w:kern w:val="2"/>
          <w:sz w:val="24"/>
          <w:szCs w:val="24"/>
          <w:lang w:val="lv-LV"/>
        </w:rPr>
        <w:t xml:space="preserve"> nodošana Austrumu partnerības un Centrālāzijas valstīm, lai veicinātu izpratni par ANO Drošības padomes rezolūciju “Sievietes, miers un drošība”, dzimumu līdztiesību un ar dzimumu saistītu vardarbību.</w:t>
      </w:r>
    </w:p>
    <w:p w14:paraId="635B0A47" w14:textId="77777777" w:rsidR="00567BB6" w:rsidRPr="00082069" w:rsidRDefault="00567BB6" w:rsidP="00567BB6">
      <w:pPr>
        <w:pStyle w:val="ListParagraph"/>
        <w:spacing w:after="0"/>
        <w:ind w:left="360"/>
        <w:jc w:val="both"/>
        <w:rPr>
          <w:rFonts w:ascii="Times New Roman" w:hAnsi="Times New Roman" w:cs="Times New Roman"/>
          <w:sz w:val="24"/>
          <w:lang w:val="lv-LV"/>
        </w:rPr>
      </w:pPr>
    </w:p>
    <w:p w14:paraId="36A6203B" w14:textId="03E906C9" w:rsidR="00567BB6" w:rsidRPr="00082069" w:rsidRDefault="001C4E94" w:rsidP="00567BB6">
      <w:pPr>
        <w:pStyle w:val="ListParagraph"/>
        <w:numPr>
          <w:ilvl w:val="0"/>
          <w:numId w:val="1"/>
        </w:numPr>
        <w:spacing w:after="0"/>
        <w:jc w:val="both"/>
        <w:rPr>
          <w:rFonts w:ascii="Times New Roman" w:hAnsi="Times New Roman" w:cs="Times New Roman"/>
          <w:sz w:val="24"/>
          <w:lang w:val="lv-LV"/>
        </w:rPr>
      </w:pPr>
      <w:r>
        <w:rPr>
          <w:rFonts w:ascii="Times New Roman" w:hAnsi="Times New Roman" w:cs="Times New Roman"/>
          <w:sz w:val="24"/>
          <w:lang w:val="lv-LV"/>
        </w:rPr>
        <w:t>Atsevišķi</w:t>
      </w:r>
      <w:r w:rsidR="00567BB6" w:rsidRPr="00082069">
        <w:rPr>
          <w:rFonts w:ascii="Times New Roman" w:hAnsi="Times New Roman" w:cs="Times New Roman"/>
          <w:sz w:val="24"/>
          <w:lang w:val="lv-LV"/>
        </w:rPr>
        <w:t xml:space="preserve"> </w:t>
      </w:r>
      <w:r>
        <w:rPr>
          <w:rFonts w:ascii="Times New Roman" w:hAnsi="Times New Roman" w:cs="Times New Roman"/>
          <w:sz w:val="24"/>
          <w:lang w:val="lv-LV"/>
        </w:rPr>
        <w:t>sieviešu</w:t>
      </w:r>
      <w:r w:rsidR="00567BB6" w:rsidRPr="00082069">
        <w:rPr>
          <w:rFonts w:ascii="Times New Roman" w:hAnsi="Times New Roman" w:cs="Times New Roman"/>
          <w:sz w:val="24"/>
          <w:lang w:val="lv-LV"/>
        </w:rPr>
        <w:t xml:space="preserve"> līdzdalības principi jau ta</w:t>
      </w:r>
      <w:r w:rsidR="00822BEA">
        <w:rPr>
          <w:rFonts w:ascii="Times New Roman" w:hAnsi="Times New Roman" w:cs="Times New Roman"/>
          <w:sz w:val="24"/>
          <w:lang w:val="lv-LV"/>
        </w:rPr>
        <w:t>gad Latvijā</w:t>
      </w:r>
      <w:r w:rsidRPr="001C4E94">
        <w:rPr>
          <w:rFonts w:ascii="Times New Roman" w:hAnsi="Times New Roman" w:cs="Times New Roman"/>
          <w:sz w:val="24"/>
          <w:lang w:val="lv-LV"/>
        </w:rPr>
        <w:t xml:space="preserve"> </w:t>
      </w:r>
      <w:r>
        <w:rPr>
          <w:rFonts w:ascii="Times New Roman" w:hAnsi="Times New Roman" w:cs="Times New Roman"/>
          <w:sz w:val="24"/>
          <w:lang w:val="lv-LV"/>
        </w:rPr>
        <w:t>pastāv praksē</w:t>
      </w:r>
      <w:r w:rsidR="00567BB6" w:rsidRPr="00082069">
        <w:rPr>
          <w:rFonts w:ascii="Times New Roman" w:hAnsi="Times New Roman" w:cs="Times New Roman"/>
          <w:sz w:val="24"/>
          <w:lang w:val="lv-LV"/>
        </w:rPr>
        <w:t>, piemēram, Latvijas Nacionālie bruņotie spēki (NBS) joprojām ir vieni no vadošajiem NATO bruņotajiem spēkiem sieviešu pārstāvības ziņā. 15,3% no</w:t>
      </w:r>
      <w:r w:rsidR="00567BB6">
        <w:rPr>
          <w:rFonts w:ascii="Times New Roman" w:hAnsi="Times New Roman" w:cs="Times New Roman"/>
          <w:sz w:val="24"/>
          <w:lang w:val="lv-LV"/>
        </w:rPr>
        <w:t xml:space="preserve"> NBS</w:t>
      </w:r>
      <w:r w:rsidR="00567BB6" w:rsidRPr="00082069">
        <w:rPr>
          <w:rFonts w:ascii="Times New Roman" w:hAnsi="Times New Roman" w:cs="Times New Roman"/>
          <w:sz w:val="24"/>
          <w:lang w:val="lv-LV"/>
        </w:rPr>
        <w:t xml:space="preserve"> personāla ir sievietes un Zemessardzē 17% ir sievietes, kas ir virs NATO vidējā rādītāja 10%. Starptautiskajās operācijās sieviešu īpatsvars ir 6%. Pulkvežleitnanta pakāpe NBS ir 9 sievietēm. 2020. gada vasarā pirmo reizi par Latvijas rezidējošo militāro atašeju ārvalstīs – Amerikas Savienotajās Valstīs – kļuva sieviete.</w:t>
      </w:r>
    </w:p>
    <w:p w14:paraId="1A6B36F1" w14:textId="0F94EA44" w:rsidR="00FB057B" w:rsidRPr="000E2F9F" w:rsidRDefault="00567BB6" w:rsidP="00FB057B">
      <w:pPr>
        <w:pStyle w:val="Heading1"/>
        <w:jc w:val="both"/>
        <w:rPr>
          <w:rFonts w:ascii="Times New Roman" w:hAnsi="Times New Roman" w:cs="Times New Roman"/>
          <w:lang w:val="lv-LV"/>
        </w:rPr>
      </w:pPr>
      <w:r>
        <w:rPr>
          <w:rFonts w:ascii="Times New Roman" w:hAnsi="Times New Roman" w:cs="Times New Roman"/>
          <w:lang w:val="lv-LV"/>
        </w:rPr>
        <w:lastRenderedPageBreak/>
        <w:t>3</w:t>
      </w:r>
      <w:r w:rsidR="00FB057B" w:rsidRPr="000E2F9F">
        <w:rPr>
          <w:rFonts w:ascii="Times New Roman" w:hAnsi="Times New Roman" w:cs="Times New Roman"/>
          <w:lang w:val="lv-LV"/>
        </w:rPr>
        <w:t xml:space="preserve">. VISPĀRĒJĀ PERIODISKĀ PĀRSKATA </w:t>
      </w:r>
      <w:r w:rsidR="00C07C2B" w:rsidRPr="000E2F9F">
        <w:rPr>
          <w:rFonts w:ascii="Times New Roman" w:hAnsi="Times New Roman" w:cs="Times New Roman"/>
          <w:lang w:val="lv-LV"/>
        </w:rPr>
        <w:t xml:space="preserve">OTRĀ </w:t>
      </w:r>
      <w:r w:rsidR="00FB057B" w:rsidRPr="000E2F9F">
        <w:rPr>
          <w:rFonts w:ascii="Times New Roman" w:hAnsi="Times New Roman" w:cs="Times New Roman"/>
          <w:lang w:val="lv-LV"/>
        </w:rPr>
        <w:t xml:space="preserve">CIKLA </w:t>
      </w:r>
      <w:r w:rsidR="00ED1D08">
        <w:rPr>
          <w:rFonts w:ascii="Times New Roman" w:hAnsi="Times New Roman" w:cs="Times New Roman"/>
          <w:lang w:val="lv-LV"/>
        </w:rPr>
        <w:t>IETVAROS</w:t>
      </w:r>
      <w:r w:rsidR="00FB057B" w:rsidRPr="000E2F9F">
        <w:rPr>
          <w:rFonts w:ascii="Times New Roman" w:hAnsi="Times New Roman" w:cs="Times New Roman"/>
          <w:lang w:val="lv-LV"/>
        </w:rPr>
        <w:t xml:space="preserve"> SAŅEMTO REKOMENDĀCIJU IZPILDE</w:t>
      </w:r>
    </w:p>
    <w:p w14:paraId="1E2771A7" w14:textId="63925CF6"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 xml:space="preserve">.1. </w:t>
      </w:r>
      <w:r w:rsidR="00C07C2B" w:rsidRPr="000E2F9F">
        <w:rPr>
          <w:rFonts w:ascii="Times New Roman" w:hAnsi="Times New Roman" w:cs="Times New Roman"/>
          <w:lang w:val="lv-LV"/>
        </w:rPr>
        <w:t>Starptautisk</w:t>
      </w:r>
      <w:r w:rsidR="00C07C2B">
        <w:rPr>
          <w:rFonts w:ascii="Times New Roman" w:hAnsi="Times New Roman" w:cs="Times New Roman"/>
          <w:lang w:val="lv-LV"/>
        </w:rPr>
        <w:t xml:space="preserve">ā sadarbība un </w:t>
      </w:r>
      <w:r w:rsidR="00C07C2B" w:rsidRPr="004A6F21">
        <w:rPr>
          <w:rFonts w:ascii="Times New Roman" w:hAnsi="Times New Roman" w:cs="Times New Roman"/>
          <w:lang w:val="lv-LV"/>
        </w:rPr>
        <w:t xml:space="preserve">starptautisko </w:t>
      </w:r>
      <w:r w:rsidR="005015B2" w:rsidRPr="004A6F21">
        <w:rPr>
          <w:rFonts w:ascii="Times New Roman" w:hAnsi="Times New Roman" w:cs="Times New Roman"/>
          <w:lang w:val="lv-LV"/>
        </w:rPr>
        <w:t xml:space="preserve">tiesību </w:t>
      </w:r>
      <w:r w:rsidR="00FB057B" w:rsidRPr="004A6F21">
        <w:rPr>
          <w:rFonts w:ascii="Times New Roman" w:hAnsi="Times New Roman" w:cs="Times New Roman"/>
          <w:lang w:val="lv-LV"/>
        </w:rPr>
        <w:t>normu</w:t>
      </w:r>
      <w:r w:rsidR="00FB057B" w:rsidRPr="000E2F9F">
        <w:rPr>
          <w:rFonts w:ascii="Times New Roman" w:hAnsi="Times New Roman" w:cs="Times New Roman"/>
          <w:lang w:val="lv-LV"/>
        </w:rPr>
        <w:t xml:space="preserve"> piemērošana (rekomendācijas nr. 118.1, 118.2,</w:t>
      </w:r>
      <w:r w:rsidR="004836C6">
        <w:rPr>
          <w:rFonts w:ascii="Times New Roman" w:hAnsi="Times New Roman" w:cs="Times New Roman"/>
          <w:lang w:val="lv-LV"/>
        </w:rPr>
        <w:t xml:space="preserve"> 118.20, 118.21, 118.22,</w:t>
      </w:r>
      <w:r w:rsidR="00FB057B" w:rsidRPr="000E2F9F">
        <w:rPr>
          <w:rFonts w:ascii="Times New Roman" w:hAnsi="Times New Roman" w:cs="Times New Roman"/>
          <w:lang w:val="lv-LV"/>
        </w:rPr>
        <w:t xml:space="preserve"> 120.8, 120.12, 120.19, 120.31, 120.32, 120.66)</w:t>
      </w:r>
    </w:p>
    <w:p w14:paraId="48CC0396" w14:textId="46A316D5" w:rsidR="00C07C2B" w:rsidRPr="000E5193" w:rsidRDefault="00C07C2B">
      <w:pPr>
        <w:pStyle w:val="ListParagraph"/>
        <w:numPr>
          <w:ilvl w:val="0"/>
          <w:numId w:val="1"/>
        </w:numPr>
        <w:jc w:val="both"/>
        <w:rPr>
          <w:rFonts w:ascii="Times New Roman" w:hAnsi="Times New Roman" w:cs="Times New Roman"/>
          <w:color w:val="000000" w:themeColor="text1"/>
          <w:sz w:val="24"/>
          <w:szCs w:val="24"/>
          <w:lang w:val="lv-LV"/>
        </w:rPr>
      </w:pPr>
      <w:r w:rsidRPr="000E5193">
        <w:rPr>
          <w:rFonts w:ascii="Times New Roman" w:hAnsi="Times New Roman" w:cs="Times New Roman"/>
          <w:color w:val="000000" w:themeColor="text1"/>
          <w:sz w:val="24"/>
          <w:szCs w:val="24"/>
          <w:lang w:val="lv-LV"/>
        </w:rPr>
        <w:t xml:space="preserve">Latvija ir aktīvi strādājusi ne tikai nacionālā, bet arī starptautiskā mērogā, lai veicinātu cilvēktiesību </w:t>
      </w:r>
      <w:r w:rsidR="005015B2">
        <w:rPr>
          <w:rFonts w:ascii="Times New Roman" w:hAnsi="Times New Roman" w:cs="Times New Roman"/>
          <w:color w:val="000000" w:themeColor="text1"/>
          <w:sz w:val="24"/>
          <w:szCs w:val="24"/>
          <w:lang w:val="lv-LV"/>
        </w:rPr>
        <w:t>ievērošanu</w:t>
      </w:r>
      <w:r w:rsidR="005015B2" w:rsidRPr="000E5193">
        <w:rPr>
          <w:rFonts w:ascii="Times New Roman" w:hAnsi="Times New Roman" w:cs="Times New Roman"/>
          <w:color w:val="000000" w:themeColor="text1"/>
          <w:sz w:val="24"/>
          <w:szCs w:val="24"/>
          <w:lang w:val="lv-LV"/>
        </w:rPr>
        <w:t xml:space="preserve"> </w:t>
      </w:r>
      <w:r w:rsidRPr="000E5193">
        <w:rPr>
          <w:rFonts w:ascii="Times New Roman" w:hAnsi="Times New Roman" w:cs="Times New Roman"/>
          <w:color w:val="000000" w:themeColor="text1"/>
          <w:sz w:val="24"/>
          <w:szCs w:val="24"/>
          <w:lang w:val="lv-LV"/>
        </w:rPr>
        <w:t>un aizsardzību. To apliecina Latvijas dalība</w:t>
      </w:r>
      <w:r w:rsidR="006C3EFE">
        <w:rPr>
          <w:rFonts w:ascii="Times New Roman" w:hAnsi="Times New Roman" w:cs="Times New Roman"/>
          <w:color w:val="000000" w:themeColor="text1"/>
          <w:sz w:val="24"/>
          <w:szCs w:val="24"/>
          <w:lang w:val="lv-LV"/>
        </w:rPr>
        <w:t xml:space="preserve"> ANO Cilvēktiesību padomē 2015.</w:t>
      </w:r>
      <w:r w:rsidR="005015B2">
        <w:rPr>
          <w:rFonts w:ascii="Times New Roman" w:hAnsi="Times New Roman" w:cs="Times New Roman"/>
          <w:color w:val="000000" w:themeColor="text1"/>
          <w:sz w:val="24"/>
          <w:szCs w:val="24"/>
          <w:lang w:val="lv-LV"/>
        </w:rPr>
        <w:t>-</w:t>
      </w:r>
      <w:r w:rsidRPr="000E5193">
        <w:rPr>
          <w:rFonts w:ascii="Times New Roman" w:hAnsi="Times New Roman" w:cs="Times New Roman"/>
          <w:color w:val="000000" w:themeColor="text1"/>
          <w:sz w:val="24"/>
          <w:szCs w:val="24"/>
          <w:lang w:val="lv-LV"/>
        </w:rPr>
        <w:t>2017. gadā, kā arī</w:t>
      </w:r>
      <w:r w:rsidR="00AA0D2E" w:rsidRPr="000E5193">
        <w:rPr>
          <w:rFonts w:ascii="Times New Roman" w:hAnsi="Times New Roman" w:cs="Times New Roman"/>
          <w:color w:val="000000" w:themeColor="text1"/>
          <w:sz w:val="24"/>
          <w:szCs w:val="24"/>
          <w:lang w:val="lv-LV"/>
        </w:rPr>
        <w:t xml:space="preserve"> </w:t>
      </w:r>
      <w:r w:rsidR="005015B2">
        <w:rPr>
          <w:rFonts w:ascii="Times New Roman" w:hAnsi="Times New Roman" w:cs="Times New Roman"/>
          <w:color w:val="000000" w:themeColor="text1"/>
          <w:sz w:val="24"/>
          <w:szCs w:val="24"/>
          <w:lang w:val="lv-LV"/>
        </w:rPr>
        <w:t xml:space="preserve">Latvijas </w:t>
      </w:r>
      <w:r w:rsidR="00F13564">
        <w:rPr>
          <w:rFonts w:ascii="Times New Roman" w:hAnsi="Times New Roman" w:cs="Times New Roman"/>
          <w:color w:val="000000" w:themeColor="text1"/>
          <w:sz w:val="24"/>
          <w:szCs w:val="24"/>
          <w:lang w:val="lv-LV"/>
        </w:rPr>
        <w:t>ievēlēšana</w:t>
      </w:r>
      <w:r w:rsidR="00501E0E" w:rsidRPr="000E5193">
        <w:rPr>
          <w:rFonts w:ascii="Times New Roman" w:hAnsi="Times New Roman" w:cs="Times New Roman"/>
          <w:color w:val="000000" w:themeColor="text1"/>
          <w:sz w:val="24"/>
          <w:szCs w:val="24"/>
          <w:lang w:val="lv-LV"/>
        </w:rPr>
        <w:t xml:space="preserve"> ANO Sieviešu s</w:t>
      </w:r>
      <w:r w:rsidR="00ED1D08">
        <w:rPr>
          <w:rFonts w:ascii="Times New Roman" w:hAnsi="Times New Roman" w:cs="Times New Roman"/>
          <w:color w:val="000000" w:themeColor="text1"/>
          <w:sz w:val="24"/>
          <w:szCs w:val="24"/>
          <w:lang w:val="lv-LV"/>
        </w:rPr>
        <w:t xml:space="preserve">tatusa komisijā </w:t>
      </w:r>
      <w:r w:rsidR="005B5FAB">
        <w:rPr>
          <w:rFonts w:ascii="Times New Roman" w:hAnsi="Times New Roman" w:cs="Times New Roman"/>
          <w:color w:val="000000" w:themeColor="text1"/>
          <w:sz w:val="24"/>
          <w:szCs w:val="24"/>
          <w:lang w:val="lv-LV"/>
        </w:rPr>
        <w:t xml:space="preserve">laika posmam no </w:t>
      </w:r>
      <w:r w:rsidR="00ED1D08">
        <w:rPr>
          <w:rFonts w:ascii="Times New Roman" w:hAnsi="Times New Roman" w:cs="Times New Roman"/>
          <w:color w:val="000000" w:themeColor="text1"/>
          <w:sz w:val="24"/>
          <w:szCs w:val="24"/>
          <w:lang w:val="lv-LV"/>
        </w:rPr>
        <w:t>2021.-2025. gadam</w:t>
      </w:r>
      <w:r w:rsidR="00501E0E" w:rsidRPr="000E5193">
        <w:rPr>
          <w:rFonts w:ascii="Times New Roman" w:hAnsi="Times New Roman" w:cs="Times New Roman"/>
          <w:color w:val="000000" w:themeColor="text1"/>
          <w:sz w:val="24"/>
          <w:szCs w:val="24"/>
          <w:lang w:val="lv-LV"/>
        </w:rPr>
        <w:t xml:space="preserve"> un</w:t>
      </w:r>
      <w:r w:rsidRPr="000E5193">
        <w:rPr>
          <w:rFonts w:ascii="Times New Roman" w:hAnsi="Times New Roman" w:cs="Times New Roman"/>
          <w:color w:val="000000" w:themeColor="text1"/>
          <w:sz w:val="24"/>
          <w:szCs w:val="24"/>
          <w:lang w:val="lv-LV"/>
        </w:rPr>
        <w:t xml:space="preserve"> ANO Ekonomisk</w:t>
      </w:r>
      <w:r w:rsidR="006C3EFE">
        <w:rPr>
          <w:rFonts w:ascii="Times New Roman" w:hAnsi="Times New Roman" w:cs="Times New Roman"/>
          <w:color w:val="000000" w:themeColor="text1"/>
          <w:sz w:val="24"/>
          <w:szCs w:val="24"/>
          <w:lang w:val="lv-LV"/>
        </w:rPr>
        <w:t xml:space="preserve">o un sociālo lietu padomē </w:t>
      </w:r>
      <w:r w:rsidR="005B5FAB">
        <w:rPr>
          <w:rFonts w:ascii="Times New Roman" w:hAnsi="Times New Roman" w:cs="Times New Roman"/>
          <w:color w:val="000000" w:themeColor="text1"/>
          <w:sz w:val="24"/>
          <w:szCs w:val="24"/>
          <w:lang w:val="lv-LV"/>
        </w:rPr>
        <w:t xml:space="preserve">laika posmam no </w:t>
      </w:r>
      <w:r w:rsidR="006C3EFE">
        <w:rPr>
          <w:rFonts w:ascii="Times New Roman" w:hAnsi="Times New Roman" w:cs="Times New Roman"/>
          <w:color w:val="000000" w:themeColor="text1"/>
          <w:sz w:val="24"/>
          <w:szCs w:val="24"/>
          <w:lang w:val="lv-LV"/>
        </w:rPr>
        <w:t>2020.</w:t>
      </w:r>
      <w:r w:rsidR="005015B2">
        <w:rPr>
          <w:rFonts w:ascii="Times New Roman" w:hAnsi="Times New Roman" w:cs="Times New Roman"/>
          <w:color w:val="000000" w:themeColor="text1"/>
          <w:sz w:val="24"/>
          <w:szCs w:val="24"/>
          <w:lang w:val="lv-LV"/>
        </w:rPr>
        <w:t>-</w:t>
      </w:r>
      <w:r w:rsidR="00ED1D08">
        <w:rPr>
          <w:rFonts w:ascii="Times New Roman" w:hAnsi="Times New Roman" w:cs="Times New Roman"/>
          <w:color w:val="000000" w:themeColor="text1"/>
          <w:sz w:val="24"/>
          <w:szCs w:val="24"/>
          <w:lang w:val="lv-LV"/>
        </w:rPr>
        <w:t>2022. gadam</w:t>
      </w:r>
      <w:r w:rsidRPr="000E5193">
        <w:rPr>
          <w:rFonts w:ascii="Times New Roman" w:hAnsi="Times New Roman" w:cs="Times New Roman"/>
          <w:color w:val="000000" w:themeColor="text1"/>
          <w:sz w:val="24"/>
          <w:szCs w:val="24"/>
          <w:lang w:val="lv-LV"/>
        </w:rPr>
        <w:t xml:space="preserve">. Latvijas cilvēktiesību eksperti pēdējo gadu laikā </w:t>
      </w:r>
      <w:r w:rsidR="00ED1D08">
        <w:rPr>
          <w:rFonts w:ascii="Times New Roman" w:hAnsi="Times New Roman" w:cs="Times New Roman"/>
          <w:color w:val="000000" w:themeColor="text1"/>
          <w:sz w:val="24"/>
          <w:szCs w:val="24"/>
          <w:lang w:val="lv-LV"/>
        </w:rPr>
        <w:t xml:space="preserve">ir </w:t>
      </w:r>
      <w:r w:rsidR="00E363E4" w:rsidRPr="000E5193">
        <w:rPr>
          <w:rFonts w:ascii="Times New Roman" w:hAnsi="Times New Roman" w:cs="Times New Roman"/>
          <w:color w:val="000000" w:themeColor="text1"/>
          <w:sz w:val="24"/>
          <w:szCs w:val="24"/>
          <w:lang w:val="lv-LV"/>
        </w:rPr>
        <w:t>guvuši</w:t>
      </w:r>
      <w:r w:rsidR="00112E0F" w:rsidRPr="000E5193">
        <w:rPr>
          <w:rFonts w:ascii="Times New Roman" w:hAnsi="Times New Roman" w:cs="Times New Roman"/>
          <w:color w:val="000000" w:themeColor="text1"/>
          <w:sz w:val="24"/>
          <w:szCs w:val="24"/>
          <w:lang w:val="lv-LV"/>
        </w:rPr>
        <w:t xml:space="preserve"> atbalstu </w:t>
      </w:r>
      <w:r w:rsidR="00ED1D08">
        <w:rPr>
          <w:rFonts w:ascii="Times New Roman" w:hAnsi="Times New Roman" w:cs="Times New Roman"/>
          <w:color w:val="000000" w:themeColor="text1"/>
          <w:sz w:val="24"/>
          <w:szCs w:val="24"/>
          <w:lang w:val="lv-LV"/>
        </w:rPr>
        <w:t xml:space="preserve">un ievēlēti </w:t>
      </w:r>
      <w:r w:rsidRPr="000E5193">
        <w:rPr>
          <w:rFonts w:ascii="Times New Roman" w:hAnsi="Times New Roman" w:cs="Times New Roman"/>
          <w:color w:val="000000" w:themeColor="text1"/>
          <w:sz w:val="24"/>
          <w:szCs w:val="24"/>
          <w:lang w:val="lv-LV"/>
        </w:rPr>
        <w:t>ANO Cilvēktiesību komitejā, ANO Spīdzināšanas novēršanas komitejā, ANO Cilvēktiesību padomes darba grupā par patvaļīgu aizturēšanu. Kopš 2018. gada Latvijā ir izveidota Latvijas jauniešu delegāta ANO programma.</w:t>
      </w:r>
    </w:p>
    <w:p w14:paraId="23D9EF87" w14:textId="77777777" w:rsidR="00C07C2B" w:rsidRPr="000E5193" w:rsidRDefault="00C07C2B" w:rsidP="000E5193">
      <w:pPr>
        <w:pStyle w:val="ListParagraph"/>
        <w:ind w:left="360"/>
        <w:jc w:val="both"/>
        <w:rPr>
          <w:rFonts w:ascii="Times New Roman" w:hAnsi="Times New Roman" w:cs="Times New Roman"/>
          <w:color w:val="000000" w:themeColor="text1"/>
          <w:sz w:val="24"/>
          <w:szCs w:val="24"/>
          <w:lang w:val="lv-LV"/>
        </w:rPr>
      </w:pPr>
    </w:p>
    <w:p w14:paraId="1D4DA9D1" w14:textId="34FF8AAE" w:rsidR="005A118F" w:rsidRPr="000E5193" w:rsidRDefault="00C07C2B">
      <w:pPr>
        <w:pStyle w:val="ListParagraph"/>
        <w:numPr>
          <w:ilvl w:val="0"/>
          <w:numId w:val="1"/>
        </w:numPr>
        <w:jc w:val="both"/>
        <w:rPr>
          <w:rFonts w:ascii="Times New Roman" w:hAnsi="Times New Roman" w:cs="Times New Roman"/>
          <w:color w:val="000000" w:themeColor="text1"/>
          <w:sz w:val="24"/>
          <w:szCs w:val="24"/>
          <w:lang w:val="lv-LV"/>
        </w:rPr>
      </w:pPr>
      <w:r w:rsidRPr="000E5193">
        <w:rPr>
          <w:rFonts w:ascii="Times New Roman" w:hAnsi="Times New Roman" w:cs="Times New Roman"/>
          <w:color w:val="000000" w:themeColor="text1"/>
          <w:sz w:val="24"/>
          <w:szCs w:val="24"/>
          <w:lang w:val="lv-LV"/>
        </w:rPr>
        <w:t xml:space="preserve">Latvija cieši sadarbojas ar ANO speciālo procedūru mandātu turētājiem. Latvija turpina aicināt </w:t>
      </w:r>
      <w:r w:rsidR="000227EE">
        <w:rPr>
          <w:rFonts w:ascii="Times New Roman" w:hAnsi="Times New Roman" w:cs="Times New Roman"/>
          <w:color w:val="000000" w:themeColor="text1"/>
          <w:sz w:val="24"/>
          <w:szCs w:val="24"/>
          <w:lang w:val="lv-LV"/>
        </w:rPr>
        <w:t>ANO dalīb</w:t>
      </w:r>
      <w:r w:rsidRPr="000E5193">
        <w:rPr>
          <w:rFonts w:ascii="Times New Roman" w:hAnsi="Times New Roman" w:cs="Times New Roman"/>
          <w:color w:val="000000" w:themeColor="text1"/>
          <w:sz w:val="24"/>
          <w:szCs w:val="24"/>
          <w:lang w:val="lv-LV"/>
        </w:rPr>
        <w:t xml:space="preserve">valstis uzturēt ciešu sadarbību ar speciālajām procedūrām, tostarp izsniedzot tām pastāvīgo ielūgumu. </w:t>
      </w:r>
    </w:p>
    <w:p w14:paraId="0A1111F2" w14:textId="77777777" w:rsidR="001E441F" w:rsidRPr="000E5193" w:rsidRDefault="001E441F">
      <w:pPr>
        <w:pStyle w:val="ListParagraph"/>
        <w:spacing w:after="0"/>
        <w:ind w:left="360"/>
        <w:jc w:val="both"/>
        <w:rPr>
          <w:rFonts w:ascii="Times New Roman" w:hAnsi="Times New Roman" w:cs="Times New Roman"/>
          <w:color w:val="000000" w:themeColor="text1"/>
          <w:sz w:val="24"/>
          <w:szCs w:val="24"/>
          <w:lang w:val="lv-LV"/>
        </w:rPr>
      </w:pPr>
    </w:p>
    <w:p w14:paraId="6A3FCCB0" w14:textId="056E4E88" w:rsidR="00FB057B" w:rsidRPr="000E5193" w:rsidRDefault="007F5042">
      <w:pPr>
        <w:pStyle w:val="ListParagraph"/>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Šobrīd </w:t>
      </w:r>
      <w:r w:rsidR="00FB057B" w:rsidRPr="000E5193">
        <w:rPr>
          <w:rFonts w:ascii="Times New Roman" w:hAnsi="Times New Roman" w:cs="Times New Roman"/>
          <w:sz w:val="24"/>
          <w:szCs w:val="24"/>
          <w:lang w:val="lv-LV"/>
        </w:rPr>
        <w:t xml:space="preserve">norit darbs pie </w:t>
      </w:r>
      <w:r w:rsidR="00DE690F" w:rsidRPr="000E5193">
        <w:rPr>
          <w:rFonts w:ascii="Times New Roman" w:hAnsi="Times New Roman" w:cs="Times New Roman"/>
          <w:sz w:val="24"/>
          <w:szCs w:val="24"/>
          <w:lang w:val="lv-LV"/>
        </w:rPr>
        <w:t xml:space="preserve">Konvencijas pret spīdzināšanu un citiem nežēlīgas, necilvēcīgas vai pazemojošas izturēšanās vai sodīšanas veidiem papildprotokola </w:t>
      </w:r>
      <w:r w:rsidR="00FB057B" w:rsidRPr="000E5193">
        <w:rPr>
          <w:rFonts w:ascii="Times New Roman" w:hAnsi="Times New Roman" w:cs="Times New Roman"/>
          <w:sz w:val="24"/>
          <w:szCs w:val="24"/>
          <w:lang w:val="lv-LV"/>
        </w:rPr>
        <w:t>ratificējošā likumprojekta un tā anotācijas izstrādes.</w:t>
      </w:r>
      <w:r w:rsidR="00DE690F" w:rsidRPr="000E5193">
        <w:rPr>
          <w:rFonts w:ascii="Times New Roman" w:hAnsi="Times New Roman" w:cs="Times New Roman"/>
          <w:sz w:val="24"/>
          <w:szCs w:val="24"/>
          <w:lang w:val="lv-LV"/>
        </w:rPr>
        <w:t xml:space="preserve"> N</w:t>
      </w:r>
      <w:r w:rsidR="00C07C2B" w:rsidRPr="000E5193">
        <w:rPr>
          <w:rFonts w:ascii="Times New Roman" w:hAnsi="Times New Roman" w:cs="Times New Roman"/>
          <w:sz w:val="24"/>
          <w:szCs w:val="24"/>
          <w:lang w:val="lv-LV"/>
        </w:rPr>
        <w:t>eskatoties uz to, ka formāli Latvija nav ratificējusi šīs konvencijas papildprotokolu, nacionālais uzraudzības mehānisms jau darbojas no 2018. gada. P</w:t>
      </w:r>
      <w:r w:rsidR="00FB057B" w:rsidRPr="000E5193">
        <w:rPr>
          <w:rFonts w:ascii="Times New Roman" w:hAnsi="Times New Roman" w:cs="Times New Roman"/>
          <w:sz w:val="24"/>
          <w:szCs w:val="24"/>
          <w:lang w:val="lv-LV"/>
        </w:rPr>
        <w:t>apildprotokola nacionālā uzraudzības mehānisma funkcijas</w:t>
      </w:r>
      <w:r w:rsidR="00C07C2B" w:rsidRPr="000E5193">
        <w:rPr>
          <w:rFonts w:ascii="Times New Roman" w:hAnsi="Times New Roman" w:cs="Times New Roman"/>
          <w:sz w:val="24"/>
          <w:szCs w:val="24"/>
          <w:lang w:val="lv-LV"/>
        </w:rPr>
        <w:t xml:space="preserve"> Latvijā pilda tiesībsargs</w:t>
      </w:r>
      <w:r w:rsidR="00FB057B" w:rsidRPr="000E5193">
        <w:rPr>
          <w:rFonts w:ascii="Times New Roman" w:hAnsi="Times New Roman" w:cs="Times New Roman"/>
          <w:sz w:val="24"/>
          <w:szCs w:val="24"/>
          <w:lang w:val="lv-LV"/>
        </w:rPr>
        <w:t xml:space="preserve">, un tiesībsargam šīs funkcijas veikšanai no 2018. gada tiek piešķirti valsts budžeta līdzekļi. </w:t>
      </w:r>
    </w:p>
    <w:p w14:paraId="2C9C5E8B" w14:textId="77777777" w:rsidR="00FB057B" w:rsidRPr="000E5193" w:rsidRDefault="00FB057B">
      <w:pPr>
        <w:spacing w:after="0"/>
        <w:jc w:val="both"/>
        <w:rPr>
          <w:rFonts w:ascii="Times New Roman" w:hAnsi="Times New Roman" w:cs="Times New Roman"/>
          <w:sz w:val="24"/>
          <w:szCs w:val="24"/>
        </w:rPr>
      </w:pPr>
    </w:p>
    <w:p w14:paraId="05E3D5D6" w14:textId="18A04D74" w:rsidR="00FB057B" w:rsidRPr="000E5193" w:rsidRDefault="00C07C2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Starptautiskās Darba organizācijas 2011. gada Konvencijā par pienācīgu darbu mājsaimniecībās nodarbinātajām personām (Konvencija Nr. 189) noteiktās prasības ir iestrādātas Latvijas tiesību sistēmā. </w:t>
      </w:r>
      <w:r w:rsidR="00FB057B" w:rsidRPr="000E5193">
        <w:rPr>
          <w:rFonts w:ascii="Times New Roman" w:hAnsi="Times New Roman" w:cs="Times New Roman"/>
          <w:sz w:val="24"/>
          <w:szCs w:val="24"/>
          <w:lang w:val="lv-LV"/>
        </w:rPr>
        <w:t xml:space="preserve">Darba likums, Darba aizsardzības likums un no tiem izrietošie normatīvie akti </w:t>
      </w:r>
      <w:r w:rsidR="00256DA5">
        <w:rPr>
          <w:rFonts w:ascii="Times New Roman" w:hAnsi="Times New Roman" w:cs="Times New Roman"/>
          <w:sz w:val="24"/>
          <w:szCs w:val="24"/>
          <w:lang w:val="lv-LV"/>
        </w:rPr>
        <w:t>regulē</w:t>
      </w:r>
      <w:r w:rsidR="00FB057B" w:rsidRPr="000E5193">
        <w:rPr>
          <w:rFonts w:ascii="Times New Roman" w:hAnsi="Times New Roman" w:cs="Times New Roman"/>
          <w:sz w:val="24"/>
          <w:szCs w:val="24"/>
          <w:lang w:val="lv-LV"/>
        </w:rPr>
        <w:t xml:space="preserve"> darba aizsardzību</w:t>
      </w:r>
      <w:r w:rsidR="00256DA5">
        <w:rPr>
          <w:rFonts w:ascii="Times New Roman" w:hAnsi="Times New Roman" w:cs="Times New Roman"/>
          <w:sz w:val="24"/>
          <w:szCs w:val="24"/>
          <w:lang w:val="lv-LV"/>
        </w:rPr>
        <w:t xml:space="preserve"> un likuma līmenī nostiprina</w:t>
      </w:r>
      <w:r w:rsidR="00FB057B" w:rsidRPr="000E5193">
        <w:rPr>
          <w:rFonts w:ascii="Times New Roman" w:hAnsi="Times New Roman" w:cs="Times New Roman"/>
          <w:sz w:val="24"/>
          <w:szCs w:val="24"/>
          <w:lang w:val="lv-LV"/>
        </w:rPr>
        <w:t xml:space="preserve"> vienlīdzīgu tiesību principu, maternitātes aizsardzību, atšķirīgas attieksmes aizliegumu, darbinieka un darba devēja pienākumus, vienlīdzīgas darba samaksas un minimālās darba algas principu, darba un atpūtas laika periodus</w:t>
      </w:r>
      <w:r w:rsidR="007216BB" w:rsidRPr="000E5193">
        <w:rPr>
          <w:rFonts w:ascii="Times New Roman" w:hAnsi="Times New Roman" w:cs="Times New Roman"/>
          <w:sz w:val="24"/>
          <w:szCs w:val="24"/>
          <w:lang w:val="lv-LV"/>
        </w:rPr>
        <w:t>,</w:t>
      </w:r>
      <w:r w:rsidR="00FB057B" w:rsidRPr="000E5193">
        <w:rPr>
          <w:rFonts w:ascii="Times New Roman" w:hAnsi="Times New Roman" w:cs="Times New Roman"/>
          <w:sz w:val="24"/>
          <w:szCs w:val="24"/>
          <w:lang w:val="lv-LV"/>
        </w:rPr>
        <w:t xml:space="preserve"> </w:t>
      </w:r>
      <w:r w:rsidR="007216BB" w:rsidRPr="000E5193">
        <w:rPr>
          <w:rFonts w:ascii="Times New Roman" w:hAnsi="Times New Roman" w:cs="Times New Roman"/>
          <w:sz w:val="24"/>
          <w:szCs w:val="24"/>
          <w:lang w:val="lv-LV"/>
        </w:rPr>
        <w:t>kā arī citu tiesību nodrošināšanu</w:t>
      </w:r>
      <w:r w:rsidR="00FB057B" w:rsidRPr="000E5193">
        <w:rPr>
          <w:rFonts w:ascii="Times New Roman" w:hAnsi="Times New Roman" w:cs="Times New Roman"/>
          <w:sz w:val="24"/>
          <w:szCs w:val="24"/>
          <w:lang w:val="lv-LV"/>
        </w:rPr>
        <w:t xml:space="preserve">. Abu iepriekš minēto tiesību aktu prasības ir </w:t>
      </w:r>
      <w:r w:rsidR="00105300">
        <w:rPr>
          <w:rFonts w:ascii="Times New Roman" w:hAnsi="Times New Roman" w:cs="Times New Roman"/>
          <w:sz w:val="24"/>
          <w:szCs w:val="24"/>
          <w:lang w:val="lv-LV"/>
        </w:rPr>
        <w:t xml:space="preserve">attiecināmas </w:t>
      </w:r>
      <w:r w:rsidR="005F2CBC" w:rsidRPr="000E5193">
        <w:rPr>
          <w:rFonts w:ascii="Times New Roman" w:hAnsi="Times New Roman" w:cs="Times New Roman"/>
          <w:sz w:val="24"/>
          <w:szCs w:val="24"/>
          <w:lang w:val="lv-LV"/>
        </w:rPr>
        <w:t>arī</w:t>
      </w:r>
      <w:r w:rsidR="00FB057B" w:rsidRPr="000E5193">
        <w:rPr>
          <w:rFonts w:ascii="Times New Roman" w:hAnsi="Times New Roman" w:cs="Times New Roman"/>
          <w:sz w:val="24"/>
          <w:szCs w:val="24"/>
          <w:lang w:val="lv-LV"/>
        </w:rPr>
        <w:t xml:space="preserve"> </w:t>
      </w:r>
      <w:r w:rsidR="00105300">
        <w:rPr>
          <w:rFonts w:ascii="Times New Roman" w:hAnsi="Times New Roman" w:cs="Times New Roman"/>
          <w:sz w:val="24"/>
          <w:szCs w:val="24"/>
          <w:lang w:val="lv-LV"/>
        </w:rPr>
        <w:t xml:space="preserve">uz </w:t>
      </w:r>
      <w:r w:rsidR="00FB057B" w:rsidRPr="000E5193">
        <w:rPr>
          <w:rFonts w:ascii="Times New Roman" w:hAnsi="Times New Roman" w:cs="Times New Roman"/>
          <w:sz w:val="24"/>
          <w:szCs w:val="24"/>
          <w:lang w:val="lv-LV"/>
        </w:rPr>
        <w:t xml:space="preserve">mājkalpotājiem. Tādējādi mājkalpotāji, kas ir noslēguši darba līgumu, var baudīt tās pašas juridiskās priekšrocības un viņiem ir tādas pašas likumīgās tiesības un pienākumi kā jebkuram citam darbiniekam Latvijā. </w:t>
      </w:r>
      <w:r w:rsidRPr="000E5193">
        <w:rPr>
          <w:rFonts w:ascii="Times New Roman" w:hAnsi="Times New Roman" w:cs="Times New Roman"/>
          <w:sz w:val="24"/>
          <w:szCs w:val="24"/>
          <w:lang w:val="lv-LV"/>
        </w:rPr>
        <w:t>J</w:t>
      </w:r>
      <w:r w:rsidR="00FB057B" w:rsidRPr="000E5193">
        <w:rPr>
          <w:rFonts w:ascii="Times New Roman" w:hAnsi="Times New Roman" w:cs="Times New Roman"/>
          <w:sz w:val="24"/>
          <w:szCs w:val="24"/>
          <w:lang w:val="lv-LV"/>
        </w:rPr>
        <w:t>autājums par Konvencijas Nr. 189 oficiālu ratifikāciju varētu tikt izskatīts tuvākajā nākotnē.</w:t>
      </w:r>
    </w:p>
    <w:p w14:paraId="108F3655" w14:textId="77777777" w:rsidR="00FB057B" w:rsidRPr="000E5193" w:rsidRDefault="00FB057B" w:rsidP="000E5193">
      <w:pPr>
        <w:pStyle w:val="ListParagraph"/>
        <w:jc w:val="both"/>
        <w:rPr>
          <w:rFonts w:ascii="Times New Roman" w:hAnsi="Times New Roman" w:cs="Times New Roman"/>
          <w:sz w:val="24"/>
          <w:szCs w:val="24"/>
          <w:lang w:val="lv-LV"/>
        </w:rPr>
      </w:pPr>
    </w:p>
    <w:p w14:paraId="61240835" w14:textId="21607CE8"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Pašlaik Latvija neplāno ratificēt Starptautisko konvenciju par visu personu aizsardzību pret piespiedu pazušanu</w:t>
      </w:r>
      <w:r w:rsidR="00FB4596" w:rsidRPr="000E5193">
        <w:rPr>
          <w:rFonts w:ascii="Times New Roman" w:hAnsi="Times New Roman" w:cs="Times New Roman"/>
          <w:sz w:val="24"/>
          <w:szCs w:val="24"/>
          <w:lang w:val="lv-LV"/>
        </w:rPr>
        <w:t xml:space="preserve">. </w:t>
      </w:r>
      <w:r w:rsidR="00776D0D" w:rsidRPr="000E5193">
        <w:rPr>
          <w:rFonts w:ascii="Times New Roman" w:hAnsi="Times New Roman" w:cs="Times New Roman"/>
          <w:sz w:val="24"/>
          <w:szCs w:val="24"/>
          <w:lang w:val="lv-LV"/>
        </w:rPr>
        <w:t xml:space="preserve"> </w:t>
      </w:r>
    </w:p>
    <w:p w14:paraId="3E5BD556" w14:textId="77777777" w:rsidR="00FB057B" w:rsidRPr="000E5193" w:rsidRDefault="00FB057B">
      <w:pPr>
        <w:spacing w:after="0"/>
        <w:jc w:val="both"/>
        <w:rPr>
          <w:rFonts w:ascii="Times New Roman" w:hAnsi="Times New Roman" w:cs="Times New Roman"/>
          <w:sz w:val="24"/>
          <w:szCs w:val="24"/>
        </w:rPr>
      </w:pPr>
    </w:p>
    <w:p w14:paraId="55B68EBF" w14:textId="0DF02CAE" w:rsidR="00183261" w:rsidRPr="000E5193" w:rsidRDefault="00C07C2B">
      <w:pPr>
        <w:pStyle w:val="ListParagraph"/>
        <w:numPr>
          <w:ilvl w:val="0"/>
          <w:numId w:val="1"/>
        </w:numPr>
        <w:spacing w:after="0"/>
        <w:jc w:val="both"/>
        <w:rPr>
          <w:rFonts w:ascii="Times New Roman" w:hAnsi="Times New Roman" w:cs="Times New Roman"/>
          <w:color w:val="000000" w:themeColor="text1"/>
          <w:sz w:val="24"/>
          <w:szCs w:val="24"/>
          <w:lang w:val="lv-LV"/>
        </w:rPr>
      </w:pPr>
      <w:r w:rsidRPr="000E5193">
        <w:rPr>
          <w:rFonts w:ascii="Times New Roman" w:hAnsi="Times New Roman" w:cs="Times New Roman"/>
          <w:color w:val="000000" w:themeColor="text1"/>
          <w:sz w:val="24"/>
          <w:szCs w:val="24"/>
          <w:lang w:val="lv-LV"/>
        </w:rPr>
        <w:t xml:space="preserve">Eiropas Padomes Konvenciju par vardarbības pret sievietēm un vardarbību ģimenē novēršanu un apkarošanu Latvija parakstīja </w:t>
      </w:r>
      <w:r w:rsidR="00FB057B" w:rsidRPr="000E5193">
        <w:rPr>
          <w:rFonts w:ascii="Times New Roman" w:hAnsi="Times New Roman" w:cs="Times New Roman"/>
          <w:color w:val="000000" w:themeColor="text1"/>
          <w:sz w:val="24"/>
          <w:szCs w:val="24"/>
          <w:lang w:val="lv-LV"/>
        </w:rPr>
        <w:t>2016.</w:t>
      </w:r>
      <w:r w:rsidR="005016C8" w:rsidRPr="000E5193">
        <w:rPr>
          <w:rFonts w:ascii="Times New Roman" w:hAnsi="Times New Roman" w:cs="Times New Roman"/>
          <w:color w:val="000000" w:themeColor="text1"/>
          <w:sz w:val="24"/>
          <w:szCs w:val="24"/>
          <w:lang w:val="lv-LV"/>
        </w:rPr>
        <w:t xml:space="preserve"> </w:t>
      </w:r>
      <w:r w:rsidR="00FB057B" w:rsidRPr="000E5193">
        <w:rPr>
          <w:rFonts w:ascii="Times New Roman" w:hAnsi="Times New Roman" w:cs="Times New Roman"/>
          <w:color w:val="000000" w:themeColor="text1"/>
          <w:sz w:val="24"/>
          <w:szCs w:val="24"/>
          <w:lang w:val="lv-LV"/>
        </w:rPr>
        <w:t>gada 18.</w:t>
      </w:r>
      <w:r w:rsidR="005016C8" w:rsidRPr="000E5193">
        <w:rPr>
          <w:rFonts w:ascii="Times New Roman" w:hAnsi="Times New Roman" w:cs="Times New Roman"/>
          <w:color w:val="000000" w:themeColor="text1"/>
          <w:sz w:val="24"/>
          <w:szCs w:val="24"/>
          <w:lang w:val="lv-LV"/>
        </w:rPr>
        <w:t xml:space="preserve"> </w:t>
      </w:r>
      <w:r w:rsidR="00FB057B" w:rsidRPr="000E5193">
        <w:rPr>
          <w:rFonts w:ascii="Times New Roman" w:hAnsi="Times New Roman" w:cs="Times New Roman"/>
          <w:color w:val="000000" w:themeColor="text1"/>
          <w:sz w:val="24"/>
          <w:szCs w:val="24"/>
          <w:lang w:val="lv-LV"/>
        </w:rPr>
        <w:t>maijā</w:t>
      </w:r>
      <w:r w:rsidR="00183261" w:rsidRPr="000E5193">
        <w:rPr>
          <w:rFonts w:ascii="Times New Roman" w:hAnsi="Times New Roman" w:cs="Times New Roman"/>
          <w:color w:val="000000" w:themeColor="text1"/>
          <w:sz w:val="24"/>
          <w:szCs w:val="24"/>
          <w:lang w:val="lv-LV"/>
        </w:rPr>
        <w:t xml:space="preserve">. Šobrīd </w:t>
      </w:r>
      <w:r w:rsidR="005F2CBC" w:rsidRPr="000E5193">
        <w:rPr>
          <w:rFonts w:ascii="Times New Roman" w:hAnsi="Times New Roman" w:cs="Times New Roman"/>
          <w:color w:val="000000" w:themeColor="text1"/>
          <w:sz w:val="24"/>
          <w:szCs w:val="24"/>
          <w:lang w:val="lv-LV"/>
        </w:rPr>
        <w:t>uz</w:t>
      </w:r>
      <w:r w:rsidR="00183261" w:rsidRPr="000E5193">
        <w:rPr>
          <w:rFonts w:ascii="Times New Roman" w:hAnsi="Times New Roman" w:cs="Times New Roman"/>
          <w:color w:val="000000" w:themeColor="text1"/>
          <w:sz w:val="24"/>
          <w:szCs w:val="24"/>
          <w:lang w:val="lv-LV"/>
        </w:rPr>
        <w:t>sākts darbs pie ratifikācijas procesa.</w:t>
      </w:r>
      <w:r w:rsidR="00FB057B" w:rsidRPr="000E5193">
        <w:rPr>
          <w:rFonts w:ascii="Times New Roman" w:hAnsi="Times New Roman" w:cs="Times New Roman"/>
          <w:color w:val="000000" w:themeColor="text1"/>
          <w:sz w:val="24"/>
          <w:szCs w:val="24"/>
          <w:lang w:val="lv-LV"/>
        </w:rPr>
        <w:t xml:space="preserve"> </w:t>
      </w:r>
    </w:p>
    <w:p w14:paraId="71A7EABF" w14:textId="77777777" w:rsidR="00FB057B" w:rsidRPr="000E5193" w:rsidRDefault="00FB057B" w:rsidP="000E5193">
      <w:pPr>
        <w:spacing w:after="0"/>
        <w:jc w:val="both"/>
        <w:rPr>
          <w:rFonts w:ascii="Times New Roman" w:hAnsi="Times New Roman" w:cs="Times New Roman"/>
          <w:color w:val="000000" w:themeColor="text1"/>
          <w:sz w:val="24"/>
          <w:szCs w:val="24"/>
        </w:rPr>
      </w:pPr>
    </w:p>
    <w:p w14:paraId="1B64CCC5" w14:textId="0C7B7C6B" w:rsidR="00481D80" w:rsidRPr="000E5193" w:rsidRDefault="00FB057B">
      <w:pPr>
        <w:pStyle w:val="ListParagraph"/>
        <w:numPr>
          <w:ilvl w:val="0"/>
          <w:numId w:val="1"/>
        </w:numPr>
        <w:spacing w:after="0"/>
        <w:jc w:val="both"/>
        <w:rPr>
          <w:rFonts w:ascii="Times New Roman" w:hAnsi="Times New Roman" w:cs="Times New Roman"/>
          <w:color w:val="000000" w:themeColor="text1"/>
          <w:sz w:val="24"/>
          <w:szCs w:val="24"/>
          <w:lang w:val="lv-LV"/>
        </w:rPr>
      </w:pPr>
      <w:r w:rsidRPr="000E5193">
        <w:rPr>
          <w:rFonts w:ascii="Times New Roman" w:hAnsi="Times New Roman" w:cs="Times New Roman"/>
          <w:color w:val="000000" w:themeColor="text1"/>
          <w:sz w:val="24"/>
          <w:szCs w:val="24"/>
          <w:lang w:val="lv-LV"/>
        </w:rPr>
        <w:t>Latvija ir izvērtējusi iespējas atcelt par 1951. gada 28. jūlija Konvenciju par bēgļa statusu noteiktās atrunas</w:t>
      </w:r>
      <w:r w:rsidR="00183261" w:rsidRPr="000E5193">
        <w:rPr>
          <w:rFonts w:ascii="Times New Roman" w:hAnsi="Times New Roman" w:cs="Times New Roman"/>
          <w:color w:val="000000" w:themeColor="text1"/>
          <w:sz w:val="24"/>
          <w:szCs w:val="24"/>
          <w:lang w:val="lv-LV"/>
        </w:rPr>
        <w:t xml:space="preserve">. Jāatzīmē, ka </w:t>
      </w:r>
      <w:r w:rsidRPr="000E5193">
        <w:rPr>
          <w:rFonts w:ascii="Times New Roman" w:hAnsi="Times New Roman" w:cs="Times New Roman"/>
          <w:color w:val="000000" w:themeColor="text1"/>
          <w:sz w:val="24"/>
          <w:szCs w:val="24"/>
          <w:lang w:val="lv-LV"/>
        </w:rPr>
        <w:t xml:space="preserve">atsevišķas </w:t>
      </w:r>
      <w:r w:rsidR="00183261" w:rsidRPr="000E5193">
        <w:rPr>
          <w:rFonts w:ascii="Times New Roman" w:hAnsi="Times New Roman" w:cs="Times New Roman"/>
          <w:color w:val="000000" w:themeColor="text1"/>
          <w:sz w:val="24"/>
          <w:szCs w:val="24"/>
          <w:lang w:val="lv-LV"/>
        </w:rPr>
        <w:t xml:space="preserve">konvencijas </w:t>
      </w:r>
      <w:r w:rsidRPr="000E5193">
        <w:rPr>
          <w:rFonts w:ascii="Times New Roman" w:hAnsi="Times New Roman" w:cs="Times New Roman"/>
          <w:color w:val="000000" w:themeColor="text1"/>
          <w:sz w:val="24"/>
          <w:szCs w:val="24"/>
          <w:lang w:val="lv-LV"/>
        </w:rPr>
        <w:t xml:space="preserve">normas, par kurām ir </w:t>
      </w:r>
      <w:r w:rsidR="00FB5384">
        <w:rPr>
          <w:rFonts w:ascii="Times New Roman" w:hAnsi="Times New Roman" w:cs="Times New Roman"/>
          <w:color w:val="000000" w:themeColor="text1"/>
          <w:sz w:val="24"/>
          <w:szCs w:val="24"/>
          <w:lang w:val="lv-LV"/>
        </w:rPr>
        <w:t xml:space="preserve">izteiktas </w:t>
      </w:r>
      <w:r w:rsidRPr="000E5193">
        <w:rPr>
          <w:rFonts w:ascii="Times New Roman" w:hAnsi="Times New Roman" w:cs="Times New Roman"/>
          <w:color w:val="000000" w:themeColor="text1"/>
          <w:sz w:val="24"/>
          <w:szCs w:val="24"/>
          <w:lang w:val="lv-LV"/>
        </w:rPr>
        <w:t>atrunas, piemēram, norma par algotu darbu un vienlīdzīgiem darba apstākļiem (</w:t>
      </w:r>
      <w:r w:rsidR="00183261" w:rsidRPr="000E5193">
        <w:rPr>
          <w:rFonts w:ascii="Times New Roman" w:hAnsi="Times New Roman" w:cs="Times New Roman"/>
          <w:color w:val="000000" w:themeColor="text1"/>
          <w:sz w:val="24"/>
          <w:szCs w:val="24"/>
          <w:lang w:val="lv-LV"/>
        </w:rPr>
        <w:t xml:space="preserve">konvencijas </w:t>
      </w:r>
      <w:r w:rsidRPr="000E5193">
        <w:rPr>
          <w:rFonts w:ascii="Times New Roman" w:hAnsi="Times New Roman" w:cs="Times New Roman"/>
          <w:color w:val="000000" w:themeColor="text1"/>
          <w:sz w:val="24"/>
          <w:szCs w:val="24"/>
          <w:lang w:val="lv-LV"/>
        </w:rPr>
        <w:t>17. pants), jau tagad tiek pilnībā piemērotas. Turklāt Latvija nacionāli ir ieviesusi E</w:t>
      </w:r>
      <w:r w:rsidR="00831A50">
        <w:rPr>
          <w:rFonts w:ascii="Times New Roman" w:hAnsi="Times New Roman" w:cs="Times New Roman"/>
          <w:color w:val="000000" w:themeColor="text1"/>
          <w:sz w:val="24"/>
          <w:szCs w:val="24"/>
          <w:lang w:val="lv-LV"/>
        </w:rPr>
        <w:t xml:space="preserve">iropas </w:t>
      </w:r>
      <w:r w:rsidRPr="000E5193">
        <w:rPr>
          <w:rFonts w:ascii="Times New Roman" w:hAnsi="Times New Roman" w:cs="Times New Roman"/>
          <w:color w:val="000000" w:themeColor="text1"/>
          <w:sz w:val="24"/>
          <w:szCs w:val="24"/>
          <w:lang w:val="lv-LV"/>
        </w:rPr>
        <w:t>S</w:t>
      </w:r>
      <w:r w:rsidR="00831A50">
        <w:rPr>
          <w:rFonts w:ascii="Times New Roman" w:hAnsi="Times New Roman" w:cs="Times New Roman"/>
          <w:color w:val="000000" w:themeColor="text1"/>
          <w:sz w:val="24"/>
          <w:szCs w:val="24"/>
          <w:lang w:val="lv-LV"/>
        </w:rPr>
        <w:t>avienības (ES)</w:t>
      </w:r>
      <w:r w:rsidRPr="000E5193">
        <w:rPr>
          <w:rFonts w:ascii="Times New Roman" w:hAnsi="Times New Roman" w:cs="Times New Roman"/>
          <w:color w:val="000000" w:themeColor="text1"/>
          <w:sz w:val="24"/>
          <w:szCs w:val="24"/>
          <w:lang w:val="lv-LV"/>
        </w:rPr>
        <w:t xml:space="preserve"> </w:t>
      </w:r>
      <w:proofErr w:type="spellStart"/>
      <w:r w:rsidRPr="000E5193">
        <w:rPr>
          <w:rFonts w:ascii="Times New Roman" w:hAnsi="Times New Roman" w:cs="Times New Roman"/>
          <w:i/>
          <w:color w:val="000000" w:themeColor="text1"/>
          <w:sz w:val="24"/>
          <w:szCs w:val="24"/>
          <w:lang w:val="lv-LV"/>
        </w:rPr>
        <w:t>acquis</w:t>
      </w:r>
      <w:proofErr w:type="spellEnd"/>
      <w:r w:rsidRPr="000E5193">
        <w:rPr>
          <w:rFonts w:ascii="Times New Roman" w:hAnsi="Times New Roman" w:cs="Times New Roman"/>
          <w:color w:val="000000" w:themeColor="text1"/>
          <w:sz w:val="24"/>
          <w:szCs w:val="24"/>
          <w:lang w:val="lv-LV"/>
        </w:rPr>
        <w:t xml:space="preserve"> patvēruma jomā, kas garantē plašākas tiesības un garantijas nekā </w:t>
      </w:r>
      <w:r w:rsidR="00183261" w:rsidRPr="000E5193">
        <w:rPr>
          <w:rFonts w:ascii="Times New Roman" w:hAnsi="Times New Roman" w:cs="Times New Roman"/>
          <w:color w:val="000000" w:themeColor="text1"/>
          <w:sz w:val="24"/>
          <w:szCs w:val="24"/>
          <w:lang w:val="lv-LV"/>
        </w:rPr>
        <w:t>konvencija</w:t>
      </w:r>
      <w:r w:rsidRPr="000E5193">
        <w:rPr>
          <w:rFonts w:ascii="Times New Roman" w:hAnsi="Times New Roman" w:cs="Times New Roman"/>
          <w:color w:val="000000" w:themeColor="text1"/>
          <w:sz w:val="24"/>
          <w:szCs w:val="24"/>
          <w:lang w:val="lv-LV"/>
        </w:rPr>
        <w:t>.</w:t>
      </w:r>
      <w:r w:rsidR="00183261" w:rsidRPr="000E5193">
        <w:rPr>
          <w:rFonts w:ascii="Times New Roman" w:hAnsi="Times New Roman" w:cs="Times New Roman"/>
          <w:color w:val="000000" w:themeColor="text1"/>
          <w:sz w:val="24"/>
          <w:szCs w:val="24"/>
          <w:lang w:val="lv-LV"/>
        </w:rPr>
        <w:t xml:space="preserve"> Tāpēc Latvija pašlaik neplāno atrunu atcelšanu.</w:t>
      </w:r>
      <w:r w:rsidR="00DB6988" w:rsidRPr="000E5193">
        <w:rPr>
          <w:rFonts w:ascii="Times New Roman" w:hAnsi="Times New Roman" w:cs="Times New Roman"/>
          <w:color w:val="000000" w:themeColor="text1"/>
          <w:sz w:val="24"/>
          <w:szCs w:val="24"/>
          <w:lang w:val="lv-LV"/>
        </w:rPr>
        <w:t xml:space="preserve"> </w:t>
      </w:r>
    </w:p>
    <w:p w14:paraId="4F660875" w14:textId="77777777" w:rsidR="00481D80" w:rsidRPr="000E5193" w:rsidRDefault="00481D80">
      <w:pPr>
        <w:pStyle w:val="ListParagraph"/>
        <w:spacing w:after="0"/>
        <w:ind w:left="360"/>
        <w:jc w:val="both"/>
        <w:rPr>
          <w:rFonts w:ascii="Times New Roman" w:hAnsi="Times New Roman" w:cs="Times New Roman"/>
          <w:color w:val="000000" w:themeColor="text1"/>
          <w:sz w:val="24"/>
          <w:szCs w:val="24"/>
          <w:lang w:val="lv-LV"/>
        </w:rPr>
      </w:pPr>
    </w:p>
    <w:p w14:paraId="7260A4FF" w14:textId="0B1EA38A" w:rsidR="00FB057B" w:rsidRDefault="00DB6988">
      <w:pPr>
        <w:pStyle w:val="ListParagraph"/>
        <w:numPr>
          <w:ilvl w:val="0"/>
          <w:numId w:val="1"/>
        </w:numPr>
        <w:spacing w:after="0"/>
        <w:jc w:val="both"/>
        <w:rPr>
          <w:rFonts w:ascii="Times New Roman" w:hAnsi="Times New Roman" w:cs="Times New Roman"/>
          <w:color w:val="000000" w:themeColor="text1"/>
          <w:sz w:val="24"/>
          <w:lang w:val="lv-LV"/>
        </w:rPr>
      </w:pPr>
      <w:r w:rsidRPr="000E5193">
        <w:rPr>
          <w:rFonts w:ascii="Times New Roman" w:hAnsi="Times New Roman" w:cs="Times New Roman"/>
          <w:color w:val="000000" w:themeColor="text1"/>
          <w:sz w:val="24"/>
          <w:szCs w:val="24"/>
          <w:lang w:val="lv-LV"/>
        </w:rPr>
        <w:t xml:space="preserve">Latvija turpina izvērtēt </w:t>
      </w:r>
      <w:r w:rsidR="00F70476">
        <w:rPr>
          <w:rFonts w:ascii="Times New Roman" w:hAnsi="Times New Roman" w:cs="Times New Roman"/>
          <w:color w:val="000000" w:themeColor="text1"/>
          <w:sz w:val="24"/>
          <w:szCs w:val="24"/>
          <w:lang w:val="lv-LV"/>
        </w:rPr>
        <w:t>iespēju</w:t>
      </w:r>
      <w:r w:rsidRPr="000E5193">
        <w:rPr>
          <w:rFonts w:ascii="Times New Roman" w:hAnsi="Times New Roman" w:cs="Times New Roman"/>
          <w:color w:val="000000" w:themeColor="text1"/>
          <w:sz w:val="24"/>
          <w:szCs w:val="24"/>
          <w:lang w:val="lv-LV"/>
        </w:rPr>
        <w:t xml:space="preserve"> </w:t>
      </w:r>
      <w:r w:rsidR="00F70476">
        <w:rPr>
          <w:rFonts w:ascii="Times New Roman" w:hAnsi="Times New Roman" w:cs="Times New Roman"/>
          <w:color w:val="000000" w:themeColor="text1"/>
          <w:sz w:val="24"/>
          <w:szCs w:val="24"/>
          <w:lang w:val="lv-LV"/>
        </w:rPr>
        <w:t>pievienoties</w:t>
      </w:r>
      <w:r w:rsidRPr="000E5193">
        <w:rPr>
          <w:rFonts w:ascii="Times New Roman" w:hAnsi="Times New Roman" w:cs="Times New Roman"/>
          <w:color w:val="000000" w:themeColor="text1"/>
          <w:sz w:val="24"/>
          <w:szCs w:val="24"/>
          <w:lang w:val="lv-LV"/>
        </w:rPr>
        <w:t xml:space="preserve"> </w:t>
      </w:r>
      <w:r w:rsidR="00481D80" w:rsidRPr="000E5193">
        <w:rPr>
          <w:rFonts w:ascii="Times New Roman" w:hAnsi="Times New Roman" w:cs="Times New Roman"/>
          <w:color w:val="000000" w:themeColor="text1"/>
          <w:sz w:val="24"/>
          <w:szCs w:val="24"/>
          <w:lang w:val="lv-LV"/>
        </w:rPr>
        <w:t>ANO Konvencijas par jebkuras sie</w:t>
      </w:r>
      <w:r w:rsidR="00492EFA" w:rsidRPr="000E5193">
        <w:rPr>
          <w:rFonts w:ascii="Times New Roman" w:hAnsi="Times New Roman" w:cs="Times New Roman"/>
          <w:color w:val="000000" w:themeColor="text1"/>
          <w:sz w:val="24"/>
          <w:szCs w:val="24"/>
          <w:lang w:val="lv-LV"/>
        </w:rPr>
        <w:t>viešu diskriminācijas izskaušanas</w:t>
      </w:r>
      <w:r w:rsidR="00F70476">
        <w:rPr>
          <w:rFonts w:ascii="Times New Roman" w:hAnsi="Times New Roman" w:cs="Times New Roman"/>
          <w:color w:val="000000" w:themeColor="text1"/>
          <w:sz w:val="24"/>
          <w:szCs w:val="24"/>
          <w:lang w:val="lv-LV"/>
        </w:rPr>
        <w:t xml:space="preserve"> fakultatīvajam protokolam</w:t>
      </w:r>
      <w:r w:rsidRPr="000E5193">
        <w:rPr>
          <w:rFonts w:ascii="Times New Roman" w:hAnsi="Times New Roman" w:cs="Times New Roman"/>
          <w:color w:val="000000" w:themeColor="text1"/>
          <w:sz w:val="24"/>
          <w:szCs w:val="24"/>
          <w:lang w:val="lv-LV"/>
        </w:rPr>
        <w:t>.</w:t>
      </w:r>
      <w:r>
        <w:rPr>
          <w:rFonts w:ascii="Times New Roman" w:hAnsi="Times New Roman" w:cs="Times New Roman"/>
          <w:color w:val="000000" w:themeColor="text1"/>
          <w:sz w:val="24"/>
          <w:lang w:val="lv-LV"/>
        </w:rPr>
        <w:t xml:space="preserve"> </w:t>
      </w:r>
    </w:p>
    <w:p w14:paraId="0CC463B7" w14:textId="77777777" w:rsidR="007B6EA7" w:rsidRPr="006836A1" w:rsidRDefault="007B6EA7" w:rsidP="006836A1">
      <w:pPr>
        <w:pStyle w:val="ListParagraph"/>
        <w:rPr>
          <w:rFonts w:ascii="Times New Roman" w:hAnsi="Times New Roman" w:cs="Times New Roman"/>
          <w:color w:val="000000" w:themeColor="text1"/>
          <w:sz w:val="24"/>
          <w:lang w:val="lv-LV"/>
        </w:rPr>
      </w:pPr>
    </w:p>
    <w:p w14:paraId="31749F21" w14:textId="03C32C43" w:rsidR="007B6EA7" w:rsidRPr="007B6518" w:rsidRDefault="007B6EA7" w:rsidP="007B6EA7">
      <w:pPr>
        <w:pStyle w:val="ListParagraph"/>
        <w:numPr>
          <w:ilvl w:val="0"/>
          <w:numId w:val="1"/>
        </w:numPr>
        <w:spacing w:after="0"/>
        <w:jc w:val="both"/>
        <w:rPr>
          <w:rFonts w:ascii="Times New Roman" w:hAnsi="Times New Roman" w:cs="Times New Roman"/>
          <w:color w:val="000000" w:themeColor="text1"/>
          <w:sz w:val="24"/>
          <w:lang w:val="lv-LV"/>
        </w:rPr>
      </w:pPr>
      <w:r w:rsidRPr="007B6EA7">
        <w:rPr>
          <w:rFonts w:ascii="Times New Roman" w:hAnsi="Times New Roman" w:cs="Times New Roman"/>
          <w:color w:val="000000" w:themeColor="text1"/>
          <w:sz w:val="24"/>
          <w:lang w:val="lv-LV"/>
        </w:rPr>
        <w:t xml:space="preserve">Latvija ir iesniegusi ANO </w:t>
      </w:r>
      <w:r w:rsidR="00D562ED">
        <w:rPr>
          <w:rFonts w:ascii="Times New Roman" w:hAnsi="Times New Roman" w:cs="Times New Roman"/>
          <w:color w:val="000000" w:themeColor="text1"/>
          <w:sz w:val="24"/>
          <w:lang w:val="lv-LV"/>
        </w:rPr>
        <w:t>konvenciju izpildes uzraudzības</w:t>
      </w:r>
      <w:r w:rsidRPr="007B6EA7">
        <w:rPr>
          <w:rFonts w:ascii="Times New Roman" w:hAnsi="Times New Roman" w:cs="Times New Roman"/>
          <w:color w:val="000000" w:themeColor="text1"/>
          <w:sz w:val="24"/>
          <w:lang w:val="lv-LV"/>
        </w:rPr>
        <w:t xml:space="preserve"> mehānismiem visus iekavētos nacionālos ziņojumus par ANO cilvēktiesību līguma izpildi, kā arī atjaunoto Latvijas Republikas vispārējo pamatdokumentu.</w:t>
      </w:r>
    </w:p>
    <w:p w14:paraId="34A1C2FF" w14:textId="0DA494EB"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.2. Nacionālā cilvēktiesību institūcija (ombuds) (rekomendācijas nr. 119.10, 118.11, 119.9)</w:t>
      </w:r>
    </w:p>
    <w:p w14:paraId="3CC28BB6" w14:textId="529BC472" w:rsidR="00FB057B" w:rsidRPr="000E5193" w:rsidRDefault="00EA6D81" w:rsidP="00FB057B">
      <w:pPr>
        <w:pStyle w:val="ListParagraph"/>
        <w:numPr>
          <w:ilvl w:val="0"/>
          <w:numId w:val="1"/>
        </w:numPr>
        <w:jc w:val="both"/>
        <w:rPr>
          <w:rFonts w:ascii="Times New Roman" w:hAnsi="Times New Roman" w:cs="Times New Roman"/>
          <w:color w:val="000000" w:themeColor="text1"/>
          <w:sz w:val="24"/>
          <w:szCs w:val="24"/>
          <w:lang w:val="lv-LV"/>
        </w:rPr>
      </w:pPr>
      <w:r w:rsidRPr="000E5193">
        <w:rPr>
          <w:rFonts w:ascii="Times New Roman" w:hAnsi="Times New Roman" w:cs="Times New Roman"/>
          <w:color w:val="000000" w:themeColor="text1"/>
          <w:sz w:val="24"/>
          <w:szCs w:val="24"/>
          <w:lang w:val="lv-LV"/>
        </w:rPr>
        <w:t xml:space="preserve">Nacionālās cilvēktiesību institūcijas jeb </w:t>
      </w:r>
      <w:r w:rsidR="00FB057B" w:rsidRPr="000E5193">
        <w:rPr>
          <w:rFonts w:ascii="Times New Roman" w:hAnsi="Times New Roman" w:cs="Times New Roman"/>
          <w:color w:val="000000" w:themeColor="text1"/>
          <w:sz w:val="24"/>
          <w:szCs w:val="24"/>
          <w:lang w:val="lv-LV"/>
        </w:rPr>
        <w:t>Ti</w:t>
      </w:r>
      <w:r w:rsidR="002444B4" w:rsidRPr="000E5193">
        <w:rPr>
          <w:rFonts w:ascii="Times New Roman" w:hAnsi="Times New Roman" w:cs="Times New Roman"/>
          <w:color w:val="000000" w:themeColor="text1"/>
          <w:sz w:val="24"/>
          <w:szCs w:val="24"/>
          <w:lang w:val="lv-LV"/>
        </w:rPr>
        <w:t>esībsarga biroja darb</w:t>
      </w:r>
      <w:r w:rsidR="0045033B">
        <w:rPr>
          <w:rFonts w:ascii="Times New Roman" w:hAnsi="Times New Roman" w:cs="Times New Roman"/>
          <w:color w:val="000000" w:themeColor="text1"/>
          <w:sz w:val="24"/>
          <w:szCs w:val="24"/>
          <w:lang w:val="lv-LV"/>
        </w:rPr>
        <w:t xml:space="preserve">u </w:t>
      </w:r>
      <w:r w:rsidR="00FB057B" w:rsidRPr="000E5193">
        <w:rPr>
          <w:rFonts w:ascii="Times New Roman" w:hAnsi="Times New Roman" w:cs="Times New Roman"/>
          <w:color w:val="000000" w:themeColor="text1"/>
          <w:sz w:val="24"/>
          <w:szCs w:val="24"/>
          <w:lang w:val="lv-LV"/>
        </w:rPr>
        <w:t>finansē no valsts budžeta programmas “Tiesībsarga birojs”. Programmas mērķis ir veicināt cilvēktiesību aizsardzību un sekmēt, lai valsts vara tiktu īstenota tiesiski, lietderīgi un saskaņā ar labas pārvaldības principu, kā arī atbilstoši Satversmei un Latvijai saistošajiem starptautiskajiem līgumiem.</w:t>
      </w:r>
    </w:p>
    <w:p w14:paraId="0E76A9DD" w14:textId="77777777" w:rsidR="00FB057B" w:rsidRPr="000E5193" w:rsidRDefault="00FB057B" w:rsidP="00FB057B">
      <w:pPr>
        <w:pStyle w:val="ListParagraph"/>
        <w:ind w:left="360"/>
        <w:jc w:val="both"/>
        <w:rPr>
          <w:rFonts w:ascii="Times New Roman" w:hAnsi="Times New Roman" w:cs="Times New Roman"/>
          <w:color w:val="000000" w:themeColor="text1"/>
          <w:sz w:val="24"/>
          <w:szCs w:val="24"/>
          <w:lang w:val="lv-LV"/>
        </w:rPr>
      </w:pPr>
    </w:p>
    <w:p w14:paraId="795F2BE5" w14:textId="31A45B6E" w:rsidR="00FB057B" w:rsidRPr="000E5193" w:rsidRDefault="00FB057B" w:rsidP="00FB057B">
      <w:pPr>
        <w:pStyle w:val="ListParagraph"/>
        <w:numPr>
          <w:ilvl w:val="0"/>
          <w:numId w:val="1"/>
        </w:numPr>
        <w:spacing w:after="0"/>
        <w:jc w:val="both"/>
        <w:rPr>
          <w:rFonts w:ascii="Times New Roman" w:hAnsi="Times New Roman" w:cs="Times New Roman"/>
          <w:color w:val="000000" w:themeColor="text1"/>
          <w:sz w:val="24"/>
          <w:szCs w:val="24"/>
          <w:lang w:val="lv-LV"/>
        </w:rPr>
      </w:pPr>
      <w:r w:rsidRPr="000E5193">
        <w:rPr>
          <w:rFonts w:ascii="Times New Roman" w:hAnsi="Times New Roman" w:cs="Times New Roman"/>
          <w:color w:val="000000" w:themeColor="text1"/>
          <w:sz w:val="24"/>
          <w:szCs w:val="24"/>
          <w:lang w:val="lv-LV"/>
        </w:rPr>
        <w:t>Salīdzinot ar iepriekšējo pārskata periodu, ir palielinājies Tiesībsarga biroja finansējums. 201</w:t>
      </w:r>
      <w:r w:rsidR="00690026">
        <w:rPr>
          <w:rFonts w:ascii="Times New Roman" w:hAnsi="Times New Roman" w:cs="Times New Roman"/>
          <w:color w:val="000000" w:themeColor="text1"/>
          <w:sz w:val="24"/>
          <w:szCs w:val="24"/>
          <w:lang w:val="lv-LV"/>
        </w:rPr>
        <w:t>7</w:t>
      </w:r>
      <w:r w:rsidRPr="000E5193">
        <w:rPr>
          <w:rFonts w:ascii="Times New Roman" w:hAnsi="Times New Roman" w:cs="Times New Roman"/>
          <w:color w:val="000000" w:themeColor="text1"/>
          <w:sz w:val="24"/>
          <w:szCs w:val="24"/>
          <w:lang w:val="lv-LV"/>
        </w:rPr>
        <w:t xml:space="preserve">. gadā valdības sniegtais finansējums bija </w:t>
      </w:r>
      <w:r w:rsidR="008C7AB9" w:rsidRPr="008C7AB9">
        <w:rPr>
          <w:rFonts w:ascii="Times New Roman" w:hAnsi="Times New Roman" w:cs="Times New Roman"/>
          <w:color w:val="000000" w:themeColor="text1"/>
          <w:sz w:val="24"/>
          <w:szCs w:val="24"/>
          <w:lang w:val="lv-LV"/>
        </w:rPr>
        <w:t>1 344 645</w:t>
      </w:r>
      <w:r w:rsidRPr="000E5193">
        <w:rPr>
          <w:rFonts w:ascii="Times New Roman" w:hAnsi="Times New Roman" w:cs="Times New Roman"/>
          <w:color w:val="000000" w:themeColor="text1"/>
          <w:sz w:val="24"/>
          <w:szCs w:val="24"/>
          <w:lang w:val="lv-LV"/>
        </w:rPr>
        <w:t xml:space="preserve"> EUR</w:t>
      </w:r>
      <w:r w:rsidR="002F3CE1" w:rsidRPr="000E5193">
        <w:rPr>
          <w:rFonts w:ascii="Times New Roman" w:hAnsi="Times New Roman" w:cs="Times New Roman"/>
          <w:color w:val="000000" w:themeColor="text1"/>
          <w:sz w:val="24"/>
          <w:szCs w:val="24"/>
          <w:lang w:val="lv-LV"/>
        </w:rPr>
        <w:t xml:space="preserve">, 2018. gadā – </w:t>
      </w:r>
      <w:r w:rsidR="008C7AB9" w:rsidRPr="008C7AB9">
        <w:rPr>
          <w:rFonts w:ascii="Times New Roman" w:hAnsi="Times New Roman" w:cs="Times New Roman"/>
          <w:color w:val="000000" w:themeColor="text1"/>
          <w:sz w:val="24"/>
          <w:szCs w:val="24"/>
          <w:lang w:val="lv-LV"/>
        </w:rPr>
        <w:t>1 489</w:t>
      </w:r>
      <w:r w:rsidR="008C7AB9">
        <w:rPr>
          <w:rFonts w:ascii="Times New Roman" w:hAnsi="Times New Roman" w:cs="Times New Roman"/>
          <w:color w:val="000000" w:themeColor="text1"/>
          <w:sz w:val="24"/>
          <w:szCs w:val="24"/>
          <w:lang w:val="lv-LV"/>
        </w:rPr>
        <w:t> </w:t>
      </w:r>
      <w:r w:rsidR="008C7AB9" w:rsidRPr="008C7AB9">
        <w:rPr>
          <w:rFonts w:ascii="Times New Roman" w:hAnsi="Times New Roman" w:cs="Times New Roman"/>
          <w:color w:val="000000" w:themeColor="text1"/>
          <w:sz w:val="24"/>
          <w:szCs w:val="24"/>
          <w:lang w:val="lv-LV"/>
        </w:rPr>
        <w:t>808</w:t>
      </w:r>
      <w:r w:rsidR="008C7AB9">
        <w:rPr>
          <w:rFonts w:ascii="Times New Roman" w:hAnsi="Times New Roman" w:cs="Times New Roman"/>
          <w:color w:val="000000" w:themeColor="text1"/>
          <w:sz w:val="24"/>
          <w:szCs w:val="24"/>
          <w:lang w:val="lv-LV"/>
        </w:rPr>
        <w:t xml:space="preserve"> </w:t>
      </w:r>
      <w:r w:rsidR="002F3CE1" w:rsidRPr="000E5193">
        <w:rPr>
          <w:rFonts w:ascii="Times New Roman" w:hAnsi="Times New Roman" w:cs="Times New Roman"/>
          <w:color w:val="000000" w:themeColor="text1"/>
          <w:sz w:val="24"/>
          <w:szCs w:val="24"/>
          <w:lang w:val="lv-LV"/>
        </w:rPr>
        <w:t xml:space="preserve">EUR, savukārt 2019. gadā – </w:t>
      </w:r>
      <w:r w:rsidR="008C7AB9" w:rsidRPr="008C7AB9">
        <w:rPr>
          <w:rFonts w:ascii="Times New Roman" w:hAnsi="Times New Roman" w:cs="Times New Roman"/>
          <w:color w:val="000000" w:themeColor="text1"/>
          <w:sz w:val="24"/>
          <w:szCs w:val="24"/>
          <w:lang w:val="lv-LV"/>
        </w:rPr>
        <w:t>1 538</w:t>
      </w:r>
      <w:r w:rsidR="008C7AB9">
        <w:rPr>
          <w:rFonts w:ascii="Times New Roman" w:hAnsi="Times New Roman" w:cs="Times New Roman"/>
          <w:color w:val="000000" w:themeColor="text1"/>
          <w:sz w:val="24"/>
          <w:szCs w:val="24"/>
          <w:lang w:val="lv-LV"/>
        </w:rPr>
        <w:t> </w:t>
      </w:r>
      <w:r w:rsidR="008C7AB9" w:rsidRPr="008C7AB9">
        <w:rPr>
          <w:rFonts w:ascii="Times New Roman" w:hAnsi="Times New Roman" w:cs="Times New Roman"/>
          <w:color w:val="000000" w:themeColor="text1"/>
          <w:sz w:val="24"/>
          <w:szCs w:val="24"/>
          <w:lang w:val="lv-LV"/>
        </w:rPr>
        <w:t>953</w:t>
      </w:r>
      <w:r w:rsidR="008C7AB9">
        <w:rPr>
          <w:rFonts w:ascii="Times New Roman" w:hAnsi="Times New Roman" w:cs="Times New Roman"/>
          <w:color w:val="000000" w:themeColor="text1"/>
          <w:sz w:val="24"/>
          <w:szCs w:val="24"/>
          <w:lang w:val="lv-LV"/>
        </w:rPr>
        <w:t xml:space="preserve"> </w:t>
      </w:r>
      <w:r w:rsidRPr="000E5193">
        <w:rPr>
          <w:rFonts w:ascii="Times New Roman" w:hAnsi="Times New Roman" w:cs="Times New Roman"/>
          <w:color w:val="000000" w:themeColor="text1"/>
          <w:sz w:val="24"/>
          <w:szCs w:val="24"/>
          <w:lang w:val="lv-LV"/>
        </w:rPr>
        <w:t>EUR. Papildus, 2018. gadā Tiesībsarga biroja amata vietu skaits palielinājās no 46 uz 51.</w:t>
      </w:r>
    </w:p>
    <w:p w14:paraId="5323DB43" w14:textId="12C91261"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 xml:space="preserve">.3. Visu veidu diskriminācijas izskaušana (rekomendācijas nr. 118.7, 118.8, 118.13, 118.15-118.18, 118.23, 118.24, 120.35, 118.45, 119.8, 120.35, 120.37, 120.38, 120.40, 120.42, 120.44, 120.49, 120.50, 120.53-120.58, 120.60, 120.62, </w:t>
      </w:r>
      <w:r w:rsidR="00B34AC4">
        <w:rPr>
          <w:rFonts w:ascii="Times New Roman" w:hAnsi="Times New Roman" w:cs="Times New Roman"/>
          <w:lang w:val="lv-LV"/>
        </w:rPr>
        <w:t xml:space="preserve">120.63, </w:t>
      </w:r>
      <w:r w:rsidR="00FB057B" w:rsidRPr="000E2F9F">
        <w:rPr>
          <w:rFonts w:ascii="Times New Roman" w:hAnsi="Times New Roman" w:cs="Times New Roman"/>
          <w:lang w:val="lv-LV"/>
        </w:rPr>
        <w:t>120.86, 120.90)</w:t>
      </w:r>
    </w:p>
    <w:p w14:paraId="005417E2" w14:textId="373ED9DF" w:rsidR="00FB057B" w:rsidRPr="000930F8" w:rsidRDefault="002B037E" w:rsidP="000930F8">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Latvijā spēkā esošais normatīvais regulējums paredz visa veida diskriminācijas izskaušanu. </w:t>
      </w:r>
      <w:r w:rsidR="00FB057B" w:rsidRPr="000930F8">
        <w:rPr>
          <w:rFonts w:ascii="Times New Roman" w:hAnsi="Times New Roman" w:cs="Times New Roman"/>
          <w:sz w:val="24"/>
          <w:szCs w:val="24"/>
          <w:lang w:val="lv-LV"/>
        </w:rPr>
        <w:t>Satversmes 91. pants no</w:t>
      </w:r>
      <w:r w:rsidR="00FB5384" w:rsidRPr="000930F8">
        <w:rPr>
          <w:rFonts w:ascii="Times New Roman" w:hAnsi="Times New Roman" w:cs="Times New Roman"/>
          <w:sz w:val="24"/>
          <w:szCs w:val="24"/>
          <w:lang w:val="lv-LV"/>
        </w:rPr>
        <w:t>teic</w:t>
      </w:r>
      <w:r w:rsidR="00FB057B" w:rsidRPr="000930F8">
        <w:rPr>
          <w:rFonts w:ascii="Times New Roman" w:hAnsi="Times New Roman" w:cs="Times New Roman"/>
          <w:sz w:val="24"/>
          <w:szCs w:val="24"/>
          <w:lang w:val="lv-LV"/>
        </w:rPr>
        <w:t>, ka visi cilvēki Latvijā ir vienlīdzīgi likuma un tiesas priekšā. Cilvēka tiesības tiek īstenotas bez jebkādas diskriminācijas.</w:t>
      </w:r>
    </w:p>
    <w:p w14:paraId="13D310A1" w14:textId="77777777" w:rsidR="00FB057B" w:rsidRPr="000E5193" w:rsidRDefault="00FB057B" w:rsidP="000E5193">
      <w:pPr>
        <w:pStyle w:val="ListParagraph"/>
        <w:jc w:val="both"/>
        <w:rPr>
          <w:rFonts w:ascii="Times New Roman" w:hAnsi="Times New Roman" w:cs="Times New Roman"/>
          <w:sz w:val="24"/>
          <w:szCs w:val="24"/>
          <w:lang w:val="lv-LV"/>
        </w:rPr>
      </w:pPr>
    </w:p>
    <w:p w14:paraId="2331BF8A" w14:textId="655BB649" w:rsidR="00FB057B" w:rsidRPr="000E5193" w:rsidRDefault="00EF2DAF">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Darba likuma 7. panta</w:t>
      </w:r>
      <w:r w:rsidR="00FB057B" w:rsidRPr="000E5193">
        <w:rPr>
          <w:rFonts w:ascii="Times New Roman" w:hAnsi="Times New Roman" w:cs="Times New Roman"/>
          <w:sz w:val="24"/>
          <w:szCs w:val="24"/>
          <w:lang w:val="lv-LV"/>
        </w:rPr>
        <w:t xml:space="preserve"> pirmā un otrā daļa paredz, ka ikvienam ir vienlīdzīgas tiesības uz darbu, taisnīgiem, drošiem un veselībai nekaitīgiem darba apstākļiem, kā arī uz taisnīgu darba samaksu. Šīs tiesības nodrošināmas bez jebkādas tiešas vai </w:t>
      </w:r>
      <w:r w:rsidR="00FB057B" w:rsidRPr="000E5193">
        <w:rPr>
          <w:rFonts w:ascii="Times New Roman" w:hAnsi="Times New Roman" w:cs="Times New Roman"/>
          <w:sz w:val="24"/>
          <w:szCs w:val="24"/>
          <w:lang w:val="lv-LV"/>
        </w:rPr>
        <w:lastRenderedPageBreak/>
        <w:t xml:space="preserve">netiešas diskriminācijas — neatkarīgi no personas rases, ādas krāsas, dzimuma, vecuma, invaliditātes, reliģiskās, politiskās vai citas pārliecības, nacionālās vai sociālās izcelsmes, mantiskā vai ģimenes stāvokļa, seksuālās orientācijas vai citiem apstākļiem. </w:t>
      </w:r>
    </w:p>
    <w:p w14:paraId="468DDCCF" w14:textId="77777777" w:rsidR="00FB057B" w:rsidRPr="000E5193" w:rsidRDefault="00FB057B">
      <w:pPr>
        <w:pStyle w:val="ListParagraph"/>
        <w:ind w:left="360"/>
        <w:jc w:val="both"/>
        <w:rPr>
          <w:rFonts w:ascii="Times New Roman" w:hAnsi="Times New Roman" w:cs="Times New Roman"/>
          <w:sz w:val="24"/>
          <w:szCs w:val="24"/>
          <w:lang w:val="lv-LV"/>
        </w:rPr>
      </w:pPr>
    </w:p>
    <w:p w14:paraId="4B5CDC92" w14:textId="0AF26D15" w:rsidR="00FB057B"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Atbilstoši Pacientu tiesību likuma 3. panta 2. sadaļai, nodrošinot pacienta tiesības, aizliegta atšķirīga attieksme atkarībā no personas rases, etniskās izcelsmes, ādas krāsas, dzimuma, vecuma, invaliditātes, veselības stāvokļa, reliģiskās, politiskās vai citas pārliecības, nacionālās vai sociālās izcelsmes, mantiskā vai ģimenes stāvokļa vai citiem apstākļiem. Atšķirīga attieksme ietver personas tiešu vai netiešu diskrimināciju, personas aizskaršanu vai norādījumu to diskriminēt.</w:t>
      </w:r>
    </w:p>
    <w:p w14:paraId="32DFC2AF" w14:textId="77777777" w:rsidR="00B34AC4" w:rsidRPr="00B34AC4" w:rsidRDefault="00B34AC4" w:rsidP="00B34AC4">
      <w:pPr>
        <w:pStyle w:val="ListParagraph"/>
        <w:rPr>
          <w:rFonts w:ascii="Times New Roman" w:hAnsi="Times New Roman" w:cs="Times New Roman"/>
          <w:sz w:val="24"/>
          <w:szCs w:val="24"/>
          <w:lang w:val="lv-LV"/>
        </w:rPr>
      </w:pPr>
    </w:p>
    <w:p w14:paraId="114F70D6" w14:textId="0144B6F1" w:rsidR="00B34AC4" w:rsidRPr="000E5193" w:rsidRDefault="00B34AC4" w:rsidP="00B34AC4">
      <w:pPr>
        <w:pStyle w:val="ListParagraph"/>
        <w:numPr>
          <w:ilvl w:val="0"/>
          <w:numId w:val="1"/>
        </w:numPr>
        <w:spacing w:after="0"/>
        <w:jc w:val="both"/>
        <w:rPr>
          <w:rFonts w:ascii="Times New Roman" w:hAnsi="Times New Roman" w:cs="Times New Roman"/>
          <w:sz w:val="24"/>
          <w:szCs w:val="24"/>
          <w:lang w:val="lv-LV"/>
        </w:rPr>
      </w:pPr>
      <w:r w:rsidRPr="00B34AC4">
        <w:rPr>
          <w:rFonts w:ascii="Times New Roman" w:hAnsi="Times New Roman" w:cs="Times New Roman"/>
          <w:sz w:val="24"/>
          <w:szCs w:val="24"/>
          <w:lang w:val="lv-LV"/>
        </w:rPr>
        <w:t xml:space="preserve">Latvijas Republikas Satversmes tiesa savā </w:t>
      </w:r>
      <w:r w:rsidR="00DC41DA">
        <w:rPr>
          <w:rFonts w:ascii="Times New Roman" w:hAnsi="Times New Roman" w:cs="Times New Roman"/>
          <w:sz w:val="24"/>
          <w:szCs w:val="24"/>
          <w:lang w:val="lv-LV"/>
        </w:rPr>
        <w:t>2020. gada 12. novembra</w:t>
      </w:r>
      <w:r w:rsidR="00D83B12">
        <w:rPr>
          <w:rFonts w:ascii="Times New Roman" w:hAnsi="Times New Roman" w:cs="Times New Roman"/>
          <w:sz w:val="24"/>
          <w:szCs w:val="24"/>
          <w:lang w:val="lv-LV"/>
        </w:rPr>
        <w:t xml:space="preserve"> spriedumā lietā Nr. 2019-33-01</w:t>
      </w:r>
      <w:r w:rsidRPr="00B34AC4">
        <w:rPr>
          <w:rFonts w:ascii="Times New Roman" w:hAnsi="Times New Roman" w:cs="Times New Roman"/>
          <w:sz w:val="24"/>
          <w:szCs w:val="24"/>
          <w:lang w:val="lv-LV"/>
        </w:rPr>
        <w:t xml:space="preserve"> noteica, ka atbilstoši Latvijas </w:t>
      </w:r>
      <w:r w:rsidR="004C07EB">
        <w:rPr>
          <w:rFonts w:ascii="Times New Roman" w:hAnsi="Times New Roman" w:cs="Times New Roman"/>
          <w:sz w:val="24"/>
          <w:szCs w:val="24"/>
          <w:lang w:val="lv-LV"/>
        </w:rPr>
        <w:t xml:space="preserve">Satversmei </w:t>
      </w:r>
      <w:r w:rsidRPr="00B34AC4">
        <w:rPr>
          <w:rFonts w:ascii="Times New Roman" w:hAnsi="Times New Roman" w:cs="Times New Roman"/>
          <w:sz w:val="24"/>
          <w:szCs w:val="24"/>
          <w:lang w:val="lv-LV"/>
        </w:rPr>
        <w:t>likumdevējam līdz 2022. gada 1. jūnijam ir pienākums nodrošināt</w:t>
      </w:r>
      <w:r w:rsidR="004C07EB">
        <w:rPr>
          <w:rFonts w:ascii="Times New Roman" w:hAnsi="Times New Roman" w:cs="Times New Roman"/>
          <w:sz w:val="24"/>
          <w:szCs w:val="24"/>
          <w:lang w:val="lv-LV"/>
        </w:rPr>
        <w:t>,</w:t>
      </w:r>
      <w:r w:rsidRPr="00B34AC4">
        <w:rPr>
          <w:rFonts w:ascii="Times New Roman" w:hAnsi="Times New Roman" w:cs="Times New Roman"/>
          <w:sz w:val="24"/>
          <w:szCs w:val="24"/>
          <w:lang w:val="lv-LV"/>
        </w:rPr>
        <w:t xml:space="preserve"> cita starpā</w:t>
      </w:r>
      <w:r w:rsidR="004C07EB">
        <w:rPr>
          <w:rFonts w:ascii="Times New Roman" w:hAnsi="Times New Roman" w:cs="Times New Roman"/>
          <w:sz w:val="24"/>
          <w:szCs w:val="24"/>
          <w:lang w:val="lv-LV"/>
        </w:rPr>
        <w:t>,</w:t>
      </w:r>
      <w:r w:rsidRPr="00B34AC4">
        <w:rPr>
          <w:rFonts w:ascii="Times New Roman" w:hAnsi="Times New Roman" w:cs="Times New Roman"/>
          <w:sz w:val="24"/>
          <w:szCs w:val="24"/>
          <w:lang w:val="lv-LV"/>
        </w:rPr>
        <w:t xml:space="preserve"> arī viendzimuma partneru ģimenes juridisku aizsardzību un paredzēt arī šādai ģimenei atbilstošus sociālās un ekonomiskās aizsardzības un atbalsta pasākumus, ievērojot vispārējos tiesību principus un citas </w:t>
      </w:r>
      <w:r w:rsidR="004C07EB">
        <w:rPr>
          <w:rFonts w:ascii="Times New Roman" w:hAnsi="Times New Roman" w:cs="Times New Roman"/>
          <w:sz w:val="24"/>
          <w:szCs w:val="24"/>
          <w:lang w:val="lv-LV"/>
        </w:rPr>
        <w:t>Satversmes</w:t>
      </w:r>
      <w:r w:rsidRPr="00B34AC4">
        <w:rPr>
          <w:rFonts w:ascii="Times New Roman" w:hAnsi="Times New Roman" w:cs="Times New Roman"/>
          <w:sz w:val="24"/>
          <w:szCs w:val="24"/>
          <w:lang w:val="lv-LV"/>
        </w:rPr>
        <w:t xml:space="preserve"> normas. Līdz ar to </w:t>
      </w:r>
      <w:r w:rsidR="004C07EB">
        <w:rPr>
          <w:rFonts w:ascii="Times New Roman" w:hAnsi="Times New Roman" w:cs="Times New Roman"/>
          <w:sz w:val="24"/>
          <w:szCs w:val="24"/>
          <w:lang w:val="lv-LV"/>
        </w:rPr>
        <w:t xml:space="preserve">no </w:t>
      </w:r>
      <w:r w:rsidRPr="00B34AC4">
        <w:rPr>
          <w:rFonts w:ascii="Times New Roman" w:hAnsi="Times New Roman" w:cs="Times New Roman"/>
          <w:sz w:val="24"/>
          <w:szCs w:val="24"/>
          <w:lang w:val="lv-LV"/>
        </w:rPr>
        <w:t xml:space="preserve">Latvijas </w:t>
      </w:r>
      <w:r w:rsidR="004C07EB">
        <w:rPr>
          <w:rFonts w:ascii="Times New Roman" w:hAnsi="Times New Roman" w:cs="Times New Roman"/>
          <w:sz w:val="24"/>
          <w:szCs w:val="24"/>
          <w:lang w:val="lv-LV"/>
        </w:rPr>
        <w:t>Satversmes izriet likumdevēja pienākums nodrošināt</w:t>
      </w:r>
      <w:r w:rsidRPr="00B34AC4">
        <w:rPr>
          <w:rFonts w:ascii="Times New Roman" w:hAnsi="Times New Roman" w:cs="Times New Roman"/>
          <w:sz w:val="24"/>
          <w:szCs w:val="24"/>
          <w:lang w:val="lv-LV"/>
        </w:rPr>
        <w:t xml:space="preserve"> ikvienas ģimenes, tai skaitā arī viendzimuma partneru ģimenes, juridisko aizsardzību un sociālās un ekonomiskās aizsardzības un atbalsta pasākumus</w:t>
      </w:r>
      <w:r>
        <w:rPr>
          <w:rFonts w:ascii="Times New Roman" w:hAnsi="Times New Roman" w:cs="Times New Roman"/>
          <w:sz w:val="24"/>
          <w:szCs w:val="24"/>
          <w:lang w:val="lv-LV"/>
        </w:rPr>
        <w:t>.</w:t>
      </w:r>
    </w:p>
    <w:p w14:paraId="4486B20B" w14:textId="77777777" w:rsidR="00FB057B" w:rsidRPr="000E5193" w:rsidRDefault="00FB057B">
      <w:pPr>
        <w:spacing w:after="0"/>
        <w:jc w:val="both"/>
        <w:rPr>
          <w:rFonts w:ascii="Times New Roman" w:hAnsi="Times New Roman" w:cs="Times New Roman"/>
          <w:sz w:val="24"/>
          <w:szCs w:val="24"/>
        </w:rPr>
      </w:pPr>
    </w:p>
    <w:p w14:paraId="7E692423" w14:textId="52F5721B" w:rsidR="00FB057B" w:rsidRDefault="00EB732B" w:rsidP="00444825">
      <w:pPr>
        <w:pStyle w:val="ListParagraph"/>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Latvijā tiek</w:t>
      </w:r>
      <w:r w:rsidR="000930F8" w:rsidRPr="000E5193">
        <w:rPr>
          <w:rFonts w:ascii="Times New Roman" w:hAnsi="Times New Roman" w:cs="Times New Roman"/>
          <w:sz w:val="24"/>
          <w:szCs w:val="24"/>
          <w:lang w:val="lv-LV"/>
        </w:rPr>
        <w:t xml:space="preserve"> īstenoti </w:t>
      </w:r>
      <w:r>
        <w:rPr>
          <w:rFonts w:ascii="Times New Roman" w:hAnsi="Times New Roman" w:cs="Times New Roman"/>
          <w:sz w:val="24"/>
          <w:szCs w:val="24"/>
          <w:lang w:val="lv-LV"/>
        </w:rPr>
        <w:t xml:space="preserve">arī </w:t>
      </w:r>
      <w:r w:rsidR="000930F8" w:rsidRPr="000E5193">
        <w:rPr>
          <w:rFonts w:ascii="Times New Roman" w:hAnsi="Times New Roman" w:cs="Times New Roman"/>
          <w:sz w:val="24"/>
          <w:szCs w:val="24"/>
          <w:lang w:val="lv-LV"/>
        </w:rPr>
        <w:t xml:space="preserve">praktiski pasākumi visu veidu diskriminācijas </w:t>
      </w:r>
      <w:r w:rsidR="000930F8">
        <w:rPr>
          <w:rFonts w:ascii="Times New Roman" w:hAnsi="Times New Roman" w:cs="Times New Roman"/>
          <w:sz w:val="24"/>
          <w:szCs w:val="24"/>
          <w:lang w:val="lv-LV"/>
        </w:rPr>
        <w:t>novēršanai</w:t>
      </w:r>
      <w:r w:rsidR="000930F8" w:rsidRPr="000E5193">
        <w:rPr>
          <w:rFonts w:ascii="Times New Roman" w:hAnsi="Times New Roman" w:cs="Times New Roman"/>
          <w:sz w:val="24"/>
          <w:szCs w:val="24"/>
          <w:lang w:val="lv-LV"/>
        </w:rPr>
        <w:t xml:space="preserve">, piemēram, vadlīniju, apmācību un informatīvo pasākumu veidošana. </w:t>
      </w:r>
      <w:r w:rsidR="00FB057B" w:rsidRPr="000E5193">
        <w:rPr>
          <w:rFonts w:ascii="Times New Roman" w:hAnsi="Times New Roman" w:cs="Times New Roman"/>
          <w:sz w:val="24"/>
          <w:szCs w:val="24"/>
          <w:lang w:val="lv-LV"/>
        </w:rPr>
        <w:t>Izglītības iestāžu izglītības programmas ir veidotas saskaņā ar starptautiskajiem standartiem, un tiek īstenots dažādības izglītībā princips. Jautājumi, kas ir saistīti ar cilvēktiesību ievērošanu – iecietību, diskriminācijas aizliegumu, etnisko kultūru daudzveidību, dzimumu līdztiesību – ir integrēti vairāku pamatizglītības un vispārējās vidējās izglītības mācību priekšmetu standartu un mācību priekšmetu programmu paraugu saturā.</w:t>
      </w:r>
      <w:r w:rsidR="0012140E" w:rsidRPr="000E5193">
        <w:rPr>
          <w:rFonts w:ascii="Times New Roman" w:hAnsi="Times New Roman" w:cs="Times New Roman"/>
          <w:sz w:val="24"/>
          <w:szCs w:val="24"/>
          <w:lang w:val="lv-LV"/>
        </w:rPr>
        <w:t xml:space="preserve"> Vispārējās izglītības mācību priekšmetu “Sociālās zinības”, “Politika un tiesības” programmu paraugu saturā ir iekļauti jautājumi par ANO 1989.gada Bērnu tiesību konvenciju. Piemēram, apgūstot “Sociālās zinības” priekšmetu, izglītojamais mācās būt iecietīgs pret atšķirīgo; zina un praksē izmanto pilsoniskās līdzdalības iespējas skolas, pašvaldības un valsts mēroga norisēs; izprot, ka </w:t>
      </w:r>
      <w:r w:rsidR="0012140E" w:rsidRPr="00444825">
        <w:rPr>
          <w:rFonts w:ascii="Times New Roman" w:hAnsi="Times New Roman" w:cs="Times New Roman"/>
          <w:sz w:val="24"/>
          <w:szCs w:val="24"/>
          <w:lang w:val="lv-LV"/>
        </w:rPr>
        <w:t>cilvēkiem ir dažāda reliģiskā, politiskā un cita pārliecība; ir tolerants pret mazākuma viedokli; pieņem un ciena citus grupas biedrus. Līdzīgam mērķim ir papildināts vispārējās izglītības mācību priekšmetu “Politika un tiesības” un “Ētika” saturs, proti, obligātajā mācību saturā ir iekļauti līdzdalības, izglītojamā tiesību un pienākumu jautājumi. Vispārējās vidējās izglītības izvēles mācību priekšmeta “Veselības mācība” standartā kā obligātais saturs ir iekļautas arī tādas tēmas kā reproduktīvā veselība, nevēlamas grūtniecības un seksuāli transmisīvo slimību profilakse, seksualitāte un seksuālas attiecības.</w:t>
      </w:r>
      <w:r w:rsidR="00C51020" w:rsidRPr="00444825" w:rsidDel="00C51020">
        <w:rPr>
          <w:rFonts w:ascii="Times New Roman" w:hAnsi="Times New Roman" w:cs="Times New Roman"/>
          <w:sz w:val="24"/>
          <w:szCs w:val="24"/>
          <w:lang w:val="lv-LV"/>
        </w:rPr>
        <w:t xml:space="preserve"> </w:t>
      </w:r>
    </w:p>
    <w:p w14:paraId="7CE18E5F" w14:textId="77777777" w:rsidR="00CD7745" w:rsidRPr="00444825" w:rsidRDefault="00CD7745" w:rsidP="006836A1">
      <w:pPr>
        <w:pStyle w:val="ListParagraph"/>
        <w:spacing w:after="0"/>
        <w:ind w:left="360"/>
        <w:jc w:val="both"/>
        <w:rPr>
          <w:rFonts w:ascii="Times New Roman" w:hAnsi="Times New Roman" w:cs="Times New Roman"/>
          <w:sz w:val="24"/>
          <w:szCs w:val="24"/>
          <w:lang w:val="lv-LV"/>
        </w:rPr>
      </w:pPr>
    </w:p>
    <w:p w14:paraId="5C38A300" w14:textId="3A37B59C" w:rsidR="00CD7745" w:rsidRPr="000E5193" w:rsidRDefault="00CD7745" w:rsidP="00CD7745">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lastRenderedPageBreak/>
        <w:t xml:space="preserve">Krimināllikums paredz kriminālatbildību par darbību, kas apzināti vērsta uz nacionālā, etniskā, rasu vai reliģiskā naida vai nesaticības izraisīšanu (Krimināllikuma 78. pants). No 2016. gada līdz 2019. gadam </w:t>
      </w:r>
      <w:r>
        <w:rPr>
          <w:rFonts w:ascii="Times New Roman" w:hAnsi="Times New Roman" w:cs="Times New Roman"/>
          <w:sz w:val="24"/>
          <w:szCs w:val="24"/>
          <w:lang w:val="lv-LV"/>
        </w:rPr>
        <w:t>ir</w:t>
      </w:r>
      <w:r w:rsidR="00EF2DAF">
        <w:rPr>
          <w:rFonts w:ascii="Times New Roman" w:hAnsi="Times New Roman" w:cs="Times New Roman"/>
          <w:sz w:val="24"/>
          <w:szCs w:val="24"/>
          <w:lang w:val="lv-LV"/>
        </w:rPr>
        <w:t xml:space="preserve"> uzsākts 21 </w:t>
      </w:r>
      <w:r w:rsidRPr="000E5193">
        <w:rPr>
          <w:rFonts w:ascii="Times New Roman" w:hAnsi="Times New Roman" w:cs="Times New Roman"/>
          <w:sz w:val="24"/>
          <w:szCs w:val="24"/>
          <w:lang w:val="lv-LV"/>
        </w:rPr>
        <w:t>kriminālprocess par nacionālā, etniskā un rasu naida izraisīšanu. Saistībā ar darbību, kas ir vērsta uz naida vai nesaticības izraisīšanu atkarībā no personas dzimuma, vecuma, invaliditātes vai jebkuru citu pazīmju (tai skaitā seksuālās orientācijas) dēļ, ja ar to radīts būtisks kaitējums (Krimināllikuma 150. pants)</w:t>
      </w:r>
      <w:r>
        <w:rPr>
          <w:rFonts w:ascii="Times New Roman" w:hAnsi="Times New Roman" w:cs="Times New Roman"/>
          <w:sz w:val="24"/>
          <w:szCs w:val="24"/>
          <w:lang w:val="lv-LV"/>
        </w:rPr>
        <w:t>,</w:t>
      </w:r>
      <w:r w:rsidRPr="000E5193">
        <w:rPr>
          <w:rFonts w:ascii="Times New Roman" w:hAnsi="Times New Roman" w:cs="Times New Roman"/>
          <w:sz w:val="24"/>
          <w:szCs w:val="24"/>
          <w:lang w:val="lv-LV"/>
        </w:rPr>
        <w:t xml:space="preserve"> no 2016. gada līdz 2019. gadam tika uzsākti 9 kriminālprocesi. Par diskrimināciju rasu, nacionālās, etniskās vai reliģiskās piederības dēļ vai par cita veida diskriminācijas aizlieguma pārkāpšanu, ja ar to radīts būtisks kaitējums (Krimināllikuma 149.</w:t>
      </w:r>
      <w:r w:rsidRPr="000E5193">
        <w:rPr>
          <w:rFonts w:ascii="Times New Roman" w:hAnsi="Times New Roman" w:cs="Times New Roman"/>
          <w:sz w:val="24"/>
          <w:szCs w:val="24"/>
          <w:vertAlign w:val="superscript"/>
          <w:lang w:val="lv-LV"/>
        </w:rPr>
        <w:t xml:space="preserve">1 </w:t>
      </w:r>
      <w:r w:rsidRPr="000E5193">
        <w:rPr>
          <w:rFonts w:ascii="Times New Roman" w:hAnsi="Times New Roman" w:cs="Times New Roman"/>
          <w:sz w:val="24"/>
          <w:szCs w:val="24"/>
          <w:lang w:val="lv-LV"/>
        </w:rPr>
        <w:t>pants)</w:t>
      </w:r>
      <w:r>
        <w:rPr>
          <w:rFonts w:ascii="Times New Roman" w:hAnsi="Times New Roman" w:cs="Times New Roman"/>
          <w:sz w:val="24"/>
          <w:szCs w:val="24"/>
          <w:lang w:val="lv-LV"/>
        </w:rPr>
        <w:t>,</w:t>
      </w:r>
      <w:r w:rsidRPr="000E5193">
        <w:rPr>
          <w:rFonts w:ascii="Times New Roman" w:hAnsi="Times New Roman" w:cs="Times New Roman"/>
          <w:sz w:val="24"/>
          <w:szCs w:val="24"/>
          <w:lang w:val="lv-LV"/>
        </w:rPr>
        <w:t xml:space="preserve"> no 2016. gada līdz 2019. gadam kopā tika uzsākts 1 kriminālprocess, kurš gada laikā tika izbeigts. Smagāks sods ir paredzēts par iepriekš</w:t>
      </w:r>
      <w:r>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minētajiem noziedzīgajiem nodarījumiem, ja tos ir izdarījusi valsts amatpersona vai uzņēmuma (uzņēmējsabiedrības) vai organizācijas atbildīgs darbinieks, vai personu grupa vai ja tas izdarīts, izmantojot automatizētu datu apstrādes sistēmu. Rasistisks, nacionāls, etnisks vai reliģisks motīvs Krimināllikumā ir atzīts par atbildību pastiprinošu apstākli (Krimināllikuma 48. panta pirmās daļas 14. punkts).</w:t>
      </w:r>
      <w:r w:rsidRPr="000E5193">
        <w:rPr>
          <w:rStyle w:val="EndnoteReference"/>
          <w:rFonts w:ascii="Times New Roman" w:hAnsi="Times New Roman" w:cs="Times New Roman"/>
          <w:sz w:val="24"/>
          <w:szCs w:val="24"/>
          <w:lang w:val="lv-LV"/>
        </w:rPr>
        <w:t xml:space="preserve"> </w:t>
      </w:r>
      <w:r w:rsidRPr="000E5193">
        <w:rPr>
          <w:rStyle w:val="EndnoteReference"/>
          <w:rFonts w:ascii="Times New Roman" w:hAnsi="Times New Roman" w:cs="Times New Roman"/>
          <w:sz w:val="24"/>
          <w:szCs w:val="24"/>
          <w:lang w:val="lv-LV"/>
        </w:rPr>
        <w:endnoteReference w:id="2"/>
      </w:r>
    </w:p>
    <w:p w14:paraId="03D22812" w14:textId="77777777" w:rsidR="00CD7745" w:rsidRPr="000E5193" w:rsidRDefault="00CD7745" w:rsidP="00CD7745">
      <w:pPr>
        <w:pStyle w:val="ListParagraph"/>
        <w:ind w:left="360"/>
        <w:jc w:val="both"/>
        <w:rPr>
          <w:rFonts w:ascii="Times New Roman" w:hAnsi="Times New Roman" w:cs="Times New Roman"/>
          <w:sz w:val="24"/>
          <w:szCs w:val="24"/>
          <w:lang w:val="lv-LV"/>
        </w:rPr>
      </w:pPr>
    </w:p>
    <w:p w14:paraId="011D6139" w14:textId="1155DE50" w:rsidR="00CD7745" w:rsidRPr="006836A1" w:rsidRDefault="007904D8" w:rsidP="007904D8">
      <w:pPr>
        <w:pStyle w:val="ListParagraph"/>
        <w:numPr>
          <w:ilvl w:val="0"/>
          <w:numId w:val="1"/>
        </w:numPr>
        <w:jc w:val="both"/>
        <w:rPr>
          <w:rFonts w:ascii="Times New Roman" w:hAnsi="Times New Roman" w:cs="Times New Roman"/>
          <w:sz w:val="24"/>
          <w:szCs w:val="24"/>
          <w:lang w:val="lv-LV"/>
        </w:rPr>
      </w:pPr>
      <w:r w:rsidRPr="007904D8">
        <w:rPr>
          <w:rFonts w:ascii="Times New Roman" w:hAnsi="Times New Roman" w:cs="Times New Roman"/>
          <w:sz w:val="24"/>
          <w:szCs w:val="24"/>
          <w:lang w:val="lv-LV"/>
        </w:rPr>
        <w:t xml:space="preserve">Par naida noziegumiem ikvienai personai ir tiesības iesniegt ziņojumu Valsts policijai vai Valsts drošības dienestam  (klātienē, telefoniski vai rakstveidā), kā arī izmantojot NVO uzturētu tīmekļa vietni un http://cilvektiesibas.org.lv (latviešu, krievu un angļu valodās). Portālos saņemtā informācija tiek nodota kompetento tiesībsargājošo iestāžu rīcībā. Kopš 1991. gada Latvijā nav reģistrēta neviena rasistiski motivēta personas nonāvēšana vai </w:t>
      </w:r>
      <w:r>
        <w:rPr>
          <w:rFonts w:ascii="Times New Roman" w:hAnsi="Times New Roman" w:cs="Times New Roman"/>
          <w:sz w:val="24"/>
          <w:szCs w:val="24"/>
          <w:lang w:val="lv-LV"/>
        </w:rPr>
        <w:t>cits nodarījums ar smagām sekām</w:t>
      </w:r>
      <w:r w:rsidR="0057419A" w:rsidRPr="000E5193">
        <w:rPr>
          <w:rFonts w:ascii="Times New Roman" w:hAnsi="Times New Roman" w:cs="Times New Roman"/>
          <w:sz w:val="24"/>
          <w:szCs w:val="24"/>
          <w:lang w:val="lv-LV"/>
        </w:rPr>
        <w:t>.</w:t>
      </w:r>
    </w:p>
    <w:p w14:paraId="6A23200E" w14:textId="77777777" w:rsidR="00CD7745" w:rsidRPr="0057419A" w:rsidRDefault="00CD7745" w:rsidP="006836A1">
      <w:pPr>
        <w:pStyle w:val="ListParagraph"/>
        <w:ind w:left="360"/>
        <w:jc w:val="both"/>
        <w:rPr>
          <w:rFonts w:ascii="Times New Roman" w:hAnsi="Times New Roman" w:cs="Times New Roman"/>
          <w:sz w:val="24"/>
          <w:szCs w:val="24"/>
          <w:lang w:val="lv-LV"/>
        </w:rPr>
      </w:pPr>
    </w:p>
    <w:p w14:paraId="620BF45B" w14:textId="5A2A6CD8" w:rsidR="00FB057B" w:rsidRPr="000E5193" w:rsidRDefault="00EE1CC3" w:rsidP="00444825">
      <w:pPr>
        <w:pStyle w:val="ListParagraph"/>
        <w:numPr>
          <w:ilvl w:val="0"/>
          <w:numId w:val="1"/>
        </w:numPr>
        <w:spacing w:after="0"/>
        <w:jc w:val="both"/>
        <w:rPr>
          <w:rFonts w:ascii="Times New Roman" w:hAnsi="Times New Roman" w:cs="Times New Roman"/>
          <w:sz w:val="24"/>
          <w:szCs w:val="24"/>
          <w:lang w:val="lv-LV"/>
        </w:rPr>
      </w:pPr>
      <w:r w:rsidRPr="00444825">
        <w:rPr>
          <w:rFonts w:ascii="Times New Roman" w:eastAsia="Times New Roman" w:hAnsi="Times New Roman" w:cs="Times New Roman"/>
          <w:color w:val="000000"/>
          <w:sz w:val="24"/>
          <w:szCs w:val="24"/>
          <w:lang w:val="lv-LV" w:eastAsia="en-GB"/>
        </w:rPr>
        <w:t>Valsts policija ir īstenojusi virkni praktisku pasākumu</w:t>
      </w:r>
      <w:r w:rsidR="00924472" w:rsidRPr="00444825">
        <w:rPr>
          <w:rFonts w:ascii="Times New Roman" w:eastAsia="Times New Roman" w:hAnsi="Times New Roman" w:cs="Times New Roman"/>
          <w:color w:val="000000"/>
          <w:sz w:val="24"/>
          <w:szCs w:val="24"/>
          <w:lang w:val="lv-LV" w:eastAsia="en-GB"/>
        </w:rPr>
        <w:t xml:space="preserve">, kas policistu </w:t>
      </w:r>
      <w:r w:rsidR="004B595A" w:rsidRPr="00444825">
        <w:rPr>
          <w:rFonts w:ascii="Times New Roman" w:eastAsia="Times New Roman" w:hAnsi="Times New Roman" w:cs="Times New Roman"/>
          <w:color w:val="000000"/>
          <w:sz w:val="24"/>
          <w:szCs w:val="24"/>
          <w:lang w:val="lv-LV" w:eastAsia="en-GB"/>
        </w:rPr>
        <w:t>darbā palīdz</w:t>
      </w:r>
      <w:r w:rsidRPr="00444825">
        <w:rPr>
          <w:rFonts w:ascii="Times New Roman" w:eastAsia="Times New Roman" w:hAnsi="Times New Roman" w:cs="Times New Roman"/>
          <w:color w:val="000000"/>
          <w:sz w:val="24"/>
          <w:szCs w:val="24"/>
          <w:lang w:val="lv-LV" w:eastAsia="en-GB"/>
        </w:rPr>
        <w:t xml:space="preserve"> identifi</w:t>
      </w:r>
      <w:r w:rsidR="004B595A" w:rsidRPr="00444825">
        <w:rPr>
          <w:rFonts w:ascii="Times New Roman" w:eastAsia="Times New Roman" w:hAnsi="Times New Roman" w:cs="Times New Roman"/>
          <w:color w:val="000000"/>
          <w:sz w:val="24"/>
          <w:szCs w:val="24"/>
          <w:lang w:val="lv-LV" w:eastAsia="en-GB"/>
        </w:rPr>
        <w:t xml:space="preserve">cēt </w:t>
      </w:r>
      <w:r w:rsidRPr="00444825">
        <w:rPr>
          <w:rFonts w:ascii="Times New Roman" w:eastAsia="Times New Roman" w:hAnsi="Times New Roman" w:cs="Times New Roman"/>
          <w:color w:val="000000"/>
          <w:sz w:val="24"/>
          <w:szCs w:val="24"/>
          <w:lang w:val="lv-LV" w:eastAsia="en-GB"/>
        </w:rPr>
        <w:t>un izmeklē</w:t>
      </w:r>
      <w:r w:rsidR="004B595A" w:rsidRPr="00444825">
        <w:rPr>
          <w:rFonts w:ascii="Times New Roman" w:eastAsia="Times New Roman" w:hAnsi="Times New Roman" w:cs="Times New Roman"/>
          <w:color w:val="000000"/>
          <w:sz w:val="24"/>
          <w:szCs w:val="24"/>
          <w:lang w:val="lv-LV" w:eastAsia="en-GB"/>
        </w:rPr>
        <w:t>t</w:t>
      </w:r>
      <w:r w:rsidRPr="00444825">
        <w:rPr>
          <w:rFonts w:ascii="Times New Roman" w:eastAsia="Times New Roman" w:hAnsi="Times New Roman" w:cs="Times New Roman"/>
          <w:color w:val="000000"/>
          <w:sz w:val="24"/>
          <w:szCs w:val="24"/>
          <w:lang w:val="lv-LV" w:eastAsia="en-GB"/>
        </w:rPr>
        <w:t xml:space="preserve"> </w:t>
      </w:r>
      <w:r w:rsidR="004B595A" w:rsidRPr="00444825">
        <w:rPr>
          <w:rFonts w:ascii="Times New Roman" w:eastAsia="Times New Roman" w:hAnsi="Times New Roman" w:cs="Times New Roman"/>
          <w:color w:val="000000"/>
          <w:sz w:val="24"/>
          <w:szCs w:val="24"/>
          <w:lang w:val="lv-LV" w:eastAsia="en-GB"/>
        </w:rPr>
        <w:t xml:space="preserve">naida noziegumus. </w:t>
      </w:r>
      <w:r w:rsidR="00FB057B" w:rsidRPr="00444825">
        <w:rPr>
          <w:rFonts w:ascii="Times New Roman" w:eastAsia="Times New Roman" w:hAnsi="Times New Roman" w:cs="Times New Roman"/>
          <w:color w:val="000000"/>
          <w:sz w:val="24"/>
          <w:szCs w:val="24"/>
          <w:lang w:val="lv-LV" w:eastAsia="en-GB"/>
        </w:rPr>
        <w:t>Valsts policijas koledža sadarbībā ar Valsts policiju ir izstrādājusi vadlīnijas naida noziegumu identifikācijai un izmeklēšanai.</w:t>
      </w:r>
      <w:r w:rsidR="00FB057B" w:rsidRPr="00444825">
        <w:rPr>
          <w:rFonts w:ascii="Times New Roman" w:hAnsi="Times New Roman" w:cs="Times New Roman"/>
          <w:sz w:val="24"/>
          <w:szCs w:val="24"/>
          <w:lang w:val="lv-LV"/>
        </w:rPr>
        <w:t xml:space="preserve"> Tāpat Valsts policija </w:t>
      </w:r>
      <w:r w:rsidR="00FB057B" w:rsidRPr="000E5193">
        <w:rPr>
          <w:rFonts w:ascii="Times New Roman" w:hAnsi="Times New Roman" w:cs="Times New Roman"/>
          <w:sz w:val="24"/>
          <w:szCs w:val="24"/>
          <w:lang w:val="lv-LV"/>
        </w:rPr>
        <w:t>savā praktiskajā darbā izmanto Latvijas Cilvēktiesību centra (LCC) sagatavoto "Palīgmateriālu tiesībsargājošo iestāžu darbiniekiem naida noziegumu identificēšanā un izmeklēšanā", kā arī pētījumu “Naida noziegumi: prakse un problēmas”.</w:t>
      </w:r>
    </w:p>
    <w:p w14:paraId="7FAA2D1B" w14:textId="77777777" w:rsidR="00FB057B" w:rsidRPr="000E5193" w:rsidRDefault="00FB057B">
      <w:pPr>
        <w:pStyle w:val="ListParagraph"/>
        <w:spacing w:before="60" w:after="60"/>
        <w:ind w:left="360" w:right="57"/>
        <w:jc w:val="both"/>
        <w:rPr>
          <w:rFonts w:ascii="Times New Roman" w:eastAsia="Times New Roman" w:hAnsi="Times New Roman" w:cs="Times New Roman"/>
          <w:color w:val="000000"/>
          <w:sz w:val="24"/>
          <w:szCs w:val="24"/>
          <w:lang w:val="lv-LV" w:eastAsia="en-GB"/>
        </w:rPr>
      </w:pPr>
    </w:p>
    <w:p w14:paraId="3E917426" w14:textId="77777777" w:rsidR="00FB057B" w:rsidRPr="000E5193" w:rsidRDefault="00FB057B">
      <w:pPr>
        <w:pStyle w:val="ListParagraph"/>
        <w:numPr>
          <w:ilvl w:val="0"/>
          <w:numId w:val="1"/>
        </w:numPr>
        <w:spacing w:before="60" w:after="60"/>
        <w:ind w:right="57"/>
        <w:jc w:val="both"/>
        <w:rPr>
          <w:rFonts w:ascii="Times New Roman" w:eastAsia="Times New Roman" w:hAnsi="Times New Roman" w:cs="Times New Roman"/>
          <w:color w:val="000000"/>
          <w:sz w:val="24"/>
          <w:szCs w:val="24"/>
          <w:lang w:val="lv-LV" w:eastAsia="en-GB"/>
        </w:rPr>
      </w:pPr>
      <w:r w:rsidRPr="000E5193">
        <w:rPr>
          <w:rFonts w:ascii="Times New Roman" w:eastAsia="Times New Roman" w:hAnsi="Times New Roman" w:cs="Times New Roman"/>
          <w:color w:val="000000"/>
          <w:sz w:val="24"/>
          <w:szCs w:val="24"/>
          <w:lang w:val="lv-LV" w:eastAsia="en-GB"/>
        </w:rPr>
        <w:t>Valsts policijas koledža pieaugušo neformālās izglītības programmas ietvaros ir izstrādājusi apmācību programmas “Naida noziegumu identifikācija un izmeklēšana”, “Sociālā naida un nesaticības izraisīšanas krimināltiesiskais regulējums, un tā piemērošanas teorētiskās un praktiskās problēmas”, kā arī “Cilvēktiesību ievērošana Valsts policijas darbā”. Naida noziegumu jautājumi ir iekļauti arī pirmā līmeņa profesionālās augstākās izglītības “Policijas darbs” vairākos studiju kursos.</w:t>
      </w:r>
    </w:p>
    <w:p w14:paraId="6D219BB6" w14:textId="77777777" w:rsidR="00FB057B" w:rsidRPr="000E5193" w:rsidRDefault="00FB057B">
      <w:pPr>
        <w:pStyle w:val="ListParagraph"/>
        <w:spacing w:before="60" w:after="60"/>
        <w:ind w:left="360" w:right="57"/>
        <w:jc w:val="both"/>
        <w:rPr>
          <w:rFonts w:ascii="Times New Roman" w:eastAsia="Times New Roman" w:hAnsi="Times New Roman" w:cs="Times New Roman"/>
          <w:color w:val="000000"/>
          <w:sz w:val="24"/>
          <w:szCs w:val="24"/>
          <w:lang w:val="lv-LV" w:eastAsia="en-GB"/>
        </w:rPr>
      </w:pPr>
    </w:p>
    <w:p w14:paraId="06EBFD81" w14:textId="41F9A2DD" w:rsidR="004B595A" w:rsidRPr="000E5193" w:rsidRDefault="004B595A">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Valsts policija projektos un apmācībās sadarbojas ar NVO. Piemēram, sadarbībā ar LGBT un viņu draugu apvienību “Mozaīka” Valsts policijā ir risināta problemātika par naida runu, vārda brīvību masu medijos, sociālajos tīklos un masu pasākumos, </w:t>
      </w:r>
      <w:r w:rsidRPr="000E5193">
        <w:rPr>
          <w:rFonts w:ascii="Times New Roman" w:hAnsi="Times New Roman" w:cs="Times New Roman"/>
          <w:sz w:val="24"/>
          <w:szCs w:val="24"/>
          <w:lang w:val="lv-LV"/>
        </w:rPr>
        <w:lastRenderedPageBreak/>
        <w:t>naida noziegumu un naida runas krimināltiesisko raksturojumu un kvalifikācijas problēmām, kā arī izmeklēšanas taktiku un specifiku.</w:t>
      </w:r>
    </w:p>
    <w:p w14:paraId="12E5A2CB" w14:textId="77777777" w:rsidR="004B595A" w:rsidRPr="000E5193" w:rsidRDefault="004B595A" w:rsidP="000E5193">
      <w:pPr>
        <w:pStyle w:val="ListParagraph"/>
        <w:jc w:val="both"/>
        <w:rPr>
          <w:rFonts w:ascii="Times New Roman" w:hAnsi="Times New Roman" w:cs="Times New Roman"/>
          <w:sz w:val="24"/>
          <w:szCs w:val="24"/>
          <w:lang w:val="lv-LV"/>
        </w:rPr>
      </w:pPr>
    </w:p>
    <w:p w14:paraId="3D5F8104" w14:textId="238223CE"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eastAsia="Times New Roman" w:hAnsi="Times New Roman" w:cs="Times New Roman"/>
          <w:color w:val="000000"/>
          <w:sz w:val="24"/>
          <w:szCs w:val="24"/>
          <w:lang w:val="lv-LV" w:eastAsia="en-GB"/>
        </w:rPr>
        <w:t xml:space="preserve">Latvijas tiesnešu mācību centrs piedāvā apmācības par naida noziegumiem. Piemēram, pārskata periodā notika seminārs “Naida noziegumi un vārda brīvība”, </w:t>
      </w:r>
      <w:r w:rsidR="00FB5384">
        <w:rPr>
          <w:rFonts w:ascii="Times New Roman" w:eastAsia="Times New Roman" w:hAnsi="Times New Roman" w:cs="Times New Roman"/>
          <w:color w:val="000000"/>
          <w:sz w:val="24"/>
          <w:szCs w:val="24"/>
          <w:lang w:val="lv-LV" w:eastAsia="en-GB"/>
        </w:rPr>
        <w:t xml:space="preserve">kurā iekļautas </w:t>
      </w:r>
      <w:r w:rsidRPr="000E5193">
        <w:rPr>
          <w:rFonts w:ascii="Times New Roman" w:eastAsia="Times New Roman" w:hAnsi="Times New Roman" w:cs="Times New Roman"/>
          <w:color w:val="000000"/>
          <w:sz w:val="24"/>
          <w:szCs w:val="24"/>
          <w:lang w:val="lv-LV" w:eastAsia="en-GB"/>
        </w:rPr>
        <w:t xml:space="preserve">tēmas </w:t>
      </w:r>
      <w:r w:rsidR="00FB5384">
        <w:rPr>
          <w:rFonts w:ascii="Times New Roman" w:eastAsia="Times New Roman" w:hAnsi="Times New Roman" w:cs="Times New Roman"/>
          <w:color w:val="000000"/>
          <w:sz w:val="24"/>
          <w:szCs w:val="24"/>
          <w:lang w:val="lv-LV" w:eastAsia="en-GB"/>
        </w:rPr>
        <w:t>par</w:t>
      </w:r>
      <w:r w:rsidR="00FB5384" w:rsidRPr="000E5193">
        <w:rPr>
          <w:rFonts w:ascii="Times New Roman" w:eastAsia="Times New Roman" w:hAnsi="Times New Roman" w:cs="Times New Roman"/>
          <w:color w:val="000000"/>
          <w:sz w:val="24"/>
          <w:szCs w:val="24"/>
          <w:lang w:val="lv-LV" w:eastAsia="en-GB"/>
        </w:rPr>
        <w:t xml:space="preserve"> </w:t>
      </w:r>
      <w:r w:rsidRPr="000E5193">
        <w:rPr>
          <w:rFonts w:ascii="Times New Roman" w:eastAsia="Times New Roman" w:hAnsi="Times New Roman" w:cs="Times New Roman"/>
          <w:color w:val="000000"/>
          <w:sz w:val="24"/>
          <w:szCs w:val="24"/>
          <w:lang w:val="lv-LV" w:eastAsia="en-GB"/>
        </w:rPr>
        <w:t>Eiropas Cilvēktiesību tiesas judikatūr</w:t>
      </w:r>
      <w:r w:rsidR="00FB5384">
        <w:rPr>
          <w:rFonts w:ascii="Times New Roman" w:eastAsia="Times New Roman" w:hAnsi="Times New Roman" w:cs="Times New Roman"/>
          <w:color w:val="000000"/>
          <w:sz w:val="24"/>
          <w:szCs w:val="24"/>
          <w:lang w:val="lv-LV" w:eastAsia="en-GB"/>
        </w:rPr>
        <w:t>u</w:t>
      </w:r>
      <w:r w:rsidRPr="000E5193">
        <w:rPr>
          <w:rFonts w:ascii="Times New Roman" w:eastAsia="Times New Roman" w:hAnsi="Times New Roman" w:cs="Times New Roman"/>
          <w:color w:val="000000"/>
          <w:sz w:val="24"/>
          <w:szCs w:val="24"/>
          <w:lang w:val="lv-LV" w:eastAsia="en-GB"/>
        </w:rPr>
        <w:t xml:space="preserve"> par naida noziegumiem un </w:t>
      </w:r>
      <w:r w:rsidR="00FB5384">
        <w:rPr>
          <w:rFonts w:ascii="Times New Roman" w:eastAsia="Times New Roman" w:hAnsi="Times New Roman" w:cs="Times New Roman"/>
          <w:color w:val="000000"/>
          <w:sz w:val="24"/>
          <w:szCs w:val="24"/>
          <w:lang w:val="lv-LV" w:eastAsia="en-GB"/>
        </w:rPr>
        <w:t xml:space="preserve">par </w:t>
      </w:r>
      <w:r w:rsidRPr="000E5193">
        <w:rPr>
          <w:rFonts w:ascii="Times New Roman" w:eastAsia="Times New Roman" w:hAnsi="Times New Roman" w:cs="Times New Roman"/>
          <w:color w:val="000000"/>
          <w:sz w:val="24"/>
          <w:szCs w:val="24"/>
          <w:lang w:val="lv-LV" w:eastAsia="en-GB"/>
        </w:rPr>
        <w:t>naida noziegumu kvalifikācij</w:t>
      </w:r>
      <w:r w:rsidR="00945596" w:rsidRPr="000E5193">
        <w:rPr>
          <w:rFonts w:ascii="Times New Roman" w:eastAsia="Times New Roman" w:hAnsi="Times New Roman" w:cs="Times New Roman"/>
          <w:color w:val="000000"/>
          <w:sz w:val="24"/>
          <w:szCs w:val="24"/>
          <w:lang w:val="lv-LV" w:eastAsia="en-GB"/>
        </w:rPr>
        <w:t>u</w:t>
      </w:r>
      <w:r w:rsidRPr="000E5193">
        <w:rPr>
          <w:rFonts w:ascii="Times New Roman" w:eastAsia="Times New Roman" w:hAnsi="Times New Roman" w:cs="Times New Roman"/>
          <w:color w:val="000000"/>
          <w:sz w:val="24"/>
          <w:szCs w:val="24"/>
          <w:lang w:val="lv-LV" w:eastAsia="en-GB"/>
        </w:rPr>
        <w:t xml:space="preserve"> Krimināllikumā.</w:t>
      </w:r>
    </w:p>
    <w:p w14:paraId="13E53F83" w14:textId="77777777" w:rsidR="00FB057B" w:rsidRPr="000E5193" w:rsidRDefault="00FB057B">
      <w:pPr>
        <w:pStyle w:val="ListParagraph"/>
        <w:spacing w:after="0"/>
        <w:ind w:left="360"/>
        <w:jc w:val="both"/>
        <w:rPr>
          <w:rFonts w:ascii="Times New Roman" w:hAnsi="Times New Roman" w:cs="Times New Roman"/>
          <w:sz w:val="24"/>
          <w:szCs w:val="24"/>
          <w:lang w:val="lv-LV"/>
        </w:rPr>
      </w:pPr>
    </w:p>
    <w:p w14:paraId="1FEEB7B1" w14:textId="25D6E340" w:rsidR="007815C2" w:rsidRDefault="007815C2" w:rsidP="007815C2">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2018. gada 4.</w:t>
      </w:r>
      <w:r w:rsidRPr="006C3EFE">
        <w:rPr>
          <w:rFonts w:ascii="Times New Roman" w:hAnsi="Times New Roman" w:cs="Times New Roman"/>
          <w:color w:val="000000" w:themeColor="text1"/>
          <w:sz w:val="24"/>
          <w:szCs w:val="24"/>
          <w:lang w:val="lv-LV"/>
        </w:rPr>
        <w:t xml:space="preserve"> </w:t>
      </w:r>
      <w:r w:rsidRPr="000E5193">
        <w:rPr>
          <w:rFonts w:ascii="Times New Roman" w:hAnsi="Times New Roman" w:cs="Times New Roman"/>
          <w:color w:val="000000" w:themeColor="text1"/>
          <w:sz w:val="24"/>
          <w:szCs w:val="24"/>
          <w:lang w:val="lv-LV"/>
        </w:rPr>
        <w:t xml:space="preserve">– </w:t>
      </w:r>
      <w:r w:rsidRPr="000E5193">
        <w:rPr>
          <w:rFonts w:ascii="Times New Roman" w:hAnsi="Times New Roman" w:cs="Times New Roman"/>
          <w:sz w:val="24"/>
          <w:szCs w:val="24"/>
          <w:lang w:val="lv-LV"/>
        </w:rPr>
        <w:t>10. jūnijā Latvijā norisinājās “Baltijas Praida 2018” pasākumi, tai skaitā gājiens, kurā piedalījās rekordliels dalībnieku skaits – 8000. Gājienā pirmo reizi piedalījās arī politiskās partijas un uzņēmumi.</w:t>
      </w:r>
    </w:p>
    <w:p w14:paraId="52F07A83" w14:textId="77777777" w:rsidR="007815C2" w:rsidRPr="007815C2" w:rsidRDefault="007815C2" w:rsidP="007815C2">
      <w:pPr>
        <w:pStyle w:val="ListParagraph"/>
        <w:rPr>
          <w:rFonts w:ascii="Times New Roman" w:hAnsi="Times New Roman" w:cs="Times New Roman"/>
          <w:sz w:val="24"/>
          <w:szCs w:val="24"/>
          <w:lang w:val="lv-LV"/>
        </w:rPr>
      </w:pPr>
    </w:p>
    <w:p w14:paraId="2F6D37A6" w14:textId="03894665"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Lai mazinātu aizspriedumus pret personām ar atšķirīgu etnisko izcelsmi un ārējo izskatu, tiek īstenota virkne pasākumu sabiedrības integrācijas politikas ietvaros. Piemēram, kopš 2016. gada SIF īsteno Eiropas Sociālā fonda (ESF) projektu “Dažādības veicināšana”, kas mērķa grupām nodrošina motivācijas paaugstināšanas un atbalsta pakalpojumus, pasākumus darba devējiem iekļaujošas darba vides veicināšanai un dažādības vadībai, kā arī sabiedrības izpratnes paaugstināšanas pasākumus par sociālās iekļaušanas veicināšanas un diskriminācijas novēršanas jautājumiem.</w:t>
      </w:r>
    </w:p>
    <w:p w14:paraId="3743ACF9" w14:textId="77777777" w:rsidR="00FB057B" w:rsidRPr="000E5193" w:rsidRDefault="00FB057B">
      <w:pPr>
        <w:pStyle w:val="ListParagraph"/>
        <w:ind w:left="360"/>
        <w:jc w:val="both"/>
        <w:rPr>
          <w:rFonts w:ascii="Times New Roman" w:hAnsi="Times New Roman" w:cs="Times New Roman"/>
          <w:sz w:val="24"/>
          <w:szCs w:val="24"/>
          <w:lang w:val="lv-LV"/>
        </w:rPr>
      </w:pPr>
    </w:p>
    <w:p w14:paraId="3A4F99DC" w14:textId="48D06EA3"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2018. gadā visā Latvijā ir uzsākta un 2019. gadā turpināta motivācijas paaugstināšanas un atbalsta pakalpojumu sniegšana sociālās atstumtības un diskriminācijas riskam pakļautām personu grupām (tostarp, dzimuma, vecuma, invaliditātes un etniskās piederības dēļ) </w:t>
      </w:r>
      <w:r w:rsidR="006C3EFE" w:rsidRPr="000E5193">
        <w:rPr>
          <w:rFonts w:ascii="Times New Roman" w:hAnsi="Times New Roman" w:cs="Times New Roman"/>
          <w:color w:val="000000" w:themeColor="text1"/>
          <w:sz w:val="24"/>
          <w:szCs w:val="24"/>
          <w:lang w:val="lv-LV"/>
        </w:rPr>
        <w:t xml:space="preserve">– </w:t>
      </w:r>
      <w:r w:rsidRPr="000E5193">
        <w:rPr>
          <w:rFonts w:ascii="Times New Roman" w:hAnsi="Times New Roman" w:cs="Times New Roman"/>
          <w:sz w:val="24"/>
          <w:szCs w:val="24"/>
          <w:lang w:val="lv-LV"/>
        </w:rPr>
        <w:t>kopumā ap 1450 cilvēkiem. Ar dažādu ekspertu (sociālie darbinieki, psihologi, juristi u.c.) palīdzību ir sniegts atbalsts 1000 cilvēkiem no sociāli mazaizsargātajām grupām, palīdzot apgūt jaunas dzīves prasmes un iemaņas, uzsākt darba meklējumus, atrast darbu.</w:t>
      </w:r>
    </w:p>
    <w:p w14:paraId="1ACE58C0" w14:textId="77777777" w:rsidR="00FB057B" w:rsidRPr="000E5193" w:rsidRDefault="00FB057B">
      <w:pPr>
        <w:pStyle w:val="ListParagraph"/>
        <w:ind w:left="360"/>
        <w:jc w:val="both"/>
        <w:rPr>
          <w:rFonts w:ascii="Times New Roman" w:hAnsi="Times New Roman" w:cs="Times New Roman"/>
          <w:sz w:val="24"/>
          <w:szCs w:val="24"/>
          <w:lang w:val="lv-LV"/>
        </w:rPr>
      </w:pPr>
    </w:p>
    <w:p w14:paraId="792F90B1" w14:textId="77777777"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2019. gadā vairāk kā 600 pašvaldību iestāžu, biedrību vai nodibinājumu, uzņēmumu vadītāji un speciālisti ir ieguvuši zināšanas un izpratni par to, kāpēc iecietība un dažādības vadība ir svarīga darba devējiem un kādi no tā ir ieguvumi.</w:t>
      </w:r>
    </w:p>
    <w:p w14:paraId="30CED96D" w14:textId="77777777" w:rsidR="00FB057B" w:rsidRPr="000E5193" w:rsidRDefault="00FB057B">
      <w:pPr>
        <w:pStyle w:val="ListParagraph"/>
        <w:ind w:left="360"/>
        <w:jc w:val="both"/>
        <w:rPr>
          <w:rFonts w:ascii="Times New Roman" w:hAnsi="Times New Roman" w:cs="Times New Roman"/>
          <w:sz w:val="24"/>
          <w:szCs w:val="24"/>
          <w:lang w:val="lv-LV"/>
        </w:rPr>
      </w:pPr>
    </w:p>
    <w:p w14:paraId="0A77FFA5" w14:textId="4FB6D945"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2019. gada 20. septembrī tiesībsargs organizēja ekspertu diskusiju par naida runas ierobežošanas aktualitātēm, kurā piedalījās pārstāvji no Valsts drošības dienesta, Valsts policijas, prokuratūras, Tieslietu ministrijas, Zvērinātu advokātu kolēģijas, Valsts policijas koledžas, Latvijas Universitātes, LV ziņu portāla “Delfi”.</w:t>
      </w:r>
    </w:p>
    <w:p w14:paraId="389716A3" w14:textId="5BEA5856"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.4. Sieviešu tiesības un dzimumu līdztiesība (118.10, 118.42-118.45, 120.53, 120.72)</w:t>
      </w:r>
    </w:p>
    <w:p w14:paraId="174C3FD0" w14:textId="77777777"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Latvijā dzimumu līdztiesības politika tiek veidota, balstoties uz dzimumu līdztiesības integrēto pieeju. Darbību turpina Dzimumu līdztiesības komiteja, kas ir labklājības ministres pārraudzībā esoša institūcija dzimumu līdztiesības jomā un </w:t>
      </w:r>
      <w:r w:rsidRPr="000E5193">
        <w:rPr>
          <w:rFonts w:ascii="Times New Roman" w:hAnsi="Times New Roman" w:cs="Times New Roman"/>
          <w:sz w:val="24"/>
          <w:szCs w:val="24"/>
          <w:lang w:val="lv-LV"/>
        </w:rPr>
        <w:lastRenderedPageBreak/>
        <w:t>veicina ministriju, NVO, sociālo partneru, pašvaldību un citu iesaistīto pušu sadarbību un līdzdalību.</w:t>
      </w:r>
    </w:p>
    <w:p w14:paraId="6338C4CF" w14:textId="77777777" w:rsidR="00FB057B" w:rsidRPr="000E5193" w:rsidRDefault="00FB057B">
      <w:pPr>
        <w:pStyle w:val="ListParagraph"/>
        <w:spacing w:after="0"/>
        <w:ind w:left="360"/>
        <w:jc w:val="both"/>
        <w:rPr>
          <w:rFonts w:ascii="Times New Roman" w:hAnsi="Times New Roman" w:cs="Times New Roman"/>
          <w:sz w:val="24"/>
          <w:szCs w:val="24"/>
          <w:lang w:val="lv-LV"/>
        </w:rPr>
      </w:pPr>
    </w:p>
    <w:p w14:paraId="13E32686" w14:textId="7756DE90"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2018. gada 4. jūlijā tika apstiprināts “Plāns 2018.</w:t>
      </w:r>
      <w:r w:rsidR="00FB5384">
        <w:rPr>
          <w:rFonts w:ascii="Times New Roman" w:hAnsi="Times New Roman" w:cs="Times New Roman"/>
          <w:color w:val="000000" w:themeColor="text1"/>
          <w:sz w:val="24"/>
          <w:szCs w:val="24"/>
          <w:lang w:val="lv-LV"/>
        </w:rPr>
        <w:t>-</w:t>
      </w:r>
      <w:r w:rsidRPr="000E5193">
        <w:rPr>
          <w:rFonts w:ascii="Times New Roman" w:hAnsi="Times New Roman" w:cs="Times New Roman"/>
          <w:sz w:val="24"/>
          <w:szCs w:val="24"/>
          <w:lang w:val="lv-LV"/>
        </w:rPr>
        <w:t xml:space="preserve">2020. gadam par sieviešu un vīriešu vienlīdzīgu tiesību un iespēju veicināšanu”. Plāna mērķis </w:t>
      </w:r>
      <w:r w:rsidR="00A76464">
        <w:rPr>
          <w:rFonts w:ascii="Times New Roman" w:hAnsi="Times New Roman" w:cs="Times New Roman"/>
          <w:sz w:val="24"/>
          <w:szCs w:val="24"/>
          <w:lang w:val="lv-LV"/>
        </w:rPr>
        <w:t>-</w:t>
      </w:r>
      <w:r w:rsidRPr="000E5193">
        <w:rPr>
          <w:rFonts w:ascii="Times New Roman" w:hAnsi="Times New Roman" w:cs="Times New Roman"/>
          <w:sz w:val="24"/>
          <w:szCs w:val="24"/>
          <w:lang w:val="lv-LV"/>
        </w:rPr>
        <w:t xml:space="preserve"> veicināt integrētu, mērķtiecīgu un efektīvu nozaru politiku īstenošanu, tādējādi sekmējot sieviešu un vīriešu vienlīdzīgu tiesību un iespēju īstenošanu dzīvē. </w:t>
      </w:r>
    </w:p>
    <w:p w14:paraId="0C4996AF" w14:textId="77777777" w:rsidR="00FB057B" w:rsidRPr="000E5193" w:rsidRDefault="00FB057B">
      <w:pPr>
        <w:pStyle w:val="ListParagraph"/>
        <w:spacing w:after="0"/>
        <w:ind w:left="360"/>
        <w:jc w:val="both"/>
        <w:rPr>
          <w:rFonts w:ascii="Times New Roman" w:hAnsi="Times New Roman" w:cs="Times New Roman"/>
          <w:sz w:val="24"/>
          <w:szCs w:val="24"/>
          <w:lang w:val="lv-LV"/>
        </w:rPr>
      </w:pPr>
    </w:p>
    <w:p w14:paraId="7E266D4B" w14:textId="707623B6"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Viens no rīcības virzieniem, kas iekļauts </w:t>
      </w:r>
      <w:r w:rsidR="00D92C0C" w:rsidRPr="000E5193">
        <w:rPr>
          <w:rFonts w:ascii="Times New Roman" w:hAnsi="Times New Roman" w:cs="Times New Roman"/>
          <w:sz w:val="24"/>
          <w:szCs w:val="24"/>
          <w:lang w:val="lv-LV"/>
        </w:rPr>
        <w:t>“Plānā 2018.</w:t>
      </w:r>
      <w:r w:rsidR="00FB5384">
        <w:rPr>
          <w:rFonts w:ascii="Times New Roman" w:hAnsi="Times New Roman" w:cs="Times New Roman"/>
          <w:color w:val="000000" w:themeColor="text1"/>
          <w:sz w:val="24"/>
          <w:szCs w:val="24"/>
          <w:lang w:val="lv-LV"/>
        </w:rPr>
        <w:t>-</w:t>
      </w:r>
      <w:r w:rsidR="00D92C0C" w:rsidRPr="000E5193">
        <w:rPr>
          <w:rFonts w:ascii="Times New Roman" w:hAnsi="Times New Roman" w:cs="Times New Roman"/>
          <w:sz w:val="24"/>
          <w:szCs w:val="24"/>
          <w:lang w:val="lv-LV"/>
        </w:rPr>
        <w:t>2020. gadam par sieviešu un vīriešu vienlīdzīgu tiesību un iespēju veicināšanu”</w:t>
      </w:r>
      <w:r w:rsidRPr="000E5193">
        <w:rPr>
          <w:rFonts w:ascii="Times New Roman" w:hAnsi="Times New Roman" w:cs="Times New Roman"/>
          <w:sz w:val="24"/>
          <w:szCs w:val="24"/>
          <w:lang w:val="lv-LV"/>
        </w:rPr>
        <w:t>, ir sieviešu un vīriešu ekonomiskās neatkarības un vienlīdzīgu iespēju darba tirgū veicināšana. Šī rīcības virziena ietvaros ir iekļauti pasākumi, kas vērsti uz to, lai tiesību aktos nostiprinātos līdztiesības principus pēc iespējas īstenotu praksē, piemēram, veicinot vīriešu iesaisti bērnu aprūpes un ģimenes pienākumu veikšanā un apzinot būtiskākos sieviešu un vīriešu darba samaksas atšķirības cēloņus atsevišķās nozarēs. Šie jautājumi ir iekļauti arī “Iekļaujošas nodarbinātības pamatnostādnēs 2015.</w:t>
      </w:r>
      <w:r w:rsidR="00FB5384">
        <w:rPr>
          <w:rFonts w:ascii="Times New Roman" w:hAnsi="Times New Roman" w:cs="Times New Roman"/>
          <w:color w:val="000000" w:themeColor="text1"/>
          <w:sz w:val="24"/>
          <w:szCs w:val="24"/>
          <w:lang w:val="lv-LV"/>
        </w:rPr>
        <w:t>-</w:t>
      </w:r>
      <w:r w:rsidRPr="000E5193">
        <w:rPr>
          <w:rFonts w:ascii="Times New Roman" w:hAnsi="Times New Roman" w:cs="Times New Roman"/>
          <w:sz w:val="24"/>
          <w:szCs w:val="24"/>
          <w:lang w:val="lv-LV"/>
        </w:rPr>
        <w:t>2020. gadam”.</w:t>
      </w:r>
    </w:p>
    <w:p w14:paraId="233BDF84" w14:textId="77777777" w:rsidR="00FB057B" w:rsidRPr="000E5193" w:rsidRDefault="00FB057B" w:rsidP="000E5193">
      <w:pPr>
        <w:pStyle w:val="ListParagraph"/>
        <w:jc w:val="both"/>
        <w:rPr>
          <w:rFonts w:ascii="Times New Roman" w:hAnsi="Times New Roman" w:cs="Times New Roman"/>
          <w:sz w:val="24"/>
          <w:szCs w:val="24"/>
          <w:lang w:val="lv-LV"/>
        </w:rPr>
      </w:pPr>
    </w:p>
    <w:p w14:paraId="4AFA9BCD" w14:textId="7CD89EC8"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Izglītības saturā dzimumu līdztiesības jautājumi tiek skatīti cilvēktiesību kontekstā (vienlīdzīgas tiesības un iespējas, brīvība no aizspriedumiem un diskriminācijas aizliegums). Tiešā veidā dzimumu līdztiesības jautājumi iekļauti mācību priekšmetā “Sociālās zinības”. Netiešā veidā dzimumu līdztiesības jautājumi tiek skatīti tādos mācību priekšmetos kā ģeogrāfija, vēsture, </w:t>
      </w:r>
      <w:r w:rsidR="00810D94">
        <w:rPr>
          <w:rFonts w:ascii="Times New Roman" w:hAnsi="Times New Roman" w:cs="Times New Roman"/>
          <w:sz w:val="24"/>
          <w:szCs w:val="24"/>
          <w:lang w:val="lv-LV"/>
        </w:rPr>
        <w:t>svešvaloda, latviešu literatūra</w:t>
      </w:r>
      <w:r w:rsidR="00510E8F">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 xml:space="preserve"> </w:t>
      </w:r>
      <w:r w:rsidR="0007324C" w:rsidRPr="000E5193">
        <w:rPr>
          <w:rFonts w:ascii="Times New Roman" w:hAnsi="Times New Roman" w:cs="Times New Roman"/>
          <w:sz w:val="24"/>
          <w:szCs w:val="24"/>
          <w:lang w:val="lv-LV"/>
        </w:rPr>
        <w:t xml:space="preserve"> </w:t>
      </w:r>
    </w:p>
    <w:p w14:paraId="0B37E0F1" w14:textId="77777777" w:rsidR="00FB057B" w:rsidRPr="000E5193" w:rsidRDefault="00FB057B" w:rsidP="000E5193">
      <w:pPr>
        <w:pStyle w:val="ListParagraph"/>
        <w:jc w:val="both"/>
        <w:rPr>
          <w:rFonts w:ascii="Times New Roman" w:hAnsi="Times New Roman" w:cs="Times New Roman"/>
          <w:sz w:val="24"/>
          <w:szCs w:val="24"/>
          <w:lang w:val="lv-LV"/>
        </w:rPr>
      </w:pPr>
    </w:p>
    <w:p w14:paraId="79BD2C61" w14:textId="77777777"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Pamatizglītībā, sākot ar 5. klasi, mājturības un tehnoloģiju apguve tiek organizēta, izglītojamos klasē dalot divās grupās. Skolēns priekšmetā “Mājturība un tehnoloģijas” katru mācību gadu izvēlas vienu no skolas piedāvātajām tehnoloģiju apguves programmām – tekstilmateriālu un citu līdzīgu materiālu tehnoloģijas vai koka, kokmateriālu, metāla un citu līdzīgu materiālu tehnoloģijas. Līdz ar to skolēni netiek sadalīti grupās pēc dzimuma, bet gan balstoties uz katra skolēna interesi par konkrēto programmu.</w:t>
      </w:r>
    </w:p>
    <w:p w14:paraId="695C733B" w14:textId="77777777" w:rsidR="00FB057B" w:rsidRPr="000E5193" w:rsidRDefault="00FB057B" w:rsidP="000E5193">
      <w:pPr>
        <w:pStyle w:val="ListParagraph"/>
        <w:jc w:val="both"/>
        <w:rPr>
          <w:rFonts w:ascii="Times New Roman" w:hAnsi="Times New Roman" w:cs="Times New Roman"/>
          <w:sz w:val="24"/>
          <w:szCs w:val="24"/>
          <w:lang w:val="lv-LV"/>
        </w:rPr>
      </w:pPr>
    </w:p>
    <w:p w14:paraId="1ABD9127" w14:textId="56C44B8E"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Vispārizglītojošās un profesionālās izglītības iestādēs skolēniem ir pieejamas karjeras konsultācijas</w:t>
      </w:r>
      <w:r w:rsidR="004C01E7">
        <w:rPr>
          <w:rFonts w:ascii="Times New Roman" w:hAnsi="Times New Roman" w:cs="Times New Roman"/>
          <w:sz w:val="24"/>
          <w:szCs w:val="24"/>
          <w:lang w:val="lv-LV"/>
        </w:rPr>
        <w:t>.</w:t>
      </w:r>
      <w:r w:rsidRPr="000E5193">
        <w:rPr>
          <w:rFonts w:ascii="Times New Roman" w:hAnsi="Times New Roman" w:cs="Times New Roman"/>
          <w:sz w:val="24"/>
          <w:szCs w:val="24"/>
          <w:lang w:val="lv-LV"/>
        </w:rPr>
        <w:t xml:space="preserve"> </w:t>
      </w:r>
      <w:r w:rsidR="004C01E7">
        <w:rPr>
          <w:rFonts w:ascii="Times New Roman" w:hAnsi="Times New Roman" w:cs="Times New Roman"/>
          <w:sz w:val="24"/>
          <w:szCs w:val="24"/>
          <w:lang w:val="lv-LV"/>
        </w:rPr>
        <w:t>K</w:t>
      </w:r>
      <w:r w:rsidRPr="000E5193">
        <w:rPr>
          <w:rFonts w:ascii="Times New Roman" w:hAnsi="Times New Roman" w:cs="Times New Roman"/>
          <w:sz w:val="24"/>
          <w:szCs w:val="24"/>
          <w:lang w:val="lv-LV"/>
        </w:rPr>
        <w:t xml:space="preserve">onsultanti ir nodrošināti ar metodiskajiem materiāliem, kas iekļauj vingrinājumus par sieviešu un vīriešu vienlīdzīgām iespējām. Papildus, specializēta </w:t>
      </w:r>
      <w:proofErr w:type="spellStart"/>
      <w:r w:rsidRPr="000E5193">
        <w:rPr>
          <w:rFonts w:ascii="Times New Roman" w:hAnsi="Times New Roman" w:cs="Times New Roman"/>
          <w:sz w:val="24"/>
          <w:szCs w:val="24"/>
          <w:lang w:val="lv-LV"/>
        </w:rPr>
        <w:t>infografika</w:t>
      </w:r>
      <w:proofErr w:type="spellEnd"/>
      <w:r w:rsidRPr="000E5193">
        <w:rPr>
          <w:rFonts w:ascii="Times New Roman" w:hAnsi="Times New Roman" w:cs="Times New Roman"/>
          <w:sz w:val="24"/>
          <w:szCs w:val="24"/>
          <w:lang w:val="lv-LV"/>
        </w:rPr>
        <w:t xml:space="preserve"> “Vienlīdzīgas karjeras iespējas sievietēm un vīriešiem” ir izsūtīta vispārizglītojošās un profesionālās izglītības iestādēm, un ir publicēta Valsts izglītības attīstības aģentūras mājaslapā. Tajā</w:t>
      </w:r>
      <w:r w:rsidR="00FB5384">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 xml:space="preserve">ir </w:t>
      </w:r>
      <w:r w:rsidR="00FB5384">
        <w:rPr>
          <w:rFonts w:ascii="Times New Roman" w:hAnsi="Times New Roman" w:cs="Times New Roman"/>
          <w:sz w:val="24"/>
          <w:szCs w:val="24"/>
          <w:lang w:val="lv-LV"/>
        </w:rPr>
        <w:t xml:space="preserve">arī </w:t>
      </w:r>
      <w:r w:rsidRPr="000E5193">
        <w:rPr>
          <w:rFonts w:ascii="Times New Roman" w:hAnsi="Times New Roman" w:cs="Times New Roman"/>
          <w:sz w:val="24"/>
          <w:szCs w:val="24"/>
          <w:lang w:val="lv-LV"/>
        </w:rPr>
        <w:t>uzsvērts, ka sievietēm un vīriešiem pienākas līdzvērtīga attieksme un atalgojums.</w:t>
      </w:r>
    </w:p>
    <w:p w14:paraId="75763C2A" w14:textId="77777777" w:rsidR="00FB057B" w:rsidRPr="000E5193" w:rsidRDefault="00FB057B" w:rsidP="000E5193">
      <w:pPr>
        <w:pStyle w:val="ListParagraph"/>
        <w:jc w:val="both"/>
        <w:rPr>
          <w:rFonts w:ascii="Times New Roman" w:hAnsi="Times New Roman" w:cs="Times New Roman"/>
          <w:sz w:val="24"/>
          <w:szCs w:val="24"/>
          <w:lang w:val="lv-LV"/>
        </w:rPr>
      </w:pPr>
    </w:p>
    <w:p w14:paraId="7D1DCA2C" w14:textId="383F8359" w:rsidR="0007324C" w:rsidRPr="000E5193" w:rsidRDefault="00C4329E">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Par īstenoto pasākumu efektivitāti liecina fakts, ka pēdējos gados Latvijā ir ievērojami pieaugusi </w:t>
      </w:r>
      <w:r w:rsidR="0012140E" w:rsidRPr="000E5193">
        <w:rPr>
          <w:rFonts w:ascii="Times New Roman" w:hAnsi="Times New Roman" w:cs="Times New Roman"/>
          <w:sz w:val="24"/>
          <w:szCs w:val="24"/>
          <w:lang w:val="lv-LV"/>
        </w:rPr>
        <w:t xml:space="preserve">sieviešu iesaiste politiskajos procesos. </w:t>
      </w:r>
      <w:r w:rsidR="00FB057B" w:rsidRPr="000E5193">
        <w:rPr>
          <w:rFonts w:ascii="Times New Roman" w:hAnsi="Times New Roman" w:cs="Times New Roman"/>
          <w:sz w:val="24"/>
          <w:szCs w:val="24"/>
          <w:lang w:val="lv-LV"/>
        </w:rPr>
        <w:t xml:space="preserve">2018. gada Saeimas vēlēšanās Saeimā tika ievēlēta 31 sieviete – par 12 vairāk kā 2014. gadā. Tas ir </w:t>
      </w:r>
      <w:r w:rsidR="00FB057B" w:rsidRPr="000E5193">
        <w:rPr>
          <w:rFonts w:ascii="Times New Roman" w:hAnsi="Times New Roman" w:cs="Times New Roman"/>
          <w:sz w:val="24"/>
          <w:szCs w:val="24"/>
          <w:lang w:val="lv-LV"/>
        </w:rPr>
        <w:lastRenderedPageBreak/>
        <w:t xml:space="preserve">vēsturiski vislielākais jebkad Saeimā ievēlēto sieviešu skaits. Līdz ar to 31% no deputātiem ir sievietes, kas ir vairāk kā vidēji </w:t>
      </w:r>
      <w:r w:rsidR="003F6100">
        <w:rPr>
          <w:rFonts w:ascii="Times New Roman" w:hAnsi="Times New Roman" w:cs="Times New Roman"/>
          <w:sz w:val="24"/>
          <w:szCs w:val="24"/>
          <w:lang w:val="lv-LV"/>
        </w:rPr>
        <w:t>ES</w:t>
      </w:r>
      <w:r w:rsidR="00FB057B" w:rsidRPr="000E5193">
        <w:rPr>
          <w:rFonts w:ascii="Times New Roman" w:hAnsi="Times New Roman" w:cs="Times New Roman"/>
          <w:sz w:val="24"/>
          <w:szCs w:val="24"/>
          <w:lang w:val="lv-LV"/>
        </w:rPr>
        <w:t xml:space="preserve"> (29.7%). Savukārt 2017. gada pašvaldību vēlēšanās no 1614 pašvaldību domēs ievēlētajiem deputātiem 549 jeb 34.01% bija sievietes.</w:t>
      </w:r>
      <w:r w:rsidR="006C645A" w:rsidRPr="000E5193">
        <w:rPr>
          <w:rFonts w:ascii="Times New Roman" w:hAnsi="Times New Roman" w:cs="Times New Roman"/>
          <w:sz w:val="24"/>
          <w:szCs w:val="24"/>
          <w:lang w:val="lv-LV"/>
        </w:rPr>
        <w:t xml:space="preserve"> </w:t>
      </w:r>
      <w:r w:rsidR="002276C2" w:rsidRPr="000E5193">
        <w:rPr>
          <w:rFonts w:ascii="Times New Roman" w:hAnsi="Times New Roman" w:cs="Times New Roman"/>
          <w:sz w:val="24"/>
          <w:szCs w:val="24"/>
          <w:lang w:val="lv-LV"/>
        </w:rPr>
        <w:t xml:space="preserve">82% tiesnešu Latvijā ir sievietes. </w:t>
      </w:r>
      <w:r w:rsidR="006C645A" w:rsidRPr="000E5193">
        <w:rPr>
          <w:rFonts w:ascii="Times New Roman" w:hAnsi="Times New Roman" w:cs="Times New Roman"/>
          <w:sz w:val="24"/>
          <w:szCs w:val="24"/>
          <w:lang w:val="lv-LV"/>
        </w:rPr>
        <w:t>Arī starptautiskā līmenī pieaudzis sieviešu skaits, kuras ievēlētas augsta līmeņa amatos</w:t>
      </w:r>
      <w:r w:rsidR="00FB5384">
        <w:rPr>
          <w:rFonts w:ascii="Times New Roman" w:hAnsi="Times New Roman" w:cs="Times New Roman"/>
          <w:sz w:val="24"/>
          <w:szCs w:val="24"/>
          <w:lang w:val="lv-LV"/>
        </w:rPr>
        <w:t>:</w:t>
      </w:r>
      <w:r w:rsidR="006C645A" w:rsidRPr="000E5193">
        <w:rPr>
          <w:rFonts w:ascii="Times New Roman" w:hAnsi="Times New Roman" w:cs="Times New Roman"/>
          <w:sz w:val="24"/>
          <w:szCs w:val="24"/>
          <w:lang w:val="lv-LV"/>
        </w:rPr>
        <w:t xml:space="preserve"> </w:t>
      </w:r>
      <w:r w:rsidR="00372E92">
        <w:rPr>
          <w:rFonts w:ascii="Times New Roman" w:hAnsi="Times New Roman" w:cs="Times New Roman"/>
          <w:sz w:val="24"/>
          <w:szCs w:val="24"/>
          <w:lang w:val="lv-LV"/>
        </w:rPr>
        <w:t xml:space="preserve">Ilze </w:t>
      </w:r>
      <w:proofErr w:type="spellStart"/>
      <w:r w:rsidR="00372E92">
        <w:rPr>
          <w:rFonts w:ascii="Times New Roman" w:hAnsi="Times New Roman" w:cs="Times New Roman"/>
          <w:sz w:val="24"/>
          <w:szCs w:val="24"/>
          <w:lang w:val="lv-LV"/>
        </w:rPr>
        <w:t>Juhansone</w:t>
      </w:r>
      <w:proofErr w:type="spellEnd"/>
      <w:r w:rsidR="00372E92">
        <w:rPr>
          <w:rFonts w:ascii="Times New Roman" w:hAnsi="Times New Roman" w:cs="Times New Roman"/>
          <w:sz w:val="24"/>
          <w:szCs w:val="24"/>
          <w:lang w:val="lv-LV"/>
        </w:rPr>
        <w:t xml:space="preserve"> </w:t>
      </w:r>
      <w:r w:rsidR="00FB5384">
        <w:rPr>
          <w:rFonts w:ascii="Times New Roman" w:hAnsi="Times New Roman" w:cs="Times New Roman"/>
          <w:sz w:val="24"/>
          <w:szCs w:val="24"/>
          <w:lang w:val="lv-LV"/>
        </w:rPr>
        <w:t xml:space="preserve">ir kļuvusi </w:t>
      </w:r>
      <w:r w:rsidR="00372E92">
        <w:rPr>
          <w:rFonts w:ascii="Times New Roman" w:hAnsi="Times New Roman" w:cs="Times New Roman"/>
          <w:sz w:val="24"/>
          <w:szCs w:val="24"/>
          <w:lang w:val="lv-LV"/>
        </w:rPr>
        <w:t xml:space="preserve">par Eiropas Komisijas Ģenerālsekretāri, </w:t>
      </w:r>
      <w:r w:rsidR="006C645A" w:rsidRPr="000E5193">
        <w:rPr>
          <w:rFonts w:ascii="Times New Roman" w:hAnsi="Times New Roman" w:cs="Times New Roman"/>
          <w:sz w:val="24"/>
          <w:szCs w:val="24"/>
          <w:lang w:val="lv-LV"/>
        </w:rPr>
        <w:t xml:space="preserve">Baiba </w:t>
      </w:r>
      <w:proofErr w:type="spellStart"/>
      <w:r w:rsidR="006C645A" w:rsidRPr="000E5193">
        <w:rPr>
          <w:rFonts w:ascii="Times New Roman" w:hAnsi="Times New Roman" w:cs="Times New Roman"/>
          <w:sz w:val="24"/>
          <w:szCs w:val="24"/>
          <w:lang w:val="lv-LV"/>
        </w:rPr>
        <w:t>Braže</w:t>
      </w:r>
      <w:proofErr w:type="spellEnd"/>
      <w:r w:rsidR="006C645A" w:rsidRPr="000E5193">
        <w:rPr>
          <w:rFonts w:ascii="Times New Roman" w:hAnsi="Times New Roman" w:cs="Times New Roman"/>
          <w:sz w:val="24"/>
          <w:szCs w:val="24"/>
          <w:lang w:val="lv-LV"/>
        </w:rPr>
        <w:t xml:space="preserve"> </w:t>
      </w:r>
      <w:r w:rsidR="00FB5384">
        <w:rPr>
          <w:rFonts w:ascii="Times New Roman" w:hAnsi="Times New Roman" w:cs="Times New Roman"/>
          <w:sz w:val="24"/>
          <w:szCs w:val="24"/>
          <w:lang w:val="lv-LV"/>
        </w:rPr>
        <w:t>ir kļuvusi</w:t>
      </w:r>
      <w:r w:rsidR="00FB5384" w:rsidRPr="000E5193">
        <w:rPr>
          <w:rFonts w:ascii="Times New Roman" w:hAnsi="Times New Roman" w:cs="Times New Roman"/>
          <w:sz w:val="24"/>
          <w:szCs w:val="24"/>
          <w:lang w:val="lv-LV"/>
        </w:rPr>
        <w:t xml:space="preserve"> </w:t>
      </w:r>
      <w:r w:rsidR="006C645A" w:rsidRPr="000E5193">
        <w:rPr>
          <w:rFonts w:ascii="Times New Roman" w:hAnsi="Times New Roman" w:cs="Times New Roman"/>
          <w:sz w:val="24"/>
          <w:szCs w:val="24"/>
          <w:lang w:val="lv-LV"/>
        </w:rPr>
        <w:t>par NATO ģenerālsekretāra vietnieci,</w:t>
      </w:r>
      <w:r w:rsidR="00B05C55" w:rsidRPr="000E5193">
        <w:rPr>
          <w:rFonts w:ascii="Times New Roman" w:hAnsi="Times New Roman" w:cs="Times New Roman"/>
          <w:sz w:val="24"/>
          <w:szCs w:val="24"/>
          <w:lang w:val="lv-LV"/>
        </w:rPr>
        <w:t xml:space="preserve"> Ilze </w:t>
      </w:r>
      <w:proofErr w:type="spellStart"/>
      <w:r w:rsidR="00B05C55" w:rsidRPr="000E5193">
        <w:rPr>
          <w:rFonts w:ascii="Times New Roman" w:hAnsi="Times New Roman" w:cs="Times New Roman"/>
          <w:sz w:val="24"/>
          <w:szCs w:val="24"/>
          <w:lang w:val="lv-LV"/>
        </w:rPr>
        <w:t>Brands-Kehris</w:t>
      </w:r>
      <w:proofErr w:type="spellEnd"/>
      <w:r w:rsidR="00B05C55" w:rsidRPr="000E5193">
        <w:rPr>
          <w:rFonts w:ascii="Times New Roman" w:hAnsi="Times New Roman" w:cs="Times New Roman"/>
          <w:sz w:val="24"/>
          <w:szCs w:val="24"/>
          <w:lang w:val="lv-LV"/>
        </w:rPr>
        <w:t xml:space="preserve"> </w:t>
      </w:r>
      <w:r w:rsidR="00FB5384">
        <w:rPr>
          <w:rFonts w:ascii="Times New Roman" w:hAnsi="Times New Roman" w:cs="Times New Roman"/>
          <w:sz w:val="24"/>
          <w:szCs w:val="24"/>
          <w:lang w:val="lv-LV"/>
        </w:rPr>
        <w:t xml:space="preserve">ir kļuvusi </w:t>
      </w:r>
      <w:r w:rsidR="00B05C55" w:rsidRPr="000E5193">
        <w:rPr>
          <w:rFonts w:ascii="Times New Roman" w:hAnsi="Times New Roman" w:cs="Times New Roman"/>
          <w:sz w:val="24"/>
          <w:szCs w:val="24"/>
          <w:lang w:val="lv-LV"/>
        </w:rPr>
        <w:t>par ANO ģenerālsekretāra vietnieci</w:t>
      </w:r>
      <w:r w:rsidR="00FB5384">
        <w:rPr>
          <w:rFonts w:ascii="Times New Roman" w:hAnsi="Times New Roman" w:cs="Times New Roman"/>
          <w:sz w:val="24"/>
          <w:szCs w:val="24"/>
          <w:lang w:val="lv-LV"/>
        </w:rPr>
        <w:t>, savukārt</w:t>
      </w:r>
      <w:r w:rsidR="006C645A" w:rsidRPr="000E5193">
        <w:rPr>
          <w:rFonts w:ascii="Times New Roman" w:hAnsi="Times New Roman" w:cs="Times New Roman"/>
          <w:sz w:val="24"/>
          <w:szCs w:val="24"/>
          <w:lang w:val="lv-LV"/>
        </w:rPr>
        <w:t xml:space="preserve"> Ilvij</w:t>
      </w:r>
      <w:r w:rsidR="00FB5384">
        <w:rPr>
          <w:rFonts w:ascii="Times New Roman" w:hAnsi="Times New Roman" w:cs="Times New Roman"/>
          <w:sz w:val="24"/>
          <w:szCs w:val="24"/>
          <w:lang w:val="lv-LV"/>
        </w:rPr>
        <w:t>a</w:t>
      </w:r>
      <w:r w:rsidR="006C645A" w:rsidRPr="000E5193">
        <w:rPr>
          <w:rFonts w:ascii="Times New Roman" w:hAnsi="Times New Roman" w:cs="Times New Roman"/>
          <w:sz w:val="24"/>
          <w:szCs w:val="24"/>
          <w:lang w:val="lv-LV"/>
        </w:rPr>
        <w:t xml:space="preserve"> Pūc</w:t>
      </w:r>
      <w:r w:rsidR="00FB5384">
        <w:rPr>
          <w:rFonts w:ascii="Times New Roman" w:hAnsi="Times New Roman" w:cs="Times New Roman"/>
          <w:sz w:val="24"/>
          <w:szCs w:val="24"/>
          <w:lang w:val="lv-LV"/>
        </w:rPr>
        <w:t>e ir ievēlēta</w:t>
      </w:r>
      <w:r w:rsidR="006C645A" w:rsidRPr="000E5193">
        <w:rPr>
          <w:rFonts w:ascii="Times New Roman" w:hAnsi="Times New Roman" w:cs="Times New Roman"/>
          <w:sz w:val="24"/>
          <w:szCs w:val="24"/>
          <w:lang w:val="lv-LV"/>
        </w:rPr>
        <w:t xml:space="preserve"> ANO Spīdzināšanas novēršanas komitej</w:t>
      </w:r>
      <w:r w:rsidR="00B05C55" w:rsidRPr="000E5193">
        <w:rPr>
          <w:rFonts w:ascii="Times New Roman" w:hAnsi="Times New Roman" w:cs="Times New Roman"/>
          <w:sz w:val="24"/>
          <w:szCs w:val="24"/>
          <w:lang w:val="lv-LV"/>
        </w:rPr>
        <w:t>ā</w:t>
      </w:r>
      <w:r w:rsidR="006C645A" w:rsidRPr="000E5193">
        <w:rPr>
          <w:rFonts w:ascii="Times New Roman" w:hAnsi="Times New Roman" w:cs="Times New Roman"/>
          <w:sz w:val="24"/>
          <w:szCs w:val="24"/>
          <w:lang w:val="lv-LV"/>
        </w:rPr>
        <w:t xml:space="preserve">.  </w:t>
      </w:r>
    </w:p>
    <w:p w14:paraId="7E2D2725" w14:textId="0D81106C" w:rsidR="0007324C" w:rsidRPr="000E5193" w:rsidRDefault="0007324C" w:rsidP="000E5193">
      <w:pPr>
        <w:spacing w:after="0"/>
        <w:jc w:val="both"/>
        <w:rPr>
          <w:rFonts w:ascii="Times New Roman" w:hAnsi="Times New Roman" w:cs="Times New Roman"/>
          <w:sz w:val="24"/>
          <w:szCs w:val="24"/>
        </w:rPr>
      </w:pPr>
    </w:p>
    <w:p w14:paraId="53EEFD89" w14:textId="287933B5" w:rsidR="00FB057B" w:rsidRPr="000E5193" w:rsidRDefault="00186453">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Statistika </w:t>
      </w:r>
      <w:r w:rsidR="0007324C" w:rsidRPr="000E5193">
        <w:rPr>
          <w:rFonts w:ascii="Times New Roman" w:hAnsi="Times New Roman" w:cs="Times New Roman"/>
          <w:sz w:val="24"/>
          <w:szCs w:val="24"/>
          <w:lang w:val="lv-LV"/>
        </w:rPr>
        <w:t xml:space="preserve">liecina, ka </w:t>
      </w:r>
      <w:r w:rsidRPr="000E5193">
        <w:rPr>
          <w:rFonts w:ascii="Times New Roman" w:hAnsi="Times New Roman" w:cs="Times New Roman"/>
          <w:sz w:val="24"/>
          <w:szCs w:val="24"/>
          <w:lang w:val="lv-LV"/>
        </w:rPr>
        <w:t xml:space="preserve">Latvijai ir augsti dzimumu līdztiesības </w:t>
      </w:r>
      <w:r w:rsidR="00CA7C23" w:rsidRPr="000E5193">
        <w:rPr>
          <w:rFonts w:ascii="Times New Roman" w:hAnsi="Times New Roman" w:cs="Times New Roman"/>
          <w:sz w:val="24"/>
          <w:szCs w:val="24"/>
          <w:lang w:val="lv-LV"/>
        </w:rPr>
        <w:t>rādītāji.</w:t>
      </w:r>
      <w:r w:rsidRPr="000E5193">
        <w:rPr>
          <w:rFonts w:ascii="Times New Roman" w:hAnsi="Times New Roman" w:cs="Times New Roman"/>
          <w:sz w:val="24"/>
          <w:szCs w:val="24"/>
          <w:lang w:val="lv-LV"/>
        </w:rPr>
        <w:t xml:space="preserve"> 2016. gadā </w:t>
      </w:r>
      <w:r w:rsidR="009A64B7" w:rsidRPr="000E5193">
        <w:rPr>
          <w:rFonts w:ascii="Times New Roman" w:hAnsi="Times New Roman" w:cs="Times New Roman"/>
          <w:sz w:val="24"/>
          <w:szCs w:val="24"/>
          <w:lang w:val="lv-LV"/>
        </w:rPr>
        <w:t>Latvi</w:t>
      </w:r>
      <w:r w:rsidR="00CA7C23" w:rsidRPr="000E5193">
        <w:rPr>
          <w:rFonts w:ascii="Times New Roman" w:hAnsi="Times New Roman" w:cs="Times New Roman"/>
          <w:sz w:val="24"/>
          <w:szCs w:val="24"/>
          <w:lang w:val="lv-LV"/>
        </w:rPr>
        <w:t>ja</w:t>
      </w:r>
      <w:r w:rsidR="009A64B7" w:rsidRPr="000E5193">
        <w:rPr>
          <w:rFonts w:ascii="Times New Roman" w:hAnsi="Times New Roman" w:cs="Times New Roman"/>
          <w:sz w:val="24"/>
          <w:szCs w:val="24"/>
          <w:lang w:val="lv-LV"/>
        </w:rPr>
        <w:t xml:space="preserve"> </w:t>
      </w:r>
      <w:r w:rsidR="00CA7C23" w:rsidRPr="000E5193">
        <w:rPr>
          <w:rFonts w:ascii="Times New Roman" w:hAnsi="Times New Roman" w:cs="Times New Roman"/>
          <w:sz w:val="24"/>
          <w:szCs w:val="24"/>
          <w:lang w:val="lv-LV"/>
        </w:rPr>
        <w:t>ieņēma</w:t>
      </w:r>
      <w:r w:rsidRPr="000E5193">
        <w:rPr>
          <w:rFonts w:ascii="Times New Roman" w:hAnsi="Times New Roman" w:cs="Times New Roman"/>
          <w:sz w:val="24"/>
          <w:szCs w:val="24"/>
          <w:lang w:val="lv-LV"/>
        </w:rPr>
        <w:t xml:space="preserve"> 18. vietu Pasaules Ekonomikas Foruma ziņojumā par dzimumu līdztiesību pasaulē</w:t>
      </w:r>
      <w:r w:rsidR="00CA7C23" w:rsidRPr="000E5193">
        <w:rPr>
          <w:rFonts w:ascii="Times New Roman" w:hAnsi="Times New Roman" w:cs="Times New Roman"/>
          <w:sz w:val="24"/>
          <w:szCs w:val="24"/>
          <w:lang w:val="lv-LV"/>
        </w:rPr>
        <w:t xml:space="preserve">. </w:t>
      </w:r>
      <w:r w:rsidR="004D3A5A">
        <w:rPr>
          <w:rFonts w:ascii="Times New Roman" w:hAnsi="Times New Roman" w:cs="Times New Roman"/>
          <w:sz w:val="24"/>
          <w:szCs w:val="24"/>
          <w:lang w:val="lv-LV"/>
        </w:rPr>
        <w:t>Situācija turpinājusi uzlaboties</w:t>
      </w:r>
      <w:r w:rsidR="00872E0B" w:rsidRPr="000E5193">
        <w:rPr>
          <w:rFonts w:ascii="Times New Roman" w:hAnsi="Times New Roman" w:cs="Times New Roman"/>
          <w:sz w:val="24"/>
          <w:szCs w:val="24"/>
          <w:lang w:val="lv-LV"/>
        </w:rPr>
        <w:t>,</w:t>
      </w:r>
      <w:r w:rsidR="00CA7C23" w:rsidRPr="000E5193">
        <w:rPr>
          <w:rFonts w:ascii="Times New Roman" w:hAnsi="Times New Roman" w:cs="Times New Roman"/>
          <w:sz w:val="24"/>
          <w:szCs w:val="24"/>
          <w:lang w:val="lv-LV"/>
        </w:rPr>
        <w:t xml:space="preserve"> </w:t>
      </w:r>
      <w:r w:rsidR="008737E3" w:rsidRPr="000E5193">
        <w:rPr>
          <w:rFonts w:ascii="Times New Roman" w:hAnsi="Times New Roman" w:cs="Times New Roman"/>
          <w:sz w:val="24"/>
          <w:szCs w:val="24"/>
          <w:lang w:val="lv-LV"/>
        </w:rPr>
        <w:t xml:space="preserve">2020. </w:t>
      </w:r>
      <w:r w:rsidR="009A458A" w:rsidRPr="000E5193">
        <w:rPr>
          <w:rFonts w:ascii="Times New Roman" w:hAnsi="Times New Roman" w:cs="Times New Roman"/>
          <w:sz w:val="24"/>
          <w:szCs w:val="24"/>
          <w:lang w:val="lv-LV"/>
        </w:rPr>
        <w:t>gadā</w:t>
      </w:r>
      <w:r w:rsidR="00CA7C23" w:rsidRPr="000E5193">
        <w:rPr>
          <w:rFonts w:ascii="Times New Roman" w:hAnsi="Times New Roman" w:cs="Times New Roman"/>
          <w:sz w:val="24"/>
          <w:szCs w:val="24"/>
          <w:lang w:val="lv-LV"/>
        </w:rPr>
        <w:t xml:space="preserve"> Latvijai ieņemot</w:t>
      </w:r>
      <w:r w:rsidR="009A64B7" w:rsidRPr="000E5193">
        <w:rPr>
          <w:rFonts w:ascii="Times New Roman" w:hAnsi="Times New Roman" w:cs="Times New Roman"/>
          <w:sz w:val="24"/>
          <w:szCs w:val="24"/>
          <w:lang w:val="lv-LV"/>
        </w:rPr>
        <w:t xml:space="preserve"> 11. vietu</w:t>
      </w:r>
      <w:r w:rsidR="008737E3" w:rsidRPr="000E5193">
        <w:rPr>
          <w:rFonts w:ascii="Times New Roman" w:hAnsi="Times New Roman" w:cs="Times New Roman"/>
          <w:sz w:val="24"/>
          <w:szCs w:val="24"/>
          <w:lang w:val="lv-LV"/>
        </w:rPr>
        <w:t>.</w:t>
      </w:r>
      <w:r w:rsidR="009F36F2" w:rsidRPr="000E5193">
        <w:rPr>
          <w:rFonts w:ascii="Times New Roman" w:hAnsi="Times New Roman" w:cs="Times New Roman"/>
          <w:sz w:val="24"/>
          <w:szCs w:val="24"/>
          <w:lang w:val="lv-LV"/>
        </w:rPr>
        <w:t xml:space="preserve"> Izglītības jomā</w:t>
      </w:r>
      <w:r w:rsidR="008737E3" w:rsidRPr="000E5193">
        <w:rPr>
          <w:rFonts w:ascii="Times New Roman" w:hAnsi="Times New Roman" w:cs="Times New Roman"/>
          <w:sz w:val="24"/>
          <w:szCs w:val="24"/>
          <w:lang w:val="lv-LV"/>
        </w:rPr>
        <w:t xml:space="preserve"> </w:t>
      </w:r>
      <w:r w:rsidR="00463C38" w:rsidRPr="000E5193">
        <w:rPr>
          <w:rFonts w:ascii="Times New Roman" w:hAnsi="Times New Roman" w:cs="Times New Roman"/>
          <w:sz w:val="24"/>
          <w:szCs w:val="24"/>
          <w:lang w:val="lv-LV"/>
        </w:rPr>
        <w:t xml:space="preserve">Latvijai ir augstākais sieviešu pētnieku īpatsvars Eiropā, jeb 51%. </w:t>
      </w:r>
      <w:r w:rsidR="009F36F2" w:rsidRPr="000E5193">
        <w:rPr>
          <w:rFonts w:ascii="Times New Roman" w:hAnsi="Times New Roman" w:cs="Times New Roman"/>
          <w:sz w:val="24"/>
          <w:szCs w:val="24"/>
          <w:lang w:val="lv-LV"/>
        </w:rPr>
        <w:t xml:space="preserve">Arī nodarbinātības rādītāji liecina par </w:t>
      </w:r>
      <w:r w:rsidR="009A64B7" w:rsidRPr="000E5193">
        <w:rPr>
          <w:rFonts w:ascii="Times New Roman" w:hAnsi="Times New Roman" w:cs="Times New Roman"/>
          <w:sz w:val="24"/>
          <w:szCs w:val="24"/>
          <w:lang w:val="lv-LV"/>
        </w:rPr>
        <w:t xml:space="preserve">augstu </w:t>
      </w:r>
      <w:r w:rsidR="009F36F2" w:rsidRPr="000E5193">
        <w:rPr>
          <w:rFonts w:ascii="Times New Roman" w:hAnsi="Times New Roman" w:cs="Times New Roman"/>
          <w:sz w:val="24"/>
          <w:szCs w:val="24"/>
          <w:lang w:val="lv-LV"/>
        </w:rPr>
        <w:t>dzimumu līdztiesību, s</w:t>
      </w:r>
      <w:r w:rsidR="0027084B" w:rsidRPr="000E5193">
        <w:rPr>
          <w:rFonts w:ascii="Times New Roman" w:hAnsi="Times New Roman" w:cs="Times New Roman"/>
          <w:sz w:val="24"/>
          <w:szCs w:val="24"/>
          <w:lang w:val="lv-LV"/>
        </w:rPr>
        <w:t xml:space="preserve">ieviešu </w:t>
      </w:r>
      <w:r w:rsidR="009F36F2" w:rsidRPr="000E5193">
        <w:rPr>
          <w:rFonts w:ascii="Times New Roman" w:hAnsi="Times New Roman" w:cs="Times New Roman"/>
          <w:sz w:val="24"/>
          <w:szCs w:val="24"/>
          <w:lang w:val="lv-LV"/>
        </w:rPr>
        <w:t xml:space="preserve">īpatsvaram </w:t>
      </w:r>
      <w:r w:rsidR="0027084B" w:rsidRPr="000E5193">
        <w:rPr>
          <w:rFonts w:ascii="Times New Roman" w:hAnsi="Times New Roman" w:cs="Times New Roman"/>
          <w:sz w:val="24"/>
          <w:szCs w:val="24"/>
          <w:lang w:val="lv-LV"/>
        </w:rPr>
        <w:t xml:space="preserve">vadītāja līmeņa pozīcijās </w:t>
      </w:r>
      <w:r w:rsidR="009F36F2" w:rsidRPr="000E5193">
        <w:rPr>
          <w:rFonts w:ascii="Times New Roman" w:hAnsi="Times New Roman" w:cs="Times New Roman"/>
          <w:sz w:val="24"/>
          <w:szCs w:val="24"/>
          <w:lang w:val="lv-LV"/>
        </w:rPr>
        <w:t>sasniedzot</w:t>
      </w:r>
      <w:r w:rsidR="0027084B" w:rsidRPr="000E5193">
        <w:rPr>
          <w:rFonts w:ascii="Times New Roman" w:hAnsi="Times New Roman" w:cs="Times New Roman"/>
          <w:sz w:val="24"/>
          <w:szCs w:val="24"/>
          <w:lang w:val="lv-LV"/>
        </w:rPr>
        <w:t xml:space="preserve"> 56%, kas ir augstākais Eiropā. </w:t>
      </w:r>
      <w:r w:rsidR="00B86898" w:rsidRPr="000E5193">
        <w:rPr>
          <w:rFonts w:ascii="Times New Roman" w:hAnsi="Times New Roman" w:cs="Times New Roman"/>
          <w:sz w:val="24"/>
          <w:szCs w:val="24"/>
          <w:lang w:val="lv-LV"/>
        </w:rPr>
        <w:t xml:space="preserve">Sieviešu bezdarba līmenis turpina samazināties, 2016. gadā sasniedzot 7.7%, taču 2018. gadā samazinoties līdz 5.4%. </w:t>
      </w:r>
    </w:p>
    <w:p w14:paraId="1281485D" w14:textId="433FE5C4" w:rsidR="00FB057B" w:rsidRPr="00FB4596"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.5. Vardarbības pret sievietēm novēršana (rekomendācijas nr. 118.4, 118.5, 119.2-119.5, 118.30, 118.31)</w:t>
      </w:r>
    </w:p>
    <w:p w14:paraId="04C1D83A" w14:textId="055E6A6C" w:rsidR="00FB057B" w:rsidRPr="00874BC7" w:rsidRDefault="00514D78">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 xml:space="preserve">Latvija vardarbības pret sievietēm novēršanas jomā strādā pie normatīvā regulējuma uzlabošanas un praktisko pasākumu īstenošanas. </w:t>
      </w:r>
      <w:r w:rsidR="00FB057B" w:rsidRPr="00874BC7">
        <w:rPr>
          <w:rFonts w:ascii="Times New Roman" w:hAnsi="Times New Roman" w:cs="Times New Roman"/>
          <w:sz w:val="24"/>
          <w:szCs w:val="24"/>
          <w:lang w:val="lv-LV"/>
        </w:rPr>
        <w:t xml:space="preserve">Vardarbības ģimenē izpratne krimināltiesību sistēmā izriet no Krimināllikuma 48. panta pirmās daļas 15. punkta, kurā ietverts atbildību pastiprinošs apstāklis </w:t>
      </w:r>
      <w:r w:rsidR="006C3EFE">
        <w:rPr>
          <w:rFonts w:ascii="Times New Roman" w:hAnsi="Times New Roman" w:cs="Times New Roman"/>
          <w:color w:val="000000" w:themeColor="text1"/>
          <w:sz w:val="24"/>
          <w:szCs w:val="24"/>
          <w:lang w:val="lv-LV"/>
        </w:rPr>
        <w:t>–</w:t>
      </w:r>
      <w:r w:rsidR="00FB057B" w:rsidRPr="00874BC7">
        <w:rPr>
          <w:rFonts w:ascii="Times New Roman" w:hAnsi="Times New Roman" w:cs="Times New Roman"/>
          <w:sz w:val="24"/>
          <w:szCs w:val="24"/>
          <w:lang w:val="lv-LV"/>
        </w:rPr>
        <w:t xml:space="preserve"> noziedzīgs nodarījums, kas saistīts ar vardarbību vai vardarbības apdraudējumu, </w:t>
      </w:r>
      <w:r w:rsidR="00C40509">
        <w:rPr>
          <w:rFonts w:ascii="Times New Roman" w:hAnsi="Times New Roman" w:cs="Times New Roman"/>
          <w:sz w:val="24"/>
          <w:szCs w:val="24"/>
          <w:lang w:val="lv-LV"/>
        </w:rPr>
        <w:t>vai noziedzīgs nodarījums pret tikumību un dzimumneaizskaramību</w:t>
      </w:r>
      <w:r w:rsidR="00C40509" w:rsidRPr="00874BC7">
        <w:rPr>
          <w:rFonts w:ascii="Times New Roman" w:hAnsi="Times New Roman" w:cs="Times New Roman"/>
          <w:sz w:val="24"/>
          <w:szCs w:val="24"/>
          <w:lang w:val="lv-LV"/>
        </w:rPr>
        <w:t xml:space="preserve"> </w:t>
      </w:r>
      <w:r w:rsidR="00FB057B" w:rsidRPr="00874BC7">
        <w:rPr>
          <w:rFonts w:ascii="Times New Roman" w:hAnsi="Times New Roman" w:cs="Times New Roman"/>
          <w:sz w:val="24"/>
          <w:szCs w:val="24"/>
          <w:lang w:val="lv-LV"/>
        </w:rPr>
        <w:t>izdarīts pret personu, ar kuru noziedzīgā nodarījuma izdarītājs ir pirmajā vai otrajā radniecības pakāpē, vai pret laulāto vai bijušo laulāto, vai pret personu, ar kuru noziedzīgā nodarījuma izdarītājs ir vai ir bijis nereģistrētās laulāto attiecībās, vai pret personu, ar kuru noziedzīgā nodarījuma izdarītājam ir kopīga (nedalīta) saimniecība. Tādējādi, ja izdarīts jebkāds ar vardarbību vai vardarbības piedraudējumu saistīts noziedzīgs nodarījums (piemēram, izvarošana, vardarbīga dzimumtieksmes apmierināšana, miesas bojājumu nodarīšana) pret iepriekš minēto personu, tiesai, nosakot sodu, ir jāņem vērā Krimināllikuma 48. panta pirmās daļas 15. punktā ietvertais apstāklis.</w:t>
      </w:r>
    </w:p>
    <w:p w14:paraId="1B90E4A4" w14:textId="77777777" w:rsidR="00FB057B" w:rsidRPr="00874BC7" w:rsidRDefault="00FB057B">
      <w:pPr>
        <w:pStyle w:val="ListParagraph"/>
        <w:spacing w:after="0"/>
        <w:ind w:left="360"/>
        <w:jc w:val="both"/>
        <w:rPr>
          <w:rFonts w:ascii="Times New Roman" w:hAnsi="Times New Roman" w:cs="Times New Roman"/>
          <w:sz w:val="24"/>
          <w:szCs w:val="24"/>
          <w:lang w:val="lv-LV"/>
        </w:rPr>
      </w:pPr>
    </w:p>
    <w:p w14:paraId="20A02A91" w14:textId="134DBDE8" w:rsidR="00FB057B" w:rsidRPr="00874BC7" w:rsidRDefault="00FB057B">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 xml:space="preserve">2018. gada 1. janvārī stājās spēkā </w:t>
      </w:r>
      <w:r w:rsidR="00C40509">
        <w:rPr>
          <w:rFonts w:ascii="Times New Roman" w:hAnsi="Times New Roman" w:cs="Times New Roman"/>
          <w:sz w:val="24"/>
          <w:szCs w:val="24"/>
          <w:lang w:val="lv-LV"/>
        </w:rPr>
        <w:t>g</w:t>
      </w:r>
      <w:r w:rsidRPr="00874BC7">
        <w:rPr>
          <w:rFonts w:ascii="Times New Roman" w:hAnsi="Times New Roman" w:cs="Times New Roman"/>
          <w:sz w:val="24"/>
          <w:szCs w:val="24"/>
          <w:lang w:val="lv-LV"/>
        </w:rPr>
        <w:t xml:space="preserve">rozījumi Krimināllikumā, kas </w:t>
      </w:r>
      <w:r w:rsidR="00FF09D7" w:rsidRPr="00874BC7">
        <w:rPr>
          <w:rFonts w:ascii="Times New Roman" w:hAnsi="Times New Roman" w:cs="Times New Roman"/>
          <w:sz w:val="24"/>
          <w:szCs w:val="24"/>
          <w:lang w:val="lv-LV"/>
        </w:rPr>
        <w:t xml:space="preserve">paplašina </w:t>
      </w:r>
      <w:r w:rsidRPr="00874BC7">
        <w:rPr>
          <w:rFonts w:ascii="Times New Roman" w:hAnsi="Times New Roman" w:cs="Times New Roman"/>
          <w:sz w:val="24"/>
          <w:szCs w:val="24"/>
          <w:lang w:val="lv-LV"/>
        </w:rPr>
        <w:t xml:space="preserve">atbildību pastiprinošo apstākļu sarakstu; </w:t>
      </w:r>
      <w:r w:rsidR="00FF09D7" w:rsidRPr="00874BC7">
        <w:rPr>
          <w:rFonts w:ascii="Times New Roman" w:hAnsi="Times New Roman" w:cs="Times New Roman"/>
          <w:sz w:val="24"/>
          <w:szCs w:val="24"/>
          <w:lang w:val="lv-LV"/>
        </w:rPr>
        <w:t xml:space="preserve">iekļauj </w:t>
      </w:r>
      <w:r w:rsidRPr="00874BC7">
        <w:rPr>
          <w:rFonts w:ascii="Times New Roman" w:hAnsi="Times New Roman" w:cs="Times New Roman"/>
          <w:sz w:val="24"/>
          <w:szCs w:val="24"/>
          <w:lang w:val="lv-LV"/>
        </w:rPr>
        <w:t>pietiekami ilgu noilguma periodu, kas ļauj uzsākt tiesvedību, kad cietušais ir sasniedzis pilngadību; paredz</w:t>
      </w:r>
      <w:r w:rsidR="00FF09D7" w:rsidRPr="00874BC7">
        <w:rPr>
          <w:rFonts w:ascii="Times New Roman" w:hAnsi="Times New Roman" w:cs="Times New Roman"/>
          <w:sz w:val="24"/>
          <w:szCs w:val="24"/>
          <w:lang w:val="lv-LV"/>
        </w:rPr>
        <w:t xml:space="preserve"> </w:t>
      </w:r>
      <w:r w:rsidRPr="00874BC7">
        <w:rPr>
          <w:rFonts w:ascii="Times New Roman" w:hAnsi="Times New Roman" w:cs="Times New Roman"/>
          <w:sz w:val="24"/>
          <w:szCs w:val="24"/>
          <w:lang w:val="lv-LV"/>
        </w:rPr>
        <w:t>kriminālatbildību par personas vajāšanu, dzimumorgānu kropļo</w:t>
      </w:r>
      <w:r w:rsidR="00810D94">
        <w:rPr>
          <w:rFonts w:ascii="Times New Roman" w:hAnsi="Times New Roman" w:cs="Times New Roman"/>
          <w:sz w:val="24"/>
          <w:szCs w:val="24"/>
          <w:lang w:val="lv-LV"/>
        </w:rPr>
        <w:t>šanu un psiholoģisko vardarbību,</w:t>
      </w:r>
      <w:r w:rsidRPr="00874BC7">
        <w:rPr>
          <w:rFonts w:ascii="Times New Roman" w:hAnsi="Times New Roman" w:cs="Times New Roman"/>
          <w:sz w:val="24"/>
          <w:szCs w:val="24"/>
          <w:lang w:val="lv-LV"/>
        </w:rPr>
        <w:t xml:space="preserve"> kā arī precizē un </w:t>
      </w:r>
      <w:r w:rsidR="00FF09D7" w:rsidRPr="00874BC7">
        <w:rPr>
          <w:rFonts w:ascii="Times New Roman" w:hAnsi="Times New Roman" w:cs="Times New Roman"/>
          <w:sz w:val="24"/>
          <w:szCs w:val="24"/>
          <w:lang w:val="lv-LV"/>
        </w:rPr>
        <w:t xml:space="preserve">papildina </w:t>
      </w:r>
      <w:r w:rsidRPr="00874BC7">
        <w:rPr>
          <w:rFonts w:ascii="Times New Roman" w:hAnsi="Times New Roman" w:cs="Times New Roman"/>
          <w:sz w:val="24"/>
          <w:szCs w:val="24"/>
          <w:lang w:val="lv-LV"/>
        </w:rPr>
        <w:t>tiesisko regulējumu par smagiem, vidēji smagiem un viegliem miesas bojājumiem.</w:t>
      </w:r>
      <w:r w:rsidR="00302B04">
        <w:rPr>
          <w:rFonts w:ascii="Times New Roman" w:hAnsi="Times New Roman" w:cs="Times New Roman"/>
          <w:sz w:val="24"/>
          <w:szCs w:val="24"/>
          <w:lang w:val="lv-LV"/>
        </w:rPr>
        <w:t xml:space="preserve"> </w:t>
      </w:r>
      <w:r w:rsidR="000C563A">
        <w:rPr>
          <w:rFonts w:ascii="Times New Roman" w:hAnsi="Times New Roman" w:cs="Times New Roman"/>
          <w:sz w:val="24"/>
          <w:szCs w:val="24"/>
          <w:lang w:val="lv-LV"/>
        </w:rPr>
        <w:t>J</w:t>
      </w:r>
      <w:r w:rsidR="00302B04" w:rsidRPr="00874BC7">
        <w:rPr>
          <w:rFonts w:ascii="Times New Roman" w:hAnsi="Times New Roman" w:cs="Times New Roman"/>
          <w:sz w:val="24"/>
          <w:szCs w:val="24"/>
          <w:lang w:val="lv-LV"/>
        </w:rPr>
        <w:t xml:space="preserve">auninājums </w:t>
      </w:r>
      <w:r w:rsidR="00302B04">
        <w:rPr>
          <w:rFonts w:ascii="Times New Roman" w:hAnsi="Times New Roman" w:cs="Times New Roman"/>
          <w:sz w:val="24"/>
          <w:szCs w:val="24"/>
          <w:lang w:val="lv-LV"/>
        </w:rPr>
        <w:t>ir tas, ka kriminālprocesa uzsākšanas priekšnosacījums</w:t>
      </w:r>
      <w:r w:rsidR="00212231">
        <w:rPr>
          <w:rFonts w:ascii="Times New Roman" w:hAnsi="Times New Roman" w:cs="Times New Roman"/>
          <w:sz w:val="24"/>
          <w:szCs w:val="24"/>
          <w:lang w:val="lv-LV"/>
        </w:rPr>
        <w:t xml:space="preserve"> vairs </w:t>
      </w:r>
      <w:r w:rsidR="00302B04">
        <w:rPr>
          <w:rFonts w:ascii="Times New Roman" w:hAnsi="Times New Roman" w:cs="Times New Roman"/>
          <w:sz w:val="24"/>
          <w:szCs w:val="24"/>
          <w:lang w:val="lv-LV"/>
        </w:rPr>
        <w:t xml:space="preserve">nav tikai </w:t>
      </w:r>
      <w:r w:rsidR="00212231">
        <w:rPr>
          <w:rFonts w:ascii="Times New Roman" w:hAnsi="Times New Roman" w:cs="Times New Roman"/>
          <w:sz w:val="24"/>
          <w:szCs w:val="24"/>
          <w:lang w:val="lv-LV"/>
        </w:rPr>
        <w:t xml:space="preserve">tās </w:t>
      </w:r>
      <w:r w:rsidR="00302B04">
        <w:rPr>
          <w:rFonts w:ascii="Times New Roman" w:hAnsi="Times New Roman" w:cs="Times New Roman"/>
          <w:sz w:val="24"/>
          <w:szCs w:val="24"/>
          <w:lang w:val="lv-LV"/>
        </w:rPr>
        <w:t>personas</w:t>
      </w:r>
      <w:r w:rsidR="00212231">
        <w:rPr>
          <w:rFonts w:ascii="Times New Roman" w:hAnsi="Times New Roman" w:cs="Times New Roman"/>
          <w:sz w:val="24"/>
          <w:szCs w:val="24"/>
          <w:lang w:val="lv-LV"/>
        </w:rPr>
        <w:t>,</w:t>
      </w:r>
      <w:r w:rsidR="00302B04">
        <w:rPr>
          <w:rFonts w:ascii="Times New Roman" w:hAnsi="Times New Roman" w:cs="Times New Roman"/>
          <w:sz w:val="24"/>
          <w:szCs w:val="24"/>
          <w:lang w:val="lv-LV"/>
        </w:rPr>
        <w:t xml:space="preserve"> </w:t>
      </w:r>
      <w:r w:rsidR="00212231">
        <w:rPr>
          <w:rFonts w:ascii="Times New Roman" w:hAnsi="Times New Roman" w:cs="Times New Roman"/>
          <w:sz w:val="24"/>
          <w:szCs w:val="24"/>
          <w:lang w:val="lv-LV"/>
        </w:rPr>
        <w:t>kurai nodarīts kaitējums, pieteikums</w:t>
      </w:r>
      <w:r w:rsidRPr="00874BC7">
        <w:rPr>
          <w:rFonts w:ascii="Times New Roman" w:hAnsi="Times New Roman" w:cs="Times New Roman"/>
          <w:sz w:val="24"/>
          <w:szCs w:val="24"/>
          <w:lang w:val="lv-LV"/>
        </w:rPr>
        <w:t>.</w:t>
      </w:r>
      <w:r w:rsidR="00302B04">
        <w:rPr>
          <w:rFonts w:ascii="Times New Roman" w:hAnsi="Times New Roman" w:cs="Times New Roman"/>
          <w:sz w:val="24"/>
          <w:szCs w:val="24"/>
          <w:lang w:val="lv-LV"/>
        </w:rPr>
        <w:t xml:space="preserve"> </w:t>
      </w:r>
      <w:r w:rsidR="000C563A">
        <w:rPr>
          <w:rFonts w:ascii="Times New Roman" w:hAnsi="Times New Roman" w:cs="Times New Roman"/>
          <w:sz w:val="24"/>
          <w:szCs w:val="24"/>
          <w:lang w:val="lv-LV"/>
        </w:rPr>
        <w:t>Proti, process var tikt uzsākts, tiklīdz tiesībsargājošo iestāžu rīcībā nonāk ziņas par iespējamu noziedzīgu nodarījumu.</w:t>
      </w:r>
    </w:p>
    <w:p w14:paraId="3B8DBEFD" w14:textId="77777777" w:rsidR="00FB057B" w:rsidRPr="00874BC7" w:rsidRDefault="00FB057B" w:rsidP="000E5193">
      <w:pPr>
        <w:pStyle w:val="ListParagraph"/>
        <w:jc w:val="both"/>
        <w:rPr>
          <w:rFonts w:ascii="Times New Roman" w:hAnsi="Times New Roman" w:cs="Times New Roman"/>
          <w:sz w:val="24"/>
          <w:szCs w:val="24"/>
          <w:lang w:val="lv-LV"/>
        </w:rPr>
      </w:pPr>
    </w:p>
    <w:p w14:paraId="47E4C03C" w14:textId="2D3985DF" w:rsidR="00FB057B" w:rsidRPr="00874BC7" w:rsidRDefault="00FB057B">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 xml:space="preserve">2018. gada 1. janvārī būtiskas izmaiņas, kas saistītas ar cietušo aizsardzību,  tika veiktas arī likumā "Par Krimināllikuma stāšanos spēkā un piemērošanas kārtību". Likuma grozījumi noteic psiholoģiskas dabas traucējumu gradāciju, definējot kritērijus – kas ir psihisks traucējums un kas ir psihiska trauma. Tādā veidā </w:t>
      </w:r>
      <w:r w:rsidR="00FF09D7" w:rsidRPr="00874BC7">
        <w:rPr>
          <w:rFonts w:ascii="Times New Roman" w:hAnsi="Times New Roman" w:cs="Times New Roman"/>
          <w:sz w:val="24"/>
          <w:szCs w:val="24"/>
          <w:lang w:val="lv-LV"/>
        </w:rPr>
        <w:t xml:space="preserve">tiek </w:t>
      </w:r>
      <w:r w:rsidRPr="00874BC7">
        <w:rPr>
          <w:rFonts w:ascii="Times New Roman" w:hAnsi="Times New Roman" w:cs="Times New Roman"/>
          <w:sz w:val="24"/>
          <w:szCs w:val="24"/>
          <w:lang w:val="lv-LV"/>
        </w:rPr>
        <w:t>palielināta personas aizsardzība gadījumos, kad persona nav guvusi miesas bojājumus, bet ir guvusi vai nu psiholoģisku traucējumu vai psihisku traumu.</w:t>
      </w:r>
    </w:p>
    <w:p w14:paraId="2DAF8CD9" w14:textId="77777777" w:rsidR="00FB057B" w:rsidRPr="00874BC7" w:rsidRDefault="00FB057B">
      <w:pPr>
        <w:pStyle w:val="ListParagraph"/>
        <w:spacing w:after="0"/>
        <w:ind w:left="360"/>
        <w:jc w:val="both"/>
        <w:rPr>
          <w:rFonts w:ascii="Times New Roman" w:hAnsi="Times New Roman" w:cs="Times New Roman"/>
          <w:sz w:val="24"/>
          <w:szCs w:val="24"/>
          <w:lang w:val="lv-LV"/>
        </w:rPr>
      </w:pPr>
    </w:p>
    <w:p w14:paraId="4D98B305" w14:textId="7BC36B3A" w:rsidR="00B541E3" w:rsidRDefault="00B541E3">
      <w:pPr>
        <w:pStyle w:val="ListParagraph"/>
        <w:numPr>
          <w:ilvl w:val="0"/>
          <w:numId w:val="1"/>
        </w:numPr>
        <w:spacing w:after="0"/>
        <w:jc w:val="both"/>
        <w:rPr>
          <w:rFonts w:ascii="Times New Roman" w:hAnsi="Times New Roman" w:cs="Times New Roman"/>
          <w:sz w:val="24"/>
          <w:szCs w:val="24"/>
          <w:lang w:val="lv-LV"/>
        </w:rPr>
      </w:pPr>
      <w:r w:rsidRPr="00B541E3">
        <w:rPr>
          <w:rFonts w:ascii="Times New Roman" w:hAnsi="Times New Roman" w:cs="Times New Roman"/>
          <w:sz w:val="24"/>
          <w:szCs w:val="24"/>
          <w:lang w:val="lv-LV"/>
        </w:rPr>
        <w:t xml:space="preserve">Iepriekšējā Latvijas ziņojumā minētais regulējums, kas stājās spēkā 2014. gada 31. martā un ieviesa civilprocesā nekavējošus tiesas lēmumus, ar kuriem tiek nodrošināta pagaidu aizsardzība no vardarbības ģimenē, ir sevi </w:t>
      </w:r>
      <w:r w:rsidR="005F1EE3">
        <w:rPr>
          <w:rFonts w:ascii="Times New Roman" w:hAnsi="Times New Roman" w:cs="Times New Roman"/>
          <w:sz w:val="24"/>
          <w:szCs w:val="24"/>
          <w:lang w:val="lv-LV"/>
        </w:rPr>
        <w:t xml:space="preserve">attaisnojis praksē. </w:t>
      </w:r>
      <w:r w:rsidRPr="00B541E3">
        <w:rPr>
          <w:rFonts w:ascii="Times New Roman" w:hAnsi="Times New Roman" w:cs="Times New Roman"/>
          <w:sz w:val="24"/>
          <w:szCs w:val="24"/>
          <w:lang w:val="lv-LV"/>
        </w:rPr>
        <w:t>2019. gadā Latvijā</w:t>
      </w:r>
      <w:r w:rsidR="006F68CE">
        <w:rPr>
          <w:rFonts w:ascii="Times New Roman" w:hAnsi="Times New Roman" w:cs="Times New Roman"/>
          <w:sz w:val="24"/>
          <w:szCs w:val="24"/>
          <w:lang w:val="lv-LV"/>
        </w:rPr>
        <w:t xml:space="preserve"> </w:t>
      </w:r>
      <w:r w:rsidRPr="00B541E3">
        <w:rPr>
          <w:rFonts w:ascii="Times New Roman" w:hAnsi="Times New Roman" w:cs="Times New Roman"/>
          <w:sz w:val="24"/>
          <w:szCs w:val="24"/>
          <w:lang w:val="lv-LV"/>
        </w:rPr>
        <w:t xml:space="preserve">tiesa aizsardzību pret vardarbību piešķīra 940 lēmumos, 2018. gadā – 879 lēmumos, 2017. gadā - 827 lēmumos, 2016. gadā – 626 lēmumos. Tāpat sevi praksē ir attaisnojis </w:t>
      </w:r>
      <w:r w:rsidR="006F68CE" w:rsidRPr="00B541E3">
        <w:rPr>
          <w:rFonts w:ascii="Times New Roman" w:hAnsi="Times New Roman" w:cs="Times New Roman"/>
          <w:sz w:val="24"/>
          <w:szCs w:val="24"/>
          <w:lang w:val="lv-LV"/>
        </w:rPr>
        <w:t xml:space="preserve">2014. gadā spēkā </w:t>
      </w:r>
      <w:r w:rsidR="006F68CE">
        <w:rPr>
          <w:rFonts w:ascii="Times New Roman" w:hAnsi="Times New Roman" w:cs="Times New Roman"/>
          <w:sz w:val="24"/>
          <w:szCs w:val="24"/>
          <w:lang w:val="lv-LV"/>
        </w:rPr>
        <w:t>stājie</w:t>
      </w:r>
      <w:r w:rsidR="006F68CE" w:rsidRPr="00B541E3">
        <w:rPr>
          <w:rFonts w:ascii="Times New Roman" w:hAnsi="Times New Roman" w:cs="Times New Roman"/>
          <w:sz w:val="24"/>
          <w:szCs w:val="24"/>
          <w:lang w:val="lv-LV"/>
        </w:rPr>
        <w:t xml:space="preserve">s </w:t>
      </w:r>
      <w:r w:rsidRPr="00B541E3">
        <w:rPr>
          <w:rFonts w:ascii="Times New Roman" w:hAnsi="Times New Roman" w:cs="Times New Roman"/>
          <w:sz w:val="24"/>
          <w:szCs w:val="24"/>
          <w:lang w:val="lv-LV"/>
        </w:rPr>
        <w:t>regulējums, kas piešķīra policijai tiesības izsaukuma uz mājokli brīdī izlikt vardarbīgo personu no mājokļa līdz 8 dienām, ja ir apdraudēta upura dzīvība, veselība vai brīvība. Tā, 2019. gadā tika pieņemti 672 šādi Valsts policijas lēmumi, 2018. gadā – 798 lēmumi, 2017. gadā – 697 lēmumi, 2016. gadā – 202 lēmumi. Šādus lēmumus ir tiesības pieņemt arī pašvaldību policijai.</w:t>
      </w:r>
    </w:p>
    <w:p w14:paraId="1C600F8D" w14:textId="77777777" w:rsidR="00B541E3" w:rsidRPr="00B541E3" w:rsidRDefault="00B541E3" w:rsidP="00B541E3">
      <w:pPr>
        <w:pStyle w:val="ListParagraph"/>
        <w:rPr>
          <w:rFonts w:ascii="Times New Roman" w:hAnsi="Times New Roman" w:cs="Times New Roman"/>
          <w:sz w:val="24"/>
          <w:szCs w:val="24"/>
          <w:lang w:val="lv-LV"/>
        </w:rPr>
      </w:pPr>
    </w:p>
    <w:p w14:paraId="6AD9E000" w14:textId="635D50EE" w:rsidR="00DF226D" w:rsidRDefault="008E47A8" w:rsidP="00DF226D">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Ārstniecības likuma 56.</w:t>
      </w:r>
      <w:r w:rsidRPr="00874BC7">
        <w:rPr>
          <w:rFonts w:ascii="Times New Roman" w:hAnsi="Times New Roman" w:cs="Times New Roman"/>
          <w:sz w:val="24"/>
          <w:szCs w:val="24"/>
          <w:vertAlign w:val="superscript"/>
          <w:lang w:val="lv-LV"/>
        </w:rPr>
        <w:t>1</w:t>
      </w:r>
      <w:r w:rsidRPr="00874BC7">
        <w:rPr>
          <w:rFonts w:ascii="Times New Roman" w:hAnsi="Times New Roman" w:cs="Times New Roman"/>
          <w:sz w:val="24"/>
          <w:szCs w:val="24"/>
          <w:lang w:val="lv-LV"/>
        </w:rPr>
        <w:t xml:space="preserve"> pant</w:t>
      </w:r>
      <w:r>
        <w:rPr>
          <w:rFonts w:ascii="Times New Roman" w:hAnsi="Times New Roman" w:cs="Times New Roman"/>
          <w:sz w:val="24"/>
          <w:szCs w:val="24"/>
          <w:lang w:val="lv-LV"/>
        </w:rPr>
        <w:t>s</w:t>
      </w:r>
      <w:r w:rsidRPr="00874BC7">
        <w:rPr>
          <w:rFonts w:ascii="Times New Roman" w:hAnsi="Times New Roman" w:cs="Times New Roman"/>
          <w:sz w:val="24"/>
          <w:szCs w:val="24"/>
          <w:lang w:val="lv-LV"/>
        </w:rPr>
        <w:t xml:space="preserve"> </w:t>
      </w:r>
      <w:r>
        <w:rPr>
          <w:rFonts w:ascii="Times New Roman" w:hAnsi="Times New Roman" w:cs="Times New Roman"/>
          <w:sz w:val="24"/>
          <w:szCs w:val="24"/>
          <w:lang w:val="lv-LV"/>
        </w:rPr>
        <w:t>noteic, ka</w:t>
      </w:r>
      <w:r w:rsidR="00DF226D" w:rsidRPr="00874BC7">
        <w:rPr>
          <w:rFonts w:ascii="Times New Roman" w:hAnsi="Times New Roman" w:cs="Times New Roman"/>
          <w:sz w:val="24"/>
          <w:szCs w:val="24"/>
          <w:lang w:val="lv-LV"/>
        </w:rPr>
        <w:t xml:space="preserve">, ja ārstniecības iestāde sniedz palīdzību pacientam un ir pamats uzskatīt, ka pacients </w:t>
      </w:r>
      <w:r w:rsidR="00DF226D">
        <w:rPr>
          <w:rFonts w:ascii="Times New Roman" w:hAnsi="Times New Roman" w:cs="Times New Roman"/>
          <w:sz w:val="24"/>
          <w:szCs w:val="24"/>
          <w:lang w:val="lv-LV"/>
        </w:rPr>
        <w:t xml:space="preserve">ir </w:t>
      </w:r>
      <w:r w:rsidR="00DF226D" w:rsidRPr="00874BC7">
        <w:rPr>
          <w:rFonts w:ascii="Times New Roman" w:hAnsi="Times New Roman" w:cs="Times New Roman"/>
          <w:sz w:val="24"/>
          <w:szCs w:val="24"/>
          <w:lang w:val="lv-LV"/>
        </w:rPr>
        <w:t>cietis no vardarbības, ārstniecības iestāde nekavējoties, bet ne vēlāk kā 12 stundu laikā paziņo par to Valsts policijai.</w:t>
      </w:r>
    </w:p>
    <w:p w14:paraId="03DD6537" w14:textId="77777777" w:rsidR="00DF226D" w:rsidRPr="00DF226D" w:rsidRDefault="00DF226D" w:rsidP="00DF226D">
      <w:pPr>
        <w:pStyle w:val="ListParagraph"/>
        <w:rPr>
          <w:rFonts w:ascii="Times New Roman" w:hAnsi="Times New Roman" w:cs="Times New Roman"/>
          <w:sz w:val="24"/>
          <w:szCs w:val="24"/>
          <w:lang w:val="lv-LV"/>
        </w:rPr>
      </w:pPr>
    </w:p>
    <w:p w14:paraId="42BB2C83" w14:textId="1535D77E" w:rsidR="00FB057B" w:rsidRPr="00874BC7" w:rsidRDefault="0012140E">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2020. gada 28. jūlijā tika pieņemti grozījumi</w:t>
      </w:r>
      <w:r w:rsidRPr="00874BC7" w:rsidDel="0012140E">
        <w:rPr>
          <w:rFonts w:ascii="Times New Roman" w:hAnsi="Times New Roman" w:cs="Times New Roman"/>
          <w:sz w:val="24"/>
          <w:szCs w:val="24"/>
          <w:lang w:val="lv-LV"/>
        </w:rPr>
        <w:t xml:space="preserve"> </w:t>
      </w:r>
      <w:r w:rsidR="00FB057B" w:rsidRPr="00874BC7">
        <w:rPr>
          <w:rFonts w:ascii="Times New Roman" w:hAnsi="Times New Roman" w:cs="Times New Roman"/>
          <w:sz w:val="24"/>
          <w:szCs w:val="24"/>
          <w:lang w:val="lv-LV"/>
        </w:rPr>
        <w:t>2014. gada 25. marta</w:t>
      </w:r>
      <w:r w:rsidR="00FD723E" w:rsidRPr="00874BC7">
        <w:rPr>
          <w:rFonts w:ascii="Times New Roman" w:hAnsi="Times New Roman" w:cs="Times New Roman"/>
          <w:sz w:val="24"/>
          <w:szCs w:val="24"/>
          <w:lang w:val="lv-LV"/>
        </w:rPr>
        <w:t xml:space="preserve"> </w:t>
      </w:r>
      <w:r w:rsidR="00FD723E" w:rsidRPr="000E5193">
        <w:rPr>
          <w:rFonts w:ascii="Times New Roman" w:hAnsi="Times New Roman" w:cs="Times New Roman"/>
          <w:sz w:val="24"/>
          <w:szCs w:val="24"/>
          <w:lang w:val="lv-LV"/>
        </w:rPr>
        <w:t xml:space="preserve">MK </w:t>
      </w:r>
      <w:r w:rsidR="00FB057B" w:rsidRPr="00874BC7">
        <w:rPr>
          <w:rFonts w:ascii="Times New Roman" w:hAnsi="Times New Roman" w:cs="Times New Roman"/>
          <w:sz w:val="24"/>
          <w:szCs w:val="24"/>
          <w:lang w:val="lv-LV"/>
        </w:rPr>
        <w:t>noteikumos Nr.</w:t>
      </w:r>
      <w:r w:rsidR="00BC7A06">
        <w:rPr>
          <w:rFonts w:ascii="Times New Roman" w:hAnsi="Times New Roman" w:cs="Times New Roman"/>
          <w:sz w:val="24"/>
          <w:szCs w:val="24"/>
          <w:lang w:val="lv-LV"/>
        </w:rPr>
        <w:t xml:space="preserve"> </w:t>
      </w:r>
      <w:r w:rsidR="00FB057B" w:rsidRPr="00874BC7">
        <w:rPr>
          <w:rFonts w:ascii="Times New Roman" w:hAnsi="Times New Roman" w:cs="Times New Roman"/>
          <w:sz w:val="24"/>
          <w:szCs w:val="24"/>
          <w:lang w:val="lv-LV"/>
        </w:rPr>
        <w:t>161 “Kārtība, kādā novērš vardarbības draudus un nodrošina pagaidu aizsardzību pret varmāku”, papildinot tos ar speciāli izstrādātu anketu, kas Valsts policijas amatpersonai jāaizpilda par konfliktu ģimenē un vienas darba dienas laikā jānosūta attiecīgajam sociālajam dienestam.</w:t>
      </w:r>
    </w:p>
    <w:p w14:paraId="36EA71CC" w14:textId="77777777" w:rsidR="00D00FF9" w:rsidRPr="00D00FF9" w:rsidRDefault="00D00FF9" w:rsidP="00D00FF9">
      <w:pPr>
        <w:pStyle w:val="ListParagraph"/>
        <w:rPr>
          <w:rFonts w:ascii="Times New Roman" w:hAnsi="Times New Roman" w:cs="Times New Roman"/>
          <w:sz w:val="24"/>
          <w:szCs w:val="24"/>
          <w:lang w:val="lv-LV"/>
        </w:rPr>
      </w:pPr>
    </w:p>
    <w:p w14:paraId="3B9CAAF3" w14:textId="709792E5" w:rsidR="00D00FF9" w:rsidRPr="0006285B" w:rsidRDefault="00591932" w:rsidP="005E5872">
      <w:pPr>
        <w:pStyle w:val="ListParagraph"/>
        <w:numPr>
          <w:ilvl w:val="0"/>
          <w:numId w:val="1"/>
        </w:numPr>
        <w:spacing w:after="0"/>
        <w:jc w:val="both"/>
        <w:rPr>
          <w:rFonts w:ascii="Times New Roman" w:hAnsi="Times New Roman" w:cs="Times New Roman"/>
          <w:sz w:val="24"/>
          <w:szCs w:val="24"/>
          <w:lang w:val="lv-LV"/>
        </w:rPr>
      </w:pPr>
      <w:r w:rsidRPr="0006285B">
        <w:rPr>
          <w:rFonts w:ascii="Times New Roman" w:hAnsi="Times New Roman" w:cs="Times New Roman"/>
          <w:sz w:val="24"/>
          <w:szCs w:val="24"/>
          <w:lang w:val="lv-LV"/>
        </w:rPr>
        <w:t>Personām, pret kuru vērsta jebkāda fiziska, seksuāla, psiholoģiska vai ekonomiska vardarbība vai vardarbīga kontrole, valsts nodrošina juridisko palīdzību</w:t>
      </w:r>
      <w:r w:rsidR="0006285B" w:rsidRPr="0006285B">
        <w:rPr>
          <w:rFonts w:ascii="Times New Roman" w:hAnsi="Times New Roman" w:cs="Times New Roman"/>
          <w:sz w:val="24"/>
          <w:szCs w:val="24"/>
          <w:lang w:val="lv-LV"/>
        </w:rPr>
        <w:t xml:space="preserve"> saskaņā ar Valsts nodrošinātās juridiskās palīdzības likumu</w:t>
      </w:r>
      <w:r w:rsidRPr="0006285B">
        <w:rPr>
          <w:rFonts w:ascii="Times New Roman" w:hAnsi="Times New Roman" w:cs="Times New Roman"/>
          <w:sz w:val="24"/>
          <w:szCs w:val="24"/>
          <w:lang w:val="lv-LV"/>
        </w:rPr>
        <w:t xml:space="preserve">, lai šīs personas varētu aizsargāt savas tiesības ar pagaidu civilprocesuālajiem līdzekļiem. Proti, </w:t>
      </w:r>
      <w:r w:rsidR="00D00FF9" w:rsidRPr="0006285B">
        <w:rPr>
          <w:rFonts w:ascii="Times New Roman" w:hAnsi="Times New Roman" w:cs="Times New Roman"/>
          <w:sz w:val="24"/>
          <w:szCs w:val="24"/>
          <w:lang w:val="lv-LV"/>
        </w:rPr>
        <w:t xml:space="preserve">lai </w:t>
      </w:r>
      <w:r w:rsidRPr="0006285B">
        <w:rPr>
          <w:rFonts w:ascii="Times New Roman" w:hAnsi="Times New Roman" w:cs="Times New Roman"/>
          <w:sz w:val="24"/>
          <w:szCs w:val="24"/>
          <w:lang w:val="lv-LV"/>
        </w:rPr>
        <w:t xml:space="preserve">personas varētu </w:t>
      </w:r>
      <w:r w:rsidR="00D00FF9" w:rsidRPr="0006285B">
        <w:rPr>
          <w:rFonts w:ascii="Times New Roman" w:hAnsi="Times New Roman" w:cs="Times New Roman"/>
          <w:sz w:val="24"/>
          <w:szCs w:val="24"/>
          <w:lang w:val="lv-LV"/>
        </w:rPr>
        <w:t>vērst</w:t>
      </w:r>
      <w:r w:rsidRPr="0006285B">
        <w:rPr>
          <w:rFonts w:ascii="Times New Roman" w:hAnsi="Times New Roman" w:cs="Times New Roman"/>
          <w:sz w:val="24"/>
          <w:szCs w:val="24"/>
          <w:lang w:val="lv-LV"/>
        </w:rPr>
        <w:t>ies</w:t>
      </w:r>
      <w:r w:rsidR="00D00FF9" w:rsidRPr="0006285B">
        <w:rPr>
          <w:rFonts w:ascii="Times New Roman" w:hAnsi="Times New Roman" w:cs="Times New Roman"/>
          <w:sz w:val="24"/>
          <w:szCs w:val="24"/>
          <w:lang w:val="lv-LV"/>
        </w:rPr>
        <w:t xml:space="preserve"> tiesā ar pieteikumu par pagaidu aizsardzību pret vardarbību, pārsūdzētu tiesas lēmumu par pietiekuma par pagaidu aizsardzības līdzekļa noteikšanas noraidīšanu/daļēju noraidīšanu vai izšķirtu civiltiesiska rakstura strīdu. </w:t>
      </w:r>
      <w:r w:rsidR="0006285B" w:rsidRPr="0006285B">
        <w:rPr>
          <w:rFonts w:ascii="Times New Roman" w:hAnsi="Times New Roman" w:cs="Times New Roman"/>
          <w:sz w:val="24"/>
          <w:szCs w:val="24"/>
          <w:lang w:val="lv-LV"/>
        </w:rPr>
        <w:t xml:space="preserve">Tā kā no vardarbības cietušajām personām ir nepieciešama tūlītēja aizsardzība, lemjot par juridiskās palīdzības piešķiršanu, </w:t>
      </w:r>
      <w:r w:rsidR="00D00FF9" w:rsidRPr="0006285B">
        <w:rPr>
          <w:rFonts w:ascii="Times New Roman" w:hAnsi="Times New Roman" w:cs="Times New Roman"/>
          <w:sz w:val="24"/>
          <w:szCs w:val="24"/>
          <w:lang w:val="lv-LV"/>
        </w:rPr>
        <w:t>Juridiskās palīdzības administrācija</w:t>
      </w:r>
      <w:r w:rsidR="0006285B" w:rsidRPr="0006285B">
        <w:rPr>
          <w:rFonts w:ascii="Times New Roman" w:hAnsi="Times New Roman" w:cs="Times New Roman"/>
          <w:sz w:val="24"/>
          <w:szCs w:val="24"/>
          <w:lang w:val="lv-LV"/>
        </w:rPr>
        <w:t xml:space="preserve"> ņem vērā, ka šīs personas pēkšņi nonākušas tādā situācijā un materiālajā stāvoklī, kas tām liedz nodrošināt savu tiesību aizsardzību no personas neatkarīgu apstākļu dēļ.</w:t>
      </w:r>
      <w:r w:rsidR="00A56683">
        <w:rPr>
          <w:rFonts w:ascii="Times New Roman" w:hAnsi="Times New Roman" w:cs="Times New Roman"/>
          <w:sz w:val="24"/>
          <w:szCs w:val="24"/>
          <w:lang w:val="lv-LV"/>
        </w:rPr>
        <w:t xml:space="preserve"> </w:t>
      </w:r>
      <w:r w:rsidR="0014134F">
        <w:rPr>
          <w:rFonts w:ascii="Times New Roman" w:hAnsi="Times New Roman" w:cs="Times New Roman"/>
          <w:sz w:val="24"/>
          <w:szCs w:val="24"/>
          <w:lang w:val="lv-LV"/>
        </w:rPr>
        <w:t>K</w:t>
      </w:r>
      <w:r w:rsidR="008E47A8">
        <w:rPr>
          <w:rFonts w:ascii="Times New Roman" w:hAnsi="Times New Roman" w:cs="Times New Roman"/>
          <w:sz w:val="24"/>
          <w:szCs w:val="24"/>
          <w:lang w:val="lv-LV"/>
        </w:rPr>
        <w:t>rimināllietās valsts nodrošina juridisko palīdzību saskaņā ar Kriminālprocesa likumu</w:t>
      </w:r>
      <w:r w:rsidR="005E5872" w:rsidRPr="005E5872">
        <w:rPr>
          <w:rFonts w:ascii="Times New Roman" w:hAnsi="Times New Roman" w:cs="Times New Roman"/>
          <w:sz w:val="24"/>
          <w:szCs w:val="24"/>
          <w:lang w:val="lv-LV"/>
        </w:rPr>
        <w:t>.</w:t>
      </w:r>
      <w:r w:rsidR="001B3F0B">
        <w:rPr>
          <w:rStyle w:val="EndnoteReference"/>
          <w:rFonts w:ascii="Times New Roman" w:hAnsi="Times New Roman" w:cs="Times New Roman"/>
          <w:sz w:val="24"/>
          <w:szCs w:val="24"/>
          <w:lang w:val="lv-LV"/>
        </w:rPr>
        <w:endnoteReference w:id="3"/>
      </w:r>
      <w:r w:rsidR="005E5872">
        <w:rPr>
          <w:rFonts w:ascii="Times New Roman" w:hAnsi="Times New Roman" w:cs="Times New Roman"/>
          <w:sz w:val="24"/>
          <w:szCs w:val="24"/>
          <w:lang w:val="lv-LV"/>
        </w:rPr>
        <w:t xml:space="preserve"> </w:t>
      </w:r>
    </w:p>
    <w:p w14:paraId="369660A3" w14:textId="77777777" w:rsidR="00D00FF9" w:rsidRPr="00D00FF9" w:rsidRDefault="00D00FF9" w:rsidP="00D00FF9">
      <w:pPr>
        <w:pStyle w:val="ListParagraph"/>
        <w:rPr>
          <w:rFonts w:ascii="Times New Roman" w:hAnsi="Times New Roman" w:cs="Times New Roman"/>
          <w:sz w:val="24"/>
          <w:szCs w:val="24"/>
          <w:lang w:val="lv-LV"/>
        </w:rPr>
      </w:pPr>
    </w:p>
    <w:p w14:paraId="21F3DF24" w14:textId="76DE6004" w:rsidR="00D00FF9" w:rsidRDefault="005D106B" w:rsidP="00D00FF9">
      <w:pPr>
        <w:pStyle w:val="ListParagraph"/>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w:t>
      </w:r>
      <w:r w:rsidRPr="00D00FF9">
        <w:rPr>
          <w:rFonts w:ascii="Times New Roman" w:hAnsi="Times New Roman" w:cs="Times New Roman"/>
          <w:sz w:val="24"/>
          <w:szCs w:val="24"/>
          <w:lang w:val="lv-LV"/>
        </w:rPr>
        <w:t xml:space="preserve">alsts </w:t>
      </w:r>
      <w:r>
        <w:rPr>
          <w:rFonts w:ascii="Times New Roman" w:hAnsi="Times New Roman" w:cs="Times New Roman"/>
          <w:sz w:val="24"/>
          <w:szCs w:val="24"/>
          <w:lang w:val="lv-LV"/>
        </w:rPr>
        <w:t xml:space="preserve">nodrošina </w:t>
      </w:r>
      <w:r w:rsidRPr="00D00FF9">
        <w:rPr>
          <w:rFonts w:ascii="Times New Roman" w:hAnsi="Times New Roman" w:cs="Times New Roman"/>
          <w:sz w:val="24"/>
          <w:szCs w:val="24"/>
          <w:lang w:val="lv-LV"/>
        </w:rPr>
        <w:t xml:space="preserve">kompensāciju </w:t>
      </w:r>
      <w:r>
        <w:rPr>
          <w:rFonts w:ascii="Times New Roman" w:hAnsi="Times New Roman" w:cs="Times New Roman"/>
          <w:sz w:val="24"/>
          <w:szCs w:val="24"/>
          <w:lang w:val="lv-LV"/>
        </w:rPr>
        <w:t>no v</w:t>
      </w:r>
      <w:r w:rsidR="00D00FF9" w:rsidRPr="00D00FF9">
        <w:rPr>
          <w:rFonts w:ascii="Times New Roman" w:hAnsi="Times New Roman" w:cs="Times New Roman"/>
          <w:sz w:val="24"/>
          <w:szCs w:val="24"/>
          <w:lang w:val="lv-LV"/>
        </w:rPr>
        <w:t>ardarbīb</w:t>
      </w:r>
      <w:r>
        <w:rPr>
          <w:rFonts w:ascii="Times New Roman" w:hAnsi="Times New Roman" w:cs="Times New Roman"/>
          <w:sz w:val="24"/>
          <w:szCs w:val="24"/>
          <w:lang w:val="lv-LV"/>
        </w:rPr>
        <w:t>as cietušajām</w:t>
      </w:r>
      <w:r w:rsidR="00D00FF9" w:rsidRPr="00D00FF9">
        <w:rPr>
          <w:rFonts w:ascii="Times New Roman" w:hAnsi="Times New Roman" w:cs="Times New Roman"/>
          <w:sz w:val="24"/>
          <w:szCs w:val="24"/>
          <w:lang w:val="lv-LV"/>
        </w:rPr>
        <w:t xml:space="preserve"> person</w:t>
      </w:r>
      <w:r>
        <w:rPr>
          <w:rFonts w:ascii="Times New Roman" w:hAnsi="Times New Roman" w:cs="Times New Roman"/>
          <w:sz w:val="24"/>
          <w:szCs w:val="24"/>
          <w:lang w:val="lv-LV"/>
        </w:rPr>
        <w:t xml:space="preserve">ām, </w:t>
      </w:r>
      <w:r w:rsidR="00D00FF9" w:rsidRPr="00D00FF9">
        <w:rPr>
          <w:rFonts w:ascii="Times New Roman" w:hAnsi="Times New Roman" w:cs="Times New Roman"/>
          <w:sz w:val="24"/>
          <w:szCs w:val="24"/>
          <w:lang w:val="lv-LV"/>
        </w:rPr>
        <w:t xml:space="preserve"> pastāv</w:t>
      </w:r>
      <w:r>
        <w:rPr>
          <w:rFonts w:ascii="Times New Roman" w:hAnsi="Times New Roman" w:cs="Times New Roman"/>
          <w:sz w:val="24"/>
          <w:szCs w:val="24"/>
          <w:lang w:val="lv-LV"/>
        </w:rPr>
        <w:t>ot</w:t>
      </w:r>
      <w:r w:rsidR="00D00FF9" w:rsidRPr="00D00FF9">
        <w:rPr>
          <w:rFonts w:ascii="Times New Roman" w:hAnsi="Times New Roman" w:cs="Times New Roman"/>
          <w:sz w:val="24"/>
          <w:szCs w:val="24"/>
          <w:lang w:val="lv-LV"/>
        </w:rPr>
        <w:t xml:space="preserve"> šādu priekšnoteikumu kopum</w:t>
      </w:r>
      <w:r>
        <w:rPr>
          <w:rFonts w:ascii="Times New Roman" w:hAnsi="Times New Roman" w:cs="Times New Roman"/>
          <w:sz w:val="24"/>
          <w:szCs w:val="24"/>
          <w:lang w:val="lv-LV"/>
        </w:rPr>
        <w:t>am</w:t>
      </w:r>
      <w:r w:rsidR="00D00FF9" w:rsidRPr="00D00FF9">
        <w:rPr>
          <w:rFonts w:ascii="Times New Roman" w:hAnsi="Times New Roman" w:cs="Times New Roman"/>
          <w:sz w:val="24"/>
          <w:szCs w:val="24"/>
          <w:lang w:val="lv-LV"/>
        </w:rPr>
        <w:t>: 1) fiziskā persona Kriminālprocesa likumā noteiktajā kārtībā atzīta par cietušo; 2) kaitējums nodarīts tīša noziedzīga nodarījuma rezultātā; 3) konstatētas kādas no likuma “Par va</w:t>
      </w:r>
      <w:r>
        <w:rPr>
          <w:rFonts w:ascii="Times New Roman" w:hAnsi="Times New Roman" w:cs="Times New Roman"/>
          <w:sz w:val="24"/>
          <w:szCs w:val="24"/>
          <w:lang w:val="lv-LV"/>
        </w:rPr>
        <w:t xml:space="preserve">lsts kompensāciju cietušajiem”  minētajām sekām - </w:t>
      </w:r>
      <w:r w:rsidR="00D00FF9" w:rsidRPr="00D00FF9">
        <w:rPr>
          <w:rFonts w:ascii="Times New Roman" w:hAnsi="Times New Roman" w:cs="Times New Roman"/>
          <w:sz w:val="24"/>
          <w:szCs w:val="24"/>
          <w:lang w:val="lv-LV"/>
        </w:rPr>
        <w:t>iestājusies personas nāve, cietušajam nodarīti smagi vai vidēja smaguma miesas bojājumi, aizskarta cietušā tikumība un dzimumneaizskaramība, cietušais ir cilvēku tirdzniecības upuris, cietušais ir inficēts ar cilvēka imūnde</w:t>
      </w:r>
      <w:r>
        <w:rPr>
          <w:rFonts w:ascii="Times New Roman" w:hAnsi="Times New Roman" w:cs="Times New Roman"/>
          <w:sz w:val="24"/>
          <w:szCs w:val="24"/>
          <w:lang w:val="lv-LV"/>
        </w:rPr>
        <w:t>ficīta vīrusu, B vai C hepatītu</w:t>
      </w:r>
      <w:r w:rsidR="00D00FF9" w:rsidRPr="00D00FF9">
        <w:rPr>
          <w:rFonts w:ascii="Times New Roman" w:hAnsi="Times New Roman" w:cs="Times New Roman"/>
          <w:sz w:val="24"/>
          <w:szCs w:val="24"/>
          <w:lang w:val="lv-LV"/>
        </w:rPr>
        <w:t>.</w:t>
      </w:r>
      <w:r w:rsidR="00D00FF9">
        <w:rPr>
          <w:rFonts w:ascii="Times New Roman" w:hAnsi="Times New Roman" w:cs="Times New Roman"/>
          <w:sz w:val="24"/>
          <w:szCs w:val="24"/>
          <w:lang w:val="lv-LV"/>
        </w:rPr>
        <w:t xml:space="preserve"> </w:t>
      </w:r>
    </w:p>
    <w:p w14:paraId="03FBC1AB" w14:textId="77777777" w:rsidR="00D00FF9" w:rsidRPr="00D00FF9" w:rsidRDefault="00D00FF9" w:rsidP="00D00FF9">
      <w:pPr>
        <w:pStyle w:val="ListParagraph"/>
        <w:rPr>
          <w:rFonts w:ascii="Times New Roman" w:hAnsi="Times New Roman" w:cs="Times New Roman"/>
          <w:sz w:val="24"/>
          <w:szCs w:val="24"/>
          <w:lang w:val="lv-LV"/>
        </w:rPr>
      </w:pPr>
    </w:p>
    <w:p w14:paraId="30EC1849" w14:textId="253207C0" w:rsidR="00D00FF9" w:rsidRPr="00874BC7" w:rsidRDefault="001A2405" w:rsidP="00D00FF9">
      <w:pPr>
        <w:pStyle w:val="ListParagraph"/>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Latvijā ir izveidots bezmaksas informatīvais tālrunis </w:t>
      </w:r>
      <w:r w:rsidRPr="00D00FF9">
        <w:rPr>
          <w:rFonts w:ascii="Times New Roman" w:hAnsi="Times New Roman" w:cs="Times New Roman"/>
          <w:sz w:val="24"/>
          <w:szCs w:val="24"/>
          <w:lang w:val="lv-LV"/>
        </w:rPr>
        <w:t>116006 “Palīdzī</w:t>
      </w:r>
      <w:r>
        <w:rPr>
          <w:rFonts w:ascii="Times New Roman" w:hAnsi="Times New Roman" w:cs="Times New Roman"/>
          <w:sz w:val="24"/>
          <w:szCs w:val="24"/>
          <w:lang w:val="lv-LV"/>
        </w:rPr>
        <w:t xml:space="preserve">bas dienests nozieguma upuriem”, kas cita </w:t>
      </w:r>
      <w:r w:rsidRPr="00635174">
        <w:rPr>
          <w:rFonts w:ascii="Times New Roman" w:hAnsi="Times New Roman" w:cs="Times New Roman"/>
          <w:sz w:val="24"/>
          <w:szCs w:val="24"/>
          <w:lang w:val="lv-LV"/>
        </w:rPr>
        <w:t>starpā sniedz atbalstu no</w:t>
      </w:r>
      <w:r>
        <w:rPr>
          <w:rFonts w:ascii="Times New Roman" w:hAnsi="Times New Roman" w:cs="Times New Roman"/>
          <w:sz w:val="24"/>
          <w:szCs w:val="24"/>
          <w:lang w:val="lv-LV"/>
        </w:rPr>
        <w:t xml:space="preserve"> vardarbības cietušajām personām. </w:t>
      </w:r>
      <w:r w:rsidR="008F5AFF">
        <w:rPr>
          <w:rFonts w:ascii="Times New Roman" w:hAnsi="Times New Roman" w:cs="Times New Roman"/>
          <w:sz w:val="24"/>
          <w:szCs w:val="24"/>
          <w:lang w:val="lv-LV"/>
        </w:rPr>
        <w:t>T</w:t>
      </w:r>
      <w:r w:rsidR="008F5AFF" w:rsidRPr="00D00FF9">
        <w:rPr>
          <w:rFonts w:ascii="Times New Roman" w:hAnsi="Times New Roman" w:cs="Times New Roman"/>
          <w:sz w:val="24"/>
          <w:szCs w:val="24"/>
          <w:lang w:val="lv-LV"/>
        </w:rPr>
        <w:t xml:space="preserve">ālruņa darbību </w:t>
      </w:r>
      <w:r w:rsidR="008F5AFF">
        <w:rPr>
          <w:rFonts w:ascii="Times New Roman" w:hAnsi="Times New Roman" w:cs="Times New Roman"/>
          <w:sz w:val="24"/>
          <w:szCs w:val="24"/>
          <w:lang w:val="lv-LV"/>
        </w:rPr>
        <w:t xml:space="preserve">nodrošina </w:t>
      </w:r>
      <w:r w:rsidR="008F5AFF" w:rsidRPr="00D00FF9">
        <w:rPr>
          <w:rFonts w:ascii="Times New Roman" w:hAnsi="Times New Roman" w:cs="Times New Roman"/>
          <w:sz w:val="24"/>
          <w:szCs w:val="24"/>
          <w:lang w:val="lv-LV"/>
        </w:rPr>
        <w:t>biedrīb</w:t>
      </w:r>
      <w:r w:rsidR="008F5AFF">
        <w:rPr>
          <w:rFonts w:ascii="Times New Roman" w:hAnsi="Times New Roman" w:cs="Times New Roman"/>
          <w:sz w:val="24"/>
          <w:szCs w:val="24"/>
          <w:lang w:val="lv-LV"/>
        </w:rPr>
        <w:t>a</w:t>
      </w:r>
      <w:r w:rsidR="008F5AFF" w:rsidRPr="00D00FF9">
        <w:rPr>
          <w:rFonts w:ascii="Times New Roman" w:hAnsi="Times New Roman" w:cs="Times New Roman"/>
          <w:sz w:val="24"/>
          <w:szCs w:val="24"/>
          <w:lang w:val="lv-LV"/>
        </w:rPr>
        <w:t xml:space="preserve"> “Skalbes”</w:t>
      </w:r>
      <w:r w:rsidR="008F5AFF">
        <w:rPr>
          <w:rFonts w:ascii="Times New Roman" w:hAnsi="Times New Roman" w:cs="Times New Roman"/>
          <w:sz w:val="24"/>
          <w:szCs w:val="24"/>
          <w:lang w:val="lv-LV"/>
        </w:rPr>
        <w:t>, ar kuru</w:t>
      </w:r>
      <w:r w:rsidR="008F5AFF" w:rsidRPr="00D00FF9">
        <w:rPr>
          <w:rFonts w:ascii="Times New Roman" w:hAnsi="Times New Roman" w:cs="Times New Roman"/>
          <w:sz w:val="24"/>
          <w:szCs w:val="24"/>
          <w:lang w:val="lv-LV"/>
        </w:rPr>
        <w:t xml:space="preserve"> </w:t>
      </w:r>
      <w:r w:rsidR="00D00FF9" w:rsidRPr="00D00FF9">
        <w:rPr>
          <w:rFonts w:ascii="Times New Roman" w:hAnsi="Times New Roman" w:cs="Times New Roman"/>
          <w:sz w:val="24"/>
          <w:szCs w:val="24"/>
          <w:lang w:val="lv-LV"/>
        </w:rPr>
        <w:t>Juridiskās palīdzības administrācija ir noslēgusi deleģēšanas līgumu.</w:t>
      </w:r>
      <w:r w:rsidR="00D00FF9">
        <w:rPr>
          <w:rFonts w:ascii="Times New Roman" w:hAnsi="Times New Roman" w:cs="Times New Roman"/>
          <w:sz w:val="24"/>
          <w:szCs w:val="24"/>
          <w:lang w:val="lv-LV"/>
        </w:rPr>
        <w:t xml:space="preserve"> </w:t>
      </w:r>
      <w:r w:rsidR="00D00FF9" w:rsidRPr="00D00FF9">
        <w:rPr>
          <w:rFonts w:ascii="Times New Roman" w:hAnsi="Times New Roman" w:cs="Times New Roman"/>
          <w:sz w:val="24"/>
          <w:szCs w:val="24"/>
          <w:lang w:val="lv-LV"/>
        </w:rPr>
        <w:t>Biedrība “Skalbes”, izpildot valsts pārvaldes uzdevumu, nodrošina: emocionālā un psiholoģiskā atbalsta sniegšanu noziedzīgos nodarījumos cietušajiem, informāciju par cietušo procesuālajām tiesībām (piemēram, par tiesībām kriminālprocesā, tiesībām uz kaitējuma atlīdzību, valsts kompensāciju, u.c.), informāciju par iespējamiem pakalpojumiem un pastāvošajiem cietušo atbalsta dienestiem, informācijas par cietušo tiesībām izvietošanu sociālajos tīklos un interneta viet</w:t>
      </w:r>
      <w:r w:rsidR="00784EA9">
        <w:rPr>
          <w:rFonts w:ascii="Times New Roman" w:hAnsi="Times New Roman" w:cs="Times New Roman"/>
          <w:sz w:val="24"/>
          <w:szCs w:val="24"/>
          <w:lang w:val="lv-LV"/>
        </w:rPr>
        <w:t xml:space="preserve">nēs, t.sk. </w:t>
      </w:r>
      <w:proofErr w:type="spellStart"/>
      <w:r w:rsidR="00784EA9">
        <w:rPr>
          <w:rFonts w:ascii="Times New Roman" w:hAnsi="Times New Roman" w:cs="Times New Roman"/>
          <w:sz w:val="24"/>
          <w:szCs w:val="24"/>
          <w:lang w:val="lv-LV"/>
        </w:rPr>
        <w:t>www.cietusajiem.lv</w:t>
      </w:r>
      <w:proofErr w:type="spellEnd"/>
      <w:r w:rsidR="00784EA9">
        <w:rPr>
          <w:rFonts w:ascii="Times New Roman" w:hAnsi="Times New Roman" w:cs="Times New Roman"/>
          <w:sz w:val="24"/>
          <w:szCs w:val="24"/>
          <w:lang w:val="lv-LV"/>
        </w:rPr>
        <w:t xml:space="preserve">. </w:t>
      </w:r>
      <w:r w:rsidR="00D00FF9" w:rsidRPr="00D00FF9">
        <w:rPr>
          <w:rFonts w:ascii="Times New Roman" w:hAnsi="Times New Roman" w:cs="Times New Roman"/>
          <w:sz w:val="24"/>
          <w:szCs w:val="24"/>
          <w:lang w:val="lv-LV"/>
        </w:rPr>
        <w:t>Informācija tiek sniegta trīs valodās: la</w:t>
      </w:r>
      <w:r w:rsidR="00D00FF9">
        <w:rPr>
          <w:rFonts w:ascii="Times New Roman" w:hAnsi="Times New Roman" w:cs="Times New Roman"/>
          <w:sz w:val="24"/>
          <w:szCs w:val="24"/>
          <w:lang w:val="lv-LV"/>
        </w:rPr>
        <w:t>tviešu, krievu un angļu valodā.</w:t>
      </w:r>
    </w:p>
    <w:p w14:paraId="66188AA2" w14:textId="77777777" w:rsidR="00FB057B" w:rsidRPr="00874BC7" w:rsidRDefault="00FB057B" w:rsidP="000E5193">
      <w:pPr>
        <w:pStyle w:val="ListParagraph"/>
        <w:jc w:val="both"/>
        <w:rPr>
          <w:rFonts w:ascii="Times New Roman" w:hAnsi="Times New Roman" w:cs="Times New Roman"/>
          <w:sz w:val="24"/>
          <w:szCs w:val="24"/>
          <w:lang w:val="lv-LV"/>
        </w:rPr>
      </w:pPr>
    </w:p>
    <w:p w14:paraId="568B6861" w14:textId="2AEBDE84" w:rsidR="00FB057B" w:rsidRPr="00874BC7" w:rsidRDefault="00FB057B">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Lai mazinātu sabiedrības iecietību pret vardarbību pret sievieti un vardarbību ģimenē, regulāri tiek īstenoti sabiedrīb</w:t>
      </w:r>
      <w:r w:rsidR="00CD6F79">
        <w:rPr>
          <w:rFonts w:ascii="Times New Roman" w:hAnsi="Times New Roman" w:cs="Times New Roman"/>
          <w:sz w:val="24"/>
          <w:szCs w:val="24"/>
          <w:lang w:val="lv-LV"/>
        </w:rPr>
        <w:t>u</w:t>
      </w:r>
      <w:r w:rsidRPr="00874BC7">
        <w:rPr>
          <w:rFonts w:ascii="Times New Roman" w:hAnsi="Times New Roman" w:cs="Times New Roman"/>
          <w:sz w:val="24"/>
          <w:szCs w:val="24"/>
          <w:lang w:val="lv-LV"/>
        </w:rPr>
        <w:t xml:space="preserve"> informē</w:t>
      </w:r>
      <w:r w:rsidR="00CD6F79">
        <w:rPr>
          <w:rFonts w:ascii="Times New Roman" w:hAnsi="Times New Roman" w:cs="Times New Roman"/>
          <w:sz w:val="24"/>
          <w:szCs w:val="24"/>
          <w:lang w:val="lv-LV"/>
        </w:rPr>
        <w:t>joši</w:t>
      </w:r>
      <w:r w:rsidRPr="00874BC7">
        <w:rPr>
          <w:rFonts w:ascii="Times New Roman" w:hAnsi="Times New Roman" w:cs="Times New Roman"/>
          <w:sz w:val="24"/>
          <w:szCs w:val="24"/>
          <w:lang w:val="lv-LV"/>
        </w:rPr>
        <w:t xml:space="preserve"> un izpratni veicinoši, kā ar</w:t>
      </w:r>
      <w:r w:rsidR="007F5849" w:rsidRPr="00874BC7">
        <w:rPr>
          <w:rFonts w:ascii="Times New Roman" w:hAnsi="Times New Roman" w:cs="Times New Roman"/>
          <w:sz w:val="24"/>
          <w:szCs w:val="24"/>
          <w:lang w:val="lv-LV"/>
        </w:rPr>
        <w:t xml:space="preserve">ī uz </w:t>
      </w:r>
      <w:proofErr w:type="spellStart"/>
      <w:r w:rsidR="007F5849" w:rsidRPr="00874BC7">
        <w:rPr>
          <w:rFonts w:ascii="Times New Roman" w:hAnsi="Times New Roman" w:cs="Times New Roman"/>
          <w:sz w:val="24"/>
          <w:szCs w:val="24"/>
          <w:lang w:val="lv-LV"/>
        </w:rPr>
        <w:t>prevenciju</w:t>
      </w:r>
      <w:proofErr w:type="spellEnd"/>
      <w:r w:rsidR="007F5849" w:rsidRPr="00874BC7">
        <w:rPr>
          <w:rFonts w:ascii="Times New Roman" w:hAnsi="Times New Roman" w:cs="Times New Roman"/>
          <w:sz w:val="24"/>
          <w:szCs w:val="24"/>
          <w:lang w:val="lv-LV"/>
        </w:rPr>
        <w:t xml:space="preserve"> vērsti pasākumi, un tiesībsargājošo iestāžu darbinieku apmācības.</w:t>
      </w:r>
      <w:r w:rsidR="00E84C2D">
        <w:rPr>
          <w:rStyle w:val="EndnoteReference"/>
          <w:rFonts w:ascii="Times New Roman" w:hAnsi="Times New Roman" w:cs="Times New Roman"/>
          <w:sz w:val="24"/>
          <w:szCs w:val="24"/>
          <w:lang w:val="lv-LV"/>
        </w:rPr>
        <w:endnoteReference w:id="4"/>
      </w:r>
      <w:r w:rsidR="00DC65A6" w:rsidRPr="00874BC7">
        <w:rPr>
          <w:rFonts w:ascii="Times New Roman" w:hAnsi="Times New Roman" w:cs="Times New Roman"/>
          <w:sz w:val="24"/>
          <w:szCs w:val="24"/>
          <w:lang w:val="lv-LV"/>
        </w:rPr>
        <w:t xml:space="preserve"> </w:t>
      </w:r>
    </w:p>
    <w:p w14:paraId="3D3030EC" w14:textId="77777777" w:rsidR="00FB057B" w:rsidRPr="00874BC7" w:rsidRDefault="00FB057B" w:rsidP="000E5193">
      <w:pPr>
        <w:pStyle w:val="ListParagraph"/>
        <w:jc w:val="both"/>
        <w:rPr>
          <w:rFonts w:ascii="Times New Roman" w:hAnsi="Times New Roman" w:cs="Times New Roman"/>
          <w:sz w:val="24"/>
          <w:szCs w:val="24"/>
          <w:lang w:val="lv-LV"/>
        </w:rPr>
      </w:pPr>
    </w:p>
    <w:p w14:paraId="7CD1A5D9" w14:textId="77777777" w:rsidR="00FB057B" w:rsidRPr="00874BC7" w:rsidRDefault="00FB057B">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2017. gadā Labklājības ministrija sadarbībā ar Valsts policiju, resursu centru sievietēm “MARTA”, Tieslietu ministriju un Latvijas Lauku ģimenes ārstu asociāciju īstenoja ES līdzfinansētu starpnozaru projektu “Soli tuvāk: Kopienas vienotā atbilde uz vardarbību pret sievietēm gadījumiem” ar mērķi mazināt vardarbību pret sievietēm Latvijā un iedrošināt sievietes ziņot un vērsties pēc palīdzības.</w:t>
      </w:r>
    </w:p>
    <w:p w14:paraId="11D4670D" w14:textId="77777777" w:rsidR="00FB057B" w:rsidRPr="00874BC7" w:rsidRDefault="00FB057B">
      <w:pPr>
        <w:pStyle w:val="ListParagraph"/>
        <w:spacing w:after="0"/>
        <w:ind w:left="360"/>
        <w:jc w:val="both"/>
        <w:rPr>
          <w:rFonts w:ascii="Times New Roman" w:hAnsi="Times New Roman" w:cs="Times New Roman"/>
          <w:sz w:val="24"/>
          <w:szCs w:val="24"/>
          <w:lang w:val="lv-LV"/>
        </w:rPr>
      </w:pPr>
    </w:p>
    <w:p w14:paraId="1C8222E2" w14:textId="0BA33160" w:rsidR="00FB057B" w:rsidRPr="00874BC7" w:rsidRDefault="00FB057B">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2017.</w:t>
      </w:r>
      <w:r w:rsidR="00CD6F79">
        <w:rPr>
          <w:rFonts w:ascii="Times New Roman" w:hAnsi="Times New Roman" w:cs="Times New Roman"/>
          <w:color w:val="000000" w:themeColor="text1"/>
          <w:sz w:val="24"/>
          <w:szCs w:val="24"/>
          <w:lang w:val="lv-LV"/>
        </w:rPr>
        <w:t>-</w:t>
      </w:r>
      <w:r w:rsidRPr="00874BC7">
        <w:rPr>
          <w:rFonts w:ascii="Times New Roman" w:hAnsi="Times New Roman" w:cs="Times New Roman"/>
          <w:sz w:val="24"/>
          <w:szCs w:val="24"/>
          <w:lang w:val="lv-LV"/>
        </w:rPr>
        <w:t>2018. gadā Labklājības ministrija īstenoja vēl divus projektus. Projekts “Soli tuvāk: Kopienas vienotā atbilde uz vardarbības pret sievietēm gadījumiem” attīstīja profesionālās kompetences speciālistiem (Valsts policijas un pašvaldību darbinieki, sociālie darbinieki, bērnu tiesību aizsardzības, veselības aprūpes un nozares NVO eksperti), kuri ikdienā saskaras vai varētu saskarties ar personām, kas cietušas no vardarbības ģimenē vai citās tuvās attiecībās. Savukārt projekta “Izpratnes veidošanas kampaņa par nulles toleranci attiecībā uz vardarbību pret sievieti “Vardarbībai patīk klusums”” ietvaros īstenotas aktivitātes, lai veicinātu sabiedrības informētību un izpratni par vardarbību pret sievietēm, kā arī</w:t>
      </w:r>
      <w:r w:rsidR="003F66A4" w:rsidRPr="00874BC7">
        <w:rPr>
          <w:rFonts w:ascii="Times New Roman" w:hAnsi="Times New Roman" w:cs="Times New Roman"/>
          <w:sz w:val="24"/>
          <w:szCs w:val="24"/>
          <w:lang w:val="lv-LV"/>
        </w:rPr>
        <w:t>,</w:t>
      </w:r>
      <w:r w:rsidRPr="00874BC7">
        <w:rPr>
          <w:rFonts w:ascii="Times New Roman" w:hAnsi="Times New Roman" w:cs="Times New Roman"/>
          <w:sz w:val="24"/>
          <w:szCs w:val="24"/>
          <w:lang w:val="lv-LV"/>
        </w:rPr>
        <w:t xml:space="preserve"> lai jau preventīvi mazinātu vai novērstu vardarbīgas rīcības izpausmes sieviešu un vīriešu </w:t>
      </w:r>
      <w:r w:rsidRPr="00874BC7">
        <w:rPr>
          <w:rFonts w:ascii="Times New Roman" w:hAnsi="Times New Roman" w:cs="Times New Roman"/>
          <w:sz w:val="24"/>
          <w:szCs w:val="24"/>
          <w:lang w:val="lv-LV"/>
        </w:rPr>
        <w:lastRenderedPageBreak/>
        <w:t>savstarpējās attiecībās. Tādēļ īpaša uzmanība projektā veltīta jauniešiem, lai veicinātu cieņpilnas un līdztiesīgas attiecības starp zēniem un meitenēm.</w:t>
      </w:r>
    </w:p>
    <w:p w14:paraId="478104AE" w14:textId="77777777" w:rsidR="00FB057B" w:rsidRPr="00874BC7" w:rsidRDefault="00FB057B">
      <w:pPr>
        <w:pStyle w:val="ListParagraph"/>
        <w:spacing w:after="0"/>
        <w:ind w:left="360"/>
        <w:jc w:val="both"/>
        <w:rPr>
          <w:rFonts w:ascii="Times New Roman" w:hAnsi="Times New Roman" w:cs="Times New Roman"/>
          <w:sz w:val="24"/>
          <w:szCs w:val="24"/>
          <w:lang w:val="lv-LV"/>
        </w:rPr>
      </w:pPr>
    </w:p>
    <w:p w14:paraId="3B9D531D" w14:textId="6928926E" w:rsidR="00FB057B" w:rsidRPr="00874BC7" w:rsidRDefault="00FB057B">
      <w:pPr>
        <w:pStyle w:val="ListParagraph"/>
        <w:numPr>
          <w:ilvl w:val="0"/>
          <w:numId w:val="1"/>
        </w:numPr>
        <w:spacing w:after="0"/>
        <w:jc w:val="both"/>
        <w:rPr>
          <w:rFonts w:ascii="Times New Roman" w:hAnsi="Times New Roman" w:cs="Times New Roman"/>
          <w:sz w:val="24"/>
          <w:szCs w:val="24"/>
          <w:lang w:val="lv-LV"/>
        </w:rPr>
      </w:pPr>
      <w:r w:rsidRPr="00874BC7">
        <w:rPr>
          <w:rFonts w:ascii="Times New Roman" w:hAnsi="Times New Roman" w:cs="Times New Roman"/>
          <w:sz w:val="24"/>
          <w:szCs w:val="24"/>
          <w:lang w:val="lv-LV"/>
        </w:rPr>
        <w:t>Arī Valsts policija organizē informatīvās kampaņas, piem</w:t>
      </w:r>
      <w:r w:rsidR="00810D94">
        <w:rPr>
          <w:rFonts w:ascii="Times New Roman" w:hAnsi="Times New Roman" w:cs="Times New Roman"/>
          <w:sz w:val="24"/>
          <w:szCs w:val="24"/>
          <w:lang w:val="lv-LV"/>
        </w:rPr>
        <w:t>ēram, kampaņu “Noņem rozā brille</w:t>
      </w:r>
      <w:r w:rsidRPr="00874BC7">
        <w:rPr>
          <w:rFonts w:ascii="Times New Roman" w:hAnsi="Times New Roman" w:cs="Times New Roman"/>
          <w:sz w:val="24"/>
          <w:szCs w:val="24"/>
          <w:lang w:val="lv-LV"/>
        </w:rPr>
        <w:t>s”, lai informētu un izglītotu par to, kā atpazīt varmāku un varētu izvairīties no bīstamām attiecībām. Papildus, tiek organizētas apmācības Valsts policijas amatpersonām, lai veidotu izpratni par vardarbības problēmu, kā to atpazīt un kā palīdzēt cietušajiem.</w:t>
      </w:r>
    </w:p>
    <w:p w14:paraId="1D8A5974" w14:textId="77777777" w:rsidR="00FB057B" w:rsidRPr="00874BC7" w:rsidRDefault="00FB057B" w:rsidP="000E5193">
      <w:pPr>
        <w:pStyle w:val="ListParagraph"/>
        <w:jc w:val="both"/>
        <w:rPr>
          <w:rFonts w:ascii="Times New Roman" w:hAnsi="Times New Roman" w:cs="Times New Roman"/>
          <w:sz w:val="24"/>
          <w:szCs w:val="24"/>
          <w:lang w:val="lv-LV"/>
        </w:rPr>
      </w:pPr>
    </w:p>
    <w:p w14:paraId="28570324" w14:textId="60EFD6FF"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.6. Spīdzināšanas un citas cietsirdīgas, necilvēcīgas vai pazemojošas izturēšanās aizliegums (rekomendācijas nr. 118.26,</w:t>
      </w:r>
      <w:r w:rsidR="00955175">
        <w:rPr>
          <w:rFonts w:ascii="Times New Roman" w:hAnsi="Times New Roman" w:cs="Times New Roman"/>
          <w:lang w:val="lv-LV"/>
        </w:rPr>
        <w:t xml:space="preserve"> 118.27,</w:t>
      </w:r>
      <w:r w:rsidR="00FB057B" w:rsidRPr="000E2F9F">
        <w:rPr>
          <w:rFonts w:ascii="Times New Roman" w:hAnsi="Times New Roman" w:cs="Times New Roman"/>
          <w:lang w:val="lv-LV"/>
        </w:rPr>
        <w:t xml:space="preserve"> 119.11, 120.66)</w:t>
      </w:r>
    </w:p>
    <w:p w14:paraId="2D204AAE" w14:textId="7305546D" w:rsidR="00FB057B" w:rsidRPr="000E5193" w:rsidRDefault="00B62CAB" w:rsidP="00FB057B">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B62CAB">
        <w:rPr>
          <w:rFonts w:ascii="Times New Roman" w:hAnsi="Times New Roman" w:cs="Times New Roman"/>
          <w:sz w:val="24"/>
          <w:szCs w:val="24"/>
          <w:lang w:val="lv-LV"/>
        </w:rPr>
        <w:t>Lai nodrošinātu tiesiskumu un objektivitāti tiesībaizsardzības iestāžu amatpersonu un darbinieku izdarīto noziedzīgo nodarījumu atklāšanā, izmeklēšanā un novēršanā un veicinātu sabiedrības uzticēšanos valsts pārvaldei, Latvijā kopš 2015.</w:t>
      </w:r>
      <w:r w:rsidR="00862442">
        <w:rPr>
          <w:rFonts w:ascii="Times New Roman" w:hAnsi="Times New Roman" w:cs="Times New Roman"/>
          <w:sz w:val="24"/>
          <w:szCs w:val="24"/>
          <w:lang w:val="lv-LV"/>
        </w:rPr>
        <w:t xml:space="preserve"> </w:t>
      </w:r>
      <w:r w:rsidRPr="00B62CAB">
        <w:rPr>
          <w:rFonts w:ascii="Times New Roman" w:hAnsi="Times New Roman" w:cs="Times New Roman"/>
          <w:sz w:val="24"/>
          <w:szCs w:val="24"/>
          <w:lang w:val="lv-LV"/>
        </w:rPr>
        <w:t>gada  1.</w:t>
      </w:r>
      <w:r w:rsidR="00862442">
        <w:rPr>
          <w:rFonts w:ascii="Times New Roman" w:hAnsi="Times New Roman" w:cs="Times New Roman"/>
          <w:sz w:val="24"/>
          <w:szCs w:val="24"/>
          <w:lang w:val="lv-LV"/>
        </w:rPr>
        <w:t xml:space="preserve">   </w:t>
      </w:r>
      <w:r w:rsidRPr="00B62CAB">
        <w:rPr>
          <w:rFonts w:ascii="Times New Roman" w:hAnsi="Times New Roman" w:cs="Times New Roman"/>
          <w:sz w:val="24"/>
          <w:szCs w:val="24"/>
          <w:lang w:val="lv-LV"/>
        </w:rPr>
        <w:t>novembra ir izveidota neatkarīga, iekšlietu ministra pārraudzībā esoša iestāde – Iekšējās drošības birojs (IDB). IDB funkcijas ir atklāt, izmeklēt un novērst noziedzīgus nodarījumus, kurus izdarījuši Iekšlietu ministrijas padotības iestāžu, izņemot Valsts drošības dienesta, amatpersonas un darbinieki, kā arī ar vardarbību saistītus noziedzīgus nodarījumus, kurus, pildot dienesta pienākumus, izdarījušas Ieslodzījuma vietu pārvaldes</w:t>
      </w:r>
      <w:r>
        <w:rPr>
          <w:rFonts w:ascii="Times New Roman" w:hAnsi="Times New Roman" w:cs="Times New Roman"/>
          <w:sz w:val="24"/>
          <w:szCs w:val="24"/>
          <w:lang w:val="lv-LV"/>
        </w:rPr>
        <w:t xml:space="preserve"> </w:t>
      </w:r>
      <w:r w:rsidRPr="00B62CAB">
        <w:rPr>
          <w:rFonts w:ascii="Times New Roman" w:hAnsi="Times New Roman" w:cs="Times New Roman"/>
          <w:sz w:val="24"/>
          <w:szCs w:val="24"/>
          <w:lang w:val="lv-LV"/>
        </w:rPr>
        <w:t>(</w:t>
      </w:r>
      <w:proofErr w:type="spellStart"/>
      <w:r w:rsidRPr="00B62CAB">
        <w:rPr>
          <w:rFonts w:ascii="Times New Roman" w:hAnsi="Times New Roman" w:cs="Times New Roman"/>
          <w:sz w:val="24"/>
          <w:szCs w:val="24"/>
          <w:lang w:val="lv-LV"/>
        </w:rPr>
        <w:t>IeVP</w:t>
      </w:r>
      <w:proofErr w:type="spellEnd"/>
      <w:r w:rsidRPr="00B62CAB">
        <w:rPr>
          <w:rFonts w:ascii="Times New Roman" w:hAnsi="Times New Roman" w:cs="Times New Roman"/>
          <w:sz w:val="24"/>
          <w:szCs w:val="24"/>
          <w:lang w:val="lv-LV"/>
        </w:rPr>
        <w:t>) amatpersonas ar speciālajām dienesta pakāpēm, pašvaldības policijas darbinieki un ostas policijas darbinieki</w:t>
      </w:r>
      <w:r w:rsidR="00FB057B" w:rsidRPr="000E5193">
        <w:rPr>
          <w:rFonts w:ascii="Times New Roman" w:hAnsi="Times New Roman" w:cs="Times New Roman"/>
          <w:sz w:val="24"/>
          <w:szCs w:val="24"/>
          <w:lang w:val="lv-LV"/>
        </w:rPr>
        <w:t>.</w:t>
      </w:r>
      <w:r w:rsidR="00FB057B" w:rsidRPr="000E5193">
        <w:rPr>
          <w:rStyle w:val="EndnoteReference"/>
          <w:rFonts w:ascii="Times New Roman" w:hAnsi="Times New Roman" w:cs="Times New Roman"/>
          <w:sz w:val="24"/>
          <w:szCs w:val="24"/>
          <w:lang w:val="lv-LV"/>
        </w:rPr>
        <w:endnoteReference w:id="5"/>
      </w:r>
    </w:p>
    <w:p w14:paraId="4ADDBD71" w14:textId="77777777" w:rsidR="00FB057B" w:rsidRPr="000E5193" w:rsidRDefault="00FB057B" w:rsidP="00FB057B">
      <w:pPr>
        <w:pStyle w:val="ListParagraph"/>
        <w:autoSpaceDE w:val="0"/>
        <w:autoSpaceDN w:val="0"/>
        <w:adjustRightInd w:val="0"/>
        <w:spacing w:after="0"/>
        <w:ind w:left="360"/>
        <w:jc w:val="both"/>
        <w:rPr>
          <w:rFonts w:ascii="Times New Roman" w:hAnsi="Times New Roman" w:cs="Times New Roman"/>
          <w:sz w:val="24"/>
          <w:szCs w:val="24"/>
          <w:lang w:val="lv-LV"/>
        </w:rPr>
      </w:pPr>
    </w:p>
    <w:p w14:paraId="37B975C9" w14:textId="25C0F424" w:rsidR="00FB057B" w:rsidRPr="000E5193" w:rsidRDefault="003C757E" w:rsidP="00FB057B">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5A4AF6" w:rsidRPr="005A4AF6">
        <w:rPr>
          <w:rFonts w:ascii="Times New Roman" w:hAnsi="Times New Roman" w:cs="Times New Roman"/>
          <w:sz w:val="24"/>
          <w:szCs w:val="24"/>
          <w:lang w:val="lv-LV"/>
        </w:rPr>
        <w:t>zmeklēšanas uzraudzību, tostarp IDB lietvedībā esošajos kriminālprocesos, veic prokuratūra</w:t>
      </w:r>
      <w:r w:rsidR="00F233F4" w:rsidRPr="000E5193">
        <w:rPr>
          <w:rFonts w:ascii="Times New Roman" w:hAnsi="Times New Roman" w:cs="Times New Roman"/>
          <w:sz w:val="24"/>
          <w:szCs w:val="24"/>
          <w:lang w:val="lv-LV"/>
        </w:rPr>
        <w:t xml:space="preserve">. </w:t>
      </w:r>
      <w:r w:rsidR="00004B08" w:rsidRPr="000E5193">
        <w:rPr>
          <w:rFonts w:ascii="Times New Roman" w:hAnsi="Times New Roman" w:cs="Times New Roman"/>
          <w:sz w:val="24"/>
          <w:szCs w:val="24"/>
          <w:lang w:val="lv-LV"/>
        </w:rPr>
        <w:t xml:space="preserve">Uzraugošais </w:t>
      </w:r>
      <w:r w:rsidR="00FB057B" w:rsidRPr="000E5193">
        <w:rPr>
          <w:rFonts w:ascii="Times New Roman" w:hAnsi="Times New Roman" w:cs="Times New Roman"/>
          <w:sz w:val="24"/>
          <w:szCs w:val="24"/>
          <w:lang w:val="lv-LV"/>
        </w:rPr>
        <w:t>prokuror</w:t>
      </w:r>
      <w:r w:rsidR="00004B08" w:rsidRPr="000E5193">
        <w:rPr>
          <w:rFonts w:ascii="Times New Roman" w:hAnsi="Times New Roman" w:cs="Times New Roman"/>
          <w:sz w:val="24"/>
          <w:szCs w:val="24"/>
          <w:lang w:val="lv-LV"/>
        </w:rPr>
        <w:t>s izskata sūdzības par izmeklētāja rīcību vai lēmumiem</w:t>
      </w:r>
      <w:r w:rsidR="00190F51">
        <w:rPr>
          <w:rFonts w:ascii="Times New Roman" w:hAnsi="Times New Roman" w:cs="Times New Roman"/>
          <w:sz w:val="24"/>
          <w:szCs w:val="24"/>
          <w:lang w:val="lv-LV"/>
        </w:rPr>
        <w:t>,</w:t>
      </w:r>
      <w:r w:rsidR="00004B08" w:rsidRPr="000E5193">
        <w:rPr>
          <w:rFonts w:ascii="Times New Roman" w:hAnsi="Times New Roman" w:cs="Times New Roman"/>
          <w:sz w:val="24"/>
          <w:szCs w:val="24"/>
          <w:lang w:val="lv-LV"/>
        </w:rPr>
        <w:t xml:space="preserve"> un tam ir tiesības atcelt izmeklētāja pieņemtos lēmumus. </w:t>
      </w:r>
      <w:r w:rsidR="001D6895">
        <w:rPr>
          <w:rFonts w:ascii="Times New Roman" w:hAnsi="Times New Roman" w:cs="Times New Roman"/>
          <w:sz w:val="24"/>
          <w:szCs w:val="24"/>
          <w:lang w:val="lv-LV"/>
        </w:rPr>
        <w:t>Uzraugošajam p</w:t>
      </w:r>
      <w:r w:rsidR="00004B08" w:rsidRPr="000E5193">
        <w:rPr>
          <w:rFonts w:ascii="Times New Roman" w:hAnsi="Times New Roman" w:cs="Times New Roman"/>
          <w:sz w:val="24"/>
          <w:szCs w:val="24"/>
          <w:lang w:val="lv-LV"/>
        </w:rPr>
        <w:t>rokuror</w:t>
      </w:r>
      <w:r w:rsidR="00B5577D">
        <w:rPr>
          <w:rFonts w:ascii="Times New Roman" w:hAnsi="Times New Roman" w:cs="Times New Roman"/>
          <w:sz w:val="24"/>
          <w:szCs w:val="24"/>
          <w:lang w:val="lv-LV"/>
        </w:rPr>
        <w:t xml:space="preserve">am </w:t>
      </w:r>
      <w:r w:rsidR="001D6895">
        <w:rPr>
          <w:rFonts w:ascii="Times New Roman" w:hAnsi="Times New Roman" w:cs="Times New Roman"/>
          <w:sz w:val="24"/>
          <w:szCs w:val="24"/>
          <w:lang w:val="lv-LV"/>
        </w:rPr>
        <w:t xml:space="preserve">noteikts pienākums </w:t>
      </w:r>
      <w:r w:rsidR="00004B08" w:rsidRPr="000E5193">
        <w:rPr>
          <w:rFonts w:ascii="Times New Roman" w:hAnsi="Times New Roman" w:cs="Times New Roman"/>
          <w:sz w:val="24"/>
          <w:szCs w:val="24"/>
          <w:lang w:val="lv-LV"/>
        </w:rPr>
        <w:t>dot</w:t>
      </w:r>
      <w:r w:rsidR="00FB057B" w:rsidRPr="000E5193">
        <w:rPr>
          <w:rFonts w:ascii="Times New Roman" w:hAnsi="Times New Roman" w:cs="Times New Roman"/>
          <w:sz w:val="24"/>
          <w:szCs w:val="24"/>
          <w:lang w:val="lv-LV"/>
        </w:rPr>
        <w:t xml:space="preserve"> izmeklētājam norādījumus par procesa veida izvēli</w:t>
      </w:r>
      <w:r w:rsidR="000C563A">
        <w:rPr>
          <w:rFonts w:ascii="Times New Roman" w:hAnsi="Times New Roman" w:cs="Times New Roman"/>
          <w:sz w:val="24"/>
          <w:szCs w:val="24"/>
          <w:lang w:val="lv-LV"/>
        </w:rPr>
        <w:t xml:space="preserve">, piemēram, </w:t>
      </w:r>
      <w:r w:rsidR="00DA3DC4" w:rsidRPr="00DA3DC4">
        <w:rPr>
          <w:rFonts w:ascii="Times New Roman" w:hAnsi="Times New Roman" w:cs="Times New Roman"/>
          <w:sz w:val="24"/>
          <w:szCs w:val="24"/>
          <w:lang w:val="lv-LV"/>
        </w:rPr>
        <w:t>veikt izmeklēšanu vispārējā kārtībā, paātrinātā procesa kārtībā</w:t>
      </w:r>
      <w:bookmarkStart w:id="0" w:name="_GoBack"/>
      <w:bookmarkEnd w:id="0"/>
      <w:r w:rsidR="000C563A">
        <w:rPr>
          <w:rFonts w:ascii="Times New Roman" w:hAnsi="Times New Roman" w:cs="Times New Roman"/>
          <w:sz w:val="24"/>
          <w:szCs w:val="24"/>
          <w:lang w:val="lv-LV"/>
        </w:rPr>
        <w:t>;</w:t>
      </w:r>
      <w:r w:rsidR="00FB057B" w:rsidRPr="000E5193">
        <w:rPr>
          <w:rFonts w:ascii="Times New Roman" w:hAnsi="Times New Roman" w:cs="Times New Roman"/>
          <w:sz w:val="24"/>
          <w:szCs w:val="24"/>
          <w:lang w:val="lv-LV"/>
        </w:rPr>
        <w:t xml:space="preserve"> izmeklēšanas virzienu un izmeklēšanas darbību veikšanu, ja viņš nenodrošina mērķtiecīgu izmeklēšanu un pieļauj neattaisnotu iejaukšanos personas dzīvē vai vilcināšanos. Turklāt prokurors var jebkurā laikā iepazīties ar kriminālprocesa materiāliem un sniegt norādījumus pēc savas iniciatīvas.</w:t>
      </w:r>
    </w:p>
    <w:p w14:paraId="60E882C6" w14:textId="77777777" w:rsidR="00FB057B" w:rsidRPr="000E5193" w:rsidRDefault="00FB057B" w:rsidP="00FB057B">
      <w:pPr>
        <w:pStyle w:val="ListParagraph"/>
        <w:autoSpaceDE w:val="0"/>
        <w:autoSpaceDN w:val="0"/>
        <w:adjustRightInd w:val="0"/>
        <w:spacing w:after="0"/>
        <w:ind w:left="360"/>
        <w:jc w:val="both"/>
        <w:rPr>
          <w:rFonts w:ascii="Times New Roman" w:hAnsi="Times New Roman" w:cs="Times New Roman"/>
          <w:sz w:val="24"/>
          <w:szCs w:val="24"/>
          <w:lang w:val="lv-LV"/>
        </w:rPr>
      </w:pPr>
    </w:p>
    <w:p w14:paraId="52EDCF34" w14:textId="36D73328" w:rsidR="00FB057B" w:rsidRPr="000E5193" w:rsidRDefault="002C4FE3" w:rsidP="00FB057B">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2C4FE3">
        <w:rPr>
          <w:rFonts w:ascii="Times New Roman" w:hAnsi="Times New Roman" w:cs="Times New Roman"/>
          <w:sz w:val="24"/>
          <w:szCs w:val="24"/>
          <w:lang w:val="lv-LV"/>
        </w:rPr>
        <w:t>Saskaņā ar ģenerālprokurora izdoto iekšējo normatīvo aktu Ģenerālprokuratūras struktūrvienībai uzdots organizēt izmeklēšanas gaitas un tālākās virzības apspriešanu, ja izmeklēšana nav pabeigta 9 mēnešu laik</w:t>
      </w:r>
      <w:r w:rsidR="0077052A">
        <w:rPr>
          <w:rFonts w:ascii="Times New Roman" w:hAnsi="Times New Roman" w:cs="Times New Roman"/>
          <w:sz w:val="24"/>
          <w:szCs w:val="24"/>
          <w:lang w:val="lv-LV"/>
        </w:rPr>
        <w:t>ā no kriminālprocesa uzsākšanas</w:t>
      </w:r>
      <w:r w:rsidRPr="002C4FE3">
        <w:rPr>
          <w:rFonts w:ascii="Times New Roman" w:hAnsi="Times New Roman" w:cs="Times New Roman"/>
          <w:sz w:val="24"/>
          <w:szCs w:val="24"/>
          <w:lang w:val="lv-LV"/>
        </w:rPr>
        <w:t xml:space="preserve">. Tāpat </w:t>
      </w:r>
      <w:r w:rsidR="00FB057B" w:rsidRPr="000E5193">
        <w:rPr>
          <w:rFonts w:ascii="Times New Roman" w:hAnsi="Times New Roman" w:cs="Times New Roman"/>
          <w:sz w:val="24"/>
          <w:szCs w:val="24"/>
          <w:lang w:val="lv-LV"/>
        </w:rPr>
        <w:t>Ģenerālprokuratūras struktūrvienība izskata sūdzības par IDB pieņemtajiem lēmumiem par atteikšanos uzsākt kriminālprocesu</w:t>
      </w:r>
      <w:r w:rsidR="00190F51">
        <w:rPr>
          <w:rFonts w:ascii="Times New Roman" w:hAnsi="Times New Roman" w:cs="Times New Roman"/>
          <w:sz w:val="24"/>
          <w:szCs w:val="24"/>
          <w:lang w:val="lv-LV"/>
        </w:rPr>
        <w:t>.</w:t>
      </w:r>
      <w:r w:rsidR="00FB057B" w:rsidRPr="000E5193">
        <w:rPr>
          <w:rFonts w:ascii="Times New Roman" w:hAnsi="Times New Roman" w:cs="Times New Roman"/>
          <w:sz w:val="24"/>
          <w:szCs w:val="24"/>
          <w:lang w:val="lv-LV"/>
        </w:rPr>
        <w:t xml:space="preserve"> </w:t>
      </w:r>
      <w:r w:rsidR="00190F51">
        <w:rPr>
          <w:rFonts w:ascii="Times New Roman" w:hAnsi="Times New Roman" w:cs="Times New Roman"/>
          <w:sz w:val="24"/>
          <w:szCs w:val="24"/>
          <w:lang w:val="lv-LV"/>
        </w:rPr>
        <w:t>Tā</w:t>
      </w:r>
      <w:r w:rsidR="00FB057B" w:rsidRPr="000E5193">
        <w:rPr>
          <w:rFonts w:ascii="Times New Roman" w:hAnsi="Times New Roman" w:cs="Times New Roman"/>
          <w:sz w:val="24"/>
          <w:szCs w:val="24"/>
          <w:lang w:val="lv-LV"/>
        </w:rPr>
        <w:t xml:space="preserve"> ir noteikta </w:t>
      </w:r>
      <w:r>
        <w:rPr>
          <w:rFonts w:ascii="Times New Roman" w:hAnsi="Times New Roman" w:cs="Times New Roman"/>
          <w:sz w:val="24"/>
          <w:szCs w:val="24"/>
          <w:lang w:val="lv-LV"/>
        </w:rPr>
        <w:t xml:space="preserve">arī </w:t>
      </w:r>
      <w:r w:rsidR="00FB057B" w:rsidRPr="000E5193">
        <w:rPr>
          <w:rFonts w:ascii="Times New Roman" w:hAnsi="Times New Roman" w:cs="Times New Roman"/>
          <w:sz w:val="24"/>
          <w:szCs w:val="24"/>
          <w:lang w:val="lv-LV"/>
        </w:rPr>
        <w:t xml:space="preserve">kā atbildīgā struktūrvienība IDB uzsākto kriminālprocesu izmeklēšanas uzraudzībai gadījumā, kad uzraugošā prokurora noteikšana, piemērojot pirmstiesas kriminālprocesa teritoriālās piekritības noteikumus vai institucionālās piekritības nosacījumus, nav iespējama 24 stundu laikā. </w:t>
      </w:r>
    </w:p>
    <w:p w14:paraId="0832DF9A" w14:textId="77777777" w:rsidR="00FB057B" w:rsidRPr="000E5193" w:rsidRDefault="00FB057B" w:rsidP="00FB057B">
      <w:pPr>
        <w:pStyle w:val="ListParagraph"/>
        <w:autoSpaceDE w:val="0"/>
        <w:autoSpaceDN w:val="0"/>
        <w:adjustRightInd w:val="0"/>
        <w:spacing w:after="0"/>
        <w:ind w:left="360"/>
        <w:jc w:val="both"/>
        <w:rPr>
          <w:rFonts w:ascii="Times New Roman" w:hAnsi="Times New Roman" w:cs="Times New Roman"/>
          <w:sz w:val="24"/>
          <w:szCs w:val="24"/>
          <w:lang w:val="lv-LV"/>
        </w:rPr>
      </w:pPr>
    </w:p>
    <w:p w14:paraId="22B8C507" w14:textId="265A7FE9" w:rsidR="00FB057B" w:rsidRDefault="00FC28E7" w:rsidP="00DC65A6">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lastRenderedPageBreak/>
        <w:t>Normatīvais regulējums nodrošina, ka visas sūdzības saistībā ar spīdzināšanu un necilvēcīgu vai pazemojošu izturēšanos izmeklē neatkarīg</w:t>
      </w:r>
      <w:r w:rsidR="001C2B25">
        <w:rPr>
          <w:rFonts w:ascii="Times New Roman" w:hAnsi="Times New Roman" w:cs="Times New Roman"/>
          <w:sz w:val="24"/>
          <w:szCs w:val="24"/>
          <w:lang w:val="lv-LV"/>
        </w:rPr>
        <w:t xml:space="preserve">a iestāde </w:t>
      </w:r>
      <w:r w:rsidRPr="000E5193">
        <w:rPr>
          <w:rFonts w:ascii="Times New Roman" w:hAnsi="Times New Roman" w:cs="Times New Roman"/>
          <w:sz w:val="24"/>
          <w:szCs w:val="24"/>
          <w:lang w:val="lv-LV"/>
        </w:rPr>
        <w:t xml:space="preserve">un iespējamie vainīgie tiek saukti pie </w:t>
      </w:r>
      <w:r w:rsidR="001C2B25">
        <w:rPr>
          <w:rFonts w:ascii="Times New Roman" w:hAnsi="Times New Roman" w:cs="Times New Roman"/>
          <w:sz w:val="24"/>
          <w:szCs w:val="24"/>
          <w:lang w:val="lv-LV"/>
        </w:rPr>
        <w:t>krimināl</w:t>
      </w:r>
      <w:r w:rsidRPr="000E5193">
        <w:rPr>
          <w:rFonts w:ascii="Times New Roman" w:hAnsi="Times New Roman" w:cs="Times New Roman"/>
          <w:sz w:val="24"/>
          <w:szCs w:val="24"/>
          <w:lang w:val="lv-LV"/>
        </w:rPr>
        <w:t xml:space="preserve">atbildības. </w:t>
      </w:r>
      <w:r w:rsidR="00FB057B" w:rsidRPr="000E5193">
        <w:rPr>
          <w:rFonts w:ascii="Times New Roman" w:hAnsi="Times New Roman" w:cs="Times New Roman"/>
          <w:sz w:val="24"/>
          <w:szCs w:val="24"/>
          <w:lang w:val="lv-LV"/>
        </w:rPr>
        <w:t>Saskaņā ar Kriminālprocesa likuma 6. pantu, amatpersonai, kura pilnvarota veikt kriminālprocesu, ikvienā gadījumā, kad kļuvis zināms kriminālprocesa uzsākšanas iemesls un pamats, ir pienākums savas kompetences ietvaros uzsākt kriminālprocesu un novest to līdz Krimināllikumā paredzētajam krimināltiesisko attiecību taisnīgam noregulējumam. Amatpersonas, kuras pilnvarotas veikt kriminālprocesu ir izmeklētājs, prokurors, tiesa un citas Kriminālprocesa likuma 26. pantā minētās amatpersonas. Saskaņā ar Satversmes 83. pantu, likuma “Par tiesu varu” 1. pantu un Prokuratūras likuma 1. un 6. pantu, tiesneši un prokurori savā darbībā ir neatkarīgi.</w:t>
      </w:r>
      <w:r w:rsidR="00DC65A6" w:rsidRPr="000E5193">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 xml:space="preserve"> </w:t>
      </w:r>
    </w:p>
    <w:p w14:paraId="643824D6" w14:textId="77777777" w:rsidR="00955175" w:rsidRPr="006836A1" w:rsidRDefault="00955175" w:rsidP="006836A1">
      <w:pPr>
        <w:pStyle w:val="ListParagraph"/>
        <w:rPr>
          <w:rFonts w:ascii="Times New Roman" w:hAnsi="Times New Roman" w:cs="Times New Roman"/>
          <w:sz w:val="24"/>
          <w:szCs w:val="24"/>
          <w:lang w:val="lv-LV"/>
        </w:rPr>
      </w:pPr>
    </w:p>
    <w:p w14:paraId="67FC2A33" w14:textId="3015E0BC" w:rsidR="00955175" w:rsidRPr="006836A1" w:rsidRDefault="00955175" w:rsidP="00BD5F51">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6C6C38">
        <w:rPr>
          <w:rFonts w:ascii="Times New Roman" w:hAnsi="Times New Roman" w:cs="Times New Roman"/>
          <w:sz w:val="24"/>
          <w:szCs w:val="24"/>
          <w:lang w:val="lv-LV"/>
        </w:rPr>
        <w:t>Saskaņā ar Iekšlietu ministrijas sistēmas iestāžu un Ieslodzījuma vietu pārvaldes amatpersonu ar speciālajām dienesta pakāpēm disciplināratbildības likuma 3. panta trešo daļu, amatpersonas saukšana pie disciplināratbildības neizslēdz tās civiltiesisko, administratīvo vai kriminālatbildību.</w:t>
      </w:r>
      <w:r>
        <w:rPr>
          <w:rFonts w:ascii="Times New Roman" w:hAnsi="Times New Roman" w:cs="Times New Roman"/>
          <w:sz w:val="24"/>
          <w:szCs w:val="24"/>
          <w:lang w:val="lv-LV"/>
        </w:rPr>
        <w:t xml:space="preserve"> </w:t>
      </w:r>
      <w:r w:rsidR="00D93AE9" w:rsidRPr="000E5193">
        <w:rPr>
          <w:rFonts w:ascii="Times New Roman" w:hAnsi="Times New Roman" w:cs="Times New Roman"/>
          <w:sz w:val="24"/>
          <w:szCs w:val="24"/>
          <w:lang w:val="lv-LV"/>
        </w:rPr>
        <w:t xml:space="preserve">Laika periodā no 2016. gada līdz 2019. gadam </w:t>
      </w:r>
      <w:proofErr w:type="spellStart"/>
      <w:r w:rsidR="00630CFF" w:rsidRPr="000E5193">
        <w:rPr>
          <w:rFonts w:ascii="Times New Roman" w:hAnsi="Times New Roman" w:cs="Times New Roman"/>
          <w:sz w:val="24"/>
          <w:szCs w:val="24"/>
          <w:lang w:val="lv-LV"/>
        </w:rPr>
        <w:t>I</w:t>
      </w:r>
      <w:r w:rsidR="00630CFF">
        <w:rPr>
          <w:rFonts w:ascii="Times New Roman" w:hAnsi="Times New Roman" w:cs="Times New Roman"/>
          <w:sz w:val="24"/>
          <w:szCs w:val="24"/>
          <w:lang w:val="lv-LV"/>
        </w:rPr>
        <w:t>e</w:t>
      </w:r>
      <w:r w:rsidR="00630CFF" w:rsidRPr="000E5193">
        <w:rPr>
          <w:rFonts w:ascii="Times New Roman" w:hAnsi="Times New Roman" w:cs="Times New Roman"/>
          <w:sz w:val="24"/>
          <w:szCs w:val="24"/>
          <w:lang w:val="lv-LV"/>
        </w:rPr>
        <w:t>VP</w:t>
      </w:r>
      <w:proofErr w:type="spellEnd"/>
      <w:r w:rsidR="00630CFF">
        <w:rPr>
          <w:rFonts w:ascii="Times New Roman" w:hAnsi="Times New Roman" w:cs="Times New Roman"/>
          <w:sz w:val="24"/>
          <w:szCs w:val="24"/>
          <w:lang w:val="lv-LV"/>
        </w:rPr>
        <w:t xml:space="preserve"> </w:t>
      </w:r>
      <w:r w:rsidR="00D93AE9">
        <w:rPr>
          <w:rFonts w:ascii="Times New Roman" w:hAnsi="Times New Roman" w:cs="Times New Roman"/>
          <w:sz w:val="24"/>
          <w:szCs w:val="24"/>
          <w:lang w:val="lv-LV"/>
        </w:rPr>
        <w:t>saņēma</w:t>
      </w:r>
      <w:r w:rsidR="00630CFF" w:rsidRPr="000E5193">
        <w:rPr>
          <w:rFonts w:ascii="Times New Roman" w:hAnsi="Times New Roman" w:cs="Times New Roman"/>
          <w:sz w:val="24"/>
          <w:szCs w:val="24"/>
          <w:lang w:val="lv-LV"/>
        </w:rPr>
        <w:t xml:space="preserve"> informācij</w:t>
      </w:r>
      <w:r w:rsidR="00D93AE9">
        <w:rPr>
          <w:rFonts w:ascii="Times New Roman" w:hAnsi="Times New Roman" w:cs="Times New Roman"/>
          <w:sz w:val="24"/>
          <w:szCs w:val="24"/>
          <w:lang w:val="lv-LV"/>
        </w:rPr>
        <w:t>u</w:t>
      </w:r>
      <w:r w:rsidR="00630CFF" w:rsidRPr="000E5193">
        <w:rPr>
          <w:rFonts w:ascii="Times New Roman" w:hAnsi="Times New Roman" w:cs="Times New Roman"/>
          <w:sz w:val="24"/>
          <w:szCs w:val="24"/>
          <w:lang w:val="lv-LV"/>
        </w:rPr>
        <w:t xml:space="preserve"> par diviem iespējamiem amatpersonu vardarbības gadījumiem pret ieslodzītajiem</w:t>
      </w:r>
      <w:r w:rsidR="00630CFF">
        <w:rPr>
          <w:rFonts w:ascii="Times New Roman" w:hAnsi="Times New Roman" w:cs="Times New Roman"/>
          <w:sz w:val="24"/>
          <w:szCs w:val="24"/>
          <w:lang w:val="lv-LV"/>
        </w:rPr>
        <w:t>.</w:t>
      </w:r>
      <w:r w:rsidR="00630CFF" w:rsidRPr="000E5193">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Reaģējot uz t</w:t>
      </w:r>
      <w:r w:rsidR="00630CFF">
        <w:rPr>
          <w:rFonts w:ascii="Times New Roman" w:hAnsi="Times New Roman" w:cs="Times New Roman"/>
          <w:sz w:val="24"/>
          <w:szCs w:val="24"/>
          <w:lang w:val="lv-LV"/>
        </w:rPr>
        <w:t>o</w:t>
      </w:r>
      <w:r w:rsidRPr="000E5193">
        <w:rPr>
          <w:rFonts w:ascii="Times New Roman" w:hAnsi="Times New Roman" w:cs="Times New Roman"/>
          <w:sz w:val="24"/>
          <w:szCs w:val="24"/>
          <w:lang w:val="lv-LV"/>
        </w:rPr>
        <w:t>,</w:t>
      </w:r>
      <w:r w:rsidR="00630CFF" w:rsidRPr="00630CFF">
        <w:rPr>
          <w:rFonts w:ascii="Times New Roman" w:hAnsi="Times New Roman" w:cs="Times New Roman"/>
          <w:sz w:val="24"/>
          <w:szCs w:val="24"/>
          <w:lang w:val="lv-LV"/>
        </w:rPr>
        <w:t xml:space="preserve"> </w:t>
      </w:r>
      <w:r w:rsidR="00630CFF">
        <w:rPr>
          <w:rFonts w:ascii="Times New Roman" w:hAnsi="Times New Roman" w:cs="Times New Roman"/>
          <w:sz w:val="24"/>
          <w:szCs w:val="24"/>
          <w:lang w:val="lv-LV"/>
        </w:rPr>
        <w:t xml:space="preserve">tika </w:t>
      </w:r>
      <w:r w:rsidR="00630CFF" w:rsidRPr="000E5193">
        <w:rPr>
          <w:rFonts w:ascii="Times New Roman" w:hAnsi="Times New Roman" w:cs="Times New Roman"/>
          <w:sz w:val="24"/>
          <w:szCs w:val="24"/>
          <w:lang w:val="lv-LV"/>
        </w:rPr>
        <w:t xml:space="preserve">veikta pārbaude un </w:t>
      </w:r>
      <w:r w:rsidR="00630CFF">
        <w:rPr>
          <w:rFonts w:ascii="Times New Roman" w:hAnsi="Times New Roman" w:cs="Times New Roman"/>
          <w:sz w:val="24"/>
          <w:szCs w:val="24"/>
          <w:lang w:val="lv-LV"/>
        </w:rPr>
        <w:t>ab</w:t>
      </w:r>
      <w:r w:rsidR="00D93AE9">
        <w:rPr>
          <w:rFonts w:ascii="Times New Roman" w:hAnsi="Times New Roman" w:cs="Times New Roman"/>
          <w:sz w:val="24"/>
          <w:szCs w:val="24"/>
          <w:lang w:val="lv-LV"/>
        </w:rPr>
        <w:t>os gadījumos vainīgajām</w:t>
      </w:r>
      <w:r w:rsidRPr="000E5193">
        <w:rPr>
          <w:rFonts w:ascii="Times New Roman" w:hAnsi="Times New Roman" w:cs="Times New Roman"/>
          <w:sz w:val="24"/>
          <w:szCs w:val="24"/>
          <w:lang w:val="lv-LV"/>
        </w:rPr>
        <w:t xml:space="preserve"> amatpersonām, ievērojot Disciplināratbildības likuma 21. panta pirmās daļas 1. punkt</w:t>
      </w:r>
      <w:r w:rsidR="0077052A">
        <w:rPr>
          <w:rFonts w:ascii="Times New Roman" w:hAnsi="Times New Roman" w:cs="Times New Roman"/>
          <w:sz w:val="24"/>
          <w:szCs w:val="24"/>
          <w:lang w:val="lv-LV"/>
        </w:rPr>
        <w:t>u</w:t>
      </w:r>
      <w:r w:rsidRPr="000E5193">
        <w:rPr>
          <w:rFonts w:ascii="Times New Roman" w:hAnsi="Times New Roman" w:cs="Times New Roman"/>
          <w:sz w:val="24"/>
          <w:szCs w:val="24"/>
          <w:lang w:val="lv-LV"/>
        </w:rPr>
        <w:t xml:space="preserve">, tika piemērots disciplinārsods. Par amatpersonām piemērotajiem disciplinārsodiem tika informēts struktūrvienības priekšnieks, lai tālāk informētu visas struktūrvienības amatpersonas un atbilstoši kompetencei nodrošinātu pastāvīgu kontroli par dienesta disciplīnas ievērošanu struktūrvienībā, kā arī veiktu nepieciešamos pasākumus, lai novērstu trūkumus, kuri ir bijuši vai varētu būt par padoto amatpersonu dienesta disciplīnas pārkāpumu cēloni. Pēc pārbaudes tika organizētas struktūrvienību mācības, kas aptvēra personu ierobežojošo līdzekļu lietošanas tiesiskos un praktiskos aspektus. </w:t>
      </w:r>
      <w:r w:rsidR="006F6BD3">
        <w:rPr>
          <w:rFonts w:ascii="Times New Roman" w:hAnsi="Times New Roman" w:cs="Times New Roman"/>
          <w:sz w:val="24"/>
          <w:szCs w:val="24"/>
          <w:lang w:val="lv-LV"/>
        </w:rPr>
        <w:t>K</w:t>
      </w:r>
      <w:r w:rsidRPr="000E5193">
        <w:rPr>
          <w:rFonts w:ascii="Times New Roman" w:hAnsi="Times New Roman" w:cs="Times New Roman"/>
          <w:sz w:val="24"/>
          <w:szCs w:val="24"/>
          <w:lang w:val="lv-LV"/>
        </w:rPr>
        <w:t>rimināl</w:t>
      </w:r>
      <w:r w:rsidR="00E60BC5">
        <w:rPr>
          <w:rFonts w:ascii="Times New Roman" w:hAnsi="Times New Roman" w:cs="Times New Roman"/>
          <w:sz w:val="24"/>
          <w:szCs w:val="24"/>
          <w:lang w:val="lv-LV"/>
        </w:rPr>
        <w:t>procesuāla</w:t>
      </w:r>
      <w:r w:rsidRPr="000E5193">
        <w:rPr>
          <w:rFonts w:ascii="Times New Roman" w:hAnsi="Times New Roman" w:cs="Times New Roman"/>
          <w:sz w:val="24"/>
          <w:szCs w:val="24"/>
          <w:lang w:val="lv-LV"/>
        </w:rPr>
        <w:t xml:space="preserve"> lēmuma pieņemšanai disciplinārlietās pieņemtie lēmumi tika nosūtīti IDB.</w:t>
      </w:r>
      <w:r w:rsidR="00891E63">
        <w:rPr>
          <w:rFonts w:ascii="Times New Roman" w:hAnsi="Times New Roman" w:cs="Times New Roman"/>
          <w:sz w:val="24"/>
          <w:szCs w:val="24"/>
          <w:lang w:val="lv-LV"/>
        </w:rPr>
        <w:t xml:space="preserve"> </w:t>
      </w:r>
      <w:r w:rsidR="00D93AE9">
        <w:rPr>
          <w:rFonts w:ascii="Times New Roman" w:hAnsi="Times New Roman" w:cs="Times New Roman"/>
          <w:sz w:val="24"/>
          <w:szCs w:val="24"/>
          <w:lang w:val="lv-LV"/>
        </w:rPr>
        <w:t>N</w:t>
      </w:r>
      <w:r w:rsidR="00D93AE9" w:rsidRPr="000E5193">
        <w:rPr>
          <w:rFonts w:ascii="Times New Roman" w:hAnsi="Times New Roman" w:cs="Times New Roman"/>
          <w:sz w:val="24"/>
          <w:szCs w:val="24"/>
          <w:lang w:val="lv-LV"/>
        </w:rPr>
        <w:t xml:space="preserve">o 2016. gada līdz 2019. gadam </w:t>
      </w:r>
      <w:r w:rsidR="00D93AE9">
        <w:rPr>
          <w:rFonts w:ascii="Times New Roman" w:hAnsi="Times New Roman" w:cs="Times New Roman"/>
          <w:sz w:val="24"/>
          <w:szCs w:val="24"/>
          <w:lang w:val="lv-LV"/>
        </w:rPr>
        <w:t xml:space="preserve">IDB veica pirmstiesas izmeklēšanu četros kriminālprocesos par iespējamu </w:t>
      </w:r>
      <w:proofErr w:type="spellStart"/>
      <w:r w:rsidR="00D93AE9">
        <w:rPr>
          <w:rFonts w:ascii="Times New Roman" w:hAnsi="Times New Roman" w:cs="Times New Roman"/>
          <w:sz w:val="24"/>
          <w:szCs w:val="24"/>
          <w:lang w:val="lv-LV"/>
        </w:rPr>
        <w:t>IeVP</w:t>
      </w:r>
      <w:proofErr w:type="spellEnd"/>
      <w:r w:rsidR="00D93AE9">
        <w:rPr>
          <w:rFonts w:ascii="Times New Roman" w:hAnsi="Times New Roman" w:cs="Times New Roman"/>
          <w:sz w:val="24"/>
          <w:szCs w:val="24"/>
          <w:lang w:val="lv-LV"/>
        </w:rPr>
        <w:t xml:space="preserve"> amatpersonu pretlikumīgu rīcību, kas saistīta ar vardarbību un vērsta pret ieslodzījuma vietās turētajām personām.</w:t>
      </w:r>
    </w:p>
    <w:p w14:paraId="256B6C38" w14:textId="328E3BE9" w:rsidR="00FB057B" w:rsidRPr="005016C8"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5016C8" w:rsidRPr="005016C8">
        <w:rPr>
          <w:rFonts w:ascii="Times New Roman" w:hAnsi="Times New Roman" w:cs="Times New Roman"/>
          <w:lang w:val="lv-LV"/>
        </w:rPr>
        <w:t xml:space="preserve">.7. </w:t>
      </w:r>
      <w:r w:rsidR="00FB057B" w:rsidRPr="005016C8">
        <w:rPr>
          <w:rFonts w:ascii="Times New Roman" w:hAnsi="Times New Roman" w:cs="Times New Roman"/>
          <w:lang w:val="lv-LV"/>
        </w:rPr>
        <w:t>Apstākļi ieslodzījuma vietās (rekomendācijas nr. 118.27-118.29, 119.12)</w:t>
      </w:r>
    </w:p>
    <w:p w14:paraId="25236F8B" w14:textId="7ED317F3" w:rsidR="00FB057B" w:rsidRPr="000E5193" w:rsidRDefault="00FB057B" w:rsidP="00FB057B">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Salīdzinot ar ieslodzīto personu skaitu 2016. gadā, ieslodzīto skaits 2020. gadā samazinājies par apmēram </w:t>
      </w:r>
      <w:r w:rsidR="00D65136">
        <w:rPr>
          <w:rFonts w:ascii="Times New Roman" w:hAnsi="Times New Roman" w:cs="Times New Roman"/>
          <w:sz w:val="24"/>
          <w:szCs w:val="24"/>
          <w:lang w:val="lv-LV"/>
        </w:rPr>
        <w:t>44</w:t>
      </w:r>
      <w:r w:rsidRPr="000E5193">
        <w:rPr>
          <w:rFonts w:ascii="Times New Roman" w:hAnsi="Times New Roman" w:cs="Times New Roman"/>
          <w:sz w:val="24"/>
          <w:szCs w:val="24"/>
          <w:lang w:val="lv-LV"/>
        </w:rPr>
        <w:t>%.</w:t>
      </w:r>
      <w:r w:rsidR="00676463" w:rsidRPr="000E5193">
        <w:rPr>
          <w:rFonts w:ascii="Times New Roman" w:hAnsi="Times New Roman" w:cs="Times New Roman"/>
          <w:sz w:val="24"/>
          <w:szCs w:val="24"/>
          <w:lang w:val="lv-LV"/>
        </w:rPr>
        <w:t xml:space="preserve"> </w:t>
      </w:r>
      <w:r w:rsidR="00231184" w:rsidRPr="000E5193">
        <w:rPr>
          <w:rFonts w:ascii="Times New Roman" w:hAnsi="Times New Roman" w:cs="Times New Roman"/>
          <w:sz w:val="24"/>
          <w:szCs w:val="24"/>
          <w:lang w:val="lv-LV"/>
        </w:rPr>
        <w:t>Izmaiņas rādītājos skaidrojamas ar mainīgo demogrāfisko situāciju, kā arī Latvijas īstenotajām izmaiņām sod</w:t>
      </w:r>
      <w:r w:rsidR="00190F51">
        <w:rPr>
          <w:rFonts w:ascii="Times New Roman" w:hAnsi="Times New Roman" w:cs="Times New Roman"/>
          <w:sz w:val="24"/>
          <w:szCs w:val="24"/>
          <w:lang w:val="lv-LV"/>
        </w:rPr>
        <w:t>u</w:t>
      </w:r>
      <w:r w:rsidR="00231184" w:rsidRPr="000E5193">
        <w:rPr>
          <w:rFonts w:ascii="Times New Roman" w:hAnsi="Times New Roman" w:cs="Times New Roman"/>
          <w:sz w:val="24"/>
          <w:szCs w:val="24"/>
          <w:lang w:val="lv-LV"/>
        </w:rPr>
        <w:t xml:space="preserve"> politikā. </w:t>
      </w:r>
    </w:p>
    <w:p w14:paraId="5B7B011C" w14:textId="77777777" w:rsidR="00FB057B" w:rsidRPr="000E5193" w:rsidRDefault="00FB057B" w:rsidP="00FB057B">
      <w:pPr>
        <w:pStyle w:val="ListParagraph"/>
        <w:autoSpaceDE w:val="0"/>
        <w:autoSpaceDN w:val="0"/>
        <w:adjustRightInd w:val="0"/>
        <w:spacing w:after="0"/>
        <w:ind w:left="360"/>
        <w:jc w:val="both"/>
        <w:rPr>
          <w:rFonts w:ascii="Times New Roman" w:hAnsi="Times New Roman" w:cs="Times New Roman"/>
          <w:sz w:val="24"/>
          <w:szCs w:val="24"/>
          <w:lang w:val="lv-LV"/>
        </w:rPr>
      </w:pPr>
    </w:p>
    <w:p w14:paraId="16032CC3" w14:textId="4BF2A2BF" w:rsidR="0018745C" w:rsidRPr="000E5193" w:rsidRDefault="00FB057B" w:rsidP="006836A1">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No 2016. gada līdz 2019. gadam piešķirtā finansējuma ietvaros visās ieslodzījuma vietās tika veikti gan plānoti, gan arī ārpus kārtas remonta darbi saistībā ar ieslodzīto personu soda izciešanas un sadzīves apstākļu uzlabošanu, kā arī inženiertehnisko objektu atbilstošu uzturēšanu. Katru gadu iespēju robežās tiek plānoti un realizēti arī lielāka mēroga projekti.</w:t>
      </w:r>
      <w:r w:rsidR="00900A31">
        <w:rPr>
          <w:rStyle w:val="EndnoteReference"/>
          <w:rFonts w:ascii="Times New Roman" w:hAnsi="Times New Roman" w:cs="Times New Roman"/>
          <w:sz w:val="24"/>
          <w:szCs w:val="24"/>
          <w:lang w:val="lv-LV"/>
        </w:rPr>
        <w:endnoteReference w:id="6"/>
      </w:r>
      <w:r w:rsidR="0018745C" w:rsidRPr="000E5193">
        <w:rPr>
          <w:rFonts w:ascii="Times New Roman" w:hAnsi="Times New Roman" w:cs="Times New Roman"/>
          <w:sz w:val="24"/>
          <w:szCs w:val="24"/>
          <w:lang w:val="lv-LV"/>
        </w:rPr>
        <w:t xml:space="preserve">  </w:t>
      </w:r>
    </w:p>
    <w:p w14:paraId="1F2779CE" w14:textId="77EDF089" w:rsidR="00FB057B" w:rsidRPr="006836A1" w:rsidRDefault="0018745C" w:rsidP="00BD5F51">
      <w:pPr>
        <w:pStyle w:val="ListParagraph"/>
        <w:autoSpaceDE w:val="0"/>
        <w:autoSpaceDN w:val="0"/>
        <w:adjustRightInd w:val="0"/>
        <w:spacing w:after="0"/>
        <w:ind w:left="360"/>
        <w:jc w:val="both"/>
        <w:rPr>
          <w:lang w:val="lv-LV"/>
        </w:rPr>
      </w:pPr>
      <w:r w:rsidRPr="000E5193" w:rsidDel="0018745C">
        <w:rPr>
          <w:rStyle w:val="EndnoteReference"/>
          <w:rFonts w:ascii="Times New Roman" w:hAnsi="Times New Roman" w:cs="Times New Roman"/>
          <w:sz w:val="24"/>
          <w:szCs w:val="24"/>
          <w:lang w:val="lv-LV"/>
        </w:rPr>
        <w:t xml:space="preserve"> </w:t>
      </w:r>
    </w:p>
    <w:p w14:paraId="487890E7" w14:textId="3D2BE17F" w:rsidR="00FB057B" w:rsidRPr="000E5193" w:rsidRDefault="00FB057B" w:rsidP="0022513D">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proofErr w:type="spellStart"/>
      <w:r w:rsidRPr="000E5193">
        <w:rPr>
          <w:rFonts w:ascii="Times New Roman" w:hAnsi="Times New Roman" w:cs="Times New Roman"/>
          <w:sz w:val="24"/>
          <w:szCs w:val="24"/>
          <w:lang w:val="lv-LV"/>
        </w:rPr>
        <w:lastRenderedPageBreak/>
        <w:t>I</w:t>
      </w:r>
      <w:r w:rsidR="0075102F">
        <w:rPr>
          <w:rFonts w:ascii="Times New Roman" w:hAnsi="Times New Roman" w:cs="Times New Roman"/>
          <w:sz w:val="24"/>
          <w:szCs w:val="24"/>
          <w:lang w:val="lv-LV"/>
        </w:rPr>
        <w:t>e</w:t>
      </w:r>
      <w:r w:rsidRPr="000E5193">
        <w:rPr>
          <w:rFonts w:ascii="Times New Roman" w:hAnsi="Times New Roman" w:cs="Times New Roman"/>
          <w:sz w:val="24"/>
          <w:szCs w:val="24"/>
          <w:lang w:val="lv-LV"/>
        </w:rPr>
        <w:t>VP</w:t>
      </w:r>
      <w:proofErr w:type="spellEnd"/>
      <w:r w:rsidRPr="000E5193">
        <w:rPr>
          <w:rFonts w:ascii="Times New Roman" w:hAnsi="Times New Roman" w:cs="Times New Roman"/>
          <w:sz w:val="24"/>
          <w:szCs w:val="24"/>
          <w:lang w:val="lv-LV"/>
        </w:rPr>
        <w:t xml:space="preserve"> Mācību centrs realizē profesionālās tālākizglītības programmu "Ieslodzījuma vietu apsardze".</w:t>
      </w:r>
      <w:r w:rsidR="0022513D" w:rsidRPr="000E5193">
        <w:rPr>
          <w:rFonts w:ascii="Times New Roman" w:hAnsi="Times New Roman" w:cs="Times New Roman"/>
          <w:sz w:val="24"/>
          <w:szCs w:val="24"/>
          <w:lang w:val="lv-LV"/>
        </w:rPr>
        <w:t xml:space="preserve"> Laika posmā no 2016. gada līdz 2020. gadam šo mācību programmu ir apguvušas 819 ieslodzījuma vietu amatpersonas ar speciālajām dienesta pakāpēm. </w:t>
      </w:r>
      <w:r w:rsidRPr="000E5193">
        <w:rPr>
          <w:rFonts w:ascii="Times New Roman" w:hAnsi="Times New Roman" w:cs="Times New Roman"/>
          <w:sz w:val="24"/>
          <w:szCs w:val="24"/>
          <w:lang w:val="lv-LV"/>
        </w:rPr>
        <w:t xml:space="preserve">Mācību programmai ir noteikti vairāki vispārizglītojošie un profesionālie uzdevumi, </w:t>
      </w:r>
      <w:r w:rsidR="0075102F">
        <w:rPr>
          <w:rFonts w:ascii="Times New Roman" w:hAnsi="Times New Roman" w:cs="Times New Roman"/>
          <w:sz w:val="24"/>
          <w:szCs w:val="24"/>
          <w:lang w:val="lv-LV"/>
        </w:rPr>
        <w:t>tajā skaitā</w:t>
      </w:r>
      <w:r w:rsidRPr="000E5193">
        <w:rPr>
          <w:rFonts w:ascii="Times New Roman" w:hAnsi="Times New Roman" w:cs="Times New Roman"/>
          <w:sz w:val="24"/>
          <w:szCs w:val="24"/>
          <w:lang w:val="lv-LV"/>
        </w:rPr>
        <w:t xml:space="preserve"> arī kontrolēt soda izpildes režīma prasību izpildi, ievērojot ieslodzīto personu tiesības un veidot pozitīvu saskarsmi, ievērot ētikas un uzvedības normas. Mācību programmā tiek izskatīti arī cilvēktiesību jautājumi. Visu mācību priekšmetu ietvaros tiek akcentēts, ka cieņai pret cilvēku nav relatīva, bet gan fundamentāla nozīme</w:t>
      </w:r>
      <w:r w:rsidR="00E76A69">
        <w:rPr>
          <w:rFonts w:ascii="Times New Roman" w:hAnsi="Times New Roman" w:cs="Times New Roman"/>
          <w:sz w:val="24"/>
          <w:szCs w:val="24"/>
          <w:lang w:val="lv-LV"/>
        </w:rPr>
        <w:t>.</w:t>
      </w:r>
      <w:r w:rsidR="00E76A69" w:rsidRPr="000E5193">
        <w:rPr>
          <w:rStyle w:val="EndnoteReference"/>
          <w:rFonts w:ascii="Times New Roman" w:hAnsi="Times New Roman" w:cs="Times New Roman"/>
          <w:sz w:val="24"/>
          <w:szCs w:val="24"/>
          <w:lang w:val="lv-LV"/>
        </w:rPr>
        <w:endnoteReference w:id="7"/>
      </w:r>
      <w:r w:rsidR="00E76A69">
        <w:rPr>
          <w:rFonts w:ascii="Times New Roman" w:hAnsi="Times New Roman" w:cs="Times New Roman"/>
          <w:sz w:val="24"/>
          <w:szCs w:val="24"/>
          <w:lang w:val="lv-LV"/>
        </w:rPr>
        <w:t xml:space="preserve"> </w:t>
      </w:r>
      <w:r w:rsidR="0022513D" w:rsidRPr="000E5193">
        <w:rPr>
          <w:rFonts w:ascii="Times New Roman" w:hAnsi="Times New Roman" w:cs="Times New Roman"/>
          <w:sz w:val="24"/>
          <w:szCs w:val="24"/>
          <w:lang w:val="lv-LV"/>
        </w:rPr>
        <w:t xml:space="preserve">Papildus, 2016. gadā </w:t>
      </w:r>
      <w:proofErr w:type="spellStart"/>
      <w:r w:rsidR="0022513D" w:rsidRPr="000E5193">
        <w:rPr>
          <w:rFonts w:ascii="Times New Roman" w:hAnsi="Times New Roman" w:cs="Times New Roman"/>
          <w:sz w:val="24"/>
          <w:szCs w:val="24"/>
          <w:lang w:val="lv-LV"/>
        </w:rPr>
        <w:t>I</w:t>
      </w:r>
      <w:r w:rsidR="0075102F">
        <w:rPr>
          <w:rFonts w:ascii="Times New Roman" w:hAnsi="Times New Roman" w:cs="Times New Roman"/>
          <w:sz w:val="24"/>
          <w:szCs w:val="24"/>
          <w:lang w:val="lv-LV"/>
        </w:rPr>
        <w:t>e</w:t>
      </w:r>
      <w:r w:rsidR="0022513D" w:rsidRPr="000E5193">
        <w:rPr>
          <w:rFonts w:ascii="Times New Roman" w:hAnsi="Times New Roman" w:cs="Times New Roman"/>
          <w:sz w:val="24"/>
          <w:szCs w:val="24"/>
          <w:lang w:val="lv-LV"/>
        </w:rPr>
        <w:t>VP</w:t>
      </w:r>
      <w:proofErr w:type="spellEnd"/>
      <w:r w:rsidR="0022513D" w:rsidRPr="000E5193">
        <w:rPr>
          <w:rFonts w:ascii="Times New Roman" w:hAnsi="Times New Roman" w:cs="Times New Roman"/>
          <w:sz w:val="24"/>
          <w:szCs w:val="24"/>
          <w:lang w:val="lv-LV"/>
        </w:rPr>
        <w:t xml:space="preserve"> Mācību centrā projekta ietvaros </w:t>
      </w:r>
      <w:r w:rsidR="0075102F">
        <w:rPr>
          <w:rFonts w:ascii="Times New Roman" w:hAnsi="Times New Roman" w:cs="Times New Roman"/>
          <w:sz w:val="24"/>
          <w:szCs w:val="24"/>
          <w:lang w:val="lv-LV"/>
        </w:rPr>
        <w:t>īstenoto</w:t>
      </w:r>
      <w:r w:rsidR="0075102F" w:rsidRPr="000E5193">
        <w:rPr>
          <w:rFonts w:ascii="Times New Roman" w:hAnsi="Times New Roman" w:cs="Times New Roman"/>
          <w:sz w:val="24"/>
          <w:szCs w:val="24"/>
          <w:lang w:val="lv-LV"/>
        </w:rPr>
        <w:t xml:space="preserve"> </w:t>
      </w:r>
      <w:r w:rsidR="0022513D" w:rsidRPr="000E5193">
        <w:rPr>
          <w:rFonts w:ascii="Times New Roman" w:hAnsi="Times New Roman" w:cs="Times New Roman"/>
          <w:sz w:val="24"/>
          <w:szCs w:val="24"/>
          <w:lang w:val="lv-LV"/>
        </w:rPr>
        <w:t>programmu "Darbs ar notiesātajām personām Resocializācijas centrā atkarīgajiem" apguva 63 Olaines cietuma Atkarīgo centra amatpersonas.</w:t>
      </w:r>
    </w:p>
    <w:p w14:paraId="545BC92E" w14:textId="77777777" w:rsidR="00FB057B" w:rsidRPr="000E5193" w:rsidRDefault="00FB057B" w:rsidP="00FB057B">
      <w:pPr>
        <w:pStyle w:val="ListParagraph"/>
        <w:autoSpaceDE w:val="0"/>
        <w:autoSpaceDN w:val="0"/>
        <w:adjustRightInd w:val="0"/>
        <w:spacing w:after="0"/>
        <w:ind w:left="360"/>
        <w:jc w:val="both"/>
        <w:rPr>
          <w:rFonts w:ascii="Times New Roman" w:hAnsi="Times New Roman" w:cs="Times New Roman"/>
          <w:sz w:val="24"/>
          <w:szCs w:val="24"/>
          <w:lang w:val="lv-LV"/>
        </w:rPr>
      </w:pPr>
    </w:p>
    <w:p w14:paraId="6041CCB1" w14:textId="06D8B70C" w:rsidR="00FB057B" w:rsidRDefault="00FB057B" w:rsidP="00FB057B">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Veselības aprūpe ieslodzītajiem </w:t>
      </w:r>
      <w:r w:rsidR="0075102F">
        <w:rPr>
          <w:rFonts w:ascii="Times New Roman" w:hAnsi="Times New Roman" w:cs="Times New Roman"/>
          <w:sz w:val="24"/>
          <w:szCs w:val="24"/>
          <w:lang w:val="lv-LV"/>
        </w:rPr>
        <w:t>notiek</w:t>
      </w:r>
      <w:r w:rsidRPr="000E5193">
        <w:rPr>
          <w:rFonts w:ascii="Times New Roman" w:hAnsi="Times New Roman" w:cs="Times New Roman"/>
          <w:sz w:val="24"/>
          <w:szCs w:val="24"/>
          <w:lang w:val="lv-LV"/>
        </w:rPr>
        <w:t xml:space="preserve"> saskaņā ar MK 2015. gada 2. jūnija noteikumiem Nr. 276 "Apcietināto un notiesāto personu veselības aprūpes īstenošanas kārtība". Noteikumi nosaka ieslodzītajiem sniedzamo veselības aprūpes pakalpojumu apjomu un kārtību, kādā ieslodzījuma vietās un Latvijas Cietumu slimnīcā sniedz šos pakalpojumus, kā arī kārtību, kādā ieslodzīto nosūta veselības aprūpes pakalpojumu saņemšanai ārstniecības iestādē ārpus ieslodzījuma vietas.</w:t>
      </w:r>
      <w:r w:rsidRPr="000E5193">
        <w:rPr>
          <w:rStyle w:val="EndnoteReference"/>
          <w:rFonts w:ascii="Times New Roman" w:hAnsi="Times New Roman" w:cs="Times New Roman"/>
          <w:sz w:val="24"/>
          <w:szCs w:val="24"/>
          <w:lang w:val="lv-LV"/>
        </w:rPr>
        <w:endnoteReference w:id="8"/>
      </w:r>
      <w:r w:rsidRPr="000E5193">
        <w:rPr>
          <w:rFonts w:ascii="Times New Roman" w:hAnsi="Times New Roman" w:cs="Times New Roman"/>
          <w:sz w:val="24"/>
          <w:szCs w:val="24"/>
          <w:lang w:val="lv-LV"/>
        </w:rPr>
        <w:t xml:space="preserve"> Ieslodzītā ambulatoro veselības aprūpi nodrošina ieslodzījuma vietas medicīnas daļā, bet stacionāro veselības aprūpi </w:t>
      </w:r>
      <w:r w:rsidR="006C3EFE" w:rsidRPr="000E5193">
        <w:rPr>
          <w:rFonts w:ascii="Times New Roman" w:hAnsi="Times New Roman" w:cs="Times New Roman"/>
          <w:color w:val="000000" w:themeColor="text1"/>
          <w:sz w:val="24"/>
          <w:szCs w:val="24"/>
          <w:lang w:val="lv-LV"/>
        </w:rPr>
        <w:t xml:space="preserve">– </w:t>
      </w:r>
      <w:r w:rsidRPr="000E5193">
        <w:rPr>
          <w:rFonts w:ascii="Times New Roman" w:hAnsi="Times New Roman" w:cs="Times New Roman"/>
          <w:sz w:val="24"/>
          <w:szCs w:val="24"/>
          <w:lang w:val="lv-LV"/>
        </w:rPr>
        <w:t>Latvijas Cietumu slimnīcā.</w:t>
      </w:r>
    </w:p>
    <w:p w14:paraId="1A2963CA" w14:textId="77777777" w:rsidR="00CA0689" w:rsidRPr="00CA0689" w:rsidRDefault="00CA0689" w:rsidP="00CA0689">
      <w:pPr>
        <w:pStyle w:val="ListParagraph"/>
        <w:rPr>
          <w:rFonts w:ascii="Times New Roman" w:hAnsi="Times New Roman" w:cs="Times New Roman"/>
          <w:sz w:val="24"/>
          <w:szCs w:val="24"/>
          <w:lang w:val="lv-LV"/>
        </w:rPr>
      </w:pPr>
    </w:p>
    <w:p w14:paraId="655AF0D0" w14:textId="77777777" w:rsidR="00CA0689" w:rsidRPr="00CA0689" w:rsidRDefault="00CA0689" w:rsidP="00CA0689">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CA0689">
        <w:rPr>
          <w:rFonts w:ascii="Times New Roman" w:hAnsi="Times New Roman" w:cs="Times New Roman"/>
          <w:sz w:val="24"/>
          <w:szCs w:val="24"/>
          <w:lang w:val="lv-LV"/>
        </w:rPr>
        <w:t>Ambulatoro pakalpojumu saņemšana ieslodzītājiem tiek organizēta un nodrošināta tādos pašos termiņos, kā to var saņemt citi Latvijas iedzīvotāji. Ja medicīniskā palīdzība ir nepieciešama steidzami, tā tiek organizēta nekavējoties. Ieslodzījuma vietas ārstniecības personas pastāvīgi kontrolē un regulē pakalpojuma saņemšanas gaidīšanas ilgumu, un atbilstoši medicīniskajām indikācijām izvirza prioritātes pakalpojuma saņemšanai.</w:t>
      </w:r>
    </w:p>
    <w:p w14:paraId="6CD550AC" w14:textId="77777777" w:rsidR="00CA0689" w:rsidRPr="00CA0689" w:rsidRDefault="00CA0689" w:rsidP="00CA0689">
      <w:pPr>
        <w:pStyle w:val="ListParagraph"/>
        <w:autoSpaceDE w:val="0"/>
        <w:autoSpaceDN w:val="0"/>
        <w:adjustRightInd w:val="0"/>
        <w:spacing w:after="0"/>
        <w:ind w:left="360"/>
        <w:jc w:val="both"/>
        <w:rPr>
          <w:rFonts w:ascii="Times New Roman" w:hAnsi="Times New Roman" w:cs="Times New Roman"/>
          <w:sz w:val="24"/>
          <w:szCs w:val="24"/>
          <w:lang w:val="lv-LV"/>
        </w:rPr>
      </w:pPr>
    </w:p>
    <w:p w14:paraId="42F30553" w14:textId="4E84D304" w:rsidR="00CA0689" w:rsidRPr="000E5193" w:rsidRDefault="00CA0689" w:rsidP="00CA0689">
      <w:pPr>
        <w:pStyle w:val="ListParagraph"/>
        <w:numPr>
          <w:ilvl w:val="0"/>
          <w:numId w:val="1"/>
        </w:numPr>
        <w:autoSpaceDE w:val="0"/>
        <w:autoSpaceDN w:val="0"/>
        <w:adjustRightInd w:val="0"/>
        <w:spacing w:after="0"/>
        <w:jc w:val="both"/>
        <w:rPr>
          <w:rFonts w:ascii="Times New Roman" w:hAnsi="Times New Roman" w:cs="Times New Roman"/>
          <w:sz w:val="24"/>
          <w:szCs w:val="24"/>
          <w:lang w:val="lv-LV"/>
        </w:rPr>
      </w:pPr>
      <w:r w:rsidRPr="00CA0689">
        <w:rPr>
          <w:rFonts w:ascii="Times New Roman" w:hAnsi="Times New Roman" w:cs="Times New Roman"/>
          <w:sz w:val="24"/>
          <w:szCs w:val="24"/>
          <w:lang w:val="lv-LV"/>
        </w:rPr>
        <w:t>Veselības inspekcija vidēji 180 reizes gadā pārbauda ieslodzītajiem sniegtās veselības aprūpes kvalitāti, kā arī katru gadu pārbauda ieslodzījuma vietu ārstniecības iestāžu atbilstību obligātajām prasībām, kas ir pieņemtas valstī, un nepieciešamības gadījumos sniedz rekomendācijas, kuras ir obligātas izpildei, un katru gadu pārbauda ieslodzījuma vietas sadzīves un sanitāri tehnisko stāvokli un nepieciešamības gadījumos sniedz rekomendācijas.</w:t>
      </w:r>
    </w:p>
    <w:p w14:paraId="57567A1E" w14:textId="7DA68403" w:rsidR="00FB057B" w:rsidRPr="000E2F9F" w:rsidRDefault="00567BB6" w:rsidP="00FB057B">
      <w:pPr>
        <w:pStyle w:val="Heading2"/>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.8. Cilvēku tirdzniecība (rekomendācijas nr. 118.6, 118.32-118.38)</w:t>
      </w:r>
    </w:p>
    <w:p w14:paraId="2B97A63E" w14:textId="03CCA932"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Cilvēku tirdzniecības novēršanas valsts politikas īstenošanā iesaistītās institūcijas savas kompetences ietvaros ir veikušas </w:t>
      </w:r>
      <w:r w:rsidR="00F62F88" w:rsidRPr="000E5193">
        <w:rPr>
          <w:rFonts w:ascii="Times New Roman" w:hAnsi="Times New Roman" w:cs="Times New Roman"/>
          <w:sz w:val="24"/>
          <w:szCs w:val="24"/>
          <w:lang w:val="lv-LV"/>
        </w:rPr>
        <w:t xml:space="preserve">virkni </w:t>
      </w:r>
      <w:r w:rsidRPr="000E5193">
        <w:rPr>
          <w:rFonts w:ascii="Times New Roman" w:hAnsi="Times New Roman" w:cs="Times New Roman"/>
          <w:sz w:val="24"/>
          <w:szCs w:val="24"/>
          <w:lang w:val="lv-LV"/>
        </w:rPr>
        <w:t xml:space="preserve">pasākumus: </w:t>
      </w:r>
      <w:r w:rsidR="00EA7FC6">
        <w:rPr>
          <w:rFonts w:ascii="Times New Roman" w:hAnsi="Times New Roman" w:cs="Times New Roman"/>
          <w:sz w:val="24"/>
          <w:szCs w:val="24"/>
          <w:lang w:val="lv-LV"/>
        </w:rPr>
        <w:t>stiprinājušas</w:t>
      </w:r>
      <w:r w:rsidRPr="000E5193">
        <w:rPr>
          <w:rFonts w:ascii="Times New Roman" w:hAnsi="Times New Roman" w:cs="Times New Roman"/>
          <w:sz w:val="24"/>
          <w:szCs w:val="24"/>
          <w:lang w:val="lv-LV"/>
        </w:rPr>
        <w:t xml:space="preserve"> tiesisk</w:t>
      </w:r>
      <w:r w:rsidR="00EA7FC6">
        <w:rPr>
          <w:rFonts w:ascii="Times New Roman" w:hAnsi="Times New Roman" w:cs="Times New Roman"/>
          <w:sz w:val="24"/>
          <w:szCs w:val="24"/>
          <w:lang w:val="lv-LV"/>
        </w:rPr>
        <w:t>o</w:t>
      </w:r>
      <w:r w:rsidRPr="000E5193">
        <w:rPr>
          <w:rFonts w:ascii="Times New Roman" w:hAnsi="Times New Roman" w:cs="Times New Roman"/>
          <w:sz w:val="24"/>
          <w:szCs w:val="24"/>
          <w:lang w:val="lv-LV"/>
        </w:rPr>
        <w:t xml:space="preserve"> regulējum</w:t>
      </w:r>
      <w:r w:rsidR="00EA7FC6">
        <w:rPr>
          <w:rFonts w:ascii="Times New Roman" w:hAnsi="Times New Roman" w:cs="Times New Roman"/>
          <w:sz w:val="24"/>
          <w:szCs w:val="24"/>
          <w:lang w:val="lv-LV"/>
        </w:rPr>
        <w:t>u</w:t>
      </w:r>
      <w:r w:rsidRPr="000E5193">
        <w:rPr>
          <w:rFonts w:ascii="Times New Roman" w:hAnsi="Times New Roman" w:cs="Times New Roman"/>
          <w:sz w:val="24"/>
          <w:szCs w:val="24"/>
          <w:lang w:val="lv-LV"/>
        </w:rPr>
        <w:t xml:space="preserve">, lai sauktu pie kriminālatbildības personas, kuras veicina un atbalsta cilvēku tirdzniecību, un nodrošinātu labvēlīgākus nosacījumus cilvēku tirdzniecības upuriem valsts apmaksātās sociālās rehabilitācijas pakalpojumu un valsts kompensācijas cietušajiem saņemšanā; aktīvi iesaistījušās speciālistu izglītošanā un sabiedrības izpratnes veicināšanā par cilvēku tirdzniecības riskiem, </w:t>
      </w:r>
      <w:r w:rsidRPr="000E5193">
        <w:rPr>
          <w:rFonts w:ascii="Times New Roman" w:hAnsi="Times New Roman" w:cs="Times New Roman"/>
          <w:sz w:val="24"/>
          <w:szCs w:val="24"/>
          <w:lang w:val="lv-LV"/>
        </w:rPr>
        <w:lastRenderedPageBreak/>
        <w:t>sekām un palīdzības iespējām; nodrošinājušas kontroles pasākumus, kas mazina cilvēku tirdzniecības riskus.</w:t>
      </w:r>
      <w:r w:rsidRPr="000E5193">
        <w:rPr>
          <w:rStyle w:val="EndnoteReference"/>
          <w:rFonts w:ascii="Times New Roman" w:hAnsi="Times New Roman" w:cs="Times New Roman"/>
          <w:sz w:val="24"/>
          <w:szCs w:val="24"/>
          <w:lang w:val="lv-LV"/>
        </w:rPr>
        <w:endnoteReference w:id="9"/>
      </w:r>
      <w:r w:rsidRPr="000E5193">
        <w:rPr>
          <w:rFonts w:ascii="Times New Roman" w:hAnsi="Times New Roman" w:cs="Times New Roman"/>
          <w:sz w:val="24"/>
          <w:szCs w:val="24"/>
          <w:lang w:val="lv-LV"/>
        </w:rPr>
        <w:t xml:space="preserve"> Identificēto cilvēku tirdzniecības upuru skaitam ir tendence pieaugt, kas liecina par institūciju darbinieku spēju atpazīt iespējamos upurus.</w:t>
      </w:r>
      <w:r w:rsidRPr="000E5193">
        <w:rPr>
          <w:rStyle w:val="EndnoteReference"/>
          <w:rFonts w:ascii="Times New Roman" w:hAnsi="Times New Roman" w:cs="Times New Roman"/>
          <w:sz w:val="24"/>
          <w:szCs w:val="24"/>
          <w:lang w:val="lv-LV"/>
        </w:rPr>
        <w:endnoteReference w:id="10"/>
      </w:r>
      <w:r w:rsidRPr="000E5193">
        <w:rPr>
          <w:rFonts w:ascii="Times New Roman" w:hAnsi="Times New Roman" w:cs="Times New Roman"/>
          <w:sz w:val="24"/>
          <w:szCs w:val="24"/>
          <w:lang w:val="lv-LV"/>
        </w:rPr>
        <w:t xml:space="preserve"> Visi identificētie cilvēku tirdzniecības upuri saņem palīdzību, atbalstu un sociālās rehabilitācijas pakalpojumus neatkarīgi no upuru vēlmes un gatavības sadarboties ar tiesībaizsardzības iestādēm.</w:t>
      </w:r>
      <w:r w:rsidR="002B5EF8" w:rsidRPr="000E5193">
        <w:rPr>
          <w:rFonts w:ascii="Times New Roman" w:hAnsi="Times New Roman" w:cs="Times New Roman"/>
          <w:sz w:val="24"/>
          <w:szCs w:val="24"/>
          <w:lang w:val="lv-LV"/>
        </w:rPr>
        <w:t xml:space="preserve"> Papildus normatīvajam regulējumam tiek īstenotas praktiskas apmācības</w:t>
      </w:r>
      <w:r w:rsidR="00AF7E1A" w:rsidRPr="000E5193">
        <w:rPr>
          <w:rFonts w:ascii="Times New Roman" w:hAnsi="Times New Roman" w:cs="Times New Roman"/>
          <w:sz w:val="24"/>
          <w:szCs w:val="24"/>
          <w:lang w:val="lv-LV"/>
        </w:rPr>
        <w:t xml:space="preserve"> iesaistīto institūciju darbiniekiem.</w:t>
      </w:r>
      <w:r w:rsidR="002B5EF8" w:rsidRPr="000E5193">
        <w:rPr>
          <w:rFonts w:ascii="Times New Roman" w:hAnsi="Times New Roman" w:cs="Times New Roman"/>
          <w:sz w:val="24"/>
          <w:szCs w:val="24"/>
          <w:lang w:val="lv-LV"/>
        </w:rPr>
        <w:t xml:space="preserve"> 2016. gadā 18 </w:t>
      </w:r>
      <w:r w:rsidR="00AF7E1A" w:rsidRPr="000E5193">
        <w:rPr>
          <w:rFonts w:ascii="Times New Roman" w:hAnsi="Times New Roman" w:cs="Times New Roman"/>
          <w:sz w:val="24"/>
          <w:szCs w:val="24"/>
          <w:lang w:val="lv-LV"/>
        </w:rPr>
        <w:t>Latvijas prokurori piedalījās</w:t>
      </w:r>
      <w:r w:rsidR="002B5EF8" w:rsidRPr="000E5193">
        <w:rPr>
          <w:rFonts w:ascii="Times New Roman" w:hAnsi="Times New Roman" w:cs="Times New Roman"/>
          <w:sz w:val="24"/>
          <w:szCs w:val="24"/>
          <w:lang w:val="lv-LV"/>
        </w:rPr>
        <w:t xml:space="preserve"> apmācībās cilvēktirdzniecības novēršanas un apkarošanas jomā, taču 2018. gadā 34 apmācībās.</w:t>
      </w:r>
      <w:r w:rsidR="00B142E1" w:rsidRPr="000E5193">
        <w:rPr>
          <w:rStyle w:val="EndnoteReference"/>
          <w:rFonts w:ascii="Times New Roman" w:hAnsi="Times New Roman" w:cs="Times New Roman"/>
          <w:sz w:val="24"/>
          <w:szCs w:val="24"/>
          <w:lang w:val="lv-LV"/>
        </w:rPr>
        <w:t xml:space="preserve"> </w:t>
      </w:r>
      <w:r w:rsidR="00B142E1" w:rsidRPr="000E5193">
        <w:rPr>
          <w:rStyle w:val="EndnoteReference"/>
          <w:rFonts w:ascii="Times New Roman" w:hAnsi="Times New Roman" w:cs="Times New Roman"/>
          <w:sz w:val="24"/>
          <w:szCs w:val="24"/>
          <w:lang w:val="lv-LV"/>
        </w:rPr>
        <w:endnoteReference w:id="11"/>
      </w:r>
      <w:r w:rsidR="002B5EF8" w:rsidRPr="000E5193">
        <w:rPr>
          <w:rFonts w:ascii="Times New Roman" w:hAnsi="Times New Roman" w:cs="Times New Roman"/>
          <w:sz w:val="24"/>
          <w:szCs w:val="24"/>
          <w:lang w:val="lv-LV"/>
        </w:rPr>
        <w:t xml:space="preserve"> </w:t>
      </w:r>
      <w:r w:rsidR="00517836">
        <w:rPr>
          <w:rFonts w:ascii="Times New Roman" w:hAnsi="Times New Roman" w:cs="Times New Roman"/>
          <w:sz w:val="24"/>
          <w:szCs w:val="24"/>
          <w:lang w:val="lv-LV"/>
        </w:rPr>
        <w:t>Kopš 2016. gada reizi gadā Valsts policijas koledža organizē kursu “Cilvēku tirdzniecība mūsdienās</w:t>
      </w:r>
      <w:r w:rsidR="004E736B">
        <w:rPr>
          <w:rFonts w:ascii="Times New Roman" w:hAnsi="Times New Roman" w:cs="Times New Roman"/>
          <w:sz w:val="24"/>
          <w:szCs w:val="24"/>
          <w:lang w:val="lv-LV"/>
        </w:rPr>
        <w:t>.</w:t>
      </w:r>
      <w:r w:rsidR="00517836">
        <w:rPr>
          <w:rFonts w:ascii="Times New Roman" w:hAnsi="Times New Roman" w:cs="Times New Roman"/>
          <w:sz w:val="24"/>
          <w:szCs w:val="24"/>
          <w:lang w:val="lv-LV"/>
        </w:rPr>
        <w:t xml:space="preserve"> </w:t>
      </w:r>
      <w:r w:rsidR="004E736B">
        <w:rPr>
          <w:rFonts w:ascii="Times New Roman" w:hAnsi="Times New Roman" w:cs="Times New Roman"/>
          <w:sz w:val="24"/>
          <w:szCs w:val="24"/>
          <w:lang w:val="lv-LV"/>
        </w:rPr>
        <w:t>F</w:t>
      </w:r>
      <w:r w:rsidR="00517836">
        <w:rPr>
          <w:rFonts w:ascii="Times New Roman" w:hAnsi="Times New Roman" w:cs="Times New Roman"/>
          <w:sz w:val="24"/>
          <w:szCs w:val="24"/>
          <w:lang w:val="lv-LV"/>
        </w:rPr>
        <w:t xml:space="preserve">ormas, </w:t>
      </w:r>
      <w:proofErr w:type="spellStart"/>
      <w:r w:rsidR="00517836">
        <w:rPr>
          <w:rFonts w:ascii="Times New Roman" w:hAnsi="Times New Roman" w:cs="Times New Roman"/>
          <w:sz w:val="24"/>
          <w:szCs w:val="24"/>
          <w:lang w:val="lv-LV"/>
        </w:rPr>
        <w:t>prevencija</w:t>
      </w:r>
      <w:proofErr w:type="spellEnd"/>
      <w:r w:rsidR="00517836">
        <w:rPr>
          <w:rFonts w:ascii="Times New Roman" w:hAnsi="Times New Roman" w:cs="Times New Roman"/>
          <w:sz w:val="24"/>
          <w:szCs w:val="24"/>
          <w:lang w:val="lv-LV"/>
        </w:rPr>
        <w:t xml:space="preserve"> un novēršana”. </w:t>
      </w:r>
      <w:r w:rsidR="004E736B">
        <w:rPr>
          <w:rFonts w:ascii="Times New Roman" w:hAnsi="Times New Roman" w:cs="Times New Roman"/>
          <w:sz w:val="24"/>
          <w:szCs w:val="24"/>
          <w:lang w:val="lv-LV"/>
        </w:rPr>
        <w:t>Tā mērķis ir s</w:t>
      </w:r>
      <w:r w:rsidR="004E736B" w:rsidRPr="004E736B">
        <w:rPr>
          <w:rFonts w:ascii="Times New Roman" w:hAnsi="Times New Roman" w:cs="Times New Roman"/>
          <w:sz w:val="24"/>
          <w:szCs w:val="24"/>
          <w:lang w:val="lv-LV"/>
        </w:rPr>
        <w:t xml:space="preserve">niegt teorētiskās zināšanas un attīstīt praktiskās iemaņas par cilvēku tirdzniecību un tās </w:t>
      </w:r>
      <w:proofErr w:type="spellStart"/>
      <w:r w:rsidR="004E736B" w:rsidRPr="004E736B">
        <w:rPr>
          <w:rFonts w:ascii="Times New Roman" w:hAnsi="Times New Roman" w:cs="Times New Roman"/>
          <w:sz w:val="24"/>
          <w:szCs w:val="24"/>
          <w:lang w:val="lv-LV"/>
        </w:rPr>
        <w:t>prevenci</w:t>
      </w:r>
      <w:r w:rsidR="00C655C7">
        <w:rPr>
          <w:rFonts w:ascii="Times New Roman" w:hAnsi="Times New Roman" w:cs="Times New Roman"/>
          <w:sz w:val="24"/>
          <w:szCs w:val="24"/>
          <w:lang w:val="lv-LV"/>
        </w:rPr>
        <w:t>ju</w:t>
      </w:r>
      <w:proofErr w:type="spellEnd"/>
      <w:r w:rsidR="004E736B" w:rsidRPr="004E736B">
        <w:rPr>
          <w:rFonts w:ascii="Times New Roman" w:hAnsi="Times New Roman" w:cs="Times New Roman"/>
          <w:sz w:val="24"/>
          <w:szCs w:val="24"/>
          <w:lang w:val="lv-LV"/>
        </w:rPr>
        <w:t xml:space="preserve"> Valsts policijas amatpersonām</w:t>
      </w:r>
      <w:r w:rsidR="004E736B">
        <w:rPr>
          <w:rFonts w:ascii="Times New Roman" w:hAnsi="Times New Roman" w:cs="Times New Roman"/>
          <w:sz w:val="24"/>
          <w:szCs w:val="24"/>
          <w:lang w:val="lv-LV"/>
        </w:rPr>
        <w:t xml:space="preserve">. </w:t>
      </w:r>
    </w:p>
    <w:p w14:paraId="73D16E17" w14:textId="77777777" w:rsidR="00FB057B" w:rsidRPr="000E5193" w:rsidRDefault="00FB057B">
      <w:pPr>
        <w:pStyle w:val="ListParagraph"/>
        <w:spacing w:after="0"/>
        <w:ind w:left="360"/>
        <w:jc w:val="both"/>
        <w:rPr>
          <w:rFonts w:ascii="Times New Roman" w:hAnsi="Times New Roman" w:cs="Times New Roman"/>
          <w:sz w:val="24"/>
          <w:szCs w:val="24"/>
          <w:lang w:val="lv-LV"/>
        </w:rPr>
      </w:pPr>
    </w:p>
    <w:p w14:paraId="447952D4" w14:textId="32C88413"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2016. gada 23. martā spēkā stājās </w:t>
      </w:r>
      <w:r w:rsidR="00F44A5A" w:rsidRPr="000E5193">
        <w:rPr>
          <w:rFonts w:ascii="Times New Roman" w:hAnsi="Times New Roman" w:cs="Times New Roman"/>
          <w:sz w:val="24"/>
          <w:szCs w:val="24"/>
          <w:lang w:val="lv-LV"/>
        </w:rPr>
        <w:t xml:space="preserve">grozījumi </w:t>
      </w:r>
      <w:r w:rsidRPr="000E5193">
        <w:rPr>
          <w:rFonts w:ascii="Times New Roman" w:hAnsi="Times New Roman" w:cs="Times New Roman"/>
          <w:sz w:val="24"/>
          <w:szCs w:val="24"/>
          <w:lang w:val="lv-LV"/>
        </w:rPr>
        <w:t>Kriminālprocesa likum</w:t>
      </w:r>
      <w:r w:rsidR="00F44A5A">
        <w:rPr>
          <w:rFonts w:ascii="Times New Roman" w:hAnsi="Times New Roman" w:cs="Times New Roman"/>
          <w:sz w:val="24"/>
          <w:szCs w:val="24"/>
          <w:lang w:val="lv-LV"/>
        </w:rPr>
        <w:t>ā</w:t>
      </w:r>
      <w:r w:rsidRPr="000E5193">
        <w:rPr>
          <w:rFonts w:ascii="Times New Roman" w:hAnsi="Times New Roman" w:cs="Times New Roman"/>
          <w:sz w:val="24"/>
          <w:szCs w:val="24"/>
          <w:lang w:val="lv-LV"/>
        </w:rPr>
        <w:t xml:space="preserve">, kas </w:t>
      </w:r>
      <w:r w:rsidR="00AE5B1E" w:rsidRPr="000E5193">
        <w:rPr>
          <w:rFonts w:ascii="Times New Roman" w:hAnsi="Times New Roman" w:cs="Times New Roman"/>
          <w:sz w:val="24"/>
          <w:szCs w:val="24"/>
          <w:lang w:val="lv-LV"/>
        </w:rPr>
        <w:t xml:space="preserve">ieviesa papildu regulējumu un garantijas cilvēku tirdzniecības upuriem. Tā, </w:t>
      </w:r>
      <w:r w:rsidRPr="000E5193">
        <w:rPr>
          <w:rFonts w:ascii="Times New Roman" w:hAnsi="Times New Roman" w:cs="Times New Roman"/>
          <w:sz w:val="24"/>
          <w:szCs w:val="24"/>
          <w:lang w:val="lv-LV"/>
        </w:rPr>
        <w:t>Kriminālprocesa likuma 96.</w:t>
      </w:r>
      <w:r w:rsidRPr="000E5193">
        <w:rPr>
          <w:rFonts w:ascii="Times New Roman" w:hAnsi="Times New Roman" w:cs="Times New Roman"/>
          <w:sz w:val="24"/>
          <w:szCs w:val="24"/>
          <w:vertAlign w:val="superscript"/>
          <w:lang w:val="lv-LV"/>
        </w:rPr>
        <w:t>1</w:t>
      </w:r>
      <w:r w:rsidRPr="000E5193">
        <w:rPr>
          <w:rFonts w:ascii="Times New Roman" w:hAnsi="Times New Roman" w:cs="Times New Roman"/>
          <w:sz w:val="24"/>
          <w:szCs w:val="24"/>
          <w:lang w:val="lv-LV"/>
        </w:rPr>
        <w:t xml:space="preserve"> </w:t>
      </w:r>
      <w:r w:rsidR="00AE5B1E" w:rsidRPr="000E5193">
        <w:rPr>
          <w:rFonts w:ascii="Times New Roman" w:hAnsi="Times New Roman" w:cs="Times New Roman"/>
          <w:sz w:val="24"/>
          <w:szCs w:val="24"/>
          <w:lang w:val="lv-LV"/>
        </w:rPr>
        <w:t>pants ("Īpaši aizsargājams cietušais") no</w:t>
      </w:r>
      <w:r w:rsidR="00F44A5A">
        <w:rPr>
          <w:rFonts w:ascii="Times New Roman" w:hAnsi="Times New Roman" w:cs="Times New Roman"/>
          <w:sz w:val="24"/>
          <w:szCs w:val="24"/>
          <w:lang w:val="lv-LV"/>
        </w:rPr>
        <w:t>teic</w:t>
      </w:r>
      <w:r w:rsidR="00AE5B1E" w:rsidRPr="000E5193">
        <w:rPr>
          <w:rFonts w:ascii="Times New Roman" w:hAnsi="Times New Roman" w:cs="Times New Roman"/>
          <w:sz w:val="24"/>
          <w:szCs w:val="24"/>
          <w:lang w:val="lv-LV"/>
        </w:rPr>
        <w:t xml:space="preserve">, ka </w:t>
      </w:r>
      <w:r w:rsidRPr="000E5193">
        <w:rPr>
          <w:rFonts w:ascii="Times New Roman" w:hAnsi="Times New Roman" w:cs="Times New Roman"/>
          <w:sz w:val="24"/>
          <w:szCs w:val="24"/>
          <w:lang w:val="lv-LV"/>
        </w:rPr>
        <w:t xml:space="preserve">īpaši aizsargājams cietušais ir arī tāda persona, kura cietusi no cilvēku tirdzniecības. Īpaši aizsargājamam cietušajam ir tiesības ar procesa virzītāja atļauju piedalīties procesuālajās darbībās kopā ar uzticības personu, ja vien tā nav persona, pret kuru uzsākts kriminālprocess, aizturētais, aizdomās turētais vai apsūdzētais. Īpaši aizsargājamam cietušajam ir tiesības lūgt un saņemt informāciju par tās apcietinātās vai notiesātās personas atbrīvošanu vai izbēgšanu no ieslodzījuma vietas vai īslaicīgās aizturēšanas vietas, kura radījusi viņam kaitējumu, ja pastāv apdraudējums cietušajam un nepastāv kaitējuma risks apcietinātajai vai notiesātajai personai. Šādu lūgumu var pieteikt līdz gala nolēmuma pieņemšanai kriminālprocesā. </w:t>
      </w:r>
      <w:r w:rsidR="00AE5B1E" w:rsidRPr="000E5193">
        <w:rPr>
          <w:rFonts w:ascii="Times New Roman" w:hAnsi="Times New Roman" w:cs="Times New Roman"/>
          <w:sz w:val="24"/>
          <w:szCs w:val="24"/>
          <w:lang w:val="lv-LV"/>
        </w:rPr>
        <w:t xml:space="preserve">Savukārt </w:t>
      </w:r>
      <w:r w:rsidRPr="000E5193">
        <w:rPr>
          <w:rFonts w:ascii="Times New Roman" w:hAnsi="Times New Roman" w:cs="Times New Roman"/>
          <w:sz w:val="24"/>
          <w:szCs w:val="24"/>
          <w:lang w:val="lv-LV"/>
        </w:rPr>
        <w:t xml:space="preserve"> Kriminālprocesa likuma 151.</w:t>
      </w:r>
      <w:r w:rsidRPr="000E5193">
        <w:rPr>
          <w:rFonts w:ascii="Times New Roman" w:hAnsi="Times New Roman" w:cs="Times New Roman"/>
          <w:sz w:val="24"/>
          <w:szCs w:val="24"/>
          <w:vertAlign w:val="superscript"/>
          <w:lang w:val="lv-LV"/>
        </w:rPr>
        <w:t>1</w:t>
      </w:r>
      <w:r w:rsidRPr="000E5193">
        <w:rPr>
          <w:rFonts w:ascii="Times New Roman" w:hAnsi="Times New Roman" w:cs="Times New Roman"/>
          <w:sz w:val="24"/>
          <w:szCs w:val="24"/>
          <w:lang w:val="lv-LV"/>
        </w:rPr>
        <w:t xml:space="preserve"> pant</w:t>
      </w:r>
      <w:r w:rsidR="00AE5B1E" w:rsidRPr="000E5193">
        <w:rPr>
          <w:rFonts w:ascii="Times New Roman" w:hAnsi="Times New Roman" w:cs="Times New Roman"/>
          <w:sz w:val="24"/>
          <w:szCs w:val="24"/>
          <w:lang w:val="lv-LV"/>
        </w:rPr>
        <w:t>s</w:t>
      </w:r>
      <w:r w:rsidR="00D51A35" w:rsidRPr="000E5193">
        <w:rPr>
          <w:rFonts w:ascii="Times New Roman" w:hAnsi="Times New Roman" w:cs="Times New Roman"/>
          <w:sz w:val="24"/>
          <w:szCs w:val="24"/>
          <w:lang w:val="lv-LV"/>
        </w:rPr>
        <w:t xml:space="preserve"> </w:t>
      </w:r>
      <w:r w:rsidR="00C46390">
        <w:rPr>
          <w:rFonts w:ascii="Times New Roman" w:hAnsi="Times New Roman" w:cs="Times New Roman"/>
          <w:sz w:val="24"/>
          <w:szCs w:val="24"/>
          <w:lang w:val="lv-LV"/>
        </w:rPr>
        <w:t>(“</w:t>
      </w:r>
      <w:r w:rsidR="00AE5B1E" w:rsidRPr="000E5193">
        <w:rPr>
          <w:rFonts w:ascii="Times New Roman" w:hAnsi="Times New Roman" w:cs="Times New Roman"/>
          <w:sz w:val="24"/>
          <w:szCs w:val="24"/>
          <w:lang w:val="lv-LV"/>
        </w:rPr>
        <w:t>Īpaši aizsargājama cietušā pratināšanas īpatnības pirmstiesas kriminālprocesā"</w:t>
      </w:r>
      <w:r w:rsidR="00C46390">
        <w:rPr>
          <w:rFonts w:ascii="Times New Roman" w:hAnsi="Times New Roman" w:cs="Times New Roman"/>
          <w:sz w:val="24"/>
          <w:szCs w:val="24"/>
          <w:lang w:val="lv-LV"/>
        </w:rPr>
        <w:t>)</w:t>
      </w:r>
      <w:r w:rsidR="00AE5B1E" w:rsidRPr="000E5193">
        <w:rPr>
          <w:rFonts w:ascii="Times New Roman" w:hAnsi="Times New Roman" w:cs="Times New Roman"/>
          <w:sz w:val="24"/>
          <w:szCs w:val="24"/>
          <w:lang w:val="lv-LV"/>
        </w:rPr>
        <w:t xml:space="preserve"> paredz, ka </w:t>
      </w:r>
      <w:r w:rsidRPr="000E5193">
        <w:rPr>
          <w:rFonts w:ascii="Times New Roman" w:hAnsi="Times New Roman" w:cs="Times New Roman"/>
          <w:sz w:val="24"/>
          <w:szCs w:val="24"/>
          <w:lang w:val="lv-LV"/>
        </w:rPr>
        <w:t>īpaši aizsargājama cietušā pratināšana tiek veikta atsevišķā</w:t>
      </w:r>
      <w:r w:rsidR="008017CD" w:rsidRPr="000E5193">
        <w:rPr>
          <w:rFonts w:ascii="Times New Roman" w:hAnsi="Times New Roman" w:cs="Times New Roman"/>
          <w:sz w:val="24"/>
          <w:szCs w:val="24"/>
          <w:lang w:val="lv-LV"/>
        </w:rPr>
        <w:t>,</w:t>
      </w:r>
      <w:r w:rsidRPr="000E5193">
        <w:rPr>
          <w:rFonts w:ascii="Times New Roman" w:hAnsi="Times New Roman" w:cs="Times New Roman"/>
          <w:sz w:val="24"/>
          <w:szCs w:val="24"/>
          <w:lang w:val="lv-LV"/>
        </w:rPr>
        <w:t xml:space="preserve"> tam piemērotā</w:t>
      </w:r>
      <w:r w:rsidR="008017CD" w:rsidRPr="000E5193">
        <w:rPr>
          <w:rFonts w:ascii="Times New Roman" w:hAnsi="Times New Roman" w:cs="Times New Roman"/>
          <w:sz w:val="24"/>
          <w:szCs w:val="24"/>
          <w:lang w:val="lv-LV"/>
        </w:rPr>
        <w:t>,</w:t>
      </w:r>
      <w:r w:rsidRPr="000E5193">
        <w:rPr>
          <w:rFonts w:ascii="Times New Roman" w:hAnsi="Times New Roman" w:cs="Times New Roman"/>
          <w:sz w:val="24"/>
          <w:szCs w:val="24"/>
          <w:lang w:val="lv-LV"/>
        </w:rPr>
        <w:t xml:space="preserve"> telpā vai bez citu ar konkrēto procesuālo darbību nesaistītu personu klātbūtnes. Personas pratināšanu, kas atzīta par cietušo no cilvēku tirdzniecības, veic tā paša dzimuma izmeklēšanas darbības veicējs. Minēto nosacījumu var neievērot, ja tam piekrīt pats cietušais vai viņa pārstāvis.</w:t>
      </w:r>
    </w:p>
    <w:p w14:paraId="7D6B6D32" w14:textId="77777777" w:rsidR="00FB057B" w:rsidRPr="000E5193" w:rsidRDefault="00FB057B">
      <w:pPr>
        <w:pStyle w:val="ListParagraph"/>
        <w:spacing w:after="0"/>
        <w:ind w:left="360"/>
        <w:jc w:val="both"/>
        <w:rPr>
          <w:rFonts w:ascii="Times New Roman" w:hAnsi="Times New Roman" w:cs="Times New Roman"/>
          <w:sz w:val="24"/>
          <w:szCs w:val="24"/>
          <w:lang w:val="lv-LV"/>
        </w:rPr>
      </w:pPr>
    </w:p>
    <w:p w14:paraId="1D4923BB" w14:textId="36696036" w:rsidR="00FB057B" w:rsidRPr="000E5193" w:rsidRDefault="00C34AF3">
      <w:pPr>
        <w:pStyle w:val="ListParagraph"/>
        <w:numPr>
          <w:ilvl w:val="0"/>
          <w:numId w:val="1"/>
        </w:numPr>
        <w:spacing w:after="0"/>
        <w:jc w:val="both"/>
        <w:rPr>
          <w:rFonts w:ascii="Times New Roman" w:hAnsi="Times New Roman" w:cs="Times New Roman"/>
          <w:sz w:val="24"/>
          <w:szCs w:val="24"/>
          <w:lang w:val="lv-LV"/>
        </w:rPr>
      </w:pPr>
      <w:r w:rsidRPr="00C34AF3">
        <w:rPr>
          <w:rFonts w:ascii="Times New Roman" w:hAnsi="Times New Roman" w:cs="Times New Roman"/>
          <w:sz w:val="24"/>
          <w:szCs w:val="24"/>
          <w:lang w:val="lv-LV"/>
        </w:rPr>
        <w:t>No cilvēku tirdzniecības cietušajām personām ir tiesības uz valsts kompensāciju saskaņā ar likumu “Par valsts kompensāciju cietušajiem</w:t>
      </w:r>
      <w:r w:rsidR="00594E87" w:rsidRPr="00527117">
        <w:rPr>
          <w:rFonts w:ascii="Times New Roman" w:hAnsi="Times New Roman" w:cs="Times New Roman"/>
          <w:sz w:val="24"/>
          <w:szCs w:val="24"/>
          <w:lang w:val="lv-LV"/>
        </w:rPr>
        <w:t>”</w:t>
      </w:r>
      <w:r w:rsidR="00FB057B" w:rsidRPr="000E5193">
        <w:rPr>
          <w:rFonts w:ascii="Times New Roman" w:hAnsi="Times New Roman" w:cs="Times New Roman"/>
          <w:sz w:val="24"/>
          <w:szCs w:val="24"/>
          <w:lang w:val="lv-LV"/>
        </w:rPr>
        <w:t xml:space="preserve">. </w:t>
      </w:r>
    </w:p>
    <w:p w14:paraId="19EC8D7C" w14:textId="77777777" w:rsidR="00FB057B" w:rsidRPr="000E5193" w:rsidRDefault="00FB057B" w:rsidP="000E5193">
      <w:pPr>
        <w:pStyle w:val="ListParagraph"/>
        <w:jc w:val="both"/>
        <w:rPr>
          <w:rFonts w:ascii="Times New Roman" w:hAnsi="Times New Roman" w:cs="Times New Roman"/>
          <w:sz w:val="24"/>
          <w:szCs w:val="24"/>
          <w:lang w:val="lv-LV"/>
        </w:rPr>
      </w:pPr>
    </w:p>
    <w:p w14:paraId="22FC8BA4" w14:textId="72610BDB"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Vienam cietušajam izmaksājamās valsts kompensācijas maksimālais apmērs ir Latvijas Republikā noteiktās piecas minimālās mēneša darba algas. Izmaksājamās valsts kompensācijas apmēru aprēķina, ņemot vērā minimālās mēneša darba algas apmēru, kāds noteikts brīdī, kad persona atzīta par cietušo. No 2019. gada 1. janvāra cilvēku tirdzniecības upuriem valsts kompensācijas apmērs palielināts no 70 % uz 90% (no maksimālā valsts kompensācijas apmēra). Valsts kompensācijas pieprasījums Juridiskās palīdzības administrācijai jāiesniedz triju gadu laikā pēc </w:t>
      </w:r>
      <w:r w:rsidRPr="000E5193">
        <w:rPr>
          <w:rFonts w:ascii="Times New Roman" w:hAnsi="Times New Roman" w:cs="Times New Roman"/>
          <w:sz w:val="24"/>
          <w:szCs w:val="24"/>
          <w:lang w:val="lv-LV"/>
        </w:rPr>
        <w:lastRenderedPageBreak/>
        <w:t>dienas, kad persona atzīta par cietušo vai ir uzzinājusi par faktiem, kas šai personai dod tiesības to darīt.</w:t>
      </w:r>
      <w:r w:rsidRPr="000E5193">
        <w:rPr>
          <w:rStyle w:val="EndnoteReference"/>
          <w:rFonts w:ascii="Times New Roman" w:hAnsi="Times New Roman" w:cs="Times New Roman"/>
          <w:sz w:val="24"/>
          <w:szCs w:val="24"/>
          <w:lang w:val="lv-LV"/>
        </w:rPr>
        <w:endnoteReference w:id="12"/>
      </w:r>
    </w:p>
    <w:p w14:paraId="10FCBE98" w14:textId="517FA072" w:rsidR="00FB057B" w:rsidRPr="000E5193" w:rsidRDefault="00567BB6" w:rsidP="000E5193">
      <w:pPr>
        <w:pStyle w:val="Heading2"/>
        <w:rPr>
          <w:lang w:val="lv-LV"/>
        </w:rPr>
      </w:pPr>
      <w:r>
        <w:rPr>
          <w:rFonts w:ascii="Times New Roman" w:hAnsi="Times New Roman" w:cs="Times New Roman"/>
          <w:lang w:val="lv-LV"/>
        </w:rPr>
        <w:t>3</w:t>
      </w:r>
      <w:r w:rsidR="00FB057B" w:rsidRPr="000E2F9F">
        <w:rPr>
          <w:rFonts w:ascii="Times New Roman" w:hAnsi="Times New Roman" w:cs="Times New Roman"/>
          <w:lang w:val="lv-LV"/>
        </w:rPr>
        <w:t>.9. Viedokļa un vārda brīvība (rekomendācija nr. 118.41)</w:t>
      </w:r>
    </w:p>
    <w:p w14:paraId="4B2889E9" w14:textId="7FCFFF3C" w:rsidR="00FB057B" w:rsidRPr="000E2F9F" w:rsidRDefault="006F3B21" w:rsidP="00FB057B">
      <w:pPr>
        <w:pStyle w:val="ListParagraph"/>
        <w:numPr>
          <w:ilvl w:val="0"/>
          <w:numId w:val="1"/>
        </w:numPr>
        <w:jc w:val="both"/>
        <w:rPr>
          <w:rFonts w:ascii="Times New Roman" w:hAnsi="Times New Roman" w:cs="Times New Roman"/>
          <w:sz w:val="24"/>
          <w:lang w:val="lv-LV"/>
        </w:rPr>
      </w:pPr>
      <w:r w:rsidRPr="000E2F9F">
        <w:rPr>
          <w:rFonts w:ascii="Times New Roman" w:hAnsi="Times New Roman" w:cs="Times New Roman"/>
          <w:sz w:val="24"/>
          <w:lang w:val="lv-LV"/>
        </w:rPr>
        <w:t xml:space="preserve"> </w:t>
      </w:r>
      <w:r w:rsidR="00FB057B" w:rsidRPr="000E2F9F">
        <w:rPr>
          <w:rFonts w:ascii="Times New Roman" w:hAnsi="Times New Roman" w:cs="Times New Roman"/>
          <w:sz w:val="24"/>
          <w:lang w:val="lv-LV"/>
        </w:rPr>
        <w:t>Lai stiprinātu medijus, ir izstrādātas Latvijas mediju politikas pamatnostādnes 2016.</w:t>
      </w:r>
      <w:r w:rsidR="00F44A5A">
        <w:rPr>
          <w:rFonts w:ascii="Times New Roman" w:hAnsi="Times New Roman" w:cs="Times New Roman"/>
          <w:color w:val="000000" w:themeColor="text1"/>
          <w:sz w:val="24"/>
          <w:szCs w:val="24"/>
          <w:lang w:val="lv-LV"/>
        </w:rPr>
        <w:t>-</w:t>
      </w:r>
      <w:r w:rsidR="00FB057B" w:rsidRPr="000E2F9F">
        <w:rPr>
          <w:rFonts w:ascii="Times New Roman" w:hAnsi="Times New Roman" w:cs="Times New Roman"/>
          <w:sz w:val="24"/>
          <w:lang w:val="lv-LV"/>
        </w:rPr>
        <w:t>2020. gadam. T</w:t>
      </w:r>
      <w:r w:rsidR="00121814">
        <w:rPr>
          <w:rFonts w:ascii="Times New Roman" w:hAnsi="Times New Roman" w:cs="Times New Roman"/>
          <w:sz w:val="24"/>
          <w:lang w:val="lv-LV"/>
        </w:rPr>
        <w:t>a</w:t>
      </w:r>
      <w:r w:rsidR="00FB057B" w:rsidRPr="000E2F9F">
        <w:rPr>
          <w:rFonts w:ascii="Times New Roman" w:hAnsi="Times New Roman" w:cs="Times New Roman"/>
          <w:sz w:val="24"/>
          <w:lang w:val="lv-LV"/>
        </w:rPr>
        <w:t>s ir vidējā termiņa politikas plānošanas dokuments, kurā par mediju politikas virsmērķi ir izvirzīta stipra, daudzveidīga, profesionāla, caurskatāma, ilgtspējīga un stabila mediju vide. Izpildot vienu no pamatnostādņu izvirzītajiem uzdevumiem, 2017. gadā tika izveidots Mediju atbalsta fonds, kura mērķis ir atbalstīt medijus sabiedriski nozīmīga satura veidošanā. Tā ietvaros 2017.</w:t>
      </w:r>
      <w:r w:rsidR="006C3EFE" w:rsidRPr="006C3EFE">
        <w:rPr>
          <w:rFonts w:ascii="Times New Roman" w:hAnsi="Times New Roman" w:cs="Times New Roman"/>
          <w:color w:val="000000" w:themeColor="text1"/>
          <w:sz w:val="24"/>
          <w:szCs w:val="24"/>
          <w:lang w:val="lv-LV"/>
        </w:rPr>
        <w:t xml:space="preserve"> </w:t>
      </w:r>
      <w:r w:rsidR="006C3EFE" w:rsidRPr="000E5193">
        <w:rPr>
          <w:rFonts w:ascii="Times New Roman" w:hAnsi="Times New Roman" w:cs="Times New Roman"/>
          <w:color w:val="000000" w:themeColor="text1"/>
          <w:sz w:val="24"/>
          <w:szCs w:val="24"/>
          <w:lang w:val="lv-LV"/>
        </w:rPr>
        <w:t xml:space="preserve">– </w:t>
      </w:r>
      <w:r w:rsidR="00FB057B" w:rsidRPr="000E2F9F">
        <w:rPr>
          <w:rFonts w:ascii="Times New Roman" w:hAnsi="Times New Roman" w:cs="Times New Roman"/>
          <w:sz w:val="24"/>
          <w:lang w:val="lv-LV"/>
        </w:rPr>
        <w:t>2019. gadā ir atbalstīti 220 projekti, no valsts budžeta līdzekļiem šim mērķim novirzot 3,5 miljonus EUR.</w:t>
      </w:r>
    </w:p>
    <w:p w14:paraId="6D3F8E6D" w14:textId="6092E6C3" w:rsidR="00FB057B" w:rsidRPr="000E2F9F" w:rsidRDefault="00567BB6" w:rsidP="001E0B6E">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.10. Tiesības uz privāt</w:t>
      </w:r>
      <w:r w:rsidR="00F44A5A">
        <w:rPr>
          <w:rFonts w:ascii="Times New Roman" w:hAnsi="Times New Roman" w:cs="Times New Roman"/>
          <w:lang w:val="lv-LV"/>
        </w:rPr>
        <w:t>ās</w:t>
      </w:r>
      <w:r w:rsidR="00FB057B" w:rsidRPr="000E2F9F">
        <w:rPr>
          <w:rFonts w:ascii="Times New Roman" w:hAnsi="Times New Roman" w:cs="Times New Roman"/>
          <w:lang w:val="lv-LV"/>
        </w:rPr>
        <w:t xml:space="preserve"> dzīv</w:t>
      </w:r>
      <w:r w:rsidR="00F44A5A">
        <w:rPr>
          <w:rFonts w:ascii="Times New Roman" w:hAnsi="Times New Roman" w:cs="Times New Roman"/>
          <w:lang w:val="lv-LV"/>
        </w:rPr>
        <w:t>es neaizskaramību</w:t>
      </w:r>
      <w:r w:rsidR="00FB057B" w:rsidRPr="000E2F9F">
        <w:rPr>
          <w:rFonts w:ascii="Times New Roman" w:hAnsi="Times New Roman" w:cs="Times New Roman"/>
          <w:lang w:val="lv-LV"/>
        </w:rPr>
        <w:t xml:space="preserve"> (rekomendācija nr. 120.68)</w:t>
      </w:r>
    </w:p>
    <w:p w14:paraId="2BE702BF" w14:textId="19B8BF74" w:rsidR="00290FA7" w:rsidRDefault="00641532" w:rsidP="00FB057B">
      <w:pPr>
        <w:pStyle w:val="ListParagraph"/>
        <w:numPr>
          <w:ilvl w:val="0"/>
          <w:numId w:val="1"/>
        </w:numPr>
        <w:jc w:val="both"/>
        <w:rPr>
          <w:rFonts w:ascii="Times New Roman" w:hAnsi="Times New Roman" w:cs="Times New Roman"/>
          <w:sz w:val="24"/>
          <w:lang w:val="lv-LV"/>
        </w:rPr>
      </w:pPr>
      <w:r>
        <w:rPr>
          <w:rFonts w:ascii="Times New Roman" w:hAnsi="Times New Roman" w:cs="Times New Roman"/>
          <w:sz w:val="24"/>
          <w:lang w:val="lv-LV"/>
        </w:rPr>
        <w:t>Tiesības uz privāt</w:t>
      </w:r>
      <w:r w:rsidR="00F44A5A">
        <w:rPr>
          <w:rFonts w:ascii="Times New Roman" w:hAnsi="Times New Roman" w:cs="Times New Roman"/>
          <w:sz w:val="24"/>
          <w:lang w:val="lv-LV"/>
        </w:rPr>
        <w:t>ās</w:t>
      </w:r>
      <w:r>
        <w:rPr>
          <w:rFonts w:ascii="Times New Roman" w:hAnsi="Times New Roman" w:cs="Times New Roman"/>
          <w:sz w:val="24"/>
          <w:lang w:val="lv-LV"/>
        </w:rPr>
        <w:t xml:space="preserve"> dzīv</w:t>
      </w:r>
      <w:r w:rsidR="00F44A5A">
        <w:rPr>
          <w:rFonts w:ascii="Times New Roman" w:hAnsi="Times New Roman" w:cs="Times New Roman"/>
          <w:sz w:val="24"/>
          <w:lang w:val="lv-LV"/>
        </w:rPr>
        <w:t>es neaizskaramību</w:t>
      </w:r>
      <w:r>
        <w:rPr>
          <w:rFonts w:ascii="Times New Roman" w:hAnsi="Times New Roman" w:cs="Times New Roman"/>
          <w:sz w:val="24"/>
          <w:lang w:val="lv-LV"/>
        </w:rPr>
        <w:t xml:space="preserve"> </w:t>
      </w:r>
      <w:r w:rsidR="00780557">
        <w:rPr>
          <w:rFonts w:ascii="Times New Roman" w:hAnsi="Times New Roman" w:cs="Times New Roman"/>
          <w:sz w:val="24"/>
          <w:lang w:val="lv-LV"/>
        </w:rPr>
        <w:t>garantē</w:t>
      </w:r>
      <w:r>
        <w:rPr>
          <w:rFonts w:ascii="Times New Roman" w:hAnsi="Times New Roman" w:cs="Times New Roman"/>
          <w:sz w:val="24"/>
          <w:lang w:val="lv-LV"/>
        </w:rPr>
        <w:t xml:space="preserve"> Satversm</w:t>
      </w:r>
      <w:r w:rsidR="00780557">
        <w:rPr>
          <w:rFonts w:ascii="Times New Roman" w:hAnsi="Times New Roman" w:cs="Times New Roman"/>
          <w:sz w:val="24"/>
          <w:lang w:val="lv-LV"/>
        </w:rPr>
        <w:t>e</w:t>
      </w:r>
      <w:r>
        <w:rPr>
          <w:rFonts w:ascii="Times New Roman" w:hAnsi="Times New Roman" w:cs="Times New Roman"/>
          <w:sz w:val="24"/>
          <w:lang w:val="lv-LV"/>
        </w:rPr>
        <w:t xml:space="preserve">s </w:t>
      </w:r>
      <w:r w:rsidR="00780557">
        <w:rPr>
          <w:rFonts w:ascii="Times New Roman" w:hAnsi="Times New Roman" w:cs="Times New Roman"/>
          <w:sz w:val="24"/>
          <w:lang w:val="lv-LV"/>
        </w:rPr>
        <w:t xml:space="preserve">96. </w:t>
      </w:r>
      <w:r>
        <w:rPr>
          <w:rFonts w:ascii="Times New Roman" w:hAnsi="Times New Roman" w:cs="Times New Roman"/>
          <w:sz w:val="24"/>
          <w:lang w:val="lv-LV"/>
        </w:rPr>
        <w:t xml:space="preserve">pants. </w:t>
      </w:r>
      <w:r w:rsidR="0031509A">
        <w:rPr>
          <w:rFonts w:ascii="Times New Roman" w:hAnsi="Times New Roman" w:cs="Times New Roman"/>
          <w:sz w:val="24"/>
          <w:lang w:val="lv-LV"/>
        </w:rPr>
        <w:t>P</w:t>
      </w:r>
      <w:r w:rsidR="00290FA7">
        <w:rPr>
          <w:rFonts w:ascii="Times New Roman" w:hAnsi="Times New Roman" w:cs="Times New Roman"/>
          <w:sz w:val="24"/>
          <w:lang w:val="lv-LV"/>
        </w:rPr>
        <w:t xml:space="preserve">ārskata periodā Latvija ir </w:t>
      </w:r>
      <w:r w:rsidR="0031509A">
        <w:rPr>
          <w:rFonts w:ascii="Times New Roman" w:hAnsi="Times New Roman" w:cs="Times New Roman"/>
          <w:sz w:val="24"/>
          <w:lang w:val="lv-LV"/>
        </w:rPr>
        <w:t xml:space="preserve">strādājusi pie normatīvā regulēja sakārtošanas </w:t>
      </w:r>
      <w:r w:rsidR="00290FA7">
        <w:rPr>
          <w:rFonts w:ascii="Times New Roman" w:hAnsi="Times New Roman" w:cs="Times New Roman"/>
          <w:sz w:val="24"/>
          <w:lang w:val="lv-LV"/>
        </w:rPr>
        <w:t xml:space="preserve">attiecībā uz </w:t>
      </w:r>
      <w:r>
        <w:rPr>
          <w:rFonts w:ascii="Times New Roman" w:hAnsi="Times New Roman" w:cs="Times New Roman"/>
          <w:sz w:val="24"/>
          <w:lang w:val="lv-LV"/>
        </w:rPr>
        <w:t>fizisko</w:t>
      </w:r>
      <w:r w:rsidR="00290FA7">
        <w:rPr>
          <w:rFonts w:ascii="Times New Roman" w:hAnsi="Times New Roman" w:cs="Times New Roman"/>
          <w:sz w:val="24"/>
          <w:lang w:val="lv-LV"/>
        </w:rPr>
        <w:t xml:space="preserve"> personu datu aizsardzību.</w:t>
      </w:r>
    </w:p>
    <w:p w14:paraId="2FB69BCF" w14:textId="77777777" w:rsidR="00780557" w:rsidRDefault="00780557" w:rsidP="000E5193">
      <w:pPr>
        <w:pStyle w:val="ListParagraph"/>
        <w:ind w:left="360"/>
        <w:jc w:val="both"/>
        <w:rPr>
          <w:rFonts w:ascii="Times New Roman" w:hAnsi="Times New Roman" w:cs="Times New Roman"/>
          <w:sz w:val="24"/>
          <w:lang w:val="lv-LV"/>
        </w:rPr>
      </w:pPr>
    </w:p>
    <w:p w14:paraId="3A47E32F" w14:textId="57AE7561" w:rsidR="00FB057B" w:rsidRPr="000E2F9F" w:rsidRDefault="00FB057B" w:rsidP="00FB057B">
      <w:pPr>
        <w:pStyle w:val="ListParagraph"/>
        <w:numPr>
          <w:ilvl w:val="0"/>
          <w:numId w:val="1"/>
        </w:numPr>
        <w:jc w:val="both"/>
        <w:rPr>
          <w:rFonts w:ascii="Times New Roman" w:hAnsi="Times New Roman" w:cs="Times New Roman"/>
          <w:sz w:val="24"/>
          <w:lang w:val="lv-LV"/>
        </w:rPr>
      </w:pPr>
      <w:r w:rsidRPr="000E2F9F">
        <w:rPr>
          <w:rFonts w:ascii="Times New Roman" w:hAnsi="Times New Roman" w:cs="Times New Roman"/>
          <w:sz w:val="24"/>
          <w:lang w:val="lv-LV"/>
        </w:rPr>
        <w:t xml:space="preserve">Kopš 2018. gada 25. maija Latvijā ir tieši piemērojama Eiropas Parlamenta un Padomes 2016. gada 27.aprīļa regula Nr. 2016/679 par fizisku personu aizsardzību attiecībā uz personas datu apstrādi un šādu datu brīvu apriti (turpmāk </w:t>
      </w:r>
      <w:r w:rsidR="006C3EFE">
        <w:rPr>
          <w:rFonts w:ascii="Times New Roman" w:hAnsi="Times New Roman" w:cs="Times New Roman"/>
          <w:color w:val="000000" w:themeColor="text1"/>
          <w:sz w:val="24"/>
          <w:szCs w:val="24"/>
          <w:lang w:val="lv-LV"/>
        </w:rPr>
        <w:t>–</w:t>
      </w:r>
      <w:r w:rsidRPr="000E2F9F">
        <w:rPr>
          <w:rFonts w:ascii="Times New Roman" w:hAnsi="Times New Roman" w:cs="Times New Roman"/>
          <w:sz w:val="24"/>
          <w:lang w:val="lv-LV"/>
        </w:rPr>
        <w:t xml:space="preserve"> Datu regula). Datu regula ievieš jaunu datu aizsardzības standartu pasaules mērogā, kā arī nostiprina principu “datu aizsardzība pēc noklusējuma”. Latvija kā ES dalībvalsts nodrošina Datu regulas prasību ievērošanu attiecībā uz personas datu aizsardzību un privātumu, kas atbilst starptautiskajām cilvēktiesībām.</w:t>
      </w:r>
    </w:p>
    <w:p w14:paraId="72E35804" w14:textId="77777777" w:rsidR="00FB057B" w:rsidRPr="000E2F9F" w:rsidRDefault="00FB057B" w:rsidP="00FB057B">
      <w:pPr>
        <w:pStyle w:val="ListParagraph"/>
        <w:ind w:left="360"/>
        <w:jc w:val="both"/>
        <w:rPr>
          <w:rFonts w:ascii="Times New Roman" w:hAnsi="Times New Roman" w:cs="Times New Roman"/>
          <w:sz w:val="24"/>
          <w:lang w:val="lv-LV"/>
        </w:rPr>
      </w:pPr>
    </w:p>
    <w:p w14:paraId="16B47868" w14:textId="4E66BAB3" w:rsidR="00FB057B" w:rsidRPr="000E2F9F" w:rsidRDefault="00864519" w:rsidP="00864519">
      <w:pPr>
        <w:pStyle w:val="ListParagraph"/>
        <w:numPr>
          <w:ilvl w:val="0"/>
          <w:numId w:val="1"/>
        </w:numPr>
        <w:jc w:val="both"/>
        <w:rPr>
          <w:rFonts w:ascii="Times New Roman" w:hAnsi="Times New Roman" w:cs="Times New Roman"/>
          <w:sz w:val="24"/>
          <w:lang w:val="lv-LV"/>
        </w:rPr>
      </w:pPr>
      <w:r w:rsidRPr="00864519">
        <w:rPr>
          <w:rFonts w:ascii="Times New Roman" w:hAnsi="Times New Roman" w:cs="Times New Roman"/>
          <w:sz w:val="24"/>
          <w:lang w:val="lv-LV"/>
        </w:rPr>
        <w:t>Personas datu aizsardzība un privātās dzīves neaizskaramība ir nozīmīgas pamattiesības.</w:t>
      </w:r>
      <w:r w:rsidRPr="00864519" w:rsidDel="00926600">
        <w:rPr>
          <w:rFonts w:ascii="Times New Roman" w:hAnsi="Times New Roman" w:cs="Times New Roman"/>
          <w:sz w:val="24"/>
          <w:lang w:val="lv-LV"/>
        </w:rPr>
        <w:t xml:space="preserve"> </w:t>
      </w:r>
      <w:r w:rsidR="00FB057B" w:rsidRPr="000E2F9F">
        <w:rPr>
          <w:rFonts w:ascii="Times New Roman" w:hAnsi="Times New Roman" w:cs="Times New Roman"/>
          <w:sz w:val="24"/>
          <w:lang w:val="lv-LV"/>
        </w:rPr>
        <w:t>Latvijā ir pieņemti normatīvie akti, kas regulē noteiktas personas datu apstrādes situācijas</w:t>
      </w:r>
      <w:r w:rsidR="00953E4C">
        <w:rPr>
          <w:rFonts w:ascii="Times New Roman" w:hAnsi="Times New Roman" w:cs="Times New Roman"/>
          <w:sz w:val="24"/>
          <w:lang w:val="lv-LV"/>
        </w:rPr>
        <w:t xml:space="preserve">, ievērojot datu apstrādes principus: </w:t>
      </w:r>
      <w:r w:rsidR="00953E4C" w:rsidRPr="00953E4C">
        <w:rPr>
          <w:rFonts w:ascii="Times New Roman" w:hAnsi="Times New Roman" w:cs="Times New Roman"/>
          <w:sz w:val="24"/>
          <w:lang w:val="lv-LV"/>
        </w:rPr>
        <w:t>likumīgums, godprātīga un pārredzamība, nolūka ierobežojums, datu minimizēšana; precizitāte, glabāšanas ierobežojums, i</w:t>
      </w:r>
      <w:r w:rsidR="000C563A">
        <w:rPr>
          <w:rFonts w:ascii="Times New Roman" w:hAnsi="Times New Roman" w:cs="Times New Roman"/>
          <w:sz w:val="24"/>
          <w:lang w:val="lv-LV"/>
        </w:rPr>
        <w:t>ntegritāte un konfidencialitāte</w:t>
      </w:r>
      <w:r w:rsidR="00FB057B" w:rsidRPr="000E2F9F">
        <w:rPr>
          <w:rFonts w:ascii="Times New Roman" w:hAnsi="Times New Roman" w:cs="Times New Roman"/>
          <w:sz w:val="24"/>
          <w:lang w:val="lv-LV"/>
        </w:rPr>
        <w:t>. 2018. gada 5. jūlijā stājās spēkā Fizisko personu datu apstrādes likums</w:t>
      </w:r>
      <w:r w:rsidR="00953E4C">
        <w:rPr>
          <w:rFonts w:ascii="Times New Roman" w:hAnsi="Times New Roman" w:cs="Times New Roman"/>
          <w:sz w:val="24"/>
          <w:lang w:val="lv-LV"/>
        </w:rPr>
        <w:t>,</w:t>
      </w:r>
      <w:r w:rsidR="00F26C3A">
        <w:rPr>
          <w:rFonts w:ascii="Times New Roman" w:hAnsi="Times New Roman" w:cs="Times New Roman"/>
          <w:sz w:val="24"/>
          <w:lang w:val="lv-LV"/>
        </w:rPr>
        <w:t xml:space="preserve"> </w:t>
      </w:r>
      <w:r w:rsidR="00953E4C">
        <w:rPr>
          <w:rFonts w:ascii="Times New Roman" w:hAnsi="Times New Roman" w:cs="Times New Roman"/>
          <w:sz w:val="24"/>
          <w:lang w:val="lv-LV"/>
        </w:rPr>
        <w:t>s</w:t>
      </w:r>
      <w:r w:rsidR="00FB057B" w:rsidRPr="000E2F9F">
        <w:rPr>
          <w:rFonts w:ascii="Times New Roman" w:hAnsi="Times New Roman" w:cs="Times New Roman"/>
          <w:sz w:val="24"/>
          <w:lang w:val="lv-LV"/>
        </w:rPr>
        <w:t>avukārt 2019. gada 5. augustā spēkā stājās likums “Par fizisko personu datu apstrādi kriminālprocesā un administratīvā pārkāpuma procesā”.</w:t>
      </w:r>
    </w:p>
    <w:p w14:paraId="247BF770" w14:textId="4D72F100"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 xml:space="preserve">.11. Tiesu </w:t>
      </w:r>
      <w:r w:rsidR="00F06360">
        <w:rPr>
          <w:rFonts w:ascii="Times New Roman" w:hAnsi="Times New Roman" w:cs="Times New Roman"/>
          <w:lang w:val="lv-LV"/>
        </w:rPr>
        <w:t>sistēma</w:t>
      </w:r>
      <w:r w:rsidR="00F06360" w:rsidRPr="000E2F9F">
        <w:rPr>
          <w:rFonts w:ascii="Times New Roman" w:hAnsi="Times New Roman" w:cs="Times New Roman"/>
          <w:lang w:val="lv-LV"/>
        </w:rPr>
        <w:t xml:space="preserve"> </w:t>
      </w:r>
      <w:r w:rsidR="00FB057B" w:rsidRPr="000E2F9F">
        <w:rPr>
          <w:rFonts w:ascii="Times New Roman" w:hAnsi="Times New Roman" w:cs="Times New Roman"/>
          <w:lang w:val="lv-LV"/>
        </w:rPr>
        <w:t>un tiesības u</w:t>
      </w:r>
      <w:r w:rsidR="00CE7AD3">
        <w:rPr>
          <w:rFonts w:ascii="Times New Roman" w:hAnsi="Times New Roman" w:cs="Times New Roman"/>
          <w:lang w:val="lv-LV"/>
        </w:rPr>
        <w:t>z</w:t>
      </w:r>
      <w:r w:rsidR="00FB057B" w:rsidRPr="000E2F9F">
        <w:rPr>
          <w:rFonts w:ascii="Times New Roman" w:hAnsi="Times New Roman" w:cs="Times New Roman"/>
          <w:lang w:val="lv-LV"/>
        </w:rPr>
        <w:t xml:space="preserve"> taisnīgu tiesu (rekomendācijas nr. 118.12 un 118.39)</w:t>
      </w:r>
    </w:p>
    <w:p w14:paraId="0EC312C8" w14:textId="5FBA8F9D" w:rsidR="004B40D8" w:rsidRDefault="00AF6581">
      <w:pPr>
        <w:pStyle w:val="ListParagraph"/>
        <w:numPr>
          <w:ilvl w:val="0"/>
          <w:numId w:val="1"/>
        </w:numPr>
        <w:jc w:val="both"/>
        <w:rPr>
          <w:rFonts w:ascii="Times New Roman" w:hAnsi="Times New Roman" w:cs="Times New Roman"/>
          <w:sz w:val="24"/>
          <w:lang w:val="lv-LV"/>
        </w:rPr>
      </w:pPr>
      <w:r>
        <w:rPr>
          <w:rFonts w:ascii="Times New Roman" w:hAnsi="Times New Roman" w:cs="Times New Roman"/>
          <w:sz w:val="24"/>
          <w:lang w:val="lv-LV"/>
        </w:rPr>
        <w:t>Pārskata period</w:t>
      </w:r>
      <w:r w:rsidR="005E036E">
        <w:rPr>
          <w:rFonts w:ascii="Times New Roman" w:hAnsi="Times New Roman" w:cs="Times New Roman"/>
          <w:sz w:val="24"/>
          <w:lang w:val="lv-LV"/>
        </w:rPr>
        <w:t>ā Latvija veikusi reformas tiesu sistēmā, uzlabojot tās efektivitāti</w:t>
      </w:r>
      <w:r w:rsidR="00BE4F3E">
        <w:rPr>
          <w:rFonts w:ascii="Times New Roman" w:hAnsi="Times New Roman" w:cs="Times New Roman"/>
          <w:sz w:val="24"/>
          <w:lang w:val="lv-LV"/>
        </w:rPr>
        <w:t xml:space="preserve"> un tiesību uz taisnīgu tiesu nodrošināšanu</w:t>
      </w:r>
      <w:r w:rsidR="005E036E">
        <w:rPr>
          <w:rFonts w:ascii="Times New Roman" w:hAnsi="Times New Roman" w:cs="Times New Roman"/>
          <w:sz w:val="24"/>
          <w:lang w:val="lv-LV"/>
        </w:rPr>
        <w:t xml:space="preserve">. </w:t>
      </w:r>
    </w:p>
    <w:p w14:paraId="588657B0" w14:textId="77777777" w:rsidR="00E6660D" w:rsidRDefault="00E6660D" w:rsidP="000E5193">
      <w:pPr>
        <w:pStyle w:val="ListParagraph"/>
        <w:ind w:left="360"/>
        <w:jc w:val="both"/>
        <w:rPr>
          <w:rFonts w:ascii="Times New Roman" w:hAnsi="Times New Roman" w:cs="Times New Roman"/>
          <w:sz w:val="24"/>
          <w:lang w:val="lv-LV"/>
        </w:rPr>
      </w:pPr>
    </w:p>
    <w:p w14:paraId="42D04C5E" w14:textId="197D81D9" w:rsidR="00FB057B" w:rsidRPr="000E2F9F" w:rsidRDefault="005016C8">
      <w:pPr>
        <w:pStyle w:val="ListParagraph"/>
        <w:numPr>
          <w:ilvl w:val="0"/>
          <w:numId w:val="1"/>
        </w:numPr>
        <w:jc w:val="both"/>
        <w:rPr>
          <w:rFonts w:ascii="Times New Roman" w:hAnsi="Times New Roman" w:cs="Times New Roman"/>
          <w:sz w:val="24"/>
          <w:lang w:val="lv-LV"/>
        </w:rPr>
      </w:pPr>
      <w:r>
        <w:rPr>
          <w:rFonts w:ascii="Times New Roman" w:hAnsi="Times New Roman" w:cs="Times New Roman"/>
          <w:sz w:val="24"/>
          <w:lang w:val="lv-LV"/>
        </w:rPr>
        <w:t>2018. gadā noslēdzā</w:t>
      </w:r>
      <w:r w:rsidR="00FB057B" w:rsidRPr="000E2F9F">
        <w:rPr>
          <w:rFonts w:ascii="Times New Roman" w:hAnsi="Times New Roman" w:cs="Times New Roman"/>
          <w:sz w:val="24"/>
          <w:lang w:val="lv-LV"/>
        </w:rPr>
        <w:t xml:space="preserve">s tiesu teritoriālā reforma, kuras mērķis bija sekmēt vienveidīgu tiesu praksi </w:t>
      </w:r>
      <w:r w:rsidR="00B940F6">
        <w:rPr>
          <w:rFonts w:ascii="Times New Roman" w:hAnsi="Times New Roman" w:cs="Times New Roman"/>
          <w:sz w:val="24"/>
          <w:lang w:val="lv-LV"/>
        </w:rPr>
        <w:t>konkrēta</w:t>
      </w:r>
      <w:r w:rsidR="00FB057B" w:rsidRPr="000E2F9F">
        <w:rPr>
          <w:rFonts w:ascii="Times New Roman" w:hAnsi="Times New Roman" w:cs="Times New Roman"/>
          <w:sz w:val="24"/>
          <w:lang w:val="lv-LV"/>
        </w:rPr>
        <w:t xml:space="preserve"> veida lietu izskatīšanā, izlīdzināt tiesu noslodzi, kā arī nodrošināt tiesnešu specializāciju konkrētās kategoriju lietās un lietu sadales </w:t>
      </w:r>
      <w:r w:rsidR="00FB057B" w:rsidRPr="000E2F9F">
        <w:rPr>
          <w:rFonts w:ascii="Times New Roman" w:hAnsi="Times New Roman" w:cs="Times New Roman"/>
          <w:sz w:val="24"/>
          <w:lang w:val="lv-LV"/>
        </w:rPr>
        <w:lastRenderedPageBreak/>
        <w:t xml:space="preserve">nejaušību. Reformas ietvaros no 2015. gada tiesu un zemesgrāmatu nodaļu skaits tika samazināts par 74% </w:t>
      </w:r>
      <w:r w:rsidR="006C3EFE">
        <w:rPr>
          <w:rFonts w:ascii="Times New Roman" w:hAnsi="Times New Roman" w:cs="Times New Roman"/>
          <w:color w:val="000000" w:themeColor="text1"/>
          <w:sz w:val="24"/>
          <w:szCs w:val="24"/>
          <w:lang w:val="lv-LV"/>
        </w:rPr>
        <w:t>–</w:t>
      </w:r>
      <w:r w:rsidR="00FB057B" w:rsidRPr="000E2F9F">
        <w:rPr>
          <w:rFonts w:ascii="Times New Roman" w:hAnsi="Times New Roman" w:cs="Times New Roman"/>
          <w:sz w:val="24"/>
          <w:lang w:val="lv-LV"/>
        </w:rPr>
        <w:t xml:space="preserve"> 34 tiesu vietā Latvijā pašlaik darbojas deviņas rajona (pilsētas) tiesas.</w:t>
      </w:r>
    </w:p>
    <w:p w14:paraId="4C0E9354" w14:textId="77777777" w:rsidR="00FB057B" w:rsidRPr="000E2F9F" w:rsidRDefault="00FB057B">
      <w:pPr>
        <w:pStyle w:val="ListParagraph"/>
        <w:ind w:left="360"/>
        <w:jc w:val="both"/>
        <w:rPr>
          <w:rFonts w:ascii="Times New Roman" w:hAnsi="Times New Roman" w:cs="Times New Roman"/>
          <w:sz w:val="24"/>
          <w:lang w:val="lv-LV"/>
        </w:rPr>
      </w:pPr>
    </w:p>
    <w:p w14:paraId="1A21C9A9" w14:textId="720E372E" w:rsidR="007A050E" w:rsidRDefault="00FB057B">
      <w:pPr>
        <w:pStyle w:val="ListParagraph"/>
        <w:numPr>
          <w:ilvl w:val="0"/>
          <w:numId w:val="1"/>
        </w:numPr>
        <w:jc w:val="both"/>
        <w:rPr>
          <w:rFonts w:ascii="Times New Roman" w:hAnsi="Times New Roman" w:cs="Times New Roman"/>
          <w:sz w:val="24"/>
          <w:lang w:val="lv-LV"/>
        </w:rPr>
      </w:pPr>
      <w:r w:rsidRPr="000E2F9F">
        <w:rPr>
          <w:rFonts w:ascii="Times New Roman" w:hAnsi="Times New Roman" w:cs="Times New Roman"/>
          <w:sz w:val="24"/>
          <w:lang w:val="lv-LV"/>
        </w:rPr>
        <w:t>Līdz reformas ieviešanai Latvijā bija salīdzinoši liels skaits nelielu tiesu, kurās bija 3</w:t>
      </w:r>
      <w:r w:rsidR="00263867">
        <w:rPr>
          <w:rFonts w:ascii="Times New Roman" w:hAnsi="Times New Roman" w:cs="Times New Roman"/>
          <w:sz w:val="24"/>
          <w:lang w:val="lv-LV"/>
        </w:rPr>
        <w:t>-</w:t>
      </w:r>
      <w:r w:rsidRPr="000E2F9F">
        <w:rPr>
          <w:rFonts w:ascii="Times New Roman" w:hAnsi="Times New Roman" w:cs="Times New Roman"/>
          <w:sz w:val="24"/>
          <w:lang w:val="lv-LV"/>
        </w:rPr>
        <w:t>5 tiesneši, bet šobrīd katrā no 9 rajona (pilsētas) tiesām darbojas aptuveni 30 tiesneši. Pietiekams tiesnešu skaits tiesā ļauj pilnvērtīgi nodrošināt gan tiesnešu specializāciju, gan nejaušības principa ievērošanu lietu sadalē. Tiesnešu specializācij</w:t>
      </w:r>
      <w:r w:rsidR="005016C8">
        <w:rPr>
          <w:rFonts w:ascii="Times New Roman" w:hAnsi="Times New Roman" w:cs="Times New Roman"/>
          <w:sz w:val="24"/>
          <w:lang w:val="lv-LV"/>
        </w:rPr>
        <w:t>as</w:t>
      </w:r>
      <w:r w:rsidRPr="000E2F9F">
        <w:rPr>
          <w:rFonts w:ascii="Times New Roman" w:hAnsi="Times New Roman" w:cs="Times New Roman"/>
          <w:sz w:val="24"/>
          <w:lang w:val="lv-LV"/>
        </w:rPr>
        <w:t xml:space="preserve"> plašāka ieviešana ļau</w:t>
      </w:r>
      <w:r w:rsidR="002908B4">
        <w:rPr>
          <w:rFonts w:ascii="Times New Roman" w:hAnsi="Times New Roman" w:cs="Times New Roman"/>
          <w:sz w:val="24"/>
          <w:lang w:val="lv-LV"/>
        </w:rPr>
        <w:t>j</w:t>
      </w:r>
      <w:r w:rsidRPr="000E2F9F">
        <w:rPr>
          <w:rFonts w:ascii="Times New Roman" w:hAnsi="Times New Roman" w:cs="Times New Roman"/>
          <w:sz w:val="24"/>
          <w:lang w:val="lv-LV"/>
        </w:rPr>
        <w:t xml:space="preserve"> paaugstināt tiesas spriedumu kvalitāti un sekmē tiesu prakses vienveidību, savukārt lietu sadale pēc nejaušības principa ir viena no </w:t>
      </w:r>
      <w:r w:rsidR="00263867">
        <w:rPr>
          <w:rFonts w:ascii="Times New Roman" w:hAnsi="Times New Roman" w:cs="Times New Roman"/>
          <w:sz w:val="24"/>
          <w:lang w:val="lv-LV"/>
        </w:rPr>
        <w:t xml:space="preserve">tiesnešu </w:t>
      </w:r>
      <w:r w:rsidRPr="000E2F9F">
        <w:rPr>
          <w:rFonts w:ascii="Times New Roman" w:hAnsi="Times New Roman" w:cs="Times New Roman"/>
          <w:sz w:val="24"/>
          <w:lang w:val="lv-LV"/>
        </w:rPr>
        <w:t>objektivitātes garantijām.</w:t>
      </w:r>
    </w:p>
    <w:p w14:paraId="457DCE1D" w14:textId="77777777" w:rsidR="00405526" w:rsidRPr="000E5193" w:rsidRDefault="00405526" w:rsidP="000E5193">
      <w:pPr>
        <w:pStyle w:val="ListParagraph"/>
        <w:ind w:left="360"/>
        <w:jc w:val="both"/>
        <w:rPr>
          <w:rFonts w:ascii="Times New Roman" w:hAnsi="Times New Roman" w:cs="Times New Roman"/>
          <w:sz w:val="24"/>
          <w:lang w:val="lv-LV"/>
        </w:rPr>
      </w:pPr>
    </w:p>
    <w:p w14:paraId="3091536A" w14:textId="20D00898" w:rsidR="00FB057B" w:rsidRPr="005016C8" w:rsidRDefault="00DE402D" w:rsidP="00DE402D">
      <w:pPr>
        <w:pStyle w:val="ListParagraph"/>
        <w:numPr>
          <w:ilvl w:val="0"/>
          <w:numId w:val="1"/>
        </w:numPr>
        <w:jc w:val="both"/>
        <w:rPr>
          <w:rFonts w:ascii="Times New Roman" w:hAnsi="Times New Roman" w:cs="Times New Roman"/>
          <w:sz w:val="24"/>
          <w:lang w:val="lv-LV"/>
        </w:rPr>
      </w:pPr>
      <w:r w:rsidRPr="005016C8">
        <w:rPr>
          <w:rFonts w:ascii="Times New Roman" w:hAnsi="Times New Roman" w:cs="Times New Roman"/>
          <w:sz w:val="24"/>
          <w:lang w:val="lv-LV"/>
        </w:rPr>
        <w:t>Civilprocesa likuma 32.</w:t>
      </w:r>
      <w:r w:rsidRPr="005016C8">
        <w:rPr>
          <w:rFonts w:ascii="Times New Roman" w:hAnsi="Times New Roman" w:cs="Times New Roman"/>
          <w:sz w:val="24"/>
          <w:vertAlign w:val="superscript"/>
          <w:lang w:val="lv-LV"/>
        </w:rPr>
        <w:t>1</w:t>
      </w:r>
      <w:r w:rsidRPr="005016C8">
        <w:rPr>
          <w:rFonts w:ascii="Times New Roman" w:hAnsi="Times New Roman" w:cs="Times New Roman"/>
          <w:sz w:val="24"/>
          <w:lang w:val="lv-LV"/>
        </w:rPr>
        <w:t xml:space="preserve"> pantā </w:t>
      </w:r>
      <w:r>
        <w:rPr>
          <w:rFonts w:ascii="Times New Roman" w:hAnsi="Times New Roman" w:cs="Times New Roman"/>
          <w:sz w:val="24"/>
          <w:lang w:val="lv-LV"/>
        </w:rPr>
        <w:t>noteiktā regulējuma</w:t>
      </w:r>
      <w:r w:rsidRPr="00DE402D">
        <w:rPr>
          <w:rFonts w:ascii="Times New Roman" w:hAnsi="Times New Roman" w:cs="Times New Roman"/>
          <w:sz w:val="24"/>
          <w:lang w:val="lv-LV"/>
        </w:rPr>
        <w:t xml:space="preserve"> </w:t>
      </w:r>
      <w:r w:rsidRPr="005016C8">
        <w:rPr>
          <w:rFonts w:ascii="Times New Roman" w:hAnsi="Times New Roman" w:cs="Times New Roman"/>
          <w:sz w:val="24"/>
          <w:lang w:val="lv-LV"/>
        </w:rPr>
        <w:t>piemērošana</w:t>
      </w:r>
      <w:r>
        <w:rPr>
          <w:rFonts w:ascii="Times New Roman" w:hAnsi="Times New Roman" w:cs="Times New Roman"/>
          <w:sz w:val="24"/>
          <w:lang w:val="lv-LV"/>
        </w:rPr>
        <w:t xml:space="preserve">, kas paredz, ka </w:t>
      </w:r>
      <w:r w:rsidRPr="005016C8">
        <w:rPr>
          <w:rFonts w:ascii="Times New Roman" w:hAnsi="Times New Roman" w:cs="Times New Roman"/>
          <w:sz w:val="24"/>
          <w:lang w:val="lv-LV"/>
        </w:rPr>
        <w:t xml:space="preserve">izņēmuma kārtā </w:t>
      </w:r>
      <w:r>
        <w:rPr>
          <w:rFonts w:ascii="Times New Roman" w:hAnsi="Times New Roman" w:cs="Times New Roman"/>
          <w:sz w:val="24"/>
          <w:lang w:val="lv-LV"/>
        </w:rPr>
        <w:t>t</w:t>
      </w:r>
      <w:r w:rsidRPr="00DE402D">
        <w:rPr>
          <w:rFonts w:ascii="Times New Roman" w:hAnsi="Times New Roman" w:cs="Times New Roman"/>
          <w:sz w:val="24"/>
          <w:lang w:val="lv-LV"/>
        </w:rPr>
        <w:t>ie</w:t>
      </w:r>
      <w:r>
        <w:rPr>
          <w:rFonts w:ascii="Times New Roman" w:hAnsi="Times New Roman" w:cs="Times New Roman"/>
          <w:sz w:val="24"/>
          <w:lang w:val="lv-LV"/>
        </w:rPr>
        <w:t>svedībā pieņemto lietu var nodot</w:t>
      </w:r>
      <w:r w:rsidRPr="00DE402D">
        <w:rPr>
          <w:rFonts w:ascii="Times New Roman" w:hAnsi="Times New Roman" w:cs="Times New Roman"/>
          <w:sz w:val="24"/>
          <w:lang w:val="lv-LV"/>
        </w:rPr>
        <w:t xml:space="preserve"> </w:t>
      </w:r>
      <w:r w:rsidRPr="005016C8">
        <w:rPr>
          <w:rFonts w:ascii="Times New Roman" w:hAnsi="Times New Roman" w:cs="Times New Roman"/>
          <w:sz w:val="24"/>
          <w:lang w:val="lv-LV"/>
        </w:rPr>
        <w:t>izskatīšanai</w:t>
      </w:r>
      <w:r w:rsidRPr="00DE402D">
        <w:rPr>
          <w:rFonts w:ascii="Times New Roman" w:hAnsi="Times New Roman" w:cs="Times New Roman"/>
          <w:sz w:val="24"/>
          <w:lang w:val="lv-LV"/>
        </w:rPr>
        <w:t xml:space="preserve"> citai tiesai</w:t>
      </w:r>
      <w:r>
        <w:rPr>
          <w:rFonts w:ascii="Times New Roman" w:hAnsi="Times New Roman" w:cs="Times New Roman"/>
          <w:sz w:val="24"/>
          <w:lang w:val="lv-LV"/>
        </w:rPr>
        <w:t>,</w:t>
      </w:r>
      <w:r w:rsidRPr="00DE402D">
        <w:rPr>
          <w:rFonts w:ascii="Times New Roman" w:hAnsi="Times New Roman" w:cs="Times New Roman"/>
          <w:sz w:val="24"/>
          <w:lang w:val="lv-LV"/>
        </w:rPr>
        <w:t xml:space="preserve"> </w:t>
      </w:r>
      <w:r w:rsidRPr="005016C8">
        <w:rPr>
          <w:rFonts w:ascii="Times New Roman" w:hAnsi="Times New Roman" w:cs="Times New Roman"/>
          <w:sz w:val="24"/>
          <w:lang w:val="lv-LV"/>
        </w:rPr>
        <w:t>ja tādējādi iespēj</w:t>
      </w:r>
      <w:r>
        <w:rPr>
          <w:rFonts w:ascii="Times New Roman" w:hAnsi="Times New Roman" w:cs="Times New Roman"/>
          <w:sz w:val="24"/>
          <w:lang w:val="lv-LV"/>
        </w:rPr>
        <w:t>ams panākt tās</w:t>
      </w:r>
      <w:r w:rsidRPr="005016C8">
        <w:rPr>
          <w:rFonts w:ascii="Times New Roman" w:hAnsi="Times New Roman" w:cs="Times New Roman"/>
          <w:sz w:val="24"/>
          <w:lang w:val="lv-LV"/>
        </w:rPr>
        <w:t xml:space="preserve"> ātrāku izskatīšanu</w:t>
      </w:r>
      <w:r>
        <w:rPr>
          <w:rFonts w:ascii="Times New Roman" w:hAnsi="Times New Roman" w:cs="Times New Roman"/>
          <w:sz w:val="24"/>
          <w:lang w:val="lv-LV"/>
        </w:rPr>
        <w:t>,</w:t>
      </w:r>
      <w:r w:rsidRPr="00DE402D">
        <w:rPr>
          <w:rFonts w:ascii="Times New Roman" w:hAnsi="Times New Roman" w:cs="Times New Roman"/>
          <w:sz w:val="24"/>
          <w:lang w:val="lv-LV"/>
        </w:rPr>
        <w:t xml:space="preserve"> </w:t>
      </w:r>
      <w:r w:rsidR="00FB057B" w:rsidRPr="005016C8">
        <w:rPr>
          <w:rFonts w:ascii="Times New Roman" w:hAnsi="Times New Roman" w:cs="Times New Roman"/>
          <w:sz w:val="24"/>
          <w:lang w:val="lv-LV"/>
        </w:rPr>
        <w:t xml:space="preserve">2018. gadā tika pagarināta līdz 2020. gada 31. decembrim. Līdzšinējā prakse ļauj secināt, ka normas mērķi – sekmēt personu tiesību uz taisnīgu tiesu īstenošanu saprātīgā termiņā – ir izdevies īstenot. </w:t>
      </w:r>
      <w:r w:rsidRPr="005016C8">
        <w:rPr>
          <w:rFonts w:ascii="Times New Roman" w:hAnsi="Times New Roman" w:cs="Times New Roman"/>
          <w:sz w:val="24"/>
          <w:lang w:val="lv-LV"/>
        </w:rPr>
        <w:t>Civilprocesa likuma 32.</w:t>
      </w:r>
      <w:r w:rsidRPr="005016C8">
        <w:rPr>
          <w:rFonts w:ascii="Times New Roman" w:hAnsi="Times New Roman" w:cs="Times New Roman"/>
          <w:sz w:val="24"/>
          <w:vertAlign w:val="superscript"/>
          <w:lang w:val="lv-LV"/>
        </w:rPr>
        <w:t>1</w:t>
      </w:r>
      <w:r>
        <w:rPr>
          <w:rFonts w:ascii="Times New Roman" w:hAnsi="Times New Roman" w:cs="Times New Roman"/>
          <w:sz w:val="24"/>
          <w:lang w:val="lv-LV"/>
        </w:rPr>
        <w:t xml:space="preserve"> panta piemērošana, </w:t>
      </w:r>
      <w:r w:rsidRPr="005016C8">
        <w:rPr>
          <w:rFonts w:ascii="Times New Roman" w:hAnsi="Times New Roman" w:cs="Times New Roman"/>
          <w:sz w:val="24"/>
          <w:szCs w:val="24"/>
          <w:lang w:val="lv-LV"/>
        </w:rPr>
        <w:t>pārsvarā visās tiesās, bet it īpaši Rīgas</w:t>
      </w:r>
      <w:r>
        <w:rPr>
          <w:rFonts w:ascii="Times New Roman" w:hAnsi="Times New Roman" w:cs="Times New Roman"/>
          <w:sz w:val="24"/>
          <w:szCs w:val="24"/>
          <w:lang w:val="lv-LV"/>
        </w:rPr>
        <w:t xml:space="preserve"> tiesu apgabalā esošajās tiesās,</w:t>
      </w:r>
      <w:r w:rsidRPr="005016C8">
        <w:rPr>
          <w:rFonts w:ascii="Times New Roman" w:hAnsi="Times New Roman" w:cs="Times New Roman"/>
          <w:sz w:val="24"/>
          <w:szCs w:val="24"/>
          <w:lang w:val="lv-LV"/>
        </w:rPr>
        <w:t xml:space="preserve"> ir ļāv</w:t>
      </w:r>
      <w:r>
        <w:rPr>
          <w:rFonts w:ascii="Times New Roman" w:hAnsi="Times New Roman" w:cs="Times New Roman"/>
          <w:sz w:val="24"/>
          <w:szCs w:val="24"/>
          <w:lang w:val="lv-LV"/>
        </w:rPr>
        <w:t>usi</w:t>
      </w:r>
      <w:r w:rsidRPr="005016C8">
        <w:rPr>
          <w:rFonts w:ascii="Times New Roman" w:hAnsi="Times New Roman" w:cs="Times New Roman"/>
          <w:sz w:val="24"/>
          <w:szCs w:val="24"/>
          <w:lang w:val="lv-LV"/>
        </w:rPr>
        <w:t xml:space="preserve"> saīsināt laiku, kad pēc lietas ierosināšanas tiek nozīmēta pirmā tiesas sēde</w:t>
      </w:r>
      <w:r w:rsidR="00FB057B" w:rsidRPr="005016C8">
        <w:rPr>
          <w:rFonts w:ascii="Times New Roman" w:hAnsi="Times New Roman" w:cs="Times New Roman"/>
          <w:sz w:val="24"/>
          <w:szCs w:val="24"/>
          <w:lang w:val="lv-LV"/>
        </w:rPr>
        <w:t>.</w:t>
      </w:r>
    </w:p>
    <w:p w14:paraId="5239D569" w14:textId="77777777" w:rsidR="00FB057B" w:rsidRPr="000E2F9F" w:rsidRDefault="00FB057B" w:rsidP="000E5193">
      <w:pPr>
        <w:pStyle w:val="ListParagraph"/>
        <w:jc w:val="both"/>
        <w:rPr>
          <w:rFonts w:ascii="Times New Roman" w:hAnsi="Times New Roman" w:cs="Times New Roman"/>
          <w:sz w:val="24"/>
          <w:szCs w:val="24"/>
          <w:lang w:val="lv-LV"/>
        </w:rPr>
      </w:pPr>
    </w:p>
    <w:p w14:paraId="0FBCF710" w14:textId="307E229A" w:rsidR="00FB057B" w:rsidRPr="000E2F9F" w:rsidRDefault="007A6B3A">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Latvijā i</w:t>
      </w:r>
      <w:r w:rsidR="007302FA" w:rsidRPr="000E2F9F">
        <w:rPr>
          <w:rFonts w:ascii="Times New Roman" w:hAnsi="Times New Roman" w:cs="Times New Roman"/>
          <w:sz w:val="24"/>
          <w:szCs w:val="24"/>
          <w:lang w:val="lv-LV"/>
        </w:rPr>
        <w:t>r izstrādāta elektroniskā lietu pārvaldības sistēma</w:t>
      </w:r>
      <w:r>
        <w:rPr>
          <w:rFonts w:ascii="Times New Roman" w:hAnsi="Times New Roman" w:cs="Times New Roman"/>
          <w:sz w:val="24"/>
          <w:szCs w:val="24"/>
          <w:lang w:val="lv-LV"/>
        </w:rPr>
        <w:t xml:space="preserve"> </w:t>
      </w:r>
      <w:r w:rsidR="007302FA">
        <w:rPr>
          <w:rFonts w:ascii="Times New Roman" w:hAnsi="Times New Roman" w:cs="Times New Roman"/>
          <w:sz w:val="24"/>
          <w:szCs w:val="24"/>
          <w:lang w:val="lv-LV"/>
        </w:rPr>
        <w:t>civillietu</w:t>
      </w:r>
      <w:r w:rsidR="007302FA" w:rsidRPr="000E2F9F">
        <w:rPr>
          <w:rFonts w:ascii="Times New Roman" w:hAnsi="Times New Roman" w:cs="Times New Roman"/>
          <w:sz w:val="24"/>
          <w:szCs w:val="24"/>
          <w:lang w:val="lv-LV"/>
        </w:rPr>
        <w:t xml:space="preserve"> un kriminālliet</w:t>
      </w:r>
      <w:r w:rsidR="007302FA">
        <w:rPr>
          <w:rFonts w:ascii="Times New Roman" w:hAnsi="Times New Roman" w:cs="Times New Roman"/>
          <w:sz w:val="24"/>
          <w:szCs w:val="24"/>
          <w:lang w:val="lv-LV"/>
        </w:rPr>
        <w:t>u vienmērīga</w:t>
      </w:r>
      <w:r>
        <w:rPr>
          <w:rFonts w:ascii="Times New Roman" w:hAnsi="Times New Roman" w:cs="Times New Roman"/>
          <w:sz w:val="24"/>
          <w:szCs w:val="24"/>
          <w:lang w:val="lv-LV"/>
        </w:rPr>
        <w:t>i</w:t>
      </w:r>
      <w:r w:rsidR="007302FA">
        <w:rPr>
          <w:rFonts w:ascii="Times New Roman" w:hAnsi="Times New Roman" w:cs="Times New Roman"/>
          <w:sz w:val="24"/>
          <w:szCs w:val="24"/>
          <w:lang w:val="lv-LV"/>
        </w:rPr>
        <w:t xml:space="preserve"> sadale</w:t>
      </w:r>
      <w:r>
        <w:rPr>
          <w:rFonts w:ascii="Times New Roman" w:hAnsi="Times New Roman" w:cs="Times New Roman"/>
          <w:sz w:val="24"/>
          <w:szCs w:val="24"/>
          <w:lang w:val="lv-LV"/>
        </w:rPr>
        <w:t>i</w:t>
      </w:r>
      <w:r w:rsidR="007302FA">
        <w:rPr>
          <w:rFonts w:ascii="Times New Roman" w:hAnsi="Times New Roman" w:cs="Times New Roman"/>
          <w:sz w:val="24"/>
          <w:szCs w:val="24"/>
          <w:lang w:val="lv-LV"/>
        </w:rPr>
        <w:t xml:space="preserve">. </w:t>
      </w:r>
      <w:r w:rsidR="00FB057B" w:rsidRPr="000E2F9F">
        <w:rPr>
          <w:rFonts w:ascii="Times New Roman" w:hAnsi="Times New Roman" w:cs="Times New Roman"/>
          <w:sz w:val="24"/>
          <w:szCs w:val="24"/>
          <w:lang w:val="lv-LV"/>
        </w:rPr>
        <w:t xml:space="preserve">Tās mērķis ir </w:t>
      </w:r>
      <w:r w:rsidR="007302FA">
        <w:rPr>
          <w:rFonts w:ascii="Times New Roman" w:hAnsi="Times New Roman" w:cs="Times New Roman"/>
          <w:sz w:val="24"/>
          <w:szCs w:val="24"/>
          <w:lang w:val="lv-LV"/>
        </w:rPr>
        <w:t>nodrošināt lietu izskatīšanu saprātīgos termiņos,</w:t>
      </w:r>
      <w:r w:rsidR="007302FA" w:rsidRPr="000E2F9F">
        <w:rPr>
          <w:rFonts w:ascii="Times New Roman" w:hAnsi="Times New Roman" w:cs="Times New Roman"/>
          <w:sz w:val="24"/>
          <w:szCs w:val="24"/>
          <w:lang w:val="lv-LV"/>
        </w:rPr>
        <w:t xml:space="preserve"> </w:t>
      </w:r>
      <w:r w:rsidR="00FB057B" w:rsidRPr="000E2F9F">
        <w:rPr>
          <w:rFonts w:ascii="Times New Roman" w:hAnsi="Times New Roman" w:cs="Times New Roman"/>
          <w:sz w:val="24"/>
          <w:szCs w:val="24"/>
          <w:lang w:val="lv-LV"/>
        </w:rPr>
        <w:t>sekmēt uzticēšanos tiesu varai un veicināt tiesu pieejamību</w:t>
      </w:r>
      <w:r w:rsidR="007302FA">
        <w:rPr>
          <w:rFonts w:ascii="Times New Roman" w:hAnsi="Times New Roman" w:cs="Times New Roman"/>
          <w:sz w:val="24"/>
          <w:szCs w:val="24"/>
          <w:lang w:val="lv-LV"/>
        </w:rPr>
        <w:t>,</w:t>
      </w:r>
      <w:r w:rsidR="007302FA" w:rsidRPr="000E2F9F">
        <w:rPr>
          <w:rFonts w:ascii="Times New Roman" w:hAnsi="Times New Roman" w:cs="Times New Roman"/>
          <w:sz w:val="24"/>
          <w:szCs w:val="24"/>
          <w:lang w:val="lv-LV"/>
        </w:rPr>
        <w:t xml:space="preserve"> </w:t>
      </w:r>
      <w:r w:rsidR="00FB057B" w:rsidRPr="000E2F9F">
        <w:rPr>
          <w:rFonts w:ascii="Times New Roman" w:hAnsi="Times New Roman" w:cs="Times New Roman"/>
          <w:sz w:val="24"/>
          <w:szCs w:val="24"/>
          <w:lang w:val="lv-LV"/>
        </w:rPr>
        <w:t xml:space="preserve">kā arī sniegt ieguldījumu tiesu kapacitātes stiprināšanā, uzlabot tiesu procesa efektivitāti un kvalitāti. Šī sistēma ļauj analizēt informāciju par tiesu kopumā, </w:t>
      </w:r>
      <w:r w:rsidRPr="000E2F9F">
        <w:rPr>
          <w:rFonts w:ascii="Times New Roman" w:hAnsi="Times New Roman" w:cs="Times New Roman"/>
          <w:sz w:val="24"/>
          <w:szCs w:val="24"/>
          <w:lang w:val="lv-LV"/>
        </w:rPr>
        <w:t>par lietām, ko izskata atsevišķs tiesnesis, par atsevišķām lietu kategorijām izskatīšanā tiesā,</w:t>
      </w:r>
      <w:r w:rsidR="00DE402D">
        <w:rPr>
          <w:rFonts w:ascii="Times New Roman" w:hAnsi="Times New Roman" w:cs="Times New Roman"/>
          <w:sz w:val="24"/>
          <w:szCs w:val="24"/>
          <w:lang w:val="lv-LV"/>
        </w:rPr>
        <w:t xml:space="preserve"> </w:t>
      </w:r>
      <w:r w:rsidR="00DE402D" w:rsidRPr="000E2F9F">
        <w:rPr>
          <w:rFonts w:ascii="Times New Roman" w:hAnsi="Times New Roman" w:cs="Times New Roman"/>
          <w:sz w:val="24"/>
          <w:szCs w:val="24"/>
          <w:lang w:val="lv-LV"/>
        </w:rPr>
        <w:t>iegūt pārskatu par tiesvedības ilgumu un lietas virzību</w:t>
      </w:r>
      <w:r w:rsidR="00DE402D">
        <w:rPr>
          <w:rFonts w:ascii="Times New Roman" w:hAnsi="Times New Roman" w:cs="Times New Roman"/>
          <w:sz w:val="24"/>
          <w:szCs w:val="24"/>
          <w:lang w:val="lv-LV"/>
        </w:rPr>
        <w:t xml:space="preserve">, kā arī </w:t>
      </w:r>
      <w:r>
        <w:rPr>
          <w:rFonts w:ascii="Times New Roman" w:hAnsi="Times New Roman" w:cs="Times New Roman"/>
          <w:sz w:val="24"/>
          <w:szCs w:val="24"/>
          <w:lang w:val="lv-LV"/>
        </w:rPr>
        <w:t xml:space="preserve">veikt </w:t>
      </w:r>
      <w:r w:rsidR="00FB057B" w:rsidRPr="000E2F9F">
        <w:rPr>
          <w:rFonts w:ascii="Times New Roman" w:hAnsi="Times New Roman" w:cs="Times New Roman"/>
          <w:sz w:val="24"/>
          <w:szCs w:val="24"/>
          <w:lang w:val="lv-LV"/>
        </w:rPr>
        <w:t>salīdzin</w:t>
      </w:r>
      <w:r>
        <w:rPr>
          <w:rFonts w:ascii="Times New Roman" w:hAnsi="Times New Roman" w:cs="Times New Roman"/>
          <w:sz w:val="24"/>
          <w:szCs w:val="24"/>
          <w:lang w:val="lv-LV"/>
        </w:rPr>
        <w:t>ājumu starp</w:t>
      </w:r>
      <w:r w:rsidR="00DE402D">
        <w:rPr>
          <w:rFonts w:ascii="Times New Roman" w:hAnsi="Times New Roman" w:cs="Times New Roman"/>
          <w:sz w:val="24"/>
          <w:szCs w:val="24"/>
          <w:lang w:val="lv-LV"/>
        </w:rPr>
        <w:t xml:space="preserve"> tiesām</w:t>
      </w:r>
      <w:r w:rsidR="00FB057B" w:rsidRPr="000E2F9F">
        <w:rPr>
          <w:rFonts w:ascii="Times New Roman" w:hAnsi="Times New Roman" w:cs="Times New Roman"/>
          <w:sz w:val="24"/>
          <w:szCs w:val="24"/>
          <w:lang w:val="lv-LV"/>
        </w:rPr>
        <w:t>.</w:t>
      </w:r>
    </w:p>
    <w:p w14:paraId="5F5ED316" w14:textId="77777777" w:rsidR="00FB057B" w:rsidRPr="000E2F9F" w:rsidRDefault="00FB057B" w:rsidP="000E5193">
      <w:pPr>
        <w:pStyle w:val="ListParagraph"/>
        <w:jc w:val="both"/>
        <w:rPr>
          <w:rFonts w:ascii="Times New Roman" w:hAnsi="Times New Roman" w:cs="Times New Roman"/>
          <w:sz w:val="24"/>
          <w:szCs w:val="24"/>
          <w:lang w:val="lv-LV"/>
        </w:rPr>
      </w:pPr>
    </w:p>
    <w:p w14:paraId="53D4EE9F" w14:textId="5F260C9F" w:rsidR="00FB057B" w:rsidRPr="000E2F9F" w:rsidRDefault="00FB057B">
      <w:pPr>
        <w:pStyle w:val="ListParagraph"/>
        <w:numPr>
          <w:ilvl w:val="0"/>
          <w:numId w:val="1"/>
        </w:numPr>
        <w:jc w:val="both"/>
        <w:rPr>
          <w:rFonts w:ascii="Times New Roman" w:hAnsi="Times New Roman" w:cs="Times New Roman"/>
          <w:sz w:val="24"/>
          <w:szCs w:val="24"/>
          <w:lang w:val="lv-LV"/>
        </w:rPr>
      </w:pPr>
      <w:r w:rsidRPr="000E2F9F">
        <w:rPr>
          <w:rFonts w:ascii="Times New Roman" w:hAnsi="Times New Roman" w:cs="Times New Roman"/>
          <w:sz w:val="24"/>
          <w:szCs w:val="24"/>
          <w:lang w:val="lv-LV"/>
        </w:rPr>
        <w:t xml:space="preserve">2018. gadā ir uzsākta E-lietas programmas – izmeklēšanas un tiesvedības procesu pilnveides 1. posmā plānoto projektu īstenošana. </w:t>
      </w:r>
      <w:r w:rsidR="00421B49">
        <w:rPr>
          <w:rFonts w:ascii="Times New Roman" w:hAnsi="Times New Roman" w:cs="Times New Roman"/>
          <w:sz w:val="24"/>
          <w:szCs w:val="24"/>
          <w:lang w:val="lv-LV"/>
        </w:rPr>
        <w:t>Tiesu administrācijā līdz 2021. </w:t>
      </w:r>
      <w:r w:rsidRPr="000E2F9F">
        <w:rPr>
          <w:rFonts w:ascii="Times New Roman" w:hAnsi="Times New Roman" w:cs="Times New Roman"/>
          <w:sz w:val="24"/>
          <w:szCs w:val="24"/>
          <w:lang w:val="lv-LV"/>
        </w:rPr>
        <w:t>gada 1. ceturksnim tiek plānots īstenot projektu „Tiesu informatīvās sistēmas attīstība”, kura virsmērķis ir izveidot vienotu un efektīvu tiesvedības elektronisko procesu, samazinot tiesvedības termiņus un nodrošinot informācijas pieejamību un atklātību. Savukārt minētā projekta mērķi ir efektīva un vienota elektroniskā tiesvedības procesa izveide; efektīva informācijas apmaiņa starp tiesām, lietas dalībniekiem un citām ar tiesvedību saistītajām informācijas sistēmām, kā arī racionāla tiesu informatīvās sistēmas pilnveide, radot jaunus un izmantojot esošos koplietošanas risinājumus.</w:t>
      </w:r>
    </w:p>
    <w:p w14:paraId="2AD33EBA" w14:textId="77777777" w:rsidR="00FB057B" w:rsidRPr="000E2F9F" w:rsidRDefault="00FB057B" w:rsidP="000E5193">
      <w:pPr>
        <w:pStyle w:val="ListParagraph"/>
        <w:jc w:val="both"/>
        <w:rPr>
          <w:rFonts w:ascii="Times New Roman" w:hAnsi="Times New Roman" w:cs="Times New Roman"/>
          <w:sz w:val="24"/>
          <w:szCs w:val="24"/>
          <w:lang w:val="lv-LV"/>
        </w:rPr>
      </w:pPr>
    </w:p>
    <w:p w14:paraId="051A2DCE" w14:textId="3B4C59B3" w:rsidR="00FB057B" w:rsidRPr="000E2F9F" w:rsidRDefault="00FB057B">
      <w:pPr>
        <w:pStyle w:val="ListParagraph"/>
        <w:numPr>
          <w:ilvl w:val="0"/>
          <w:numId w:val="1"/>
        </w:numPr>
        <w:jc w:val="both"/>
        <w:rPr>
          <w:rFonts w:ascii="Times New Roman" w:hAnsi="Times New Roman" w:cs="Times New Roman"/>
          <w:sz w:val="24"/>
          <w:szCs w:val="24"/>
          <w:lang w:val="lv-LV"/>
        </w:rPr>
      </w:pPr>
      <w:r w:rsidRPr="000E2F9F">
        <w:rPr>
          <w:rFonts w:ascii="Times New Roman" w:hAnsi="Times New Roman" w:cs="Times New Roman"/>
          <w:sz w:val="24"/>
          <w:szCs w:val="24"/>
          <w:lang w:val="lv-LV"/>
        </w:rPr>
        <w:t>Likums “Par tiesu varu” no</w:t>
      </w:r>
      <w:r w:rsidR="00263867">
        <w:rPr>
          <w:rFonts w:ascii="Times New Roman" w:hAnsi="Times New Roman" w:cs="Times New Roman"/>
          <w:sz w:val="24"/>
          <w:szCs w:val="24"/>
          <w:lang w:val="lv-LV"/>
        </w:rPr>
        <w:t>teic</w:t>
      </w:r>
      <w:r w:rsidRPr="000E2F9F">
        <w:rPr>
          <w:rFonts w:ascii="Times New Roman" w:hAnsi="Times New Roman" w:cs="Times New Roman"/>
          <w:sz w:val="24"/>
          <w:szCs w:val="24"/>
          <w:lang w:val="lv-LV"/>
        </w:rPr>
        <w:t xml:space="preserve">, ka tiesnesim ir pienākums pastāvīgi papildināt savas zināšanas visas tiesneša karjeras laikā. Latvijas Tiesnešu mācību centrs nodrošina tiesnešu un tiesu darbinieku tālākizglītību, ar mērķi stiprināt tiesisku </w:t>
      </w:r>
      <w:r w:rsidRPr="000E2F9F">
        <w:rPr>
          <w:rFonts w:ascii="Times New Roman" w:hAnsi="Times New Roman" w:cs="Times New Roman"/>
          <w:sz w:val="24"/>
          <w:szCs w:val="24"/>
          <w:lang w:val="lv-LV"/>
        </w:rPr>
        <w:lastRenderedPageBreak/>
        <w:t>valsti</w:t>
      </w:r>
      <w:r w:rsidR="000E4C01">
        <w:rPr>
          <w:rFonts w:ascii="Times New Roman" w:hAnsi="Times New Roman" w:cs="Times New Roman"/>
          <w:sz w:val="24"/>
          <w:szCs w:val="24"/>
          <w:lang w:val="lv-LV"/>
        </w:rPr>
        <w:t>.</w:t>
      </w:r>
      <w:r w:rsidRPr="000E2F9F">
        <w:rPr>
          <w:rFonts w:ascii="Times New Roman" w:hAnsi="Times New Roman" w:cs="Times New Roman"/>
          <w:sz w:val="24"/>
          <w:szCs w:val="24"/>
          <w:lang w:val="lv-LV"/>
        </w:rPr>
        <w:t xml:space="preserve"> Mācību saturs ir balstīts uz tiesnešu vajadzībām, aktualitātēm tiesību jomā, kā arī Tieslietu ministrijas ieteikumiem.</w:t>
      </w:r>
      <w:r w:rsidR="000552B2">
        <w:rPr>
          <w:rFonts w:ascii="Times New Roman" w:hAnsi="Times New Roman" w:cs="Times New Roman"/>
          <w:sz w:val="24"/>
          <w:szCs w:val="24"/>
          <w:lang w:val="lv-LV"/>
        </w:rPr>
        <w:t xml:space="preserve"> </w:t>
      </w:r>
      <w:r w:rsidR="000552B2" w:rsidRPr="000552B2">
        <w:rPr>
          <w:rFonts w:ascii="Times New Roman" w:hAnsi="Times New Roman" w:cs="Times New Roman"/>
          <w:sz w:val="24"/>
          <w:szCs w:val="24"/>
          <w:lang w:val="lv-LV"/>
        </w:rPr>
        <w:t>Mācību satura veidošanā tiek ņemtas vērā arī starptautiskās rekomendācijas</w:t>
      </w:r>
      <w:r w:rsidR="000552B2">
        <w:rPr>
          <w:rFonts w:ascii="Times New Roman" w:hAnsi="Times New Roman" w:cs="Times New Roman"/>
          <w:sz w:val="24"/>
          <w:szCs w:val="24"/>
          <w:lang w:val="lv-LV"/>
        </w:rPr>
        <w:t>.</w:t>
      </w:r>
    </w:p>
    <w:p w14:paraId="585BEF35" w14:textId="266B1E30"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.12. Pilsonības un naturalizācijas politika (rekomendācijas nr. 118.55-118.57, 118.61, 120.45, 120.78, 120.79, 120.81, 120.82, 120.84)</w:t>
      </w:r>
    </w:p>
    <w:p w14:paraId="37321C47" w14:textId="6E71931A" w:rsidR="00F44BD1" w:rsidRPr="00F44BD1" w:rsidRDefault="00F44BD1" w:rsidP="00F44BD1">
      <w:pPr>
        <w:pStyle w:val="ListParagraph"/>
        <w:numPr>
          <w:ilvl w:val="0"/>
          <w:numId w:val="1"/>
        </w:numPr>
        <w:jc w:val="both"/>
        <w:rPr>
          <w:rFonts w:ascii="Times New Roman" w:hAnsi="Times New Roman" w:cs="Times New Roman"/>
          <w:sz w:val="24"/>
          <w:lang w:val="lv-LV"/>
        </w:rPr>
      </w:pPr>
      <w:r w:rsidRPr="00F44BD1">
        <w:rPr>
          <w:rFonts w:ascii="Times New Roman" w:hAnsi="Times New Roman" w:cs="Times New Roman"/>
          <w:sz w:val="24"/>
          <w:lang w:val="lv-LV"/>
        </w:rPr>
        <w:t>2019. gada  17.</w:t>
      </w:r>
      <w:r w:rsidR="00CD0D23">
        <w:rPr>
          <w:rFonts w:ascii="Times New Roman" w:hAnsi="Times New Roman" w:cs="Times New Roman"/>
          <w:sz w:val="24"/>
          <w:lang w:val="lv-LV"/>
        </w:rPr>
        <w:t xml:space="preserve"> </w:t>
      </w:r>
      <w:r w:rsidRPr="00F44BD1">
        <w:rPr>
          <w:rFonts w:ascii="Times New Roman" w:hAnsi="Times New Roman" w:cs="Times New Roman"/>
          <w:sz w:val="24"/>
          <w:lang w:val="lv-LV"/>
        </w:rPr>
        <w:t>oktobrī Saeima pieņēma likumu “Par nepilsoņa statusa piešķiršanas izbeigšanu bērniem”. Likums paredz, ka ar 2020.</w:t>
      </w:r>
      <w:r w:rsidR="005346A4">
        <w:rPr>
          <w:rFonts w:ascii="Times New Roman" w:hAnsi="Times New Roman" w:cs="Times New Roman"/>
          <w:sz w:val="24"/>
          <w:lang w:val="lv-LV"/>
        </w:rPr>
        <w:t xml:space="preserve"> </w:t>
      </w:r>
      <w:r w:rsidRPr="00F44BD1">
        <w:rPr>
          <w:rFonts w:ascii="Times New Roman" w:hAnsi="Times New Roman" w:cs="Times New Roman"/>
          <w:sz w:val="24"/>
          <w:lang w:val="lv-LV"/>
        </w:rPr>
        <w:t>gada 1.</w:t>
      </w:r>
      <w:r w:rsidR="005346A4">
        <w:rPr>
          <w:rFonts w:ascii="Times New Roman" w:hAnsi="Times New Roman" w:cs="Times New Roman"/>
          <w:sz w:val="24"/>
          <w:lang w:val="lv-LV"/>
        </w:rPr>
        <w:t xml:space="preserve"> </w:t>
      </w:r>
      <w:r w:rsidRPr="00F44BD1">
        <w:rPr>
          <w:rFonts w:ascii="Times New Roman" w:hAnsi="Times New Roman" w:cs="Times New Roman"/>
          <w:sz w:val="24"/>
          <w:lang w:val="lv-LV"/>
        </w:rPr>
        <w:t>janvāri visiem jaundzimušajiem tiek automātiski piešķirta Latvijas pilsonība, ja vien bērna vecāki nevienojas par citas valsts pilsonības piešķiršanu un bērns nav citas valsts pilsonis. Līdz ar to tiek pilnībā izbeigta nepilsoņa statusa piešķiršana jaundzimušiem bērniem.</w:t>
      </w:r>
    </w:p>
    <w:p w14:paraId="19B7E101" w14:textId="77777777" w:rsidR="00FB057B" w:rsidRPr="000E2F9F" w:rsidRDefault="00FB057B" w:rsidP="00F44BD1">
      <w:pPr>
        <w:pStyle w:val="ListParagraph"/>
        <w:spacing w:after="0"/>
        <w:ind w:left="360"/>
        <w:jc w:val="both"/>
        <w:rPr>
          <w:rFonts w:ascii="Times New Roman" w:hAnsi="Times New Roman" w:cs="Times New Roman"/>
          <w:sz w:val="24"/>
          <w:lang w:val="lv-LV"/>
        </w:rPr>
      </w:pPr>
    </w:p>
    <w:p w14:paraId="77848661" w14:textId="77777777" w:rsidR="00A31077" w:rsidRPr="00A31077" w:rsidRDefault="00A31077" w:rsidP="00A31077">
      <w:pPr>
        <w:pStyle w:val="ListParagraph"/>
        <w:numPr>
          <w:ilvl w:val="0"/>
          <w:numId w:val="1"/>
        </w:numPr>
        <w:jc w:val="both"/>
        <w:rPr>
          <w:rFonts w:ascii="Times New Roman" w:hAnsi="Times New Roman" w:cs="Times New Roman"/>
          <w:sz w:val="24"/>
          <w:szCs w:val="24"/>
          <w:lang w:val="lv-LV"/>
        </w:rPr>
      </w:pPr>
      <w:r w:rsidRPr="00A31077">
        <w:rPr>
          <w:rFonts w:ascii="Times New Roman" w:hAnsi="Times New Roman" w:cs="Times New Roman"/>
          <w:sz w:val="24"/>
          <w:szCs w:val="24"/>
          <w:lang w:val="lv-LV"/>
        </w:rPr>
        <w:t>Latvija ir radījusi visus priekšnoteikumus, lai personas ar nepilsoņa statusu varētu iegūt Latvijas pilsonību, pastāvīgi atvieglojot naturalizācijas procedūru, kā arī aicinot nepilsoņus pieteikties naturalizācijai un īstenojot informatīvas kampaņas. Aktuālā Pilsonības un migrācijas lietu pārvaldes statistika (uz 01.07.2020.) liecina, ka nepilsoņu procentuālais skaits ir samazinājies līdz aptuveni 10 % (212 814), salīdzinot ar 29% (aptuveni 735 000) 1995. gadā, kad tika uzsākts naturalizācijas process. Nepilsoņu skaits gadā samazinās par vidēji 8000 - 10 000 personām. Visbeidzot, attiecībā uz prasmju un zināšanu pārbaudi naturalizācijas eksāmenam, 2019. gadā tika uzsākts ES fonda projekts, kura ietvaros paredzēts izstrādāt elektronisku tiešsaistes risinājumu latviešu valodas prasmes un Satversmes pamatnoteikumu, valsts himnas teksta, Latvijas vēstures un kultūras pamatu zināšanas pārbaudei un īstenot informatīvo kampaņu rekomendācijā minētajai mērķa grupai.</w:t>
      </w:r>
    </w:p>
    <w:p w14:paraId="5288261B" w14:textId="77777777" w:rsidR="00A31077" w:rsidRDefault="00A31077" w:rsidP="00A31077">
      <w:pPr>
        <w:pStyle w:val="ListParagraph"/>
        <w:spacing w:after="0"/>
        <w:ind w:left="360"/>
        <w:jc w:val="both"/>
        <w:rPr>
          <w:rFonts w:ascii="Times New Roman" w:hAnsi="Times New Roman" w:cs="Times New Roman"/>
          <w:sz w:val="24"/>
          <w:lang w:val="lv-LV"/>
        </w:rPr>
      </w:pPr>
    </w:p>
    <w:p w14:paraId="3E3F9EB5" w14:textId="10958125" w:rsidR="00FB057B" w:rsidRPr="00F44BD1" w:rsidRDefault="00FB057B" w:rsidP="00F44BD1">
      <w:pPr>
        <w:pStyle w:val="ListParagraph"/>
        <w:numPr>
          <w:ilvl w:val="0"/>
          <w:numId w:val="1"/>
        </w:numPr>
        <w:spacing w:after="0"/>
        <w:jc w:val="both"/>
        <w:rPr>
          <w:rFonts w:ascii="Times New Roman" w:hAnsi="Times New Roman" w:cs="Times New Roman"/>
          <w:sz w:val="24"/>
          <w:lang w:val="lv-LV"/>
        </w:rPr>
      </w:pPr>
      <w:r w:rsidRPr="00F44BD1">
        <w:rPr>
          <w:rFonts w:ascii="Times New Roman" w:hAnsi="Times New Roman" w:cs="Times New Roman"/>
          <w:sz w:val="24"/>
          <w:lang w:val="lv-LV"/>
        </w:rPr>
        <w:t>Attiecībā uz prasmju un zināšanu pārbaudi naturalizācijas eksāmenam, 2019. gadā tika uzsākts ES fonda projekts, kura ietvaros paredzēts izstrādāt elektronisku tiešsaistes risinājumu latviešu valodas prasmes un Satversmes pamatnoteikumu, valsts himnas teksta, Latvijas vēstures un kultūras pamatu zināšanas pārbaudei un īstenot informatīvo kampaņu rekomendācijā minētajai mērķa grupai.</w:t>
      </w:r>
    </w:p>
    <w:p w14:paraId="29B85A33" w14:textId="77777777" w:rsidR="00FB057B" w:rsidRPr="000E2F9F" w:rsidRDefault="00FB057B" w:rsidP="000E5193">
      <w:pPr>
        <w:pStyle w:val="ListParagraph"/>
        <w:jc w:val="both"/>
        <w:rPr>
          <w:rFonts w:ascii="Times New Roman" w:hAnsi="Times New Roman" w:cs="Times New Roman"/>
          <w:sz w:val="24"/>
          <w:lang w:val="lv-LV"/>
        </w:rPr>
      </w:pPr>
    </w:p>
    <w:p w14:paraId="20692534" w14:textId="77777777" w:rsidR="00FB057B" w:rsidRPr="000E2F9F" w:rsidRDefault="00FB057B">
      <w:pPr>
        <w:pStyle w:val="ListParagraph"/>
        <w:numPr>
          <w:ilvl w:val="0"/>
          <w:numId w:val="1"/>
        </w:numPr>
        <w:spacing w:after="0"/>
        <w:jc w:val="both"/>
        <w:rPr>
          <w:rFonts w:ascii="Times New Roman" w:hAnsi="Times New Roman" w:cs="Times New Roman"/>
          <w:sz w:val="24"/>
          <w:lang w:val="lv-LV"/>
        </w:rPr>
      </w:pPr>
      <w:r w:rsidRPr="000E2F9F">
        <w:rPr>
          <w:rFonts w:ascii="Times New Roman" w:hAnsi="Times New Roman" w:cs="Times New Roman"/>
          <w:sz w:val="24"/>
          <w:lang w:val="lv-LV"/>
        </w:rPr>
        <w:t>Lai informētu nepilsoņus un citas personu kategorijas par naturalizācijas procesu, regulāri tiek organizētas informācijas dienas lielākajās Latvijas pilsētās. Informācijas dienu ietvaros interesenti tiek iepazīstināti ar naturalizācijas procesu un var pārbaudīt savas zināšanas naturalizācijas eksāmenā. Tāpat Latvijas nepilsoņi tiek regulāri informēti par iespēju iegūt Latvijas pilsonību reģistrācijas, atzīšanas un naturalizācijas kārtībā.</w:t>
      </w:r>
    </w:p>
    <w:p w14:paraId="7CC50B16" w14:textId="77777777" w:rsidR="00FB057B" w:rsidRPr="000E2F9F" w:rsidRDefault="00FB057B" w:rsidP="000E5193">
      <w:pPr>
        <w:pStyle w:val="ListParagraph"/>
        <w:jc w:val="both"/>
        <w:rPr>
          <w:rFonts w:ascii="Times New Roman" w:hAnsi="Times New Roman" w:cs="Times New Roman"/>
          <w:sz w:val="24"/>
          <w:lang w:val="lv-LV"/>
        </w:rPr>
      </w:pPr>
    </w:p>
    <w:p w14:paraId="2E474AF9" w14:textId="097362CD" w:rsidR="00FB057B" w:rsidRPr="000E2F9F" w:rsidRDefault="00FB057B">
      <w:pPr>
        <w:pStyle w:val="ListParagraph"/>
        <w:numPr>
          <w:ilvl w:val="0"/>
          <w:numId w:val="1"/>
        </w:numPr>
        <w:spacing w:after="0"/>
        <w:jc w:val="both"/>
        <w:rPr>
          <w:rFonts w:ascii="Times New Roman" w:hAnsi="Times New Roman" w:cs="Times New Roman"/>
          <w:sz w:val="24"/>
          <w:lang w:val="lv-LV"/>
        </w:rPr>
      </w:pPr>
      <w:r w:rsidRPr="000E2F9F">
        <w:rPr>
          <w:rFonts w:ascii="Times New Roman" w:hAnsi="Times New Roman" w:cs="Times New Roman"/>
          <w:sz w:val="24"/>
          <w:lang w:val="lv-LV"/>
        </w:rPr>
        <w:t xml:space="preserve">Saskaņā ar pašreiz spēkā esošo Pilsonības likumu, ja personai naturalizācija atteikta, naturalizācijas atteikumu var apstrīdēt, iesniedzot attiecīgu iesniegumu Pilsonības un migrācijas lietu pārvaldes (PMLP) priekšniekam. </w:t>
      </w:r>
      <w:r w:rsidR="00263867">
        <w:rPr>
          <w:rFonts w:ascii="Times New Roman" w:hAnsi="Times New Roman" w:cs="Times New Roman"/>
          <w:sz w:val="24"/>
          <w:lang w:val="lv-LV"/>
        </w:rPr>
        <w:t>Savukārt</w:t>
      </w:r>
      <w:r w:rsidR="00263867" w:rsidRPr="000E2F9F">
        <w:rPr>
          <w:rFonts w:ascii="Times New Roman" w:hAnsi="Times New Roman" w:cs="Times New Roman"/>
          <w:sz w:val="24"/>
          <w:lang w:val="lv-LV"/>
        </w:rPr>
        <w:t xml:space="preserve"> </w:t>
      </w:r>
      <w:r w:rsidRPr="000E2F9F">
        <w:rPr>
          <w:rFonts w:ascii="Times New Roman" w:hAnsi="Times New Roman" w:cs="Times New Roman"/>
          <w:sz w:val="24"/>
          <w:lang w:val="lv-LV"/>
        </w:rPr>
        <w:t xml:space="preserve">PMLP priekšnieka lēmumu personai ir tiesības pārsūdzēt </w:t>
      </w:r>
      <w:r w:rsidR="00263867" w:rsidRPr="000E2F9F">
        <w:rPr>
          <w:rFonts w:ascii="Times New Roman" w:hAnsi="Times New Roman" w:cs="Times New Roman"/>
          <w:sz w:val="24"/>
          <w:lang w:val="lv-LV"/>
        </w:rPr>
        <w:t xml:space="preserve">tiesā </w:t>
      </w:r>
      <w:r w:rsidRPr="000E2F9F">
        <w:rPr>
          <w:rFonts w:ascii="Times New Roman" w:hAnsi="Times New Roman" w:cs="Times New Roman"/>
          <w:sz w:val="24"/>
          <w:lang w:val="lv-LV"/>
        </w:rPr>
        <w:t xml:space="preserve">Administratīvā procesa </w:t>
      </w:r>
      <w:r w:rsidRPr="000E2F9F">
        <w:rPr>
          <w:rFonts w:ascii="Times New Roman" w:hAnsi="Times New Roman" w:cs="Times New Roman"/>
          <w:sz w:val="24"/>
          <w:lang w:val="lv-LV"/>
        </w:rPr>
        <w:lastRenderedPageBreak/>
        <w:t>likumā noteiktajā kārtībā. Atsevišķos gadījumos, ja atteikums saistīts ar draudiem valsts un sabiedriskai drošībai, tas ir pārsūdzams ģenerālprokuroram, kura lēmums nav pārsūdzams.</w:t>
      </w:r>
    </w:p>
    <w:p w14:paraId="0013EF3A" w14:textId="23E5174C" w:rsidR="00FB057B" w:rsidRPr="000E2F9F" w:rsidRDefault="00567BB6" w:rsidP="00FB057B">
      <w:pPr>
        <w:pStyle w:val="Heading2"/>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.13. Tiesības uz veselīb</w:t>
      </w:r>
      <w:r w:rsidR="00263867">
        <w:rPr>
          <w:rFonts w:ascii="Times New Roman" w:hAnsi="Times New Roman" w:cs="Times New Roman"/>
          <w:lang w:val="lv-LV"/>
        </w:rPr>
        <w:t>as aprūpi</w:t>
      </w:r>
      <w:r w:rsidR="00FB057B" w:rsidRPr="000E2F9F">
        <w:rPr>
          <w:rFonts w:ascii="Times New Roman" w:hAnsi="Times New Roman" w:cs="Times New Roman"/>
          <w:lang w:val="lv-LV"/>
        </w:rPr>
        <w:t xml:space="preserve"> (rekomendācijas nr. 118.46 un 120.65)</w:t>
      </w:r>
    </w:p>
    <w:p w14:paraId="17CD4376" w14:textId="4D3952E9"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Atbilstoši Ārstniecības likuma 3. panta 2. punktam, grūtnieces, bērna un personas ar prognozējamu invaliditāti veselības aprūpe ir prioritāra. 2018. gada 6. jūnijā tika apstiprināts “Mātes un bērna veselības uzlabošanas plāns 2018.</w:t>
      </w:r>
      <w:r w:rsidR="00263867">
        <w:rPr>
          <w:rFonts w:ascii="Times New Roman" w:hAnsi="Times New Roman" w:cs="Times New Roman"/>
          <w:color w:val="000000" w:themeColor="text1"/>
          <w:sz w:val="24"/>
          <w:szCs w:val="24"/>
          <w:lang w:val="lv-LV"/>
        </w:rPr>
        <w:t>-</w:t>
      </w:r>
      <w:r w:rsidRPr="000E5193">
        <w:rPr>
          <w:rFonts w:ascii="Times New Roman" w:hAnsi="Times New Roman" w:cs="Times New Roman"/>
          <w:sz w:val="24"/>
          <w:szCs w:val="24"/>
          <w:lang w:val="lv-LV"/>
        </w:rPr>
        <w:t>2020. gadam”, kas balstīts Pasaules Veselības organizācijas stratēģiskajā ietvarā “Veselība 2020”. Plāna mērķis ir uzlabot situāciju mātes un bērna veselības jomā, īstenojot veselības veicināšanu un slimību profilaksi, kā arī veicinot agrīnu diagnostiku, savlaicīgu ārstēšanu un medicīnisko rehabilitāciju.</w:t>
      </w:r>
    </w:p>
    <w:p w14:paraId="38A1D2F8" w14:textId="77777777" w:rsidR="00FB057B" w:rsidRPr="000E5193" w:rsidRDefault="00FB057B">
      <w:pPr>
        <w:pStyle w:val="ListParagraph"/>
        <w:ind w:left="360"/>
        <w:jc w:val="both"/>
        <w:rPr>
          <w:rFonts w:ascii="Times New Roman" w:hAnsi="Times New Roman" w:cs="Times New Roman"/>
          <w:sz w:val="24"/>
          <w:szCs w:val="24"/>
          <w:lang w:val="lv-LV"/>
        </w:rPr>
      </w:pPr>
    </w:p>
    <w:p w14:paraId="33275811" w14:textId="34AF0E6E"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Pēdējos gados mātes un bērna veselības aprūpes jomā ieviesti jauni veselības aprūpes pakalpojumi, kā arī attīstīta medicīnas iestāžu infrastruktūra un ieviestas stingrākas kvalitātes prasības ārstniecības iestādēm. </w:t>
      </w:r>
      <w:r w:rsidR="00421B49" w:rsidRPr="000E5193">
        <w:rPr>
          <w:rFonts w:ascii="Times New Roman" w:hAnsi="Times New Roman" w:cs="Times New Roman"/>
          <w:sz w:val="24"/>
          <w:szCs w:val="24"/>
          <w:lang w:val="lv-LV"/>
        </w:rPr>
        <w:t>Piemēram, no 2019. gada 1. </w:t>
      </w:r>
      <w:r w:rsidRPr="000E5193">
        <w:rPr>
          <w:rFonts w:ascii="Times New Roman" w:hAnsi="Times New Roman" w:cs="Times New Roman"/>
          <w:sz w:val="24"/>
          <w:szCs w:val="24"/>
          <w:lang w:val="lv-LV"/>
        </w:rPr>
        <w:t>oktobra tiek nodrošināta valsts finansēta vakcinācija pret gripu grūtniecēm un bērniem līdz 2 gadu vecumam, kā rezultātā ir pieaudzis arī vakcīnu pieprasījums. Turklāt tiek izstrādāts paplašināts pārbaužu klāsts grūtniecēm vecumā no 35 gadiem, jo šajā grūtniecības vecumā pastāv lielāks patoloģijas risks bērnam.</w:t>
      </w:r>
    </w:p>
    <w:p w14:paraId="076A61FD" w14:textId="77777777" w:rsidR="00FB057B" w:rsidRPr="000E5193" w:rsidRDefault="00FB057B" w:rsidP="000E5193">
      <w:pPr>
        <w:pStyle w:val="ListParagraph"/>
        <w:jc w:val="both"/>
        <w:rPr>
          <w:rFonts w:ascii="Times New Roman" w:hAnsi="Times New Roman" w:cs="Times New Roman"/>
          <w:sz w:val="24"/>
          <w:szCs w:val="24"/>
          <w:lang w:val="lv-LV"/>
        </w:rPr>
      </w:pPr>
    </w:p>
    <w:p w14:paraId="173DEA46" w14:textId="067615DC"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Daudzo pasākumu rezultātā, kas ieviesti, </w:t>
      </w:r>
      <w:r w:rsidRPr="006836A1">
        <w:rPr>
          <w:rFonts w:ascii="Times New Roman" w:hAnsi="Times New Roman" w:cs="Times New Roman"/>
          <w:sz w:val="24"/>
          <w:szCs w:val="24"/>
          <w:lang w:val="lv-LV"/>
        </w:rPr>
        <w:t>lai novērstu māšu mirstību un saslimstību</w:t>
      </w:r>
      <w:r w:rsidRPr="000E5193">
        <w:rPr>
          <w:rFonts w:ascii="Times New Roman" w:hAnsi="Times New Roman" w:cs="Times New Roman"/>
          <w:sz w:val="24"/>
          <w:szCs w:val="24"/>
          <w:lang w:val="lv-LV"/>
        </w:rPr>
        <w:t xml:space="preserve">, Latvija novēro uzlabojumus </w:t>
      </w:r>
      <w:r w:rsidR="00BB4654" w:rsidRPr="000E5193">
        <w:rPr>
          <w:rFonts w:ascii="Times New Roman" w:hAnsi="Times New Roman" w:cs="Times New Roman"/>
          <w:sz w:val="24"/>
          <w:szCs w:val="24"/>
          <w:lang w:val="lv-LV"/>
        </w:rPr>
        <w:t xml:space="preserve">ar šo jautājumu </w:t>
      </w:r>
      <w:r w:rsidR="00BB4654">
        <w:rPr>
          <w:rFonts w:ascii="Times New Roman" w:hAnsi="Times New Roman" w:cs="Times New Roman"/>
          <w:sz w:val="24"/>
          <w:szCs w:val="24"/>
          <w:lang w:val="lv-LV"/>
        </w:rPr>
        <w:t>saistītajās</w:t>
      </w:r>
      <w:r w:rsidR="00BB4654" w:rsidRPr="000E5193">
        <w:rPr>
          <w:rFonts w:ascii="Times New Roman" w:hAnsi="Times New Roman" w:cs="Times New Roman"/>
          <w:sz w:val="24"/>
          <w:szCs w:val="24"/>
          <w:lang w:val="lv-LV"/>
        </w:rPr>
        <w:t xml:space="preserve"> </w:t>
      </w:r>
      <w:r w:rsidR="00BB4654">
        <w:rPr>
          <w:rFonts w:ascii="Times New Roman" w:hAnsi="Times New Roman" w:cs="Times New Roman"/>
          <w:sz w:val="24"/>
          <w:szCs w:val="24"/>
          <w:lang w:val="lv-LV"/>
        </w:rPr>
        <w:t>jomās</w:t>
      </w:r>
      <w:r w:rsidRPr="000E5193">
        <w:rPr>
          <w:rFonts w:ascii="Times New Roman" w:hAnsi="Times New Roman" w:cs="Times New Roman"/>
          <w:sz w:val="24"/>
          <w:szCs w:val="24"/>
          <w:lang w:val="lv-LV"/>
        </w:rPr>
        <w:t xml:space="preserve">. </w:t>
      </w:r>
      <w:r w:rsidR="003E5805">
        <w:rPr>
          <w:rFonts w:ascii="Times New Roman" w:hAnsi="Times New Roman" w:cs="Times New Roman"/>
          <w:sz w:val="24"/>
          <w:szCs w:val="24"/>
          <w:lang w:val="lv-LV"/>
        </w:rPr>
        <w:t xml:space="preserve">Piemēram, </w:t>
      </w:r>
      <w:r w:rsidR="003E5805" w:rsidRPr="000E5193">
        <w:rPr>
          <w:rFonts w:ascii="Times New Roman" w:hAnsi="Times New Roman" w:cs="Times New Roman"/>
          <w:sz w:val="24"/>
          <w:szCs w:val="24"/>
          <w:lang w:val="lv-LV"/>
        </w:rPr>
        <w:t>ir palielinājies</w:t>
      </w:r>
      <w:r w:rsidR="003E5805">
        <w:rPr>
          <w:rFonts w:ascii="Times New Roman" w:hAnsi="Times New Roman" w:cs="Times New Roman"/>
          <w:sz w:val="24"/>
          <w:szCs w:val="24"/>
          <w:lang w:val="lv-LV"/>
        </w:rPr>
        <w:t xml:space="preserve"> </w:t>
      </w:r>
      <w:proofErr w:type="spellStart"/>
      <w:r w:rsidR="003E5805">
        <w:rPr>
          <w:rFonts w:ascii="Times New Roman" w:hAnsi="Times New Roman" w:cs="Times New Roman"/>
          <w:sz w:val="24"/>
          <w:szCs w:val="24"/>
          <w:lang w:val="lv-LV"/>
        </w:rPr>
        <w:t>a</w:t>
      </w:r>
      <w:r w:rsidRPr="000E5193">
        <w:rPr>
          <w:rFonts w:ascii="Times New Roman" w:hAnsi="Times New Roman" w:cs="Times New Roman"/>
          <w:sz w:val="24"/>
          <w:szCs w:val="24"/>
          <w:lang w:val="lv-LV"/>
        </w:rPr>
        <w:t>ntenālās</w:t>
      </w:r>
      <w:proofErr w:type="spellEnd"/>
      <w:r w:rsidRPr="000E5193">
        <w:rPr>
          <w:rFonts w:ascii="Times New Roman" w:hAnsi="Times New Roman" w:cs="Times New Roman"/>
          <w:sz w:val="24"/>
          <w:szCs w:val="24"/>
          <w:lang w:val="lv-LV"/>
        </w:rPr>
        <w:t xml:space="preserve"> aprūpes, kas </w:t>
      </w:r>
      <w:r w:rsidR="003E5805">
        <w:rPr>
          <w:rFonts w:ascii="Times New Roman" w:hAnsi="Times New Roman" w:cs="Times New Roman"/>
          <w:sz w:val="24"/>
          <w:szCs w:val="24"/>
          <w:lang w:val="lv-LV"/>
        </w:rPr>
        <w:t>uz</w:t>
      </w:r>
      <w:r w:rsidRPr="000E5193">
        <w:rPr>
          <w:rFonts w:ascii="Times New Roman" w:hAnsi="Times New Roman" w:cs="Times New Roman"/>
          <w:sz w:val="24"/>
          <w:szCs w:val="24"/>
          <w:lang w:val="lv-LV"/>
        </w:rPr>
        <w:t>sākta pirms 12. grūtniecības nedēļas, apjoms</w:t>
      </w:r>
      <w:r w:rsidR="00A3673C">
        <w:rPr>
          <w:rFonts w:ascii="Times New Roman" w:hAnsi="Times New Roman" w:cs="Times New Roman"/>
          <w:sz w:val="24"/>
          <w:szCs w:val="24"/>
          <w:lang w:val="lv-LV"/>
        </w:rPr>
        <w:t>,</w:t>
      </w:r>
      <w:r w:rsidR="00FD6F46" w:rsidRPr="000E5193">
        <w:rPr>
          <w:rFonts w:ascii="Times New Roman" w:hAnsi="Times New Roman" w:cs="Times New Roman"/>
          <w:sz w:val="24"/>
          <w:szCs w:val="24"/>
          <w:lang w:val="lv-LV"/>
        </w:rPr>
        <w:t xml:space="preserve"> 2016. gadā sasniedzot 90,9%, taču 2018. gadā palielinoties līdz 91,9%.</w:t>
      </w:r>
      <w:r w:rsidRPr="000E5193">
        <w:rPr>
          <w:rFonts w:ascii="Times New Roman" w:hAnsi="Times New Roman" w:cs="Times New Roman"/>
          <w:sz w:val="24"/>
          <w:szCs w:val="24"/>
          <w:lang w:val="lv-LV"/>
        </w:rPr>
        <w:t xml:space="preserve"> </w:t>
      </w:r>
      <w:r w:rsidR="003E5805">
        <w:rPr>
          <w:rFonts w:ascii="Times New Roman" w:hAnsi="Times New Roman" w:cs="Times New Roman"/>
          <w:snapToGrid w:val="0"/>
          <w:sz w:val="24"/>
          <w:szCs w:val="24"/>
          <w:lang w:val="lv-LV"/>
        </w:rPr>
        <w:t>Grūtnieču</w:t>
      </w:r>
      <w:r w:rsidR="00FD6F46" w:rsidRPr="000E5193">
        <w:rPr>
          <w:rFonts w:ascii="Times New Roman" w:hAnsi="Times New Roman" w:cs="Times New Roman"/>
          <w:snapToGrid w:val="0"/>
          <w:sz w:val="24"/>
          <w:szCs w:val="24"/>
          <w:lang w:val="lv-LV"/>
        </w:rPr>
        <w:t xml:space="preserve"> skaits vecumā no 15 līdz 17 gadiem</w:t>
      </w:r>
      <w:r w:rsidR="003E5805">
        <w:rPr>
          <w:rFonts w:ascii="Times New Roman" w:hAnsi="Times New Roman" w:cs="Times New Roman"/>
          <w:snapToGrid w:val="0"/>
          <w:sz w:val="24"/>
          <w:szCs w:val="24"/>
          <w:lang w:val="lv-LV"/>
        </w:rPr>
        <w:t xml:space="preserve">, kurām sniegta </w:t>
      </w:r>
      <w:proofErr w:type="spellStart"/>
      <w:r w:rsidR="003E5805">
        <w:rPr>
          <w:rFonts w:ascii="Times New Roman" w:hAnsi="Times New Roman" w:cs="Times New Roman"/>
          <w:snapToGrid w:val="0"/>
          <w:sz w:val="24"/>
          <w:szCs w:val="24"/>
          <w:lang w:val="lv-LV"/>
        </w:rPr>
        <w:t>antenālā</w:t>
      </w:r>
      <w:proofErr w:type="spellEnd"/>
      <w:r w:rsidR="003E5805">
        <w:rPr>
          <w:rFonts w:ascii="Times New Roman" w:hAnsi="Times New Roman" w:cs="Times New Roman"/>
          <w:snapToGrid w:val="0"/>
          <w:sz w:val="24"/>
          <w:szCs w:val="24"/>
          <w:lang w:val="lv-LV"/>
        </w:rPr>
        <w:t xml:space="preserve"> aprūpe,</w:t>
      </w:r>
      <w:r w:rsidR="00FD6F46" w:rsidRPr="000E5193">
        <w:rPr>
          <w:rFonts w:ascii="Times New Roman" w:hAnsi="Times New Roman" w:cs="Times New Roman"/>
          <w:snapToGrid w:val="0"/>
          <w:sz w:val="24"/>
          <w:szCs w:val="24"/>
          <w:lang w:val="lv-LV"/>
        </w:rPr>
        <w:t xml:space="preserve"> pieaudzis no 1% 2016. </w:t>
      </w:r>
      <w:r w:rsidR="00FD6F46" w:rsidRPr="003077CA">
        <w:rPr>
          <w:rFonts w:ascii="Times New Roman" w:hAnsi="Times New Roman" w:cs="Times New Roman"/>
          <w:snapToGrid w:val="0"/>
          <w:sz w:val="24"/>
          <w:szCs w:val="24"/>
          <w:lang w:val="lv-LV"/>
        </w:rPr>
        <w:t>g</w:t>
      </w:r>
      <w:r w:rsidR="00FD6F46" w:rsidRPr="000E5193">
        <w:rPr>
          <w:rFonts w:ascii="Times New Roman" w:hAnsi="Times New Roman" w:cs="Times New Roman"/>
          <w:snapToGrid w:val="0"/>
          <w:sz w:val="24"/>
          <w:szCs w:val="24"/>
          <w:lang w:val="lv-LV"/>
        </w:rPr>
        <w:t>adā līdz</w:t>
      </w:r>
      <w:r w:rsidR="00FD6F46" w:rsidRPr="003077CA">
        <w:rPr>
          <w:rFonts w:ascii="Times New Roman" w:hAnsi="Times New Roman" w:cs="Times New Roman"/>
          <w:snapToGrid w:val="0"/>
          <w:sz w:val="24"/>
          <w:szCs w:val="24"/>
          <w:lang w:val="lv-LV"/>
        </w:rPr>
        <w:t xml:space="preserve"> 1,4% 2018. gadā.</w:t>
      </w:r>
      <w:r w:rsidR="00FD6F46" w:rsidRPr="000E5193">
        <w:rPr>
          <w:rFonts w:ascii="Times New Roman" w:hAnsi="Times New Roman" w:cs="Times New Roman"/>
          <w:snapToGrid w:val="0"/>
          <w:sz w:val="24"/>
          <w:szCs w:val="24"/>
          <w:lang w:val="lv-LV"/>
        </w:rPr>
        <w:t xml:space="preserve"> </w:t>
      </w:r>
      <w:r w:rsidRPr="003077CA">
        <w:rPr>
          <w:rStyle w:val="EndnoteReference"/>
          <w:rFonts w:ascii="Times New Roman" w:hAnsi="Times New Roman" w:cs="Times New Roman"/>
          <w:sz w:val="24"/>
          <w:szCs w:val="24"/>
          <w:lang w:val="lv-LV"/>
        </w:rPr>
        <w:endnoteReference w:id="13"/>
      </w:r>
    </w:p>
    <w:p w14:paraId="3D513E38" w14:textId="77777777" w:rsidR="00FB057B" w:rsidRPr="000E5193" w:rsidRDefault="00FB057B" w:rsidP="000E5193">
      <w:pPr>
        <w:pStyle w:val="ListParagraph"/>
        <w:jc w:val="both"/>
        <w:rPr>
          <w:rFonts w:ascii="Times New Roman" w:hAnsi="Times New Roman" w:cs="Times New Roman"/>
          <w:sz w:val="24"/>
          <w:szCs w:val="24"/>
          <w:lang w:val="lv-LV"/>
        </w:rPr>
      </w:pPr>
    </w:p>
    <w:p w14:paraId="70CCCC6C" w14:textId="1DDAC97B" w:rsidR="00FB057B" w:rsidRPr="000E5193" w:rsidRDefault="00FB057B" w:rsidP="000136A4">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Satversmes VIII nodaļas “Cilvēka pamattiesības” </w:t>
      </w:r>
      <w:r w:rsidR="000136A4">
        <w:rPr>
          <w:rFonts w:ascii="Times New Roman" w:hAnsi="Times New Roman" w:cs="Times New Roman"/>
          <w:sz w:val="24"/>
          <w:szCs w:val="24"/>
          <w:lang w:val="lv-LV"/>
        </w:rPr>
        <w:t>111</w:t>
      </w:r>
      <w:r w:rsidRPr="000E5193">
        <w:rPr>
          <w:rFonts w:ascii="Times New Roman" w:hAnsi="Times New Roman" w:cs="Times New Roman"/>
          <w:sz w:val="24"/>
          <w:szCs w:val="24"/>
          <w:lang w:val="lv-LV"/>
        </w:rPr>
        <w:t xml:space="preserve">. </w:t>
      </w:r>
      <w:r w:rsidR="008D04CB">
        <w:rPr>
          <w:rFonts w:ascii="Times New Roman" w:hAnsi="Times New Roman" w:cs="Times New Roman"/>
          <w:sz w:val="24"/>
          <w:szCs w:val="24"/>
          <w:lang w:val="lv-LV"/>
        </w:rPr>
        <w:t>pants</w:t>
      </w:r>
      <w:r w:rsidRPr="000E5193">
        <w:rPr>
          <w:rFonts w:ascii="Times New Roman" w:hAnsi="Times New Roman" w:cs="Times New Roman"/>
          <w:sz w:val="24"/>
          <w:szCs w:val="24"/>
          <w:lang w:val="lv-LV"/>
        </w:rPr>
        <w:t xml:space="preserve"> no</w:t>
      </w:r>
      <w:r w:rsidR="00F442AC">
        <w:rPr>
          <w:rFonts w:ascii="Times New Roman" w:hAnsi="Times New Roman" w:cs="Times New Roman"/>
          <w:sz w:val="24"/>
          <w:szCs w:val="24"/>
          <w:lang w:val="lv-LV"/>
        </w:rPr>
        <w:t>teic</w:t>
      </w:r>
      <w:r w:rsidRPr="000E5193">
        <w:rPr>
          <w:rFonts w:ascii="Times New Roman" w:hAnsi="Times New Roman" w:cs="Times New Roman"/>
          <w:sz w:val="24"/>
          <w:szCs w:val="24"/>
          <w:lang w:val="lv-LV"/>
        </w:rPr>
        <w:t>: “</w:t>
      </w:r>
      <w:r w:rsidR="000136A4" w:rsidRPr="000136A4">
        <w:rPr>
          <w:rFonts w:ascii="Times New Roman" w:hAnsi="Times New Roman" w:cs="Times New Roman"/>
          <w:sz w:val="24"/>
          <w:szCs w:val="24"/>
          <w:lang w:val="lv-LV"/>
        </w:rPr>
        <w:t>Valsts aizsargā cilvēku veselību un garantē ikvienam m</w:t>
      </w:r>
      <w:r w:rsidR="000136A4">
        <w:rPr>
          <w:rFonts w:ascii="Times New Roman" w:hAnsi="Times New Roman" w:cs="Times New Roman"/>
          <w:sz w:val="24"/>
          <w:szCs w:val="24"/>
          <w:lang w:val="lv-LV"/>
        </w:rPr>
        <w:t>edicīniskās palīdzības minimumu</w:t>
      </w:r>
      <w:r w:rsidRPr="000E5193">
        <w:rPr>
          <w:rFonts w:ascii="Times New Roman" w:hAnsi="Times New Roman" w:cs="Times New Roman"/>
          <w:sz w:val="24"/>
          <w:szCs w:val="24"/>
          <w:lang w:val="lv-LV"/>
        </w:rPr>
        <w:t>”</w:t>
      </w:r>
      <w:r w:rsidR="00A3673C">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Pacientu tiesību likums veicin</w:t>
      </w:r>
      <w:r w:rsidR="000136A4">
        <w:rPr>
          <w:rFonts w:ascii="Times New Roman" w:hAnsi="Times New Roman" w:cs="Times New Roman"/>
          <w:sz w:val="24"/>
          <w:szCs w:val="24"/>
          <w:lang w:val="lv-LV"/>
        </w:rPr>
        <w:t>a</w:t>
      </w:r>
      <w:r w:rsidRPr="000E5193">
        <w:rPr>
          <w:rFonts w:ascii="Times New Roman" w:hAnsi="Times New Roman" w:cs="Times New Roman"/>
          <w:sz w:val="24"/>
          <w:szCs w:val="24"/>
          <w:lang w:val="lv-LV"/>
        </w:rPr>
        <w:t xml:space="preserve"> labvēlīgas attiecības starp pacientu un veselības aprūpes pakalpojumu sniedzēju, sekmējot pacienta aktīvu līdzdalību savas veselības aprūpē, kā arī nodrošināt viņam iespēju īstenot un aizstāvēt savas tiesības un intereses.</w:t>
      </w:r>
    </w:p>
    <w:p w14:paraId="7BCB4284" w14:textId="77777777" w:rsidR="00FB057B" w:rsidRPr="000E5193" w:rsidRDefault="00FB057B">
      <w:pPr>
        <w:pStyle w:val="ListParagraph"/>
        <w:ind w:left="360"/>
        <w:jc w:val="both"/>
        <w:rPr>
          <w:rFonts w:ascii="Times New Roman" w:hAnsi="Times New Roman" w:cs="Times New Roman"/>
          <w:sz w:val="24"/>
          <w:szCs w:val="24"/>
          <w:lang w:val="lv-LV"/>
        </w:rPr>
      </w:pPr>
    </w:p>
    <w:p w14:paraId="3FC3C8C0" w14:textId="7206AC5A" w:rsidR="00FB057B" w:rsidRPr="000E5193" w:rsidRDefault="00BB4654" w:rsidP="00D56E64">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Pacientam, kurš</w:t>
      </w:r>
      <w:r w:rsidR="00FB057B" w:rsidRPr="000E5193">
        <w:rPr>
          <w:rFonts w:ascii="Times New Roman" w:hAnsi="Times New Roman" w:cs="Times New Roman"/>
          <w:sz w:val="24"/>
          <w:szCs w:val="24"/>
          <w:lang w:val="lv-LV"/>
        </w:rPr>
        <w:t xml:space="preserve"> ievietots psihiatriskajā slimnīcā, ir tiesības saskaņā ar Pacient</w:t>
      </w:r>
      <w:r w:rsidR="00605151">
        <w:rPr>
          <w:rFonts w:ascii="Times New Roman" w:hAnsi="Times New Roman" w:cs="Times New Roman"/>
          <w:sz w:val="24"/>
          <w:szCs w:val="24"/>
          <w:lang w:val="lv-LV"/>
        </w:rPr>
        <w:t>u</w:t>
      </w:r>
      <w:r w:rsidR="00FB057B" w:rsidRPr="000E5193">
        <w:rPr>
          <w:rFonts w:ascii="Times New Roman" w:hAnsi="Times New Roman" w:cs="Times New Roman"/>
          <w:sz w:val="24"/>
          <w:szCs w:val="24"/>
          <w:lang w:val="lv-LV"/>
        </w:rPr>
        <w:t xml:space="preserve"> tiesību likumu </w:t>
      </w:r>
      <w:bookmarkStart w:id="1" w:name="_Hlk58924209"/>
      <w:r w:rsidR="00FB057B" w:rsidRPr="000E5193">
        <w:rPr>
          <w:rFonts w:ascii="Times New Roman" w:hAnsi="Times New Roman" w:cs="Times New Roman"/>
          <w:sz w:val="24"/>
          <w:szCs w:val="24"/>
          <w:lang w:val="lv-LV"/>
        </w:rPr>
        <w:t xml:space="preserve">iesniegt sūdzību Veselības inspekcijā </w:t>
      </w:r>
      <w:bookmarkEnd w:id="1"/>
      <w:r w:rsidR="00FB057B" w:rsidRPr="000E5193">
        <w:rPr>
          <w:rFonts w:ascii="Times New Roman" w:hAnsi="Times New Roman" w:cs="Times New Roman"/>
          <w:sz w:val="24"/>
          <w:szCs w:val="24"/>
          <w:lang w:val="lv-LV"/>
        </w:rPr>
        <w:t>par administratīvā procesa kārtā pieņemtajiem lēmumiem (administratīvo aktu) un faktisko rīcību, piemēram, par pacientam piemērotās medicīniskās procedūras un ārstniecības metožu tiesiskumu.</w:t>
      </w:r>
      <w:r w:rsidR="00D56E64">
        <w:rPr>
          <w:rFonts w:ascii="Times New Roman" w:hAnsi="Times New Roman" w:cs="Times New Roman"/>
          <w:sz w:val="24"/>
          <w:szCs w:val="24"/>
          <w:lang w:val="lv-LV"/>
        </w:rPr>
        <w:t xml:space="preserve"> Laika posmā no 2018</w:t>
      </w:r>
      <w:r w:rsidR="00D56E64" w:rsidRPr="00D56E64">
        <w:rPr>
          <w:rFonts w:ascii="Times New Roman" w:hAnsi="Times New Roman" w:cs="Times New Roman"/>
          <w:sz w:val="24"/>
          <w:szCs w:val="24"/>
          <w:lang w:val="lv-LV"/>
        </w:rPr>
        <w:t xml:space="preserve">. līdz 2020. gadam Veselības inspekcijā iesniegtas </w:t>
      </w:r>
      <w:r w:rsidR="00D56E64">
        <w:rPr>
          <w:rFonts w:ascii="Times New Roman" w:hAnsi="Times New Roman" w:cs="Times New Roman"/>
          <w:sz w:val="24"/>
          <w:szCs w:val="24"/>
          <w:lang w:val="lv-LV"/>
        </w:rPr>
        <w:t>59</w:t>
      </w:r>
      <w:r w:rsidR="00D56E64" w:rsidRPr="00D56E64">
        <w:rPr>
          <w:rFonts w:ascii="Times New Roman" w:hAnsi="Times New Roman" w:cs="Times New Roman"/>
          <w:sz w:val="24"/>
          <w:szCs w:val="24"/>
          <w:lang w:val="lv-LV"/>
        </w:rPr>
        <w:t xml:space="preserve"> sūdzības (</w:t>
      </w:r>
      <w:r w:rsidR="00D56E64">
        <w:rPr>
          <w:rFonts w:ascii="Times New Roman" w:hAnsi="Times New Roman" w:cs="Times New Roman"/>
          <w:sz w:val="24"/>
          <w:szCs w:val="24"/>
          <w:lang w:val="lv-LV"/>
        </w:rPr>
        <w:t>24 sūdzības 2018. gadā,</w:t>
      </w:r>
      <w:r w:rsidR="00D56E64" w:rsidRPr="00D56E64">
        <w:rPr>
          <w:rFonts w:ascii="Times New Roman" w:hAnsi="Times New Roman" w:cs="Times New Roman"/>
          <w:sz w:val="24"/>
          <w:szCs w:val="24"/>
          <w:lang w:val="lv-LV"/>
        </w:rPr>
        <w:t xml:space="preserve"> 23 sūdzības 2019. gadā</w:t>
      </w:r>
      <w:r w:rsidR="00D56E64">
        <w:rPr>
          <w:rFonts w:ascii="Times New Roman" w:hAnsi="Times New Roman" w:cs="Times New Roman"/>
          <w:sz w:val="24"/>
          <w:szCs w:val="24"/>
          <w:lang w:val="lv-LV"/>
        </w:rPr>
        <w:t xml:space="preserve"> un 12 sūdzības 2020. gada pirmo 11 mēnešu laikā</w:t>
      </w:r>
      <w:r w:rsidR="00D56E64" w:rsidRPr="00D56E64">
        <w:rPr>
          <w:rFonts w:ascii="Times New Roman" w:hAnsi="Times New Roman" w:cs="Times New Roman"/>
          <w:sz w:val="24"/>
          <w:szCs w:val="24"/>
          <w:lang w:val="lv-LV"/>
        </w:rPr>
        <w:t xml:space="preserve">). Izskatot iesniegtās sūdzības, par pamatotām atzītas </w:t>
      </w:r>
      <w:r w:rsidR="00D56E64">
        <w:rPr>
          <w:rFonts w:ascii="Times New Roman" w:hAnsi="Times New Roman" w:cs="Times New Roman"/>
          <w:sz w:val="24"/>
          <w:szCs w:val="24"/>
          <w:lang w:val="lv-LV"/>
        </w:rPr>
        <w:t>11</w:t>
      </w:r>
      <w:r w:rsidR="00D56E64" w:rsidRPr="00D56E64">
        <w:rPr>
          <w:rFonts w:ascii="Times New Roman" w:hAnsi="Times New Roman" w:cs="Times New Roman"/>
          <w:sz w:val="24"/>
          <w:szCs w:val="24"/>
          <w:lang w:val="lv-LV"/>
        </w:rPr>
        <w:t xml:space="preserve"> sūdzības (6 sūdzības 2018. gadā un 5 sūdzības 2019. gadā).</w:t>
      </w:r>
    </w:p>
    <w:p w14:paraId="54F93EE5" w14:textId="77777777" w:rsidR="00FB057B" w:rsidRPr="000E5193" w:rsidRDefault="00FB057B">
      <w:pPr>
        <w:pStyle w:val="ListParagraph"/>
        <w:ind w:left="360"/>
        <w:jc w:val="both"/>
        <w:rPr>
          <w:rFonts w:ascii="Times New Roman" w:hAnsi="Times New Roman" w:cs="Times New Roman"/>
          <w:sz w:val="24"/>
          <w:szCs w:val="24"/>
          <w:lang w:val="lv-LV"/>
        </w:rPr>
      </w:pPr>
    </w:p>
    <w:p w14:paraId="78EECC87" w14:textId="0E0BD69A"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lastRenderedPageBreak/>
        <w:t xml:space="preserve">Atbilstoši Ārstniecības likuma 68. pantam, </w:t>
      </w:r>
      <w:r w:rsidR="00F442AC">
        <w:rPr>
          <w:rFonts w:ascii="Times New Roman" w:hAnsi="Times New Roman" w:cs="Times New Roman"/>
          <w:sz w:val="24"/>
          <w:szCs w:val="24"/>
          <w:lang w:val="lv-LV"/>
        </w:rPr>
        <w:t>p</w:t>
      </w:r>
      <w:r w:rsidRPr="000E5193">
        <w:rPr>
          <w:rFonts w:ascii="Times New Roman" w:hAnsi="Times New Roman" w:cs="Times New Roman"/>
          <w:sz w:val="24"/>
          <w:szCs w:val="24"/>
          <w:lang w:val="lv-LV"/>
        </w:rPr>
        <w:t>sihiatrisko palīdzību bez pacienta piekrišanas sniedz, ja pacients:</w:t>
      </w:r>
    </w:p>
    <w:p w14:paraId="7C29421D" w14:textId="77777777" w:rsidR="00FB057B" w:rsidRPr="000E5193" w:rsidRDefault="00FB057B">
      <w:pPr>
        <w:pStyle w:val="ListParagraph"/>
        <w:numPr>
          <w:ilvl w:val="1"/>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ir draudējis vai draud, centies vai cenšas nodarīt sev vai citai personai miesas bojājumus vai ir izturējies vai izturas varmācīgi pret citām personām un ārstniecības persona konstatē, ka pacientam ir psihiskās veselības traucējumi, kuru iespējamās sekas varētu būt nopietni miesas bojājumi pacientam pašam vai citai personai;</w:t>
      </w:r>
    </w:p>
    <w:p w14:paraId="55DA421A" w14:textId="77777777" w:rsidR="00FB057B" w:rsidRPr="000E5193" w:rsidRDefault="00FB057B">
      <w:pPr>
        <w:pStyle w:val="ListParagraph"/>
        <w:numPr>
          <w:ilvl w:val="1"/>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ir izrādījis vai izrāda nespēju rūpēties par sevi vai savā aizbildnībā esošām personām un ārstniecības persona konstatē, ka pacientam ir psihiskās veselības traucējumi, kuru iespējamās sekas varētu būt nenovēršama un nopietna personas veselības pasliktināšanās.</w:t>
      </w:r>
    </w:p>
    <w:p w14:paraId="3126CB1E" w14:textId="77777777" w:rsidR="00FB057B" w:rsidRPr="000E5193" w:rsidRDefault="00FB057B">
      <w:pPr>
        <w:pStyle w:val="ListParagraph"/>
        <w:jc w:val="both"/>
        <w:rPr>
          <w:rFonts w:ascii="Times New Roman" w:hAnsi="Times New Roman" w:cs="Times New Roman"/>
          <w:sz w:val="24"/>
          <w:szCs w:val="24"/>
          <w:lang w:val="lv-LV"/>
        </w:rPr>
      </w:pPr>
    </w:p>
    <w:p w14:paraId="384B186A" w14:textId="09DB9716" w:rsidR="00FB057B" w:rsidRPr="000E5193" w:rsidRDefault="00FB057B">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Savukārt 69.</w:t>
      </w:r>
      <w:r w:rsidRPr="000E5193">
        <w:rPr>
          <w:rFonts w:ascii="Times New Roman" w:hAnsi="Times New Roman" w:cs="Times New Roman"/>
          <w:sz w:val="24"/>
          <w:szCs w:val="24"/>
          <w:vertAlign w:val="superscript"/>
          <w:lang w:val="lv-LV"/>
        </w:rPr>
        <w:t>1</w:t>
      </w:r>
      <w:r w:rsidRPr="000E5193">
        <w:rPr>
          <w:rFonts w:ascii="Times New Roman" w:hAnsi="Times New Roman" w:cs="Times New Roman"/>
          <w:sz w:val="24"/>
          <w:szCs w:val="24"/>
          <w:lang w:val="lv-LV"/>
        </w:rPr>
        <w:t xml:space="preserve"> pants no</w:t>
      </w:r>
      <w:r w:rsidR="00F442AC">
        <w:rPr>
          <w:rFonts w:ascii="Times New Roman" w:hAnsi="Times New Roman" w:cs="Times New Roman"/>
          <w:sz w:val="24"/>
          <w:szCs w:val="24"/>
          <w:lang w:val="lv-LV"/>
        </w:rPr>
        <w:t>teic</w:t>
      </w:r>
      <w:r w:rsidRPr="000E5193">
        <w:rPr>
          <w:rFonts w:ascii="Times New Roman" w:hAnsi="Times New Roman" w:cs="Times New Roman"/>
          <w:sz w:val="24"/>
          <w:szCs w:val="24"/>
          <w:lang w:val="lv-LV"/>
        </w:rPr>
        <w:t>, ka gadījumos, kad pastāv tieši draudi, ka pacients psihisku traucējumu dēļ var nodarīt miesas bojājumus sev vai citām personām vai pacients izrāda vardarbību pret citām personām un ar mutisku pārliecināšanu nav izdevies pārtraukt apdraudējumu, psihiatriskajās ārstniecības iestādēs ir tiesības izmantot fizisku vai mehānisku ierobežošanu, medikamentu ievadīšanu vai ievietošanu novērošanas palātā. Ierobežojošus līdzekļus piespiedu kārtā pacientam drīkst piemērot tikai tādā gadījumā, ja pacients stacionēts psihiatriskajā ārstniecības iestādē bez viņa piekrišanas, un pacientam, kuram ārstniecība psihiatriskajā ārstniecības iestādē noteikta kā medicīniska rakstura piespiedu līdzeklis.</w:t>
      </w:r>
      <w:r w:rsidR="00490671">
        <w:rPr>
          <w:rFonts w:ascii="Times New Roman" w:hAnsi="Times New Roman" w:cs="Times New Roman"/>
          <w:sz w:val="24"/>
          <w:szCs w:val="24"/>
          <w:lang w:val="lv-LV"/>
        </w:rPr>
        <w:t xml:space="preserve"> </w:t>
      </w:r>
    </w:p>
    <w:p w14:paraId="33F45E2B" w14:textId="77777777" w:rsidR="00FB057B" w:rsidRPr="000E5193" w:rsidRDefault="00FB057B" w:rsidP="000E5193">
      <w:pPr>
        <w:pStyle w:val="ListParagraph"/>
        <w:jc w:val="both"/>
        <w:rPr>
          <w:rFonts w:ascii="Times New Roman" w:hAnsi="Times New Roman" w:cs="Times New Roman"/>
          <w:sz w:val="24"/>
          <w:szCs w:val="24"/>
          <w:lang w:val="lv-LV"/>
        </w:rPr>
      </w:pPr>
    </w:p>
    <w:p w14:paraId="40CD7249" w14:textId="6E7E1977" w:rsidR="00FB057B" w:rsidRPr="000E5193" w:rsidRDefault="00FB057B" w:rsidP="008A670C">
      <w:pPr>
        <w:pStyle w:val="ListParagraph"/>
        <w:numPr>
          <w:ilvl w:val="0"/>
          <w:numId w:val="1"/>
        </w:numPr>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Turklāt psihiatriskajās iestādēs ir iekšējie noteikumi par pacientu ierobežošanu un aizliegtiem priekšmetiem. Šie noteikumi nosaka ierobežo</w:t>
      </w:r>
      <w:r w:rsidR="00F442AC">
        <w:rPr>
          <w:rFonts w:ascii="Times New Roman" w:hAnsi="Times New Roman" w:cs="Times New Roman"/>
          <w:sz w:val="24"/>
          <w:szCs w:val="24"/>
          <w:lang w:val="lv-LV"/>
        </w:rPr>
        <w:t>jošus līdzekļus</w:t>
      </w:r>
      <w:r w:rsidRPr="000E5193">
        <w:rPr>
          <w:rFonts w:ascii="Times New Roman" w:hAnsi="Times New Roman" w:cs="Times New Roman"/>
          <w:sz w:val="24"/>
          <w:szCs w:val="24"/>
          <w:lang w:val="lv-LV"/>
        </w:rPr>
        <w:t xml:space="preserve"> stacionētiem pacientiem psihiatriskajās iestādēs bez viņu piekrišanas un ierobežo</w:t>
      </w:r>
      <w:r w:rsidR="00F442AC">
        <w:rPr>
          <w:rFonts w:ascii="Times New Roman" w:hAnsi="Times New Roman" w:cs="Times New Roman"/>
          <w:sz w:val="24"/>
          <w:szCs w:val="24"/>
          <w:lang w:val="lv-LV"/>
        </w:rPr>
        <w:t xml:space="preserve">jošos līdzekļus </w:t>
      </w:r>
      <w:r w:rsidRPr="000E5193">
        <w:rPr>
          <w:rFonts w:ascii="Times New Roman" w:hAnsi="Times New Roman" w:cs="Times New Roman"/>
          <w:sz w:val="24"/>
          <w:szCs w:val="24"/>
          <w:lang w:val="lv-LV"/>
        </w:rPr>
        <w:t>pacientiem, kuri saņem piespiedu ārstēšanu.</w:t>
      </w:r>
      <w:r w:rsidR="008A670C">
        <w:rPr>
          <w:rFonts w:ascii="Times New Roman" w:hAnsi="Times New Roman" w:cs="Times New Roman"/>
          <w:sz w:val="24"/>
          <w:szCs w:val="24"/>
          <w:lang w:val="lv-LV"/>
        </w:rPr>
        <w:t xml:space="preserve"> </w:t>
      </w:r>
      <w:r w:rsidR="008A670C" w:rsidRPr="008A670C">
        <w:rPr>
          <w:rFonts w:ascii="Times New Roman" w:hAnsi="Times New Roman" w:cs="Times New Roman"/>
          <w:sz w:val="24"/>
          <w:szCs w:val="24"/>
          <w:lang w:val="lv-LV"/>
        </w:rPr>
        <w:t>Ārsta lēmumu par ierobežojošu līdzekļu piemērošanu, kā arī aizliegumu tikties ar radiniekiem pacientam ir tiesības viena mēneša laikā apstrīdēt ārstniecības iestādes vadītājam, kurš iesniegumu izskata un lēmumu pieņem septiņu dienu laikā. Ārstniecības iestādes vadītāja lēmumu pacientam ir tiesības viena mēneša laikā apstrīdēt Veselības inspekcijā, kura iesniegumu izskata un lēmumu pieņem 20 dienu laikā. Veselības inspekcijas lēmumu pacientam ir tiesības viena mēneša laikā pārsūdzēt rajona (pilsētas) tiesā. Rajona (pilsētas) tiesas spriedums nav pārsūdzams</w:t>
      </w:r>
      <w:r w:rsidR="008A670C">
        <w:rPr>
          <w:rFonts w:ascii="Times New Roman" w:hAnsi="Times New Roman" w:cs="Times New Roman"/>
          <w:sz w:val="24"/>
          <w:szCs w:val="24"/>
          <w:lang w:val="lv-LV"/>
        </w:rPr>
        <w:t>.</w:t>
      </w:r>
    </w:p>
    <w:p w14:paraId="24A62C1E" w14:textId="76A3DF31"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.14. Personu ar invaliditāti tiesības (rekomendācijas nr. 118.47, 118.48, 119.13, 120.73)</w:t>
      </w:r>
    </w:p>
    <w:p w14:paraId="29A6B828" w14:textId="172006B1" w:rsidR="00F61C08" w:rsidRPr="000E5193" w:rsidRDefault="00F61C08">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Latvija ir veikusi </w:t>
      </w:r>
      <w:r w:rsidR="00D55BA9" w:rsidRPr="000E5193">
        <w:rPr>
          <w:rFonts w:ascii="Times New Roman" w:hAnsi="Times New Roman" w:cs="Times New Roman"/>
          <w:sz w:val="24"/>
          <w:szCs w:val="24"/>
          <w:lang w:val="lv-LV"/>
        </w:rPr>
        <w:t>virkni</w:t>
      </w:r>
      <w:r w:rsidR="00605151">
        <w:rPr>
          <w:rFonts w:ascii="Times New Roman" w:hAnsi="Times New Roman" w:cs="Times New Roman"/>
          <w:sz w:val="24"/>
          <w:szCs w:val="24"/>
          <w:lang w:val="lv-LV"/>
        </w:rPr>
        <w:t xml:space="preserve"> pasākumu</w:t>
      </w:r>
      <w:r w:rsidRPr="000E5193">
        <w:rPr>
          <w:rFonts w:ascii="Times New Roman" w:hAnsi="Times New Roman" w:cs="Times New Roman"/>
          <w:sz w:val="24"/>
          <w:szCs w:val="24"/>
          <w:lang w:val="lv-LV"/>
        </w:rPr>
        <w:t>, lai nodrošinātu tehniskos palīglīdzekļus</w:t>
      </w:r>
      <w:r w:rsidR="00E86D72" w:rsidRPr="000E5193">
        <w:rPr>
          <w:rFonts w:ascii="Times New Roman" w:hAnsi="Times New Roman" w:cs="Times New Roman"/>
          <w:sz w:val="24"/>
          <w:szCs w:val="24"/>
          <w:lang w:val="lv-LV"/>
        </w:rPr>
        <w:t xml:space="preserve"> (TPL)</w:t>
      </w:r>
      <w:r w:rsidRPr="000E5193">
        <w:rPr>
          <w:rFonts w:ascii="Times New Roman" w:hAnsi="Times New Roman" w:cs="Times New Roman"/>
          <w:sz w:val="24"/>
          <w:szCs w:val="24"/>
          <w:lang w:val="lv-LV"/>
        </w:rPr>
        <w:t xml:space="preserve"> personām ar invaliditāti, uzlabotu </w:t>
      </w:r>
      <w:r w:rsidR="00E86D72" w:rsidRPr="000E5193">
        <w:rPr>
          <w:rFonts w:ascii="Times New Roman" w:hAnsi="Times New Roman" w:cs="Times New Roman"/>
          <w:sz w:val="24"/>
          <w:szCs w:val="24"/>
          <w:lang w:val="lv-LV"/>
        </w:rPr>
        <w:t xml:space="preserve">vides izveidi personām ar ierobežotām pārvietošanās spējām, kā arī uzlabotu personu ar invaliditāti </w:t>
      </w:r>
      <w:r w:rsidR="003E6B2A" w:rsidRPr="000E5193">
        <w:rPr>
          <w:rFonts w:ascii="Times New Roman" w:hAnsi="Times New Roman" w:cs="Times New Roman"/>
          <w:sz w:val="24"/>
          <w:szCs w:val="24"/>
          <w:lang w:val="lv-LV"/>
        </w:rPr>
        <w:t>izglītības pieejamību un iesaisti politikā</w:t>
      </w:r>
      <w:r w:rsidR="00E86D72" w:rsidRPr="000E5193">
        <w:rPr>
          <w:rFonts w:ascii="Times New Roman" w:hAnsi="Times New Roman" w:cs="Times New Roman"/>
          <w:sz w:val="24"/>
          <w:szCs w:val="24"/>
          <w:lang w:val="lv-LV"/>
        </w:rPr>
        <w:t xml:space="preserve">.   </w:t>
      </w:r>
    </w:p>
    <w:p w14:paraId="6D6A3D87" w14:textId="77777777" w:rsidR="00F61C08" w:rsidRPr="000E5193" w:rsidRDefault="00F61C08" w:rsidP="000E5193">
      <w:pPr>
        <w:pStyle w:val="ListParagraph"/>
        <w:spacing w:after="0"/>
        <w:ind w:left="360"/>
        <w:jc w:val="both"/>
        <w:rPr>
          <w:rFonts w:ascii="Times New Roman" w:hAnsi="Times New Roman" w:cs="Times New Roman"/>
          <w:sz w:val="24"/>
          <w:szCs w:val="24"/>
          <w:lang w:val="lv-LV"/>
        </w:rPr>
      </w:pPr>
    </w:p>
    <w:p w14:paraId="15F74D53" w14:textId="07B64979"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TPL</w:t>
      </w:r>
      <w:r w:rsidR="00E86D72" w:rsidRPr="000E5193">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 xml:space="preserve">tiek nodrošināti Nacionālā rehabilitācijas centra “Vaivari” Tehnisko palīglīdzekļu centrā un tā filiālēs Rēzeknē un Kuldīgā. </w:t>
      </w:r>
      <w:proofErr w:type="spellStart"/>
      <w:r w:rsidRPr="000E5193">
        <w:rPr>
          <w:rFonts w:ascii="Times New Roman" w:hAnsi="Times New Roman" w:cs="Times New Roman"/>
          <w:sz w:val="24"/>
          <w:szCs w:val="24"/>
          <w:lang w:val="lv-LV"/>
        </w:rPr>
        <w:t>Tiflotehniku</w:t>
      </w:r>
      <w:proofErr w:type="spellEnd"/>
      <w:r w:rsidRPr="000E5193">
        <w:rPr>
          <w:rFonts w:ascii="Times New Roman" w:hAnsi="Times New Roman" w:cs="Times New Roman"/>
          <w:sz w:val="24"/>
          <w:szCs w:val="24"/>
          <w:lang w:val="lv-LV"/>
        </w:rPr>
        <w:t xml:space="preserve"> nodrošina Latvijas Neredzīgo biedrība, bet </w:t>
      </w:r>
      <w:proofErr w:type="spellStart"/>
      <w:r w:rsidRPr="000E5193">
        <w:rPr>
          <w:rFonts w:ascii="Times New Roman" w:hAnsi="Times New Roman" w:cs="Times New Roman"/>
          <w:sz w:val="24"/>
          <w:szCs w:val="24"/>
          <w:lang w:val="lv-LV"/>
        </w:rPr>
        <w:t>surdotehniku</w:t>
      </w:r>
      <w:proofErr w:type="spellEnd"/>
      <w:r w:rsidRPr="000E5193">
        <w:rPr>
          <w:rFonts w:ascii="Times New Roman" w:hAnsi="Times New Roman" w:cs="Times New Roman"/>
          <w:sz w:val="24"/>
          <w:szCs w:val="24"/>
          <w:lang w:val="lv-LV"/>
        </w:rPr>
        <w:t xml:space="preserve"> </w:t>
      </w:r>
      <w:r w:rsidR="00CD12DF">
        <w:rPr>
          <w:rFonts w:ascii="Times New Roman" w:hAnsi="Times New Roman" w:cs="Times New Roman"/>
          <w:color w:val="000000" w:themeColor="text1"/>
          <w:sz w:val="24"/>
          <w:szCs w:val="24"/>
          <w:lang w:val="lv-LV"/>
        </w:rPr>
        <w:t>–</w:t>
      </w:r>
      <w:r w:rsidRPr="000E5193">
        <w:rPr>
          <w:rFonts w:ascii="Times New Roman" w:hAnsi="Times New Roman" w:cs="Times New Roman"/>
          <w:sz w:val="24"/>
          <w:szCs w:val="24"/>
          <w:lang w:val="lv-LV"/>
        </w:rPr>
        <w:t xml:space="preserve"> Latvijas Nedzirdīgo savienība. </w:t>
      </w:r>
      <w:r w:rsidRPr="000E5193">
        <w:rPr>
          <w:rFonts w:ascii="Times New Roman" w:hAnsi="Times New Roman" w:cs="Times New Roman"/>
          <w:sz w:val="24"/>
          <w:szCs w:val="24"/>
          <w:lang w:val="lv-LV"/>
        </w:rPr>
        <w:lastRenderedPageBreak/>
        <w:t xml:space="preserve">Abām šīm organizācijām ir filiāles, kas aptver visu Latvijas teritoriju, tādējādi nodrošinot TPL pieejamību reģionos. Atvieglojot personas piekļuvi TPL, to nepieciešamība tiek izvērtēta pie ģimenes ārsta vai ārstniecības iestādē. Jāatzīmē, ka TPL pieprasīšanai dokumentus var nosūtīt pa pastu un tikai atsevišķos gadījumos personai personīgi klātienē jāsaņem TPL. Tiek nodrošinātas TPL piegādes izbraukumos vai par atsevišķu samaksu mājas vizītēs. Pakāpeniski palielinās TPL saņēmēju skaits un izsniegto TPL skaits. </w:t>
      </w:r>
      <w:r w:rsidR="007268B0" w:rsidRPr="000E5193">
        <w:rPr>
          <w:rFonts w:ascii="Times New Roman" w:hAnsi="Times New Roman" w:cs="Times New Roman"/>
          <w:sz w:val="24"/>
          <w:szCs w:val="24"/>
          <w:lang w:val="lv-LV"/>
        </w:rPr>
        <w:t>2016. gadā tika izsniegti 17 244 TPL, 2017. gadā – 18 592 TPL, 2018. gadā – 19 406 TPL, 2019. gadā – 26 723 TPL.</w:t>
      </w:r>
      <w:r w:rsidR="00EA3410" w:rsidRPr="000E5193">
        <w:rPr>
          <w:rStyle w:val="EndnoteReference"/>
          <w:rFonts w:ascii="Times New Roman" w:hAnsi="Times New Roman" w:cs="Times New Roman"/>
          <w:sz w:val="24"/>
          <w:szCs w:val="24"/>
          <w:lang w:val="lv-LV"/>
        </w:rPr>
        <w:endnoteReference w:id="14"/>
      </w:r>
      <w:r w:rsidR="007268B0" w:rsidRPr="000E5193">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Tiek attīstītas saņemšanas iespējas un pilnveidots valsts finansēto TPL klāsts.</w:t>
      </w:r>
    </w:p>
    <w:p w14:paraId="4B5E1523" w14:textId="77777777" w:rsidR="00FB057B" w:rsidRPr="000E5193" w:rsidRDefault="00FB057B">
      <w:pPr>
        <w:pStyle w:val="ListParagraph"/>
        <w:spacing w:after="0"/>
        <w:ind w:left="360"/>
        <w:jc w:val="both"/>
        <w:rPr>
          <w:rFonts w:ascii="Times New Roman" w:hAnsi="Times New Roman" w:cs="Times New Roman"/>
          <w:sz w:val="24"/>
          <w:szCs w:val="24"/>
          <w:lang w:val="lv-LV"/>
        </w:rPr>
      </w:pPr>
    </w:p>
    <w:p w14:paraId="735DAB17" w14:textId="77777777"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2018. gadā Labklājības ministrija sadarbībā ar biedrību “Latvijas Cilvēku ar īpašām vajadzībām sadarbības organizācija SUSTENTO” izstrādāja un publicēja vadlīnijas vides pieejamībai publiskām būvēm un telpām un publiskajai ārtelpai. Vadlīnijas apkopo gan Latvijas normatīvajos aktos noteiktās prasības pieejamas vides izveidei cilvēkiem ar ierobežotām pārvietošanās spējām, gan Labklājības ministrijas un Ekonomikas ministrijas ekspertu izstrādātos ieteikumus.</w:t>
      </w:r>
    </w:p>
    <w:p w14:paraId="6B798737" w14:textId="77777777" w:rsidR="00FB057B" w:rsidRPr="000E5193" w:rsidRDefault="00FB057B" w:rsidP="000E5193">
      <w:pPr>
        <w:pStyle w:val="ListParagraph"/>
        <w:jc w:val="both"/>
        <w:rPr>
          <w:rFonts w:ascii="Times New Roman" w:hAnsi="Times New Roman" w:cs="Times New Roman"/>
          <w:sz w:val="24"/>
          <w:szCs w:val="24"/>
          <w:lang w:val="lv-LV"/>
        </w:rPr>
      </w:pPr>
    </w:p>
    <w:p w14:paraId="30453E8B" w14:textId="66E0D827"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2019. gad</w:t>
      </w:r>
      <w:r w:rsidR="00E52C7C" w:rsidRPr="000E5193">
        <w:rPr>
          <w:rFonts w:ascii="Times New Roman" w:hAnsi="Times New Roman" w:cs="Times New Roman"/>
          <w:sz w:val="24"/>
          <w:szCs w:val="24"/>
          <w:lang w:val="lv-LV"/>
        </w:rPr>
        <w:t>a</w:t>
      </w:r>
      <w:r w:rsidRPr="000E5193">
        <w:rPr>
          <w:rFonts w:ascii="Times New Roman" w:hAnsi="Times New Roman" w:cs="Times New Roman"/>
          <w:sz w:val="24"/>
          <w:szCs w:val="24"/>
          <w:lang w:val="lv-LV"/>
        </w:rPr>
        <w:t xml:space="preserve"> 12. martā MK apstiprināja Labklājības ministrijas izstrādāto  politikas plānošanas dokumentu “Plāns pieejamas v</w:t>
      </w:r>
      <w:r w:rsidR="00421B49" w:rsidRPr="000E5193">
        <w:rPr>
          <w:rFonts w:ascii="Times New Roman" w:hAnsi="Times New Roman" w:cs="Times New Roman"/>
          <w:sz w:val="24"/>
          <w:szCs w:val="24"/>
          <w:lang w:val="lv-LV"/>
        </w:rPr>
        <w:t>ides veidošanai Latvijā 2019.</w:t>
      </w:r>
      <w:r w:rsidR="00F442AC">
        <w:rPr>
          <w:rFonts w:ascii="Times New Roman" w:hAnsi="Times New Roman" w:cs="Times New Roman"/>
          <w:color w:val="000000" w:themeColor="text1"/>
          <w:sz w:val="24"/>
          <w:szCs w:val="24"/>
          <w:lang w:val="lv-LV"/>
        </w:rPr>
        <w:t>-</w:t>
      </w:r>
      <w:r w:rsidRPr="000E5193">
        <w:rPr>
          <w:rFonts w:ascii="Times New Roman" w:hAnsi="Times New Roman" w:cs="Times New Roman"/>
          <w:sz w:val="24"/>
          <w:szCs w:val="24"/>
          <w:lang w:val="lv-LV"/>
        </w:rPr>
        <w:t>2021. gadam”. Plāns vienkopus strukturēti parāda sabiedrībai valsts virzību uz pieejamas vides nodrošināšanu un apņemšanos īstenot starptautiski uzņemtās saistības. Plāna mērķis ir palielināt sabiedrībai paredzēto elektronisko pakalpojumu un publisko ēku un teritoriju skaitu, kas ir veidotas atbilstoši universālā dizaina principiem un ir pieejamas visām sabiedrības grupām, tostarp personām ar invaliditāti.</w:t>
      </w:r>
    </w:p>
    <w:p w14:paraId="6B7D342F" w14:textId="77777777" w:rsidR="00FB057B" w:rsidRPr="000E5193" w:rsidRDefault="00FB057B" w:rsidP="000E5193">
      <w:pPr>
        <w:pStyle w:val="ListParagraph"/>
        <w:jc w:val="both"/>
        <w:rPr>
          <w:rFonts w:ascii="Times New Roman" w:hAnsi="Times New Roman" w:cs="Times New Roman"/>
          <w:sz w:val="24"/>
          <w:szCs w:val="24"/>
          <w:lang w:val="lv-LV"/>
        </w:rPr>
      </w:pPr>
    </w:p>
    <w:p w14:paraId="3D47D92C" w14:textId="772D655F"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Pašlaik vairākas Latvijas pašvaldības </w:t>
      </w:r>
      <w:r w:rsidR="00F442AC">
        <w:rPr>
          <w:rFonts w:ascii="Times New Roman" w:hAnsi="Times New Roman" w:cs="Times New Roman"/>
          <w:sz w:val="24"/>
          <w:szCs w:val="24"/>
          <w:lang w:val="lv-LV"/>
        </w:rPr>
        <w:t>īsteno</w:t>
      </w:r>
      <w:r w:rsidR="00F442AC" w:rsidRPr="000E5193">
        <w:rPr>
          <w:rFonts w:ascii="Times New Roman" w:hAnsi="Times New Roman" w:cs="Times New Roman"/>
          <w:sz w:val="24"/>
          <w:szCs w:val="24"/>
          <w:lang w:val="lv-LV"/>
        </w:rPr>
        <w:t xml:space="preserve"> </w:t>
      </w:r>
      <w:r w:rsidRPr="000E5193">
        <w:rPr>
          <w:rFonts w:ascii="Times New Roman" w:hAnsi="Times New Roman" w:cs="Times New Roman"/>
          <w:sz w:val="24"/>
          <w:szCs w:val="24"/>
          <w:lang w:val="lv-LV"/>
        </w:rPr>
        <w:t>brīvprātīgo iniciatīvu, sniedzot finansiālo atbalstu personām ar invaliditāti vides pieejamības nodrošināšanai, piemērām, mājokļa pielāgošanai.</w:t>
      </w:r>
    </w:p>
    <w:p w14:paraId="08634E9F" w14:textId="77777777" w:rsidR="00FB057B" w:rsidRPr="000E5193" w:rsidRDefault="00FB057B" w:rsidP="000E5193">
      <w:pPr>
        <w:pStyle w:val="ListParagraph"/>
        <w:jc w:val="both"/>
        <w:rPr>
          <w:rFonts w:ascii="Times New Roman" w:hAnsi="Times New Roman" w:cs="Times New Roman"/>
          <w:sz w:val="24"/>
          <w:szCs w:val="24"/>
          <w:lang w:val="lv-LV"/>
        </w:rPr>
      </w:pPr>
    </w:p>
    <w:p w14:paraId="64CBD0DF" w14:textId="45D5060C" w:rsidR="00FB057B" w:rsidRPr="00BF22E8" w:rsidRDefault="00105A4A">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Izglītojamo ar speciālām vajadzībām skaits, kuri integrēti vispārējās izglītības iestādē un mācās pēc vispārējās izglītības programmas</w:t>
      </w:r>
      <w:r w:rsidR="00F442AC">
        <w:rPr>
          <w:rFonts w:ascii="Times New Roman" w:hAnsi="Times New Roman" w:cs="Times New Roman"/>
          <w:sz w:val="24"/>
          <w:szCs w:val="24"/>
          <w:lang w:val="lv-LV"/>
        </w:rPr>
        <w:t>,</w:t>
      </w:r>
      <w:r w:rsidRPr="000E5193">
        <w:rPr>
          <w:rFonts w:ascii="Times New Roman" w:hAnsi="Times New Roman" w:cs="Times New Roman"/>
          <w:sz w:val="24"/>
          <w:szCs w:val="24"/>
          <w:lang w:val="lv-LV"/>
        </w:rPr>
        <w:t xml:space="preserve"> pieaudzis no 440 izglītojamajiem 2016./2017. mācību gadā līdz 1839 izglītojamajiem 2018./2019. mācību gadā. </w:t>
      </w:r>
      <w:r w:rsidR="00FB057B" w:rsidRPr="000E5193">
        <w:rPr>
          <w:rFonts w:ascii="Times New Roman" w:hAnsi="Times New Roman" w:cs="Times New Roman"/>
          <w:sz w:val="24"/>
          <w:szCs w:val="24"/>
          <w:lang w:val="lv-LV"/>
        </w:rPr>
        <w:t xml:space="preserve">2019. gada 19. novembrī MK apstiprināja Izglītības un zinātnes ministrijas izstrādātos MK noteikumus par prasībām vispārējās izglītības </w:t>
      </w:r>
      <w:r w:rsidR="00FB057B" w:rsidRPr="00BF22E8">
        <w:rPr>
          <w:rFonts w:ascii="Times New Roman" w:hAnsi="Times New Roman" w:cs="Times New Roman"/>
          <w:sz w:val="24"/>
          <w:szCs w:val="24"/>
          <w:lang w:val="lv-LV"/>
        </w:rPr>
        <w:t xml:space="preserve">iestādēm, lai to īstenotajās izglītības programmās uzņemtu izglītojamos ar </w:t>
      </w:r>
      <w:r w:rsidR="00FB057B" w:rsidRPr="006836A1">
        <w:rPr>
          <w:rFonts w:ascii="Times New Roman" w:hAnsi="Times New Roman" w:cs="Times New Roman"/>
          <w:sz w:val="24"/>
          <w:szCs w:val="24"/>
          <w:lang w:val="lv-LV"/>
        </w:rPr>
        <w:t>speciālām</w:t>
      </w:r>
      <w:r w:rsidR="00FB057B" w:rsidRPr="00BF22E8">
        <w:rPr>
          <w:rFonts w:ascii="Times New Roman" w:hAnsi="Times New Roman" w:cs="Times New Roman"/>
          <w:sz w:val="24"/>
          <w:szCs w:val="24"/>
          <w:lang w:val="lv-LV"/>
        </w:rPr>
        <w:t xml:space="preserve"> vajadzībām. Noteikumi stā</w:t>
      </w:r>
      <w:r w:rsidR="00E52C7C" w:rsidRPr="00BF22E8">
        <w:rPr>
          <w:rFonts w:ascii="Times New Roman" w:hAnsi="Times New Roman" w:cs="Times New Roman"/>
          <w:sz w:val="24"/>
          <w:szCs w:val="24"/>
          <w:lang w:val="lv-LV"/>
        </w:rPr>
        <w:t>jās</w:t>
      </w:r>
      <w:r w:rsidR="00FB057B" w:rsidRPr="003F429A">
        <w:rPr>
          <w:rFonts w:ascii="Times New Roman" w:hAnsi="Times New Roman" w:cs="Times New Roman"/>
          <w:sz w:val="24"/>
          <w:szCs w:val="24"/>
          <w:lang w:val="lv-LV"/>
        </w:rPr>
        <w:t xml:space="preserve"> spēkā 2020. gada 1. septembrī, un paplašina to atbalsta pasākumu klāstu, kas bērniem ar </w:t>
      </w:r>
      <w:r w:rsidR="00FB057B" w:rsidRPr="006836A1">
        <w:rPr>
          <w:rFonts w:ascii="Times New Roman" w:hAnsi="Times New Roman" w:cs="Times New Roman"/>
          <w:sz w:val="24"/>
          <w:szCs w:val="24"/>
          <w:lang w:val="lv-LV"/>
        </w:rPr>
        <w:t>speciālām</w:t>
      </w:r>
      <w:r w:rsidR="00FB057B" w:rsidRPr="00BF22E8">
        <w:rPr>
          <w:rFonts w:ascii="Times New Roman" w:hAnsi="Times New Roman" w:cs="Times New Roman"/>
          <w:sz w:val="24"/>
          <w:szCs w:val="24"/>
          <w:lang w:val="lv-LV"/>
        </w:rPr>
        <w:t xml:space="preserve"> vajadzībām jānodrošina mācību procesā. Atbilstoši katra bērna speciālajām vajadzībām, tiek noteikti mācību procesa organizācijas principi, individualizēti atbalsta pasākumi mācību satura apguvei, mācību un tehniskie līdzekļi mācību vides nodrošināšanai, kā arī nepieciešamais atbalsta personāls.</w:t>
      </w:r>
      <w:r w:rsidR="00FB057B" w:rsidRPr="00BF22E8">
        <w:rPr>
          <w:rStyle w:val="EndnoteReference"/>
          <w:rFonts w:ascii="Times New Roman" w:hAnsi="Times New Roman" w:cs="Times New Roman"/>
          <w:sz w:val="24"/>
          <w:szCs w:val="24"/>
          <w:lang w:val="lv-LV"/>
        </w:rPr>
        <w:endnoteReference w:id="15"/>
      </w:r>
      <w:r w:rsidR="00FB057B" w:rsidRPr="00BF22E8">
        <w:rPr>
          <w:rFonts w:ascii="Times New Roman" w:hAnsi="Times New Roman" w:cs="Times New Roman"/>
          <w:sz w:val="24"/>
          <w:szCs w:val="24"/>
          <w:lang w:val="lv-LV"/>
        </w:rPr>
        <w:t xml:space="preserve"> </w:t>
      </w:r>
    </w:p>
    <w:p w14:paraId="7A18F42B" w14:textId="77777777" w:rsidR="00FB057B" w:rsidRPr="000B6621" w:rsidRDefault="00FB057B">
      <w:pPr>
        <w:pStyle w:val="ListParagraph"/>
        <w:spacing w:after="0"/>
        <w:ind w:left="360"/>
        <w:jc w:val="both"/>
        <w:rPr>
          <w:rFonts w:ascii="Times New Roman" w:hAnsi="Times New Roman" w:cs="Times New Roman"/>
          <w:sz w:val="24"/>
          <w:szCs w:val="24"/>
          <w:lang w:val="lv-LV"/>
        </w:rPr>
      </w:pPr>
    </w:p>
    <w:p w14:paraId="2A5C0AD0" w14:textId="5EA84E16" w:rsidR="00FB057B" w:rsidRPr="000B6621" w:rsidRDefault="00FB057B">
      <w:pPr>
        <w:pStyle w:val="ListParagraph"/>
        <w:numPr>
          <w:ilvl w:val="0"/>
          <w:numId w:val="1"/>
        </w:numPr>
        <w:spacing w:after="0"/>
        <w:jc w:val="both"/>
        <w:rPr>
          <w:rFonts w:ascii="Times New Roman" w:hAnsi="Times New Roman" w:cs="Times New Roman"/>
          <w:sz w:val="24"/>
          <w:szCs w:val="24"/>
          <w:lang w:val="lv-LV"/>
        </w:rPr>
      </w:pPr>
      <w:r w:rsidRPr="000B6621">
        <w:rPr>
          <w:rFonts w:ascii="Times New Roman" w:hAnsi="Times New Roman" w:cs="Times New Roman"/>
          <w:sz w:val="24"/>
          <w:szCs w:val="24"/>
          <w:lang w:val="lv-LV"/>
        </w:rPr>
        <w:lastRenderedPageBreak/>
        <w:t xml:space="preserve">Iekļaujošās izglītības īstenošanā liels uzsvars tiek likts uz agrīnu bērna </w:t>
      </w:r>
      <w:r w:rsidRPr="006836A1">
        <w:rPr>
          <w:rFonts w:ascii="Times New Roman" w:hAnsi="Times New Roman" w:cs="Times New Roman"/>
          <w:sz w:val="24"/>
          <w:szCs w:val="24"/>
          <w:lang w:val="lv-LV"/>
        </w:rPr>
        <w:t>speciālo</w:t>
      </w:r>
      <w:r w:rsidRPr="00BF22E8">
        <w:rPr>
          <w:rFonts w:ascii="Times New Roman" w:hAnsi="Times New Roman" w:cs="Times New Roman"/>
          <w:sz w:val="24"/>
          <w:szCs w:val="24"/>
          <w:lang w:val="lv-LV"/>
        </w:rPr>
        <w:t xml:space="preserve"> vajadzību diagnosticēšanu, tāpēc šajos noteikumos iekļauta prasība par atbalsta pasākumu nodrošināšanu bērniem ar </w:t>
      </w:r>
      <w:r w:rsidRPr="006836A1">
        <w:rPr>
          <w:rFonts w:ascii="Times New Roman" w:hAnsi="Times New Roman" w:cs="Times New Roman"/>
          <w:sz w:val="24"/>
          <w:szCs w:val="24"/>
          <w:lang w:val="lv-LV"/>
        </w:rPr>
        <w:t>speciālām</w:t>
      </w:r>
      <w:r w:rsidRPr="00BF22E8">
        <w:rPr>
          <w:rFonts w:ascii="Times New Roman" w:hAnsi="Times New Roman" w:cs="Times New Roman"/>
          <w:sz w:val="24"/>
          <w:szCs w:val="24"/>
          <w:lang w:val="lv-LV"/>
        </w:rPr>
        <w:t xml:space="preserve"> vajadzībām arī pirmsskolas izglītības programmās.</w:t>
      </w:r>
      <w:r w:rsidR="00105A4A" w:rsidRPr="000B6621">
        <w:rPr>
          <w:rFonts w:ascii="Times New Roman" w:hAnsi="Times New Roman" w:cs="Times New Roman"/>
          <w:sz w:val="24"/>
          <w:szCs w:val="24"/>
          <w:lang w:val="lv-LV"/>
        </w:rPr>
        <w:t xml:space="preserve"> </w:t>
      </w:r>
    </w:p>
    <w:p w14:paraId="28178456" w14:textId="77777777" w:rsidR="00FB057B" w:rsidRPr="000E5193" w:rsidRDefault="00FB057B" w:rsidP="000E5193">
      <w:pPr>
        <w:pStyle w:val="ListParagraph"/>
        <w:jc w:val="both"/>
        <w:rPr>
          <w:rFonts w:ascii="Times New Roman" w:hAnsi="Times New Roman" w:cs="Times New Roman"/>
          <w:sz w:val="24"/>
          <w:szCs w:val="24"/>
          <w:lang w:val="lv-LV"/>
        </w:rPr>
      </w:pPr>
    </w:p>
    <w:p w14:paraId="5FCE59B7" w14:textId="5868735D"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Satversmes 101. pants noteic, ka ikvienam Latvijas pilsonim ir tiesības likumā paredzētajā veidā piedalīties valsts un pašvaldību darbībā, kā arī pildīt valsts dienestu. Republikas pilsētas domes un novada domes vēlēšanu likums un Saeimas vēlēšanu likums neparedz atšķirīgu attieksmi personām ar invaliditāti iesaisti politikā. Pašvaldībā un Saeimā var ievēlēt arī personu ar invaliditāti.</w:t>
      </w:r>
      <w:r w:rsidR="0018745C" w:rsidRPr="000E5193">
        <w:rPr>
          <w:rFonts w:ascii="Times New Roman" w:hAnsi="Times New Roman" w:cs="Times New Roman"/>
          <w:sz w:val="24"/>
          <w:szCs w:val="24"/>
          <w:lang w:val="lv-LV"/>
        </w:rPr>
        <w:t xml:space="preserve"> Republikas pilsētas domes un novada domes vēlēšanu likuma 32. pants, paredz, ka, ja atsevišķi vēlētāji veselības stāvokļa dēļ nevar ierasties vēlēšanu telpās, iecirkņa komisija, pamatojoties uz šo vēlētāju vai viņu pilnvarotas personas rakstveida iesniegumu, uzdod diviem komisijas locekļiem organizēt balsošanu šo vēlētāju atrašanās vietā. </w:t>
      </w:r>
      <w:r w:rsidR="0018745C" w:rsidRPr="00F70476">
        <w:rPr>
          <w:rFonts w:ascii="Times New Roman" w:hAnsi="Times New Roman" w:cs="Times New Roman"/>
          <w:sz w:val="24"/>
          <w:szCs w:val="24"/>
          <w:lang w:val="lv-LV"/>
        </w:rPr>
        <w:t>Arī Saeimas vēlēšanu likums (24. pants) paredz iespēju nodrošināt vēlēšanu tiesības ārpus vēlēšanu iecirkņa, tai skaitā personas dzīves vietā, tiem vēlētājiem, kas slimības dēļ nevar ieraksties vēlēšanu telpās.</w:t>
      </w:r>
    </w:p>
    <w:p w14:paraId="0A54B21A" w14:textId="37B9755F" w:rsidR="00FB057B" w:rsidRPr="000E2F9F" w:rsidRDefault="00567BB6" w:rsidP="00FB057B">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 xml:space="preserve">.15. </w:t>
      </w:r>
      <w:r w:rsidR="00DB5872">
        <w:rPr>
          <w:rFonts w:ascii="Times New Roman" w:hAnsi="Times New Roman" w:cs="Times New Roman"/>
          <w:lang w:val="lv-LV"/>
        </w:rPr>
        <w:t>Pie m</w:t>
      </w:r>
      <w:r w:rsidR="00FB057B" w:rsidRPr="000E2F9F">
        <w:rPr>
          <w:rFonts w:ascii="Times New Roman" w:hAnsi="Times New Roman" w:cs="Times New Roman"/>
          <w:lang w:val="lv-LV"/>
        </w:rPr>
        <w:t>azākumtautīb</w:t>
      </w:r>
      <w:r w:rsidR="00DB5872">
        <w:rPr>
          <w:rFonts w:ascii="Times New Roman" w:hAnsi="Times New Roman" w:cs="Times New Roman"/>
          <w:lang w:val="lv-LV"/>
        </w:rPr>
        <w:t>ām piederošo</w:t>
      </w:r>
      <w:r w:rsidR="00FB057B" w:rsidRPr="000E2F9F">
        <w:rPr>
          <w:rFonts w:ascii="Times New Roman" w:hAnsi="Times New Roman" w:cs="Times New Roman"/>
          <w:lang w:val="lv-LV"/>
        </w:rPr>
        <w:t xml:space="preserve"> tiesības un integrācija (rekomendācijas nr. 118.49-118.51, 118.54, 120.74-120.76)</w:t>
      </w:r>
    </w:p>
    <w:p w14:paraId="3A4665DF" w14:textId="60D8A057" w:rsidR="00865E83" w:rsidRPr="003A169B" w:rsidRDefault="00865E83">
      <w:pPr>
        <w:pStyle w:val="ListParagraph"/>
        <w:numPr>
          <w:ilvl w:val="0"/>
          <w:numId w:val="1"/>
        </w:numPr>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Satversmes 114.</w:t>
      </w:r>
      <w:r w:rsidR="003C774A" w:rsidRPr="003A169B">
        <w:rPr>
          <w:rFonts w:ascii="Times New Roman" w:hAnsi="Times New Roman" w:cs="Times New Roman"/>
          <w:sz w:val="24"/>
          <w:szCs w:val="24"/>
          <w:lang w:val="lv-LV"/>
        </w:rPr>
        <w:t xml:space="preserve"> pants</w:t>
      </w:r>
      <w:r w:rsidRPr="003A169B">
        <w:rPr>
          <w:rFonts w:ascii="Times New Roman" w:hAnsi="Times New Roman" w:cs="Times New Roman"/>
          <w:sz w:val="24"/>
          <w:szCs w:val="24"/>
          <w:lang w:val="lv-LV"/>
        </w:rPr>
        <w:t xml:space="preserve"> no</w:t>
      </w:r>
      <w:r w:rsidR="00DB5872">
        <w:rPr>
          <w:rFonts w:ascii="Times New Roman" w:hAnsi="Times New Roman" w:cs="Times New Roman"/>
          <w:sz w:val="24"/>
          <w:szCs w:val="24"/>
          <w:lang w:val="lv-LV"/>
        </w:rPr>
        <w:t>teic</w:t>
      </w:r>
      <w:r w:rsidRPr="003A169B">
        <w:rPr>
          <w:rFonts w:ascii="Times New Roman" w:hAnsi="Times New Roman" w:cs="Times New Roman"/>
          <w:sz w:val="24"/>
          <w:szCs w:val="24"/>
          <w:lang w:val="lv-LV"/>
        </w:rPr>
        <w:t>, ka personām, kuras pieder pie mazākumtautībām, ir tiesības saglabāt un attīstīt savu valodu, etnisko un kultūras savdabību. Izglītības likuma 3.</w:t>
      </w:r>
      <w:r w:rsidRPr="003A169B">
        <w:rPr>
          <w:rFonts w:ascii="Times New Roman" w:hAnsi="Times New Roman" w:cs="Times New Roman"/>
          <w:sz w:val="24"/>
          <w:szCs w:val="24"/>
          <w:vertAlign w:val="superscript"/>
          <w:lang w:val="lv-LV"/>
        </w:rPr>
        <w:t>1</w:t>
      </w:r>
      <w:r w:rsidRPr="003A169B">
        <w:rPr>
          <w:rFonts w:ascii="Times New Roman" w:hAnsi="Times New Roman" w:cs="Times New Roman"/>
          <w:sz w:val="24"/>
          <w:szCs w:val="24"/>
          <w:lang w:val="lv-LV"/>
        </w:rPr>
        <w:t xml:space="preserve"> pantā noteikts atšķirīgas attieksmes aizliegums, nodrošinot tiesības iegūt izglītību neatkarīgi no mantiskā un sociālā stāvokļa, rases, tautības, etniskās piederības, dzimuma, reliģiskās un politiskās pārliecības, veselības stāvokļa, nodarbošanās un dzīvesvietas. Balstoties uz to, Latvijā nepastāv ierobežojumi mazākumtautību skolēniem iegūt kvalitatīvu izglītību. Tajā pašā laikā,</w:t>
      </w:r>
      <w:r w:rsidRPr="003A169B">
        <w:rPr>
          <w:rFonts w:ascii="Times New Roman" w:eastAsia="Times New Roman" w:hAnsi="Times New Roman" w:cs="Times New Roman"/>
          <w:sz w:val="24"/>
          <w:szCs w:val="24"/>
          <w:lang w:val="lv-LV"/>
        </w:rPr>
        <w:t xml:space="preserve"> Latvija turpina nodrošināt un garantēt mazākumtautību pārstāvjiem iespēju saglabāt, attīstīt un kopt savu valodu un kultūru, atbilstoši normatīvajos aktos noteiktajam specifiskajam regulējumam mazākumtautību valodas lietojuma procentuālajam sadalījumam katrā izglītības posmā.</w:t>
      </w:r>
    </w:p>
    <w:p w14:paraId="39BEF21B" w14:textId="77777777" w:rsidR="00865E83" w:rsidRPr="003A169B" w:rsidRDefault="00865E83" w:rsidP="000E5193">
      <w:pPr>
        <w:pStyle w:val="ListParagraph"/>
        <w:jc w:val="both"/>
        <w:rPr>
          <w:rFonts w:ascii="Times New Roman" w:eastAsia="Times New Roman" w:hAnsi="Times New Roman" w:cs="Times New Roman"/>
          <w:sz w:val="24"/>
          <w:szCs w:val="24"/>
          <w:lang w:val="lv-LV"/>
        </w:rPr>
      </w:pPr>
    </w:p>
    <w:p w14:paraId="6D5AC455" w14:textId="7487097A" w:rsidR="00865E83" w:rsidRPr="003A169B" w:rsidRDefault="00865E83">
      <w:pPr>
        <w:pStyle w:val="ListParagraph"/>
        <w:numPr>
          <w:ilvl w:val="0"/>
          <w:numId w:val="1"/>
        </w:numPr>
        <w:jc w:val="both"/>
        <w:rPr>
          <w:rFonts w:ascii="Times New Roman" w:hAnsi="Times New Roman" w:cs="Times New Roman"/>
          <w:sz w:val="24"/>
          <w:szCs w:val="24"/>
          <w:lang w:val="lv-LV"/>
        </w:rPr>
      </w:pPr>
      <w:r w:rsidRPr="003A169B">
        <w:rPr>
          <w:rFonts w:ascii="Times New Roman" w:eastAsia="Times New Roman" w:hAnsi="Times New Roman" w:cs="Times New Roman"/>
          <w:sz w:val="24"/>
          <w:szCs w:val="24"/>
          <w:lang w:val="lv-LV"/>
        </w:rPr>
        <w:t>Valsts finansē mazākumtautību izglītības programmas septiņās valodās: krievu, poļu, baltkrievu, ukraiņu, igauņu, lietuviešu valodās un ivritā. Daudzas Latvijas mazākumtautību izglītības iestādes sadarbojas ar savas etniskās dzimtenes valdību un izglītības iestādēm un saņem dažādu literatūru un mācību materiālus izglītības procesa uzlabošanai. Piemēram, Latvij</w:t>
      </w:r>
      <w:r w:rsidR="001B7AF7" w:rsidRPr="003A169B">
        <w:rPr>
          <w:rFonts w:ascii="Times New Roman" w:eastAsia="Times New Roman" w:hAnsi="Times New Roman" w:cs="Times New Roman"/>
          <w:sz w:val="24"/>
          <w:szCs w:val="24"/>
          <w:lang w:val="lv-LV"/>
        </w:rPr>
        <w:t>a</w:t>
      </w:r>
      <w:r w:rsidRPr="003A169B">
        <w:rPr>
          <w:rFonts w:ascii="Times New Roman" w:eastAsia="Times New Roman" w:hAnsi="Times New Roman" w:cs="Times New Roman"/>
          <w:sz w:val="24"/>
          <w:szCs w:val="24"/>
          <w:lang w:val="lv-LV"/>
        </w:rPr>
        <w:t xml:space="preserve"> un Latvijas poļu skolas</w:t>
      </w:r>
      <w:r w:rsidR="001B7AF7" w:rsidRPr="003A169B">
        <w:rPr>
          <w:rFonts w:ascii="Times New Roman" w:eastAsia="Times New Roman" w:hAnsi="Times New Roman" w:cs="Times New Roman"/>
          <w:sz w:val="24"/>
          <w:szCs w:val="24"/>
          <w:lang w:val="lv-LV"/>
        </w:rPr>
        <w:t xml:space="preserve"> cieši sadarbojas un saņem</w:t>
      </w:r>
      <w:r w:rsidRPr="003A169B">
        <w:rPr>
          <w:rFonts w:ascii="Times New Roman" w:eastAsia="Times New Roman" w:hAnsi="Times New Roman" w:cs="Times New Roman"/>
          <w:sz w:val="24"/>
          <w:szCs w:val="24"/>
          <w:lang w:val="lv-LV"/>
        </w:rPr>
        <w:t xml:space="preserve"> atbalst</w:t>
      </w:r>
      <w:r w:rsidR="001B7AF7" w:rsidRPr="003A169B">
        <w:rPr>
          <w:rFonts w:ascii="Times New Roman" w:eastAsia="Times New Roman" w:hAnsi="Times New Roman" w:cs="Times New Roman"/>
          <w:sz w:val="24"/>
          <w:szCs w:val="24"/>
          <w:lang w:val="lv-LV"/>
        </w:rPr>
        <w:t>u no</w:t>
      </w:r>
      <w:r w:rsidRPr="003A169B">
        <w:rPr>
          <w:rFonts w:ascii="Times New Roman" w:eastAsia="Times New Roman" w:hAnsi="Times New Roman" w:cs="Times New Roman"/>
          <w:sz w:val="24"/>
          <w:szCs w:val="24"/>
          <w:lang w:val="lv-LV"/>
        </w:rPr>
        <w:t xml:space="preserve"> Polijas Republika</w:t>
      </w:r>
      <w:r w:rsidR="001B7AF7" w:rsidRPr="003A169B">
        <w:rPr>
          <w:rFonts w:ascii="Times New Roman" w:eastAsia="Times New Roman" w:hAnsi="Times New Roman" w:cs="Times New Roman"/>
          <w:sz w:val="24"/>
          <w:szCs w:val="24"/>
          <w:lang w:val="lv-LV"/>
        </w:rPr>
        <w:t>s</w:t>
      </w:r>
      <w:r w:rsidRPr="003A169B">
        <w:rPr>
          <w:rFonts w:ascii="Times New Roman" w:eastAsia="Times New Roman" w:hAnsi="Times New Roman" w:cs="Times New Roman"/>
          <w:sz w:val="24"/>
          <w:szCs w:val="24"/>
          <w:lang w:val="lv-LV"/>
        </w:rPr>
        <w:t>.</w:t>
      </w:r>
    </w:p>
    <w:p w14:paraId="638AE63D" w14:textId="77777777" w:rsidR="00CD7FC3" w:rsidRPr="003A169B" w:rsidRDefault="00CD7FC3" w:rsidP="000E5193">
      <w:pPr>
        <w:pStyle w:val="ListParagraph"/>
        <w:ind w:left="360"/>
        <w:jc w:val="both"/>
        <w:rPr>
          <w:rFonts w:ascii="Times New Roman" w:hAnsi="Times New Roman" w:cs="Times New Roman"/>
          <w:sz w:val="24"/>
          <w:szCs w:val="24"/>
          <w:lang w:val="lv-LV"/>
        </w:rPr>
      </w:pPr>
    </w:p>
    <w:p w14:paraId="6E414325" w14:textId="46926F62" w:rsidR="00FB057B" w:rsidRPr="003A169B" w:rsidRDefault="00DB5872">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Personām, kuras pieder pie m</w:t>
      </w:r>
      <w:r w:rsidR="00865E83" w:rsidRPr="003A169B">
        <w:rPr>
          <w:rFonts w:ascii="Times New Roman" w:hAnsi="Times New Roman" w:cs="Times New Roman"/>
          <w:sz w:val="24"/>
          <w:szCs w:val="24"/>
          <w:lang w:val="lv-LV"/>
        </w:rPr>
        <w:t>azākumtautībām</w:t>
      </w:r>
      <w:r>
        <w:rPr>
          <w:rFonts w:ascii="Times New Roman" w:hAnsi="Times New Roman" w:cs="Times New Roman"/>
          <w:sz w:val="24"/>
          <w:szCs w:val="24"/>
          <w:lang w:val="lv-LV"/>
        </w:rPr>
        <w:t>,</w:t>
      </w:r>
      <w:r w:rsidR="00865E83" w:rsidRPr="003A169B">
        <w:rPr>
          <w:rFonts w:ascii="Times New Roman" w:hAnsi="Times New Roman" w:cs="Times New Roman"/>
          <w:sz w:val="24"/>
          <w:szCs w:val="24"/>
          <w:lang w:val="lv-LV"/>
        </w:rPr>
        <w:t xml:space="preserve"> </w:t>
      </w:r>
      <w:r w:rsidR="00FB057B" w:rsidRPr="003A169B">
        <w:rPr>
          <w:rFonts w:ascii="Times New Roman" w:hAnsi="Times New Roman" w:cs="Times New Roman"/>
          <w:sz w:val="24"/>
          <w:szCs w:val="24"/>
          <w:lang w:val="lv-LV"/>
        </w:rPr>
        <w:t xml:space="preserve">tiek sniegts daudzpusīgs valsts atbalsts izglītības, tradicionālās kultūras saglabāšanas un attīstības jomā. Kultūras ministrija regulāri nodrošina atbalstu gan mazākumtautību pilsoniskajai līdzdalībai, gan kultūras savpatnības saglabāšanai un attīstībai. Mazākumtautību pārstāvji tiek iesaistīti arī politikas veidošanā – Kultūras ministrijā aktīvi darbojas </w:t>
      </w:r>
      <w:r w:rsidR="00FD1213" w:rsidRPr="00FD1213">
        <w:rPr>
          <w:rFonts w:ascii="Times New Roman" w:hAnsi="Times New Roman" w:cs="Times New Roman"/>
          <w:sz w:val="24"/>
          <w:szCs w:val="24"/>
          <w:lang w:val="lv-LV"/>
        </w:rPr>
        <w:lastRenderedPageBreak/>
        <w:t>Mazākumtautību nevalstisko organizāciju pārstāvju konsultatīvā komiteja</w:t>
      </w:r>
      <w:r w:rsidR="00FB057B" w:rsidRPr="003A169B">
        <w:rPr>
          <w:rFonts w:ascii="Times New Roman" w:hAnsi="Times New Roman" w:cs="Times New Roman"/>
          <w:sz w:val="24"/>
          <w:szCs w:val="24"/>
          <w:lang w:val="lv-LV"/>
        </w:rPr>
        <w:t>. Kopumā mazākumtautību atbalstam ik gadu tiek nodrošināti vismaz 20% no Kultūras ministrijas valsts budžeta līdzekļiem, kas paredzēti sabiedrības integrācijai.</w:t>
      </w:r>
    </w:p>
    <w:p w14:paraId="58B9C904" w14:textId="77777777" w:rsidR="00FB057B" w:rsidRPr="003A169B" w:rsidRDefault="00FB057B">
      <w:pPr>
        <w:pStyle w:val="ListParagraph"/>
        <w:ind w:left="360"/>
        <w:jc w:val="both"/>
        <w:rPr>
          <w:rFonts w:ascii="Times New Roman" w:hAnsi="Times New Roman" w:cs="Times New Roman"/>
          <w:sz w:val="24"/>
          <w:szCs w:val="24"/>
          <w:lang w:val="lv-LV"/>
        </w:rPr>
      </w:pPr>
    </w:p>
    <w:p w14:paraId="6A6191EA" w14:textId="26C8776B" w:rsidR="00FB057B" w:rsidRPr="003A169B" w:rsidRDefault="00FB057B">
      <w:pPr>
        <w:pStyle w:val="ListParagraph"/>
        <w:numPr>
          <w:ilvl w:val="0"/>
          <w:numId w:val="1"/>
        </w:numPr>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Regulāri tiek īstenotas un atbalstītas dažādas aktivitātes, kas veicina </w:t>
      </w:r>
      <w:r w:rsidR="00DB5872">
        <w:rPr>
          <w:rFonts w:ascii="Times New Roman" w:hAnsi="Times New Roman" w:cs="Times New Roman"/>
          <w:sz w:val="24"/>
          <w:szCs w:val="24"/>
          <w:lang w:val="lv-LV"/>
        </w:rPr>
        <w:t xml:space="preserve">pie </w:t>
      </w:r>
      <w:r w:rsidRPr="003A169B">
        <w:rPr>
          <w:rFonts w:ascii="Times New Roman" w:hAnsi="Times New Roman" w:cs="Times New Roman"/>
          <w:sz w:val="24"/>
          <w:szCs w:val="24"/>
          <w:lang w:val="lv-LV"/>
        </w:rPr>
        <w:t>mazākumtautīb</w:t>
      </w:r>
      <w:r w:rsidR="00DB5872">
        <w:rPr>
          <w:rFonts w:ascii="Times New Roman" w:hAnsi="Times New Roman" w:cs="Times New Roman"/>
          <w:sz w:val="24"/>
          <w:szCs w:val="24"/>
          <w:lang w:val="lv-LV"/>
        </w:rPr>
        <w:t>ām piederošu personu</w:t>
      </w:r>
      <w:r w:rsidRPr="003A169B">
        <w:rPr>
          <w:rFonts w:ascii="Times New Roman" w:hAnsi="Times New Roman" w:cs="Times New Roman"/>
          <w:sz w:val="24"/>
          <w:szCs w:val="24"/>
          <w:lang w:val="lv-LV"/>
        </w:rPr>
        <w:t xml:space="preserve"> veiksmīgu integrāciju sabiedrībā un pilsonisko aktivitāti, reizē arī atbalstot mazākumtautību identitātes stiprināšanos, </w:t>
      </w:r>
      <w:r w:rsidRPr="003A169B">
        <w:rPr>
          <w:rFonts w:ascii="Times New Roman" w:hAnsi="Times New Roman" w:cs="Times New Roman"/>
          <w:bCs/>
          <w:sz w:val="24"/>
          <w:szCs w:val="24"/>
          <w:lang w:val="lv-LV"/>
        </w:rPr>
        <w:t>kultūras savpatnības saglabāšanu, kā arī starpkultūru dialogu</w:t>
      </w:r>
      <w:r w:rsidRPr="003A169B">
        <w:rPr>
          <w:rFonts w:ascii="Times New Roman" w:hAnsi="Times New Roman" w:cs="Times New Roman"/>
          <w:sz w:val="24"/>
          <w:szCs w:val="24"/>
          <w:lang w:val="lv-LV"/>
        </w:rPr>
        <w:t>. Kopš 2013. gada tiek organizēts Mazākumtautību forums, kas ik gadu pulcē ap 200 mazākumtautību NVO, valsts institūciju pārstāvjus, ekspertus un interesentus no visiem Latvijas reģioniem. Foruma rezultāti tiek apstiprināti Mazākumtautību konsultatīvajā padomē un ir par pamatu jaunu pasākumu veidošanai un plānošanai nākamā budžeta gada ietvaros, tādējādi kļūstot par reālu ietekmes mehānismu, kas veido savstarpēju uzticēšanos un sadarbību.</w:t>
      </w:r>
    </w:p>
    <w:p w14:paraId="3C27BAB0" w14:textId="77777777" w:rsidR="00FB057B" w:rsidRPr="003A169B" w:rsidRDefault="00FB057B" w:rsidP="000E5193">
      <w:pPr>
        <w:pStyle w:val="ListParagraph"/>
        <w:jc w:val="both"/>
        <w:rPr>
          <w:rFonts w:ascii="Times New Roman" w:hAnsi="Times New Roman" w:cs="Times New Roman"/>
          <w:sz w:val="24"/>
          <w:szCs w:val="24"/>
          <w:lang w:val="lv-LV"/>
        </w:rPr>
      </w:pPr>
    </w:p>
    <w:p w14:paraId="5B31D55E" w14:textId="13F55DB4" w:rsidR="00FB057B" w:rsidRPr="003A169B" w:rsidRDefault="00FB057B">
      <w:pPr>
        <w:pStyle w:val="ListParagraph"/>
        <w:numPr>
          <w:ilvl w:val="0"/>
          <w:numId w:val="1"/>
        </w:numPr>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Atbalsts tiek sniegts skolēnu un jauniešu līdzdalības un sadarbības programmai “Eiropas pēdas Latvijā”, kurā ik gadu piedalās ap 1000 jauniešu no mazākumtautību skolām. </w:t>
      </w:r>
      <w:r w:rsidRPr="003A169B">
        <w:rPr>
          <w:rFonts w:ascii="Times New Roman" w:hAnsi="Times New Roman" w:cs="Times New Roman"/>
          <w:bCs/>
          <w:sz w:val="24"/>
          <w:szCs w:val="24"/>
          <w:lang w:val="lv-LV"/>
        </w:rPr>
        <w:t xml:space="preserve">Īstenota </w:t>
      </w:r>
      <w:r w:rsidRPr="003A169B">
        <w:rPr>
          <w:rFonts w:ascii="Times New Roman" w:hAnsi="Times New Roman" w:cs="Times New Roman"/>
          <w:sz w:val="24"/>
          <w:szCs w:val="24"/>
          <w:lang w:val="lv-LV"/>
        </w:rPr>
        <w:t>programma “Latvijas kultūras vēstnieki”</w:t>
      </w:r>
      <w:r w:rsidRPr="003A169B">
        <w:rPr>
          <w:rFonts w:ascii="Times New Roman" w:hAnsi="Times New Roman" w:cs="Times New Roman"/>
          <w:bCs/>
          <w:sz w:val="24"/>
          <w:szCs w:val="24"/>
          <w:lang w:val="lv-LV"/>
        </w:rPr>
        <w:t xml:space="preserve">, un regulāri ir atbalstīti Itas </w:t>
      </w:r>
      <w:proofErr w:type="spellStart"/>
      <w:r w:rsidRPr="003A169B">
        <w:rPr>
          <w:rFonts w:ascii="Times New Roman" w:hAnsi="Times New Roman" w:cs="Times New Roman"/>
          <w:bCs/>
          <w:sz w:val="24"/>
          <w:szCs w:val="24"/>
          <w:lang w:val="lv-LV"/>
        </w:rPr>
        <w:t>Kozakevičas</w:t>
      </w:r>
      <w:proofErr w:type="spellEnd"/>
      <w:r w:rsidRPr="003A169B">
        <w:rPr>
          <w:rFonts w:ascii="Times New Roman" w:hAnsi="Times New Roman" w:cs="Times New Roman"/>
          <w:bCs/>
          <w:sz w:val="24"/>
          <w:szCs w:val="24"/>
          <w:lang w:val="lv-LV"/>
        </w:rPr>
        <w:t xml:space="preserve"> Latvijas Nacionālo kultūras biedrību asociācijas mazākumtautību kultūras pasākumi, t.sk. festivāls “Vienoti dažādībā”.</w:t>
      </w:r>
      <w:r w:rsidRPr="003A169B">
        <w:rPr>
          <w:rFonts w:ascii="Times New Roman" w:hAnsi="Times New Roman" w:cs="Times New Roman"/>
          <w:sz w:val="24"/>
          <w:szCs w:val="24"/>
          <w:lang w:val="lv-LV"/>
        </w:rPr>
        <w:t xml:space="preserve"> 2014.</w:t>
      </w:r>
      <w:r w:rsidR="00DB5872">
        <w:rPr>
          <w:rFonts w:ascii="Times New Roman" w:hAnsi="Times New Roman" w:cs="Times New Roman"/>
          <w:color w:val="000000" w:themeColor="text1"/>
          <w:sz w:val="24"/>
          <w:szCs w:val="24"/>
          <w:lang w:val="lv-LV"/>
        </w:rPr>
        <w:t>-</w:t>
      </w:r>
      <w:r w:rsidRPr="003A169B">
        <w:rPr>
          <w:rFonts w:ascii="Times New Roman" w:hAnsi="Times New Roman" w:cs="Times New Roman"/>
          <w:sz w:val="24"/>
          <w:szCs w:val="24"/>
          <w:lang w:val="lv-LV"/>
        </w:rPr>
        <w:t>2018. gadā NVO  reģiona atbalsta programmas ietvaros atbalstīti ap 220 starpkultūru dialoga un mazākumtautību identitāti stiprinoši projekti Latvijā</w:t>
      </w:r>
      <w:r w:rsidR="009B46B5" w:rsidRPr="003A169B">
        <w:rPr>
          <w:rFonts w:ascii="Times New Roman" w:hAnsi="Times New Roman" w:cs="Times New Roman"/>
          <w:sz w:val="24"/>
          <w:szCs w:val="24"/>
          <w:lang w:val="lv-LV"/>
        </w:rPr>
        <w:t>. Kopumā</w:t>
      </w:r>
      <w:r w:rsidRPr="003A169B">
        <w:rPr>
          <w:rFonts w:ascii="Times New Roman" w:hAnsi="Times New Roman" w:cs="Times New Roman"/>
          <w:sz w:val="24"/>
          <w:szCs w:val="24"/>
          <w:lang w:val="lv-LV"/>
        </w:rPr>
        <w:t xml:space="preserve"> šajā periodā dažāda veida mazākumtautību pasākumos iesaistījušies ap 30</w:t>
      </w:r>
      <w:r w:rsidR="009B46B5" w:rsidRPr="003A169B">
        <w:rPr>
          <w:rFonts w:ascii="Times New Roman" w:hAnsi="Times New Roman" w:cs="Times New Roman"/>
          <w:sz w:val="24"/>
          <w:szCs w:val="24"/>
          <w:lang w:val="lv-LV"/>
        </w:rPr>
        <w:t xml:space="preserve"> </w:t>
      </w:r>
      <w:r w:rsidRPr="003A169B">
        <w:rPr>
          <w:rFonts w:ascii="Times New Roman" w:hAnsi="Times New Roman" w:cs="Times New Roman"/>
          <w:sz w:val="24"/>
          <w:szCs w:val="24"/>
          <w:lang w:val="lv-LV"/>
        </w:rPr>
        <w:t>000 dalībnieku.</w:t>
      </w:r>
    </w:p>
    <w:p w14:paraId="21D3526A" w14:textId="77777777" w:rsidR="00FB057B" w:rsidRPr="003A169B" w:rsidRDefault="00FB057B" w:rsidP="000E5193">
      <w:pPr>
        <w:pStyle w:val="ListParagraph"/>
        <w:jc w:val="both"/>
        <w:rPr>
          <w:rFonts w:ascii="Times New Roman" w:hAnsi="Times New Roman" w:cs="Times New Roman"/>
          <w:sz w:val="24"/>
          <w:szCs w:val="24"/>
          <w:lang w:val="lv-LV"/>
        </w:rPr>
      </w:pPr>
    </w:p>
    <w:p w14:paraId="058D6D91" w14:textId="18C8C54B" w:rsidR="00827EE1" w:rsidRPr="003A169B" w:rsidRDefault="00FB057B">
      <w:pPr>
        <w:pStyle w:val="ListParagraph"/>
        <w:numPr>
          <w:ilvl w:val="0"/>
          <w:numId w:val="1"/>
        </w:numPr>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Sniegts atbalsts arī mazākumtautību kultūras dzīves attīstībai, atbalstot mazākumtautību māksliniecisko kolektīvu darbību un kultūras biedrību radošās nometnes. </w:t>
      </w:r>
      <w:r w:rsidRPr="003A169B">
        <w:rPr>
          <w:rStyle w:val="st1"/>
          <w:rFonts w:ascii="Times New Roman" w:hAnsi="Times New Roman" w:cs="Times New Roman"/>
          <w:sz w:val="24"/>
          <w:szCs w:val="24"/>
          <w:lang w:val="lv-LV"/>
        </w:rPr>
        <w:t>Ir atbalstīta mazākumtautību māksliniecisko kolektīvu dalība Starptautiskajā Folkloras festivālā “Baltica 2018” un Vispārējo latviešu Dziesmu un deju svētku programmā.</w:t>
      </w:r>
      <w:r w:rsidRPr="003A169B">
        <w:rPr>
          <w:rStyle w:val="st1"/>
          <w:rFonts w:ascii="Times New Roman" w:hAnsi="Times New Roman" w:cs="Times New Roman"/>
          <w:bCs/>
          <w:sz w:val="24"/>
          <w:szCs w:val="24"/>
          <w:lang w:val="lv-LV"/>
        </w:rPr>
        <w:t xml:space="preserve"> </w:t>
      </w:r>
      <w:r w:rsidRPr="003A169B">
        <w:rPr>
          <w:rFonts w:ascii="Times New Roman" w:hAnsi="Times New Roman" w:cs="Times New Roman"/>
          <w:sz w:val="24"/>
          <w:szCs w:val="24"/>
          <w:lang w:val="lv-LV"/>
        </w:rPr>
        <w:t xml:space="preserve">Nodrošināts atbalsts mazākumtautību nemateriālā kultūras mantojuma saglabāšanai, piemēram, profesionālās pilnveides kursi, semināri, </w:t>
      </w:r>
      <w:r w:rsidR="00936D93" w:rsidRPr="00936D93">
        <w:rPr>
          <w:rFonts w:ascii="Times New Roman" w:hAnsi="Times New Roman" w:cs="Times New Roman"/>
          <w:sz w:val="24"/>
          <w:szCs w:val="24"/>
          <w:lang w:val="lv-LV"/>
        </w:rPr>
        <w:t>nometnes un radošas dienas mazākumtautību kultūras kolektīvu vadītājiem</w:t>
      </w:r>
      <w:r w:rsidRPr="003A169B">
        <w:rPr>
          <w:rFonts w:ascii="Times New Roman" w:hAnsi="Times New Roman" w:cs="Times New Roman"/>
          <w:sz w:val="24"/>
          <w:szCs w:val="24"/>
          <w:lang w:val="lv-LV"/>
        </w:rPr>
        <w:t>.</w:t>
      </w:r>
    </w:p>
    <w:p w14:paraId="177F3456" w14:textId="77777777" w:rsidR="00FB057B" w:rsidRPr="003A169B" w:rsidRDefault="00FB057B" w:rsidP="006836A1">
      <w:pPr>
        <w:pStyle w:val="ListParagraph"/>
        <w:ind w:left="360"/>
        <w:jc w:val="both"/>
        <w:rPr>
          <w:lang w:val="lv-LV"/>
        </w:rPr>
      </w:pPr>
    </w:p>
    <w:p w14:paraId="6B880DA5" w14:textId="4CC516B7" w:rsidR="00FB057B" w:rsidRPr="000E5193" w:rsidRDefault="00D95D25" w:rsidP="000E5193">
      <w:pPr>
        <w:pStyle w:val="ListParagraph"/>
        <w:numPr>
          <w:ilvl w:val="0"/>
          <w:numId w:val="1"/>
        </w:numPr>
        <w:jc w:val="both"/>
        <w:rPr>
          <w:rFonts w:ascii="Times New Roman" w:hAnsi="Times New Roman" w:cs="Times New Roman"/>
          <w:sz w:val="24"/>
          <w:szCs w:val="24"/>
          <w:lang w:val="lv-LV"/>
        </w:rPr>
      </w:pPr>
      <w:r w:rsidRPr="00D95D25">
        <w:rPr>
          <w:rFonts w:ascii="Times New Roman" w:hAnsi="Times New Roman" w:cs="Times New Roman"/>
          <w:sz w:val="24"/>
          <w:szCs w:val="24"/>
          <w:lang w:val="lv-LV"/>
        </w:rPr>
        <w:t>2018.</w:t>
      </w:r>
      <w:r w:rsidR="002540C9">
        <w:rPr>
          <w:rFonts w:ascii="Times New Roman" w:hAnsi="Times New Roman" w:cs="Times New Roman"/>
          <w:sz w:val="24"/>
          <w:szCs w:val="24"/>
          <w:lang w:val="lv-LV"/>
        </w:rPr>
        <w:t xml:space="preserve"> </w:t>
      </w:r>
      <w:r w:rsidRPr="00D95D25">
        <w:rPr>
          <w:rFonts w:ascii="Times New Roman" w:hAnsi="Times New Roman" w:cs="Times New Roman"/>
          <w:sz w:val="24"/>
          <w:szCs w:val="24"/>
          <w:lang w:val="lv-LV"/>
        </w:rPr>
        <w:t>gada 17.</w:t>
      </w:r>
      <w:r w:rsidR="002540C9">
        <w:rPr>
          <w:rFonts w:ascii="Times New Roman" w:hAnsi="Times New Roman" w:cs="Times New Roman"/>
          <w:sz w:val="24"/>
          <w:szCs w:val="24"/>
          <w:lang w:val="lv-LV"/>
        </w:rPr>
        <w:t xml:space="preserve"> </w:t>
      </w:r>
      <w:r w:rsidRPr="00D95D25">
        <w:rPr>
          <w:rFonts w:ascii="Times New Roman" w:hAnsi="Times New Roman" w:cs="Times New Roman"/>
          <w:sz w:val="24"/>
          <w:szCs w:val="24"/>
          <w:lang w:val="lv-LV"/>
        </w:rPr>
        <w:t>jūlijā MK apstiprināja Nacionālās identitātes, pilsoniskās sabiedrības un integrācijas politikas īstenošanas plānu 2019.-2020.</w:t>
      </w:r>
      <w:r w:rsidR="002540C9">
        <w:rPr>
          <w:rFonts w:ascii="Times New Roman" w:hAnsi="Times New Roman" w:cs="Times New Roman"/>
          <w:sz w:val="24"/>
          <w:szCs w:val="24"/>
          <w:lang w:val="lv-LV"/>
        </w:rPr>
        <w:t xml:space="preserve"> </w:t>
      </w:r>
      <w:r w:rsidRPr="00D95D25">
        <w:rPr>
          <w:rFonts w:ascii="Times New Roman" w:hAnsi="Times New Roman" w:cs="Times New Roman"/>
          <w:sz w:val="24"/>
          <w:szCs w:val="24"/>
          <w:lang w:val="lv-LV"/>
        </w:rPr>
        <w:t>gadam. Lai iesaistītu Latvijas iedzīvotājus sabiedrībai aktuālu izaicinājumu risināšanā, plānā iekļauts atbalsts mazākumtautību līdzdalībai, piemēram, atbalsts mazākumtautību NVO, kā arī atbalsts NVO savstarpējai sadarbībai un starpkultūru dialogam. Tāpat iekļauti informatīvi pasākumi, lai veicinātu sabiedrības izpratni un toleranci pret diskriminācijas riskam pakļauto personu grupām</w:t>
      </w:r>
      <w:r w:rsidR="00FB057B" w:rsidRPr="000E5193">
        <w:rPr>
          <w:rFonts w:ascii="Times New Roman" w:hAnsi="Times New Roman" w:cs="Times New Roman"/>
          <w:sz w:val="24"/>
          <w:szCs w:val="24"/>
          <w:lang w:val="lv-LV"/>
        </w:rPr>
        <w:t>.</w:t>
      </w:r>
    </w:p>
    <w:p w14:paraId="5DF8B1AC" w14:textId="1F4FB23D" w:rsidR="00FB057B" w:rsidRPr="000E2F9F" w:rsidRDefault="00567BB6" w:rsidP="00FB057B">
      <w:pPr>
        <w:pStyle w:val="Heading2"/>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.16. Romu tiesības un integrācija (rekomendācijas nr. 118.52, 118.53)</w:t>
      </w:r>
    </w:p>
    <w:p w14:paraId="28C5053A" w14:textId="77777777" w:rsidR="00FB057B" w:rsidRPr="003A169B"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Lai mazinātu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atstumtību un diskrimināciju Latvijā, sadarbībā ar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pilsoniskās sabiedrības organizācijām ir īstenoti vairāki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integrācijas, kultūras </w:t>
      </w:r>
      <w:r w:rsidRPr="003A169B">
        <w:rPr>
          <w:rFonts w:ascii="Times New Roman" w:hAnsi="Times New Roman" w:cs="Times New Roman"/>
          <w:sz w:val="24"/>
          <w:szCs w:val="24"/>
          <w:lang w:val="lv-LV"/>
        </w:rPr>
        <w:lastRenderedPageBreak/>
        <w:t xml:space="preserve">un interešu aizstāvības pasākumi, kā arī ir nodrošināta sadarbība ar valsts līdzatbildīgajām iestādēm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integrācijas pamatjomās – izglītības, nodarbinātības, veselības un mājokļa jomā.</w:t>
      </w:r>
    </w:p>
    <w:p w14:paraId="29665192" w14:textId="77777777" w:rsidR="00FB057B" w:rsidRPr="003A169B" w:rsidRDefault="00FB057B">
      <w:pPr>
        <w:pStyle w:val="ListParagraph"/>
        <w:spacing w:after="0"/>
        <w:ind w:left="360"/>
        <w:jc w:val="both"/>
        <w:rPr>
          <w:rFonts w:ascii="Times New Roman" w:hAnsi="Times New Roman" w:cs="Times New Roman"/>
          <w:sz w:val="24"/>
          <w:szCs w:val="24"/>
          <w:lang w:val="lv-LV"/>
        </w:rPr>
      </w:pPr>
    </w:p>
    <w:p w14:paraId="55541D2A" w14:textId="089E71F0"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Latvija turpina īstenot nacionālo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integrācijas politikas pasākumu kopumu Nacionālās identitātes, pilsoniskās sabiedrības un integrācijas politikas ietvaros (no 2019. gada pasākumi tiek īstenoti saskaņā ar Nacionālās identitātes, pilsoniskās sabiedrības un integrācijas politikas īstenošanas plānu 2019.</w:t>
      </w:r>
      <w:r w:rsidR="00CD12DF" w:rsidRPr="00CD12DF">
        <w:rPr>
          <w:rFonts w:ascii="Times New Roman" w:hAnsi="Times New Roman" w:cs="Times New Roman"/>
          <w:color w:val="000000" w:themeColor="text1"/>
          <w:sz w:val="24"/>
          <w:szCs w:val="24"/>
          <w:lang w:val="lv-LV"/>
        </w:rPr>
        <w:t xml:space="preserve"> </w:t>
      </w:r>
      <w:r w:rsidR="00CD12DF" w:rsidRPr="000E5193">
        <w:rPr>
          <w:rFonts w:ascii="Times New Roman" w:hAnsi="Times New Roman" w:cs="Times New Roman"/>
          <w:color w:val="000000" w:themeColor="text1"/>
          <w:sz w:val="24"/>
          <w:szCs w:val="24"/>
          <w:lang w:val="lv-LV"/>
        </w:rPr>
        <w:t xml:space="preserve">– </w:t>
      </w:r>
      <w:r w:rsidRPr="003A169B">
        <w:rPr>
          <w:rFonts w:ascii="Times New Roman" w:hAnsi="Times New Roman" w:cs="Times New Roman"/>
          <w:sz w:val="24"/>
          <w:szCs w:val="24"/>
          <w:lang w:val="lv-LV"/>
        </w:rPr>
        <w:t>2020. gadam)</w:t>
      </w:r>
      <w:r w:rsidR="007E0845" w:rsidRPr="003A169B">
        <w:rPr>
          <w:rFonts w:ascii="Times New Roman" w:hAnsi="Times New Roman" w:cs="Times New Roman"/>
          <w:sz w:val="24"/>
          <w:szCs w:val="24"/>
          <w:lang w:val="lv-LV"/>
        </w:rPr>
        <w:t>.</w:t>
      </w:r>
      <w:r w:rsidRPr="003A169B">
        <w:rPr>
          <w:rFonts w:ascii="Times New Roman" w:hAnsi="Times New Roman" w:cs="Times New Roman"/>
          <w:sz w:val="24"/>
          <w:szCs w:val="24"/>
          <w:lang w:val="lv-LV"/>
        </w:rPr>
        <w:t xml:space="preserve"> Regulāri darbojas Romu integrācijas politikas īstenošanas konsultatīvā padome, kuras mērķis ir veicināt Latvijas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integrāciju un novērtēt tās īstenošanu, stiprināt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kopienas un valsts pārvaldes institūciju sadarbību, kā arī aktivizēt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kopienas pilsonisko līdzdalību. Padomes sastāvā darbojas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NVO pārstāvji, kā arī aktīvie ne-</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NVO eksperti, kas darbojas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integrācijas jomā, piemēram, LCC pārstāvis.</w:t>
      </w:r>
    </w:p>
    <w:p w14:paraId="16EFA6E8" w14:textId="77777777" w:rsidR="00FB057B" w:rsidRPr="003A169B" w:rsidRDefault="00FB057B" w:rsidP="000E5193">
      <w:pPr>
        <w:pStyle w:val="ListParagraph"/>
        <w:jc w:val="both"/>
        <w:rPr>
          <w:rFonts w:ascii="Times New Roman" w:hAnsi="Times New Roman" w:cs="Times New Roman"/>
          <w:sz w:val="24"/>
          <w:szCs w:val="24"/>
          <w:lang w:val="lv-LV"/>
        </w:rPr>
      </w:pPr>
    </w:p>
    <w:p w14:paraId="02E2D32C" w14:textId="77777777" w:rsidR="00FB057B" w:rsidRPr="003A169B"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Kopš 2016. gada Kultūras ministrija īsteno projektu „Latvijas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platforma”, lai veicinātu sadarbību un dialogu starp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pilsonisko sabiedrību, valsts un pašvaldību iestāžu pārstāvjiem un sociālajiem partneriem, nodrošinātu plašāku iesaistīto personu efektīvu līdzdalību un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integrācijas politikas labāku koordināciju. Kopumā projekta pasākumos iesaistījušies vairāk nekā 930 dalībnieku, t.sk. 509 valsts un pašvaldības iestāžu un ne-</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NVO pārstāvji, 10 starptautiskie eksperti, kā arī 492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pārstāvji</w:t>
      </w:r>
      <w:r w:rsidRPr="000E5193">
        <w:rPr>
          <w:rFonts w:ascii="Times New Roman" w:hAnsi="Times New Roman" w:cs="Times New Roman"/>
          <w:sz w:val="24"/>
          <w:szCs w:val="24"/>
          <w:lang w:val="lv-LV"/>
        </w:rPr>
        <w:t xml:space="preserve"> no 25 Latvijas pilsētām.</w:t>
      </w:r>
    </w:p>
    <w:p w14:paraId="52CBFE00" w14:textId="77777777" w:rsidR="00FB057B" w:rsidRPr="003A169B" w:rsidRDefault="00FB057B" w:rsidP="000E5193">
      <w:pPr>
        <w:pStyle w:val="ListParagraph"/>
        <w:jc w:val="both"/>
        <w:rPr>
          <w:rFonts w:ascii="Times New Roman" w:hAnsi="Times New Roman" w:cs="Times New Roman"/>
          <w:sz w:val="24"/>
          <w:szCs w:val="24"/>
          <w:lang w:val="lv-LV"/>
        </w:rPr>
      </w:pPr>
    </w:p>
    <w:p w14:paraId="76DC169F" w14:textId="6CAA1CFA" w:rsidR="00FB057B" w:rsidRPr="003A169B"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Kopš 2017. gada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mediatori darbojas piecās Latvijas pilsētās – Jelgavā, Rīgā, Valmierā, Ventspilī un Viļak</w:t>
      </w:r>
      <w:r w:rsidR="001A4CC3">
        <w:rPr>
          <w:rFonts w:ascii="Times New Roman" w:hAnsi="Times New Roman" w:cs="Times New Roman"/>
          <w:sz w:val="24"/>
          <w:szCs w:val="24"/>
          <w:lang w:val="lv-LV"/>
        </w:rPr>
        <w:t>ā</w:t>
      </w:r>
      <w:r w:rsidRPr="003A169B">
        <w:rPr>
          <w:rFonts w:ascii="Times New Roman" w:hAnsi="Times New Roman" w:cs="Times New Roman"/>
          <w:sz w:val="24"/>
          <w:szCs w:val="24"/>
          <w:lang w:val="lv-LV"/>
        </w:rPr>
        <w:t xml:space="preserve">. Romu mediatoru galvenais uzdevums ir veicināt un nodrošināt dialogu un sadarbību starp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ģimenēm un pašvaldības iestāžu, kā arī valsts aģentūru speciālistiem tādās jomās kā izglītība, sociālie jautājumi, nodarbinātība, bērnu tiesības u.c.</w:t>
      </w:r>
      <w:r w:rsidR="00BE5EEF" w:rsidRPr="003A169B">
        <w:rPr>
          <w:rFonts w:ascii="Times New Roman" w:hAnsi="Times New Roman" w:cs="Times New Roman"/>
          <w:sz w:val="24"/>
          <w:szCs w:val="24"/>
          <w:lang w:val="lv-LV"/>
        </w:rPr>
        <w:t>.</w:t>
      </w:r>
      <w:r w:rsidRPr="003A169B">
        <w:rPr>
          <w:rFonts w:ascii="Times New Roman" w:hAnsi="Times New Roman" w:cs="Times New Roman"/>
          <w:sz w:val="24"/>
          <w:szCs w:val="24"/>
          <w:lang w:val="lv-LV"/>
        </w:rPr>
        <w:t xml:space="preserve"> Romu mediators palīdz apzināt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situāciju un aktuālos jautājumus vietējā līmenī, un, sadarbībā ar pašvaldības sociālo lietu pārvaldes, izglītības pārvaldes un citu iestāžu pārstāvjiem, rast atbilstošus risinājumus, lai veicinātu sociālā un nabadzības riskā nonākušo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integrāciju un sociālo iekļaušanu. Turklāt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mediators regulāri informē vietējos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iedzīvotājus par sociālā atbalsta iespējām, piemēram, par konkrētiem ESF atbalsta pasākumiem un pašvaldības sniegtajiem pakalpojumiem, kā arī motivē </w:t>
      </w:r>
      <w:proofErr w:type="spellStart"/>
      <w:r w:rsidRPr="003A169B">
        <w:rPr>
          <w:rFonts w:ascii="Times New Roman" w:hAnsi="Times New Roman" w:cs="Times New Roman"/>
          <w:sz w:val="24"/>
          <w:szCs w:val="24"/>
          <w:lang w:val="lv-LV"/>
        </w:rPr>
        <w:t>romus</w:t>
      </w:r>
      <w:proofErr w:type="spellEnd"/>
      <w:r w:rsidRPr="003A169B">
        <w:rPr>
          <w:rFonts w:ascii="Times New Roman" w:hAnsi="Times New Roman" w:cs="Times New Roman"/>
          <w:sz w:val="24"/>
          <w:szCs w:val="24"/>
          <w:lang w:val="lv-LV"/>
        </w:rPr>
        <w:t xml:space="preserve"> izglītoties, iesaistīties darba tirgū un kultūras un jauniešu pasākumos.</w:t>
      </w:r>
    </w:p>
    <w:p w14:paraId="745CD3AF" w14:textId="77777777" w:rsidR="00FB057B" w:rsidRPr="003A169B" w:rsidRDefault="00FB057B" w:rsidP="000E5193">
      <w:pPr>
        <w:pStyle w:val="ListParagraph"/>
        <w:jc w:val="both"/>
        <w:rPr>
          <w:rFonts w:ascii="Times New Roman" w:hAnsi="Times New Roman" w:cs="Times New Roman"/>
          <w:sz w:val="24"/>
          <w:szCs w:val="24"/>
          <w:lang w:val="lv-LV"/>
        </w:rPr>
      </w:pPr>
    </w:p>
    <w:p w14:paraId="2831DF94" w14:textId="77777777" w:rsidR="00FB057B" w:rsidRPr="003A169B"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Mediatori arī veicina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bērnu iesaistīšanos izglītības procesā, nodrošinot regulāras tikšanās ar Izglītības pārvaldes pārstāvjiem un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bērnu vecākiem, kā arī iespēju robežās apzinot reālo situāciju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izglītības jomā vietējā līmenī.</w:t>
      </w:r>
    </w:p>
    <w:p w14:paraId="1C5B061D" w14:textId="77777777" w:rsidR="00FB057B" w:rsidRPr="003A169B" w:rsidRDefault="00FB057B" w:rsidP="000E5193">
      <w:pPr>
        <w:pStyle w:val="ListParagraph"/>
        <w:jc w:val="both"/>
        <w:rPr>
          <w:rFonts w:ascii="Times New Roman" w:hAnsi="Times New Roman" w:cs="Times New Roman"/>
          <w:sz w:val="24"/>
          <w:szCs w:val="24"/>
          <w:lang w:val="lv-LV"/>
        </w:rPr>
      </w:pPr>
    </w:p>
    <w:p w14:paraId="6B0635BD" w14:textId="77777777" w:rsidR="00FB057B" w:rsidRPr="003A169B"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Izglītības un zinātnes ministrijas apkopotie monitoringa dati liecina, ka 2018./2019. mācību gadā vispārējās izglītības iestādēs mācījās 858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skolēni (0,4% no kopējā visu skolēnu skaita), no tiem 407 meitenes un 451 zēns.</w:t>
      </w:r>
      <w:r w:rsidRPr="003A169B">
        <w:rPr>
          <w:rStyle w:val="EndnoteReference"/>
          <w:rFonts w:ascii="Times New Roman" w:hAnsi="Times New Roman" w:cs="Times New Roman"/>
          <w:sz w:val="24"/>
          <w:szCs w:val="24"/>
          <w:lang w:val="lv-LV"/>
        </w:rPr>
        <w:endnoteReference w:id="16"/>
      </w:r>
    </w:p>
    <w:p w14:paraId="68487E22" w14:textId="77777777" w:rsidR="00FB057B" w:rsidRPr="003A169B" w:rsidRDefault="00FB057B" w:rsidP="000E5193">
      <w:pPr>
        <w:pStyle w:val="ListParagraph"/>
        <w:jc w:val="both"/>
        <w:rPr>
          <w:rFonts w:ascii="Times New Roman" w:hAnsi="Times New Roman" w:cs="Times New Roman"/>
          <w:sz w:val="24"/>
          <w:szCs w:val="24"/>
          <w:lang w:val="lv-LV"/>
        </w:rPr>
      </w:pPr>
    </w:p>
    <w:p w14:paraId="401BBC89" w14:textId="77777777" w:rsidR="00FB057B" w:rsidRPr="003A169B"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lastRenderedPageBreak/>
        <w:t xml:space="preserve">Lai veicinātu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skolēnu integrāciju Latvijas izglītības sistēmā, kopš 2013./2014. mācību gada netiek organizētas atsevišķas klases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skolēniem. Tāpat pašlaik Latvijā nav nevienas skolas, kur būtu klases ar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skolēnu pārsvaru, salīdzinot ar citu tautību bērniem. Ir veikti atbalsta pasākumi, lai mazinātu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marginalizāciju izglītības jomā un veicinātu iesaisti izglītības procesā. Savukārt tos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tautības skolēnus, kuriem ir Valsts vai pedagoģiskās medicīniskās komisijas ieteikums speciālās izglītības programmas ar mācīšanās traucējumiem apguvei, tiek plānots integrēt vispārējās izglītības iestādēs, papildus nodrošinot atbalsta pasākumus mācīšanās traucējumu novēršanai.</w:t>
      </w:r>
    </w:p>
    <w:p w14:paraId="031CB9FA" w14:textId="77777777" w:rsidR="00FB057B" w:rsidRPr="003A169B" w:rsidRDefault="00FB057B" w:rsidP="000E5193">
      <w:pPr>
        <w:pStyle w:val="ListParagraph"/>
        <w:jc w:val="both"/>
        <w:rPr>
          <w:rFonts w:ascii="Times New Roman" w:hAnsi="Times New Roman" w:cs="Times New Roman"/>
          <w:sz w:val="24"/>
          <w:szCs w:val="24"/>
          <w:lang w:val="lv-LV"/>
        </w:rPr>
      </w:pPr>
    </w:p>
    <w:p w14:paraId="00175602" w14:textId="77777777" w:rsidR="00FB057B" w:rsidRPr="003A169B" w:rsidRDefault="00FB057B">
      <w:pPr>
        <w:pStyle w:val="ListParagraph"/>
        <w:numPr>
          <w:ilvl w:val="0"/>
          <w:numId w:val="1"/>
        </w:numPr>
        <w:spacing w:after="0"/>
        <w:jc w:val="both"/>
        <w:rPr>
          <w:rFonts w:ascii="Times New Roman" w:hAnsi="Times New Roman" w:cs="Times New Roman"/>
          <w:sz w:val="24"/>
          <w:szCs w:val="24"/>
          <w:lang w:val="lv-LV"/>
        </w:rPr>
      </w:pPr>
      <w:r w:rsidRPr="003A169B">
        <w:rPr>
          <w:rFonts w:ascii="Times New Roman" w:hAnsi="Times New Roman" w:cs="Times New Roman"/>
          <w:sz w:val="24"/>
          <w:szCs w:val="24"/>
          <w:lang w:val="lv-LV"/>
        </w:rPr>
        <w:t xml:space="preserve">2017. gadā Latvijas pašvaldībās tika organizētas praktiskās darbnīcas “Romu ģimeņu sociālās situācijas uzlabošana vietējā līmenī”, kuru mērķis bija uzlabot pašvaldību speciālistu zināšanas par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integrācijas jautājumiem, veicināt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pārstāvju piekļuvi sociālajiem pakalpojumiem un atbalsta pasākumiem, ko nodrošina pašvaldības, kā arī informēt dalībniekus par pieejamajām ES struktūrfondu atbalsta aktivitātēm, piemēram, par projekta “PUMPURS” aktivitātēm, lai mazinātu risku, ka bērni un jaunieši, tai skaitā </w:t>
      </w:r>
      <w:proofErr w:type="spellStart"/>
      <w:r w:rsidRPr="003A169B">
        <w:rPr>
          <w:rFonts w:ascii="Times New Roman" w:hAnsi="Times New Roman" w:cs="Times New Roman"/>
          <w:sz w:val="24"/>
          <w:szCs w:val="24"/>
          <w:lang w:val="lv-LV"/>
        </w:rPr>
        <w:t>romu</w:t>
      </w:r>
      <w:proofErr w:type="spellEnd"/>
      <w:r w:rsidRPr="003A169B">
        <w:rPr>
          <w:rFonts w:ascii="Times New Roman" w:hAnsi="Times New Roman" w:cs="Times New Roman"/>
          <w:sz w:val="24"/>
          <w:szCs w:val="24"/>
          <w:lang w:val="lv-LV"/>
        </w:rPr>
        <w:t xml:space="preserve"> bērni un jaunieši, pārtrauc mācības un nesaņem izglītību apliecinošu dokumentu par mācību iestādes absolvēšanu.</w:t>
      </w:r>
    </w:p>
    <w:p w14:paraId="1A4B4853" w14:textId="77777777" w:rsidR="00FB057B" w:rsidRPr="000E5193" w:rsidRDefault="00FB057B" w:rsidP="000E5193">
      <w:pPr>
        <w:pStyle w:val="ListParagraph"/>
        <w:jc w:val="both"/>
        <w:rPr>
          <w:rFonts w:ascii="Times New Roman" w:hAnsi="Times New Roman" w:cs="Times New Roman"/>
          <w:sz w:val="24"/>
          <w:szCs w:val="24"/>
          <w:lang w:val="lv-LV"/>
        </w:rPr>
      </w:pPr>
    </w:p>
    <w:p w14:paraId="5522481A" w14:textId="4474CAF6"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Atbilstoši </w:t>
      </w:r>
      <w:proofErr w:type="spellStart"/>
      <w:r w:rsidRPr="000E5193">
        <w:rPr>
          <w:rFonts w:ascii="Times New Roman" w:hAnsi="Times New Roman" w:cs="Times New Roman"/>
          <w:sz w:val="24"/>
          <w:szCs w:val="24"/>
          <w:lang w:val="lv-LV"/>
        </w:rPr>
        <w:t>romu</w:t>
      </w:r>
      <w:proofErr w:type="spellEnd"/>
      <w:r w:rsidRPr="000E5193">
        <w:rPr>
          <w:rFonts w:ascii="Times New Roman" w:hAnsi="Times New Roman" w:cs="Times New Roman"/>
          <w:sz w:val="24"/>
          <w:szCs w:val="24"/>
          <w:lang w:val="lv-LV"/>
        </w:rPr>
        <w:t xml:space="preserve"> pilsoniskās sabiedrības pārstāvju ieteikumiem, 2018. gadā tika organizēts seminārs “Romu pārstāvju labāka pieeja darba tirgum”, kura mērķis bija veicināt sadarbību starp </w:t>
      </w:r>
      <w:proofErr w:type="spellStart"/>
      <w:r w:rsidRPr="000E5193">
        <w:rPr>
          <w:rFonts w:ascii="Times New Roman" w:hAnsi="Times New Roman" w:cs="Times New Roman"/>
          <w:sz w:val="24"/>
          <w:szCs w:val="24"/>
          <w:lang w:val="lv-LV"/>
        </w:rPr>
        <w:t>romu</w:t>
      </w:r>
      <w:proofErr w:type="spellEnd"/>
      <w:r w:rsidRPr="000E5193">
        <w:rPr>
          <w:rFonts w:ascii="Times New Roman" w:hAnsi="Times New Roman" w:cs="Times New Roman"/>
          <w:sz w:val="24"/>
          <w:szCs w:val="24"/>
          <w:lang w:val="lv-LV"/>
        </w:rPr>
        <w:t xml:space="preserve"> potenciālajiem darba ņēmējiem un darba devējiem un sociālajiem partneriem, kā arī attīstīt pieredzes un informācijas apmaiņu par </w:t>
      </w:r>
      <w:proofErr w:type="spellStart"/>
      <w:r w:rsidRPr="000E5193">
        <w:rPr>
          <w:rFonts w:ascii="Times New Roman" w:hAnsi="Times New Roman" w:cs="Times New Roman"/>
          <w:sz w:val="24"/>
          <w:szCs w:val="24"/>
          <w:lang w:val="lv-LV"/>
        </w:rPr>
        <w:t>romu</w:t>
      </w:r>
      <w:proofErr w:type="spellEnd"/>
      <w:r w:rsidRPr="000E5193">
        <w:rPr>
          <w:rFonts w:ascii="Times New Roman" w:hAnsi="Times New Roman" w:cs="Times New Roman"/>
          <w:sz w:val="24"/>
          <w:szCs w:val="24"/>
          <w:lang w:val="lv-LV"/>
        </w:rPr>
        <w:t xml:space="preserve"> iesaisti darba tirgū. Semināra laikā tika apspriesta Latvijas </w:t>
      </w:r>
      <w:proofErr w:type="spellStart"/>
      <w:r w:rsidRPr="000E5193">
        <w:rPr>
          <w:rFonts w:ascii="Times New Roman" w:hAnsi="Times New Roman" w:cs="Times New Roman"/>
          <w:sz w:val="24"/>
          <w:szCs w:val="24"/>
          <w:lang w:val="lv-LV"/>
        </w:rPr>
        <w:t>romu</w:t>
      </w:r>
      <w:proofErr w:type="spellEnd"/>
      <w:r w:rsidRPr="000E5193">
        <w:rPr>
          <w:rFonts w:ascii="Times New Roman" w:hAnsi="Times New Roman" w:cs="Times New Roman"/>
          <w:sz w:val="24"/>
          <w:szCs w:val="24"/>
          <w:lang w:val="lv-LV"/>
        </w:rPr>
        <w:t xml:space="preserve"> situācija nodarbinātības jomā, kā arī </w:t>
      </w:r>
      <w:r w:rsidR="00B42F44" w:rsidRPr="000E5193">
        <w:rPr>
          <w:rFonts w:ascii="Times New Roman" w:hAnsi="Times New Roman" w:cs="Times New Roman"/>
          <w:sz w:val="24"/>
          <w:szCs w:val="24"/>
          <w:lang w:val="lv-LV"/>
        </w:rPr>
        <w:t xml:space="preserve">labā prakse </w:t>
      </w:r>
      <w:proofErr w:type="spellStart"/>
      <w:r w:rsidRPr="000E5193">
        <w:rPr>
          <w:rFonts w:ascii="Times New Roman" w:hAnsi="Times New Roman" w:cs="Times New Roman"/>
          <w:sz w:val="24"/>
          <w:szCs w:val="24"/>
          <w:lang w:val="lv-LV"/>
        </w:rPr>
        <w:t>romu</w:t>
      </w:r>
      <w:proofErr w:type="spellEnd"/>
      <w:r w:rsidRPr="000E5193">
        <w:rPr>
          <w:rFonts w:ascii="Times New Roman" w:hAnsi="Times New Roman" w:cs="Times New Roman"/>
          <w:sz w:val="24"/>
          <w:szCs w:val="24"/>
          <w:lang w:val="lv-LV"/>
        </w:rPr>
        <w:t xml:space="preserve"> iesaistīšan</w:t>
      </w:r>
      <w:r w:rsidR="00B42F44">
        <w:rPr>
          <w:rFonts w:ascii="Times New Roman" w:hAnsi="Times New Roman" w:cs="Times New Roman"/>
          <w:sz w:val="24"/>
          <w:szCs w:val="24"/>
          <w:lang w:val="lv-LV"/>
        </w:rPr>
        <w:t>ai</w:t>
      </w:r>
      <w:r w:rsidRPr="000E5193">
        <w:rPr>
          <w:rFonts w:ascii="Times New Roman" w:hAnsi="Times New Roman" w:cs="Times New Roman"/>
          <w:sz w:val="24"/>
          <w:szCs w:val="24"/>
          <w:lang w:val="lv-LV"/>
        </w:rPr>
        <w:t xml:space="preserve"> darba tirgū un veicinoši pasākumi, kas palīdzētu </w:t>
      </w:r>
      <w:proofErr w:type="spellStart"/>
      <w:r w:rsidRPr="000E5193">
        <w:rPr>
          <w:rFonts w:ascii="Times New Roman" w:hAnsi="Times New Roman" w:cs="Times New Roman"/>
          <w:sz w:val="24"/>
          <w:szCs w:val="24"/>
          <w:lang w:val="lv-LV"/>
        </w:rPr>
        <w:t>romiem</w:t>
      </w:r>
      <w:proofErr w:type="spellEnd"/>
      <w:r w:rsidRPr="000E5193">
        <w:rPr>
          <w:rFonts w:ascii="Times New Roman" w:hAnsi="Times New Roman" w:cs="Times New Roman"/>
          <w:sz w:val="24"/>
          <w:szCs w:val="24"/>
          <w:lang w:val="lv-LV"/>
        </w:rPr>
        <w:t xml:space="preserve"> efektīvāk iekļauties darba tirgū. Projektā piedalījās arī Nodarbinātības valsts aģentūras (NVA) speciālisti. Projekta noslēgumā tika sagatavots ziņojums par plenārsēdes un darba grupu diskusiju rezultātiem, iekļaujot praktiskus ierosinājumus turpmākajam darbam un sadarbības attīstībai. Balstoties uz ziņojumā iekļautajiem ierosinājumiem, ir plānots izstrādāt atbalsta pasākumus </w:t>
      </w:r>
      <w:proofErr w:type="spellStart"/>
      <w:r w:rsidRPr="000E5193">
        <w:rPr>
          <w:rFonts w:ascii="Times New Roman" w:hAnsi="Times New Roman" w:cs="Times New Roman"/>
          <w:sz w:val="24"/>
          <w:szCs w:val="24"/>
          <w:lang w:val="lv-LV"/>
        </w:rPr>
        <w:t>romu</w:t>
      </w:r>
      <w:proofErr w:type="spellEnd"/>
      <w:r w:rsidRPr="000E5193">
        <w:rPr>
          <w:rFonts w:ascii="Times New Roman" w:hAnsi="Times New Roman" w:cs="Times New Roman"/>
          <w:sz w:val="24"/>
          <w:szCs w:val="24"/>
          <w:lang w:val="lv-LV"/>
        </w:rPr>
        <w:t xml:space="preserve"> iekļaušanai darba tirgū, kā arī izveidot un attīstīt darba devēju tīklu ar tiem uzņēmējiem, kuri ir gatavi atbalstīt </w:t>
      </w:r>
      <w:proofErr w:type="spellStart"/>
      <w:r w:rsidRPr="000E5193">
        <w:rPr>
          <w:rFonts w:ascii="Times New Roman" w:hAnsi="Times New Roman" w:cs="Times New Roman"/>
          <w:sz w:val="24"/>
          <w:szCs w:val="24"/>
          <w:lang w:val="lv-LV"/>
        </w:rPr>
        <w:t>romu</w:t>
      </w:r>
      <w:proofErr w:type="spellEnd"/>
      <w:r w:rsidRPr="000E5193">
        <w:rPr>
          <w:rFonts w:ascii="Times New Roman" w:hAnsi="Times New Roman" w:cs="Times New Roman"/>
          <w:sz w:val="24"/>
          <w:szCs w:val="24"/>
          <w:lang w:val="lv-LV"/>
        </w:rPr>
        <w:t xml:space="preserve"> nodarbinātību.</w:t>
      </w:r>
    </w:p>
    <w:p w14:paraId="1F34DFE8" w14:textId="77777777" w:rsidR="00FB057B" w:rsidRPr="000E5193" w:rsidRDefault="00FB057B" w:rsidP="000E5193">
      <w:pPr>
        <w:pStyle w:val="ListParagraph"/>
        <w:jc w:val="both"/>
        <w:rPr>
          <w:rFonts w:ascii="Times New Roman" w:hAnsi="Times New Roman" w:cs="Times New Roman"/>
          <w:sz w:val="24"/>
          <w:szCs w:val="24"/>
          <w:lang w:val="lv-LV"/>
        </w:rPr>
      </w:pPr>
    </w:p>
    <w:p w14:paraId="4A7E89F8" w14:textId="77777777" w:rsidR="00FB057B" w:rsidRPr="000E5193" w:rsidRDefault="00FB057B">
      <w:pPr>
        <w:pStyle w:val="ListParagraph"/>
        <w:numPr>
          <w:ilvl w:val="0"/>
          <w:numId w:val="1"/>
        </w:numPr>
        <w:spacing w:after="0"/>
        <w:jc w:val="both"/>
        <w:rPr>
          <w:rFonts w:ascii="Times New Roman" w:hAnsi="Times New Roman" w:cs="Times New Roman"/>
          <w:sz w:val="24"/>
          <w:szCs w:val="24"/>
          <w:lang w:val="lv-LV"/>
        </w:rPr>
      </w:pPr>
      <w:r w:rsidRPr="000E5193">
        <w:rPr>
          <w:rFonts w:ascii="Times New Roman" w:hAnsi="Times New Roman" w:cs="Times New Roman"/>
          <w:sz w:val="24"/>
          <w:szCs w:val="24"/>
          <w:lang w:val="lv-LV"/>
        </w:rPr>
        <w:t xml:space="preserve">Papildus, 2018. gada 27. martā tika apstiprināti MK noteikumi Nr. 173 “Noteikumi par sociālās atstumtības riskam pakļauto iedzīvotāju grupām un sociālā uzņēmuma statusa piešķiršanas, reģistrēšanas un uzraudzības kārtību,” kuros </w:t>
      </w:r>
      <w:proofErr w:type="spellStart"/>
      <w:r w:rsidRPr="000E5193">
        <w:rPr>
          <w:rFonts w:ascii="Times New Roman" w:hAnsi="Times New Roman" w:cs="Times New Roman"/>
          <w:sz w:val="24"/>
          <w:szCs w:val="24"/>
          <w:lang w:val="lv-LV"/>
        </w:rPr>
        <w:t>romi</w:t>
      </w:r>
      <w:proofErr w:type="spellEnd"/>
      <w:r w:rsidRPr="000E5193">
        <w:rPr>
          <w:rFonts w:ascii="Times New Roman" w:hAnsi="Times New Roman" w:cs="Times New Roman"/>
          <w:sz w:val="24"/>
          <w:szCs w:val="24"/>
          <w:lang w:val="lv-LV"/>
        </w:rPr>
        <w:t xml:space="preserve"> ir minēti kā viena no sociālās atstumtības riskam pakļauto iedzīvotāju grupām.</w:t>
      </w:r>
    </w:p>
    <w:p w14:paraId="06582101" w14:textId="4F9B238C" w:rsidR="00FB057B" w:rsidRPr="005016C8" w:rsidRDefault="00567BB6" w:rsidP="005016C8">
      <w:pPr>
        <w:pStyle w:val="Heading2"/>
        <w:jc w:val="both"/>
        <w:rPr>
          <w:rFonts w:ascii="Times New Roman" w:hAnsi="Times New Roman" w:cs="Times New Roman"/>
          <w:lang w:val="lv-LV"/>
        </w:rPr>
      </w:pPr>
      <w:r>
        <w:rPr>
          <w:rFonts w:ascii="Times New Roman" w:hAnsi="Times New Roman" w:cs="Times New Roman"/>
          <w:lang w:val="lv-LV"/>
        </w:rPr>
        <w:t>3</w:t>
      </w:r>
      <w:r w:rsidR="00FB057B" w:rsidRPr="000E2F9F">
        <w:rPr>
          <w:rFonts w:ascii="Times New Roman" w:hAnsi="Times New Roman" w:cs="Times New Roman"/>
          <w:lang w:val="lv-LV"/>
        </w:rPr>
        <w:t>.17. Bēgļu un patvēruma meklētāju tiesības un integrācija (rekomendācijas nr. 118.58-118.60, 120.43, 120.87-120.95)</w:t>
      </w:r>
    </w:p>
    <w:p w14:paraId="7DF6CA8C" w14:textId="21B78D67" w:rsidR="00FB057B" w:rsidRDefault="00FB057B">
      <w:pPr>
        <w:pStyle w:val="ListParagraph"/>
        <w:numPr>
          <w:ilvl w:val="0"/>
          <w:numId w:val="1"/>
        </w:numPr>
        <w:spacing w:after="0"/>
        <w:jc w:val="both"/>
        <w:rPr>
          <w:rFonts w:ascii="Times New Roman" w:hAnsi="Times New Roman" w:cs="Times New Roman"/>
          <w:sz w:val="24"/>
          <w:szCs w:val="24"/>
          <w:lang w:val="lv-LV"/>
        </w:rPr>
      </w:pPr>
      <w:r w:rsidRPr="00854DE9">
        <w:rPr>
          <w:rFonts w:ascii="Times New Roman" w:hAnsi="Times New Roman" w:cs="Times New Roman"/>
          <w:sz w:val="24"/>
          <w:szCs w:val="24"/>
          <w:lang w:val="lv-LV"/>
        </w:rPr>
        <w:t xml:space="preserve">Latvijā spēkā esošais tiesiskais regulējums tika pilnveidots līdz ar jaunā Patvēruma likuma stāšanos spēkā 2016. gada 19. janvārī. Attiecībā uz bēgļu un personu ar alternatīvo statusu piekļuvi pamatvajadzībām, tiek garantēta vienlīdzīga </w:t>
      </w:r>
      <w:r w:rsidRPr="00854DE9">
        <w:rPr>
          <w:rFonts w:ascii="Times New Roman" w:hAnsi="Times New Roman" w:cs="Times New Roman"/>
          <w:sz w:val="24"/>
          <w:szCs w:val="24"/>
          <w:lang w:val="lv-LV"/>
        </w:rPr>
        <w:lastRenderedPageBreak/>
        <w:t xml:space="preserve">attieksme ar Latvijas valstspiederīgajiem. Ar atbilstošu rūpību tiek izvērtēta informācija par katru patvēruma meklētāju un apstākļiem, kuros persona atrodas, lai atturētos no rīcības, kas varētu tai </w:t>
      </w:r>
      <w:r w:rsidR="00364DAC">
        <w:rPr>
          <w:rFonts w:ascii="Times New Roman" w:hAnsi="Times New Roman" w:cs="Times New Roman"/>
          <w:sz w:val="24"/>
          <w:szCs w:val="24"/>
          <w:lang w:val="lv-LV"/>
        </w:rPr>
        <w:t>radīt apdraudējumu.</w:t>
      </w:r>
      <w:r w:rsidR="00364DAC">
        <w:rPr>
          <w:rStyle w:val="EndnoteReference"/>
          <w:rFonts w:ascii="Times New Roman" w:hAnsi="Times New Roman" w:cs="Times New Roman"/>
          <w:sz w:val="24"/>
          <w:szCs w:val="24"/>
          <w:lang w:val="lv-LV"/>
        </w:rPr>
        <w:endnoteReference w:id="17"/>
      </w:r>
      <w:r w:rsidR="00364DAC">
        <w:rPr>
          <w:rFonts w:ascii="Times New Roman" w:hAnsi="Times New Roman" w:cs="Times New Roman"/>
          <w:sz w:val="24"/>
          <w:szCs w:val="24"/>
          <w:lang w:val="lv-LV"/>
        </w:rPr>
        <w:t xml:space="preserve"> P</w:t>
      </w:r>
      <w:r w:rsidRPr="00854DE9">
        <w:rPr>
          <w:rFonts w:ascii="Times New Roman" w:hAnsi="Times New Roman" w:cs="Times New Roman"/>
          <w:sz w:val="24"/>
          <w:szCs w:val="24"/>
          <w:lang w:val="lv-LV"/>
        </w:rPr>
        <w:t>ilnībā tiek nodrošināta mazāk aizsargāto personu grupu tiesību ievērošana.</w:t>
      </w:r>
    </w:p>
    <w:p w14:paraId="7FC55CFC" w14:textId="77777777" w:rsidR="00FB057B" w:rsidRDefault="00FB057B">
      <w:pPr>
        <w:pStyle w:val="ListParagraph"/>
        <w:spacing w:after="0"/>
        <w:ind w:left="360"/>
        <w:jc w:val="both"/>
        <w:rPr>
          <w:rFonts w:ascii="Times New Roman" w:hAnsi="Times New Roman" w:cs="Times New Roman"/>
          <w:sz w:val="24"/>
          <w:szCs w:val="24"/>
          <w:lang w:val="lv-LV"/>
        </w:rPr>
      </w:pPr>
    </w:p>
    <w:p w14:paraId="518D20C3" w14:textId="21D112ED" w:rsidR="00FB057B" w:rsidRDefault="00FB057B">
      <w:pPr>
        <w:pStyle w:val="ListParagraph"/>
        <w:numPr>
          <w:ilvl w:val="0"/>
          <w:numId w:val="1"/>
        </w:numPr>
        <w:spacing w:after="0"/>
        <w:jc w:val="both"/>
        <w:rPr>
          <w:rFonts w:ascii="Times New Roman" w:hAnsi="Times New Roman" w:cs="Times New Roman"/>
          <w:sz w:val="24"/>
          <w:szCs w:val="24"/>
          <w:lang w:val="lv-LV"/>
        </w:rPr>
      </w:pPr>
      <w:r w:rsidRPr="00854DE9">
        <w:rPr>
          <w:rFonts w:ascii="Times New Roman" w:hAnsi="Times New Roman" w:cs="Times New Roman"/>
          <w:sz w:val="24"/>
          <w:szCs w:val="24"/>
          <w:lang w:val="lv-LV"/>
        </w:rPr>
        <w:t>Patvēruma likums paredz katra patvēruma meklētāja iesniegumu izskatīt individuāli, objektīvi un taisnīgi, izmantojot precīzu un aktualizētu informāciju no dažādiem avotiem.</w:t>
      </w:r>
      <w:r>
        <w:rPr>
          <w:rFonts w:ascii="Times New Roman" w:hAnsi="Times New Roman" w:cs="Times New Roman"/>
          <w:sz w:val="24"/>
          <w:szCs w:val="24"/>
          <w:lang w:val="lv-LV"/>
        </w:rPr>
        <w:t xml:space="preserve"> </w:t>
      </w:r>
      <w:r w:rsidRPr="005026CF">
        <w:rPr>
          <w:rFonts w:ascii="Times New Roman" w:hAnsi="Times New Roman" w:cs="Times New Roman"/>
          <w:sz w:val="24"/>
          <w:szCs w:val="24"/>
          <w:lang w:val="lv-LV"/>
        </w:rPr>
        <w:t>Šī principa nostiprināšana normatīvajos aktos un personai nodrošinātās iespējas pārsūdzēt amatpersonu lēmumus patvēruma procedūrā liecina, ka pašreiz ir noteiktas pietiekamas garantijas</w:t>
      </w:r>
      <w:r w:rsidR="00B42F44">
        <w:rPr>
          <w:rFonts w:ascii="Times New Roman" w:hAnsi="Times New Roman" w:cs="Times New Roman"/>
          <w:sz w:val="24"/>
          <w:szCs w:val="24"/>
          <w:lang w:val="lv-LV"/>
        </w:rPr>
        <w:t>,</w:t>
      </w:r>
      <w:r w:rsidRPr="005026CF">
        <w:rPr>
          <w:rFonts w:ascii="Times New Roman" w:hAnsi="Times New Roman" w:cs="Times New Roman"/>
          <w:sz w:val="24"/>
          <w:szCs w:val="24"/>
          <w:lang w:val="lv-LV"/>
        </w:rPr>
        <w:t xml:space="preserve"> lai novērstu iespēju patvēruma procedūrā pieņemt lēmumus, kas </w:t>
      </w:r>
      <w:r w:rsidR="000C563A">
        <w:rPr>
          <w:rFonts w:ascii="Times New Roman" w:hAnsi="Times New Roman" w:cs="Times New Roman"/>
          <w:sz w:val="24"/>
          <w:szCs w:val="24"/>
          <w:lang w:val="lv-LV"/>
        </w:rPr>
        <w:t>ir diskriminējoši</w:t>
      </w:r>
      <w:r w:rsidRPr="005026CF">
        <w:rPr>
          <w:rFonts w:ascii="Times New Roman" w:hAnsi="Times New Roman" w:cs="Times New Roman"/>
          <w:sz w:val="24"/>
          <w:szCs w:val="24"/>
          <w:lang w:val="lv-LV"/>
        </w:rPr>
        <w:t>.</w:t>
      </w:r>
    </w:p>
    <w:p w14:paraId="2E2EC45D" w14:textId="77777777" w:rsidR="00FB057B" w:rsidRPr="005026CF" w:rsidRDefault="00FB057B" w:rsidP="000E5193">
      <w:pPr>
        <w:pStyle w:val="ListParagraph"/>
        <w:jc w:val="both"/>
        <w:rPr>
          <w:rFonts w:ascii="Times New Roman" w:hAnsi="Times New Roman" w:cs="Times New Roman"/>
          <w:sz w:val="24"/>
          <w:szCs w:val="24"/>
          <w:lang w:val="lv-LV"/>
        </w:rPr>
      </w:pPr>
    </w:p>
    <w:p w14:paraId="532FF05C" w14:textId="77777777" w:rsidR="00FB057B" w:rsidRDefault="00FB057B">
      <w:pPr>
        <w:pStyle w:val="ListParagraph"/>
        <w:numPr>
          <w:ilvl w:val="0"/>
          <w:numId w:val="1"/>
        </w:numPr>
        <w:spacing w:after="0"/>
        <w:jc w:val="both"/>
        <w:rPr>
          <w:rFonts w:ascii="Times New Roman" w:hAnsi="Times New Roman" w:cs="Times New Roman"/>
          <w:sz w:val="24"/>
          <w:szCs w:val="24"/>
          <w:lang w:val="lv-LV"/>
        </w:rPr>
      </w:pPr>
      <w:r w:rsidRPr="005026CF">
        <w:rPr>
          <w:rFonts w:ascii="Times New Roman" w:hAnsi="Times New Roman" w:cs="Times New Roman"/>
          <w:sz w:val="24"/>
          <w:szCs w:val="24"/>
          <w:lang w:val="lv-LV"/>
        </w:rPr>
        <w:t>Patvēruma meklētāja un personas, kura saņēmusi starptautisko aizsardzību, neizraidīšanas princips ir nostiprināts Patvēruma likuma 3.</w:t>
      </w:r>
      <w:r>
        <w:rPr>
          <w:rFonts w:ascii="Times New Roman" w:hAnsi="Times New Roman" w:cs="Times New Roman"/>
          <w:sz w:val="24"/>
          <w:szCs w:val="24"/>
          <w:lang w:val="lv-LV"/>
        </w:rPr>
        <w:t xml:space="preserve"> </w:t>
      </w:r>
      <w:r w:rsidRPr="005026CF">
        <w:rPr>
          <w:rFonts w:ascii="Times New Roman" w:hAnsi="Times New Roman" w:cs="Times New Roman"/>
          <w:sz w:val="24"/>
          <w:szCs w:val="24"/>
          <w:lang w:val="lv-LV"/>
        </w:rPr>
        <w:t>pantā.</w:t>
      </w:r>
    </w:p>
    <w:p w14:paraId="7124EBAF" w14:textId="77777777" w:rsidR="00FB057B" w:rsidRPr="00082069" w:rsidRDefault="00FB057B" w:rsidP="000E5193">
      <w:pPr>
        <w:pStyle w:val="ListParagraph"/>
        <w:jc w:val="both"/>
        <w:rPr>
          <w:rFonts w:ascii="Times New Roman" w:hAnsi="Times New Roman" w:cs="Times New Roman"/>
          <w:sz w:val="24"/>
          <w:szCs w:val="24"/>
          <w:lang w:val="lv-LV"/>
        </w:rPr>
      </w:pPr>
    </w:p>
    <w:p w14:paraId="307298DA" w14:textId="37A1FB7B" w:rsidR="00FB057B" w:rsidRDefault="007E214E">
      <w:pPr>
        <w:pStyle w:val="ListParagraph"/>
        <w:numPr>
          <w:ilvl w:val="0"/>
          <w:numId w:val="1"/>
        </w:numPr>
        <w:spacing w:after="0"/>
        <w:jc w:val="both"/>
        <w:rPr>
          <w:rFonts w:ascii="Times New Roman" w:hAnsi="Times New Roman" w:cs="Times New Roman"/>
          <w:sz w:val="24"/>
          <w:szCs w:val="24"/>
          <w:lang w:val="lv-LV"/>
        </w:rPr>
      </w:pPr>
      <w:r w:rsidRPr="007E214E">
        <w:rPr>
          <w:rFonts w:ascii="Times New Roman" w:hAnsi="Times New Roman" w:cs="Times New Roman"/>
          <w:sz w:val="24"/>
          <w:szCs w:val="24"/>
          <w:lang w:val="lv-LV"/>
        </w:rPr>
        <w:t>Patvēruma meklētāju aizturēšanas gadījumi noteikti Patvēruma likumā, nodrošinot arī aizturēšanas lēmumu pārsūdzību, tiesas kontroli un valsts nodrošinātu juridisko palīdzību. Latvija nodrošina bezmaksas juridisko palīdzību un pārstāvību patvēruma meklētājiem, bēgļiem un personām ar alternatīvo statusu apelācijas procedūrā. Patvēruma meklētājam ir tiesības saņemt valsts nodrošinātu juridisko palīdzību saskaņā ar Patvēruma likuma un Valsts nodrošinātās juridiskās palīdzības likuma nosacījumiem noteiktā apjomā, pārsūdzot tiesā visus attiecīgus patvēruma procedūrā pieņemtos lēmumus, ja personai nav pietiekamu līdzekļu, lai pieaicinātu personu juridiskās palīdzības saņemšanai</w:t>
      </w:r>
      <w:r w:rsidR="00FB057B" w:rsidRPr="00082069">
        <w:rPr>
          <w:rFonts w:ascii="Times New Roman" w:hAnsi="Times New Roman" w:cs="Times New Roman"/>
          <w:sz w:val="24"/>
          <w:szCs w:val="24"/>
          <w:lang w:val="lv-LV"/>
        </w:rPr>
        <w:t>.</w:t>
      </w:r>
    </w:p>
    <w:p w14:paraId="375EBBD6" w14:textId="77777777" w:rsidR="00FB057B" w:rsidRPr="00082069" w:rsidRDefault="00FB057B" w:rsidP="000E5193">
      <w:pPr>
        <w:pStyle w:val="ListParagraph"/>
        <w:jc w:val="both"/>
        <w:rPr>
          <w:rFonts w:ascii="Times New Roman" w:hAnsi="Times New Roman" w:cs="Times New Roman"/>
          <w:sz w:val="24"/>
          <w:szCs w:val="24"/>
          <w:lang w:val="lv-LV"/>
        </w:rPr>
      </w:pPr>
    </w:p>
    <w:p w14:paraId="4858D603" w14:textId="0DE43806" w:rsidR="00FB057B" w:rsidRDefault="00FB057B">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Savukārt Imigrācijas likums no</w:t>
      </w:r>
      <w:r w:rsidR="00B42F44">
        <w:rPr>
          <w:rFonts w:ascii="Times New Roman" w:hAnsi="Times New Roman" w:cs="Times New Roman"/>
          <w:sz w:val="24"/>
          <w:szCs w:val="24"/>
          <w:lang w:val="lv-LV"/>
        </w:rPr>
        <w:t>teic</w:t>
      </w:r>
      <w:r w:rsidRPr="00082069">
        <w:rPr>
          <w:rFonts w:ascii="Times New Roman" w:hAnsi="Times New Roman" w:cs="Times New Roman"/>
          <w:sz w:val="24"/>
          <w:szCs w:val="24"/>
          <w:lang w:val="lv-LV"/>
        </w:rPr>
        <w:t xml:space="preserve">, kādos gadījumos var aizturēt </w:t>
      </w:r>
      <w:r w:rsidR="00182BB8">
        <w:rPr>
          <w:rFonts w:ascii="Times New Roman" w:hAnsi="Times New Roman" w:cs="Times New Roman"/>
          <w:sz w:val="24"/>
          <w:szCs w:val="24"/>
          <w:lang w:val="lv-LV"/>
        </w:rPr>
        <w:t>ārzemnieku</w:t>
      </w:r>
      <w:r w:rsidRPr="00082069">
        <w:rPr>
          <w:rFonts w:ascii="Times New Roman" w:hAnsi="Times New Roman" w:cs="Times New Roman"/>
          <w:sz w:val="24"/>
          <w:szCs w:val="24"/>
          <w:lang w:val="lv-LV"/>
        </w:rPr>
        <w:t>. Likums neparedz iespēju aizturēt personu tikai tādēļ, ka tā ir saņēmusi starptautisko aizsardzību. Saskaņā ar nacionālajiem normatīvajiem aktiem, starptautiskajām un ES tiesībām Latvijā patvēruma meklētāji un personas, kas saņēmušas starptautisko aizsardzību, tiek uzskatītas par personām, kas valstī uzturas likumīgi.</w:t>
      </w:r>
    </w:p>
    <w:p w14:paraId="1316FFB1" w14:textId="77777777" w:rsidR="00FB057B" w:rsidRPr="00082069" w:rsidRDefault="00FB057B" w:rsidP="000E5193">
      <w:pPr>
        <w:pStyle w:val="ListParagraph"/>
        <w:jc w:val="both"/>
        <w:rPr>
          <w:rFonts w:ascii="Times New Roman" w:hAnsi="Times New Roman" w:cs="Times New Roman"/>
          <w:sz w:val="24"/>
          <w:szCs w:val="24"/>
          <w:lang w:val="lv-LV"/>
        </w:rPr>
      </w:pPr>
    </w:p>
    <w:p w14:paraId="1EB15D92" w14:textId="149B482A" w:rsidR="00BD5F51" w:rsidRDefault="00FB057B">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Lai identificētu personas, kurām ir īpašas procesuālās vai uzņemšanas vajadzības, atbildīgās amatpersonas ir apmācītas izmantot dažādus materiālus un rīkus, piemēram Eiropas Patvēruma atbalsta biroja izstrādātas vadlīnijas mazāk aizsargāto personu identificēšanai. Attiecībā uz patvēruma meklētājiem, kuriem nepieciešamas īpašas procesuālās garantijas, saīsinātā kārtībā var pieņemt lēmumu par atteikumu piešķirt bēgļa vai alternatīvo statusu tikai tādā gadījumā, ja personām ir sniegts atbilstošs un pienācīgs atbalsts, lai personas patvēruma procedūras laikā varētu izmantot šajā likumā noteiktās tiesības un pildīt šajā likumā noteiktos pienākumus.</w:t>
      </w:r>
    </w:p>
    <w:p w14:paraId="3E0EAB86" w14:textId="77777777" w:rsidR="00FB057B" w:rsidRPr="00082069" w:rsidRDefault="00FB057B" w:rsidP="006836A1">
      <w:pPr>
        <w:pStyle w:val="ListParagraph"/>
        <w:spacing w:after="0"/>
        <w:ind w:left="360"/>
        <w:jc w:val="both"/>
        <w:rPr>
          <w:lang w:val="lv-LV"/>
        </w:rPr>
      </w:pPr>
    </w:p>
    <w:p w14:paraId="53D7116A" w14:textId="0B1C0558" w:rsidR="00FB057B" w:rsidRDefault="004E7BAF">
      <w:pPr>
        <w:pStyle w:val="ListParagraph"/>
        <w:numPr>
          <w:ilvl w:val="0"/>
          <w:numId w:val="1"/>
        </w:numPr>
        <w:spacing w:after="0"/>
        <w:jc w:val="both"/>
        <w:rPr>
          <w:rFonts w:ascii="Times New Roman" w:hAnsi="Times New Roman" w:cs="Times New Roman"/>
          <w:sz w:val="24"/>
          <w:szCs w:val="24"/>
          <w:lang w:val="lv-LV"/>
        </w:rPr>
      </w:pPr>
      <w:r w:rsidRPr="004E7BAF">
        <w:rPr>
          <w:rFonts w:ascii="Times New Roman" w:hAnsi="Times New Roman" w:cs="Times New Roman"/>
          <w:sz w:val="24"/>
          <w:szCs w:val="24"/>
          <w:lang w:val="lv-LV"/>
        </w:rPr>
        <w:t>Patvēruma likumā ir iestrādāti starptautiskās aizsardzības pie</w:t>
      </w:r>
      <w:r w:rsidR="00C76288">
        <w:rPr>
          <w:rFonts w:ascii="Times New Roman" w:hAnsi="Times New Roman" w:cs="Times New Roman"/>
          <w:sz w:val="24"/>
          <w:szCs w:val="24"/>
          <w:lang w:val="lv-LV"/>
        </w:rPr>
        <w:t xml:space="preserve">teikuma iesniedzēju uzņemšanas </w:t>
      </w:r>
      <w:r w:rsidRPr="004E7BAF">
        <w:rPr>
          <w:rFonts w:ascii="Times New Roman" w:hAnsi="Times New Roman" w:cs="Times New Roman"/>
          <w:sz w:val="24"/>
          <w:szCs w:val="24"/>
          <w:lang w:val="lv-LV"/>
        </w:rPr>
        <w:t>standarti, tādējādi Latvija nodrošina, ka</w:t>
      </w:r>
      <w:r w:rsidR="00C76288">
        <w:rPr>
          <w:rFonts w:ascii="Times New Roman" w:hAnsi="Times New Roman" w:cs="Times New Roman"/>
          <w:sz w:val="24"/>
          <w:szCs w:val="24"/>
          <w:lang w:val="lv-LV"/>
        </w:rPr>
        <w:t xml:space="preserve"> izmitināšanas centra apstākļi </w:t>
      </w:r>
      <w:r w:rsidRPr="004E7BAF">
        <w:rPr>
          <w:rFonts w:ascii="Times New Roman" w:hAnsi="Times New Roman" w:cs="Times New Roman"/>
          <w:sz w:val="24"/>
          <w:szCs w:val="24"/>
          <w:lang w:val="lv-LV"/>
        </w:rPr>
        <w:t>atbilst starptautiskajiem standartiem.</w:t>
      </w:r>
      <w:r w:rsidRPr="004E7BAF" w:rsidDel="004E7BAF">
        <w:rPr>
          <w:rFonts w:ascii="Times New Roman" w:hAnsi="Times New Roman" w:cs="Times New Roman"/>
          <w:sz w:val="24"/>
          <w:szCs w:val="24"/>
          <w:lang w:val="lv-LV"/>
        </w:rPr>
        <w:t xml:space="preserve"> </w:t>
      </w:r>
    </w:p>
    <w:p w14:paraId="7CC3F243" w14:textId="77777777" w:rsidR="00FB057B" w:rsidRPr="00082069" w:rsidRDefault="00FB057B" w:rsidP="000E5193">
      <w:pPr>
        <w:pStyle w:val="ListParagraph"/>
        <w:jc w:val="both"/>
        <w:rPr>
          <w:rFonts w:ascii="Times New Roman" w:hAnsi="Times New Roman" w:cs="Times New Roman"/>
          <w:sz w:val="24"/>
          <w:szCs w:val="24"/>
          <w:lang w:val="lv-LV"/>
        </w:rPr>
      </w:pPr>
    </w:p>
    <w:p w14:paraId="0431DD9E" w14:textId="77777777" w:rsidR="00FB057B" w:rsidRDefault="00FB057B">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Bēglis vai persona, kurai piešķirts alternatīvais statuss, patvēruma meklētāji, kā arī minēto personu bērni līdz 18 gadu vecumam, ir tiesīgi saņemt valsts apmaksātu veselības aprūpi tādā pašā apjomā un kārtībā kā pārējie Latvijas pastāvīgie iedzīvotāji.</w:t>
      </w:r>
    </w:p>
    <w:p w14:paraId="080FB1D2" w14:textId="77777777" w:rsidR="00FB057B" w:rsidRPr="00082069" w:rsidRDefault="00FB057B" w:rsidP="000E5193">
      <w:pPr>
        <w:pStyle w:val="ListParagraph"/>
        <w:jc w:val="both"/>
        <w:rPr>
          <w:rFonts w:ascii="Times New Roman" w:hAnsi="Times New Roman" w:cs="Times New Roman"/>
          <w:sz w:val="24"/>
          <w:szCs w:val="24"/>
          <w:lang w:val="lv-LV"/>
        </w:rPr>
      </w:pPr>
    </w:p>
    <w:p w14:paraId="5D257A56" w14:textId="77777777" w:rsidR="00FB057B" w:rsidRDefault="00FB057B">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Saskaņā ar Patvēruma likumu, patvēruma meklētājiem, tai skaitā aizturētajiem patvēruma meklētājiem, ir tiesības par valsts līdzekļiem saņemt neatliekamo medicīnisko palīdzību, primāro veselības aprūpi, ambulatoro un stacionāro psihiatrisko palīdzību, ja ir nopietni garīgās veselības traucējumi, kā arī visu medicīnisko palīdzību nepilngadīgām personām, kuras nesniegšana var radīt apdraudējumu bērna attīstībai un veselībai, ņemot vērā patvēruma meklētāja īpašās uzņemšanas vajadzības. Savukārt personai, kurai piešķirta pagaidu aizsardzība, ir tiesības saņemt neatliekamo medicīnisko palīdzību par valsts budžeta līdzekļiem.</w:t>
      </w:r>
    </w:p>
    <w:p w14:paraId="01D3262A" w14:textId="77777777" w:rsidR="00FB057B" w:rsidRPr="00082069" w:rsidRDefault="00FB057B" w:rsidP="000E5193">
      <w:pPr>
        <w:pStyle w:val="ListParagraph"/>
        <w:jc w:val="both"/>
        <w:rPr>
          <w:rFonts w:ascii="Times New Roman" w:hAnsi="Times New Roman" w:cs="Times New Roman"/>
          <w:sz w:val="24"/>
          <w:szCs w:val="24"/>
          <w:lang w:val="lv-LV"/>
        </w:rPr>
      </w:pPr>
    </w:p>
    <w:p w14:paraId="276F5DDB" w14:textId="1ED4BCE8" w:rsidR="00CF2324" w:rsidRDefault="00CF2324" w:rsidP="00CF2324">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 xml:space="preserve">Patvēruma, migrācijas un integrācijas fonds </w:t>
      </w:r>
      <w:r>
        <w:rPr>
          <w:rFonts w:ascii="Times New Roman" w:hAnsi="Times New Roman" w:cs="Times New Roman"/>
          <w:sz w:val="24"/>
          <w:szCs w:val="24"/>
          <w:lang w:val="lv-LV"/>
        </w:rPr>
        <w:t xml:space="preserve">(turpmāk – Fonds) </w:t>
      </w:r>
      <w:r w:rsidRPr="00082069">
        <w:rPr>
          <w:rFonts w:ascii="Times New Roman" w:hAnsi="Times New Roman" w:cs="Times New Roman"/>
          <w:sz w:val="24"/>
          <w:szCs w:val="24"/>
          <w:lang w:val="lv-LV"/>
        </w:rPr>
        <w:t xml:space="preserve">īsteno projektus ar mērķi veicināt personu, kurām nepieciešama starptautiskā aizsardzība, integrāciju un cīnītos ar sabiedrībā valdošiem aizspriedumiem. </w:t>
      </w:r>
      <w:r>
        <w:rPr>
          <w:rFonts w:ascii="Times New Roman" w:hAnsi="Times New Roman" w:cs="Times New Roman"/>
          <w:sz w:val="24"/>
          <w:szCs w:val="24"/>
          <w:lang w:val="lv-LV"/>
        </w:rPr>
        <w:t>Projektu</w:t>
      </w:r>
      <w:r w:rsidRPr="00082069">
        <w:rPr>
          <w:rFonts w:ascii="Times New Roman" w:hAnsi="Times New Roman" w:cs="Times New Roman"/>
          <w:sz w:val="24"/>
          <w:szCs w:val="24"/>
          <w:lang w:val="lv-LV"/>
        </w:rPr>
        <w:t xml:space="preserve"> ietvaros tiek veiktas ar mērķa grupu strādājošo speciālistu, žurnālistu un redaktoru apmācības, </w:t>
      </w:r>
      <w:r>
        <w:rPr>
          <w:rFonts w:ascii="Times New Roman" w:hAnsi="Times New Roman" w:cs="Times New Roman"/>
          <w:sz w:val="24"/>
          <w:szCs w:val="24"/>
          <w:lang w:val="lv-LV"/>
        </w:rPr>
        <w:t xml:space="preserve">lai stiprinātu viņu </w:t>
      </w:r>
      <w:r w:rsidRPr="00082069">
        <w:rPr>
          <w:rFonts w:ascii="Times New Roman" w:hAnsi="Times New Roman" w:cs="Times New Roman"/>
          <w:sz w:val="24"/>
          <w:szCs w:val="24"/>
          <w:lang w:val="lv-LV"/>
        </w:rPr>
        <w:t xml:space="preserve">zināšanas </w:t>
      </w:r>
      <w:r>
        <w:rPr>
          <w:rFonts w:ascii="Times New Roman" w:hAnsi="Times New Roman" w:cs="Times New Roman"/>
          <w:sz w:val="24"/>
          <w:szCs w:val="24"/>
          <w:lang w:val="lv-LV"/>
        </w:rPr>
        <w:t xml:space="preserve">par </w:t>
      </w:r>
      <w:r w:rsidRPr="00082069">
        <w:rPr>
          <w:rFonts w:ascii="Times New Roman" w:hAnsi="Times New Roman" w:cs="Times New Roman"/>
          <w:sz w:val="24"/>
          <w:szCs w:val="24"/>
          <w:lang w:val="lv-LV"/>
        </w:rPr>
        <w:t>kultūru daudzveidīb</w:t>
      </w:r>
      <w:r>
        <w:rPr>
          <w:rFonts w:ascii="Times New Roman" w:hAnsi="Times New Roman" w:cs="Times New Roman"/>
          <w:sz w:val="24"/>
          <w:szCs w:val="24"/>
          <w:lang w:val="lv-LV"/>
        </w:rPr>
        <w:t>u</w:t>
      </w:r>
      <w:r w:rsidRPr="00082069">
        <w:rPr>
          <w:rFonts w:ascii="Times New Roman" w:hAnsi="Times New Roman" w:cs="Times New Roman"/>
          <w:sz w:val="24"/>
          <w:szCs w:val="24"/>
          <w:lang w:val="lv-LV"/>
        </w:rPr>
        <w:t xml:space="preserve"> un starpkultūru dialoga prasmes. </w:t>
      </w:r>
      <w:r w:rsidR="00E120EC" w:rsidRPr="00E120EC">
        <w:rPr>
          <w:rFonts w:ascii="Times New Roman" w:hAnsi="Times New Roman" w:cs="Times New Roman"/>
          <w:sz w:val="24"/>
          <w:szCs w:val="24"/>
          <w:lang w:val="lv-LV"/>
        </w:rPr>
        <w:t xml:space="preserve">Kopš 2016. gada </w:t>
      </w:r>
      <w:r>
        <w:rPr>
          <w:rFonts w:ascii="Times New Roman" w:hAnsi="Times New Roman" w:cs="Times New Roman"/>
          <w:sz w:val="24"/>
          <w:szCs w:val="24"/>
          <w:lang w:val="lv-LV"/>
        </w:rPr>
        <w:t>F</w:t>
      </w:r>
      <w:r w:rsidR="00E120EC" w:rsidRPr="00E120EC">
        <w:rPr>
          <w:rFonts w:ascii="Times New Roman" w:hAnsi="Times New Roman" w:cs="Times New Roman"/>
          <w:sz w:val="24"/>
          <w:szCs w:val="24"/>
          <w:lang w:val="lv-LV"/>
        </w:rPr>
        <w:t xml:space="preserve">onda atbalstītu projektu ietvaros </w:t>
      </w:r>
      <w:r w:rsidRPr="00082069">
        <w:rPr>
          <w:rFonts w:ascii="Times New Roman" w:hAnsi="Times New Roman" w:cs="Times New Roman"/>
          <w:sz w:val="24"/>
          <w:szCs w:val="24"/>
          <w:lang w:val="lv-LV"/>
        </w:rPr>
        <w:t>apmācībās piedalījušies 889 ar mērķ</w:t>
      </w:r>
      <w:r>
        <w:rPr>
          <w:rFonts w:ascii="Times New Roman" w:hAnsi="Times New Roman" w:cs="Times New Roman"/>
          <w:sz w:val="24"/>
          <w:szCs w:val="24"/>
          <w:lang w:val="lv-LV"/>
        </w:rPr>
        <w:t>a grupu strādājošie speciālisti,</w:t>
      </w:r>
      <w:r w:rsidRPr="00CF2324">
        <w:rPr>
          <w:rFonts w:ascii="Times New Roman" w:hAnsi="Times New Roman" w:cs="Times New Roman"/>
          <w:sz w:val="24"/>
          <w:szCs w:val="24"/>
          <w:lang w:val="lv-LV"/>
        </w:rPr>
        <w:t xml:space="preserve"> </w:t>
      </w:r>
      <w:r w:rsidRPr="00082069">
        <w:rPr>
          <w:rFonts w:ascii="Times New Roman" w:hAnsi="Times New Roman" w:cs="Times New Roman"/>
          <w:sz w:val="24"/>
          <w:szCs w:val="24"/>
          <w:lang w:val="lv-LV"/>
        </w:rPr>
        <w:t>kā</w:t>
      </w:r>
      <w:r>
        <w:rPr>
          <w:rFonts w:ascii="Times New Roman" w:hAnsi="Times New Roman" w:cs="Times New Roman"/>
          <w:sz w:val="24"/>
          <w:szCs w:val="24"/>
          <w:lang w:val="lv-LV"/>
        </w:rPr>
        <w:t xml:space="preserve"> arī 90 žurnālisti un redaktori</w:t>
      </w:r>
      <w:r w:rsidR="00E120EC" w:rsidRPr="00E120EC">
        <w:rPr>
          <w:rFonts w:ascii="Times New Roman" w:hAnsi="Times New Roman" w:cs="Times New Roman"/>
          <w:sz w:val="24"/>
          <w:szCs w:val="24"/>
          <w:lang w:val="lv-LV"/>
        </w:rPr>
        <w:t xml:space="preserve">, un kopumā ticis sniegts atbalsts 26 mediju darba kvalitātei. </w:t>
      </w:r>
      <w:r w:rsidRPr="00082069">
        <w:rPr>
          <w:rFonts w:ascii="Times New Roman" w:hAnsi="Times New Roman" w:cs="Times New Roman"/>
          <w:sz w:val="24"/>
          <w:szCs w:val="24"/>
          <w:lang w:val="lv-LV"/>
        </w:rPr>
        <w:t xml:space="preserve">Papildus, tiek īstenoti projekti, piedāvājot integrācijas kursus ar mērķi veicināt trešo valstu valstspiederīgo iekļaušanos Latvijas sabiedrībā, organizējot arī savstarpēju izpratni un starpkultūru dialogu veicinošus pasākumus imigrantu un uzņemošās sabiedrības pārstāvjiem – kopumā šādus kursus </w:t>
      </w:r>
      <w:r>
        <w:rPr>
          <w:rFonts w:ascii="Times New Roman" w:hAnsi="Times New Roman" w:cs="Times New Roman"/>
          <w:sz w:val="24"/>
          <w:szCs w:val="24"/>
          <w:lang w:val="lv-LV"/>
        </w:rPr>
        <w:t>F</w:t>
      </w:r>
      <w:r w:rsidRPr="00E120EC">
        <w:rPr>
          <w:rFonts w:ascii="Times New Roman" w:hAnsi="Times New Roman" w:cs="Times New Roman"/>
          <w:sz w:val="24"/>
          <w:szCs w:val="24"/>
          <w:lang w:val="lv-LV"/>
        </w:rPr>
        <w:t xml:space="preserve">onda ietvaros atbalstītajos projektos </w:t>
      </w:r>
      <w:r w:rsidRPr="00082069">
        <w:rPr>
          <w:rFonts w:ascii="Times New Roman" w:hAnsi="Times New Roman" w:cs="Times New Roman"/>
          <w:sz w:val="24"/>
          <w:szCs w:val="24"/>
          <w:lang w:val="lv-LV"/>
        </w:rPr>
        <w:t>apmeklējuši 1347 trešo valstu valstspiederīgie.</w:t>
      </w:r>
    </w:p>
    <w:p w14:paraId="6D104BB0" w14:textId="77777777" w:rsidR="00FB057B" w:rsidRPr="00082069" w:rsidRDefault="00FB057B" w:rsidP="000E5193">
      <w:pPr>
        <w:pStyle w:val="ListParagraph"/>
        <w:jc w:val="both"/>
        <w:rPr>
          <w:rFonts w:ascii="Times New Roman" w:hAnsi="Times New Roman" w:cs="Times New Roman"/>
          <w:sz w:val="24"/>
          <w:szCs w:val="24"/>
          <w:lang w:val="lv-LV"/>
        </w:rPr>
      </w:pPr>
    </w:p>
    <w:p w14:paraId="25348478" w14:textId="311059E8" w:rsidR="00FB057B" w:rsidRDefault="00FB057B">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2016. gadā NVA uzsāka projektu “Bēgļu un alternatīvo statusu ieguvušo personu integrācija Latvijas darba tirgū”, kas paredz dažādas aktivitātes starptautiskās aizsardzības saņēmēju sociālekonomiskās iekļaušanās veicināšanai. Personas ar bēgļa vai alternatīvo statusu galvenokārt tika iesaistīti latviešu valodas apguves aktivitātēs, kā arī citos NVA piedāvātajos aktīvajos nodarbinātības pasākumos. 2018. gadā tika uzsākts valodas mentora pakalpojums nodarbinātajiem bēgļiem un personām ar alternatīvo statusu, lai palīdzētu apgūt profesionālo leksiku un iejusties darba vidē.  Savukārt, patvēruma meklētājiem tika organizētas lekcijas par darba tirgu Latvijā, sniegtas individuālās konsultācijas patvēruma meklētāju izmitināšanas centrā, kā arī izstrādāti informatīvie materiāli vairākās valodās.</w:t>
      </w:r>
    </w:p>
    <w:p w14:paraId="6ACAA7DD" w14:textId="77777777" w:rsidR="00FB057B" w:rsidRPr="00082069" w:rsidRDefault="00FB057B" w:rsidP="000E5193">
      <w:pPr>
        <w:pStyle w:val="ListParagraph"/>
        <w:jc w:val="both"/>
        <w:rPr>
          <w:rFonts w:ascii="Times New Roman" w:hAnsi="Times New Roman" w:cs="Times New Roman"/>
          <w:sz w:val="24"/>
          <w:szCs w:val="24"/>
          <w:lang w:val="lv-LV"/>
        </w:rPr>
      </w:pPr>
    </w:p>
    <w:p w14:paraId="7B96B2EE" w14:textId="77777777" w:rsidR="00FB057B" w:rsidRDefault="00FB057B">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 xml:space="preserve">Laika periodā  no 2016. gada janvāra līdz 2019. gada beigām NVA tika reģistrētas 185 (sievietes – 69, vīrieši – 116) personas ar bēgļa vai alternatīvo statusu. NVA ir attīstījusi sadarbību ar 141 darba devēju, kuri ir gatavi nodarbināt </w:t>
      </w:r>
      <w:r w:rsidRPr="00082069">
        <w:rPr>
          <w:rFonts w:ascii="Times New Roman" w:hAnsi="Times New Roman" w:cs="Times New Roman"/>
          <w:sz w:val="24"/>
          <w:szCs w:val="24"/>
          <w:lang w:val="lv-LV"/>
        </w:rPr>
        <w:lastRenderedPageBreak/>
        <w:t>bēgļus un personas ar alternatīvo statusu, savukārt, 64 unikālās personas ar bēgļa vai alternatīvo statusu ir atraduši darbu ar NVA palīdzību.</w:t>
      </w:r>
    </w:p>
    <w:p w14:paraId="5F5B5928" w14:textId="77777777" w:rsidR="00FB057B" w:rsidRPr="00082069" w:rsidRDefault="00FB057B" w:rsidP="000E5193">
      <w:pPr>
        <w:pStyle w:val="ListParagraph"/>
        <w:jc w:val="both"/>
        <w:rPr>
          <w:rFonts w:ascii="Times New Roman" w:hAnsi="Times New Roman" w:cs="Times New Roman"/>
          <w:sz w:val="24"/>
          <w:szCs w:val="24"/>
          <w:lang w:val="lv-LV"/>
        </w:rPr>
      </w:pPr>
    </w:p>
    <w:p w14:paraId="4E7847BF" w14:textId="291E94C2" w:rsidR="00FB057B" w:rsidRDefault="00FB057B">
      <w:pPr>
        <w:pStyle w:val="ListParagraph"/>
        <w:numPr>
          <w:ilvl w:val="0"/>
          <w:numId w:val="1"/>
        </w:numPr>
        <w:spacing w:after="0"/>
        <w:jc w:val="both"/>
        <w:rPr>
          <w:rFonts w:ascii="Times New Roman" w:hAnsi="Times New Roman" w:cs="Times New Roman"/>
          <w:sz w:val="24"/>
          <w:szCs w:val="24"/>
          <w:lang w:val="lv-LV"/>
        </w:rPr>
      </w:pPr>
      <w:r w:rsidRPr="00082069">
        <w:rPr>
          <w:rFonts w:ascii="Times New Roman" w:hAnsi="Times New Roman" w:cs="Times New Roman"/>
          <w:sz w:val="24"/>
          <w:szCs w:val="24"/>
          <w:lang w:val="lv-LV"/>
        </w:rPr>
        <w:t>Laika posmā no 2017. gada septembra līdz 2018. gada beigām SIF no valsts budžeta līdzekļiem īstenoja finansēto pilotprojektu bēgļu un personu ar alternatīvo statusu atbalsta mājokļa jomā. Pilotprojekts paredzēja segt mājokļa īres izmaksas, mājokļa komunālo pakalpojumu daļēju segšanu, kā arī citus saistītos pakalpojumus. Tāpat pilotprojekts paredzēja sadarbību ar valsts institūcijām, nevalstisko sektoru, pašvaldībām, lai papildus dzīves vietai nodrošinātu latviešu valodas mācības un darbu vecākiem, skolu un bērnudārzu bērniem, sociālo palīdzību, veselības aprūpi un iesaisti sabiedriskajā dzīvē. Kopumā atbalstu saņēma 5 ģimenes, divas no tām palika Latvijā.</w:t>
      </w:r>
    </w:p>
    <w:p w14:paraId="5218B992" w14:textId="1C04533E" w:rsidR="00FB057B" w:rsidRDefault="004C1FA6" w:rsidP="00B30F3A">
      <w:pPr>
        <w:pStyle w:val="ListParagraph"/>
        <w:jc w:val="center"/>
        <w:rPr>
          <w:rFonts w:ascii="Times New Roman" w:hAnsi="Times New Roman" w:cs="Times New Roman"/>
          <w:b/>
          <w:i/>
          <w:sz w:val="24"/>
        </w:rPr>
      </w:pPr>
      <w:r w:rsidRPr="004C1FA6">
        <w:rPr>
          <w:rFonts w:ascii="Times New Roman" w:hAnsi="Times New Roman" w:cs="Times New Roman"/>
          <w:sz w:val="24"/>
          <w:szCs w:val="24"/>
          <w:lang w:val="lv-LV"/>
        </w:rPr>
        <w:t>-Teksta beigas-</w:t>
      </w:r>
      <w:r w:rsidR="00FB057B">
        <w:rPr>
          <w:rFonts w:ascii="Times New Roman" w:hAnsi="Times New Roman" w:cs="Times New Roman"/>
          <w:b/>
          <w:i/>
          <w:sz w:val="24"/>
        </w:rPr>
        <w:br w:type="page"/>
      </w:r>
    </w:p>
    <w:p w14:paraId="1993EFBB" w14:textId="77777777" w:rsidR="00FB057B" w:rsidRPr="00FB057B" w:rsidRDefault="00FB057B" w:rsidP="000E5193">
      <w:pPr>
        <w:spacing w:after="0" w:line="240" w:lineRule="auto"/>
        <w:rPr>
          <w:rFonts w:ascii="Times New Roman" w:hAnsi="Times New Roman" w:cs="Times New Roman"/>
          <w:b/>
          <w:i/>
          <w:sz w:val="24"/>
        </w:rPr>
      </w:pPr>
      <w:r w:rsidRPr="00FB057B">
        <w:rPr>
          <w:rFonts w:ascii="Times New Roman" w:hAnsi="Times New Roman" w:cs="Times New Roman"/>
          <w:b/>
          <w:i/>
          <w:sz w:val="24"/>
        </w:rPr>
        <w:lastRenderedPageBreak/>
        <w:t>Piezīmes</w:t>
      </w:r>
    </w:p>
    <w:sectPr w:rsidR="00FB057B" w:rsidRPr="00FB057B" w:rsidSect="00E425B7">
      <w:footerReference w:type="default" r:id="rId13"/>
      <w:endnotePr>
        <w:numFmt w:val="decimal"/>
      </w:endnotePr>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FBCA" w14:textId="77777777" w:rsidR="00A56683" w:rsidRDefault="00A56683" w:rsidP="00FB057B">
      <w:pPr>
        <w:spacing w:after="0" w:line="240" w:lineRule="auto"/>
      </w:pPr>
      <w:r>
        <w:separator/>
      </w:r>
    </w:p>
  </w:endnote>
  <w:endnote w:type="continuationSeparator" w:id="0">
    <w:p w14:paraId="3DBD6E0A" w14:textId="77777777" w:rsidR="00A56683" w:rsidRDefault="00A56683" w:rsidP="00FB057B">
      <w:pPr>
        <w:spacing w:after="0" w:line="240" w:lineRule="auto"/>
      </w:pPr>
      <w:r>
        <w:continuationSeparator/>
      </w:r>
    </w:p>
  </w:endnote>
  <w:endnote w:id="1">
    <w:p w14:paraId="4901CA99" w14:textId="6B7E8806" w:rsidR="00A56683" w:rsidRPr="000E5193" w:rsidRDefault="00A56683" w:rsidP="000A68E0">
      <w:pPr>
        <w:pStyle w:val="EndnoteText"/>
        <w:jc w:val="both"/>
        <w:rPr>
          <w:rFonts w:ascii="Times New Roman" w:hAnsi="Times New Roman" w:cs="Times New Roman"/>
          <w:sz w:val="22"/>
          <w:szCs w:val="22"/>
        </w:rPr>
      </w:pPr>
      <w:r>
        <w:rPr>
          <w:rStyle w:val="EndnoteReference"/>
        </w:rPr>
        <w:endnoteRef/>
      </w:r>
      <w:r>
        <w:t xml:space="preserve"> </w:t>
      </w:r>
      <w:r w:rsidRPr="00223C68">
        <w:rPr>
          <w:rFonts w:ascii="Times New Roman" w:hAnsi="Times New Roman" w:cs="Times New Roman"/>
          <w:sz w:val="22"/>
          <w:szCs w:val="22"/>
        </w:rPr>
        <w:t>Darba grupā tika iekļauti Ārlietu ministrijas, Iekšlietu ministrijas, Izglītības un zinātnes ministrijas, Kultūras ministrijas, Labklājības ministrijas, Tieslietu ministrijas, Veselības ministrijas, Vides aizsardzības un reģionālās attīstības ministrijas, kā arī Ģenerālprokuratūras pārstāvji</w:t>
      </w:r>
      <w:r>
        <w:rPr>
          <w:rFonts w:ascii="Times New Roman" w:hAnsi="Times New Roman" w:cs="Times New Roman"/>
          <w:sz w:val="22"/>
          <w:szCs w:val="22"/>
        </w:rPr>
        <w:t>.</w:t>
      </w:r>
    </w:p>
  </w:endnote>
  <w:endnote w:id="2">
    <w:p w14:paraId="7A0DA6A7" w14:textId="77777777" w:rsidR="00A56683" w:rsidRPr="000E5193" w:rsidRDefault="00A56683" w:rsidP="00CD7745">
      <w:pPr>
        <w:pStyle w:val="EndnoteText"/>
        <w:rPr>
          <w:rFonts w:ascii="Times New Roman" w:eastAsia="Calibri" w:hAnsi="Times New Roman" w:cs="Times New Roman"/>
          <w:sz w:val="22"/>
        </w:rPr>
      </w:pPr>
      <w:r>
        <w:rPr>
          <w:rStyle w:val="EndnoteReference"/>
        </w:rPr>
        <w:endnoteRef/>
      </w:r>
      <w:r>
        <w:t xml:space="preserve"> </w:t>
      </w:r>
      <w:r w:rsidRPr="000E5193">
        <w:rPr>
          <w:rFonts w:ascii="Times New Roman" w:eastAsia="Calibri" w:hAnsi="Times New Roman" w:cs="Times New Roman"/>
          <w:sz w:val="22"/>
        </w:rPr>
        <w:t>Avots: Iekšlietu ministrija.</w:t>
      </w:r>
    </w:p>
  </w:endnote>
  <w:endnote w:id="3">
    <w:p w14:paraId="29AD19DB" w14:textId="259E4495" w:rsidR="001B3F0B" w:rsidRDefault="001B3F0B" w:rsidP="001B3F0B">
      <w:pPr>
        <w:pStyle w:val="EndnoteText"/>
        <w:jc w:val="both"/>
      </w:pPr>
      <w:r>
        <w:rPr>
          <w:rStyle w:val="EndnoteReference"/>
        </w:rPr>
        <w:endnoteRef/>
      </w:r>
      <w:r>
        <w:t xml:space="preserve"> </w:t>
      </w:r>
      <w:r w:rsidR="00DE74C7">
        <w:rPr>
          <w:rFonts w:ascii="Times New Roman" w:hAnsi="Times New Roman" w:cs="Times New Roman"/>
          <w:sz w:val="22"/>
          <w:szCs w:val="24"/>
        </w:rPr>
        <w:t>Kriminālprocesa likum</w:t>
      </w:r>
      <w:r w:rsidR="00BB6AF3">
        <w:rPr>
          <w:rFonts w:ascii="Times New Roman" w:hAnsi="Times New Roman" w:cs="Times New Roman"/>
          <w:sz w:val="22"/>
          <w:szCs w:val="24"/>
        </w:rPr>
        <w:t>a 104. panta piektā daļa</w:t>
      </w:r>
      <w:r w:rsidR="00DE74C7">
        <w:rPr>
          <w:rFonts w:ascii="Times New Roman" w:hAnsi="Times New Roman" w:cs="Times New Roman"/>
          <w:sz w:val="22"/>
          <w:szCs w:val="24"/>
        </w:rPr>
        <w:t xml:space="preserve"> paredz valsts nodrošinātu advokātu, ja </w:t>
      </w:r>
      <w:r w:rsidRPr="001B3F0B">
        <w:rPr>
          <w:rFonts w:ascii="Times New Roman" w:hAnsi="Times New Roman" w:cs="Times New Roman"/>
          <w:sz w:val="22"/>
          <w:szCs w:val="24"/>
        </w:rPr>
        <w:t xml:space="preserve">ir apgrūtināta vai citādi nav nodrošināta nepilngadīgā tiesību un </w:t>
      </w:r>
      <w:r w:rsidR="00DE74C7">
        <w:rPr>
          <w:rFonts w:ascii="Times New Roman" w:hAnsi="Times New Roman" w:cs="Times New Roman"/>
          <w:sz w:val="22"/>
          <w:szCs w:val="24"/>
        </w:rPr>
        <w:t>interešu aizsardzība</w:t>
      </w:r>
      <w:r w:rsidRPr="001B3F0B">
        <w:rPr>
          <w:rFonts w:ascii="Times New Roman" w:hAnsi="Times New Roman" w:cs="Times New Roman"/>
          <w:sz w:val="22"/>
          <w:szCs w:val="24"/>
        </w:rPr>
        <w:t>,</w:t>
      </w:r>
      <w:r w:rsidR="00BB6AF3">
        <w:rPr>
          <w:rFonts w:ascii="Times New Roman" w:hAnsi="Times New Roman" w:cs="Times New Roman"/>
          <w:sz w:val="22"/>
          <w:szCs w:val="24"/>
        </w:rPr>
        <w:t xml:space="preserve"> pilngadīgai trūcīgai</w:t>
      </w:r>
      <w:r w:rsidR="00BB6AF3" w:rsidRPr="00BB6AF3">
        <w:rPr>
          <w:rFonts w:ascii="Times New Roman" w:hAnsi="Times New Roman" w:cs="Times New Roman"/>
          <w:sz w:val="22"/>
          <w:szCs w:val="24"/>
        </w:rPr>
        <w:t xml:space="preserve"> vai maznodrošināta</w:t>
      </w:r>
      <w:r w:rsidR="00BB6AF3">
        <w:rPr>
          <w:rFonts w:ascii="Times New Roman" w:hAnsi="Times New Roman" w:cs="Times New Roman"/>
          <w:sz w:val="22"/>
          <w:szCs w:val="24"/>
        </w:rPr>
        <w:t>i personai vai,</w:t>
      </w:r>
      <w:r w:rsidRPr="001B3F0B">
        <w:rPr>
          <w:rFonts w:ascii="Times New Roman" w:hAnsi="Times New Roman" w:cs="Times New Roman"/>
          <w:sz w:val="22"/>
          <w:szCs w:val="24"/>
        </w:rPr>
        <w:t xml:space="preserve"> ja kaitējums radīts personai, kura sakarā ar fiziskiem vai psihiskiem trūkumiem atzīta par cietušo bez tās piekrišanas, un viņu nevar p</w:t>
      </w:r>
      <w:r w:rsidR="00DE74C7">
        <w:rPr>
          <w:rFonts w:ascii="Times New Roman" w:hAnsi="Times New Roman" w:cs="Times New Roman"/>
          <w:sz w:val="22"/>
          <w:szCs w:val="24"/>
        </w:rPr>
        <w:t>ārstāvēt neviens no tuviniekiem</w:t>
      </w:r>
      <w:r w:rsidRPr="001B3F0B">
        <w:rPr>
          <w:rFonts w:ascii="Times New Roman" w:hAnsi="Times New Roman" w:cs="Times New Roman"/>
          <w:sz w:val="22"/>
          <w:szCs w:val="24"/>
        </w:rPr>
        <w:t>.</w:t>
      </w:r>
      <w:r w:rsidR="004005C3">
        <w:rPr>
          <w:rFonts w:ascii="Times New Roman" w:hAnsi="Times New Roman" w:cs="Times New Roman"/>
          <w:sz w:val="22"/>
          <w:szCs w:val="24"/>
        </w:rPr>
        <w:t xml:space="preserve"> </w:t>
      </w:r>
      <w:r w:rsidR="00D96A38">
        <w:rPr>
          <w:rFonts w:ascii="Times New Roman" w:hAnsi="Times New Roman" w:cs="Times New Roman"/>
          <w:sz w:val="22"/>
          <w:szCs w:val="24"/>
        </w:rPr>
        <w:t xml:space="preserve">Kriminālprocesa likuma 108. panta piektā un sestā daļa paredz obligātu juridiskās palīdzības sniegšanu nepilngadīgajam cietušajam </w:t>
      </w:r>
      <w:r w:rsidR="00D96A38" w:rsidRPr="00D96A38">
        <w:rPr>
          <w:rFonts w:ascii="Times New Roman" w:hAnsi="Times New Roman" w:cs="Times New Roman"/>
          <w:sz w:val="22"/>
          <w:szCs w:val="24"/>
        </w:rPr>
        <w:t>par noziedzīgu nodarījumu, kas saistīts ar vardarbību, ko nodarījusi persona, no kuras nepilngadīgais cietušais ir materiāli vai citādi atkarīgs, vai par noziedzīgu nodarījumu pret tikumību vai dzimumneaizskaramību.</w:t>
      </w:r>
    </w:p>
  </w:endnote>
  <w:endnote w:id="4">
    <w:p w14:paraId="2313F672" w14:textId="77777777" w:rsidR="00E84C2D" w:rsidRPr="007F5849" w:rsidRDefault="00E84C2D" w:rsidP="00A74990">
      <w:pPr>
        <w:spacing w:after="0" w:line="240" w:lineRule="auto"/>
        <w:jc w:val="both"/>
        <w:rPr>
          <w:rFonts w:ascii="Times New Roman" w:hAnsi="Times New Roman" w:cs="Times New Roman"/>
          <w:b/>
          <w:bCs/>
          <w:szCs w:val="24"/>
        </w:rPr>
      </w:pPr>
      <w:r>
        <w:rPr>
          <w:rStyle w:val="EndnoteReference"/>
        </w:rPr>
        <w:endnoteRef/>
      </w:r>
      <w:r>
        <w:t xml:space="preserve"> </w:t>
      </w:r>
      <w:r w:rsidRPr="007F5849">
        <w:rPr>
          <w:rFonts w:ascii="Times New Roman" w:hAnsi="Times New Roman" w:cs="Times New Roman"/>
          <w:bCs/>
          <w:iCs/>
          <w:szCs w:val="24"/>
        </w:rPr>
        <w:t>Prokuroru piedalīšanās apmācībās gan Latvijā, gan ārvalstīs par vardarbības ģimenē novēršan</w:t>
      </w:r>
      <w:r>
        <w:rPr>
          <w:rFonts w:ascii="Times New Roman" w:hAnsi="Times New Roman" w:cs="Times New Roman"/>
          <w:bCs/>
          <w:iCs/>
          <w:szCs w:val="24"/>
        </w:rPr>
        <w:t>u</w:t>
      </w:r>
      <w:r w:rsidRPr="007F5849">
        <w:rPr>
          <w:rFonts w:ascii="Times New Roman" w:hAnsi="Times New Roman" w:cs="Times New Roman"/>
          <w:bCs/>
          <w:iCs/>
          <w:szCs w:val="24"/>
        </w:rPr>
        <w:t xml:space="preserve"> un apkarošan</w:t>
      </w:r>
      <w:r>
        <w:rPr>
          <w:rFonts w:ascii="Times New Roman" w:hAnsi="Times New Roman" w:cs="Times New Roman"/>
          <w:bCs/>
          <w:iCs/>
          <w:szCs w:val="24"/>
        </w:rPr>
        <w:t>u</w:t>
      </w:r>
      <w:r w:rsidRPr="007F5849">
        <w:rPr>
          <w:rFonts w:ascii="Times New Roman" w:hAnsi="Times New Roman" w:cs="Times New Roman"/>
          <w:bCs/>
          <w:iCs/>
          <w:szCs w:val="24"/>
        </w:rPr>
        <w:t xml:space="preserve">, </w:t>
      </w:r>
      <w:r w:rsidRPr="007F5849">
        <w:rPr>
          <w:rFonts w:ascii="Times New Roman" w:hAnsi="Times New Roman" w:cs="Times New Roman"/>
          <w:bCs/>
          <w:szCs w:val="24"/>
        </w:rPr>
        <w:t>kā arī bērnu tiesību aizsardzīb</w:t>
      </w:r>
      <w:r>
        <w:rPr>
          <w:rFonts w:ascii="Times New Roman" w:hAnsi="Times New Roman" w:cs="Times New Roman"/>
          <w:bCs/>
          <w:szCs w:val="24"/>
        </w:rPr>
        <w:t>u</w:t>
      </w:r>
      <w:r w:rsidRPr="007F5849">
        <w:rPr>
          <w:rFonts w:ascii="Times New Roman" w:hAnsi="Times New Roman" w:cs="Times New Roman"/>
          <w:bCs/>
          <w:szCs w:val="24"/>
        </w:rPr>
        <w:t>:</w:t>
      </w:r>
    </w:p>
    <w:tbl>
      <w:tblPr>
        <w:tblStyle w:val="TableGrid"/>
        <w:tblW w:w="8286" w:type="dxa"/>
        <w:tblLook w:val="04A0" w:firstRow="1" w:lastRow="0" w:firstColumn="1" w:lastColumn="0" w:noHBand="0" w:noVBand="1"/>
      </w:tblPr>
      <w:tblGrid>
        <w:gridCol w:w="2717"/>
        <w:gridCol w:w="2718"/>
        <w:gridCol w:w="2851"/>
      </w:tblGrid>
      <w:tr w:rsidR="00E84C2D" w:rsidRPr="00716C7A" w14:paraId="0FE7CB2C" w14:textId="77777777" w:rsidTr="0045174B">
        <w:trPr>
          <w:trHeight w:val="413"/>
        </w:trPr>
        <w:tc>
          <w:tcPr>
            <w:tcW w:w="2717" w:type="dxa"/>
          </w:tcPr>
          <w:p w14:paraId="4FE23BA5" w14:textId="77777777" w:rsidR="00E84C2D" w:rsidRPr="000E5193" w:rsidRDefault="00E84C2D" w:rsidP="00E84C2D">
            <w:pPr>
              <w:jc w:val="center"/>
              <w:rPr>
                <w:rFonts w:cs="Times New Roman"/>
                <w:sz w:val="16"/>
                <w:szCs w:val="16"/>
              </w:rPr>
            </w:pPr>
            <w:r w:rsidRPr="000E5193">
              <w:rPr>
                <w:rFonts w:cs="Times New Roman"/>
                <w:sz w:val="16"/>
                <w:szCs w:val="16"/>
              </w:rPr>
              <w:t>Gads</w:t>
            </w:r>
          </w:p>
        </w:tc>
        <w:tc>
          <w:tcPr>
            <w:tcW w:w="2718" w:type="dxa"/>
          </w:tcPr>
          <w:p w14:paraId="351706AD" w14:textId="77777777" w:rsidR="00E84C2D" w:rsidRPr="000E5193" w:rsidRDefault="00E84C2D" w:rsidP="00E84C2D">
            <w:pPr>
              <w:jc w:val="center"/>
              <w:rPr>
                <w:rFonts w:cs="Times New Roman"/>
                <w:sz w:val="16"/>
                <w:szCs w:val="16"/>
              </w:rPr>
            </w:pPr>
            <w:r w:rsidRPr="000E5193">
              <w:rPr>
                <w:rFonts w:cs="Times New Roman"/>
                <w:sz w:val="16"/>
                <w:szCs w:val="16"/>
              </w:rPr>
              <w:t>Prokurors skaits</w:t>
            </w:r>
          </w:p>
          <w:p w14:paraId="4F67FD9A" w14:textId="77777777" w:rsidR="00E84C2D" w:rsidRPr="000E5193" w:rsidRDefault="00E84C2D" w:rsidP="00E84C2D">
            <w:pPr>
              <w:jc w:val="center"/>
              <w:rPr>
                <w:rFonts w:cs="Times New Roman"/>
                <w:sz w:val="16"/>
                <w:szCs w:val="16"/>
              </w:rPr>
            </w:pPr>
            <w:r w:rsidRPr="000E5193">
              <w:rPr>
                <w:rFonts w:cs="Times New Roman"/>
                <w:sz w:val="16"/>
                <w:szCs w:val="16"/>
              </w:rPr>
              <w:t>Latvijā</w:t>
            </w:r>
          </w:p>
        </w:tc>
        <w:tc>
          <w:tcPr>
            <w:tcW w:w="2851" w:type="dxa"/>
          </w:tcPr>
          <w:p w14:paraId="6378E638" w14:textId="77777777" w:rsidR="00E84C2D" w:rsidRPr="000E5193" w:rsidRDefault="00E84C2D" w:rsidP="00E84C2D">
            <w:pPr>
              <w:jc w:val="center"/>
              <w:rPr>
                <w:rFonts w:cs="Times New Roman"/>
                <w:sz w:val="16"/>
                <w:szCs w:val="16"/>
              </w:rPr>
            </w:pPr>
            <w:r w:rsidRPr="000E5193">
              <w:rPr>
                <w:rFonts w:cs="Times New Roman"/>
                <w:sz w:val="16"/>
                <w:szCs w:val="16"/>
              </w:rPr>
              <w:t>Prokurors skaits</w:t>
            </w:r>
          </w:p>
          <w:p w14:paraId="3024D40D" w14:textId="77777777" w:rsidR="00E84C2D" w:rsidRPr="000E5193" w:rsidRDefault="00E84C2D" w:rsidP="00E84C2D">
            <w:pPr>
              <w:jc w:val="center"/>
              <w:rPr>
                <w:rFonts w:cs="Times New Roman"/>
                <w:sz w:val="16"/>
                <w:szCs w:val="16"/>
              </w:rPr>
            </w:pPr>
            <w:r w:rsidRPr="000E5193">
              <w:rPr>
                <w:rFonts w:cs="Times New Roman"/>
                <w:sz w:val="16"/>
                <w:szCs w:val="16"/>
              </w:rPr>
              <w:t>ārvalstīs</w:t>
            </w:r>
          </w:p>
        </w:tc>
      </w:tr>
      <w:tr w:rsidR="00E84C2D" w:rsidRPr="00716C7A" w14:paraId="5E42F1B1" w14:textId="77777777" w:rsidTr="0045174B">
        <w:trPr>
          <w:trHeight w:val="295"/>
        </w:trPr>
        <w:tc>
          <w:tcPr>
            <w:tcW w:w="2717" w:type="dxa"/>
          </w:tcPr>
          <w:p w14:paraId="4A69FF4C" w14:textId="77777777" w:rsidR="00E84C2D" w:rsidRPr="00CA48D7" w:rsidRDefault="00E84C2D" w:rsidP="00E84C2D">
            <w:pPr>
              <w:jc w:val="center"/>
              <w:rPr>
                <w:rFonts w:cs="Times New Roman"/>
                <w:b/>
                <w:sz w:val="16"/>
                <w:szCs w:val="16"/>
              </w:rPr>
            </w:pPr>
            <w:r w:rsidRPr="00CA48D7">
              <w:rPr>
                <w:rFonts w:cs="Times New Roman"/>
                <w:b/>
                <w:sz w:val="16"/>
                <w:szCs w:val="16"/>
              </w:rPr>
              <w:t>2016</w:t>
            </w:r>
          </w:p>
        </w:tc>
        <w:tc>
          <w:tcPr>
            <w:tcW w:w="2718" w:type="dxa"/>
          </w:tcPr>
          <w:p w14:paraId="5F73D5CF" w14:textId="77777777" w:rsidR="00E84C2D" w:rsidRPr="000E5193" w:rsidRDefault="00E84C2D" w:rsidP="00E84C2D">
            <w:pPr>
              <w:jc w:val="center"/>
              <w:rPr>
                <w:rFonts w:cs="Times New Roman"/>
                <w:sz w:val="16"/>
                <w:szCs w:val="16"/>
              </w:rPr>
            </w:pPr>
            <w:r w:rsidRPr="000E5193">
              <w:rPr>
                <w:rFonts w:cs="Times New Roman"/>
                <w:sz w:val="16"/>
                <w:szCs w:val="16"/>
              </w:rPr>
              <w:t>188</w:t>
            </w:r>
          </w:p>
        </w:tc>
        <w:tc>
          <w:tcPr>
            <w:tcW w:w="2851" w:type="dxa"/>
          </w:tcPr>
          <w:p w14:paraId="79DE3FCF" w14:textId="77777777" w:rsidR="00E84C2D" w:rsidRPr="000E5193" w:rsidRDefault="00E84C2D" w:rsidP="00E84C2D">
            <w:pPr>
              <w:jc w:val="center"/>
              <w:rPr>
                <w:rFonts w:cs="Times New Roman"/>
                <w:sz w:val="16"/>
                <w:szCs w:val="16"/>
              </w:rPr>
            </w:pPr>
            <w:r w:rsidRPr="000E5193">
              <w:rPr>
                <w:rFonts w:cs="Times New Roman"/>
                <w:sz w:val="16"/>
                <w:szCs w:val="16"/>
              </w:rPr>
              <w:t>1</w:t>
            </w:r>
          </w:p>
        </w:tc>
      </w:tr>
      <w:tr w:rsidR="00E84C2D" w:rsidRPr="00716C7A" w14:paraId="220A1DBF" w14:textId="77777777" w:rsidTr="0045174B">
        <w:trPr>
          <w:trHeight w:val="279"/>
        </w:trPr>
        <w:tc>
          <w:tcPr>
            <w:tcW w:w="2717" w:type="dxa"/>
          </w:tcPr>
          <w:p w14:paraId="493EF921" w14:textId="77777777" w:rsidR="00E84C2D" w:rsidRPr="00CA48D7" w:rsidRDefault="00E84C2D" w:rsidP="00E84C2D">
            <w:pPr>
              <w:jc w:val="center"/>
              <w:rPr>
                <w:rFonts w:cs="Times New Roman"/>
                <w:b/>
                <w:sz w:val="16"/>
                <w:szCs w:val="16"/>
              </w:rPr>
            </w:pPr>
            <w:r w:rsidRPr="00CA48D7">
              <w:rPr>
                <w:rFonts w:cs="Times New Roman"/>
                <w:b/>
                <w:sz w:val="16"/>
                <w:szCs w:val="16"/>
              </w:rPr>
              <w:t>2017</w:t>
            </w:r>
          </w:p>
        </w:tc>
        <w:tc>
          <w:tcPr>
            <w:tcW w:w="2718" w:type="dxa"/>
          </w:tcPr>
          <w:p w14:paraId="0FE83B10" w14:textId="77777777" w:rsidR="00E84C2D" w:rsidRPr="000E5193" w:rsidRDefault="00E84C2D" w:rsidP="00E84C2D">
            <w:pPr>
              <w:jc w:val="center"/>
              <w:rPr>
                <w:rFonts w:cs="Times New Roman"/>
                <w:sz w:val="16"/>
                <w:szCs w:val="16"/>
              </w:rPr>
            </w:pPr>
            <w:r w:rsidRPr="000E5193">
              <w:rPr>
                <w:rFonts w:cs="Times New Roman"/>
                <w:sz w:val="16"/>
                <w:szCs w:val="16"/>
              </w:rPr>
              <w:t>177</w:t>
            </w:r>
          </w:p>
        </w:tc>
        <w:tc>
          <w:tcPr>
            <w:tcW w:w="2851" w:type="dxa"/>
          </w:tcPr>
          <w:p w14:paraId="5B2E80A5" w14:textId="77777777" w:rsidR="00E84C2D" w:rsidRPr="000E5193" w:rsidRDefault="00E84C2D" w:rsidP="00E84C2D">
            <w:pPr>
              <w:jc w:val="center"/>
              <w:rPr>
                <w:rFonts w:cs="Times New Roman"/>
                <w:sz w:val="16"/>
                <w:szCs w:val="16"/>
              </w:rPr>
            </w:pPr>
            <w:r w:rsidRPr="000E5193">
              <w:rPr>
                <w:rFonts w:cs="Times New Roman"/>
                <w:sz w:val="16"/>
                <w:szCs w:val="16"/>
              </w:rPr>
              <w:t>3</w:t>
            </w:r>
          </w:p>
        </w:tc>
      </w:tr>
      <w:tr w:rsidR="00E84C2D" w:rsidRPr="00716C7A" w14:paraId="071990E0" w14:textId="77777777" w:rsidTr="0045174B">
        <w:trPr>
          <w:trHeight w:val="279"/>
        </w:trPr>
        <w:tc>
          <w:tcPr>
            <w:tcW w:w="2717" w:type="dxa"/>
          </w:tcPr>
          <w:p w14:paraId="79240020" w14:textId="77777777" w:rsidR="00E84C2D" w:rsidRPr="00CA48D7" w:rsidRDefault="00E84C2D" w:rsidP="00E84C2D">
            <w:pPr>
              <w:jc w:val="center"/>
              <w:rPr>
                <w:rFonts w:cs="Times New Roman"/>
                <w:b/>
                <w:sz w:val="16"/>
                <w:szCs w:val="16"/>
              </w:rPr>
            </w:pPr>
            <w:r w:rsidRPr="00CA48D7">
              <w:rPr>
                <w:rFonts w:cs="Times New Roman"/>
                <w:b/>
                <w:sz w:val="16"/>
                <w:szCs w:val="16"/>
              </w:rPr>
              <w:t>2018</w:t>
            </w:r>
          </w:p>
        </w:tc>
        <w:tc>
          <w:tcPr>
            <w:tcW w:w="2718" w:type="dxa"/>
          </w:tcPr>
          <w:p w14:paraId="7525C05C" w14:textId="77777777" w:rsidR="00E84C2D" w:rsidRPr="000E5193" w:rsidRDefault="00E84C2D" w:rsidP="00E84C2D">
            <w:pPr>
              <w:jc w:val="center"/>
              <w:rPr>
                <w:rFonts w:cs="Times New Roman"/>
                <w:sz w:val="16"/>
                <w:szCs w:val="16"/>
              </w:rPr>
            </w:pPr>
            <w:r w:rsidRPr="000E5193">
              <w:rPr>
                <w:rFonts w:cs="Times New Roman"/>
                <w:sz w:val="16"/>
                <w:szCs w:val="16"/>
              </w:rPr>
              <w:t>35</w:t>
            </w:r>
          </w:p>
        </w:tc>
        <w:tc>
          <w:tcPr>
            <w:tcW w:w="2851" w:type="dxa"/>
          </w:tcPr>
          <w:p w14:paraId="445189A0" w14:textId="77777777" w:rsidR="00E84C2D" w:rsidRPr="000E5193" w:rsidRDefault="00E84C2D" w:rsidP="00E84C2D">
            <w:pPr>
              <w:jc w:val="center"/>
              <w:rPr>
                <w:rFonts w:cs="Times New Roman"/>
                <w:sz w:val="16"/>
                <w:szCs w:val="16"/>
              </w:rPr>
            </w:pPr>
            <w:r w:rsidRPr="000E5193">
              <w:rPr>
                <w:rFonts w:cs="Times New Roman"/>
                <w:sz w:val="16"/>
                <w:szCs w:val="16"/>
              </w:rPr>
              <w:t>0</w:t>
            </w:r>
          </w:p>
        </w:tc>
      </w:tr>
      <w:tr w:rsidR="00E84C2D" w:rsidRPr="00716C7A" w14:paraId="2F4D955F" w14:textId="77777777" w:rsidTr="0045174B">
        <w:trPr>
          <w:trHeight w:val="264"/>
        </w:trPr>
        <w:tc>
          <w:tcPr>
            <w:tcW w:w="2717" w:type="dxa"/>
          </w:tcPr>
          <w:p w14:paraId="7AD79B5E" w14:textId="77777777" w:rsidR="00E84C2D" w:rsidRPr="00CA48D7" w:rsidRDefault="00E84C2D" w:rsidP="00E84C2D">
            <w:pPr>
              <w:jc w:val="center"/>
              <w:rPr>
                <w:rFonts w:cs="Times New Roman"/>
                <w:b/>
                <w:sz w:val="16"/>
                <w:szCs w:val="16"/>
              </w:rPr>
            </w:pPr>
            <w:r w:rsidRPr="00CA48D7">
              <w:rPr>
                <w:rFonts w:cs="Times New Roman"/>
                <w:b/>
                <w:sz w:val="16"/>
                <w:szCs w:val="16"/>
              </w:rPr>
              <w:t>2019</w:t>
            </w:r>
          </w:p>
        </w:tc>
        <w:tc>
          <w:tcPr>
            <w:tcW w:w="2718" w:type="dxa"/>
          </w:tcPr>
          <w:p w14:paraId="3C70559E" w14:textId="77777777" w:rsidR="00E84C2D" w:rsidRPr="000E5193" w:rsidRDefault="00E84C2D" w:rsidP="00E84C2D">
            <w:pPr>
              <w:jc w:val="center"/>
              <w:rPr>
                <w:rFonts w:cs="Times New Roman"/>
                <w:sz w:val="16"/>
                <w:szCs w:val="16"/>
              </w:rPr>
            </w:pPr>
            <w:r w:rsidRPr="000E5193">
              <w:rPr>
                <w:rFonts w:cs="Times New Roman"/>
                <w:sz w:val="16"/>
                <w:szCs w:val="16"/>
              </w:rPr>
              <w:t>46</w:t>
            </w:r>
          </w:p>
        </w:tc>
        <w:tc>
          <w:tcPr>
            <w:tcW w:w="2851" w:type="dxa"/>
          </w:tcPr>
          <w:p w14:paraId="3C915A9A" w14:textId="77777777" w:rsidR="00E84C2D" w:rsidRPr="000E5193" w:rsidRDefault="00E84C2D" w:rsidP="00E84C2D">
            <w:pPr>
              <w:jc w:val="center"/>
              <w:rPr>
                <w:rFonts w:cs="Times New Roman"/>
                <w:sz w:val="16"/>
                <w:szCs w:val="16"/>
              </w:rPr>
            </w:pPr>
            <w:r w:rsidRPr="000E5193">
              <w:rPr>
                <w:rFonts w:cs="Times New Roman"/>
                <w:sz w:val="16"/>
                <w:szCs w:val="16"/>
              </w:rPr>
              <w:t>1</w:t>
            </w:r>
          </w:p>
        </w:tc>
      </w:tr>
      <w:tr w:rsidR="00E84C2D" w:rsidRPr="00716C7A" w14:paraId="6EAC90DD" w14:textId="77777777" w:rsidTr="0045174B">
        <w:trPr>
          <w:trHeight w:val="264"/>
        </w:trPr>
        <w:tc>
          <w:tcPr>
            <w:tcW w:w="2717" w:type="dxa"/>
          </w:tcPr>
          <w:p w14:paraId="6B9C7D7A" w14:textId="5296AD83" w:rsidR="00E84C2D" w:rsidRPr="00CA48D7" w:rsidRDefault="00E84C2D" w:rsidP="00E84C2D">
            <w:pPr>
              <w:jc w:val="center"/>
              <w:rPr>
                <w:rFonts w:cs="Times New Roman"/>
                <w:b/>
                <w:sz w:val="16"/>
                <w:szCs w:val="16"/>
              </w:rPr>
            </w:pPr>
            <w:r>
              <w:rPr>
                <w:rFonts w:cs="Times New Roman"/>
                <w:b/>
                <w:sz w:val="16"/>
                <w:szCs w:val="16"/>
              </w:rPr>
              <w:t>2020</w:t>
            </w:r>
          </w:p>
        </w:tc>
        <w:tc>
          <w:tcPr>
            <w:tcW w:w="2718" w:type="dxa"/>
          </w:tcPr>
          <w:p w14:paraId="6D86A130" w14:textId="5D6A3DB4" w:rsidR="00E84C2D" w:rsidRPr="000E5193" w:rsidRDefault="00E84C2D" w:rsidP="00E84C2D">
            <w:pPr>
              <w:jc w:val="center"/>
              <w:rPr>
                <w:rFonts w:cs="Times New Roman"/>
                <w:sz w:val="16"/>
                <w:szCs w:val="16"/>
              </w:rPr>
            </w:pPr>
            <w:r>
              <w:rPr>
                <w:rFonts w:cs="Times New Roman"/>
                <w:sz w:val="16"/>
                <w:szCs w:val="16"/>
              </w:rPr>
              <w:t>84</w:t>
            </w:r>
          </w:p>
        </w:tc>
        <w:tc>
          <w:tcPr>
            <w:tcW w:w="2851" w:type="dxa"/>
          </w:tcPr>
          <w:p w14:paraId="60E28F9E" w14:textId="3827A2C7" w:rsidR="00E84C2D" w:rsidRPr="000E5193" w:rsidRDefault="00E84C2D" w:rsidP="00E84C2D">
            <w:pPr>
              <w:jc w:val="center"/>
              <w:rPr>
                <w:rFonts w:cs="Times New Roman"/>
                <w:sz w:val="16"/>
                <w:szCs w:val="16"/>
              </w:rPr>
            </w:pPr>
            <w:r>
              <w:rPr>
                <w:rFonts w:cs="Times New Roman"/>
                <w:sz w:val="16"/>
                <w:szCs w:val="16"/>
              </w:rPr>
              <w:t>2</w:t>
            </w:r>
          </w:p>
        </w:tc>
      </w:tr>
    </w:tbl>
    <w:p w14:paraId="35C42613" w14:textId="752F2156" w:rsidR="00E84C2D" w:rsidRDefault="00996AF8">
      <w:pPr>
        <w:pStyle w:val="EndnoteText"/>
      </w:pPr>
      <w:r w:rsidRPr="007F5849">
        <w:rPr>
          <w:rFonts w:ascii="Times New Roman" w:hAnsi="Times New Roman" w:cs="Times New Roman"/>
          <w:i/>
        </w:rPr>
        <w:t>(Avots: Ģenerālprokuratūra)</w:t>
      </w:r>
    </w:p>
  </w:endnote>
  <w:endnote w:id="5">
    <w:p w14:paraId="5DF806BB" w14:textId="77777777" w:rsidR="00A56683" w:rsidRPr="000A705A" w:rsidRDefault="00A56683" w:rsidP="00C1032A">
      <w:pPr>
        <w:spacing w:after="0" w:line="240" w:lineRule="auto"/>
        <w:jc w:val="both"/>
        <w:rPr>
          <w:rFonts w:ascii="Times New Roman" w:eastAsia="Times New Roman" w:hAnsi="Times New Roman"/>
          <w:color w:val="000000" w:themeColor="text1"/>
          <w:sz w:val="18"/>
          <w:szCs w:val="18"/>
          <w:lang w:eastAsia="lv-LV"/>
        </w:rPr>
      </w:pPr>
      <w:r w:rsidRPr="00F83BE3">
        <w:rPr>
          <w:rStyle w:val="EndnoteReference"/>
        </w:rPr>
        <w:endnoteRef/>
      </w:r>
      <w:r w:rsidRPr="00F83BE3">
        <w:t xml:space="preserve"> </w:t>
      </w:r>
      <w:r w:rsidRPr="009C4B69">
        <w:rPr>
          <w:rFonts w:ascii="Times New Roman" w:eastAsia="Times New Roman" w:hAnsi="Times New Roman"/>
          <w:color w:val="000000" w:themeColor="text1"/>
          <w:szCs w:val="18"/>
          <w:lang w:eastAsia="lv-LV"/>
        </w:rPr>
        <w:t>Iekšējās drošības birojā saņemtās sūdzības un iesniegumi par iespējamu amatpersonu pretlikumīgu rīcību, kas saistīta ar vardarbību, t.sk., ja tā izdarīta ārpus dienesta pienākumu pildīšanas laika, un to izskatīšanas rezultāti</w:t>
      </w:r>
      <w:r w:rsidRPr="000A705A">
        <w:rPr>
          <w:rFonts w:ascii="Times New Roman" w:eastAsia="Times New Roman" w:hAnsi="Times New Roman"/>
          <w:color w:val="000000" w:themeColor="text1"/>
          <w:sz w:val="18"/>
          <w:szCs w:val="18"/>
          <w:lang w:eastAsia="lv-LV"/>
        </w:rPr>
        <w:t>:</w:t>
      </w:r>
    </w:p>
    <w:tbl>
      <w:tblPr>
        <w:tblStyle w:val="Reatabula1"/>
        <w:tblW w:w="9225" w:type="dxa"/>
        <w:tblLook w:val="04A0" w:firstRow="1" w:lastRow="0" w:firstColumn="1" w:lastColumn="0" w:noHBand="0" w:noVBand="1"/>
      </w:tblPr>
      <w:tblGrid>
        <w:gridCol w:w="693"/>
        <w:gridCol w:w="846"/>
        <w:gridCol w:w="1296"/>
        <w:gridCol w:w="1386"/>
        <w:gridCol w:w="1386"/>
        <w:gridCol w:w="1556"/>
        <w:gridCol w:w="1016"/>
        <w:gridCol w:w="1046"/>
      </w:tblGrid>
      <w:tr w:rsidR="00A56683" w:rsidRPr="000A705A" w14:paraId="753009CC" w14:textId="77777777" w:rsidTr="00D56E64">
        <w:tc>
          <w:tcPr>
            <w:tcW w:w="704" w:type="dxa"/>
          </w:tcPr>
          <w:p w14:paraId="0F272D78"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Gads</w:t>
            </w:r>
          </w:p>
        </w:tc>
        <w:tc>
          <w:tcPr>
            <w:tcW w:w="845" w:type="dxa"/>
          </w:tcPr>
          <w:p w14:paraId="6D081FE5"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Saņemto sūdzību skaits</w:t>
            </w:r>
          </w:p>
        </w:tc>
        <w:tc>
          <w:tcPr>
            <w:tcW w:w="1294" w:type="dxa"/>
          </w:tcPr>
          <w:p w14:paraId="6BBC8315"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Skaits, kad vardarbība neapstiprinājās</w:t>
            </w:r>
          </w:p>
        </w:tc>
        <w:tc>
          <w:tcPr>
            <w:tcW w:w="1384" w:type="dxa"/>
          </w:tcPr>
          <w:p w14:paraId="39FDB63D"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Izmeklēto, periodā uzsākto kriminālprocesu skaits</w:t>
            </w:r>
          </w:p>
        </w:tc>
        <w:tc>
          <w:tcPr>
            <w:tcW w:w="1384" w:type="dxa"/>
          </w:tcPr>
          <w:p w14:paraId="55451481"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t.sk.  Birojā uzsākto kriminālprocesu skaits</w:t>
            </w:r>
          </w:p>
        </w:tc>
        <w:tc>
          <w:tcPr>
            <w:tcW w:w="1554" w:type="dxa"/>
          </w:tcPr>
          <w:p w14:paraId="56308A9A"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Kriminālvajāšanas uzsākšanai nosūtīto kriminālprocesu skaits</w:t>
            </w:r>
          </w:p>
        </w:tc>
        <w:tc>
          <w:tcPr>
            <w:tcW w:w="1015" w:type="dxa"/>
          </w:tcPr>
          <w:p w14:paraId="1F422BCF"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Uzsākts tiesvedības process</w:t>
            </w:r>
          </w:p>
        </w:tc>
        <w:tc>
          <w:tcPr>
            <w:tcW w:w="1045" w:type="dxa"/>
          </w:tcPr>
          <w:p w14:paraId="48977353"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Notiesājošs spriedums</w:t>
            </w:r>
          </w:p>
        </w:tc>
      </w:tr>
      <w:tr w:rsidR="00A56683" w:rsidRPr="000A705A" w14:paraId="1BCA1CE9" w14:textId="77777777" w:rsidTr="00D56E64">
        <w:tc>
          <w:tcPr>
            <w:tcW w:w="704" w:type="dxa"/>
          </w:tcPr>
          <w:p w14:paraId="4EF4BE5C"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2016</w:t>
            </w:r>
          </w:p>
        </w:tc>
        <w:tc>
          <w:tcPr>
            <w:tcW w:w="845" w:type="dxa"/>
          </w:tcPr>
          <w:p w14:paraId="1E37B4F4"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249</w:t>
            </w:r>
          </w:p>
        </w:tc>
        <w:tc>
          <w:tcPr>
            <w:tcW w:w="1294" w:type="dxa"/>
          </w:tcPr>
          <w:p w14:paraId="5A25ACD6"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165</w:t>
            </w:r>
          </w:p>
        </w:tc>
        <w:tc>
          <w:tcPr>
            <w:tcW w:w="1384" w:type="dxa"/>
          </w:tcPr>
          <w:p w14:paraId="7264706C"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30</w:t>
            </w:r>
          </w:p>
        </w:tc>
        <w:tc>
          <w:tcPr>
            <w:tcW w:w="1384" w:type="dxa"/>
          </w:tcPr>
          <w:p w14:paraId="1239C18B"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20</w:t>
            </w:r>
          </w:p>
        </w:tc>
        <w:tc>
          <w:tcPr>
            <w:tcW w:w="1554" w:type="dxa"/>
          </w:tcPr>
          <w:p w14:paraId="4CC2B0F6"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9</w:t>
            </w:r>
          </w:p>
        </w:tc>
        <w:tc>
          <w:tcPr>
            <w:tcW w:w="1015" w:type="dxa"/>
          </w:tcPr>
          <w:p w14:paraId="640BA16F"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p>
        </w:tc>
        <w:tc>
          <w:tcPr>
            <w:tcW w:w="1045" w:type="dxa"/>
          </w:tcPr>
          <w:p w14:paraId="2D3D17E3"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p>
        </w:tc>
      </w:tr>
      <w:tr w:rsidR="00A56683" w:rsidRPr="000A705A" w14:paraId="52BB2A7D" w14:textId="77777777" w:rsidTr="00D56E64">
        <w:tc>
          <w:tcPr>
            <w:tcW w:w="704" w:type="dxa"/>
          </w:tcPr>
          <w:p w14:paraId="33C3C806"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2017</w:t>
            </w:r>
          </w:p>
        </w:tc>
        <w:tc>
          <w:tcPr>
            <w:tcW w:w="845" w:type="dxa"/>
          </w:tcPr>
          <w:p w14:paraId="78DD5C8D"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259</w:t>
            </w:r>
          </w:p>
        </w:tc>
        <w:tc>
          <w:tcPr>
            <w:tcW w:w="1294" w:type="dxa"/>
          </w:tcPr>
          <w:p w14:paraId="5F348D46"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171</w:t>
            </w:r>
          </w:p>
        </w:tc>
        <w:tc>
          <w:tcPr>
            <w:tcW w:w="1384" w:type="dxa"/>
          </w:tcPr>
          <w:p w14:paraId="7E1CA09A"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34</w:t>
            </w:r>
          </w:p>
        </w:tc>
        <w:tc>
          <w:tcPr>
            <w:tcW w:w="1384" w:type="dxa"/>
          </w:tcPr>
          <w:p w14:paraId="2B4A1C8C"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19</w:t>
            </w:r>
          </w:p>
        </w:tc>
        <w:tc>
          <w:tcPr>
            <w:tcW w:w="1554" w:type="dxa"/>
          </w:tcPr>
          <w:p w14:paraId="5535F037"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6</w:t>
            </w:r>
          </w:p>
        </w:tc>
        <w:tc>
          <w:tcPr>
            <w:tcW w:w="1015" w:type="dxa"/>
          </w:tcPr>
          <w:p w14:paraId="114D4127"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w:t>
            </w:r>
          </w:p>
        </w:tc>
        <w:tc>
          <w:tcPr>
            <w:tcW w:w="1045" w:type="dxa"/>
          </w:tcPr>
          <w:p w14:paraId="5BC94078"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p>
        </w:tc>
      </w:tr>
      <w:tr w:rsidR="00A56683" w:rsidRPr="000A705A" w14:paraId="30A685A5" w14:textId="77777777" w:rsidTr="00D56E64">
        <w:tc>
          <w:tcPr>
            <w:tcW w:w="704" w:type="dxa"/>
          </w:tcPr>
          <w:p w14:paraId="7159D0A7"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2018</w:t>
            </w:r>
          </w:p>
        </w:tc>
        <w:tc>
          <w:tcPr>
            <w:tcW w:w="845" w:type="dxa"/>
          </w:tcPr>
          <w:p w14:paraId="1DA68F4E"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368</w:t>
            </w:r>
          </w:p>
        </w:tc>
        <w:tc>
          <w:tcPr>
            <w:tcW w:w="1294" w:type="dxa"/>
          </w:tcPr>
          <w:p w14:paraId="19D467E6"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186</w:t>
            </w:r>
          </w:p>
        </w:tc>
        <w:tc>
          <w:tcPr>
            <w:tcW w:w="1384" w:type="dxa"/>
          </w:tcPr>
          <w:p w14:paraId="04A29DC1"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24</w:t>
            </w:r>
          </w:p>
        </w:tc>
        <w:tc>
          <w:tcPr>
            <w:tcW w:w="1384" w:type="dxa"/>
          </w:tcPr>
          <w:p w14:paraId="6D8A9541"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19</w:t>
            </w:r>
          </w:p>
        </w:tc>
        <w:tc>
          <w:tcPr>
            <w:tcW w:w="1554" w:type="dxa"/>
          </w:tcPr>
          <w:p w14:paraId="788CDBE4"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10</w:t>
            </w:r>
          </w:p>
        </w:tc>
        <w:tc>
          <w:tcPr>
            <w:tcW w:w="1015" w:type="dxa"/>
          </w:tcPr>
          <w:p w14:paraId="4EDCAEA4"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w:t>
            </w:r>
          </w:p>
        </w:tc>
        <w:tc>
          <w:tcPr>
            <w:tcW w:w="1045" w:type="dxa"/>
          </w:tcPr>
          <w:p w14:paraId="0324AA51"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w:t>
            </w:r>
          </w:p>
        </w:tc>
      </w:tr>
      <w:tr w:rsidR="00A56683" w:rsidRPr="000A705A" w14:paraId="14E7AD94" w14:textId="77777777" w:rsidTr="00D56E64">
        <w:tc>
          <w:tcPr>
            <w:tcW w:w="704" w:type="dxa"/>
          </w:tcPr>
          <w:p w14:paraId="7F61E8D3"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2019</w:t>
            </w:r>
          </w:p>
        </w:tc>
        <w:tc>
          <w:tcPr>
            <w:tcW w:w="845" w:type="dxa"/>
          </w:tcPr>
          <w:p w14:paraId="6A2DEE58"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349</w:t>
            </w:r>
          </w:p>
        </w:tc>
        <w:tc>
          <w:tcPr>
            <w:tcW w:w="1294" w:type="dxa"/>
          </w:tcPr>
          <w:p w14:paraId="7F1DA45F"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191</w:t>
            </w:r>
          </w:p>
        </w:tc>
        <w:tc>
          <w:tcPr>
            <w:tcW w:w="1384" w:type="dxa"/>
          </w:tcPr>
          <w:p w14:paraId="2F37BAC3"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24</w:t>
            </w:r>
          </w:p>
        </w:tc>
        <w:tc>
          <w:tcPr>
            <w:tcW w:w="1384" w:type="dxa"/>
          </w:tcPr>
          <w:p w14:paraId="08049433"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17</w:t>
            </w:r>
          </w:p>
        </w:tc>
        <w:tc>
          <w:tcPr>
            <w:tcW w:w="1554" w:type="dxa"/>
          </w:tcPr>
          <w:p w14:paraId="32B61556"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18</w:t>
            </w:r>
          </w:p>
        </w:tc>
        <w:tc>
          <w:tcPr>
            <w:tcW w:w="1015" w:type="dxa"/>
          </w:tcPr>
          <w:p w14:paraId="0E5D4F8C"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11</w:t>
            </w:r>
          </w:p>
        </w:tc>
        <w:tc>
          <w:tcPr>
            <w:tcW w:w="1045" w:type="dxa"/>
          </w:tcPr>
          <w:p w14:paraId="2CC17664" w14:textId="77777777" w:rsidR="00A56683" w:rsidRPr="000A705A" w:rsidRDefault="00A56683" w:rsidP="009C4B69">
            <w:pPr>
              <w:spacing w:line="23" w:lineRule="atLeast"/>
              <w:jc w:val="both"/>
              <w:rPr>
                <w:rFonts w:ascii="Times New Roman" w:eastAsia="Times New Roman" w:hAnsi="Times New Roman"/>
                <w:color w:val="000000"/>
                <w:sz w:val="18"/>
                <w:szCs w:val="18"/>
                <w:lang w:eastAsia="lv-LV"/>
              </w:rPr>
            </w:pPr>
            <w:r w:rsidRPr="000A705A">
              <w:rPr>
                <w:rFonts w:ascii="Times New Roman" w:eastAsia="Times New Roman" w:hAnsi="Times New Roman"/>
                <w:color w:val="000000"/>
                <w:sz w:val="18"/>
                <w:szCs w:val="18"/>
                <w:lang w:eastAsia="lv-LV"/>
              </w:rPr>
              <w:t>4</w:t>
            </w:r>
          </w:p>
        </w:tc>
      </w:tr>
    </w:tbl>
    <w:p w14:paraId="65454905" w14:textId="6DA34B39" w:rsidR="00A56683" w:rsidRPr="002926AD" w:rsidRDefault="00A56683" w:rsidP="002926AD">
      <w:pPr>
        <w:spacing w:after="0" w:line="240" w:lineRule="auto"/>
        <w:rPr>
          <w:rFonts w:ascii="Times New Roman" w:eastAsia="Times New Roman" w:hAnsi="Times New Roman" w:cs="Times New Roman"/>
          <w:bCs/>
          <w:i/>
          <w:sz w:val="20"/>
          <w:lang w:eastAsia="lv-LV"/>
        </w:rPr>
      </w:pPr>
      <w:r w:rsidRPr="00F83BE3">
        <w:rPr>
          <w:rFonts w:ascii="Times New Roman" w:eastAsia="Times New Roman" w:hAnsi="Times New Roman" w:cs="Times New Roman"/>
          <w:bCs/>
          <w:i/>
          <w:sz w:val="20"/>
          <w:lang w:eastAsia="lv-LV"/>
        </w:rPr>
        <w:t xml:space="preserve"> (Avots:</w:t>
      </w:r>
      <w:r>
        <w:rPr>
          <w:rFonts w:ascii="Times New Roman" w:eastAsia="Times New Roman" w:hAnsi="Times New Roman" w:cs="Times New Roman"/>
          <w:bCs/>
          <w:i/>
          <w:sz w:val="20"/>
          <w:lang w:eastAsia="lv-LV"/>
        </w:rPr>
        <w:t xml:space="preserve"> </w:t>
      </w:r>
      <w:r w:rsidRPr="00F83BE3">
        <w:rPr>
          <w:rFonts w:ascii="Times New Roman" w:eastAsia="Times New Roman" w:hAnsi="Times New Roman" w:cs="Times New Roman"/>
          <w:bCs/>
          <w:i/>
          <w:sz w:val="20"/>
          <w:lang w:eastAsia="lv-LV"/>
        </w:rPr>
        <w:t>Iekšējās drošības birojs)</w:t>
      </w:r>
    </w:p>
  </w:endnote>
  <w:endnote w:id="6">
    <w:p w14:paraId="5FADB412" w14:textId="77777777" w:rsidR="00A56683" w:rsidRPr="006836A1" w:rsidRDefault="00A56683" w:rsidP="006836A1">
      <w:pPr>
        <w:pStyle w:val="EndnoteText"/>
        <w:jc w:val="both"/>
        <w:rPr>
          <w:rFonts w:ascii="Times New Roman" w:hAnsi="Times New Roman" w:cs="Times New Roman"/>
          <w:sz w:val="22"/>
        </w:rPr>
      </w:pPr>
      <w:r>
        <w:rPr>
          <w:rStyle w:val="EndnoteReference"/>
        </w:rPr>
        <w:endnoteRef/>
      </w:r>
      <w:r>
        <w:t xml:space="preserve"> </w:t>
      </w:r>
      <w:r w:rsidRPr="006836A1">
        <w:rPr>
          <w:rFonts w:ascii="Times New Roman" w:hAnsi="Times New Roman" w:cs="Times New Roman"/>
          <w:sz w:val="22"/>
        </w:rPr>
        <w:t xml:space="preserve">Nozīmīgākie pārskata periodā veiktie darbi: </w:t>
      </w:r>
    </w:p>
    <w:p w14:paraId="3BD9D28C" w14:textId="64BF3782" w:rsidR="00A56683" w:rsidRPr="006836A1" w:rsidRDefault="00A56683" w:rsidP="006836A1">
      <w:pPr>
        <w:pStyle w:val="EndnoteText"/>
        <w:jc w:val="both"/>
        <w:rPr>
          <w:rFonts w:ascii="Times New Roman" w:hAnsi="Times New Roman" w:cs="Times New Roman"/>
          <w:sz w:val="22"/>
        </w:rPr>
      </w:pPr>
      <w:r>
        <w:rPr>
          <w:rFonts w:ascii="Times New Roman" w:hAnsi="Times New Roman" w:cs="Times New Roman"/>
          <w:sz w:val="22"/>
        </w:rPr>
        <w:t xml:space="preserve">- </w:t>
      </w:r>
      <w:r w:rsidRPr="006836A1">
        <w:rPr>
          <w:rFonts w:ascii="Times New Roman" w:hAnsi="Times New Roman" w:cs="Times New Roman"/>
          <w:sz w:val="22"/>
        </w:rPr>
        <w:t xml:space="preserve">2016. gadā tika pabeigta Atkarīgo centra Olaines cietumā būvniecība, Izmeklēšanas nodaļas 1. korpusa 1. stāva renovācija Iļģuciema cietumā, Izmeklēšanas nodaļas renovācija Valmieras cietumā, 7. vienības ieslodzīto dzīvojamās telpās remonts Jēkabpils cietumā, Rīgas Centrālcietumā izbūvētas kameras personām ar funkcionāliem traucējumiem; </w:t>
      </w:r>
    </w:p>
    <w:p w14:paraId="06C22502" w14:textId="45BE5DD3" w:rsidR="00A56683" w:rsidRPr="006836A1" w:rsidRDefault="00A56683" w:rsidP="006836A1">
      <w:pPr>
        <w:pStyle w:val="EndnoteText"/>
        <w:jc w:val="both"/>
        <w:rPr>
          <w:rFonts w:ascii="Times New Roman" w:hAnsi="Times New Roman" w:cs="Times New Roman"/>
          <w:sz w:val="22"/>
        </w:rPr>
      </w:pPr>
      <w:r>
        <w:rPr>
          <w:rFonts w:ascii="Times New Roman" w:hAnsi="Times New Roman" w:cs="Times New Roman"/>
          <w:sz w:val="22"/>
        </w:rPr>
        <w:t xml:space="preserve">- </w:t>
      </w:r>
      <w:r w:rsidRPr="006836A1">
        <w:rPr>
          <w:rFonts w:ascii="Times New Roman" w:hAnsi="Times New Roman" w:cs="Times New Roman"/>
          <w:sz w:val="22"/>
        </w:rPr>
        <w:t xml:space="preserve">2017. gadā veikts Daugavgrīvas cietuma Grīvas nodaļas 5. korpusa remonts un kanalizācijas tīkla, siltumtrases un ūdensvada rekonstrukcija Daugavpils nodaļā, Iļģuciema cietumā veikts remonts Mātes un bērnu nodaļā, kā arī ūdensvada remonts. Olaines cietumā veikts Ambulatorā korpusa remonts, Rīgas Centrālcietumā – pārtikas bloka remonts, 1. un 4. korpusa ūdens maģistrāles izbūve, 4. un 5. korpusa kanalizācijas tīklu renovācija, cietumos veikti ūdensvada tiklu remonti, lai nodrošinātu ieslodzīto mazgāšanu ne retāk ka divas reizes nedēļā; </w:t>
      </w:r>
    </w:p>
    <w:p w14:paraId="40E04849" w14:textId="22CF5C93" w:rsidR="00A56683" w:rsidRPr="006836A1" w:rsidRDefault="00A56683" w:rsidP="006836A1">
      <w:pPr>
        <w:pStyle w:val="EndnoteText"/>
        <w:jc w:val="both"/>
        <w:rPr>
          <w:rFonts w:ascii="Times New Roman" w:hAnsi="Times New Roman" w:cs="Times New Roman"/>
          <w:sz w:val="22"/>
        </w:rPr>
      </w:pPr>
      <w:r>
        <w:rPr>
          <w:rFonts w:ascii="Times New Roman" w:hAnsi="Times New Roman" w:cs="Times New Roman"/>
          <w:sz w:val="22"/>
        </w:rPr>
        <w:t xml:space="preserve">- </w:t>
      </w:r>
      <w:r w:rsidRPr="006836A1">
        <w:rPr>
          <w:rFonts w:ascii="Times New Roman" w:hAnsi="Times New Roman" w:cs="Times New Roman"/>
          <w:sz w:val="22"/>
        </w:rPr>
        <w:t xml:space="preserve">2018. gadā visās ieslodzījuma vietās tika veikts ieslodzītajiem paredzēto dušas telpu remonts un uzlabošana, lai nodrošinātu iespēju ieslodzītajiem mazgāties dušā vismaz divas reizes nedēļā. Rīgas Centrālcietumā veikts ieslodzīto dzīvojamo telpu remonts 4. korpusā un daļēji 3. korpusā, pastaigu laukumu remonts. Tika uzsākti sagatavošanās darbi projekta "Valmieras cietuma dzīvojamā (kameru) korpusa rekonstrukcija un pastaigu laukumu izbūve" realizācijai un veikts ieslodzīto dzīvojamo telpu remonts Liepājas cietumā, Iļģuciema cietumā un Daugavgrīvas cietumā; </w:t>
      </w:r>
    </w:p>
    <w:p w14:paraId="16E7F6CE" w14:textId="515DD497" w:rsidR="00A56683" w:rsidRPr="006836A1" w:rsidRDefault="00A56683" w:rsidP="006836A1">
      <w:pPr>
        <w:pStyle w:val="EndnoteText"/>
        <w:jc w:val="both"/>
        <w:rPr>
          <w:rFonts w:ascii="Times New Roman" w:hAnsi="Times New Roman" w:cs="Times New Roman"/>
          <w:sz w:val="22"/>
        </w:rPr>
      </w:pPr>
      <w:r>
        <w:rPr>
          <w:rFonts w:ascii="Times New Roman" w:hAnsi="Times New Roman" w:cs="Times New Roman"/>
          <w:sz w:val="22"/>
        </w:rPr>
        <w:t xml:space="preserve">- </w:t>
      </w:r>
      <w:r w:rsidRPr="006836A1">
        <w:rPr>
          <w:rFonts w:ascii="Times New Roman" w:hAnsi="Times New Roman" w:cs="Times New Roman"/>
          <w:sz w:val="22"/>
        </w:rPr>
        <w:t>2019. gadā Daugavgrīvas cietumā veikts 1. korpusa un kanalizācijas sistēmas remonts Grīvas nodaļā, Iļģuciema cietuma ieslodzīto dzīvojamo telpu remonts 5. nodaļā, Jēkabpils cietumā veikts remonts 3. vienības dzīvojamās telpās un remontēta ventilācijas sistēma, Jelgavas cietumā remontētas 4. korpusa dzīvojamās telpas, kā arī 1. un 4. korpusā nomainīti logi. Veikts kameru un cietuma apkures sistēmas (karstā ūdens padeves) remonts Liepājas cietumā, Rīgas Centrālcietumā veikts kameru remonts 1. un 3. korpusā un pastaigu laukumos, Valmieras cietumā veikts ūdensvada remonts, izbūvēta meliorācijas sistēma, pārbūvēts Dzīvojamais korpuss un izbūvēti pastaigu laukumi, remontētas Soda izolatora kameras.</w:t>
      </w:r>
    </w:p>
  </w:endnote>
  <w:endnote w:id="7">
    <w:p w14:paraId="358BC891" w14:textId="77777777" w:rsidR="00A56683" w:rsidRPr="00F83BE3" w:rsidRDefault="00A56683" w:rsidP="00E76A69">
      <w:pPr>
        <w:pStyle w:val="EndnoteText"/>
        <w:jc w:val="both"/>
        <w:rPr>
          <w:rFonts w:ascii="Times New Roman" w:hAnsi="Times New Roman" w:cs="Times New Roman"/>
          <w:sz w:val="22"/>
          <w:szCs w:val="22"/>
        </w:rPr>
      </w:pPr>
      <w:r w:rsidRPr="00F83BE3">
        <w:rPr>
          <w:rStyle w:val="EndnoteReference"/>
          <w:rFonts w:ascii="Times New Roman" w:hAnsi="Times New Roman" w:cs="Times New Roman"/>
          <w:sz w:val="22"/>
          <w:szCs w:val="22"/>
        </w:rPr>
        <w:endnoteRef/>
      </w:r>
      <w:r w:rsidRPr="00F83BE3">
        <w:rPr>
          <w:rFonts w:ascii="Times New Roman" w:hAnsi="Times New Roman" w:cs="Times New Roman"/>
          <w:sz w:val="22"/>
          <w:szCs w:val="22"/>
        </w:rPr>
        <w:t xml:space="preserve"> </w:t>
      </w:r>
      <w:r w:rsidRPr="00F83BE3">
        <w:rPr>
          <w:rFonts w:ascii="Times New Roman" w:hAnsi="Times New Roman" w:cs="Times New Roman"/>
          <w:color w:val="000000"/>
          <w:sz w:val="22"/>
          <w:szCs w:val="22"/>
          <w:lang w:eastAsia="en-GB"/>
        </w:rPr>
        <w:t>Piemēram, mācību priekšmetā "Tiesību pamati" 6 kontaktstundu apjomā skatīti tādi jautājumi kā galvenās cilvēktiesības un pamatbrīvības, cilvēktiesību realizēšana un aizsardzība, cilvēktiesību un pienākumu savstarpējā saistība. Mācību priekšmetā "Starptautiskie normatīvie akti kriminālsodu izpildes jomā" 4 kontaktstundas veltītas amatpersonu iepazīstināšanai ar dokumentiem, kuri regulē spīdzināšanas un pazemojošas attieksmes aizliegumu, tādejādi amatpersonām radot izpratni par sekām, kuras paredz atbildību par prettiesisku attieksmi un spēka nepamatotu pielietošanu, kā arī skaidrots pozitīvas attieksmes veidošanā pret ieslodzītajiem nozīmīgums pildot dienesta pienākumus. Papildus skatīti arī jautājumi, skaidrojot cilvēktiesību uzraudzības mehānismu. Mācību priekšmeta "Krimināltiesību pamati" ietvaros izglītojamie apgūst pamatzināšanas kriminālprocesuālajās darbībās, kā arī tiek integrēti jautājumi par cilvēktiesībām un spīdzināšanas aizliegumu procesuālo darbību veikšanas laikā. Mācību priekšmetā "Uzraudzība ieslodzījuma vietās" iekļauta apakštēma "Dinamiskā drošība". Šī tēma arī paredz uz dinamiskās drošības pamatprincipos balstītu attiecību veidošanas prasmju apgūšanu starp ieslodzītajiem un personālu, kā arī tādu jautājumu apguvi, kas saistīti ar cieņpilnu attiecību veidošanu ar ieslodzītajiem, pievēršoties jautājumiem, kuri tieši saistīti ar komunikāciju, skaidrojot jautājumus, kā amatpersonai nepieļaut kļūdas un neiesaistīties prettiesiskās darbībās, kas varētu radīt nevienlīdzīgu attieksmi vienādos apstākļos, tādejādi pārkāpjot ieslodzītās personas  tiesības uz vienlīdzīgu attieksmi.</w:t>
      </w:r>
    </w:p>
  </w:endnote>
  <w:endnote w:id="8">
    <w:p w14:paraId="3C691175" w14:textId="77777777" w:rsidR="00A56683" w:rsidRPr="00F83BE3" w:rsidRDefault="00A56683" w:rsidP="00FB057B">
      <w:pPr>
        <w:pStyle w:val="EndnoteText"/>
        <w:rPr>
          <w:rFonts w:ascii="Times New Roman" w:hAnsi="Times New Roman" w:cs="Times New Roman"/>
          <w:sz w:val="22"/>
          <w:szCs w:val="22"/>
        </w:rPr>
      </w:pPr>
      <w:r w:rsidRPr="00F83BE3">
        <w:rPr>
          <w:rStyle w:val="EndnoteReference"/>
          <w:rFonts w:ascii="Times New Roman" w:hAnsi="Times New Roman" w:cs="Times New Roman"/>
          <w:sz w:val="22"/>
          <w:szCs w:val="22"/>
        </w:rPr>
        <w:endnoteRef/>
      </w:r>
      <w:r w:rsidRPr="00F83BE3">
        <w:rPr>
          <w:rFonts w:ascii="Times New Roman" w:hAnsi="Times New Roman" w:cs="Times New Roman"/>
          <w:sz w:val="22"/>
          <w:szCs w:val="22"/>
        </w:rPr>
        <w:t xml:space="preserve"> Ieslodzītais bez maksas saņem:</w:t>
      </w:r>
    </w:p>
    <w:p w14:paraId="25CF9BDC" w14:textId="77777777" w:rsidR="00A56683" w:rsidRPr="00F83BE3" w:rsidRDefault="00A56683" w:rsidP="00FB057B">
      <w:pPr>
        <w:pStyle w:val="EndnoteText"/>
        <w:numPr>
          <w:ilvl w:val="0"/>
          <w:numId w:val="2"/>
        </w:numPr>
        <w:rPr>
          <w:rFonts w:ascii="Times New Roman" w:hAnsi="Times New Roman" w:cs="Times New Roman"/>
          <w:sz w:val="22"/>
          <w:szCs w:val="22"/>
        </w:rPr>
      </w:pPr>
      <w:r w:rsidRPr="00F83BE3">
        <w:rPr>
          <w:rFonts w:ascii="Times New Roman" w:hAnsi="Times New Roman" w:cs="Times New Roman"/>
          <w:sz w:val="22"/>
          <w:szCs w:val="22"/>
        </w:rPr>
        <w:t>Primāro veselības aprūpi, ko nodrošina ieslodzījuma vietas ārstniecības personas, izņemot plānveida stomatoloģisko palīdzību;</w:t>
      </w:r>
    </w:p>
    <w:p w14:paraId="289AFF0C" w14:textId="77777777" w:rsidR="00A56683" w:rsidRPr="00F83BE3" w:rsidRDefault="00A56683" w:rsidP="00FB057B">
      <w:pPr>
        <w:pStyle w:val="EndnoteText"/>
        <w:numPr>
          <w:ilvl w:val="0"/>
          <w:numId w:val="2"/>
        </w:numPr>
        <w:rPr>
          <w:rFonts w:ascii="Times New Roman" w:hAnsi="Times New Roman" w:cs="Times New Roman"/>
          <w:sz w:val="22"/>
          <w:szCs w:val="22"/>
        </w:rPr>
      </w:pPr>
      <w:r w:rsidRPr="00F83BE3">
        <w:rPr>
          <w:rFonts w:ascii="Times New Roman" w:hAnsi="Times New Roman" w:cs="Times New Roman"/>
          <w:sz w:val="22"/>
          <w:szCs w:val="22"/>
        </w:rPr>
        <w:t>Neatliekamo stomatoloģisko palīdzību;</w:t>
      </w:r>
    </w:p>
    <w:p w14:paraId="5D3724B5" w14:textId="77777777" w:rsidR="00A56683" w:rsidRPr="00F83BE3" w:rsidRDefault="00A56683" w:rsidP="00FB057B">
      <w:pPr>
        <w:pStyle w:val="EndnoteText"/>
        <w:numPr>
          <w:ilvl w:val="0"/>
          <w:numId w:val="2"/>
        </w:numPr>
        <w:rPr>
          <w:rFonts w:ascii="Times New Roman" w:hAnsi="Times New Roman" w:cs="Times New Roman"/>
          <w:sz w:val="22"/>
          <w:szCs w:val="22"/>
        </w:rPr>
      </w:pPr>
      <w:r w:rsidRPr="00F83BE3">
        <w:rPr>
          <w:rFonts w:ascii="Times New Roman" w:hAnsi="Times New Roman" w:cs="Times New Roman"/>
          <w:sz w:val="22"/>
          <w:szCs w:val="22"/>
        </w:rPr>
        <w:t>Sekundāro veselības aprūpi, ko nodrošina ieslodzījuma vietas ārstniecības personas vai Latvijas Cietumu slimnīca, bet, ja ieslodzītajam nepieciešami veselības aprūpes pakalpojumi, kurus nav iespējams nodrošināt ieslodzījuma vietā vai Latvijas Cietumu slimnīcā, tad, pamatojoties uz medicīniskajām indikācijām, arī ārstniecības iestādes ārpus ieslodzījuma vietas;</w:t>
      </w:r>
    </w:p>
    <w:p w14:paraId="27881A2F" w14:textId="77777777" w:rsidR="00A56683" w:rsidRPr="00F83BE3" w:rsidRDefault="00A56683" w:rsidP="00FB057B">
      <w:pPr>
        <w:pStyle w:val="EndnoteText"/>
        <w:numPr>
          <w:ilvl w:val="0"/>
          <w:numId w:val="2"/>
        </w:numPr>
        <w:rPr>
          <w:rFonts w:ascii="Times New Roman" w:hAnsi="Times New Roman" w:cs="Times New Roman"/>
          <w:sz w:val="22"/>
          <w:szCs w:val="22"/>
        </w:rPr>
      </w:pPr>
      <w:r w:rsidRPr="00F83BE3">
        <w:rPr>
          <w:rFonts w:ascii="Times New Roman" w:hAnsi="Times New Roman" w:cs="Times New Roman"/>
          <w:sz w:val="22"/>
          <w:szCs w:val="22"/>
        </w:rPr>
        <w:t>Efektīvākās un izmaksu ziņā lētākās zāles, kuras izrakstījusi ieslodzījuma vietas ārstniecības persona;</w:t>
      </w:r>
    </w:p>
    <w:p w14:paraId="4C4DEED9" w14:textId="190E28C7" w:rsidR="00A56683" w:rsidRPr="003C53B5" w:rsidRDefault="00A56683" w:rsidP="000E5193">
      <w:pPr>
        <w:pStyle w:val="EndnoteText"/>
        <w:numPr>
          <w:ilvl w:val="0"/>
          <w:numId w:val="2"/>
        </w:numPr>
        <w:rPr>
          <w:rFonts w:ascii="Times New Roman" w:hAnsi="Times New Roman" w:cs="Times New Roman"/>
          <w:sz w:val="22"/>
          <w:szCs w:val="22"/>
        </w:rPr>
      </w:pPr>
      <w:r w:rsidRPr="00F83BE3">
        <w:rPr>
          <w:rFonts w:ascii="Times New Roman" w:hAnsi="Times New Roman" w:cs="Times New Roman"/>
          <w:sz w:val="22"/>
          <w:szCs w:val="22"/>
        </w:rPr>
        <w:t>No valsts budžeta apmaksātos veselības aprūpes pakalpojumus ārstniecības iestādēs ārpus ieslodzījuma vietas, pamatojoties uz medicīniskajām indikācijām, atbilstoši normatīvajiem aktiem par veselības aprūpes organizēšanu un finansēšanu.</w:t>
      </w:r>
    </w:p>
  </w:endnote>
  <w:endnote w:id="9">
    <w:p w14:paraId="5F140F97" w14:textId="77777777" w:rsidR="00A56683" w:rsidRPr="00F83BE3" w:rsidRDefault="00A56683" w:rsidP="00FB057B">
      <w:pPr>
        <w:spacing w:after="0" w:line="240" w:lineRule="auto"/>
        <w:ind w:right="-284"/>
        <w:jc w:val="both"/>
        <w:rPr>
          <w:rFonts w:ascii="Times New Roman" w:hAnsi="Times New Roman" w:cs="Times New Roman"/>
          <w:u w:val="single"/>
        </w:rPr>
      </w:pPr>
      <w:r w:rsidRPr="00F83BE3">
        <w:rPr>
          <w:rStyle w:val="EndnoteReference"/>
          <w:rFonts w:ascii="Times New Roman" w:hAnsi="Times New Roman" w:cs="Times New Roman"/>
        </w:rPr>
        <w:endnoteRef/>
      </w:r>
      <w:r w:rsidRPr="00F83BE3">
        <w:rPr>
          <w:rFonts w:ascii="Times New Roman" w:hAnsi="Times New Roman" w:cs="Times New Roman"/>
        </w:rPr>
        <w:t xml:space="preserve"> </w:t>
      </w:r>
      <w:r w:rsidRPr="00F83BE3">
        <w:rPr>
          <w:rFonts w:ascii="Times New Roman" w:hAnsi="Times New Roman" w:cs="Times New Roman"/>
          <w:b/>
        </w:rPr>
        <w:t>Uzsākto kriminālprocesu skaits un personu, kuras atzītas par cietušajām kriminālprocesā, skaits</w:t>
      </w:r>
      <w:r w:rsidRPr="00F83BE3">
        <w:rPr>
          <w:rFonts w:ascii="Times New Roman" w:hAnsi="Times New Roman" w:cs="Times New Roman"/>
        </w:rPr>
        <w:t xml:space="preserve"> pēc Krimināllikuma 154.¹panta “Cilvēku tirdzniecība” un Krimināllikuma 165.¹panta “Personas nosūtīšana seksuālai izmantošanai”:</w:t>
      </w:r>
    </w:p>
    <w:tbl>
      <w:tblPr>
        <w:tblStyle w:val="TableGrid"/>
        <w:tblW w:w="8959" w:type="dxa"/>
        <w:tblInd w:w="-5" w:type="dxa"/>
        <w:tblLook w:val="04A0" w:firstRow="1" w:lastRow="0" w:firstColumn="1" w:lastColumn="0" w:noHBand="0" w:noVBand="1"/>
      </w:tblPr>
      <w:tblGrid>
        <w:gridCol w:w="536"/>
        <w:gridCol w:w="972"/>
        <w:gridCol w:w="2699"/>
        <w:gridCol w:w="2070"/>
        <w:gridCol w:w="1322"/>
        <w:gridCol w:w="1360"/>
      </w:tblGrid>
      <w:tr w:rsidR="00A56683" w:rsidRPr="00F83BE3" w14:paraId="651B8455" w14:textId="77777777" w:rsidTr="000E5193">
        <w:trPr>
          <w:trHeight w:val="422"/>
        </w:trPr>
        <w:tc>
          <w:tcPr>
            <w:tcW w:w="536" w:type="dxa"/>
          </w:tcPr>
          <w:p w14:paraId="1FA6EF45"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p>
        </w:tc>
        <w:tc>
          <w:tcPr>
            <w:tcW w:w="5741" w:type="dxa"/>
            <w:gridSpan w:val="3"/>
          </w:tcPr>
          <w:p w14:paraId="6235F49E"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Krimināllikuma 154.¹pants “Cilvēku tirdzniecība”</w:t>
            </w:r>
          </w:p>
        </w:tc>
        <w:tc>
          <w:tcPr>
            <w:tcW w:w="2682" w:type="dxa"/>
            <w:gridSpan w:val="2"/>
          </w:tcPr>
          <w:p w14:paraId="4AF64756"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Krimināllikuma 165.¹pants “Personas nosūtīšana seksuālai izmantošanai”</w:t>
            </w:r>
          </w:p>
        </w:tc>
      </w:tr>
      <w:tr w:rsidR="00A56683" w:rsidRPr="00F83BE3" w14:paraId="408294D1" w14:textId="77777777" w:rsidTr="000E5193">
        <w:trPr>
          <w:trHeight w:val="530"/>
        </w:trPr>
        <w:tc>
          <w:tcPr>
            <w:tcW w:w="536" w:type="dxa"/>
          </w:tcPr>
          <w:p w14:paraId="6BB0A5C4"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p>
        </w:tc>
        <w:tc>
          <w:tcPr>
            <w:tcW w:w="3671" w:type="dxa"/>
            <w:gridSpan w:val="2"/>
          </w:tcPr>
          <w:p w14:paraId="72D437D4" w14:textId="77777777" w:rsidR="00A56683" w:rsidRPr="000E5193"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8"/>
                <w:lang w:val="lv-LV"/>
              </w:rPr>
            </w:pPr>
            <w:r w:rsidRPr="000E5193">
              <w:rPr>
                <w:rFonts w:cs="Times New Roman"/>
                <w:color w:val="000000" w:themeColor="text1"/>
                <w:sz w:val="16"/>
                <w:szCs w:val="18"/>
                <w:lang w:val="lv-LV"/>
              </w:rPr>
              <w:t>Uzsākto kriminālprocesu skaits/ekspluatācijas veids</w:t>
            </w:r>
          </w:p>
        </w:tc>
        <w:tc>
          <w:tcPr>
            <w:tcW w:w="2070" w:type="dxa"/>
          </w:tcPr>
          <w:p w14:paraId="526EA1F2"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Cietušo skaits</w:t>
            </w:r>
          </w:p>
        </w:tc>
        <w:tc>
          <w:tcPr>
            <w:tcW w:w="1322" w:type="dxa"/>
          </w:tcPr>
          <w:p w14:paraId="7947AA56" w14:textId="77777777" w:rsidR="00A56683" w:rsidRPr="000E5193" w:rsidRDefault="00A56683" w:rsidP="000E5193">
            <w:pPr>
              <w:pStyle w:val="ListParagraph"/>
              <w:keepLines/>
              <w:autoSpaceDE w:val="0"/>
              <w:autoSpaceDN w:val="0"/>
              <w:adjustRightInd w:val="0"/>
              <w:ind w:left="0"/>
              <w:contextualSpacing w:val="0"/>
              <w:rPr>
                <w:rFonts w:cs="Times New Roman"/>
                <w:color w:val="000000" w:themeColor="text1"/>
                <w:sz w:val="16"/>
                <w:szCs w:val="18"/>
                <w:lang w:val="lv-LV"/>
              </w:rPr>
            </w:pPr>
            <w:r w:rsidRPr="000E5193">
              <w:rPr>
                <w:rFonts w:cs="Times New Roman"/>
                <w:color w:val="000000" w:themeColor="text1"/>
                <w:sz w:val="16"/>
                <w:szCs w:val="18"/>
                <w:lang w:val="lv-LV"/>
              </w:rPr>
              <w:t>Uzsākto kriminālprocesu skaits</w:t>
            </w:r>
          </w:p>
        </w:tc>
        <w:tc>
          <w:tcPr>
            <w:tcW w:w="1360" w:type="dxa"/>
          </w:tcPr>
          <w:p w14:paraId="4D5E94E3"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Cietušo skaits</w:t>
            </w:r>
          </w:p>
        </w:tc>
      </w:tr>
      <w:tr w:rsidR="00A56683" w:rsidRPr="00F83BE3" w14:paraId="0E23C608" w14:textId="77777777" w:rsidTr="00BB5AFC">
        <w:trPr>
          <w:trHeight w:val="782"/>
        </w:trPr>
        <w:tc>
          <w:tcPr>
            <w:tcW w:w="536" w:type="dxa"/>
          </w:tcPr>
          <w:p w14:paraId="6C93F349"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2016</w:t>
            </w:r>
          </w:p>
        </w:tc>
        <w:tc>
          <w:tcPr>
            <w:tcW w:w="972" w:type="dxa"/>
          </w:tcPr>
          <w:p w14:paraId="02E91DCD"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4</w:t>
            </w:r>
          </w:p>
        </w:tc>
        <w:tc>
          <w:tcPr>
            <w:tcW w:w="2699" w:type="dxa"/>
          </w:tcPr>
          <w:p w14:paraId="4428F2B3" w14:textId="77777777" w:rsidR="00A56683" w:rsidRPr="00BB5AFC" w:rsidRDefault="00A56683" w:rsidP="00144A3A">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BB5AFC">
              <w:rPr>
                <w:rFonts w:cs="Times New Roman"/>
                <w:color w:val="000000" w:themeColor="text1"/>
                <w:sz w:val="16"/>
                <w:szCs w:val="18"/>
                <w:lang w:val="lv-LV"/>
              </w:rPr>
              <w:t>3 piespiedu fiktīvās laulības (pārobežu)</w:t>
            </w:r>
          </w:p>
          <w:p w14:paraId="71F3A3D4" w14:textId="77777777" w:rsidR="00A56683" w:rsidRPr="00BB5AFC" w:rsidRDefault="00A56683" w:rsidP="00144A3A">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BB5AFC">
              <w:rPr>
                <w:rFonts w:cs="Times New Roman"/>
                <w:color w:val="000000" w:themeColor="text1"/>
                <w:sz w:val="16"/>
                <w:szCs w:val="18"/>
                <w:lang w:val="lv-LV"/>
              </w:rPr>
              <w:t>1 darbaspēka ekspluatācija (iekšzemes)</w:t>
            </w:r>
          </w:p>
        </w:tc>
        <w:tc>
          <w:tcPr>
            <w:tcW w:w="2070" w:type="dxa"/>
          </w:tcPr>
          <w:p w14:paraId="1321EEB7"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4 vīrieši</w:t>
            </w:r>
          </w:p>
        </w:tc>
        <w:tc>
          <w:tcPr>
            <w:tcW w:w="1322" w:type="dxa"/>
          </w:tcPr>
          <w:p w14:paraId="17CF8D31"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10</w:t>
            </w:r>
          </w:p>
        </w:tc>
        <w:tc>
          <w:tcPr>
            <w:tcW w:w="1360" w:type="dxa"/>
          </w:tcPr>
          <w:p w14:paraId="106858CF"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0</w:t>
            </w:r>
          </w:p>
        </w:tc>
      </w:tr>
      <w:tr w:rsidR="00A56683" w:rsidRPr="00F83BE3" w14:paraId="3FDD0F9F" w14:textId="77777777" w:rsidTr="000E5193">
        <w:trPr>
          <w:trHeight w:val="1340"/>
        </w:trPr>
        <w:tc>
          <w:tcPr>
            <w:tcW w:w="536" w:type="dxa"/>
          </w:tcPr>
          <w:p w14:paraId="0D70E9AA"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2017</w:t>
            </w:r>
          </w:p>
        </w:tc>
        <w:tc>
          <w:tcPr>
            <w:tcW w:w="972" w:type="dxa"/>
          </w:tcPr>
          <w:p w14:paraId="3FC0E08C"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7</w:t>
            </w:r>
          </w:p>
        </w:tc>
        <w:tc>
          <w:tcPr>
            <w:tcW w:w="2699" w:type="dxa"/>
          </w:tcPr>
          <w:p w14:paraId="657320C4" w14:textId="77777777" w:rsidR="00A56683" w:rsidRPr="000E5193" w:rsidRDefault="00A56683" w:rsidP="000E5193">
            <w:pPr>
              <w:pStyle w:val="ListParagraph"/>
              <w:keepLines/>
              <w:autoSpaceDE w:val="0"/>
              <w:autoSpaceDN w:val="0"/>
              <w:adjustRightInd w:val="0"/>
              <w:ind w:left="0"/>
              <w:contextualSpacing w:val="0"/>
              <w:rPr>
                <w:rFonts w:cs="Times New Roman"/>
                <w:color w:val="000000" w:themeColor="text1"/>
                <w:sz w:val="16"/>
                <w:szCs w:val="18"/>
                <w:lang w:val="lv-LV"/>
              </w:rPr>
            </w:pPr>
            <w:r w:rsidRPr="000E5193">
              <w:rPr>
                <w:rFonts w:cs="Times New Roman"/>
                <w:color w:val="000000" w:themeColor="text1"/>
                <w:sz w:val="16"/>
                <w:szCs w:val="18"/>
                <w:lang w:val="lv-LV"/>
              </w:rPr>
              <w:t>1 darbaspēka ekspluatācija (iekšzemes)</w:t>
            </w:r>
          </w:p>
          <w:p w14:paraId="0CBCEB1A" w14:textId="77777777" w:rsidR="00A56683" w:rsidRPr="000E5193" w:rsidRDefault="00A56683" w:rsidP="000E5193">
            <w:pPr>
              <w:pStyle w:val="ListParagraph"/>
              <w:keepLines/>
              <w:autoSpaceDE w:val="0"/>
              <w:autoSpaceDN w:val="0"/>
              <w:adjustRightInd w:val="0"/>
              <w:ind w:left="0"/>
              <w:contextualSpacing w:val="0"/>
              <w:rPr>
                <w:rFonts w:cs="Times New Roman"/>
                <w:color w:val="000000" w:themeColor="text1"/>
                <w:sz w:val="16"/>
                <w:szCs w:val="18"/>
                <w:lang w:val="lv-LV"/>
              </w:rPr>
            </w:pPr>
            <w:r w:rsidRPr="000E5193">
              <w:rPr>
                <w:rFonts w:cs="Times New Roman"/>
                <w:color w:val="000000" w:themeColor="text1"/>
                <w:sz w:val="16"/>
                <w:szCs w:val="18"/>
                <w:lang w:val="lv-LV"/>
              </w:rPr>
              <w:t>1 seksuāla izmantošana (iekšzemes)</w:t>
            </w:r>
          </w:p>
          <w:p w14:paraId="46940D80" w14:textId="77777777" w:rsidR="00A56683" w:rsidRPr="000E5193" w:rsidRDefault="00A56683" w:rsidP="000E5193">
            <w:pPr>
              <w:pStyle w:val="ListParagraph"/>
              <w:keepLines/>
              <w:autoSpaceDE w:val="0"/>
              <w:autoSpaceDN w:val="0"/>
              <w:adjustRightInd w:val="0"/>
              <w:ind w:left="0"/>
              <w:contextualSpacing w:val="0"/>
              <w:rPr>
                <w:rFonts w:cs="Times New Roman"/>
                <w:color w:val="000000" w:themeColor="text1"/>
                <w:sz w:val="16"/>
                <w:szCs w:val="18"/>
                <w:lang w:val="lv-LV"/>
              </w:rPr>
            </w:pPr>
            <w:r w:rsidRPr="000E5193">
              <w:rPr>
                <w:rFonts w:cs="Times New Roman"/>
                <w:color w:val="000000" w:themeColor="text1"/>
                <w:sz w:val="16"/>
                <w:szCs w:val="18"/>
                <w:lang w:val="lv-LV"/>
              </w:rPr>
              <w:t>3 darbaspēka ekspluatācija (pārrobežu)</w:t>
            </w:r>
          </w:p>
          <w:p w14:paraId="38D6C529" w14:textId="77777777" w:rsidR="00A56683" w:rsidRPr="000E5193" w:rsidRDefault="00A56683" w:rsidP="000E5193">
            <w:pPr>
              <w:pStyle w:val="ListParagraph"/>
              <w:keepLines/>
              <w:autoSpaceDE w:val="0"/>
              <w:autoSpaceDN w:val="0"/>
              <w:adjustRightInd w:val="0"/>
              <w:ind w:left="0"/>
              <w:contextualSpacing w:val="0"/>
              <w:rPr>
                <w:rFonts w:cs="Times New Roman"/>
                <w:color w:val="000000" w:themeColor="text1"/>
                <w:sz w:val="16"/>
                <w:szCs w:val="18"/>
                <w:lang w:val="lv-LV"/>
              </w:rPr>
            </w:pPr>
            <w:r w:rsidRPr="000E5193">
              <w:rPr>
                <w:rFonts w:cs="Times New Roman"/>
                <w:color w:val="000000" w:themeColor="text1"/>
                <w:sz w:val="16"/>
                <w:szCs w:val="18"/>
                <w:lang w:val="lv-LV"/>
              </w:rPr>
              <w:t>2 piespiedu fiktīvās laulības (pārobežu)</w:t>
            </w:r>
          </w:p>
        </w:tc>
        <w:tc>
          <w:tcPr>
            <w:tcW w:w="2070" w:type="dxa"/>
          </w:tcPr>
          <w:p w14:paraId="45A60D65" w14:textId="392ACCC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 xml:space="preserve">1 vīrietis </w:t>
            </w:r>
          </w:p>
          <w:p w14:paraId="225691AF" w14:textId="39FEB8FF"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 xml:space="preserve">3 sievietes </w:t>
            </w:r>
          </w:p>
        </w:tc>
        <w:tc>
          <w:tcPr>
            <w:tcW w:w="1322" w:type="dxa"/>
          </w:tcPr>
          <w:p w14:paraId="6E1FAD9B"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8</w:t>
            </w:r>
          </w:p>
        </w:tc>
        <w:tc>
          <w:tcPr>
            <w:tcW w:w="1360" w:type="dxa"/>
          </w:tcPr>
          <w:p w14:paraId="5053F4A4"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0</w:t>
            </w:r>
          </w:p>
        </w:tc>
      </w:tr>
      <w:tr w:rsidR="00A56683" w:rsidRPr="00F83BE3" w14:paraId="5AFBB1AE" w14:textId="77777777" w:rsidTr="005016C8">
        <w:trPr>
          <w:trHeight w:val="299"/>
        </w:trPr>
        <w:tc>
          <w:tcPr>
            <w:tcW w:w="536" w:type="dxa"/>
          </w:tcPr>
          <w:p w14:paraId="1EAD0AA6"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2018</w:t>
            </w:r>
          </w:p>
        </w:tc>
        <w:tc>
          <w:tcPr>
            <w:tcW w:w="972" w:type="dxa"/>
          </w:tcPr>
          <w:p w14:paraId="6F7E4B82"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4</w:t>
            </w:r>
          </w:p>
        </w:tc>
        <w:tc>
          <w:tcPr>
            <w:tcW w:w="2699" w:type="dxa"/>
          </w:tcPr>
          <w:p w14:paraId="5B23A5D2"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 piespiedu fiktīvās laulības (pārobežu)</w:t>
            </w:r>
          </w:p>
          <w:p w14:paraId="019D6334"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 seksuāla izmantošana (iekšzemes)</w:t>
            </w:r>
          </w:p>
        </w:tc>
        <w:tc>
          <w:tcPr>
            <w:tcW w:w="2070" w:type="dxa"/>
          </w:tcPr>
          <w:p w14:paraId="1749F164" w14:textId="3CFCF0C8"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 xml:space="preserve">2 vīrieši </w:t>
            </w:r>
          </w:p>
          <w:p w14:paraId="0DF36350" w14:textId="4EAE0B69"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3 sievietes</w:t>
            </w:r>
          </w:p>
        </w:tc>
        <w:tc>
          <w:tcPr>
            <w:tcW w:w="1322" w:type="dxa"/>
          </w:tcPr>
          <w:p w14:paraId="4D35A7FD"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w:t>
            </w:r>
          </w:p>
        </w:tc>
        <w:tc>
          <w:tcPr>
            <w:tcW w:w="1360" w:type="dxa"/>
          </w:tcPr>
          <w:p w14:paraId="1E7A7588"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0</w:t>
            </w:r>
          </w:p>
        </w:tc>
      </w:tr>
      <w:tr w:rsidR="00A56683" w:rsidRPr="00F83BE3" w14:paraId="70D6BBB8" w14:textId="77777777" w:rsidTr="000E5193">
        <w:trPr>
          <w:trHeight w:val="773"/>
        </w:trPr>
        <w:tc>
          <w:tcPr>
            <w:tcW w:w="536" w:type="dxa"/>
          </w:tcPr>
          <w:p w14:paraId="04DC40CC"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2019</w:t>
            </w:r>
          </w:p>
        </w:tc>
        <w:tc>
          <w:tcPr>
            <w:tcW w:w="972" w:type="dxa"/>
          </w:tcPr>
          <w:p w14:paraId="10AE8AC2"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3</w:t>
            </w:r>
          </w:p>
        </w:tc>
        <w:tc>
          <w:tcPr>
            <w:tcW w:w="2699" w:type="dxa"/>
          </w:tcPr>
          <w:p w14:paraId="130DF43E" w14:textId="77777777" w:rsidR="00A56683" w:rsidRPr="000E5193" w:rsidRDefault="00A56683" w:rsidP="000E5193">
            <w:pPr>
              <w:keepLines/>
              <w:autoSpaceDE w:val="0"/>
              <w:autoSpaceDN w:val="0"/>
              <w:adjustRightInd w:val="0"/>
              <w:jc w:val="both"/>
              <w:rPr>
                <w:rFonts w:cs="Times New Roman"/>
                <w:color w:val="000000" w:themeColor="text1"/>
                <w:sz w:val="16"/>
                <w:szCs w:val="18"/>
              </w:rPr>
            </w:pPr>
            <w:r w:rsidRPr="000E5193">
              <w:rPr>
                <w:rFonts w:cs="Times New Roman"/>
                <w:color w:val="000000" w:themeColor="text1"/>
                <w:sz w:val="16"/>
                <w:szCs w:val="18"/>
              </w:rPr>
              <w:t>1 darbaspēka ekspluatācija (pārrobežu)</w:t>
            </w:r>
          </w:p>
          <w:p w14:paraId="195FB81B"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1 seksuāla izmantošana (iekšzemes)</w:t>
            </w:r>
          </w:p>
          <w:p w14:paraId="0826A586"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1 piespiedu fiktīvās laulības (pārobežu)</w:t>
            </w:r>
          </w:p>
        </w:tc>
        <w:tc>
          <w:tcPr>
            <w:tcW w:w="2070" w:type="dxa"/>
          </w:tcPr>
          <w:p w14:paraId="4DA8C49E"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2 sievietes</w:t>
            </w:r>
          </w:p>
          <w:p w14:paraId="5E8BD16A" w14:textId="77777777"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1 sieviete</w:t>
            </w:r>
          </w:p>
          <w:p w14:paraId="34EDBE8D" w14:textId="456C9D49" w:rsidR="00A56683" w:rsidRPr="000E5193" w:rsidRDefault="00A56683" w:rsidP="000E5193">
            <w:pPr>
              <w:pStyle w:val="ListParagraph"/>
              <w:keepLines/>
              <w:autoSpaceDE w:val="0"/>
              <w:autoSpaceDN w:val="0"/>
              <w:adjustRightInd w:val="0"/>
              <w:ind w:left="0"/>
              <w:contextualSpacing w:val="0"/>
              <w:jc w:val="both"/>
              <w:rPr>
                <w:rFonts w:cs="Times New Roman"/>
                <w:color w:val="000000" w:themeColor="text1"/>
                <w:sz w:val="16"/>
                <w:szCs w:val="18"/>
                <w:lang w:val="lv-LV"/>
              </w:rPr>
            </w:pPr>
          </w:p>
        </w:tc>
        <w:tc>
          <w:tcPr>
            <w:tcW w:w="1322" w:type="dxa"/>
          </w:tcPr>
          <w:p w14:paraId="1FB40868"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1</w:t>
            </w:r>
          </w:p>
        </w:tc>
        <w:tc>
          <w:tcPr>
            <w:tcW w:w="1360" w:type="dxa"/>
          </w:tcPr>
          <w:p w14:paraId="58B347CF" w14:textId="77777777" w:rsidR="00A56683" w:rsidRPr="000E5193"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8"/>
                <w:lang w:val="lv-LV"/>
              </w:rPr>
            </w:pPr>
            <w:r w:rsidRPr="000E5193">
              <w:rPr>
                <w:rFonts w:cs="Times New Roman"/>
                <w:color w:val="000000" w:themeColor="text1"/>
                <w:sz w:val="16"/>
                <w:szCs w:val="18"/>
                <w:lang w:val="lv-LV"/>
              </w:rPr>
              <w:t>0</w:t>
            </w:r>
          </w:p>
        </w:tc>
      </w:tr>
    </w:tbl>
    <w:p w14:paraId="22490F13" w14:textId="72DAC678" w:rsidR="00A56683" w:rsidRPr="00F83BE3" w:rsidRDefault="00A56683" w:rsidP="000E5193">
      <w:pPr>
        <w:pStyle w:val="EndnoteText"/>
      </w:pPr>
      <w:r w:rsidRPr="00F83BE3">
        <w:rPr>
          <w:rFonts w:ascii="Times New Roman" w:hAnsi="Times New Roman" w:cs="Times New Roman"/>
          <w:i/>
        </w:rPr>
        <w:t>(Avots: Iekšlietu ministrija)</w:t>
      </w:r>
    </w:p>
    <w:p w14:paraId="67D40D76" w14:textId="77777777" w:rsidR="00A56683" w:rsidRPr="00F83BE3" w:rsidRDefault="00A56683" w:rsidP="00FB057B">
      <w:pPr>
        <w:spacing w:after="0" w:line="240" w:lineRule="auto"/>
        <w:jc w:val="both"/>
        <w:rPr>
          <w:rFonts w:ascii="Times New Roman" w:hAnsi="Times New Roman" w:cs="Times New Roman"/>
        </w:rPr>
      </w:pPr>
      <w:r w:rsidRPr="00F83BE3">
        <w:rPr>
          <w:rFonts w:ascii="Times New Roman" w:hAnsi="Times New Roman" w:cs="Times New Roman"/>
          <w:b/>
        </w:rPr>
        <w:t>Iztiesāšanai nosūtīto krimināllietu skaits, cietušo personu skaits un apsūdzēto personu skaits</w:t>
      </w:r>
      <w:r w:rsidRPr="00F83BE3">
        <w:rPr>
          <w:rFonts w:ascii="Times New Roman" w:hAnsi="Times New Roman" w:cs="Times New Roman"/>
        </w:rPr>
        <w:t xml:space="preserve"> pēc Krimināllikuma 154.¹panta “Cilvēku tirdzniecība” un Krimināllikuma 165.¹panta “Personas nosūtīšana seksuālai izmantošanai”:</w:t>
      </w:r>
    </w:p>
    <w:tbl>
      <w:tblPr>
        <w:tblStyle w:val="TableGrid"/>
        <w:tblW w:w="9000" w:type="dxa"/>
        <w:tblInd w:w="-5" w:type="dxa"/>
        <w:tblLayout w:type="fixed"/>
        <w:tblLook w:val="04A0" w:firstRow="1" w:lastRow="0" w:firstColumn="1" w:lastColumn="0" w:noHBand="0" w:noVBand="1"/>
      </w:tblPr>
      <w:tblGrid>
        <w:gridCol w:w="750"/>
        <w:gridCol w:w="608"/>
        <w:gridCol w:w="1969"/>
        <w:gridCol w:w="1703"/>
        <w:gridCol w:w="1077"/>
        <w:gridCol w:w="994"/>
        <w:gridCol w:w="731"/>
        <w:gridCol w:w="1168"/>
      </w:tblGrid>
      <w:tr w:rsidR="00A56683" w:rsidRPr="00F83BE3" w14:paraId="42E5FD43" w14:textId="77777777" w:rsidTr="000E5193">
        <w:trPr>
          <w:trHeight w:val="530"/>
        </w:trPr>
        <w:tc>
          <w:tcPr>
            <w:tcW w:w="750" w:type="dxa"/>
          </w:tcPr>
          <w:p w14:paraId="4D156599"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5357" w:type="dxa"/>
            <w:gridSpan w:val="4"/>
          </w:tcPr>
          <w:p w14:paraId="48E7707A"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Krimināllikuma 154.¹pants “Cilvēku tirdzniecība”</w:t>
            </w:r>
          </w:p>
        </w:tc>
        <w:tc>
          <w:tcPr>
            <w:tcW w:w="2893" w:type="dxa"/>
            <w:gridSpan w:val="3"/>
          </w:tcPr>
          <w:p w14:paraId="71D2E69D"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Krimināllikuma 165.¹pants “Personas nosūtīšana seksuālai izmantošanai”</w:t>
            </w:r>
          </w:p>
        </w:tc>
      </w:tr>
      <w:tr w:rsidR="00A56683" w:rsidRPr="00F83BE3" w14:paraId="456FDCC6" w14:textId="77777777" w:rsidTr="000E5193">
        <w:trPr>
          <w:trHeight w:val="692"/>
        </w:trPr>
        <w:tc>
          <w:tcPr>
            <w:tcW w:w="750" w:type="dxa"/>
          </w:tcPr>
          <w:p w14:paraId="0C31C04B"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2577" w:type="dxa"/>
            <w:gridSpan w:val="2"/>
          </w:tcPr>
          <w:p w14:paraId="6BAAC5A0" w14:textId="77777777" w:rsidR="00A56683" w:rsidRPr="0089048A"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Krimināllietu skaits*/ ekspluatācijas veids</w:t>
            </w:r>
          </w:p>
        </w:tc>
        <w:tc>
          <w:tcPr>
            <w:tcW w:w="1703" w:type="dxa"/>
          </w:tcPr>
          <w:p w14:paraId="6BAF7DD1" w14:textId="467AB38F" w:rsidR="00A56683" w:rsidRPr="0089048A" w:rsidRDefault="00A56683" w:rsidP="00870B0D">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Cietušo skaits kopā:</w:t>
            </w:r>
          </w:p>
          <w:p w14:paraId="116C76CD"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1077" w:type="dxa"/>
          </w:tcPr>
          <w:p w14:paraId="17A8EB2E" w14:textId="4652F6D0" w:rsidR="00A56683" w:rsidRPr="0089048A"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Apsūdzēto personu skaits kopā:</w:t>
            </w:r>
          </w:p>
          <w:p w14:paraId="09164AB4" w14:textId="77777777" w:rsidR="00A56683" w:rsidRPr="0089048A"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p>
        </w:tc>
        <w:tc>
          <w:tcPr>
            <w:tcW w:w="994" w:type="dxa"/>
          </w:tcPr>
          <w:p w14:paraId="493F2248" w14:textId="1612F1CA"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Krimināllietu skaits kopā:</w:t>
            </w:r>
          </w:p>
          <w:p w14:paraId="373C7FA8" w14:textId="77777777" w:rsidR="00A56683" w:rsidRPr="0089048A"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p>
        </w:tc>
        <w:tc>
          <w:tcPr>
            <w:tcW w:w="731" w:type="dxa"/>
          </w:tcPr>
          <w:p w14:paraId="26FA2693"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Cietušo skaits</w:t>
            </w:r>
          </w:p>
        </w:tc>
        <w:tc>
          <w:tcPr>
            <w:tcW w:w="1168" w:type="dxa"/>
          </w:tcPr>
          <w:p w14:paraId="65A6A75F"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Apsūdzēto personu skaits</w:t>
            </w:r>
          </w:p>
        </w:tc>
      </w:tr>
      <w:tr w:rsidR="00A56683" w:rsidRPr="00F83BE3" w14:paraId="71CAC52B" w14:textId="77777777" w:rsidTr="000E5193">
        <w:trPr>
          <w:trHeight w:val="1340"/>
        </w:trPr>
        <w:tc>
          <w:tcPr>
            <w:tcW w:w="750" w:type="dxa"/>
          </w:tcPr>
          <w:p w14:paraId="6F757C08"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2016</w:t>
            </w:r>
          </w:p>
        </w:tc>
        <w:tc>
          <w:tcPr>
            <w:tcW w:w="608" w:type="dxa"/>
          </w:tcPr>
          <w:p w14:paraId="09243286"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4</w:t>
            </w:r>
          </w:p>
        </w:tc>
        <w:tc>
          <w:tcPr>
            <w:tcW w:w="1969" w:type="dxa"/>
          </w:tcPr>
          <w:p w14:paraId="4CB2FCA5"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pavisam 4</w:t>
            </w:r>
          </w:p>
        </w:tc>
        <w:tc>
          <w:tcPr>
            <w:tcW w:w="1703" w:type="dxa"/>
          </w:tcPr>
          <w:p w14:paraId="6D761EF8" w14:textId="77777777" w:rsidR="00A56683" w:rsidRPr="0089048A"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2 nepilngadīgas sievietes (seksuāla izmantošana (iekšzemē))</w:t>
            </w:r>
          </w:p>
          <w:p w14:paraId="678F12C4" w14:textId="77777777" w:rsidR="00A56683" w:rsidRPr="0089048A"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10 sievietes (piespiedu fiktīvas laulības (pārrobežu))</w:t>
            </w:r>
          </w:p>
        </w:tc>
        <w:tc>
          <w:tcPr>
            <w:tcW w:w="1077" w:type="dxa"/>
          </w:tcPr>
          <w:p w14:paraId="1FF81AF1" w14:textId="77777777" w:rsidR="00A56683" w:rsidRPr="0089048A"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11 (6 sievietes, 5 vīrieši)</w:t>
            </w:r>
          </w:p>
        </w:tc>
        <w:tc>
          <w:tcPr>
            <w:tcW w:w="994" w:type="dxa"/>
          </w:tcPr>
          <w:p w14:paraId="0C2E43EE"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4</w:t>
            </w:r>
          </w:p>
        </w:tc>
        <w:tc>
          <w:tcPr>
            <w:tcW w:w="731" w:type="dxa"/>
          </w:tcPr>
          <w:p w14:paraId="65F0B3A9"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0</w:t>
            </w:r>
          </w:p>
        </w:tc>
        <w:tc>
          <w:tcPr>
            <w:tcW w:w="1168" w:type="dxa"/>
          </w:tcPr>
          <w:p w14:paraId="5E294F0E" w14:textId="77777777" w:rsidR="00A56683" w:rsidRPr="0089048A"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4 (2 sievietes, 2 vīrieši)</w:t>
            </w:r>
          </w:p>
        </w:tc>
      </w:tr>
      <w:tr w:rsidR="00A56683" w:rsidRPr="00F83BE3" w14:paraId="7B7FD721" w14:textId="77777777" w:rsidTr="000E5193">
        <w:trPr>
          <w:trHeight w:val="710"/>
        </w:trPr>
        <w:tc>
          <w:tcPr>
            <w:tcW w:w="750" w:type="dxa"/>
          </w:tcPr>
          <w:p w14:paraId="0AFAF0D8"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2017</w:t>
            </w:r>
          </w:p>
        </w:tc>
        <w:tc>
          <w:tcPr>
            <w:tcW w:w="608" w:type="dxa"/>
          </w:tcPr>
          <w:p w14:paraId="57F64970"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2</w:t>
            </w:r>
          </w:p>
        </w:tc>
        <w:tc>
          <w:tcPr>
            <w:tcW w:w="1969" w:type="dxa"/>
          </w:tcPr>
          <w:p w14:paraId="35ED5AF3" w14:textId="78044710" w:rsidR="00A56683" w:rsidRPr="0089048A"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0E5193">
              <w:rPr>
                <w:rFonts w:cs="Times New Roman"/>
                <w:color w:val="000000" w:themeColor="text1"/>
                <w:sz w:val="16"/>
                <w:szCs w:val="16"/>
                <w:lang w:val="lv-LV"/>
              </w:rPr>
              <w:t>1 darbaspēka ekspluatācija (iekšzemē)</w:t>
            </w:r>
          </w:p>
          <w:p w14:paraId="6DC6E99A" w14:textId="77777777" w:rsidR="00A56683" w:rsidRPr="0089048A"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89048A">
              <w:rPr>
                <w:rFonts w:cs="Times New Roman"/>
                <w:color w:val="000000" w:themeColor="text1"/>
                <w:sz w:val="16"/>
                <w:szCs w:val="16"/>
                <w:lang w:val="lv-LV"/>
              </w:rPr>
              <w:t>1 piespiedu fiktīvās laulības (pārrobežu)</w:t>
            </w:r>
          </w:p>
        </w:tc>
        <w:tc>
          <w:tcPr>
            <w:tcW w:w="1703" w:type="dxa"/>
          </w:tcPr>
          <w:p w14:paraId="3132DCC4" w14:textId="57271943"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rPr>
              <w:t>6 vīrieši</w:t>
            </w:r>
          </w:p>
          <w:p w14:paraId="074C0833" w14:textId="77777777"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1 sieviete</w:t>
            </w:r>
          </w:p>
        </w:tc>
        <w:tc>
          <w:tcPr>
            <w:tcW w:w="1077" w:type="dxa"/>
          </w:tcPr>
          <w:p w14:paraId="4DB8F9E7" w14:textId="77777777"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3 (1 sieviete, 2 vīrieši)</w:t>
            </w:r>
          </w:p>
        </w:tc>
        <w:tc>
          <w:tcPr>
            <w:tcW w:w="994" w:type="dxa"/>
          </w:tcPr>
          <w:p w14:paraId="4C57EB2F"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4</w:t>
            </w:r>
          </w:p>
        </w:tc>
        <w:tc>
          <w:tcPr>
            <w:tcW w:w="731" w:type="dxa"/>
          </w:tcPr>
          <w:p w14:paraId="63E642DD"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0</w:t>
            </w:r>
          </w:p>
        </w:tc>
        <w:tc>
          <w:tcPr>
            <w:tcW w:w="1168" w:type="dxa"/>
          </w:tcPr>
          <w:p w14:paraId="139FFB7E"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5 (2 sievietes, 3 vīrieši)</w:t>
            </w:r>
          </w:p>
        </w:tc>
      </w:tr>
      <w:tr w:rsidR="00A56683" w:rsidRPr="00F83BE3" w14:paraId="145889BC" w14:textId="77777777" w:rsidTr="005016C8">
        <w:trPr>
          <w:trHeight w:val="307"/>
        </w:trPr>
        <w:tc>
          <w:tcPr>
            <w:tcW w:w="750" w:type="dxa"/>
          </w:tcPr>
          <w:p w14:paraId="726CFC54"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2018</w:t>
            </w:r>
          </w:p>
        </w:tc>
        <w:tc>
          <w:tcPr>
            <w:tcW w:w="608" w:type="dxa"/>
          </w:tcPr>
          <w:p w14:paraId="5A191FB8"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1</w:t>
            </w:r>
          </w:p>
        </w:tc>
        <w:tc>
          <w:tcPr>
            <w:tcW w:w="1969" w:type="dxa"/>
          </w:tcPr>
          <w:p w14:paraId="10E2C3C4" w14:textId="77777777" w:rsidR="00A56683" w:rsidRPr="00F81585"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F81585">
              <w:rPr>
                <w:rFonts w:cs="Times New Roman"/>
                <w:color w:val="000000" w:themeColor="text1"/>
                <w:sz w:val="16"/>
                <w:szCs w:val="16"/>
                <w:lang w:val="lv-LV"/>
              </w:rPr>
              <w:t>1 darbaspēka ekspluatācija (iekšzemē)</w:t>
            </w:r>
          </w:p>
        </w:tc>
        <w:tc>
          <w:tcPr>
            <w:tcW w:w="1703" w:type="dxa"/>
          </w:tcPr>
          <w:p w14:paraId="667CFB96"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1 sievietes, 1 vīrietis</w:t>
            </w:r>
          </w:p>
        </w:tc>
        <w:tc>
          <w:tcPr>
            <w:tcW w:w="1077" w:type="dxa"/>
          </w:tcPr>
          <w:p w14:paraId="63CC8AF9"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1 vīrietis</w:t>
            </w:r>
          </w:p>
        </w:tc>
        <w:tc>
          <w:tcPr>
            <w:tcW w:w="994" w:type="dxa"/>
          </w:tcPr>
          <w:p w14:paraId="38FC585C"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1</w:t>
            </w:r>
          </w:p>
        </w:tc>
        <w:tc>
          <w:tcPr>
            <w:tcW w:w="731" w:type="dxa"/>
          </w:tcPr>
          <w:p w14:paraId="43D69C76"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0</w:t>
            </w:r>
          </w:p>
        </w:tc>
        <w:tc>
          <w:tcPr>
            <w:tcW w:w="1168" w:type="dxa"/>
          </w:tcPr>
          <w:p w14:paraId="1B3D28F2"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1 vīrietis</w:t>
            </w:r>
          </w:p>
        </w:tc>
      </w:tr>
      <w:tr w:rsidR="00A56683" w:rsidRPr="00F83BE3" w14:paraId="3750B098" w14:textId="77777777" w:rsidTr="000E5193">
        <w:trPr>
          <w:trHeight w:val="755"/>
        </w:trPr>
        <w:tc>
          <w:tcPr>
            <w:tcW w:w="750" w:type="dxa"/>
          </w:tcPr>
          <w:p w14:paraId="23A89F28"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2019</w:t>
            </w:r>
          </w:p>
        </w:tc>
        <w:tc>
          <w:tcPr>
            <w:tcW w:w="608" w:type="dxa"/>
          </w:tcPr>
          <w:p w14:paraId="16EE7B4E"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3</w:t>
            </w:r>
          </w:p>
        </w:tc>
        <w:tc>
          <w:tcPr>
            <w:tcW w:w="1969" w:type="dxa"/>
          </w:tcPr>
          <w:p w14:paraId="55FD1489" w14:textId="77777777"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1 seksuālā izmantošana (iekšzemē)</w:t>
            </w:r>
          </w:p>
          <w:p w14:paraId="6909A442" w14:textId="77777777"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2 piespiedu fiktīvās laulības (pārrobežu)</w:t>
            </w:r>
          </w:p>
        </w:tc>
        <w:tc>
          <w:tcPr>
            <w:tcW w:w="1703" w:type="dxa"/>
          </w:tcPr>
          <w:p w14:paraId="481C4E53" w14:textId="12010146"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rPr>
              <w:t>1 vīrietis</w:t>
            </w:r>
          </w:p>
          <w:p w14:paraId="00F5B400" w14:textId="77777777"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2 sievietes</w:t>
            </w:r>
          </w:p>
        </w:tc>
        <w:tc>
          <w:tcPr>
            <w:tcW w:w="1077" w:type="dxa"/>
          </w:tcPr>
          <w:p w14:paraId="45C0221D" w14:textId="67750DC8" w:rsidR="00A56683" w:rsidRPr="0089048A"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3 (2 sievietes, 1 vīrietis)</w:t>
            </w:r>
          </w:p>
        </w:tc>
        <w:tc>
          <w:tcPr>
            <w:tcW w:w="994" w:type="dxa"/>
          </w:tcPr>
          <w:p w14:paraId="76E97D3C"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3</w:t>
            </w:r>
          </w:p>
        </w:tc>
        <w:tc>
          <w:tcPr>
            <w:tcW w:w="731" w:type="dxa"/>
          </w:tcPr>
          <w:p w14:paraId="76766AAB"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0</w:t>
            </w:r>
          </w:p>
        </w:tc>
        <w:tc>
          <w:tcPr>
            <w:tcW w:w="1168" w:type="dxa"/>
          </w:tcPr>
          <w:p w14:paraId="37E71656" w14:textId="77777777" w:rsidR="00A56683" w:rsidRPr="0089048A"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89048A">
              <w:rPr>
                <w:rFonts w:cs="Times New Roman"/>
                <w:color w:val="000000" w:themeColor="text1"/>
                <w:sz w:val="16"/>
                <w:szCs w:val="16"/>
                <w:lang w:val="lv-LV"/>
              </w:rPr>
              <w:t>4 (1 sieviete, 3 vīrieši)</w:t>
            </w:r>
          </w:p>
        </w:tc>
      </w:tr>
    </w:tbl>
    <w:p w14:paraId="0D7F08AC" w14:textId="4B9A9D6A" w:rsidR="00A56683" w:rsidRPr="00F83BE3" w:rsidRDefault="00A56683" w:rsidP="000E5193">
      <w:pPr>
        <w:pStyle w:val="EndnoteText"/>
      </w:pPr>
      <w:r w:rsidRPr="00F83BE3">
        <w:rPr>
          <w:rFonts w:ascii="Times New Roman" w:hAnsi="Times New Roman" w:cs="Times New Roman"/>
          <w:i/>
        </w:rPr>
        <w:t>(Avots: Iekšlietu ministrija)</w:t>
      </w:r>
    </w:p>
    <w:p w14:paraId="5D7C6E9F" w14:textId="77777777" w:rsidR="00A56683" w:rsidRPr="00F83BE3" w:rsidRDefault="00A56683" w:rsidP="00FB057B">
      <w:pPr>
        <w:spacing w:after="0" w:line="240" w:lineRule="auto"/>
        <w:jc w:val="both"/>
        <w:rPr>
          <w:rFonts w:ascii="Times New Roman" w:hAnsi="Times New Roman" w:cs="Times New Roman"/>
        </w:rPr>
      </w:pPr>
      <w:r w:rsidRPr="00F83BE3">
        <w:rPr>
          <w:rFonts w:ascii="Times New Roman" w:hAnsi="Times New Roman" w:cs="Times New Roman"/>
          <w:b/>
        </w:rPr>
        <w:t>Notiesāto personu skaists</w:t>
      </w:r>
      <w:r w:rsidRPr="00F83BE3">
        <w:rPr>
          <w:rFonts w:ascii="Times New Roman" w:hAnsi="Times New Roman" w:cs="Times New Roman"/>
        </w:rPr>
        <w:t xml:space="preserve"> pēc Krimināllikuma 154.¹panta “Cilvēku tirdzniecība” un Krimināllikuma 165.¹panta “Personas nosūtīšana seksuālai izmantošanai”:</w:t>
      </w:r>
    </w:p>
    <w:tbl>
      <w:tblPr>
        <w:tblStyle w:val="TableGrid"/>
        <w:tblW w:w="8988" w:type="dxa"/>
        <w:tblInd w:w="-5" w:type="dxa"/>
        <w:tblLook w:val="04A0" w:firstRow="1" w:lastRow="0" w:firstColumn="1" w:lastColumn="0" w:noHBand="0" w:noVBand="1"/>
      </w:tblPr>
      <w:tblGrid>
        <w:gridCol w:w="624"/>
        <w:gridCol w:w="2372"/>
        <w:gridCol w:w="1124"/>
        <w:gridCol w:w="1623"/>
        <w:gridCol w:w="1747"/>
        <w:gridCol w:w="1498"/>
      </w:tblGrid>
      <w:tr w:rsidR="00A56683" w:rsidRPr="00F83BE3" w14:paraId="55B84897" w14:textId="77777777" w:rsidTr="000E5193">
        <w:trPr>
          <w:trHeight w:val="773"/>
        </w:trPr>
        <w:tc>
          <w:tcPr>
            <w:tcW w:w="624" w:type="dxa"/>
          </w:tcPr>
          <w:p w14:paraId="09ACB63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2" w:type="dxa"/>
          </w:tcPr>
          <w:p w14:paraId="41D5FC8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1124" w:type="dxa"/>
          </w:tcPr>
          <w:p w14:paraId="494647AC"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Notiesāto personu skaits</w:t>
            </w:r>
          </w:p>
        </w:tc>
        <w:tc>
          <w:tcPr>
            <w:tcW w:w="1623" w:type="dxa"/>
          </w:tcPr>
          <w:p w14:paraId="28386FE5"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Notiesāto personu skaits pēc dzimuma</w:t>
            </w:r>
          </w:p>
        </w:tc>
        <w:tc>
          <w:tcPr>
            <w:tcW w:w="1747" w:type="dxa"/>
          </w:tcPr>
          <w:p w14:paraId="182978F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Notiesāto personu skaits pēc vecuma</w:t>
            </w:r>
          </w:p>
        </w:tc>
        <w:tc>
          <w:tcPr>
            <w:tcW w:w="1498" w:type="dxa"/>
          </w:tcPr>
          <w:p w14:paraId="0A115360"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Notiesāto personu skaists pēc valstiskās piederības</w:t>
            </w:r>
          </w:p>
        </w:tc>
      </w:tr>
      <w:tr w:rsidR="00A56683" w:rsidRPr="00F83BE3" w14:paraId="4B68CFA5" w14:textId="77777777" w:rsidTr="000E5193">
        <w:trPr>
          <w:trHeight w:val="440"/>
        </w:trPr>
        <w:tc>
          <w:tcPr>
            <w:tcW w:w="624" w:type="dxa"/>
            <w:vMerge w:val="restart"/>
          </w:tcPr>
          <w:p w14:paraId="19C5A3F9"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2016</w:t>
            </w:r>
          </w:p>
        </w:tc>
        <w:tc>
          <w:tcPr>
            <w:tcW w:w="2372" w:type="dxa"/>
          </w:tcPr>
          <w:p w14:paraId="4E303623"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154.¹pants “Cilvēku tirdzniecība”</w:t>
            </w:r>
          </w:p>
        </w:tc>
        <w:tc>
          <w:tcPr>
            <w:tcW w:w="1124" w:type="dxa"/>
          </w:tcPr>
          <w:p w14:paraId="2A99BCC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4</w:t>
            </w:r>
          </w:p>
        </w:tc>
        <w:tc>
          <w:tcPr>
            <w:tcW w:w="1623" w:type="dxa"/>
          </w:tcPr>
          <w:p w14:paraId="66EBCC8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vīrieši, 2 sievietes</w:t>
            </w:r>
          </w:p>
        </w:tc>
        <w:tc>
          <w:tcPr>
            <w:tcW w:w="1747" w:type="dxa"/>
          </w:tcPr>
          <w:p w14:paraId="7F120D4A"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1 (18-24 gadus vecs)</w:t>
            </w:r>
          </w:p>
          <w:p w14:paraId="7294BD33"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3 (30-49 gadus vecs)</w:t>
            </w:r>
          </w:p>
        </w:tc>
        <w:tc>
          <w:tcPr>
            <w:tcW w:w="1498" w:type="dxa"/>
          </w:tcPr>
          <w:p w14:paraId="4F2B4E5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4 Latvija</w:t>
            </w:r>
          </w:p>
        </w:tc>
      </w:tr>
      <w:tr w:rsidR="00A56683" w:rsidRPr="00F83BE3" w14:paraId="36D15CBC" w14:textId="77777777" w:rsidTr="000E5193">
        <w:trPr>
          <w:trHeight w:val="530"/>
        </w:trPr>
        <w:tc>
          <w:tcPr>
            <w:tcW w:w="624" w:type="dxa"/>
            <w:vMerge/>
          </w:tcPr>
          <w:p w14:paraId="0EF2D2B3"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2" w:type="dxa"/>
          </w:tcPr>
          <w:p w14:paraId="1489C3C5"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165.¹pants “Personas nosūtīšana seksuālai izmantošanai”</w:t>
            </w:r>
          </w:p>
        </w:tc>
        <w:tc>
          <w:tcPr>
            <w:tcW w:w="1124" w:type="dxa"/>
          </w:tcPr>
          <w:p w14:paraId="04280C8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12</w:t>
            </w:r>
          </w:p>
        </w:tc>
        <w:tc>
          <w:tcPr>
            <w:tcW w:w="1623" w:type="dxa"/>
          </w:tcPr>
          <w:p w14:paraId="0F752DC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9 vīrieši, 3 sievietes</w:t>
            </w:r>
          </w:p>
        </w:tc>
        <w:tc>
          <w:tcPr>
            <w:tcW w:w="1747" w:type="dxa"/>
          </w:tcPr>
          <w:p w14:paraId="1D68D3A7"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1 (18-24 gadus vecs)</w:t>
            </w:r>
          </w:p>
          <w:p w14:paraId="598C6A49"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2 (25-29 gadus vecs)</w:t>
            </w:r>
          </w:p>
          <w:p w14:paraId="7AD64A55"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9 (30-49 gadus vecs)</w:t>
            </w:r>
          </w:p>
        </w:tc>
        <w:tc>
          <w:tcPr>
            <w:tcW w:w="1498" w:type="dxa"/>
          </w:tcPr>
          <w:p w14:paraId="09EE9A97"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10 Latvija</w:t>
            </w:r>
          </w:p>
          <w:p w14:paraId="21AD4223"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1 Kuba</w:t>
            </w:r>
          </w:p>
          <w:p w14:paraId="0ECF03CC"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1 Vācija</w:t>
            </w:r>
          </w:p>
        </w:tc>
      </w:tr>
      <w:tr w:rsidR="00A56683" w:rsidRPr="00F83BE3" w14:paraId="18B73A3B" w14:textId="77777777" w:rsidTr="000E5193">
        <w:trPr>
          <w:trHeight w:val="440"/>
        </w:trPr>
        <w:tc>
          <w:tcPr>
            <w:tcW w:w="624" w:type="dxa"/>
            <w:vMerge w:val="restart"/>
          </w:tcPr>
          <w:p w14:paraId="18DF77E8"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2017</w:t>
            </w:r>
          </w:p>
        </w:tc>
        <w:tc>
          <w:tcPr>
            <w:tcW w:w="2372" w:type="dxa"/>
          </w:tcPr>
          <w:p w14:paraId="5007D06E"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154.¹pants “Cilvēku tirdzniecība”</w:t>
            </w:r>
          </w:p>
        </w:tc>
        <w:tc>
          <w:tcPr>
            <w:tcW w:w="1124" w:type="dxa"/>
          </w:tcPr>
          <w:p w14:paraId="56D3DAEF"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4</w:t>
            </w:r>
          </w:p>
        </w:tc>
        <w:tc>
          <w:tcPr>
            <w:tcW w:w="1623" w:type="dxa"/>
          </w:tcPr>
          <w:p w14:paraId="1882EDE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vīrietis, 3 sievietes</w:t>
            </w:r>
          </w:p>
        </w:tc>
        <w:tc>
          <w:tcPr>
            <w:tcW w:w="1747" w:type="dxa"/>
          </w:tcPr>
          <w:p w14:paraId="71ED59AF"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2 (18-24 gadus vecs)</w:t>
            </w:r>
          </w:p>
          <w:p w14:paraId="39967334"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2 (30-49 gadus vecs)</w:t>
            </w:r>
          </w:p>
        </w:tc>
        <w:tc>
          <w:tcPr>
            <w:tcW w:w="1498" w:type="dxa"/>
          </w:tcPr>
          <w:p w14:paraId="5BCE69A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4 Latvija</w:t>
            </w:r>
          </w:p>
        </w:tc>
      </w:tr>
      <w:tr w:rsidR="00A56683" w:rsidRPr="00F83BE3" w14:paraId="4EFA3F5D" w14:textId="77777777" w:rsidTr="000E5193">
        <w:trPr>
          <w:trHeight w:val="593"/>
        </w:trPr>
        <w:tc>
          <w:tcPr>
            <w:tcW w:w="624" w:type="dxa"/>
            <w:vMerge/>
          </w:tcPr>
          <w:p w14:paraId="48419CC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2" w:type="dxa"/>
          </w:tcPr>
          <w:p w14:paraId="1827A894"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165.¹pants “Personas nosūtīšana seksuālai izmantošanai”</w:t>
            </w:r>
          </w:p>
        </w:tc>
        <w:tc>
          <w:tcPr>
            <w:tcW w:w="1124" w:type="dxa"/>
          </w:tcPr>
          <w:p w14:paraId="447AF109"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6</w:t>
            </w:r>
          </w:p>
        </w:tc>
        <w:tc>
          <w:tcPr>
            <w:tcW w:w="1623" w:type="dxa"/>
          </w:tcPr>
          <w:p w14:paraId="3B7DB3BF"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3 vīrieši, 3 sievietes</w:t>
            </w:r>
          </w:p>
        </w:tc>
        <w:tc>
          <w:tcPr>
            <w:tcW w:w="1747" w:type="dxa"/>
          </w:tcPr>
          <w:p w14:paraId="6065792E"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 (18-24 gadus vecs)</w:t>
            </w:r>
          </w:p>
          <w:p w14:paraId="2FE6CEE6"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 (25-29 gadus vecs)</w:t>
            </w:r>
          </w:p>
          <w:p w14:paraId="449C2AB1"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4 (30-49 gadus vecs)</w:t>
            </w:r>
          </w:p>
        </w:tc>
        <w:tc>
          <w:tcPr>
            <w:tcW w:w="1498" w:type="dxa"/>
          </w:tcPr>
          <w:p w14:paraId="361E99AD"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6 Latvija</w:t>
            </w:r>
          </w:p>
        </w:tc>
      </w:tr>
      <w:tr w:rsidR="00A56683" w:rsidRPr="00F83BE3" w14:paraId="2CCD5910" w14:textId="77777777" w:rsidTr="000E5193">
        <w:trPr>
          <w:trHeight w:val="440"/>
        </w:trPr>
        <w:tc>
          <w:tcPr>
            <w:tcW w:w="624" w:type="dxa"/>
            <w:vMerge w:val="restart"/>
          </w:tcPr>
          <w:p w14:paraId="715DB17E"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2018</w:t>
            </w:r>
          </w:p>
        </w:tc>
        <w:tc>
          <w:tcPr>
            <w:tcW w:w="2372" w:type="dxa"/>
          </w:tcPr>
          <w:p w14:paraId="326F1F64"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154.¹pants “Cilvēku tirdzniecība”</w:t>
            </w:r>
          </w:p>
        </w:tc>
        <w:tc>
          <w:tcPr>
            <w:tcW w:w="1124" w:type="dxa"/>
          </w:tcPr>
          <w:p w14:paraId="6C141977"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w:t>
            </w:r>
          </w:p>
        </w:tc>
        <w:tc>
          <w:tcPr>
            <w:tcW w:w="1623" w:type="dxa"/>
          </w:tcPr>
          <w:p w14:paraId="5A21D7C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vīrietis</w:t>
            </w:r>
          </w:p>
        </w:tc>
        <w:tc>
          <w:tcPr>
            <w:tcW w:w="1747" w:type="dxa"/>
          </w:tcPr>
          <w:p w14:paraId="5F5FB659"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(30-49 gadus vecs)</w:t>
            </w:r>
          </w:p>
        </w:tc>
        <w:tc>
          <w:tcPr>
            <w:tcW w:w="1498" w:type="dxa"/>
          </w:tcPr>
          <w:p w14:paraId="75E351FD"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Latvija</w:t>
            </w:r>
          </w:p>
        </w:tc>
      </w:tr>
      <w:tr w:rsidR="00A56683" w:rsidRPr="00F83BE3" w14:paraId="32D695F1" w14:textId="77777777" w:rsidTr="000E5193">
        <w:trPr>
          <w:trHeight w:val="530"/>
        </w:trPr>
        <w:tc>
          <w:tcPr>
            <w:tcW w:w="624" w:type="dxa"/>
            <w:vMerge/>
          </w:tcPr>
          <w:p w14:paraId="5CDE81E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2" w:type="dxa"/>
          </w:tcPr>
          <w:p w14:paraId="5F2AFCAB"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165.¹pants “Personas nosūtīšana seksuālai izmantošanai”</w:t>
            </w:r>
          </w:p>
        </w:tc>
        <w:tc>
          <w:tcPr>
            <w:tcW w:w="1124" w:type="dxa"/>
          </w:tcPr>
          <w:p w14:paraId="0F2C2655"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w:t>
            </w:r>
          </w:p>
        </w:tc>
        <w:tc>
          <w:tcPr>
            <w:tcW w:w="1623" w:type="dxa"/>
          </w:tcPr>
          <w:p w14:paraId="2BC7482C"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vīrietis</w:t>
            </w:r>
          </w:p>
        </w:tc>
        <w:tc>
          <w:tcPr>
            <w:tcW w:w="1747" w:type="dxa"/>
          </w:tcPr>
          <w:p w14:paraId="172889C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(50 gadus vecs un vecāks)</w:t>
            </w:r>
          </w:p>
        </w:tc>
        <w:tc>
          <w:tcPr>
            <w:tcW w:w="1498" w:type="dxa"/>
          </w:tcPr>
          <w:p w14:paraId="093AE10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Latvija</w:t>
            </w:r>
          </w:p>
        </w:tc>
      </w:tr>
      <w:tr w:rsidR="00A56683" w:rsidRPr="00F83BE3" w14:paraId="1A7BA256" w14:textId="77777777" w:rsidTr="000E5193">
        <w:trPr>
          <w:trHeight w:val="422"/>
        </w:trPr>
        <w:tc>
          <w:tcPr>
            <w:tcW w:w="624" w:type="dxa"/>
            <w:vMerge w:val="restart"/>
          </w:tcPr>
          <w:p w14:paraId="6D43095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2019</w:t>
            </w:r>
          </w:p>
        </w:tc>
        <w:tc>
          <w:tcPr>
            <w:tcW w:w="2372" w:type="dxa"/>
          </w:tcPr>
          <w:p w14:paraId="3FC9BFFF"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154.¹pants “Cilvēku tirdzniecība”</w:t>
            </w:r>
          </w:p>
        </w:tc>
        <w:tc>
          <w:tcPr>
            <w:tcW w:w="1124" w:type="dxa"/>
          </w:tcPr>
          <w:p w14:paraId="39D76371"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2</w:t>
            </w:r>
          </w:p>
        </w:tc>
        <w:tc>
          <w:tcPr>
            <w:tcW w:w="1623" w:type="dxa"/>
          </w:tcPr>
          <w:p w14:paraId="170EBCAC"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vīrieši</w:t>
            </w:r>
          </w:p>
        </w:tc>
        <w:tc>
          <w:tcPr>
            <w:tcW w:w="1747" w:type="dxa"/>
          </w:tcPr>
          <w:p w14:paraId="2B68C51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(30-49 gadus vecs)</w:t>
            </w:r>
          </w:p>
        </w:tc>
        <w:tc>
          <w:tcPr>
            <w:tcW w:w="1498" w:type="dxa"/>
          </w:tcPr>
          <w:p w14:paraId="6D5CC197"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Latvija</w:t>
            </w:r>
          </w:p>
        </w:tc>
      </w:tr>
      <w:tr w:rsidR="00A56683" w:rsidRPr="00F83BE3" w14:paraId="773C7F95" w14:textId="77777777" w:rsidTr="000E5193">
        <w:trPr>
          <w:trHeight w:val="620"/>
        </w:trPr>
        <w:tc>
          <w:tcPr>
            <w:tcW w:w="624" w:type="dxa"/>
            <w:vMerge/>
          </w:tcPr>
          <w:p w14:paraId="140F870D"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2" w:type="dxa"/>
          </w:tcPr>
          <w:p w14:paraId="32BCADFA" w14:textId="77777777" w:rsidR="00A56683" w:rsidRPr="00BB5AFC"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BB5AFC">
              <w:rPr>
                <w:rFonts w:cs="Times New Roman"/>
                <w:color w:val="000000" w:themeColor="text1"/>
                <w:sz w:val="16"/>
                <w:szCs w:val="16"/>
                <w:lang w:val="lv-LV"/>
              </w:rPr>
              <w:t>Krimināllikuma 165.¹pants “Personas nosūtīšana seksuālai izmantošanai”</w:t>
            </w:r>
          </w:p>
        </w:tc>
        <w:tc>
          <w:tcPr>
            <w:tcW w:w="1124" w:type="dxa"/>
          </w:tcPr>
          <w:p w14:paraId="0B6B28C4"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7</w:t>
            </w:r>
          </w:p>
        </w:tc>
        <w:tc>
          <w:tcPr>
            <w:tcW w:w="1623" w:type="dxa"/>
          </w:tcPr>
          <w:p w14:paraId="29078B9F"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6 vīrieši, 1 sievietes</w:t>
            </w:r>
          </w:p>
        </w:tc>
        <w:tc>
          <w:tcPr>
            <w:tcW w:w="1747" w:type="dxa"/>
          </w:tcPr>
          <w:p w14:paraId="218410E1"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1 (25-29 gadus vecs)</w:t>
            </w:r>
          </w:p>
          <w:p w14:paraId="62885177" w14:textId="77777777" w:rsidR="00A56683" w:rsidRPr="00BB5AFC" w:rsidRDefault="00A56683" w:rsidP="000E5193">
            <w:pPr>
              <w:keepLines/>
              <w:autoSpaceDE w:val="0"/>
              <w:autoSpaceDN w:val="0"/>
              <w:adjustRightInd w:val="0"/>
              <w:jc w:val="both"/>
              <w:rPr>
                <w:rFonts w:cs="Times New Roman"/>
                <w:color w:val="000000" w:themeColor="text1"/>
                <w:sz w:val="16"/>
                <w:szCs w:val="16"/>
              </w:rPr>
            </w:pPr>
            <w:r w:rsidRPr="00BB5AFC">
              <w:rPr>
                <w:rFonts w:cs="Times New Roman"/>
                <w:color w:val="000000" w:themeColor="text1"/>
                <w:sz w:val="16"/>
                <w:szCs w:val="16"/>
              </w:rPr>
              <w:t>6 (30-49 gadus vecs)</w:t>
            </w:r>
          </w:p>
        </w:tc>
        <w:tc>
          <w:tcPr>
            <w:tcW w:w="1498" w:type="dxa"/>
          </w:tcPr>
          <w:p w14:paraId="22AA383F"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Latvija</w:t>
            </w:r>
          </w:p>
        </w:tc>
      </w:tr>
    </w:tbl>
    <w:p w14:paraId="3C59A444" w14:textId="0595D430" w:rsidR="00A56683" w:rsidRPr="00F83BE3" w:rsidRDefault="00A56683" w:rsidP="000E5193">
      <w:pPr>
        <w:pStyle w:val="EndnoteText"/>
      </w:pPr>
      <w:r w:rsidRPr="00F83BE3">
        <w:rPr>
          <w:rFonts w:ascii="Times New Roman" w:hAnsi="Times New Roman" w:cs="Times New Roman"/>
          <w:i/>
        </w:rPr>
        <w:t>(Avots: Iekšlietu ministrija)</w:t>
      </w:r>
    </w:p>
    <w:p w14:paraId="55FFAA01" w14:textId="77777777" w:rsidR="00A56683" w:rsidRPr="00F83BE3" w:rsidRDefault="00A56683" w:rsidP="00FB057B">
      <w:pPr>
        <w:spacing w:after="0" w:line="240" w:lineRule="auto"/>
        <w:jc w:val="both"/>
        <w:rPr>
          <w:rFonts w:ascii="Times New Roman" w:hAnsi="Times New Roman" w:cs="Times New Roman"/>
        </w:rPr>
      </w:pPr>
      <w:r w:rsidRPr="00F83BE3">
        <w:rPr>
          <w:rFonts w:ascii="Times New Roman" w:hAnsi="Times New Roman" w:cs="Times New Roman"/>
          <w:b/>
        </w:rPr>
        <w:t>Piespriestie sodi</w:t>
      </w:r>
      <w:r w:rsidRPr="00F83BE3">
        <w:rPr>
          <w:rFonts w:ascii="Times New Roman" w:hAnsi="Times New Roman" w:cs="Times New Roman"/>
        </w:rPr>
        <w:t xml:space="preserve"> pēc Krimināllikuma 154.¹panta “Cilvēku tirdzniecība” un Krimināllikuma 165.¹panta “Personas nosūtīšana seksuālai izmantošanai”:</w:t>
      </w:r>
    </w:p>
    <w:tbl>
      <w:tblPr>
        <w:tblStyle w:val="TableGrid"/>
        <w:tblW w:w="9002" w:type="dxa"/>
        <w:tblInd w:w="-5" w:type="dxa"/>
        <w:tblLayout w:type="fixed"/>
        <w:tblLook w:val="04A0" w:firstRow="1" w:lastRow="0" w:firstColumn="1" w:lastColumn="0" w:noHBand="0" w:noVBand="1"/>
      </w:tblPr>
      <w:tblGrid>
        <w:gridCol w:w="625"/>
        <w:gridCol w:w="2376"/>
        <w:gridCol w:w="1125"/>
        <w:gridCol w:w="3001"/>
        <w:gridCol w:w="1875"/>
      </w:tblGrid>
      <w:tr w:rsidR="00A56683" w:rsidRPr="00F83BE3" w14:paraId="627EB557" w14:textId="77777777" w:rsidTr="000E5193">
        <w:trPr>
          <w:trHeight w:val="593"/>
        </w:trPr>
        <w:tc>
          <w:tcPr>
            <w:tcW w:w="625" w:type="dxa"/>
          </w:tcPr>
          <w:p w14:paraId="4C29D86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6" w:type="dxa"/>
          </w:tcPr>
          <w:p w14:paraId="7C5EF047"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1125" w:type="dxa"/>
          </w:tcPr>
          <w:p w14:paraId="6134DB56"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Notiesāto personu skaits</w:t>
            </w:r>
          </w:p>
        </w:tc>
        <w:tc>
          <w:tcPr>
            <w:tcW w:w="3001" w:type="dxa"/>
          </w:tcPr>
          <w:p w14:paraId="43CF62B6"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Soda veids un ilgums</w:t>
            </w:r>
          </w:p>
        </w:tc>
        <w:tc>
          <w:tcPr>
            <w:tcW w:w="1875" w:type="dxa"/>
          </w:tcPr>
          <w:p w14:paraId="060AAC4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Reāls/nosacīts</w:t>
            </w:r>
          </w:p>
        </w:tc>
      </w:tr>
      <w:tr w:rsidR="00A56683" w:rsidRPr="00F83BE3" w14:paraId="2E752A81" w14:textId="77777777" w:rsidTr="000E5193">
        <w:trPr>
          <w:trHeight w:val="440"/>
        </w:trPr>
        <w:tc>
          <w:tcPr>
            <w:tcW w:w="625" w:type="dxa"/>
            <w:vMerge w:val="restart"/>
          </w:tcPr>
          <w:p w14:paraId="31FFBD3F"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2016</w:t>
            </w:r>
          </w:p>
        </w:tc>
        <w:tc>
          <w:tcPr>
            <w:tcW w:w="2376" w:type="dxa"/>
          </w:tcPr>
          <w:p w14:paraId="3B0BF048"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154.¹pants “Cilvēku tirdzniecība”</w:t>
            </w:r>
          </w:p>
        </w:tc>
        <w:tc>
          <w:tcPr>
            <w:tcW w:w="1125" w:type="dxa"/>
          </w:tcPr>
          <w:p w14:paraId="540DBE3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4</w:t>
            </w:r>
          </w:p>
        </w:tc>
        <w:tc>
          <w:tcPr>
            <w:tcW w:w="3001" w:type="dxa"/>
          </w:tcPr>
          <w:p w14:paraId="2E4634F2"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4 (brīvības atņemšana nosacīti)</w:t>
            </w:r>
          </w:p>
          <w:p w14:paraId="5669E4E8"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(mantas konfiskācija)</w:t>
            </w:r>
          </w:p>
        </w:tc>
        <w:tc>
          <w:tcPr>
            <w:tcW w:w="1875" w:type="dxa"/>
          </w:tcPr>
          <w:p w14:paraId="377F6C9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4 nosacīti</w:t>
            </w:r>
          </w:p>
        </w:tc>
      </w:tr>
      <w:tr w:rsidR="00A56683" w:rsidRPr="00F83BE3" w14:paraId="2FCCCC19" w14:textId="77777777" w:rsidTr="000E5193">
        <w:trPr>
          <w:trHeight w:val="548"/>
        </w:trPr>
        <w:tc>
          <w:tcPr>
            <w:tcW w:w="625" w:type="dxa"/>
            <w:vMerge/>
          </w:tcPr>
          <w:p w14:paraId="5FEC6E4E"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6" w:type="dxa"/>
          </w:tcPr>
          <w:p w14:paraId="0C507F34"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165.¹pants “Personas nosūtīšana seksuālai izmantošanai”</w:t>
            </w:r>
          </w:p>
        </w:tc>
        <w:tc>
          <w:tcPr>
            <w:tcW w:w="1125" w:type="dxa"/>
          </w:tcPr>
          <w:p w14:paraId="072CB1B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12</w:t>
            </w:r>
          </w:p>
        </w:tc>
        <w:tc>
          <w:tcPr>
            <w:tcW w:w="3001" w:type="dxa"/>
          </w:tcPr>
          <w:p w14:paraId="58AA08A0"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(brīvības atņemšana līdz 1 gadam)</w:t>
            </w:r>
          </w:p>
          <w:p w14:paraId="0E19D1D9"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10 (brīvības atņemšana nosacīti)</w:t>
            </w:r>
          </w:p>
          <w:p w14:paraId="0F941EA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1875" w:type="dxa"/>
          </w:tcPr>
          <w:p w14:paraId="406844E2"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reāli</w:t>
            </w:r>
          </w:p>
          <w:p w14:paraId="7B275AA1"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10 nosacīti</w:t>
            </w:r>
          </w:p>
        </w:tc>
      </w:tr>
      <w:tr w:rsidR="00A56683" w:rsidRPr="00F83BE3" w14:paraId="59F363D8" w14:textId="77777777" w:rsidTr="000E5193">
        <w:trPr>
          <w:trHeight w:val="440"/>
        </w:trPr>
        <w:tc>
          <w:tcPr>
            <w:tcW w:w="625" w:type="dxa"/>
            <w:vMerge w:val="restart"/>
          </w:tcPr>
          <w:p w14:paraId="5EBEAD6D"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2017</w:t>
            </w:r>
          </w:p>
        </w:tc>
        <w:tc>
          <w:tcPr>
            <w:tcW w:w="2376" w:type="dxa"/>
          </w:tcPr>
          <w:p w14:paraId="54102057"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154.¹pants “Cilvēku tirdzniecība”</w:t>
            </w:r>
          </w:p>
        </w:tc>
        <w:tc>
          <w:tcPr>
            <w:tcW w:w="1125" w:type="dxa"/>
          </w:tcPr>
          <w:p w14:paraId="09B5791C"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4</w:t>
            </w:r>
          </w:p>
        </w:tc>
        <w:tc>
          <w:tcPr>
            <w:tcW w:w="3001" w:type="dxa"/>
          </w:tcPr>
          <w:p w14:paraId="11F3CFF0"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3 (brīvības atņemšana nosacīti)</w:t>
            </w:r>
          </w:p>
          <w:p w14:paraId="517CD678"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 (naudas sods)</w:t>
            </w:r>
          </w:p>
        </w:tc>
        <w:tc>
          <w:tcPr>
            <w:tcW w:w="1875" w:type="dxa"/>
          </w:tcPr>
          <w:p w14:paraId="3D3CA0D8"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3 nosacīti</w:t>
            </w:r>
          </w:p>
        </w:tc>
      </w:tr>
      <w:tr w:rsidR="00A56683" w:rsidRPr="00F83BE3" w14:paraId="0BDD6FC0" w14:textId="77777777" w:rsidTr="000E5193">
        <w:trPr>
          <w:trHeight w:val="620"/>
        </w:trPr>
        <w:tc>
          <w:tcPr>
            <w:tcW w:w="625" w:type="dxa"/>
            <w:vMerge/>
          </w:tcPr>
          <w:p w14:paraId="694A4C7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6" w:type="dxa"/>
          </w:tcPr>
          <w:p w14:paraId="6263E910"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165.¹pants “Personas nosūtīšana seksuālai izmantošanai”</w:t>
            </w:r>
          </w:p>
        </w:tc>
        <w:tc>
          <w:tcPr>
            <w:tcW w:w="1125" w:type="dxa"/>
          </w:tcPr>
          <w:p w14:paraId="2DF0EC5F"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6</w:t>
            </w:r>
          </w:p>
        </w:tc>
        <w:tc>
          <w:tcPr>
            <w:tcW w:w="3001" w:type="dxa"/>
          </w:tcPr>
          <w:p w14:paraId="0EA8BF0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6 (brīvības atņemšana nosacīti)</w:t>
            </w:r>
          </w:p>
        </w:tc>
        <w:tc>
          <w:tcPr>
            <w:tcW w:w="1875" w:type="dxa"/>
          </w:tcPr>
          <w:p w14:paraId="7AB4F9B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6 nosacīti</w:t>
            </w:r>
          </w:p>
        </w:tc>
      </w:tr>
      <w:tr w:rsidR="00A56683" w:rsidRPr="00F83BE3" w14:paraId="59C3AA17" w14:textId="77777777" w:rsidTr="000E5193">
        <w:trPr>
          <w:trHeight w:val="440"/>
        </w:trPr>
        <w:tc>
          <w:tcPr>
            <w:tcW w:w="625" w:type="dxa"/>
            <w:vMerge w:val="restart"/>
          </w:tcPr>
          <w:p w14:paraId="4914D31E"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2018</w:t>
            </w:r>
          </w:p>
        </w:tc>
        <w:tc>
          <w:tcPr>
            <w:tcW w:w="2376" w:type="dxa"/>
          </w:tcPr>
          <w:p w14:paraId="3EF412D8"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154.¹pants “Cilvēku tirdzniecība”</w:t>
            </w:r>
          </w:p>
        </w:tc>
        <w:tc>
          <w:tcPr>
            <w:tcW w:w="1125" w:type="dxa"/>
          </w:tcPr>
          <w:p w14:paraId="3483C65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w:t>
            </w:r>
          </w:p>
        </w:tc>
        <w:tc>
          <w:tcPr>
            <w:tcW w:w="3001" w:type="dxa"/>
          </w:tcPr>
          <w:p w14:paraId="3E5D5B63"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 (brīvības atņemšana 5 gadi nosacīti)</w:t>
            </w:r>
          </w:p>
        </w:tc>
        <w:tc>
          <w:tcPr>
            <w:tcW w:w="1875" w:type="dxa"/>
          </w:tcPr>
          <w:p w14:paraId="1E87C60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nosacīti</w:t>
            </w:r>
          </w:p>
        </w:tc>
      </w:tr>
      <w:tr w:rsidR="00A56683" w:rsidRPr="00F83BE3" w14:paraId="49D53EFF" w14:textId="77777777" w:rsidTr="000E5193">
        <w:trPr>
          <w:trHeight w:val="575"/>
        </w:trPr>
        <w:tc>
          <w:tcPr>
            <w:tcW w:w="625" w:type="dxa"/>
            <w:vMerge/>
          </w:tcPr>
          <w:p w14:paraId="4261281F"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6" w:type="dxa"/>
          </w:tcPr>
          <w:p w14:paraId="244CF917"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165.¹pants “Personas nosūtīšana seksuālai izmantošanai”</w:t>
            </w:r>
          </w:p>
        </w:tc>
        <w:tc>
          <w:tcPr>
            <w:tcW w:w="1125" w:type="dxa"/>
          </w:tcPr>
          <w:p w14:paraId="37FCBA4D"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w:t>
            </w:r>
          </w:p>
        </w:tc>
        <w:tc>
          <w:tcPr>
            <w:tcW w:w="3001" w:type="dxa"/>
          </w:tcPr>
          <w:p w14:paraId="7583F8BB"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 (brīvības atņemšana 1 gads nosacīti)</w:t>
            </w:r>
          </w:p>
        </w:tc>
        <w:tc>
          <w:tcPr>
            <w:tcW w:w="1875" w:type="dxa"/>
          </w:tcPr>
          <w:p w14:paraId="62EA193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nosacīti</w:t>
            </w:r>
          </w:p>
        </w:tc>
      </w:tr>
      <w:tr w:rsidR="00A56683" w:rsidRPr="00F83BE3" w14:paraId="55431898" w14:textId="77777777" w:rsidTr="000E5193">
        <w:trPr>
          <w:trHeight w:val="440"/>
        </w:trPr>
        <w:tc>
          <w:tcPr>
            <w:tcW w:w="625" w:type="dxa"/>
            <w:vMerge w:val="restart"/>
          </w:tcPr>
          <w:p w14:paraId="14DEA07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2019</w:t>
            </w:r>
          </w:p>
        </w:tc>
        <w:tc>
          <w:tcPr>
            <w:tcW w:w="2376" w:type="dxa"/>
          </w:tcPr>
          <w:p w14:paraId="3BBDE6CB"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154.¹pants “Cilvēku tirdzniecība”</w:t>
            </w:r>
          </w:p>
        </w:tc>
        <w:tc>
          <w:tcPr>
            <w:tcW w:w="1125" w:type="dxa"/>
          </w:tcPr>
          <w:p w14:paraId="7F4BC81E"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2</w:t>
            </w:r>
          </w:p>
        </w:tc>
        <w:tc>
          <w:tcPr>
            <w:tcW w:w="3001" w:type="dxa"/>
          </w:tcPr>
          <w:p w14:paraId="194926F4"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(brīvības atņemšana 5 gadi 2 mēneši)</w:t>
            </w:r>
          </w:p>
          <w:p w14:paraId="26682274"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(probācijas uzraudzība 3 gadi)</w:t>
            </w:r>
          </w:p>
        </w:tc>
        <w:tc>
          <w:tcPr>
            <w:tcW w:w="1875" w:type="dxa"/>
          </w:tcPr>
          <w:p w14:paraId="03FE7E6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reāli</w:t>
            </w:r>
          </w:p>
        </w:tc>
      </w:tr>
      <w:tr w:rsidR="00A56683" w:rsidRPr="00F83BE3" w14:paraId="051150F8" w14:textId="77777777" w:rsidTr="000E5193">
        <w:trPr>
          <w:trHeight w:val="980"/>
        </w:trPr>
        <w:tc>
          <w:tcPr>
            <w:tcW w:w="625" w:type="dxa"/>
            <w:vMerge/>
          </w:tcPr>
          <w:p w14:paraId="0A135265"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2376" w:type="dxa"/>
          </w:tcPr>
          <w:p w14:paraId="224C91A2"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Krimināllikuma 165.¹pants “Personas nosūtīšana seksuālai izmantošanai”</w:t>
            </w:r>
          </w:p>
        </w:tc>
        <w:tc>
          <w:tcPr>
            <w:tcW w:w="1125" w:type="dxa"/>
          </w:tcPr>
          <w:p w14:paraId="6E7BBC61"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7</w:t>
            </w:r>
          </w:p>
        </w:tc>
        <w:tc>
          <w:tcPr>
            <w:tcW w:w="3001" w:type="dxa"/>
          </w:tcPr>
          <w:p w14:paraId="1BF6CED9"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(brīvības atņemšana 6 gadi 6 mēneši)</w:t>
            </w:r>
          </w:p>
          <w:p w14:paraId="666A2D2D"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3 (mantas konfiskācija)</w:t>
            </w:r>
          </w:p>
          <w:p w14:paraId="12540918"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(probācijas uzraudzība 1 gads 6 mēneši)</w:t>
            </w:r>
          </w:p>
          <w:p w14:paraId="3CED86DB"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4 (brīvības atņemšana 2 gadi, 3 gadi, 3 gadi 6 mēneši, 4 gadi nosacīti)</w:t>
            </w:r>
          </w:p>
        </w:tc>
        <w:tc>
          <w:tcPr>
            <w:tcW w:w="1875" w:type="dxa"/>
          </w:tcPr>
          <w:p w14:paraId="6827D9A3" w14:textId="55A8A67C"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2 reāli</w:t>
            </w:r>
          </w:p>
          <w:p w14:paraId="5041BD8B" w14:textId="78E79ABA"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4 nosacīti</w:t>
            </w:r>
          </w:p>
        </w:tc>
      </w:tr>
    </w:tbl>
    <w:p w14:paraId="57B574B1" w14:textId="4207CE6B" w:rsidR="00A56683" w:rsidRPr="00F83BE3" w:rsidRDefault="00A56683" w:rsidP="00FB057B">
      <w:pPr>
        <w:pStyle w:val="EndnoteText"/>
        <w:rPr>
          <w:rFonts w:ascii="Times New Roman" w:hAnsi="Times New Roman" w:cs="Times New Roman"/>
          <w:sz w:val="22"/>
          <w:szCs w:val="22"/>
        </w:rPr>
      </w:pPr>
      <w:r w:rsidRPr="00F83BE3">
        <w:rPr>
          <w:rFonts w:ascii="Times New Roman" w:hAnsi="Times New Roman" w:cs="Times New Roman"/>
          <w:i/>
        </w:rPr>
        <w:t>(Avots: Iekšlietu ministrija)</w:t>
      </w:r>
    </w:p>
  </w:endnote>
  <w:endnote w:id="10">
    <w:p w14:paraId="674A7F0B" w14:textId="77777777" w:rsidR="00A56683" w:rsidRPr="00F83BE3" w:rsidRDefault="00A56683" w:rsidP="00FB057B">
      <w:pPr>
        <w:pStyle w:val="EndnoteText"/>
        <w:rPr>
          <w:rFonts w:ascii="Times New Roman" w:hAnsi="Times New Roman" w:cs="Times New Roman"/>
          <w:sz w:val="22"/>
        </w:rPr>
      </w:pPr>
      <w:r w:rsidRPr="00F83BE3">
        <w:rPr>
          <w:rStyle w:val="EndnoteReference"/>
          <w:rFonts w:ascii="Times New Roman" w:hAnsi="Times New Roman" w:cs="Times New Roman"/>
        </w:rPr>
        <w:endnoteRef/>
      </w:r>
      <w:r w:rsidRPr="00F83BE3">
        <w:rPr>
          <w:rFonts w:ascii="Times New Roman" w:hAnsi="Times New Roman" w:cs="Times New Roman"/>
        </w:rPr>
        <w:t xml:space="preserve"> </w:t>
      </w:r>
      <w:r w:rsidRPr="00F83BE3">
        <w:rPr>
          <w:rFonts w:ascii="Times New Roman" w:hAnsi="Times New Roman" w:cs="Times New Roman"/>
          <w:sz w:val="22"/>
        </w:rPr>
        <w:t>Statistika par cilvēku tirdzniecības upuriem:</w:t>
      </w:r>
    </w:p>
    <w:tbl>
      <w:tblPr>
        <w:tblStyle w:val="TableGrid"/>
        <w:tblW w:w="9333" w:type="dxa"/>
        <w:tblInd w:w="-5" w:type="dxa"/>
        <w:tblLayout w:type="fixed"/>
        <w:tblLook w:val="04A0" w:firstRow="1" w:lastRow="0" w:firstColumn="1" w:lastColumn="0" w:noHBand="0" w:noVBand="1"/>
      </w:tblPr>
      <w:tblGrid>
        <w:gridCol w:w="567"/>
        <w:gridCol w:w="963"/>
        <w:gridCol w:w="720"/>
        <w:gridCol w:w="990"/>
        <w:gridCol w:w="1170"/>
        <w:gridCol w:w="1080"/>
        <w:gridCol w:w="1260"/>
        <w:gridCol w:w="1334"/>
        <w:gridCol w:w="25"/>
        <w:gridCol w:w="1224"/>
      </w:tblGrid>
      <w:tr w:rsidR="00A56683" w:rsidRPr="00F83BE3" w14:paraId="106933B1" w14:textId="77777777" w:rsidTr="000E5193">
        <w:trPr>
          <w:trHeight w:val="827"/>
        </w:trPr>
        <w:tc>
          <w:tcPr>
            <w:tcW w:w="1530" w:type="dxa"/>
            <w:gridSpan w:val="2"/>
          </w:tcPr>
          <w:p w14:paraId="2FF8B38C"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720" w:type="dxa"/>
          </w:tcPr>
          <w:p w14:paraId="730CC092"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Kopējais upuru skaits</w:t>
            </w:r>
          </w:p>
        </w:tc>
        <w:tc>
          <w:tcPr>
            <w:tcW w:w="990" w:type="dxa"/>
          </w:tcPr>
          <w:p w14:paraId="4B44A284"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Upuru skaists pēc dzimuma</w:t>
            </w:r>
          </w:p>
        </w:tc>
        <w:tc>
          <w:tcPr>
            <w:tcW w:w="1170" w:type="dxa"/>
          </w:tcPr>
          <w:p w14:paraId="231B7700"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Upuru skaists pēc vecuma</w:t>
            </w:r>
          </w:p>
        </w:tc>
        <w:tc>
          <w:tcPr>
            <w:tcW w:w="1080" w:type="dxa"/>
          </w:tcPr>
          <w:p w14:paraId="6FB0F4B1" w14:textId="77777777" w:rsidR="00A56683" w:rsidRPr="00ED4494" w:rsidRDefault="00A56683" w:rsidP="00AA6537">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Upuru skaists pēc valstiskās piederības</w:t>
            </w:r>
          </w:p>
        </w:tc>
        <w:tc>
          <w:tcPr>
            <w:tcW w:w="1260" w:type="dxa"/>
          </w:tcPr>
          <w:p w14:paraId="72A82541"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Upuru skaists pēc ekspluatācijas formas</w:t>
            </w:r>
          </w:p>
        </w:tc>
        <w:tc>
          <w:tcPr>
            <w:tcW w:w="1334" w:type="dxa"/>
          </w:tcPr>
          <w:p w14:paraId="37AA31AA"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Upuru skaits pēc ekspluatācijas vietas: iekšzemes vai pārrobežu</w:t>
            </w:r>
          </w:p>
        </w:tc>
        <w:tc>
          <w:tcPr>
            <w:tcW w:w="1249" w:type="dxa"/>
            <w:gridSpan w:val="2"/>
          </w:tcPr>
          <w:p w14:paraId="174014C3"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Upuru skaits pēc formālās identificēšanas veicēja</w:t>
            </w:r>
          </w:p>
        </w:tc>
      </w:tr>
      <w:tr w:rsidR="00A56683" w:rsidRPr="00F83BE3" w14:paraId="242B2A71" w14:textId="77777777" w:rsidTr="000E5193">
        <w:trPr>
          <w:trHeight w:val="1340"/>
        </w:trPr>
        <w:tc>
          <w:tcPr>
            <w:tcW w:w="567" w:type="dxa"/>
            <w:vMerge w:val="restart"/>
          </w:tcPr>
          <w:p w14:paraId="2EF0BF48"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2016</w:t>
            </w:r>
          </w:p>
        </w:tc>
        <w:tc>
          <w:tcPr>
            <w:tcW w:w="963" w:type="dxa"/>
          </w:tcPr>
          <w:p w14:paraId="64E6E68D"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identificēti</w:t>
            </w:r>
          </w:p>
        </w:tc>
        <w:tc>
          <w:tcPr>
            <w:tcW w:w="720" w:type="dxa"/>
          </w:tcPr>
          <w:p w14:paraId="09278E4F"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 xml:space="preserve">19 </w:t>
            </w:r>
          </w:p>
        </w:tc>
        <w:tc>
          <w:tcPr>
            <w:tcW w:w="990" w:type="dxa"/>
          </w:tcPr>
          <w:p w14:paraId="4D8B336E"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15 sievietes</w:t>
            </w:r>
          </w:p>
          <w:p w14:paraId="7040EEC8"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4 vīrieši</w:t>
            </w:r>
          </w:p>
        </w:tc>
        <w:tc>
          <w:tcPr>
            <w:tcW w:w="1170" w:type="dxa"/>
          </w:tcPr>
          <w:p w14:paraId="0615571C"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6 nepilngadīgie</w:t>
            </w:r>
          </w:p>
          <w:p w14:paraId="7BBB88BD"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13 pilngadīgie</w:t>
            </w:r>
          </w:p>
        </w:tc>
        <w:tc>
          <w:tcPr>
            <w:tcW w:w="1080" w:type="dxa"/>
          </w:tcPr>
          <w:p w14:paraId="6479A402"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19 Latvija</w:t>
            </w:r>
          </w:p>
        </w:tc>
        <w:tc>
          <w:tcPr>
            <w:tcW w:w="1260" w:type="dxa"/>
          </w:tcPr>
          <w:p w14:paraId="2995C98E"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14 seksuālā izmantošana</w:t>
            </w:r>
          </w:p>
          <w:p w14:paraId="7262047B"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4 piespiedu darbs/darbaspēka ekspluatācija</w:t>
            </w:r>
          </w:p>
          <w:p w14:paraId="3552CFDB"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 piespiedu fiktīvās laulības</w:t>
            </w:r>
          </w:p>
        </w:tc>
        <w:tc>
          <w:tcPr>
            <w:tcW w:w="1359" w:type="dxa"/>
            <w:gridSpan w:val="2"/>
          </w:tcPr>
          <w:p w14:paraId="44FCD10F"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14 iekšzemes</w:t>
            </w:r>
          </w:p>
          <w:p w14:paraId="31ED17BF"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5 pārrobežu</w:t>
            </w:r>
          </w:p>
        </w:tc>
        <w:tc>
          <w:tcPr>
            <w:tcW w:w="1224" w:type="dxa"/>
          </w:tcPr>
          <w:p w14:paraId="6FB4D86B" w14:textId="4086C3E0"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7  policija</w:t>
            </w:r>
          </w:p>
          <w:p w14:paraId="07DF7F81" w14:textId="0D153C86"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12  sociālo pakalpojumu sniedzējs</w:t>
            </w:r>
          </w:p>
        </w:tc>
      </w:tr>
      <w:tr w:rsidR="00A56683" w:rsidRPr="00F83BE3" w14:paraId="4FFD292F" w14:textId="77777777" w:rsidTr="000E5193">
        <w:trPr>
          <w:trHeight w:val="620"/>
        </w:trPr>
        <w:tc>
          <w:tcPr>
            <w:tcW w:w="567" w:type="dxa"/>
            <w:vMerge/>
          </w:tcPr>
          <w:p w14:paraId="2707FBD5"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963" w:type="dxa"/>
          </w:tcPr>
          <w:p w14:paraId="7854D87E"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prezumēti</w:t>
            </w:r>
          </w:p>
        </w:tc>
        <w:tc>
          <w:tcPr>
            <w:tcW w:w="720" w:type="dxa"/>
          </w:tcPr>
          <w:p w14:paraId="6A0249DD"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14</w:t>
            </w:r>
          </w:p>
        </w:tc>
        <w:tc>
          <w:tcPr>
            <w:tcW w:w="990" w:type="dxa"/>
          </w:tcPr>
          <w:p w14:paraId="74D8994B"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170" w:type="dxa"/>
          </w:tcPr>
          <w:p w14:paraId="347DD5AC"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080" w:type="dxa"/>
          </w:tcPr>
          <w:p w14:paraId="5A7AF209"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260" w:type="dxa"/>
          </w:tcPr>
          <w:p w14:paraId="39A43935" w14:textId="77777777" w:rsidR="00A56683" w:rsidRPr="00ED4494"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359" w:type="dxa"/>
            <w:gridSpan w:val="2"/>
          </w:tcPr>
          <w:p w14:paraId="6C337C58" w14:textId="77777777" w:rsidR="00A56683" w:rsidRPr="00ED4494"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224" w:type="dxa"/>
          </w:tcPr>
          <w:p w14:paraId="0E3630DC"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sociālo pakalpojumu sniedzējs</w:t>
            </w:r>
          </w:p>
        </w:tc>
      </w:tr>
      <w:tr w:rsidR="00A56683" w:rsidRPr="00F83BE3" w14:paraId="6F62DA0F" w14:textId="77777777" w:rsidTr="000E5193">
        <w:trPr>
          <w:trHeight w:val="1520"/>
        </w:trPr>
        <w:tc>
          <w:tcPr>
            <w:tcW w:w="567" w:type="dxa"/>
            <w:vMerge w:val="restart"/>
          </w:tcPr>
          <w:p w14:paraId="3E21D1EE"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2017</w:t>
            </w:r>
          </w:p>
        </w:tc>
        <w:tc>
          <w:tcPr>
            <w:tcW w:w="963" w:type="dxa"/>
          </w:tcPr>
          <w:p w14:paraId="327F79D8"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identificēti</w:t>
            </w:r>
          </w:p>
        </w:tc>
        <w:tc>
          <w:tcPr>
            <w:tcW w:w="720" w:type="dxa"/>
          </w:tcPr>
          <w:p w14:paraId="5F7219E6"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25</w:t>
            </w:r>
          </w:p>
        </w:tc>
        <w:tc>
          <w:tcPr>
            <w:tcW w:w="990" w:type="dxa"/>
          </w:tcPr>
          <w:p w14:paraId="375882DE"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17 sievietes</w:t>
            </w:r>
          </w:p>
          <w:p w14:paraId="59A15138"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8 vīrieši</w:t>
            </w:r>
          </w:p>
        </w:tc>
        <w:tc>
          <w:tcPr>
            <w:tcW w:w="1170" w:type="dxa"/>
          </w:tcPr>
          <w:p w14:paraId="1CB5B1A1"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3 nepilngadīgie</w:t>
            </w:r>
          </w:p>
          <w:p w14:paraId="016C30A1"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22 pilngadīgie</w:t>
            </w:r>
          </w:p>
        </w:tc>
        <w:tc>
          <w:tcPr>
            <w:tcW w:w="1080" w:type="dxa"/>
          </w:tcPr>
          <w:p w14:paraId="2E923A60"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23 Latvija</w:t>
            </w:r>
          </w:p>
          <w:p w14:paraId="3AD63CF5"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 Tadžikistāna</w:t>
            </w:r>
          </w:p>
        </w:tc>
        <w:tc>
          <w:tcPr>
            <w:tcW w:w="1260" w:type="dxa"/>
          </w:tcPr>
          <w:p w14:paraId="47ED5E4E"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8 seksuālā izmantošana</w:t>
            </w:r>
          </w:p>
          <w:p w14:paraId="7847A9A7"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8 piespiedu darbs/darbaspēka ekspluatācija</w:t>
            </w:r>
          </w:p>
          <w:p w14:paraId="70446B45"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8 piespiedu fiktīvās laulības</w:t>
            </w:r>
          </w:p>
          <w:p w14:paraId="0BD41CCC"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 kalpība</w:t>
            </w:r>
          </w:p>
        </w:tc>
        <w:tc>
          <w:tcPr>
            <w:tcW w:w="1359" w:type="dxa"/>
            <w:gridSpan w:val="2"/>
          </w:tcPr>
          <w:p w14:paraId="636172C8"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5 iekšzemes</w:t>
            </w:r>
          </w:p>
          <w:p w14:paraId="2C7D5719"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20 pārrobežu</w:t>
            </w:r>
          </w:p>
        </w:tc>
        <w:tc>
          <w:tcPr>
            <w:tcW w:w="1224" w:type="dxa"/>
          </w:tcPr>
          <w:p w14:paraId="5F8317E5" w14:textId="02BF937C"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9  policija</w:t>
            </w:r>
          </w:p>
          <w:p w14:paraId="4338A6C6" w14:textId="0A89B55F"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16 sociālo pakalpojumu sniedzējs</w:t>
            </w:r>
          </w:p>
        </w:tc>
      </w:tr>
      <w:tr w:rsidR="00A56683" w:rsidRPr="00F83BE3" w14:paraId="78BB25BF" w14:textId="77777777" w:rsidTr="000E5193">
        <w:trPr>
          <w:trHeight w:val="638"/>
        </w:trPr>
        <w:tc>
          <w:tcPr>
            <w:tcW w:w="567" w:type="dxa"/>
            <w:vMerge/>
          </w:tcPr>
          <w:p w14:paraId="3E547360"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963" w:type="dxa"/>
          </w:tcPr>
          <w:p w14:paraId="48DB0284"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prezumēti</w:t>
            </w:r>
          </w:p>
        </w:tc>
        <w:tc>
          <w:tcPr>
            <w:tcW w:w="720" w:type="dxa"/>
          </w:tcPr>
          <w:p w14:paraId="14FC5739"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17</w:t>
            </w:r>
          </w:p>
        </w:tc>
        <w:tc>
          <w:tcPr>
            <w:tcW w:w="990" w:type="dxa"/>
          </w:tcPr>
          <w:p w14:paraId="2FAAF44F"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170" w:type="dxa"/>
          </w:tcPr>
          <w:p w14:paraId="4C6B42EE"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080" w:type="dxa"/>
          </w:tcPr>
          <w:p w14:paraId="49F38232"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260" w:type="dxa"/>
          </w:tcPr>
          <w:p w14:paraId="1DD69AEC" w14:textId="77777777" w:rsidR="00A56683" w:rsidRPr="00ED4494"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359" w:type="dxa"/>
            <w:gridSpan w:val="2"/>
          </w:tcPr>
          <w:p w14:paraId="4D0212A5" w14:textId="77777777" w:rsidR="00A56683" w:rsidRPr="00ED4494"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224" w:type="dxa"/>
          </w:tcPr>
          <w:p w14:paraId="639225A5"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sociālo pakalpojumu sniedzējs</w:t>
            </w:r>
          </w:p>
        </w:tc>
      </w:tr>
      <w:tr w:rsidR="00A56683" w:rsidRPr="00F83BE3" w14:paraId="0DE2DEAF" w14:textId="77777777" w:rsidTr="000E5193">
        <w:trPr>
          <w:trHeight w:val="2060"/>
        </w:trPr>
        <w:tc>
          <w:tcPr>
            <w:tcW w:w="567" w:type="dxa"/>
            <w:vMerge w:val="restart"/>
          </w:tcPr>
          <w:p w14:paraId="3EA4056D"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2018</w:t>
            </w:r>
          </w:p>
        </w:tc>
        <w:tc>
          <w:tcPr>
            <w:tcW w:w="963" w:type="dxa"/>
          </w:tcPr>
          <w:p w14:paraId="3570F5F3"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identificēti</w:t>
            </w:r>
          </w:p>
        </w:tc>
        <w:tc>
          <w:tcPr>
            <w:tcW w:w="720" w:type="dxa"/>
          </w:tcPr>
          <w:p w14:paraId="49982C77"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23</w:t>
            </w:r>
          </w:p>
        </w:tc>
        <w:tc>
          <w:tcPr>
            <w:tcW w:w="990" w:type="dxa"/>
          </w:tcPr>
          <w:p w14:paraId="6DEEAC1E"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12 sievietes</w:t>
            </w:r>
          </w:p>
          <w:p w14:paraId="784DE166"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11 vīrieši</w:t>
            </w:r>
          </w:p>
        </w:tc>
        <w:tc>
          <w:tcPr>
            <w:tcW w:w="1170" w:type="dxa"/>
          </w:tcPr>
          <w:p w14:paraId="5ECCF279"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23 pilngadīgie</w:t>
            </w:r>
          </w:p>
        </w:tc>
        <w:tc>
          <w:tcPr>
            <w:tcW w:w="1080" w:type="dxa"/>
          </w:tcPr>
          <w:p w14:paraId="777F05DD"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23 Latvija</w:t>
            </w:r>
          </w:p>
        </w:tc>
        <w:tc>
          <w:tcPr>
            <w:tcW w:w="1260" w:type="dxa"/>
          </w:tcPr>
          <w:p w14:paraId="5F10DD6E"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6 seksuālā izmantošana</w:t>
            </w:r>
          </w:p>
          <w:p w14:paraId="250B9F67"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11 piespiedu darbs/darbaspēka ekspluatācija</w:t>
            </w:r>
          </w:p>
          <w:p w14:paraId="49EEEF1C"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5 piespiedu fiktīvās laulības</w:t>
            </w:r>
          </w:p>
          <w:p w14:paraId="6E57E3F4"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 piespiešana izdarīt noziedzīgus nodarījumus</w:t>
            </w:r>
          </w:p>
        </w:tc>
        <w:tc>
          <w:tcPr>
            <w:tcW w:w="1359" w:type="dxa"/>
            <w:gridSpan w:val="2"/>
          </w:tcPr>
          <w:p w14:paraId="3CD0FF3A"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5 iekšzemes</w:t>
            </w:r>
          </w:p>
          <w:p w14:paraId="38DC2A04"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18 pārrobežu</w:t>
            </w:r>
          </w:p>
        </w:tc>
        <w:tc>
          <w:tcPr>
            <w:tcW w:w="1224" w:type="dxa"/>
          </w:tcPr>
          <w:p w14:paraId="71449C0A"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12 – policija</w:t>
            </w:r>
          </w:p>
          <w:p w14:paraId="70231B80"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11 – sociālo pakalpojumu sniedzējs</w:t>
            </w:r>
          </w:p>
        </w:tc>
      </w:tr>
      <w:tr w:rsidR="00A56683" w:rsidRPr="00F83BE3" w14:paraId="3656E67F" w14:textId="77777777" w:rsidTr="000E5193">
        <w:trPr>
          <w:trHeight w:val="620"/>
        </w:trPr>
        <w:tc>
          <w:tcPr>
            <w:tcW w:w="567" w:type="dxa"/>
            <w:vMerge/>
          </w:tcPr>
          <w:p w14:paraId="5385A9AD"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963" w:type="dxa"/>
          </w:tcPr>
          <w:p w14:paraId="49CB4456"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prezumēti</w:t>
            </w:r>
          </w:p>
        </w:tc>
        <w:tc>
          <w:tcPr>
            <w:tcW w:w="720" w:type="dxa"/>
          </w:tcPr>
          <w:p w14:paraId="16098610"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4</w:t>
            </w:r>
          </w:p>
        </w:tc>
        <w:tc>
          <w:tcPr>
            <w:tcW w:w="990" w:type="dxa"/>
          </w:tcPr>
          <w:p w14:paraId="0668E018"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170" w:type="dxa"/>
          </w:tcPr>
          <w:p w14:paraId="0069A8C1"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080" w:type="dxa"/>
          </w:tcPr>
          <w:p w14:paraId="707B91C8"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260" w:type="dxa"/>
          </w:tcPr>
          <w:p w14:paraId="4F94A329" w14:textId="77777777" w:rsidR="00A56683" w:rsidRPr="00ED4494"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359" w:type="dxa"/>
            <w:gridSpan w:val="2"/>
          </w:tcPr>
          <w:p w14:paraId="14444DB7" w14:textId="77777777" w:rsidR="00A56683" w:rsidRPr="00ED4494" w:rsidRDefault="00A56683" w:rsidP="005016C8">
            <w:pPr>
              <w:pStyle w:val="ListParagraph"/>
              <w:keepLines/>
              <w:autoSpaceDE w:val="0"/>
              <w:autoSpaceDN w:val="0"/>
              <w:adjustRightInd w:val="0"/>
              <w:spacing w:before="12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n/i</w:t>
            </w:r>
          </w:p>
        </w:tc>
        <w:tc>
          <w:tcPr>
            <w:tcW w:w="1224" w:type="dxa"/>
          </w:tcPr>
          <w:p w14:paraId="1B661596"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sociālo pakalpojumu sniedzējs</w:t>
            </w:r>
          </w:p>
        </w:tc>
      </w:tr>
      <w:tr w:rsidR="00A56683" w:rsidRPr="00F83BE3" w14:paraId="02A11BE6" w14:textId="77777777" w:rsidTr="001947BD">
        <w:trPr>
          <w:trHeight w:val="1406"/>
        </w:trPr>
        <w:tc>
          <w:tcPr>
            <w:tcW w:w="567" w:type="dxa"/>
            <w:vMerge w:val="restart"/>
          </w:tcPr>
          <w:p w14:paraId="3ED56928"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2019</w:t>
            </w:r>
          </w:p>
        </w:tc>
        <w:tc>
          <w:tcPr>
            <w:tcW w:w="963" w:type="dxa"/>
          </w:tcPr>
          <w:p w14:paraId="1C300743"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identificēti</w:t>
            </w:r>
          </w:p>
        </w:tc>
        <w:tc>
          <w:tcPr>
            <w:tcW w:w="720" w:type="dxa"/>
          </w:tcPr>
          <w:p w14:paraId="7993661C"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39</w:t>
            </w:r>
          </w:p>
        </w:tc>
        <w:tc>
          <w:tcPr>
            <w:tcW w:w="990" w:type="dxa"/>
          </w:tcPr>
          <w:p w14:paraId="26C13908"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16 sievietes</w:t>
            </w:r>
          </w:p>
          <w:p w14:paraId="5DB5C14B"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23 vīrieši</w:t>
            </w:r>
          </w:p>
        </w:tc>
        <w:tc>
          <w:tcPr>
            <w:tcW w:w="1170" w:type="dxa"/>
          </w:tcPr>
          <w:p w14:paraId="20C54ED6"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 nepilngadīgais</w:t>
            </w:r>
          </w:p>
          <w:p w14:paraId="4C6E337F"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22 pilngadīgie</w:t>
            </w:r>
          </w:p>
        </w:tc>
        <w:tc>
          <w:tcPr>
            <w:tcW w:w="1080" w:type="dxa"/>
          </w:tcPr>
          <w:p w14:paraId="3ABA5B1D"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15 Latvija</w:t>
            </w:r>
          </w:p>
          <w:p w14:paraId="1A46486C"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 Indija</w:t>
            </w:r>
          </w:p>
          <w:p w14:paraId="15550565"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15 Tadžikistāna</w:t>
            </w:r>
          </w:p>
          <w:p w14:paraId="79BCA2F8" w14:textId="77777777" w:rsidR="00A56683" w:rsidRPr="00ED4494" w:rsidRDefault="00A56683" w:rsidP="000E5193">
            <w:pPr>
              <w:pStyle w:val="ListParagraph"/>
              <w:keepLines/>
              <w:autoSpaceDE w:val="0"/>
              <w:autoSpaceDN w:val="0"/>
              <w:adjustRightInd w:val="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8 Uzbekistāna</w:t>
            </w:r>
          </w:p>
        </w:tc>
        <w:tc>
          <w:tcPr>
            <w:tcW w:w="1260" w:type="dxa"/>
          </w:tcPr>
          <w:p w14:paraId="54C4F589"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7 seksuālā izmantošana</w:t>
            </w:r>
          </w:p>
          <w:p w14:paraId="230C62E9"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28 piespiedu darbs/darbaspēka ekspluatācija</w:t>
            </w:r>
          </w:p>
          <w:p w14:paraId="2D3B4BD4"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3 piespiedu fiktīvās laulības</w:t>
            </w:r>
          </w:p>
          <w:p w14:paraId="56D8CCEB"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 kalpība</w:t>
            </w:r>
          </w:p>
        </w:tc>
        <w:tc>
          <w:tcPr>
            <w:tcW w:w="1359" w:type="dxa"/>
            <w:gridSpan w:val="2"/>
          </w:tcPr>
          <w:p w14:paraId="563A4975"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5 iekšzemes</w:t>
            </w:r>
          </w:p>
          <w:p w14:paraId="1520F189"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34 pārrobežu</w:t>
            </w:r>
          </w:p>
        </w:tc>
        <w:tc>
          <w:tcPr>
            <w:tcW w:w="1224" w:type="dxa"/>
          </w:tcPr>
          <w:p w14:paraId="2BDEDB0E"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3 – policija</w:t>
            </w:r>
          </w:p>
          <w:p w14:paraId="1F866A1A"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36 – sociālo pakalpojumu sniedzējs</w:t>
            </w:r>
          </w:p>
        </w:tc>
      </w:tr>
      <w:tr w:rsidR="00A56683" w:rsidRPr="00F83BE3" w14:paraId="59DCEB07" w14:textId="77777777" w:rsidTr="000E5193">
        <w:trPr>
          <w:trHeight w:val="575"/>
        </w:trPr>
        <w:tc>
          <w:tcPr>
            <w:tcW w:w="567" w:type="dxa"/>
            <w:vMerge/>
          </w:tcPr>
          <w:p w14:paraId="79B7FFB9"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p>
        </w:tc>
        <w:tc>
          <w:tcPr>
            <w:tcW w:w="963" w:type="dxa"/>
          </w:tcPr>
          <w:p w14:paraId="22DA4CC1"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prezumēti</w:t>
            </w:r>
          </w:p>
        </w:tc>
        <w:tc>
          <w:tcPr>
            <w:tcW w:w="720" w:type="dxa"/>
          </w:tcPr>
          <w:p w14:paraId="2BBF4BED"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w:t>
            </w:r>
          </w:p>
        </w:tc>
        <w:tc>
          <w:tcPr>
            <w:tcW w:w="990" w:type="dxa"/>
          </w:tcPr>
          <w:p w14:paraId="64D08555"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 sieviete</w:t>
            </w:r>
          </w:p>
        </w:tc>
        <w:tc>
          <w:tcPr>
            <w:tcW w:w="1170" w:type="dxa"/>
          </w:tcPr>
          <w:p w14:paraId="2E97FD99"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 pilngadīgs</w:t>
            </w:r>
          </w:p>
        </w:tc>
        <w:tc>
          <w:tcPr>
            <w:tcW w:w="1080" w:type="dxa"/>
          </w:tcPr>
          <w:p w14:paraId="17E8A9C1" w14:textId="77777777" w:rsidR="00A56683" w:rsidRPr="00ED4494" w:rsidRDefault="00A56683" w:rsidP="005016C8">
            <w:pPr>
              <w:pStyle w:val="ListParagraph"/>
              <w:keepLines/>
              <w:autoSpaceDE w:val="0"/>
              <w:autoSpaceDN w:val="0"/>
              <w:adjustRightInd w:val="0"/>
              <w:spacing w:before="120"/>
              <w:ind w:left="0"/>
              <w:contextualSpacing w:val="0"/>
              <w:jc w:val="both"/>
              <w:rPr>
                <w:rFonts w:cs="Times New Roman"/>
                <w:color w:val="000000" w:themeColor="text1"/>
                <w:sz w:val="16"/>
                <w:szCs w:val="16"/>
                <w:lang w:val="lv-LV"/>
              </w:rPr>
            </w:pPr>
            <w:r w:rsidRPr="00ED4494">
              <w:rPr>
                <w:rFonts w:cs="Times New Roman"/>
                <w:color w:val="000000" w:themeColor="text1"/>
                <w:sz w:val="16"/>
                <w:szCs w:val="16"/>
                <w:lang w:val="lv-LV"/>
              </w:rPr>
              <w:t>1 Latvija</w:t>
            </w:r>
          </w:p>
        </w:tc>
        <w:tc>
          <w:tcPr>
            <w:tcW w:w="1260" w:type="dxa"/>
          </w:tcPr>
          <w:p w14:paraId="53C51C6A"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 piespiedu fiktīvās laulības</w:t>
            </w:r>
          </w:p>
        </w:tc>
        <w:tc>
          <w:tcPr>
            <w:tcW w:w="1359" w:type="dxa"/>
            <w:gridSpan w:val="2"/>
          </w:tcPr>
          <w:p w14:paraId="4BDFFD67"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1 ekspluatācija notikusi ārvalstīs</w:t>
            </w:r>
          </w:p>
        </w:tc>
        <w:tc>
          <w:tcPr>
            <w:tcW w:w="1224" w:type="dxa"/>
          </w:tcPr>
          <w:p w14:paraId="6B092BA9" w14:textId="77777777" w:rsidR="00A56683" w:rsidRPr="00ED4494" w:rsidRDefault="00A56683" w:rsidP="000E5193">
            <w:pPr>
              <w:pStyle w:val="ListParagraph"/>
              <w:keepLines/>
              <w:autoSpaceDE w:val="0"/>
              <w:autoSpaceDN w:val="0"/>
              <w:adjustRightInd w:val="0"/>
              <w:ind w:left="0"/>
              <w:contextualSpacing w:val="0"/>
              <w:rPr>
                <w:rFonts w:cs="Times New Roman"/>
                <w:color w:val="000000" w:themeColor="text1"/>
                <w:sz w:val="16"/>
                <w:szCs w:val="16"/>
                <w:lang w:val="lv-LV"/>
              </w:rPr>
            </w:pPr>
            <w:r w:rsidRPr="00ED4494">
              <w:rPr>
                <w:rFonts w:cs="Times New Roman"/>
                <w:color w:val="000000" w:themeColor="text1"/>
                <w:sz w:val="16"/>
                <w:szCs w:val="16"/>
                <w:lang w:val="lv-LV"/>
              </w:rPr>
              <w:t>sociālo pakalpojumu sniedzējs</w:t>
            </w:r>
          </w:p>
        </w:tc>
      </w:tr>
    </w:tbl>
    <w:p w14:paraId="7ECEF4C9" w14:textId="5FFFAF44" w:rsidR="00A56683" w:rsidRPr="00F83BE3" w:rsidRDefault="00A56683" w:rsidP="00FB057B">
      <w:pPr>
        <w:pStyle w:val="EndnoteText"/>
        <w:rPr>
          <w:rFonts w:ascii="Times New Roman" w:hAnsi="Times New Roman" w:cs="Times New Roman"/>
        </w:rPr>
      </w:pPr>
      <w:r w:rsidRPr="00F83BE3">
        <w:rPr>
          <w:rFonts w:ascii="Times New Roman" w:hAnsi="Times New Roman" w:cs="Times New Roman"/>
          <w:i/>
        </w:rPr>
        <w:t>(Avots: Iekšlietu ministrija)</w:t>
      </w:r>
    </w:p>
  </w:endnote>
  <w:endnote w:id="11">
    <w:p w14:paraId="4B0871AB" w14:textId="34B5E975" w:rsidR="00A56683" w:rsidRPr="000E5193" w:rsidRDefault="00A56683" w:rsidP="00B142E1">
      <w:pPr>
        <w:pStyle w:val="EndnoteText"/>
        <w:rPr>
          <w:rFonts w:ascii="Times New Roman" w:hAnsi="Times New Roman" w:cs="Times New Roman"/>
          <w:i/>
          <w:szCs w:val="22"/>
        </w:rPr>
      </w:pPr>
      <w:r w:rsidRPr="00F83BE3">
        <w:rPr>
          <w:rStyle w:val="EndnoteReference"/>
          <w:rFonts w:ascii="Times New Roman" w:hAnsi="Times New Roman" w:cs="Times New Roman"/>
          <w:sz w:val="22"/>
          <w:szCs w:val="22"/>
        </w:rPr>
        <w:endnoteRef/>
      </w:r>
      <w:r w:rsidRPr="00F83BE3">
        <w:rPr>
          <w:rFonts w:ascii="Times New Roman" w:hAnsi="Times New Roman" w:cs="Times New Roman"/>
          <w:sz w:val="22"/>
          <w:szCs w:val="22"/>
        </w:rPr>
        <w:t xml:space="preserve"> </w:t>
      </w:r>
      <w:r w:rsidRPr="000E5193">
        <w:rPr>
          <w:rFonts w:ascii="Times New Roman" w:hAnsi="Times New Roman" w:cs="Times New Roman"/>
          <w:sz w:val="22"/>
          <w:szCs w:val="22"/>
        </w:rPr>
        <w:t>Avots: Ģenerālprokuratūra</w:t>
      </w:r>
      <w:r>
        <w:rPr>
          <w:rFonts w:ascii="Times New Roman" w:hAnsi="Times New Roman" w:cs="Times New Roman"/>
          <w:sz w:val="22"/>
          <w:szCs w:val="22"/>
        </w:rPr>
        <w:t>.</w:t>
      </w:r>
      <w:r w:rsidRPr="000E5193">
        <w:rPr>
          <w:rFonts w:ascii="Times New Roman" w:hAnsi="Times New Roman" w:cs="Times New Roman"/>
          <w:sz w:val="24"/>
          <w:szCs w:val="22"/>
        </w:rPr>
        <w:t xml:space="preserve"> </w:t>
      </w:r>
    </w:p>
  </w:endnote>
  <w:endnote w:id="12">
    <w:p w14:paraId="6491AFE3" w14:textId="77777777" w:rsidR="00A56683" w:rsidRPr="00F83BE3" w:rsidRDefault="00A56683" w:rsidP="00FB057B">
      <w:pPr>
        <w:pStyle w:val="EndnoteText"/>
        <w:rPr>
          <w:rFonts w:ascii="Times New Roman" w:hAnsi="Times New Roman" w:cs="Times New Roman"/>
          <w:b/>
        </w:rPr>
      </w:pPr>
      <w:r w:rsidRPr="00F83BE3">
        <w:rPr>
          <w:rStyle w:val="EndnoteReference"/>
          <w:rFonts w:ascii="Times New Roman" w:hAnsi="Times New Roman" w:cs="Times New Roman"/>
        </w:rPr>
        <w:endnoteRef/>
      </w:r>
      <w:r w:rsidRPr="00F83BE3">
        <w:rPr>
          <w:rFonts w:ascii="Times New Roman" w:hAnsi="Times New Roman" w:cs="Times New Roman"/>
        </w:rPr>
        <w:t xml:space="preserve"> </w:t>
      </w:r>
      <w:r w:rsidRPr="00F83BE3">
        <w:rPr>
          <w:rFonts w:ascii="Times New Roman" w:hAnsi="Times New Roman" w:cs="Times New Roman"/>
          <w:sz w:val="22"/>
        </w:rPr>
        <w:t>Statistika par upuriem izmaksātajām kompensācijām:</w:t>
      </w:r>
    </w:p>
    <w:tbl>
      <w:tblPr>
        <w:tblStyle w:val="TableGrid"/>
        <w:tblW w:w="9311" w:type="dxa"/>
        <w:tblInd w:w="-5" w:type="dxa"/>
        <w:tblLook w:val="04A0" w:firstRow="1" w:lastRow="0" w:firstColumn="1" w:lastColumn="0" w:noHBand="0" w:noVBand="1"/>
      </w:tblPr>
      <w:tblGrid>
        <w:gridCol w:w="975"/>
        <w:gridCol w:w="756"/>
        <w:gridCol w:w="1093"/>
        <w:gridCol w:w="1509"/>
        <w:gridCol w:w="1183"/>
        <w:gridCol w:w="2534"/>
        <w:gridCol w:w="1261"/>
      </w:tblGrid>
      <w:tr w:rsidR="00A56683" w:rsidRPr="00F83BE3" w14:paraId="2DAFB85C" w14:textId="77777777" w:rsidTr="000E5193">
        <w:trPr>
          <w:trHeight w:val="620"/>
        </w:trPr>
        <w:tc>
          <w:tcPr>
            <w:tcW w:w="975" w:type="dxa"/>
          </w:tcPr>
          <w:p w14:paraId="441594D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756" w:type="dxa"/>
          </w:tcPr>
          <w:p w14:paraId="0AFB11B6"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Upuru skaits</w:t>
            </w:r>
          </w:p>
        </w:tc>
        <w:tc>
          <w:tcPr>
            <w:tcW w:w="1093" w:type="dxa"/>
          </w:tcPr>
          <w:p w14:paraId="5CE3294A"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Upuru skaits pēc dzimuma</w:t>
            </w:r>
          </w:p>
        </w:tc>
        <w:tc>
          <w:tcPr>
            <w:tcW w:w="1509" w:type="dxa"/>
          </w:tcPr>
          <w:p w14:paraId="11B3E23D"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Upuru skaists pēc vecuma</w:t>
            </w:r>
          </w:p>
        </w:tc>
        <w:tc>
          <w:tcPr>
            <w:tcW w:w="1183" w:type="dxa"/>
          </w:tcPr>
          <w:p w14:paraId="3CFAF648"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Upuru skaists pēc valstiskās piederības</w:t>
            </w:r>
          </w:p>
        </w:tc>
        <w:tc>
          <w:tcPr>
            <w:tcW w:w="2534" w:type="dxa"/>
          </w:tcPr>
          <w:p w14:paraId="02C703DF"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Kompensācijas</w:t>
            </w:r>
          </w:p>
        </w:tc>
        <w:tc>
          <w:tcPr>
            <w:tcW w:w="1261" w:type="dxa"/>
          </w:tcPr>
          <w:p w14:paraId="27EC4214"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Summa (</w:t>
            </w:r>
            <w:r w:rsidRPr="00ED4494">
              <w:rPr>
                <w:rFonts w:cs="Times New Roman"/>
                <w:i/>
                <w:color w:val="000000" w:themeColor="text1"/>
                <w:sz w:val="16"/>
                <w:szCs w:val="16"/>
              </w:rPr>
              <w:t>euro</w:t>
            </w:r>
            <w:r w:rsidRPr="00ED4494">
              <w:rPr>
                <w:rFonts w:cs="Times New Roman"/>
                <w:color w:val="000000" w:themeColor="text1"/>
                <w:sz w:val="16"/>
                <w:szCs w:val="16"/>
              </w:rPr>
              <w:t>)</w:t>
            </w:r>
          </w:p>
        </w:tc>
      </w:tr>
      <w:tr w:rsidR="00A56683" w:rsidRPr="00F83BE3" w14:paraId="3AAC8A2D" w14:textId="77777777" w:rsidTr="007708D7">
        <w:trPr>
          <w:trHeight w:val="332"/>
        </w:trPr>
        <w:tc>
          <w:tcPr>
            <w:tcW w:w="975" w:type="dxa"/>
            <w:vMerge w:val="restart"/>
          </w:tcPr>
          <w:p w14:paraId="494069A7"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2016</w:t>
            </w:r>
          </w:p>
        </w:tc>
        <w:tc>
          <w:tcPr>
            <w:tcW w:w="756" w:type="dxa"/>
            <w:vMerge w:val="restart"/>
            <w:shd w:val="clear" w:color="auto" w:fill="auto"/>
          </w:tcPr>
          <w:p w14:paraId="47220967"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3</w:t>
            </w:r>
          </w:p>
        </w:tc>
        <w:tc>
          <w:tcPr>
            <w:tcW w:w="1093" w:type="dxa"/>
          </w:tcPr>
          <w:p w14:paraId="7FCF972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sieviete</w:t>
            </w:r>
          </w:p>
        </w:tc>
        <w:tc>
          <w:tcPr>
            <w:tcW w:w="1509" w:type="dxa"/>
          </w:tcPr>
          <w:p w14:paraId="59E75C4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nepilngadīgs</w:t>
            </w:r>
          </w:p>
        </w:tc>
        <w:tc>
          <w:tcPr>
            <w:tcW w:w="1183" w:type="dxa"/>
          </w:tcPr>
          <w:p w14:paraId="1BCB31C3"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5D40BAE3"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174E876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1260</w:t>
            </w:r>
          </w:p>
        </w:tc>
      </w:tr>
      <w:tr w:rsidR="00A56683" w:rsidRPr="00F83BE3" w14:paraId="1C37383C" w14:textId="77777777" w:rsidTr="007708D7">
        <w:trPr>
          <w:trHeight w:val="440"/>
        </w:trPr>
        <w:tc>
          <w:tcPr>
            <w:tcW w:w="975" w:type="dxa"/>
            <w:vMerge/>
          </w:tcPr>
          <w:p w14:paraId="083DB67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756" w:type="dxa"/>
            <w:vMerge/>
            <w:shd w:val="clear" w:color="auto" w:fill="auto"/>
          </w:tcPr>
          <w:p w14:paraId="428CDB93"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1093" w:type="dxa"/>
          </w:tcPr>
          <w:p w14:paraId="30D07E08"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vīrieši</w:t>
            </w:r>
          </w:p>
        </w:tc>
        <w:tc>
          <w:tcPr>
            <w:tcW w:w="1509" w:type="dxa"/>
          </w:tcPr>
          <w:p w14:paraId="497FB46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pilngadīgi</w:t>
            </w:r>
          </w:p>
        </w:tc>
        <w:tc>
          <w:tcPr>
            <w:tcW w:w="1183" w:type="dxa"/>
          </w:tcPr>
          <w:p w14:paraId="43388F7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Latvija</w:t>
            </w:r>
          </w:p>
        </w:tc>
        <w:tc>
          <w:tcPr>
            <w:tcW w:w="2534" w:type="dxa"/>
          </w:tcPr>
          <w:p w14:paraId="6BE3821E"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Valsts kompensācija</w:t>
            </w:r>
          </w:p>
          <w:p w14:paraId="1203AF37"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32657D44"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1295</w:t>
            </w:r>
          </w:p>
          <w:p w14:paraId="7A835A96"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1295</w:t>
            </w:r>
          </w:p>
        </w:tc>
      </w:tr>
      <w:tr w:rsidR="00A56683" w:rsidRPr="00F83BE3" w14:paraId="338E640D" w14:textId="77777777" w:rsidTr="000E5193">
        <w:trPr>
          <w:trHeight w:val="368"/>
        </w:trPr>
        <w:tc>
          <w:tcPr>
            <w:tcW w:w="975" w:type="dxa"/>
          </w:tcPr>
          <w:p w14:paraId="0D75268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2017</w:t>
            </w:r>
          </w:p>
        </w:tc>
        <w:tc>
          <w:tcPr>
            <w:tcW w:w="756" w:type="dxa"/>
            <w:shd w:val="clear" w:color="auto" w:fill="auto"/>
          </w:tcPr>
          <w:p w14:paraId="6252A1AA"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w:t>
            </w:r>
          </w:p>
        </w:tc>
        <w:tc>
          <w:tcPr>
            <w:tcW w:w="1093" w:type="dxa"/>
          </w:tcPr>
          <w:p w14:paraId="1710D43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vīrietis</w:t>
            </w:r>
          </w:p>
        </w:tc>
        <w:tc>
          <w:tcPr>
            <w:tcW w:w="1509" w:type="dxa"/>
          </w:tcPr>
          <w:p w14:paraId="7BA9490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pilngadīgs</w:t>
            </w:r>
          </w:p>
        </w:tc>
        <w:tc>
          <w:tcPr>
            <w:tcW w:w="1183" w:type="dxa"/>
          </w:tcPr>
          <w:p w14:paraId="286424C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24E2E066"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2EC76C31"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1295</w:t>
            </w:r>
          </w:p>
        </w:tc>
      </w:tr>
      <w:tr w:rsidR="00A56683" w:rsidRPr="00F83BE3" w14:paraId="5BF5D564" w14:textId="77777777" w:rsidTr="000E5193">
        <w:trPr>
          <w:trHeight w:val="737"/>
        </w:trPr>
        <w:tc>
          <w:tcPr>
            <w:tcW w:w="975" w:type="dxa"/>
            <w:vMerge w:val="restart"/>
          </w:tcPr>
          <w:p w14:paraId="78A10ECD"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2018</w:t>
            </w:r>
          </w:p>
        </w:tc>
        <w:tc>
          <w:tcPr>
            <w:tcW w:w="756" w:type="dxa"/>
            <w:vMerge w:val="restart"/>
            <w:shd w:val="clear" w:color="auto" w:fill="auto"/>
          </w:tcPr>
          <w:p w14:paraId="55C1C4A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4</w:t>
            </w:r>
          </w:p>
        </w:tc>
        <w:tc>
          <w:tcPr>
            <w:tcW w:w="1093" w:type="dxa"/>
          </w:tcPr>
          <w:p w14:paraId="05A165EE"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 vīrietis</w:t>
            </w:r>
          </w:p>
          <w:p w14:paraId="1BCFFE3B"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1 sieviete</w:t>
            </w:r>
          </w:p>
        </w:tc>
        <w:tc>
          <w:tcPr>
            <w:tcW w:w="1509" w:type="dxa"/>
          </w:tcPr>
          <w:p w14:paraId="1558DBB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pilngadīgi</w:t>
            </w:r>
          </w:p>
        </w:tc>
        <w:tc>
          <w:tcPr>
            <w:tcW w:w="1183" w:type="dxa"/>
          </w:tcPr>
          <w:p w14:paraId="0CF139B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 Latvija</w:t>
            </w:r>
          </w:p>
        </w:tc>
        <w:tc>
          <w:tcPr>
            <w:tcW w:w="2534" w:type="dxa"/>
          </w:tcPr>
          <w:p w14:paraId="1D3F2913" w14:textId="77777777" w:rsidR="00A56683" w:rsidRPr="00ED4494" w:rsidRDefault="00A56683" w:rsidP="000E5193">
            <w:pPr>
              <w:keepLines/>
              <w:autoSpaceDE w:val="0"/>
              <w:autoSpaceDN w:val="0"/>
              <w:adjustRightInd w:val="0"/>
              <w:rPr>
                <w:rFonts w:cs="Times New Roman"/>
                <w:color w:val="000000" w:themeColor="text1"/>
                <w:sz w:val="16"/>
                <w:szCs w:val="16"/>
              </w:rPr>
            </w:pPr>
            <w:r w:rsidRPr="00ED4494">
              <w:rPr>
                <w:rFonts w:cs="Times New Roman"/>
                <w:color w:val="000000" w:themeColor="text1"/>
                <w:sz w:val="16"/>
                <w:szCs w:val="16"/>
              </w:rPr>
              <w:t>Valsts kompensācija /no vainīgās personas</w:t>
            </w:r>
          </w:p>
          <w:p w14:paraId="1B17755A" w14:textId="77777777" w:rsidR="00A56683" w:rsidRPr="00ED4494" w:rsidRDefault="00A56683" w:rsidP="000E5193">
            <w:pPr>
              <w:keepLines/>
              <w:autoSpaceDE w:val="0"/>
              <w:autoSpaceDN w:val="0"/>
              <w:adjustRightInd w:val="0"/>
              <w:jc w:val="both"/>
              <w:rPr>
                <w:rFonts w:cs="Times New Roman"/>
                <w:color w:val="000000" w:themeColor="text1"/>
                <w:sz w:val="16"/>
                <w:szCs w:val="16"/>
              </w:rPr>
            </w:pPr>
            <w:r w:rsidRPr="00ED4494">
              <w:rPr>
                <w:rFonts w:cs="Times New Roman"/>
                <w:color w:val="000000" w:themeColor="text1"/>
                <w:sz w:val="16"/>
                <w:szCs w:val="16"/>
              </w:rPr>
              <w:t>Valsts kompensācija /no vainīgās personas</w:t>
            </w:r>
          </w:p>
        </w:tc>
        <w:tc>
          <w:tcPr>
            <w:tcW w:w="1261" w:type="dxa"/>
          </w:tcPr>
          <w:p w14:paraId="6DFDC10E"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1330/500</w:t>
            </w:r>
          </w:p>
          <w:p w14:paraId="3AE41B3D"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1330/1000</w:t>
            </w:r>
          </w:p>
        </w:tc>
      </w:tr>
      <w:tr w:rsidR="00A56683" w:rsidRPr="00F83BE3" w14:paraId="0FAE5DE3" w14:textId="77777777" w:rsidTr="007708D7">
        <w:trPr>
          <w:trHeight w:val="332"/>
        </w:trPr>
        <w:tc>
          <w:tcPr>
            <w:tcW w:w="975" w:type="dxa"/>
            <w:vMerge/>
          </w:tcPr>
          <w:p w14:paraId="01083C3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756" w:type="dxa"/>
            <w:vMerge/>
            <w:shd w:val="clear" w:color="auto" w:fill="auto"/>
          </w:tcPr>
          <w:p w14:paraId="33F9D5A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1093" w:type="dxa"/>
          </w:tcPr>
          <w:p w14:paraId="1285535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sieviete</w:t>
            </w:r>
          </w:p>
        </w:tc>
        <w:tc>
          <w:tcPr>
            <w:tcW w:w="1509" w:type="dxa"/>
          </w:tcPr>
          <w:p w14:paraId="1FD9F087"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pilngadīgs</w:t>
            </w:r>
          </w:p>
        </w:tc>
        <w:tc>
          <w:tcPr>
            <w:tcW w:w="1183" w:type="dxa"/>
          </w:tcPr>
          <w:p w14:paraId="06ED3FAE"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56B09CC3"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507ABCEB"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1330</w:t>
            </w:r>
          </w:p>
        </w:tc>
      </w:tr>
      <w:tr w:rsidR="00A56683" w:rsidRPr="00F83BE3" w14:paraId="36630791" w14:textId="77777777" w:rsidTr="007708D7">
        <w:trPr>
          <w:trHeight w:val="368"/>
        </w:trPr>
        <w:tc>
          <w:tcPr>
            <w:tcW w:w="975" w:type="dxa"/>
            <w:vMerge/>
            <w:tcBorders>
              <w:bottom w:val="single" w:sz="4" w:space="0" w:color="auto"/>
            </w:tcBorders>
          </w:tcPr>
          <w:p w14:paraId="2F549120"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756" w:type="dxa"/>
            <w:vMerge/>
            <w:tcBorders>
              <w:bottom w:val="single" w:sz="4" w:space="0" w:color="auto"/>
            </w:tcBorders>
            <w:shd w:val="clear" w:color="auto" w:fill="auto"/>
          </w:tcPr>
          <w:p w14:paraId="5A505349"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1093" w:type="dxa"/>
          </w:tcPr>
          <w:p w14:paraId="56980F7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sieviete</w:t>
            </w:r>
          </w:p>
        </w:tc>
        <w:tc>
          <w:tcPr>
            <w:tcW w:w="1509" w:type="dxa"/>
          </w:tcPr>
          <w:p w14:paraId="2296B41B"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pilngadīgs</w:t>
            </w:r>
          </w:p>
        </w:tc>
        <w:tc>
          <w:tcPr>
            <w:tcW w:w="1183" w:type="dxa"/>
          </w:tcPr>
          <w:p w14:paraId="0A884229"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285EC3E9"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568E912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1505</w:t>
            </w:r>
          </w:p>
        </w:tc>
      </w:tr>
      <w:tr w:rsidR="00A56683" w:rsidRPr="00F83BE3" w14:paraId="30E9A69E" w14:textId="77777777" w:rsidTr="007708D7">
        <w:trPr>
          <w:trHeight w:val="332"/>
        </w:trPr>
        <w:tc>
          <w:tcPr>
            <w:tcW w:w="975" w:type="dxa"/>
            <w:vMerge w:val="restart"/>
            <w:tcBorders>
              <w:top w:val="single" w:sz="4" w:space="0" w:color="auto"/>
              <w:bottom w:val="single" w:sz="4" w:space="0" w:color="auto"/>
            </w:tcBorders>
          </w:tcPr>
          <w:p w14:paraId="10261853"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2019</w:t>
            </w:r>
          </w:p>
        </w:tc>
        <w:tc>
          <w:tcPr>
            <w:tcW w:w="756" w:type="dxa"/>
            <w:vMerge w:val="restart"/>
            <w:tcBorders>
              <w:top w:val="single" w:sz="4" w:space="0" w:color="auto"/>
              <w:bottom w:val="single" w:sz="4" w:space="0" w:color="auto"/>
            </w:tcBorders>
            <w:shd w:val="clear" w:color="auto" w:fill="auto"/>
          </w:tcPr>
          <w:p w14:paraId="207FE90B"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4</w:t>
            </w:r>
          </w:p>
        </w:tc>
        <w:tc>
          <w:tcPr>
            <w:tcW w:w="1093" w:type="dxa"/>
          </w:tcPr>
          <w:p w14:paraId="661C0A0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sieviete</w:t>
            </w:r>
          </w:p>
        </w:tc>
        <w:tc>
          <w:tcPr>
            <w:tcW w:w="1509" w:type="dxa"/>
          </w:tcPr>
          <w:p w14:paraId="5CB8E5B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nepilngadīgs</w:t>
            </w:r>
          </w:p>
        </w:tc>
        <w:tc>
          <w:tcPr>
            <w:tcW w:w="1183" w:type="dxa"/>
          </w:tcPr>
          <w:p w14:paraId="3C51620A"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192AFB31"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20F34D4F"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1935</w:t>
            </w:r>
          </w:p>
        </w:tc>
      </w:tr>
      <w:tr w:rsidR="00A56683" w:rsidRPr="00F83BE3" w14:paraId="37271BDC" w14:textId="77777777" w:rsidTr="007708D7">
        <w:trPr>
          <w:trHeight w:val="368"/>
        </w:trPr>
        <w:tc>
          <w:tcPr>
            <w:tcW w:w="975" w:type="dxa"/>
            <w:vMerge/>
            <w:tcBorders>
              <w:bottom w:val="single" w:sz="4" w:space="0" w:color="auto"/>
            </w:tcBorders>
          </w:tcPr>
          <w:p w14:paraId="0EA9C9DA"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756" w:type="dxa"/>
            <w:vMerge/>
            <w:tcBorders>
              <w:bottom w:val="single" w:sz="4" w:space="0" w:color="auto"/>
            </w:tcBorders>
            <w:shd w:val="clear" w:color="auto" w:fill="auto"/>
          </w:tcPr>
          <w:p w14:paraId="22B16A7E"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p>
        </w:tc>
        <w:tc>
          <w:tcPr>
            <w:tcW w:w="1093" w:type="dxa"/>
          </w:tcPr>
          <w:p w14:paraId="0B4F236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vīrietis</w:t>
            </w:r>
          </w:p>
        </w:tc>
        <w:tc>
          <w:tcPr>
            <w:tcW w:w="1509" w:type="dxa"/>
          </w:tcPr>
          <w:p w14:paraId="760D6EF8"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pilngadīgs</w:t>
            </w:r>
          </w:p>
        </w:tc>
        <w:tc>
          <w:tcPr>
            <w:tcW w:w="1183" w:type="dxa"/>
          </w:tcPr>
          <w:p w14:paraId="7C671068"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18ED70C7"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680C33AB"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1935</w:t>
            </w:r>
          </w:p>
        </w:tc>
      </w:tr>
      <w:tr w:rsidR="00A56683" w:rsidRPr="00F83BE3" w14:paraId="502E308E" w14:textId="77777777" w:rsidTr="007708D7">
        <w:trPr>
          <w:trHeight w:val="332"/>
        </w:trPr>
        <w:tc>
          <w:tcPr>
            <w:tcW w:w="975" w:type="dxa"/>
            <w:vMerge/>
            <w:tcBorders>
              <w:bottom w:val="single" w:sz="4" w:space="0" w:color="auto"/>
            </w:tcBorders>
          </w:tcPr>
          <w:p w14:paraId="7264A09C"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756" w:type="dxa"/>
            <w:vMerge/>
            <w:tcBorders>
              <w:bottom w:val="single" w:sz="4" w:space="0" w:color="auto"/>
            </w:tcBorders>
            <w:shd w:val="clear" w:color="auto" w:fill="auto"/>
          </w:tcPr>
          <w:p w14:paraId="19726AC6"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p>
        </w:tc>
        <w:tc>
          <w:tcPr>
            <w:tcW w:w="1093" w:type="dxa"/>
          </w:tcPr>
          <w:p w14:paraId="5576E932"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sieviete</w:t>
            </w:r>
          </w:p>
        </w:tc>
        <w:tc>
          <w:tcPr>
            <w:tcW w:w="1509" w:type="dxa"/>
          </w:tcPr>
          <w:p w14:paraId="4DDD170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pilngadīgs</w:t>
            </w:r>
          </w:p>
        </w:tc>
        <w:tc>
          <w:tcPr>
            <w:tcW w:w="1183" w:type="dxa"/>
          </w:tcPr>
          <w:p w14:paraId="35C85429"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615177B8"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0D6AAAFC"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1935</w:t>
            </w:r>
          </w:p>
        </w:tc>
      </w:tr>
      <w:tr w:rsidR="00A56683" w:rsidRPr="00F83BE3" w14:paraId="0394CB17" w14:textId="77777777" w:rsidTr="000E5193">
        <w:trPr>
          <w:trHeight w:val="350"/>
        </w:trPr>
        <w:tc>
          <w:tcPr>
            <w:tcW w:w="975" w:type="dxa"/>
            <w:vMerge/>
            <w:tcBorders>
              <w:bottom w:val="single" w:sz="4" w:space="0" w:color="auto"/>
            </w:tcBorders>
          </w:tcPr>
          <w:p w14:paraId="17099B78"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756" w:type="dxa"/>
            <w:vMerge/>
            <w:tcBorders>
              <w:bottom w:val="single" w:sz="4" w:space="0" w:color="auto"/>
            </w:tcBorders>
            <w:shd w:val="clear" w:color="auto" w:fill="auto"/>
          </w:tcPr>
          <w:p w14:paraId="669E02F0"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p>
        </w:tc>
        <w:tc>
          <w:tcPr>
            <w:tcW w:w="1093" w:type="dxa"/>
          </w:tcPr>
          <w:p w14:paraId="56E3A1CE"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sieviete</w:t>
            </w:r>
          </w:p>
        </w:tc>
        <w:tc>
          <w:tcPr>
            <w:tcW w:w="1509" w:type="dxa"/>
          </w:tcPr>
          <w:p w14:paraId="75C335E6"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pilngadīgs</w:t>
            </w:r>
          </w:p>
          <w:p w14:paraId="5CF79F21"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p>
        </w:tc>
        <w:tc>
          <w:tcPr>
            <w:tcW w:w="1183" w:type="dxa"/>
          </w:tcPr>
          <w:p w14:paraId="22A0A874" w14:textId="77777777" w:rsidR="00A56683" w:rsidRPr="00ED4494" w:rsidRDefault="00A56683" w:rsidP="005016C8">
            <w:pPr>
              <w:keepLines/>
              <w:autoSpaceDE w:val="0"/>
              <w:autoSpaceDN w:val="0"/>
              <w:adjustRightInd w:val="0"/>
              <w:spacing w:before="120"/>
              <w:jc w:val="both"/>
              <w:rPr>
                <w:rFonts w:cs="Times New Roman"/>
                <w:color w:val="000000" w:themeColor="text1"/>
                <w:sz w:val="16"/>
                <w:szCs w:val="16"/>
              </w:rPr>
            </w:pPr>
            <w:r w:rsidRPr="00ED4494">
              <w:rPr>
                <w:rFonts w:cs="Times New Roman"/>
                <w:color w:val="000000" w:themeColor="text1"/>
                <w:sz w:val="16"/>
                <w:szCs w:val="16"/>
              </w:rPr>
              <w:t>1 Latvija</w:t>
            </w:r>
          </w:p>
        </w:tc>
        <w:tc>
          <w:tcPr>
            <w:tcW w:w="2534" w:type="dxa"/>
          </w:tcPr>
          <w:p w14:paraId="086B4076"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Valsts kompensācija</w:t>
            </w:r>
          </w:p>
        </w:tc>
        <w:tc>
          <w:tcPr>
            <w:tcW w:w="1261" w:type="dxa"/>
          </w:tcPr>
          <w:p w14:paraId="1594ABF0" w14:textId="77777777" w:rsidR="00A56683" w:rsidRPr="00ED4494" w:rsidRDefault="00A56683" w:rsidP="005016C8">
            <w:pPr>
              <w:keepLines/>
              <w:autoSpaceDE w:val="0"/>
              <w:autoSpaceDN w:val="0"/>
              <w:adjustRightInd w:val="0"/>
              <w:spacing w:before="120"/>
              <w:rPr>
                <w:rFonts w:cs="Times New Roman"/>
                <w:color w:val="000000" w:themeColor="text1"/>
                <w:sz w:val="16"/>
                <w:szCs w:val="16"/>
              </w:rPr>
            </w:pPr>
            <w:r w:rsidRPr="00ED4494">
              <w:rPr>
                <w:rFonts w:cs="Times New Roman"/>
                <w:color w:val="000000" w:themeColor="text1"/>
                <w:sz w:val="16"/>
                <w:szCs w:val="16"/>
              </w:rPr>
              <w:t>1505</w:t>
            </w:r>
          </w:p>
        </w:tc>
      </w:tr>
    </w:tbl>
    <w:p w14:paraId="75994145" w14:textId="6EF3A58C" w:rsidR="00A56683" w:rsidRPr="00F83BE3" w:rsidRDefault="00A56683">
      <w:pPr>
        <w:pStyle w:val="EndnoteText"/>
        <w:rPr>
          <w:rFonts w:ascii="Times New Roman" w:hAnsi="Times New Roman" w:cs="Times New Roman"/>
        </w:rPr>
      </w:pPr>
      <w:r w:rsidRPr="00F83BE3">
        <w:rPr>
          <w:rFonts w:ascii="Times New Roman" w:hAnsi="Times New Roman" w:cs="Times New Roman"/>
          <w:i/>
        </w:rPr>
        <w:t>(Avots: Iekšlietu ministrija)</w:t>
      </w:r>
    </w:p>
  </w:endnote>
  <w:endnote w:id="13">
    <w:p w14:paraId="6FB56C09" w14:textId="19EA8F8F" w:rsidR="00A56683" w:rsidRPr="00F83BE3" w:rsidRDefault="00A56683" w:rsidP="006F76F8">
      <w:pPr>
        <w:pStyle w:val="EndnoteText"/>
        <w:rPr>
          <w:rFonts w:ascii="Times New Roman" w:hAnsi="Times New Roman" w:cs="Times New Roman"/>
        </w:rPr>
      </w:pPr>
      <w:r w:rsidRPr="00F83BE3">
        <w:rPr>
          <w:rStyle w:val="EndnoteReference"/>
          <w:rFonts w:ascii="Times New Roman" w:hAnsi="Times New Roman" w:cs="Times New Roman"/>
        </w:rPr>
        <w:endnoteRef/>
      </w:r>
      <w:r w:rsidRPr="00F83BE3">
        <w:rPr>
          <w:rFonts w:ascii="Times New Roman" w:hAnsi="Times New Roman" w:cs="Times New Roman"/>
        </w:rPr>
        <w:t xml:space="preserve"> </w:t>
      </w:r>
      <w:r w:rsidRPr="000E5193">
        <w:rPr>
          <w:rFonts w:ascii="Times New Roman" w:hAnsi="Times New Roman" w:cs="Times New Roman"/>
          <w:sz w:val="24"/>
          <w:szCs w:val="24"/>
        </w:rPr>
        <w:t>Avots: Veselības ministrija</w:t>
      </w:r>
      <w:r>
        <w:rPr>
          <w:rFonts w:ascii="Times New Roman" w:hAnsi="Times New Roman" w:cs="Times New Roman"/>
          <w:sz w:val="24"/>
          <w:szCs w:val="24"/>
        </w:rPr>
        <w:t>.</w:t>
      </w:r>
    </w:p>
  </w:endnote>
  <w:endnote w:id="14">
    <w:p w14:paraId="543D7810" w14:textId="7FF9DB81" w:rsidR="00A56683" w:rsidRPr="00F83BE3" w:rsidRDefault="00A56683">
      <w:pPr>
        <w:pStyle w:val="EndnoteText"/>
        <w:jc w:val="both"/>
        <w:rPr>
          <w:rFonts w:ascii="Times New Roman" w:hAnsi="Times New Roman" w:cs="Times New Roman"/>
          <w:sz w:val="22"/>
          <w:szCs w:val="22"/>
        </w:rPr>
      </w:pPr>
      <w:r w:rsidRPr="00F83BE3">
        <w:rPr>
          <w:rStyle w:val="EndnoteReference"/>
          <w:rFonts w:ascii="Times New Roman" w:hAnsi="Times New Roman" w:cs="Times New Roman"/>
          <w:sz w:val="22"/>
          <w:szCs w:val="22"/>
        </w:rPr>
        <w:endnoteRef/>
      </w:r>
      <w:r>
        <w:rPr>
          <w:rFonts w:ascii="Times New Roman" w:hAnsi="Times New Roman" w:cs="Times New Roman"/>
          <w:sz w:val="22"/>
          <w:szCs w:val="22"/>
        </w:rPr>
        <w:t xml:space="preserve"> Avots: Labklājības ministrija. </w:t>
      </w:r>
    </w:p>
  </w:endnote>
  <w:endnote w:id="15">
    <w:p w14:paraId="048CB2BF" w14:textId="77777777" w:rsidR="00A56683" w:rsidRPr="00F83BE3" w:rsidRDefault="00A56683">
      <w:pPr>
        <w:pStyle w:val="NoSpacing"/>
        <w:jc w:val="both"/>
        <w:rPr>
          <w:rFonts w:ascii="Times New Roman" w:hAnsi="Times New Roman" w:cs="Times New Roman"/>
          <w:lang w:val="lv-LV" w:eastAsia="lv-LV"/>
        </w:rPr>
      </w:pPr>
      <w:r w:rsidRPr="00F83BE3">
        <w:rPr>
          <w:rStyle w:val="EndnoteReference"/>
          <w:rFonts w:ascii="Times New Roman" w:hAnsi="Times New Roman" w:cs="Times New Roman"/>
          <w:lang w:val="lv-LV"/>
        </w:rPr>
        <w:endnoteRef/>
      </w:r>
      <w:r w:rsidRPr="00F83BE3">
        <w:rPr>
          <w:rFonts w:ascii="Times New Roman" w:hAnsi="Times New Roman" w:cs="Times New Roman"/>
          <w:lang w:val="lv-LV"/>
        </w:rPr>
        <w:t xml:space="preserve"> </w:t>
      </w:r>
      <w:r w:rsidRPr="00F83BE3">
        <w:rPr>
          <w:rFonts w:ascii="Times New Roman" w:hAnsi="Times New Roman" w:cs="Times New Roman"/>
          <w:lang w:val="lv-LV" w:eastAsia="lv-LV"/>
        </w:rPr>
        <w:t>Valsts izglītības informācijas sistēmas dati liecina, ka izglītojamo ar speciālām vajadzībām skaits, kas izglītību iegūst vispārizglītojošās skolās, palielinās:</w:t>
      </w:r>
    </w:p>
    <w:tbl>
      <w:tblPr>
        <w:tblW w:w="9370" w:type="dxa"/>
        <w:tblLayout w:type="fixed"/>
        <w:tblLook w:val="04A0" w:firstRow="1" w:lastRow="0" w:firstColumn="1" w:lastColumn="0" w:noHBand="0" w:noVBand="1"/>
      </w:tblPr>
      <w:tblGrid>
        <w:gridCol w:w="1139"/>
        <w:gridCol w:w="1251"/>
        <w:gridCol w:w="1481"/>
        <w:gridCol w:w="1338"/>
        <w:gridCol w:w="1294"/>
        <w:gridCol w:w="1296"/>
        <w:gridCol w:w="1571"/>
      </w:tblGrid>
      <w:tr w:rsidR="00A56683" w:rsidRPr="00F83BE3" w14:paraId="27A69326" w14:textId="77777777" w:rsidTr="000E5193">
        <w:trPr>
          <w:trHeight w:val="997"/>
        </w:trPr>
        <w:tc>
          <w:tcPr>
            <w:tcW w:w="11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B1F1ED"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Mācību gads </w:t>
            </w:r>
          </w:p>
        </w:tc>
        <w:tc>
          <w:tcPr>
            <w:tcW w:w="2732" w:type="dxa"/>
            <w:gridSpan w:val="2"/>
            <w:tcBorders>
              <w:top w:val="single" w:sz="8" w:space="0" w:color="auto"/>
              <w:left w:val="nil"/>
              <w:bottom w:val="single" w:sz="8" w:space="0" w:color="auto"/>
              <w:right w:val="single" w:sz="8" w:space="0" w:color="000000"/>
            </w:tcBorders>
            <w:shd w:val="clear" w:color="auto" w:fill="auto"/>
            <w:vAlign w:val="center"/>
            <w:hideMark/>
          </w:tcPr>
          <w:p w14:paraId="599ACED6"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Izglītojamo ar speciālām vajadzībām skaits, kuri integrēti vispārējās izglītības iestādē un mācās pēc</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FDDB5C"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 xml:space="preserve">Izglītojamo skaits vispārizglītojošo skolu klasēs ar speciālo izglītības programmu </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D5164F"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Izglītojamo skaits speciālajās skolās</w:t>
            </w:r>
          </w:p>
        </w:tc>
        <w:tc>
          <w:tcPr>
            <w:tcW w:w="1296" w:type="dxa"/>
            <w:vMerge w:val="restart"/>
            <w:tcBorders>
              <w:top w:val="single" w:sz="8" w:space="0" w:color="auto"/>
              <w:left w:val="single" w:sz="8" w:space="0" w:color="auto"/>
              <w:bottom w:val="single" w:sz="8" w:space="0" w:color="000000"/>
              <w:right w:val="nil"/>
            </w:tcBorders>
            <w:shd w:val="clear" w:color="auto" w:fill="auto"/>
            <w:vAlign w:val="center"/>
            <w:hideMark/>
          </w:tcPr>
          <w:p w14:paraId="2CC5D640"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Izglītojamo skaits ar speciālām vajadzībām KOPĀ</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B93156"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Izglītojamo ar speciālām vajadzībām skaits, kas izglītību iegūst iekļaujoši, no kopējā izglītojamo ar speciālām vajadzībām skaita (%)</w:t>
            </w:r>
          </w:p>
        </w:tc>
      </w:tr>
      <w:tr w:rsidR="00A56683" w:rsidRPr="00F83BE3" w14:paraId="791FC8AF" w14:textId="77777777" w:rsidTr="000E5193">
        <w:trPr>
          <w:trHeight w:val="655"/>
        </w:trPr>
        <w:tc>
          <w:tcPr>
            <w:tcW w:w="1139" w:type="dxa"/>
            <w:vMerge/>
            <w:tcBorders>
              <w:top w:val="single" w:sz="8" w:space="0" w:color="auto"/>
              <w:left w:val="single" w:sz="8" w:space="0" w:color="auto"/>
              <w:bottom w:val="single" w:sz="8" w:space="0" w:color="000000"/>
              <w:right w:val="single" w:sz="8" w:space="0" w:color="auto"/>
            </w:tcBorders>
            <w:vAlign w:val="center"/>
            <w:hideMark/>
          </w:tcPr>
          <w:p w14:paraId="3C67E9A7" w14:textId="77777777" w:rsidR="00A56683" w:rsidRPr="000E5193" w:rsidRDefault="00A56683" w:rsidP="005016C8">
            <w:pPr>
              <w:spacing w:after="0" w:line="240" w:lineRule="auto"/>
              <w:rPr>
                <w:rFonts w:ascii="Times New Roman" w:eastAsia="Times New Roman" w:hAnsi="Times New Roman" w:cs="Times New Roman"/>
                <w:b/>
                <w:bCs/>
                <w:color w:val="000000"/>
                <w:sz w:val="16"/>
                <w:szCs w:val="16"/>
                <w:lang w:eastAsia="lv-LV"/>
              </w:rPr>
            </w:pPr>
          </w:p>
        </w:tc>
        <w:tc>
          <w:tcPr>
            <w:tcW w:w="1251" w:type="dxa"/>
            <w:tcBorders>
              <w:top w:val="nil"/>
              <w:left w:val="nil"/>
              <w:bottom w:val="single" w:sz="8" w:space="0" w:color="auto"/>
              <w:right w:val="single" w:sz="8" w:space="0" w:color="auto"/>
            </w:tcBorders>
            <w:shd w:val="clear" w:color="auto" w:fill="auto"/>
            <w:vAlign w:val="center"/>
            <w:hideMark/>
          </w:tcPr>
          <w:p w14:paraId="797B8521"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vispārējās izglītības programmas</w:t>
            </w:r>
          </w:p>
        </w:tc>
        <w:tc>
          <w:tcPr>
            <w:tcW w:w="1481" w:type="dxa"/>
            <w:tcBorders>
              <w:top w:val="nil"/>
              <w:left w:val="nil"/>
              <w:bottom w:val="single" w:sz="8" w:space="0" w:color="auto"/>
              <w:right w:val="single" w:sz="8" w:space="0" w:color="auto"/>
            </w:tcBorders>
            <w:shd w:val="clear" w:color="auto" w:fill="auto"/>
            <w:vAlign w:val="center"/>
            <w:hideMark/>
          </w:tcPr>
          <w:p w14:paraId="12AF3E8C" w14:textId="77777777" w:rsidR="00A56683" w:rsidRPr="000E5193" w:rsidRDefault="00A56683" w:rsidP="005016C8">
            <w:pPr>
              <w:spacing w:after="0" w:line="240" w:lineRule="auto"/>
              <w:jc w:val="center"/>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speciālās izglītības programmas</w:t>
            </w:r>
          </w:p>
        </w:tc>
        <w:tc>
          <w:tcPr>
            <w:tcW w:w="1338" w:type="dxa"/>
            <w:vMerge/>
            <w:tcBorders>
              <w:top w:val="single" w:sz="8" w:space="0" w:color="auto"/>
              <w:left w:val="single" w:sz="8" w:space="0" w:color="auto"/>
              <w:bottom w:val="single" w:sz="8" w:space="0" w:color="000000"/>
              <w:right w:val="single" w:sz="8" w:space="0" w:color="auto"/>
            </w:tcBorders>
            <w:vAlign w:val="center"/>
            <w:hideMark/>
          </w:tcPr>
          <w:p w14:paraId="67FF4890" w14:textId="77777777" w:rsidR="00A56683" w:rsidRPr="000E5193" w:rsidRDefault="00A56683" w:rsidP="005016C8">
            <w:pPr>
              <w:spacing w:after="0" w:line="240" w:lineRule="auto"/>
              <w:rPr>
                <w:rFonts w:ascii="Times New Roman" w:eastAsia="Times New Roman" w:hAnsi="Times New Roman" w:cs="Times New Roman"/>
                <w:b/>
                <w:bCs/>
                <w:color w:val="000000"/>
                <w:sz w:val="16"/>
                <w:szCs w:val="16"/>
                <w:lang w:eastAsia="lv-LV"/>
              </w:rPr>
            </w:pPr>
          </w:p>
        </w:tc>
        <w:tc>
          <w:tcPr>
            <w:tcW w:w="1294" w:type="dxa"/>
            <w:vMerge/>
            <w:tcBorders>
              <w:top w:val="single" w:sz="8" w:space="0" w:color="auto"/>
              <w:left w:val="single" w:sz="8" w:space="0" w:color="auto"/>
              <w:bottom w:val="single" w:sz="8" w:space="0" w:color="000000"/>
              <w:right w:val="single" w:sz="8" w:space="0" w:color="auto"/>
            </w:tcBorders>
            <w:vAlign w:val="center"/>
            <w:hideMark/>
          </w:tcPr>
          <w:p w14:paraId="478FB5FF" w14:textId="77777777" w:rsidR="00A56683" w:rsidRPr="000E5193" w:rsidRDefault="00A56683" w:rsidP="005016C8">
            <w:pPr>
              <w:spacing w:after="0" w:line="240" w:lineRule="auto"/>
              <w:rPr>
                <w:rFonts w:ascii="Times New Roman" w:eastAsia="Times New Roman" w:hAnsi="Times New Roman" w:cs="Times New Roman"/>
                <w:b/>
                <w:bCs/>
                <w:color w:val="000000"/>
                <w:sz w:val="16"/>
                <w:szCs w:val="16"/>
                <w:lang w:eastAsia="lv-LV"/>
              </w:rPr>
            </w:pPr>
          </w:p>
        </w:tc>
        <w:tc>
          <w:tcPr>
            <w:tcW w:w="1296" w:type="dxa"/>
            <w:vMerge/>
            <w:tcBorders>
              <w:top w:val="single" w:sz="8" w:space="0" w:color="auto"/>
              <w:left w:val="single" w:sz="8" w:space="0" w:color="auto"/>
              <w:bottom w:val="single" w:sz="8" w:space="0" w:color="000000"/>
              <w:right w:val="nil"/>
            </w:tcBorders>
            <w:vAlign w:val="center"/>
            <w:hideMark/>
          </w:tcPr>
          <w:p w14:paraId="6F45D0E0" w14:textId="77777777" w:rsidR="00A56683" w:rsidRPr="000E5193" w:rsidRDefault="00A56683" w:rsidP="005016C8">
            <w:pPr>
              <w:spacing w:after="0" w:line="240" w:lineRule="auto"/>
              <w:rPr>
                <w:rFonts w:ascii="Times New Roman" w:eastAsia="Times New Roman" w:hAnsi="Times New Roman" w:cs="Times New Roman"/>
                <w:b/>
                <w:bCs/>
                <w:color w:val="000000"/>
                <w:sz w:val="16"/>
                <w:szCs w:val="16"/>
                <w:lang w:eastAsia="lv-LV"/>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14:paraId="646B0806" w14:textId="77777777" w:rsidR="00A56683" w:rsidRPr="000E5193" w:rsidRDefault="00A56683" w:rsidP="005016C8">
            <w:pPr>
              <w:spacing w:after="0" w:line="240" w:lineRule="auto"/>
              <w:rPr>
                <w:rFonts w:ascii="Times New Roman" w:eastAsia="Times New Roman" w:hAnsi="Times New Roman" w:cs="Times New Roman"/>
                <w:b/>
                <w:bCs/>
                <w:color w:val="000000"/>
                <w:sz w:val="16"/>
                <w:szCs w:val="16"/>
                <w:lang w:eastAsia="lv-LV"/>
              </w:rPr>
            </w:pPr>
          </w:p>
        </w:tc>
      </w:tr>
      <w:tr w:rsidR="00A56683" w:rsidRPr="00F83BE3" w14:paraId="49D587BB"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tcPr>
          <w:p w14:paraId="5362E11A" w14:textId="569210C1" w:rsidR="00A56683" w:rsidRPr="000E5193" w:rsidRDefault="00A56683">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2018./2019.</w:t>
            </w:r>
          </w:p>
        </w:tc>
        <w:tc>
          <w:tcPr>
            <w:tcW w:w="1251" w:type="dxa"/>
            <w:tcBorders>
              <w:top w:val="single" w:sz="8" w:space="0" w:color="auto"/>
              <w:left w:val="single" w:sz="8" w:space="0" w:color="auto"/>
              <w:bottom w:val="single" w:sz="8" w:space="0" w:color="000000"/>
              <w:right w:val="single" w:sz="8" w:space="0" w:color="auto"/>
            </w:tcBorders>
            <w:shd w:val="clear" w:color="auto" w:fill="auto"/>
            <w:vAlign w:val="center"/>
          </w:tcPr>
          <w:p w14:paraId="13628248"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hAnsi="Times New Roman" w:cs="Times New Roman"/>
                <w:color w:val="000000"/>
                <w:sz w:val="16"/>
                <w:szCs w:val="16"/>
              </w:rPr>
              <w:t>1839</w:t>
            </w:r>
          </w:p>
        </w:tc>
        <w:tc>
          <w:tcPr>
            <w:tcW w:w="1481" w:type="dxa"/>
            <w:tcBorders>
              <w:top w:val="single" w:sz="8" w:space="0" w:color="auto"/>
              <w:left w:val="single" w:sz="8" w:space="0" w:color="auto"/>
              <w:bottom w:val="single" w:sz="8" w:space="0" w:color="000000"/>
              <w:right w:val="single" w:sz="8" w:space="0" w:color="auto"/>
            </w:tcBorders>
            <w:shd w:val="clear" w:color="auto" w:fill="auto"/>
            <w:vAlign w:val="center"/>
          </w:tcPr>
          <w:p w14:paraId="452CC3D8"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hAnsi="Times New Roman" w:cs="Times New Roman"/>
                <w:color w:val="000000"/>
                <w:sz w:val="16"/>
                <w:szCs w:val="16"/>
              </w:rPr>
              <w:t>4989</w:t>
            </w:r>
          </w:p>
        </w:tc>
        <w:tc>
          <w:tcPr>
            <w:tcW w:w="1338" w:type="dxa"/>
            <w:tcBorders>
              <w:top w:val="single" w:sz="8" w:space="0" w:color="auto"/>
              <w:left w:val="single" w:sz="8" w:space="0" w:color="auto"/>
              <w:bottom w:val="single" w:sz="8" w:space="0" w:color="000000"/>
              <w:right w:val="single" w:sz="8" w:space="0" w:color="auto"/>
            </w:tcBorders>
            <w:shd w:val="clear" w:color="auto" w:fill="auto"/>
            <w:vAlign w:val="center"/>
          </w:tcPr>
          <w:p w14:paraId="61621E71"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hAnsi="Times New Roman" w:cs="Times New Roman"/>
                <w:color w:val="000000"/>
                <w:sz w:val="16"/>
                <w:szCs w:val="16"/>
              </w:rPr>
              <w:t>1475</w:t>
            </w:r>
          </w:p>
        </w:tc>
        <w:tc>
          <w:tcPr>
            <w:tcW w:w="1294" w:type="dxa"/>
            <w:tcBorders>
              <w:top w:val="single" w:sz="8" w:space="0" w:color="auto"/>
              <w:left w:val="single" w:sz="8" w:space="0" w:color="auto"/>
              <w:bottom w:val="single" w:sz="8" w:space="0" w:color="000000"/>
              <w:right w:val="single" w:sz="8" w:space="0" w:color="auto"/>
            </w:tcBorders>
            <w:shd w:val="clear" w:color="auto" w:fill="auto"/>
            <w:vAlign w:val="center"/>
          </w:tcPr>
          <w:p w14:paraId="0C36C140"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hAnsi="Times New Roman" w:cs="Times New Roman"/>
                <w:color w:val="000000"/>
                <w:sz w:val="16"/>
                <w:szCs w:val="16"/>
              </w:rPr>
              <w:t>5708</w:t>
            </w:r>
          </w:p>
        </w:tc>
        <w:tc>
          <w:tcPr>
            <w:tcW w:w="1296" w:type="dxa"/>
            <w:tcBorders>
              <w:top w:val="single" w:sz="8" w:space="0" w:color="auto"/>
              <w:left w:val="single" w:sz="8" w:space="0" w:color="auto"/>
              <w:bottom w:val="single" w:sz="8" w:space="0" w:color="000000"/>
              <w:right w:val="single" w:sz="8" w:space="0" w:color="auto"/>
            </w:tcBorders>
            <w:shd w:val="clear" w:color="auto" w:fill="auto"/>
            <w:vAlign w:val="center"/>
          </w:tcPr>
          <w:p w14:paraId="2BA072D1"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hAnsi="Times New Roman" w:cs="Times New Roman"/>
                <w:color w:val="000000"/>
                <w:sz w:val="16"/>
                <w:szCs w:val="16"/>
              </w:rPr>
              <w:t>14011</w:t>
            </w:r>
          </w:p>
        </w:tc>
        <w:tc>
          <w:tcPr>
            <w:tcW w:w="1571"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4561891A" w14:textId="77777777" w:rsidR="00A56683" w:rsidRPr="000E5193" w:rsidRDefault="00A56683" w:rsidP="005016C8">
            <w:pPr>
              <w:spacing w:after="0" w:line="240" w:lineRule="auto"/>
              <w:jc w:val="right"/>
              <w:rPr>
                <w:rFonts w:ascii="Times New Roman" w:eastAsia="Times New Roman" w:hAnsi="Times New Roman" w:cs="Times New Roman"/>
                <w:bCs/>
                <w:color w:val="000000"/>
                <w:sz w:val="16"/>
                <w:szCs w:val="16"/>
                <w:lang w:eastAsia="lv-LV"/>
              </w:rPr>
            </w:pPr>
            <w:r w:rsidRPr="000E5193">
              <w:rPr>
                <w:rFonts w:ascii="Times New Roman" w:hAnsi="Times New Roman" w:cs="Times New Roman"/>
                <w:color w:val="000000"/>
                <w:sz w:val="16"/>
                <w:szCs w:val="16"/>
              </w:rPr>
              <w:t>59,20%</w:t>
            </w:r>
          </w:p>
        </w:tc>
      </w:tr>
      <w:tr w:rsidR="00A56683" w:rsidRPr="00F83BE3" w14:paraId="08936C15"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hideMark/>
          </w:tcPr>
          <w:p w14:paraId="61415629" w14:textId="3C99919B" w:rsidR="00A56683" w:rsidRPr="000E5193" w:rsidRDefault="00A56683">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2017./2018.</w:t>
            </w:r>
          </w:p>
        </w:tc>
        <w:tc>
          <w:tcPr>
            <w:tcW w:w="1251" w:type="dxa"/>
            <w:tcBorders>
              <w:top w:val="single" w:sz="8" w:space="0" w:color="auto"/>
              <w:left w:val="single" w:sz="8" w:space="0" w:color="auto"/>
              <w:bottom w:val="single" w:sz="8" w:space="0" w:color="000000"/>
              <w:right w:val="single" w:sz="8" w:space="0" w:color="auto"/>
            </w:tcBorders>
            <w:vAlign w:val="center"/>
            <w:hideMark/>
          </w:tcPr>
          <w:p w14:paraId="2293425B"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444</w:t>
            </w:r>
          </w:p>
        </w:tc>
        <w:tc>
          <w:tcPr>
            <w:tcW w:w="1481" w:type="dxa"/>
            <w:tcBorders>
              <w:top w:val="single" w:sz="8" w:space="0" w:color="auto"/>
              <w:left w:val="single" w:sz="8" w:space="0" w:color="auto"/>
              <w:bottom w:val="single" w:sz="8" w:space="0" w:color="000000"/>
              <w:right w:val="single" w:sz="8" w:space="0" w:color="auto"/>
            </w:tcBorders>
            <w:vAlign w:val="center"/>
            <w:hideMark/>
          </w:tcPr>
          <w:p w14:paraId="06656046"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4820</w:t>
            </w:r>
          </w:p>
        </w:tc>
        <w:tc>
          <w:tcPr>
            <w:tcW w:w="1338" w:type="dxa"/>
            <w:tcBorders>
              <w:top w:val="single" w:sz="8" w:space="0" w:color="auto"/>
              <w:left w:val="single" w:sz="8" w:space="0" w:color="auto"/>
              <w:bottom w:val="single" w:sz="8" w:space="0" w:color="000000"/>
              <w:right w:val="single" w:sz="8" w:space="0" w:color="auto"/>
            </w:tcBorders>
            <w:vAlign w:val="center"/>
            <w:hideMark/>
          </w:tcPr>
          <w:p w14:paraId="7A2B0E48"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1493</w:t>
            </w:r>
          </w:p>
        </w:tc>
        <w:tc>
          <w:tcPr>
            <w:tcW w:w="1294" w:type="dxa"/>
            <w:tcBorders>
              <w:top w:val="single" w:sz="8" w:space="0" w:color="auto"/>
              <w:left w:val="single" w:sz="8" w:space="0" w:color="auto"/>
              <w:bottom w:val="single" w:sz="8" w:space="0" w:color="000000"/>
              <w:right w:val="single" w:sz="8" w:space="0" w:color="auto"/>
            </w:tcBorders>
            <w:vAlign w:val="center"/>
            <w:hideMark/>
          </w:tcPr>
          <w:p w14:paraId="60CFCA7A"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5735</w:t>
            </w:r>
          </w:p>
        </w:tc>
        <w:tc>
          <w:tcPr>
            <w:tcW w:w="1296" w:type="dxa"/>
            <w:tcBorders>
              <w:top w:val="single" w:sz="8" w:space="0" w:color="auto"/>
              <w:left w:val="single" w:sz="8" w:space="0" w:color="auto"/>
              <w:bottom w:val="single" w:sz="8" w:space="0" w:color="000000"/>
              <w:right w:val="single" w:sz="8" w:space="0" w:color="auto"/>
            </w:tcBorders>
            <w:vAlign w:val="center"/>
            <w:hideMark/>
          </w:tcPr>
          <w:p w14:paraId="1E97A0EF"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12492</w:t>
            </w:r>
          </w:p>
        </w:tc>
        <w:tc>
          <w:tcPr>
            <w:tcW w:w="1571" w:type="dxa"/>
            <w:tcBorders>
              <w:top w:val="single" w:sz="8" w:space="0" w:color="auto"/>
              <w:left w:val="single" w:sz="8" w:space="0" w:color="auto"/>
              <w:bottom w:val="single" w:sz="8" w:space="0" w:color="000000"/>
              <w:right w:val="single" w:sz="8" w:space="0" w:color="auto"/>
            </w:tcBorders>
            <w:noWrap/>
            <w:vAlign w:val="center"/>
            <w:hideMark/>
          </w:tcPr>
          <w:p w14:paraId="3A05B8E8" w14:textId="77777777" w:rsidR="00A56683" w:rsidRPr="000E5193" w:rsidRDefault="00A56683" w:rsidP="005016C8">
            <w:pPr>
              <w:spacing w:after="0" w:line="240" w:lineRule="auto"/>
              <w:jc w:val="right"/>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54%</w:t>
            </w:r>
          </w:p>
        </w:tc>
      </w:tr>
      <w:tr w:rsidR="00A56683" w:rsidRPr="00F83BE3" w14:paraId="4995E7EC"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hideMark/>
          </w:tcPr>
          <w:p w14:paraId="7316C0DD" w14:textId="6A73CAD0" w:rsidR="00A56683" w:rsidRPr="000E5193" w:rsidRDefault="00A56683">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2016./2017.</w:t>
            </w:r>
          </w:p>
        </w:tc>
        <w:tc>
          <w:tcPr>
            <w:tcW w:w="1251" w:type="dxa"/>
            <w:tcBorders>
              <w:top w:val="nil"/>
              <w:left w:val="nil"/>
              <w:bottom w:val="single" w:sz="8" w:space="0" w:color="auto"/>
              <w:right w:val="single" w:sz="8" w:space="0" w:color="auto"/>
            </w:tcBorders>
            <w:shd w:val="clear" w:color="auto" w:fill="auto"/>
            <w:vAlign w:val="center"/>
            <w:hideMark/>
          </w:tcPr>
          <w:p w14:paraId="4AF1C709"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440</w:t>
            </w:r>
          </w:p>
        </w:tc>
        <w:tc>
          <w:tcPr>
            <w:tcW w:w="1481" w:type="dxa"/>
            <w:tcBorders>
              <w:top w:val="nil"/>
              <w:left w:val="nil"/>
              <w:bottom w:val="single" w:sz="8" w:space="0" w:color="auto"/>
              <w:right w:val="single" w:sz="8" w:space="0" w:color="auto"/>
            </w:tcBorders>
            <w:shd w:val="clear" w:color="auto" w:fill="auto"/>
            <w:vAlign w:val="center"/>
            <w:hideMark/>
          </w:tcPr>
          <w:p w14:paraId="386D7BB6"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4650</w:t>
            </w:r>
          </w:p>
        </w:tc>
        <w:tc>
          <w:tcPr>
            <w:tcW w:w="1338" w:type="dxa"/>
            <w:tcBorders>
              <w:top w:val="nil"/>
              <w:left w:val="nil"/>
              <w:bottom w:val="single" w:sz="8" w:space="0" w:color="auto"/>
              <w:right w:val="single" w:sz="8" w:space="0" w:color="auto"/>
            </w:tcBorders>
            <w:shd w:val="clear" w:color="auto" w:fill="auto"/>
            <w:vAlign w:val="center"/>
            <w:hideMark/>
          </w:tcPr>
          <w:p w14:paraId="5B2FCDFB"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1492</w:t>
            </w:r>
          </w:p>
        </w:tc>
        <w:tc>
          <w:tcPr>
            <w:tcW w:w="1294" w:type="dxa"/>
            <w:tcBorders>
              <w:top w:val="nil"/>
              <w:left w:val="nil"/>
              <w:bottom w:val="single" w:sz="8" w:space="0" w:color="auto"/>
              <w:right w:val="single" w:sz="8" w:space="0" w:color="auto"/>
            </w:tcBorders>
            <w:shd w:val="clear" w:color="auto" w:fill="auto"/>
            <w:vAlign w:val="center"/>
            <w:hideMark/>
          </w:tcPr>
          <w:p w14:paraId="53FE005B"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5855</w:t>
            </w:r>
          </w:p>
        </w:tc>
        <w:tc>
          <w:tcPr>
            <w:tcW w:w="1296" w:type="dxa"/>
            <w:tcBorders>
              <w:top w:val="nil"/>
              <w:left w:val="nil"/>
              <w:bottom w:val="single" w:sz="8" w:space="0" w:color="auto"/>
              <w:right w:val="nil"/>
            </w:tcBorders>
            <w:shd w:val="clear" w:color="auto" w:fill="auto"/>
            <w:vAlign w:val="center"/>
            <w:hideMark/>
          </w:tcPr>
          <w:p w14:paraId="52608BA8"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12437</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5CDA9BBF" w14:textId="77777777" w:rsidR="00A56683" w:rsidRPr="000E5193" w:rsidRDefault="00A56683" w:rsidP="005016C8">
            <w:pPr>
              <w:spacing w:after="0" w:line="240" w:lineRule="auto"/>
              <w:jc w:val="right"/>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53%</w:t>
            </w:r>
          </w:p>
        </w:tc>
      </w:tr>
      <w:tr w:rsidR="00A56683" w:rsidRPr="00F83BE3" w14:paraId="3BEA3A9D" w14:textId="77777777" w:rsidTr="000E5193">
        <w:trPr>
          <w:trHeight w:val="277"/>
        </w:trPr>
        <w:tc>
          <w:tcPr>
            <w:tcW w:w="1139" w:type="dxa"/>
            <w:tcBorders>
              <w:top w:val="nil"/>
              <w:left w:val="single" w:sz="8" w:space="0" w:color="auto"/>
              <w:bottom w:val="single" w:sz="8" w:space="0" w:color="auto"/>
              <w:right w:val="single" w:sz="8" w:space="0" w:color="auto"/>
            </w:tcBorders>
            <w:shd w:val="clear" w:color="auto" w:fill="auto"/>
            <w:vAlign w:val="center"/>
            <w:hideMark/>
          </w:tcPr>
          <w:p w14:paraId="6CE08C29" w14:textId="77386FCA" w:rsidR="00A56683" w:rsidRPr="000E5193" w:rsidRDefault="00A56683">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2015./2016.</w:t>
            </w:r>
          </w:p>
        </w:tc>
        <w:tc>
          <w:tcPr>
            <w:tcW w:w="1251" w:type="dxa"/>
            <w:tcBorders>
              <w:top w:val="nil"/>
              <w:left w:val="nil"/>
              <w:bottom w:val="single" w:sz="8" w:space="0" w:color="auto"/>
              <w:right w:val="single" w:sz="8" w:space="0" w:color="auto"/>
            </w:tcBorders>
            <w:shd w:val="clear" w:color="auto" w:fill="auto"/>
            <w:vAlign w:val="center"/>
            <w:hideMark/>
          </w:tcPr>
          <w:p w14:paraId="7D6DFA80"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376</w:t>
            </w:r>
          </w:p>
        </w:tc>
        <w:tc>
          <w:tcPr>
            <w:tcW w:w="1481" w:type="dxa"/>
            <w:tcBorders>
              <w:top w:val="nil"/>
              <w:left w:val="nil"/>
              <w:bottom w:val="single" w:sz="8" w:space="0" w:color="auto"/>
              <w:right w:val="single" w:sz="8" w:space="0" w:color="auto"/>
            </w:tcBorders>
            <w:shd w:val="clear" w:color="auto" w:fill="auto"/>
            <w:vAlign w:val="center"/>
            <w:hideMark/>
          </w:tcPr>
          <w:p w14:paraId="7F2FF935"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4211</w:t>
            </w:r>
          </w:p>
        </w:tc>
        <w:tc>
          <w:tcPr>
            <w:tcW w:w="1338" w:type="dxa"/>
            <w:tcBorders>
              <w:top w:val="nil"/>
              <w:left w:val="nil"/>
              <w:bottom w:val="single" w:sz="8" w:space="0" w:color="auto"/>
              <w:right w:val="single" w:sz="8" w:space="0" w:color="auto"/>
            </w:tcBorders>
            <w:shd w:val="clear" w:color="auto" w:fill="auto"/>
            <w:vAlign w:val="center"/>
            <w:hideMark/>
          </w:tcPr>
          <w:p w14:paraId="6E785811"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1429</w:t>
            </w:r>
          </w:p>
        </w:tc>
        <w:tc>
          <w:tcPr>
            <w:tcW w:w="1294" w:type="dxa"/>
            <w:tcBorders>
              <w:top w:val="nil"/>
              <w:left w:val="nil"/>
              <w:bottom w:val="single" w:sz="8" w:space="0" w:color="auto"/>
              <w:right w:val="single" w:sz="8" w:space="0" w:color="auto"/>
            </w:tcBorders>
            <w:shd w:val="clear" w:color="auto" w:fill="auto"/>
            <w:vAlign w:val="center"/>
            <w:hideMark/>
          </w:tcPr>
          <w:p w14:paraId="19D78115"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5830</w:t>
            </w:r>
          </w:p>
        </w:tc>
        <w:tc>
          <w:tcPr>
            <w:tcW w:w="1296" w:type="dxa"/>
            <w:tcBorders>
              <w:top w:val="nil"/>
              <w:left w:val="nil"/>
              <w:bottom w:val="single" w:sz="8" w:space="0" w:color="auto"/>
              <w:right w:val="nil"/>
            </w:tcBorders>
            <w:shd w:val="clear" w:color="auto" w:fill="auto"/>
            <w:vAlign w:val="center"/>
            <w:hideMark/>
          </w:tcPr>
          <w:p w14:paraId="7B7FD4AC" w14:textId="77777777" w:rsidR="00A56683" w:rsidRPr="000E5193" w:rsidRDefault="00A56683" w:rsidP="005016C8">
            <w:pPr>
              <w:spacing w:after="0" w:line="240" w:lineRule="auto"/>
              <w:jc w:val="center"/>
              <w:rPr>
                <w:rFonts w:ascii="Times New Roman" w:eastAsia="Times New Roman" w:hAnsi="Times New Roman" w:cs="Times New Roman"/>
                <w:color w:val="000000"/>
                <w:sz w:val="16"/>
                <w:szCs w:val="16"/>
                <w:lang w:eastAsia="lv-LV"/>
              </w:rPr>
            </w:pPr>
            <w:r w:rsidRPr="000E5193">
              <w:rPr>
                <w:rFonts w:ascii="Times New Roman" w:eastAsia="Times New Roman" w:hAnsi="Times New Roman" w:cs="Times New Roman"/>
                <w:color w:val="000000"/>
                <w:sz w:val="16"/>
                <w:szCs w:val="16"/>
                <w:lang w:eastAsia="lv-LV"/>
              </w:rPr>
              <w:t>11846</w:t>
            </w:r>
          </w:p>
        </w:tc>
        <w:tc>
          <w:tcPr>
            <w:tcW w:w="1571" w:type="dxa"/>
            <w:tcBorders>
              <w:top w:val="nil"/>
              <w:left w:val="single" w:sz="4" w:space="0" w:color="auto"/>
              <w:bottom w:val="single" w:sz="4" w:space="0" w:color="auto"/>
              <w:right w:val="single" w:sz="4" w:space="0" w:color="auto"/>
            </w:tcBorders>
            <w:shd w:val="clear" w:color="auto" w:fill="auto"/>
            <w:noWrap/>
            <w:vAlign w:val="bottom"/>
            <w:hideMark/>
          </w:tcPr>
          <w:p w14:paraId="720EC6B6" w14:textId="77777777" w:rsidR="00A56683" w:rsidRPr="000E5193" w:rsidRDefault="00A56683" w:rsidP="005016C8">
            <w:pPr>
              <w:spacing w:after="0" w:line="240" w:lineRule="auto"/>
              <w:jc w:val="right"/>
              <w:rPr>
                <w:rFonts w:ascii="Times New Roman" w:eastAsia="Times New Roman" w:hAnsi="Times New Roman" w:cs="Times New Roman"/>
                <w:bCs/>
                <w:color w:val="000000"/>
                <w:sz w:val="16"/>
                <w:szCs w:val="16"/>
                <w:lang w:eastAsia="lv-LV"/>
              </w:rPr>
            </w:pPr>
            <w:r w:rsidRPr="000E5193">
              <w:rPr>
                <w:rFonts w:ascii="Times New Roman" w:eastAsia="Times New Roman" w:hAnsi="Times New Roman" w:cs="Times New Roman"/>
                <w:bCs/>
                <w:color w:val="000000"/>
                <w:sz w:val="16"/>
                <w:szCs w:val="16"/>
                <w:lang w:eastAsia="lv-LV"/>
              </w:rPr>
              <w:t>51%</w:t>
            </w:r>
          </w:p>
        </w:tc>
      </w:tr>
    </w:tbl>
    <w:p w14:paraId="4DD575EC" w14:textId="4B259D9B" w:rsidR="00A56683" w:rsidRPr="00F44BD1" w:rsidRDefault="00A56683" w:rsidP="000E5193">
      <w:pPr>
        <w:pStyle w:val="NoSpacing"/>
        <w:jc w:val="both"/>
        <w:rPr>
          <w:lang w:val="fr-FR"/>
        </w:rPr>
      </w:pPr>
      <w:r w:rsidRPr="00F83BE3">
        <w:rPr>
          <w:rFonts w:ascii="Times New Roman" w:hAnsi="Times New Roman" w:cs="Times New Roman"/>
          <w:i/>
          <w:sz w:val="20"/>
          <w:szCs w:val="26"/>
          <w:lang w:val="lv-LV" w:eastAsia="lv-LV"/>
        </w:rPr>
        <w:t>(Avots: Izglītības un zinātnes ministrija)</w:t>
      </w:r>
    </w:p>
  </w:endnote>
  <w:endnote w:id="16">
    <w:p w14:paraId="33A9F15A" w14:textId="77777777" w:rsidR="00A56683" w:rsidRPr="00F83BE3" w:rsidRDefault="00A56683" w:rsidP="00FB057B">
      <w:pPr>
        <w:pStyle w:val="EndnoteText"/>
        <w:rPr>
          <w:rFonts w:ascii="Times New Roman" w:hAnsi="Times New Roman" w:cs="Times New Roman"/>
          <w:sz w:val="22"/>
          <w:szCs w:val="22"/>
        </w:rPr>
      </w:pPr>
      <w:r w:rsidRPr="00F83BE3">
        <w:rPr>
          <w:rStyle w:val="EndnoteReference"/>
          <w:rFonts w:ascii="Times New Roman" w:hAnsi="Times New Roman" w:cs="Times New Roman"/>
          <w:sz w:val="22"/>
          <w:szCs w:val="22"/>
        </w:rPr>
        <w:endnoteRef/>
      </w:r>
      <w:r w:rsidRPr="00F83BE3">
        <w:rPr>
          <w:rFonts w:ascii="Times New Roman" w:hAnsi="Times New Roman" w:cs="Times New Roman"/>
          <w:sz w:val="22"/>
          <w:szCs w:val="22"/>
        </w:rPr>
        <w:t xml:space="preserve"> Romu bērnu skaits izglītības iestādēs, pa mācību gadiem:</w:t>
      </w:r>
    </w:p>
    <w:tbl>
      <w:tblPr>
        <w:tblStyle w:val="TableGrid"/>
        <w:tblW w:w="0" w:type="auto"/>
        <w:tblLook w:val="04A0" w:firstRow="1" w:lastRow="0" w:firstColumn="1" w:lastColumn="0" w:noHBand="0" w:noVBand="1"/>
      </w:tblPr>
      <w:tblGrid>
        <w:gridCol w:w="2618"/>
        <w:gridCol w:w="2618"/>
      </w:tblGrid>
      <w:tr w:rsidR="00A56683" w:rsidRPr="00F83BE3" w14:paraId="57E1BDB3" w14:textId="77777777" w:rsidTr="000E5193">
        <w:trPr>
          <w:trHeight w:val="152"/>
        </w:trPr>
        <w:tc>
          <w:tcPr>
            <w:tcW w:w="2618" w:type="dxa"/>
          </w:tcPr>
          <w:p w14:paraId="199CDBD2"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Mācību gads</w:t>
            </w:r>
          </w:p>
        </w:tc>
        <w:tc>
          <w:tcPr>
            <w:tcW w:w="2618" w:type="dxa"/>
          </w:tcPr>
          <w:p w14:paraId="31A9BDC3"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Romu bērnu skaits</w:t>
            </w:r>
          </w:p>
        </w:tc>
      </w:tr>
      <w:tr w:rsidR="00A56683" w:rsidRPr="00F83BE3" w14:paraId="4DF20069" w14:textId="77777777" w:rsidTr="005016C8">
        <w:trPr>
          <w:trHeight w:val="252"/>
        </w:trPr>
        <w:tc>
          <w:tcPr>
            <w:tcW w:w="2618" w:type="dxa"/>
          </w:tcPr>
          <w:p w14:paraId="01D840B8"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2015./2016.</w:t>
            </w:r>
          </w:p>
        </w:tc>
        <w:tc>
          <w:tcPr>
            <w:tcW w:w="2618" w:type="dxa"/>
          </w:tcPr>
          <w:p w14:paraId="60378B90"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960</w:t>
            </w:r>
          </w:p>
        </w:tc>
      </w:tr>
      <w:tr w:rsidR="00A56683" w:rsidRPr="00F83BE3" w14:paraId="365FD5E8" w14:textId="77777777" w:rsidTr="005016C8">
        <w:trPr>
          <w:trHeight w:val="252"/>
        </w:trPr>
        <w:tc>
          <w:tcPr>
            <w:tcW w:w="2618" w:type="dxa"/>
          </w:tcPr>
          <w:p w14:paraId="5806989B"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2016./2017.</w:t>
            </w:r>
          </w:p>
        </w:tc>
        <w:tc>
          <w:tcPr>
            <w:tcW w:w="2618" w:type="dxa"/>
          </w:tcPr>
          <w:p w14:paraId="101951B2"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900</w:t>
            </w:r>
          </w:p>
        </w:tc>
      </w:tr>
      <w:tr w:rsidR="00A56683" w:rsidRPr="00F83BE3" w14:paraId="04DD0508" w14:textId="77777777" w:rsidTr="005016C8">
        <w:trPr>
          <w:trHeight w:val="252"/>
        </w:trPr>
        <w:tc>
          <w:tcPr>
            <w:tcW w:w="2618" w:type="dxa"/>
          </w:tcPr>
          <w:p w14:paraId="159E009F"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2017./2018.</w:t>
            </w:r>
          </w:p>
        </w:tc>
        <w:tc>
          <w:tcPr>
            <w:tcW w:w="2618" w:type="dxa"/>
          </w:tcPr>
          <w:p w14:paraId="698A9758"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945</w:t>
            </w:r>
          </w:p>
        </w:tc>
      </w:tr>
      <w:tr w:rsidR="00A56683" w:rsidRPr="00F83BE3" w14:paraId="560B22D5" w14:textId="77777777" w:rsidTr="000E5193">
        <w:trPr>
          <w:trHeight w:val="188"/>
        </w:trPr>
        <w:tc>
          <w:tcPr>
            <w:tcW w:w="2618" w:type="dxa"/>
          </w:tcPr>
          <w:p w14:paraId="2E16B343" w14:textId="77777777" w:rsidR="00A56683" w:rsidRPr="000E5193" w:rsidRDefault="00A56683" w:rsidP="005016C8">
            <w:pPr>
              <w:pStyle w:val="EndnoteText"/>
              <w:jc w:val="center"/>
              <w:rPr>
                <w:rFonts w:cs="Times New Roman"/>
                <w:sz w:val="16"/>
                <w:szCs w:val="16"/>
              </w:rPr>
            </w:pPr>
            <w:r w:rsidRPr="000E5193">
              <w:rPr>
                <w:rFonts w:cs="Times New Roman"/>
                <w:sz w:val="16"/>
                <w:szCs w:val="16"/>
              </w:rPr>
              <w:t>2018./2019.</w:t>
            </w:r>
          </w:p>
        </w:tc>
        <w:tc>
          <w:tcPr>
            <w:tcW w:w="2618" w:type="dxa"/>
          </w:tcPr>
          <w:p w14:paraId="37E7E363" w14:textId="5D48344D" w:rsidR="00A56683" w:rsidRPr="000E5193" w:rsidRDefault="00A56683" w:rsidP="005016C8">
            <w:pPr>
              <w:pStyle w:val="EndnoteText"/>
              <w:jc w:val="center"/>
              <w:rPr>
                <w:rFonts w:cs="Times New Roman"/>
                <w:sz w:val="16"/>
                <w:szCs w:val="16"/>
              </w:rPr>
            </w:pPr>
            <w:r>
              <w:rPr>
                <w:rFonts w:cs="Times New Roman"/>
                <w:sz w:val="16"/>
                <w:szCs w:val="16"/>
              </w:rPr>
              <w:t>858</w:t>
            </w:r>
          </w:p>
        </w:tc>
      </w:tr>
    </w:tbl>
    <w:p w14:paraId="455A2E69" w14:textId="7D1C1BA5" w:rsidR="00A56683" w:rsidRPr="00F83BE3" w:rsidRDefault="00A56683" w:rsidP="00FB057B">
      <w:pPr>
        <w:pStyle w:val="EndnoteText"/>
        <w:rPr>
          <w:rFonts w:ascii="Times New Roman" w:hAnsi="Times New Roman" w:cs="Times New Roman"/>
          <w:sz w:val="22"/>
          <w:szCs w:val="22"/>
        </w:rPr>
      </w:pPr>
      <w:r w:rsidRPr="00F83BE3">
        <w:rPr>
          <w:rFonts w:ascii="Times New Roman" w:hAnsi="Times New Roman" w:cs="Times New Roman"/>
          <w:i/>
          <w:szCs w:val="22"/>
        </w:rPr>
        <w:t>(Avots: Izglītības un zinātnes ministrija)</w:t>
      </w:r>
    </w:p>
  </w:endnote>
  <w:endnote w:id="17">
    <w:p w14:paraId="749458A3" w14:textId="21D2607E" w:rsidR="00A56683" w:rsidRPr="000E07C9" w:rsidRDefault="00A56683" w:rsidP="000E5193">
      <w:pPr>
        <w:keepNext/>
        <w:spacing w:after="0" w:line="240" w:lineRule="auto"/>
        <w:outlineLvl w:val="2"/>
        <w:rPr>
          <w:rFonts w:ascii="Times New Roman" w:eastAsia="SimSun" w:hAnsi="Times New Roman" w:cs="Times New Roman"/>
          <w:b/>
          <w:bCs/>
          <w:lang w:eastAsia="zh-CN"/>
        </w:rPr>
      </w:pPr>
      <w:r>
        <w:rPr>
          <w:rStyle w:val="EndnoteReference"/>
        </w:rPr>
        <w:endnoteRef/>
      </w:r>
      <w:r>
        <w:t xml:space="preserve"> </w:t>
      </w:r>
      <w:r w:rsidRPr="00364DAC">
        <w:rPr>
          <w:rFonts w:ascii="Times New Roman" w:eastAsia="SimSun" w:hAnsi="Times New Roman" w:cs="Times New Roman"/>
          <w:bCs/>
          <w:lang w:eastAsia="zh-CN"/>
        </w:rPr>
        <w:t>Statistikas dati par patvēruma meklētājiem Latvijā:</w:t>
      </w:r>
    </w:p>
    <w:tbl>
      <w:tblPr>
        <w:tblW w:w="8897" w:type="dxa"/>
        <w:tblInd w:w="250" w:type="dxa"/>
        <w:tblLayout w:type="fixed"/>
        <w:tblLook w:val="0000" w:firstRow="0" w:lastRow="0" w:firstColumn="0" w:lastColumn="0" w:noHBand="0" w:noVBand="0"/>
      </w:tblPr>
      <w:tblGrid>
        <w:gridCol w:w="1443"/>
        <w:gridCol w:w="1418"/>
        <w:gridCol w:w="1276"/>
        <w:gridCol w:w="850"/>
        <w:gridCol w:w="1955"/>
        <w:gridCol w:w="1955"/>
      </w:tblGrid>
      <w:tr w:rsidR="00A56683" w:rsidRPr="00F21502" w14:paraId="5E4F435D" w14:textId="1D0ADBC6" w:rsidTr="000E5193">
        <w:trPr>
          <w:cantSplit/>
        </w:trPr>
        <w:tc>
          <w:tcPr>
            <w:tcW w:w="1443" w:type="dxa"/>
            <w:tcBorders>
              <w:top w:val="single" w:sz="6" w:space="0" w:color="auto"/>
              <w:left w:val="single" w:sz="6" w:space="0" w:color="auto"/>
              <w:right w:val="single" w:sz="6" w:space="0" w:color="auto"/>
            </w:tcBorders>
          </w:tcPr>
          <w:p w14:paraId="7A195F92" w14:textId="77777777" w:rsidR="00A56683" w:rsidRPr="000E5193" w:rsidRDefault="00A56683">
            <w:pPr>
              <w:spacing w:after="0" w:line="240" w:lineRule="auto"/>
              <w:jc w:val="center"/>
              <w:rPr>
                <w:rFonts w:ascii="Times New Roman" w:eastAsia="Calibri" w:hAnsi="Times New Roman" w:cs="Times New Roman"/>
                <w:sz w:val="16"/>
                <w:szCs w:val="16"/>
              </w:rPr>
            </w:pPr>
          </w:p>
        </w:tc>
        <w:tc>
          <w:tcPr>
            <w:tcW w:w="1418" w:type="dxa"/>
            <w:tcBorders>
              <w:top w:val="single" w:sz="6" w:space="0" w:color="auto"/>
            </w:tcBorders>
          </w:tcPr>
          <w:p w14:paraId="3A7455B5" w14:textId="77777777" w:rsidR="00A56683" w:rsidRPr="000E5193" w:rsidRDefault="00A56683">
            <w:pPr>
              <w:spacing w:after="0" w:line="240" w:lineRule="auto"/>
              <w:jc w:val="center"/>
              <w:rPr>
                <w:rFonts w:ascii="Times New Roman" w:eastAsia="Calibri" w:hAnsi="Times New Roman" w:cs="Times New Roman"/>
                <w:sz w:val="16"/>
                <w:szCs w:val="16"/>
              </w:rPr>
            </w:pPr>
            <w:r w:rsidRPr="000E5193">
              <w:rPr>
                <w:rFonts w:ascii="Times New Roman" w:eastAsia="Calibri" w:hAnsi="Times New Roman" w:cs="Times New Roman"/>
                <w:sz w:val="16"/>
                <w:szCs w:val="16"/>
              </w:rPr>
              <w:t>Pieteikumu skaits</w:t>
            </w:r>
          </w:p>
        </w:tc>
        <w:tc>
          <w:tcPr>
            <w:tcW w:w="2126" w:type="dxa"/>
            <w:gridSpan w:val="2"/>
            <w:tcBorders>
              <w:top w:val="single" w:sz="6" w:space="0" w:color="auto"/>
              <w:left w:val="single" w:sz="6" w:space="0" w:color="auto"/>
              <w:bottom w:val="single" w:sz="6" w:space="0" w:color="auto"/>
              <w:right w:val="single" w:sz="6" w:space="0" w:color="auto"/>
            </w:tcBorders>
          </w:tcPr>
          <w:p w14:paraId="1C08C95D" w14:textId="77777777" w:rsidR="00A56683" w:rsidRPr="000E5193" w:rsidRDefault="00A56683">
            <w:pPr>
              <w:spacing w:after="0" w:line="240" w:lineRule="auto"/>
              <w:jc w:val="center"/>
              <w:rPr>
                <w:rFonts w:ascii="Times New Roman" w:eastAsia="Calibri" w:hAnsi="Times New Roman" w:cs="Times New Roman"/>
                <w:sz w:val="16"/>
                <w:szCs w:val="16"/>
              </w:rPr>
            </w:pPr>
            <w:r w:rsidRPr="000E5193">
              <w:rPr>
                <w:rFonts w:ascii="Times New Roman" w:eastAsia="Calibri" w:hAnsi="Times New Roman" w:cs="Times New Roman"/>
                <w:sz w:val="16"/>
                <w:szCs w:val="16"/>
              </w:rPr>
              <w:t>Personas</w:t>
            </w:r>
          </w:p>
        </w:tc>
        <w:tc>
          <w:tcPr>
            <w:tcW w:w="1955" w:type="dxa"/>
            <w:tcBorders>
              <w:top w:val="single" w:sz="6" w:space="0" w:color="auto"/>
              <w:left w:val="single" w:sz="6" w:space="0" w:color="auto"/>
              <w:bottom w:val="single" w:sz="6" w:space="0" w:color="auto"/>
              <w:right w:val="single" w:sz="6" w:space="0" w:color="auto"/>
            </w:tcBorders>
          </w:tcPr>
          <w:p w14:paraId="1821A8A3" w14:textId="3A20DE2B" w:rsidR="00A56683" w:rsidRPr="000E5193" w:rsidRDefault="00A56683">
            <w:pPr>
              <w:spacing w:after="0" w:line="240" w:lineRule="auto"/>
              <w:jc w:val="center"/>
              <w:rPr>
                <w:rFonts w:ascii="Times New Roman" w:eastAsia="Calibri" w:hAnsi="Times New Roman" w:cs="Times New Roman"/>
                <w:sz w:val="16"/>
                <w:szCs w:val="16"/>
              </w:rPr>
            </w:pPr>
            <w:r w:rsidRPr="000E5193">
              <w:rPr>
                <w:rFonts w:ascii="Times New Roman" w:eastAsia="Calibri" w:hAnsi="Times New Roman" w:cs="Times New Roman"/>
                <w:sz w:val="16"/>
                <w:szCs w:val="16"/>
              </w:rPr>
              <w:t>Vislielākais patvēruma meklētāju skaits no:</w:t>
            </w:r>
          </w:p>
        </w:tc>
        <w:tc>
          <w:tcPr>
            <w:tcW w:w="1955" w:type="dxa"/>
            <w:tcBorders>
              <w:top w:val="single" w:sz="6" w:space="0" w:color="auto"/>
              <w:left w:val="single" w:sz="6" w:space="0" w:color="auto"/>
              <w:bottom w:val="single" w:sz="6" w:space="0" w:color="auto"/>
              <w:right w:val="single" w:sz="6" w:space="0" w:color="auto"/>
            </w:tcBorders>
          </w:tcPr>
          <w:p w14:paraId="449E0F39" w14:textId="29B63C28" w:rsidR="00A56683" w:rsidRPr="000E5193" w:rsidRDefault="00A56683">
            <w:pPr>
              <w:spacing w:after="0" w:line="240" w:lineRule="auto"/>
              <w:jc w:val="center"/>
              <w:rPr>
                <w:rFonts w:ascii="Times New Roman" w:eastAsia="Calibri" w:hAnsi="Times New Roman" w:cs="Times New Roman"/>
                <w:sz w:val="16"/>
                <w:szCs w:val="16"/>
              </w:rPr>
            </w:pPr>
            <w:r w:rsidRPr="000E5193">
              <w:rPr>
                <w:rFonts w:ascii="Times New Roman" w:eastAsia="Calibri" w:hAnsi="Times New Roman" w:cs="Times New Roman"/>
                <w:sz w:val="16"/>
                <w:szCs w:val="16"/>
              </w:rPr>
              <w:t>Atkārtotie iesniegumi par bēgļa vai alternatīvā statusa piešķiršanu</w:t>
            </w:r>
          </w:p>
        </w:tc>
      </w:tr>
      <w:tr w:rsidR="00A56683" w:rsidRPr="00F21502" w14:paraId="0B70E864" w14:textId="7EBAE4CE" w:rsidTr="000E5193">
        <w:trPr>
          <w:cantSplit/>
          <w:trHeight w:val="183"/>
        </w:trPr>
        <w:tc>
          <w:tcPr>
            <w:tcW w:w="1443" w:type="dxa"/>
            <w:tcBorders>
              <w:left w:val="single" w:sz="6" w:space="0" w:color="auto"/>
              <w:right w:val="single" w:sz="6" w:space="0" w:color="auto"/>
            </w:tcBorders>
          </w:tcPr>
          <w:p w14:paraId="21D831EF" w14:textId="77777777" w:rsidR="00A56683" w:rsidRPr="000E5193" w:rsidRDefault="00A56683" w:rsidP="00230289">
            <w:pPr>
              <w:spacing w:after="0" w:line="240" w:lineRule="auto"/>
              <w:jc w:val="center"/>
              <w:rPr>
                <w:rFonts w:ascii="Times New Roman" w:eastAsia="Calibri" w:hAnsi="Times New Roman" w:cs="Times New Roman"/>
                <w:sz w:val="16"/>
                <w:szCs w:val="16"/>
              </w:rPr>
            </w:pPr>
          </w:p>
        </w:tc>
        <w:tc>
          <w:tcPr>
            <w:tcW w:w="1418" w:type="dxa"/>
            <w:tcBorders>
              <w:bottom w:val="single" w:sz="6" w:space="0" w:color="auto"/>
            </w:tcBorders>
          </w:tcPr>
          <w:p w14:paraId="7E006DEB" w14:textId="77777777" w:rsidR="00A56683" w:rsidRPr="000E5193" w:rsidRDefault="00A56683" w:rsidP="00230289">
            <w:pPr>
              <w:spacing w:after="0" w:line="240" w:lineRule="auto"/>
              <w:jc w:val="center"/>
              <w:rPr>
                <w:rFonts w:ascii="Times New Roman" w:eastAsia="Calibri" w:hAnsi="Times New Roman" w:cs="Times New Roman"/>
                <w:sz w:val="16"/>
                <w:szCs w:val="16"/>
              </w:rPr>
            </w:pPr>
          </w:p>
        </w:tc>
        <w:tc>
          <w:tcPr>
            <w:tcW w:w="1276" w:type="dxa"/>
            <w:tcBorders>
              <w:top w:val="single" w:sz="6" w:space="0" w:color="auto"/>
              <w:left w:val="single" w:sz="6" w:space="0" w:color="auto"/>
              <w:right w:val="single" w:sz="6" w:space="0" w:color="auto"/>
            </w:tcBorders>
          </w:tcPr>
          <w:p w14:paraId="7185D73D" w14:textId="77777777" w:rsidR="00A56683" w:rsidRPr="000E5193" w:rsidRDefault="00A56683" w:rsidP="00230289">
            <w:pPr>
              <w:spacing w:after="0" w:line="240" w:lineRule="auto"/>
              <w:jc w:val="center"/>
              <w:rPr>
                <w:rFonts w:ascii="Times New Roman" w:eastAsia="Calibri" w:hAnsi="Times New Roman" w:cs="Times New Roman"/>
                <w:sz w:val="16"/>
                <w:szCs w:val="16"/>
              </w:rPr>
            </w:pPr>
            <w:r w:rsidRPr="000E5193">
              <w:rPr>
                <w:rFonts w:ascii="Times New Roman" w:eastAsia="Calibri" w:hAnsi="Times New Roman" w:cs="Times New Roman"/>
                <w:sz w:val="16"/>
                <w:szCs w:val="16"/>
              </w:rPr>
              <w:t>Pieaugušie</w:t>
            </w:r>
          </w:p>
        </w:tc>
        <w:tc>
          <w:tcPr>
            <w:tcW w:w="850" w:type="dxa"/>
            <w:tcBorders>
              <w:top w:val="single" w:sz="6" w:space="0" w:color="auto"/>
              <w:left w:val="single" w:sz="6" w:space="0" w:color="auto"/>
              <w:right w:val="single" w:sz="6" w:space="0" w:color="auto"/>
            </w:tcBorders>
          </w:tcPr>
          <w:p w14:paraId="369F3D91" w14:textId="77777777" w:rsidR="00A56683" w:rsidRPr="000E5193" w:rsidRDefault="00A56683" w:rsidP="00230289">
            <w:pPr>
              <w:spacing w:after="0" w:line="240" w:lineRule="auto"/>
              <w:jc w:val="center"/>
              <w:rPr>
                <w:rFonts w:ascii="Times New Roman" w:eastAsia="Calibri" w:hAnsi="Times New Roman" w:cs="Times New Roman"/>
                <w:sz w:val="16"/>
                <w:szCs w:val="16"/>
              </w:rPr>
            </w:pPr>
            <w:r w:rsidRPr="000E5193">
              <w:rPr>
                <w:rFonts w:ascii="Times New Roman" w:eastAsia="Calibri" w:hAnsi="Times New Roman" w:cs="Times New Roman"/>
                <w:sz w:val="16"/>
                <w:szCs w:val="16"/>
              </w:rPr>
              <w:t>Bērni</w:t>
            </w:r>
          </w:p>
        </w:tc>
        <w:tc>
          <w:tcPr>
            <w:tcW w:w="1955" w:type="dxa"/>
            <w:tcBorders>
              <w:top w:val="single" w:sz="6" w:space="0" w:color="auto"/>
              <w:left w:val="single" w:sz="6" w:space="0" w:color="auto"/>
              <w:right w:val="single" w:sz="6" w:space="0" w:color="auto"/>
            </w:tcBorders>
          </w:tcPr>
          <w:p w14:paraId="1609A7A3" w14:textId="57BD9020" w:rsidR="00A56683" w:rsidRPr="000E5193" w:rsidRDefault="00A56683" w:rsidP="00230289">
            <w:pPr>
              <w:spacing w:after="0" w:line="240" w:lineRule="auto"/>
              <w:jc w:val="both"/>
              <w:rPr>
                <w:rFonts w:ascii="Times New Roman" w:eastAsia="Calibri" w:hAnsi="Times New Roman" w:cs="Times New Roman"/>
                <w:sz w:val="16"/>
                <w:szCs w:val="16"/>
              </w:rPr>
            </w:pPr>
          </w:p>
        </w:tc>
        <w:tc>
          <w:tcPr>
            <w:tcW w:w="1955" w:type="dxa"/>
            <w:tcBorders>
              <w:top w:val="single" w:sz="6" w:space="0" w:color="auto"/>
              <w:left w:val="single" w:sz="6" w:space="0" w:color="auto"/>
              <w:right w:val="single" w:sz="6" w:space="0" w:color="auto"/>
            </w:tcBorders>
          </w:tcPr>
          <w:p w14:paraId="62E8B0A4" w14:textId="77777777" w:rsidR="00A56683" w:rsidRPr="000E5193" w:rsidRDefault="00A56683" w:rsidP="00230289">
            <w:pPr>
              <w:spacing w:after="0" w:line="240" w:lineRule="auto"/>
              <w:jc w:val="both"/>
              <w:rPr>
                <w:rFonts w:ascii="Times New Roman" w:eastAsia="Calibri" w:hAnsi="Times New Roman" w:cs="Times New Roman"/>
                <w:sz w:val="16"/>
                <w:szCs w:val="16"/>
              </w:rPr>
            </w:pPr>
          </w:p>
        </w:tc>
      </w:tr>
      <w:tr w:rsidR="00A56683" w:rsidRPr="00F21502" w14:paraId="47A2F722" w14:textId="5CC43A94"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E18DCA3" w14:textId="77777777" w:rsidR="00A56683" w:rsidRPr="000E5193" w:rsidRDefault="00A56683" w:rsidP="00230289">
            <w:pPr>
              <w:spacing w:after="0" w:line="240" w:lineRule="auto"/>
              <w:suppressOverlap/>
              <w:jc w:val="center"/>
              <w:rPr>
                <w:rFonts w:ascii="Times New Roman" w:eastAsia="Arial Unicode MS" w:hAnsi="Times New Roman" w:cs="Times New Roman"/>
                <w:color w:val="000000" w:themeColor="text1"/>
                <w:sz w:val="16"/>
                <w:szCs w:val="16"/>
              </w:rPr>
            </w:pPr>
            <w:r w:rsidRPr="000E5193">
              <w:rPr>
                <w:rFonts w:ascii="Times New Roman" w:eastAsia="Arial Unicode MS" w:hAnsi="Times New Roman" w:cs="Times New Roman"/>
                <w:color w:val="000000" w:themeColor="text1"/>
                <w:sz w:val="16"/>
                <w:szCs w:val="16"/>
              </w:rPr>
              <w:t>2016.g.</w:t>
            </w:r>
          </w:p>
        </w:tc>
        <w:tc>
          <w:tcPr>
            <w:tcW w:w="1418" w:type="dxa"/>
            <w:tcBorders>
              <w:top w:val="single" w:sz="6" w:space="0" w:color="auto"/>
              <w:left w:val="single" w:sz="4" w:space="0" w:color="auto"/>
              <w:bottom w:val="single" w:sz="6" w:space="0" w:color="auto"/>
              <w:right w:val="single" w:sz="6" w:space="0" w:color="auto"/>
            </w:tcBorders>
            <w:vAlign w:val="center"/>
          </w:tcPr>
          <w:p w14:paraId="0AD51875"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350</w:t>
            </w:r>
          </w:p>
        </w:tc>
        <w:tc>
          <w:tcPr>
            <w:tcW w:w="1276" w:type="dxa"/>
            <w:tcBorders>
              <w:top w:val="single" w:sz="6" w:space="0" w:color="auto"/>
              <w:left w:val="single" w:sz="6" w:space="0" w:color="auto"/>
              <w:bottom w:val="single" w:sz="6" w:space="0" w:color="auto"/>
              <w:right w:val="single" w:sz="6" w:space="0" w:color="auto"/>
            </w:tcBorders>
            <w:vAlign w:val="center"/>
          </w:tcPr>
          <w:p w14:paraId="2C17FFAC"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224</w:t>
            </w:r>
          </w:p>
        </w:tc>
        <w:tc>
          <w:tcPr>
            <w:tcW w:w="850" w:type="dxa"/>
            <w:tcBorders>
              <w:top w:val="single" w:sz="6" w:space="0" w:color="auto"/>
              <w:left w:val="single" w:sz="6" w:space="0" w:color="auto"/>
              <w:bottom w:val="single" w:sz="6" w:space="0" w:color="auto"/>
              <w:right w:val="single" w:sz="6" w:space="0" w:color="auto"/>
            </w:tcBorders>
            <w:vAlign w:val="center"/>
          </w:tcPr>
          <w:p w14:paraId="2FB821AF"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126</w:t>
            </w:r>
          </w:p>
        </w:tc>
        <w:tc>
          <w:tcPr>
            <w:tcW w:w="1955" w:type="dxa"/>
            <w:tcBorders>
              <w:top w:val="single" w:sz="6" w:space="0" w:color="auto"/>
              <w:left w:val="single" w:sz="6" w:space="0" w:color="auto"/>
              <w:bottom w:val="single" w:sz="6" w:space="0" w:color="auto"/>
              <w:right w:val="single" w:sz="6" w:space="0" w:color="auto"/>
            </w:tcBorders>
          </w:tcPr>
          <w:p w14:paraId="45F0F2E4" w14:textId="4A4891E4" w:rsidR="00A56683" w:rsidRPr="000E5193" w:rsidRDefault="00A56683" w:rsidP="00230289">
            <w:pPr>
              <w:spacing w:after="0" w:line="240" w:lineRule="auto"/>
              <w:jc w:val="both"/>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Sīrija (155), Afganistāna (35), Krievija (26)</w:t>
            </w:r>
          </w:p>
        </w:tc>
        <w:tc>
          <w:tcPr>
            <w:tcW w:w="1955" w:type="dxa"/>
            <w:tcBorders>
              <w:top w:val="single" w:sz="6" w:space="0" w:color="auto"/>
              <w:left w:val="single" w:sz="6" w:space="0" w:color="auto"/>
              <w:bottom w:val="single" w:sz="6" w:space="0" w:color="auto"/>
              <w:right w:val="single" w:sz="6" w:space="0" w:color="auto"/>
            </w:tcBorders>
          </w:tcPr>
          <w:p w14:paraId="6F083434" w14:textId="06E3557F" w:rsidR="00A56683" w:rsidRPr="000E5193" w:rsidRDefault="00A56683" w:rsidP="000E5193">
            <w:pPr>
              <w:spacing w:after="0" w:line="240" w:lineRule="auto"/>
              <w:jc w:val="center"/>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7</w:t>
            </w:r>
          </w:p>
        </w:tc>
      </w:tr>
      <w:tr w:rsidR="00A56683" w:rsidRPr="00F21502" w14:paraId="11ED824B" w14:textId="28C79312"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51EFB92E" w14:textId="77777777" w:rsidR="00A56683" w:rsidRPr="000E5193" w:rsidRDefault="00A56683" w:rsidP="00230289">
            <w:pPr>
              <w:spacing w:after="0" w:line="240" w:lineRule="auto"/>
              <w:suppressOverlap/>
              <w:jc w:val="center"/>
              <w:rPr>
                <w:rFonts w:ascii="Times New Roman" w:eastAsia="Arial Unicode MS" w:hAnsi="Times New Roman" w:cs="Times New Roman"/>
                <w:color w:val="000000" w:themeColor="text1"/>
                <w:sz w:val="16"/>
                <w:szCs w:val="16"/>
              </w:rPr>
            </w:pPr>
            <w:r w:rsidRPr="000E5193">
              <w:rPr>
                <w:rFonts w:ascii="Times New Roman" w:eastAsia="Arial Unicode MS" w:hAnsi="Times New Roman" w:cs="Times New Roman"/>
                <w:color w:val="000000" w:themeColor="text1"/>
                <w:sz w:val="16"/>
                <w:szCs w:val="16"/>
              </w:rPr>
              <w:t>2017.g.</w:t>
            </w:r>
          </w:p>
        </w:tc>
        <w:tc>
          <w:tcPr>
            <w:tcW w:w="1418" w:type="dxa"/>
            <w:tcBorders>
              <w:top w:val="single" w:sz="6" w:space="0" w:color="auto"/>
              <w:left w:val="single" w:sz="4" w:space="0" w:color="auto"/>
              <w:bottom w:val="single" w:sz="6" w:space="0" w:color="auto"/>
              <w:right w:val="single" w:sz="6" w:space="0" w:color="auto"/>
            </w:tcBorders>
            <w:vAlign w:val="center"/>
          </w:tcPr>
          <w:p w14:paraId="749FEDC7"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395</w:t>
            </w:r>
          </w:p>
        </w:tc>
        <w:tc>
          <w:tcPr>
            <w:tcW w:w="1276" w:type="dxa"/>
            <w:tcBorders>
              <w:top w:val="single" w:sz="6" w:space="0" w:color="auto"/>
              <w:left w:val="single" w:sz="6" w:space="0" w:color="auto"/>
              <w:bottom w:val="single" w:sz="6" w:space="0" w:color="auto"/>
              <w:right w:val="single" w:sz="6" w:space="0" w:color="auto"/>
            </w:tcBorders>
            <w:vAlign w:val="center"/>
          </w:tcPr>
          <w:p w14:paraId="3671E3DA"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240</w:t>
            </w:r>
          </w:p>
        </w:tc>
        <w:tc>
          <w:tcPr>
            <w:tcW w:w="850" w:type="dxa"/>
            <w:tcBorders>
              <w:top w:val="single" w:sz="6" w:space="0" w:color="auto"/>
              <w:left w:val="single" w:sz="6" w:space="0" w:color="auto"/>
              <w:bottom w:val="single" w:sz="6" w:space="0" w:color="auto"/>
              <w:right w:val="single" w:sz="6" w:space="0" w:color="auto"/>
            </w:tcBorders>
            <w:vAlign w:val="center"/>
          </w:tcPr>
          <w:p w14:paraId="4A3F0613"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155</w:t>
            </w:r>
          </w:p>
        </w:tc>
        <w:tc>
          <w:tcPr>
            <w:tcW w:w="1955" w:type="dxa"/>
            <w:tcBorders>
              <w:top w:val="single" w:sz="6" w:space="0" w:color="auto"/>
              <w:left w:val="single" w:sz="6" w:space="0" w:color="auto"/>
              <w:bottom w:val="single" w:sz="6" w:space="0" w:color="auto"/>
              <w:right w:val="single" w:sz="6" w:space="0" w:color="auto"/>
            </w:tcBorders>
          </w:tcPr>
          <w:p w14:paraId="6ED8E59C" w14:textId="0D3283C4" w:rsidR="00A56683" w:rsidRPr="000E5193" w:rsidRDefault="00A56683" w:rsidP="00230289">
            <w:pPr>
              <w:spacing w:after="0" w:line="240" w:lineRule="auto"/>
              <w:jc w:val="both"/>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Sīrija (179), Vjetnama (40), Krievija (27)</w:t>
            </w:r>
          </w:p>
        </w:tc>
        <w:tc>
          <w:tcPr>
            <w:tcW w:w="1955" w:type="dxa"/>
            <w:tcBorders>
              <w:top w:val="single" w:sz="6" w:space="0" w:color="auto"/>
              <w:left w:val="single" w:sz="6" w:space="0" w:color="auto"/>
              <w:bottom w:val="single" w:sz="6" w:space="0" w:color="auto"/>
              <w:right w:val="single" w:sz="6" w:space="0" w:color="auto"/>
            </w:tcBorders>
          </w:tcPr>
          <w:p w14:paraId="0B61EDD6" w14:textId="518FA070" w:rsidR="00A56683" w:rsidRPr="000E5193" w:rsidRDefault="00A56683" w:rsidP="000E5193">
            <w:pPr>
              <w:spacing w:after="0" w:line="240" w:lineRule="auto"/>
              <w:jc w:val="center"/>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3</w:t>
            </w:r>
          </w:p>
        </w:tc>
      </w:tr>
      <w:tr w:rsidR="00A56683" w:rsidRPr="00F21502" w14:paraId="71BCD3CA" w14:textId="46EDEB7B"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5FAC2B05" w14:textId="77777777" w:rsidR="00A56683" w:rsidRPr="000E5193" w:rsidRDefault="00A56683" w:rsidP="00230289">
            <w:pPr>
              <w:spacing w:after="0" w:line="240" w:lineRule="auto"/>
              <w:suppressOverlap/>
              <w:jc w:val="center"/>
              <w:rPr>
                <w:rFonts w:ascii="Times New Roman" w:eastAsia="Arial Unicode MS" w:hAnsi="Times New Roman" w:cs="Times New Roman"/>
                <w:color w:val="000000" w:themeColor="text1"/>
                <w:sz w:val="16"/>
                <w:szCs w:val="16"/>
              </w:rPr>
            </w:pPr>
            <w:r w:rsidRPr="000E5193">
              <w:rPr>
                <w:rFonts w:ascii="Times New Roman" w:eastAsia="Arial Unicode MS" w:hAnsi="Times New Roman" w:cs="Times New Roman"/>
                <w:color w:val="000000" w:themeColor="text1"/>
                <w:sz w:val="16"/>
                <w:szCs w:val="16"/>
              </w:rPr>
              <w:t>2018.g.</w:t>
            </w:r>
          </w:p>
        </w:tc>
        <w:tc>
          <w:tcPr>
            <w:tcW w:w="1418" w:type="dxa"/>
            <w:tcBorders>
              <w:top w:val="single" w:sz="6" w:space="0" w:color="auto"/>
              <w:left w:val="single" w:sz="4" w:space="0" w:color="auto"/>
              <w:bottom w:val="single" w:sz="6" w:space="0" w:color="auto"/>
              <w:right w:val="single" w:sz="6" w:space="0" w:color="auto"/>
            </w:tcBorders>
            <w:vAlign w:val="center"/>
          </w:tcPr>
          <w:p w14:paraId="6AFB4C5C"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176</w:t>
            </w:r>
          </w:p>
        </w:tc>
        <w:tc>
          <w:tcPr>
            <w:tcW w:w="1276" w:type="dxa"/>
            <w:tcBorders>
              <w:top w:val="single" w:sz="6" w:space="0" w:color="auto"/>
              <w:left w:val="single" w:sz="6" w:space="0" w:color="auto"/>
              <w:bottom w:val="single" w:sz="6" w:space="0" w:color="auto"/>
              <w:right w:val="single" w:sz="6" w:space="0" w:color="auto"/>
            </w:tcBorders>
            <w:vAlign w:val="center"/>
          </w:tcPr>
          <w:p w14:paraId="45AD54B1"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136</w:t>
            </w:r>
          </w:p>
        </w:tc>
        <w:tc>
          <w:tcPr>
            <w:tcW w:w="850" w:type="dxa"/>
            <w:tcBorders>
              <w:top w:val="single" w:sz="6" w:space="0" w:color="auto"/>
              <w:left w:val="single" w:sz="6" w:space="0" w:color="auto"/>
              <w:bottom w:val="single" w:sz="6" w:space="0" w:color="auto"/>
              <w:right w:val="single" w:sz="6" w:space="0" w:color="auto"/>
            </w:tcBorders>
            <w:vAlign w:val="center"/>
          </w:tcPr>
          <w:p w14:paraId="2596DA1A"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40</w:t>
            </w:r>
          </w:p>
        </w:tc>
        <w:tc>
          <w:tcPr>
            <w:tcW w:w="1955" w:type="dxa"/>
            <w:tcBorders>
              <w:top w:val="single" w:sz="6" w:space="0" w:color="auto"/>
              <w:left w:val="single" w:sz="6" w:space="0" w:color="auto"/>
              <w:bottom w:val="single" w:sz="6" w:space="0" w:color="auto"/>
              <w:right w:val="single" w:sz="6" w:space="0" w:color="auto"/>
            </w:tcBorders>
          </w:tcPr>
          <w:p w14:paraId="2739DC15" w14:textId="1F91C652" w:rsidR="00A56683" w:rsidRPr="000E5193" w:rsidRDefault="00A56683" w:rsidP="00230289">
            <w:pPr>
              <w:spacing w:after="0" w:line="240" w:lineRule="auto"/>
              <w:jc w:val="both"/>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Krievija (48), Irāka (18)</w:t>
            </w:r>
          </w:p>
        </w:tc>
        <w:tc>
          <w:tcPr>
            <w:tcW w:w="1955" w:type="dxa"/>
            <w:tcBorders>
              <w:top w:val="single" w:sz="6" w:space="0" w:color="auto"/>
              <w:left w:val="single" w:sz="6" w:space="0" w:color="auto"/>
              <w:bottom w:val="single" w:sz="6" w:space="0" w:color="auto"/>
              <w:right w:val="single" w:sz="6" w:space="0" w:color="auto"/>
            </w:tcBorders>
          </w:tcPr>
          <w:p w14:paraId="306FA520" w14:textId="658B8F84" w:rsidR="00A56683" w:rsidRPr="000E5193" w:rsidRDefault="00A56683" w:rsidP="000E5193">
            <w:pPr>
              <w:spacing w:after="0" w:line="240" w:lineRule="auto"/>
              <w:jc w:val="center"/>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9</w:t>
            </w:r>
          </w:p>
        </w:tc>
      </w:tr>
      <w:tr w:rsidR="00A56683" w:rsidRPr="00F21502" w14:paraId="5EE05518" w14:textId="461E957D" w:rsidTr="000E5193">
        <w:trPr>
          <w:cantSplit/>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7415D521" w14:textId="77777777" w:rsidR="00A56683" w:rsidRPr="000E5193" w:rsidRDefault="00A56683" w:rsidP="00230289">
            <w:pPr>
              <w:spacing w:after="0" w:line="240" w:lineRule="auto"/>
              <w:suppressOverlap/>
              <w:jc w:val="center"/>
              <w:rPr>
                <w:rFonts w:ascii="Times New Roman" w:eastAsia="Arial Unicode MS" w:hAnsi="Times New Roman" w:cs="Times New Roman"/>
                <w:color w:val="000000" w:themeColor="text1"/>
                <w:sz w:val="16"/>
                <w:szCs w:val="16"/>
              </w:rPr>
            </w:pPr>
            <w:r w:rsidRPr="000E5193">
              <w:rPr>
                <w:rFonts w:ascii="Times New Roman" w:eastAsia="Arial Unicode MS" w:hAnsi="Times New Roman" w:cs="Times New Roman"/>
                <w:color w:val="000000" w:themeColor="text1"/>
                <w:sz w:val="16"/>
                <w:szCs w:val="16"/>
              </w:rPr>
              <w:t>2019.g.</w:t>
            </w:r>
          </w:p>
        </w:tc>
        <w:tc>
          <w:tcPr>
            <w:tcW w:w="1418" w:type="dxa"/>
            <w:tcBorders>
              <w:top w:val="single" w:sz="6" w:space="0" w:color="auto"/>
              <w:left w:val="single" w:sz="4" w:space="0" w:color="auto"/>
              <w:bottom w:val="single" w:sz="6" w:space="0" w:color="auto"/>
              <w:right w:val="single" w:sz="6" w:space="0" w:color="auto"/>
            </w:tcBorders>
            <w:vAlign w:val="center"/>
          </w:tcPr>
          <w:p w14:paraId="049E50CC"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178</w:t>
            </w:r>
          </w:p>
        </w:tc>
        <w:tc>
          <w:tcPr>
            <w:tcW w:w="1276" w:type="dxa"/>
            <w:tcBorders>
              <w:top w:val="single" w:sz="6" w:space="0" w:color="auto"/>
              <w:left w:val="single" w:sz="6" w:space="0" w:color="auto"/>
              <w:bottom w:val="single" w:sz="6" w:space="0" w:color="auto"/>
              <w:right w:val="single" w:sz="6" w:space="0" w:color="auto"/>
            </w:tcBorders>
            <w:vAlign w:val="center"/>
          </w:tcPr>
          <w:p w14:paraId="488E54B0"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139</w:t>
            </w:r>
          </w:p>
        </w:tc>
        <w:tc>
          <w:tcPr>
            <w:tcW w:w="850" w:type="dxa"/>
            <w:tcBorders>
              <w:top w:val="single" w:sz="6" w:space="0" w:color="auto"/>
              <w:left w:val="single" w:sz="6" w:space="0" w:color="auto"/>
              <w:bottom w:val="single" w:sz="6" w:space="0" w:color="auto"/>
              <w:right w:val="single" w:sz="6" w:space="0" w:color="auto"/>
            </w:tcBorders>
            <w:vAlign w:val="center"/>
          </w:tcPr>
          <w:p w14:paraId="1753AEB8"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39</w:t>
            </w:r>
          </w:p>
        </w:tc>
        <w:tc>
          <w:tcPr>
            <w:tcW w:w="1955" w:type="dxa"/>
            <w:tcBorders>
              <w:top w:val="single" w:sz="6" w:space="0" w:color="auto"/>
              <w:left w:val="single" w:sz="6" w:space="0" w:color="auto"/>
              <w:bottom w:val="single" w:sz="6" w:space="0" w:color="auto"/>
              <w:right w:val="single" w:sz="6" w:space="0" w:color="auto"/>
            </w:tcBorders>
          </w:tcPr>
          <w:p w14:paraId="006286F7" w14:textId="4DEDA3C2" w:rsidR="00A56683" w:rsidRPr="000E5193" w:rsidRDefault="00A56683" w:rsidP="00230289">
            <w:pPr>
              <w:spacing w:after="0" w:line="240" w:lineRule="auto"/>
              <w:jc w:val="both"/>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Azerbaidžāna (35), Krievija (23)</w:t>
            </w:r>
          </w:p>
        </w:tc>
        <w:tc>
          <w:tcPr>
            <w:tcW w:w="1955" w:type="dxa"/>
            <w:tcBorders>
              <w:top w:val="single" w:sz="6" w:space="0" w:color="auto"/>
              <w:left w:val="single" w:sz="6" w:space="0" w:color="auto"/>
              <w:bottom w:val="single" w:sz="6" w:space="0" w:color="auto"/>
              <w:right w:val="single" w:sz="6" w:space="0" w:color="auto"/>
            </w:tcBorders>
          </w:tcPr>
          <w:p w14:paraId="1E59C696" w14:textId="4C005B01" w:rsidR="00A56683" w:rsidRPr="000E5193" w:rsidRDefault="00A56683" w:rsidP="000E5193">
            <w:pPr>
              <w:spacing w:after="0" w:line="240" w:lineRule="auto"/>
              <w:jc w:val="center"/>
              <w:rPr>
                <w:rFonts w:ascii="Times New Roman" w:eastAsia="Calibri" w:hAnsi="Times New Roman" w:cs="Times New Roman"/>
                <w:color w:val="000000" w:themeColor="text1"/>
                <w:sz w:val="16"/>
                <w:szCs w:val="16"/>
                <w:lang w:eastAsia="lv-LV"/>
              </w:rPr>
            </w:pPr>
            <w:r w:rsidRPr="000E5193">
              <w:rPr>
                <w:rFonts w:ascii="Times New Roman" w:eastAsia="Calibri" w:hAnsi="Times New Roman" w:cs="Times New Roman"/>
                <w:color w:val="000000" w:themeColor="text1"/>
                <w:sz w:val="16"/>
                <w:szCs w:val="16"/>
                <w:lang w:eastAsia="lv-LV"/>
              </w:rPr>
              <w:t>14</w:t>
            </w:r>
          </w:p>
        </w:tc>
      </w:tr>
      <w:tr w:rsidR="00A56683" w:rsidRPr="00F21502" w14:paraId="1AFB89F4" w14:textId="75242ABA" w:rsidTr="000E5193">
        <w:trPr>
          <w:cantSplit/>
        </w:trPr>
        <w:tc>
          <w:tcPr>
            <w:tcW w:w="1443" w:type="dxa"/>
            <w:tcBorders>
              <w:top w:val="single" w:sz="4" w:space="0" w:color="auto"/>
              <w:left w:val="single" w:sz="6" w:space="0" w:color="auto"/>
              <w:bottom w:val="single" w:sz="6" w:space="0" w:color="auto"/>
              <w:right w:val="single" w:sz="6" w:space="0" w:color="auto"/>
            </w:tcBorders>
            <w:shd w:val="clear" w:color="auto" w:fill="auto"/>
          </w:tcPr>
          <w:p w14:paraId="5F2D6FBB"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Kopā</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D244461"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2500</w:t>
            </w:r>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14:paraId="23602936"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1892</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14:paraId="3B19CCB7" w14:textId="77777777" w:rsidR="00A56683" w:rsidRPr="000E5193" w:rsidRDefault="00A56683" w:rsidP="00230289">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608</w:t>
            </w:r>
          </w:p>
        </w:tc>
        <w:tc>
          <w:tcPr>
            <w:tcW w:w="1955" w:type="dxa"/>
            <w:tcBorders>
              <w:top w:val="single" w:sz="6" w:space="0" w:color="auto"/>
              <w:left w:val="single" w:sz="6" w:space="0" w:color="auto"/>
              <w:bottom w:val="single" w:sz="4" w:space="0" w:color="auto"/>
              <w:right w:val="single" w:sz="6" w:space="0" w:color="auto"/>
            </w:tcBorders>
          </w:tcPr>
          <w:p w14:paraId="67CF68FC" w14:textId="7283B25C" w:rsidR="00A56683" w:rsidRPr="000E5193" w:rsidRDefault="00A56683" w:rsidP="00230289">
            <w:pPr>
              <w:spacing w:after="0" w:line="240" w:lineRule="auto"/>
              <w:jc w:val="both"/>
              <w:rPr>
                <w:rFonts w:ascii="Times New Roman" w:eastAsia="Calibri" w:hAnsi="Times New Roman" w:cs="Times New Roman"/>
                <w:color w:val="000000" w:themeColor="text1"/>
                <w:sz w:val="16"/>
                <w:szCs w:val="16"/>
              </w:rPr>
            </w:pPr>
          </w:p>
        </w:tc>
        <w:tc>
          <w:tcPr>
            <w:tcW w:w="1955" w:type="dxa"/>
            <w:tcBorders>
              <w:top w:val="single" w:sz="6" w:space="0" w:color="auto"/>
              <w:left w:val="single" w:sz="6" w:space="0" w:color="auto"/>
              <w:bottom w:val="single" w:sz="4" w:space="0" w:color="auto"/>
              <w:right w:val="single" w:sz="6" w:space="0" w:color="auto"/>
            </w:tcBorders>
          </w:tcPr>
          <w:p w14:paraId="0788114B" w14:textId="249D8C76" w:rsidR="00A56683" w:rsidRPr="000E5193" w:rsidRDefault="00A56683" w:rsidP="000E5193">
            <w:pPr>
              <w:spacing w:after="0" w:line="240" w:lineRule="auto"/>
              <w:jc w:val="center"/>
              <w:rPr>
                <w:rFonts w:ascii="Times New Roman" w:eastAsia="Calibri" w:hAnsi="Times New Roman" w:cs="Times New Roman"/>
                <w:color w:val="000000" w:themeColor="text1"/>
                <w:sz w:val="16"/>
                <w:szCs w:val="16"/>
              </w:rPr>
            </w:pPr>
            <w:r w:rsidRPr="000E5193">
              <w:rPr>
                <w:rFonts w:ascii="Times New Roman" w:eastAsia="Calibri" w:hAnsi="Times New Roman" w:cs="Times New Roman"/>
                <w:color w:val="000000" w:themeColor="text1"/>
                <w:sz w:val="16"/>
                <w:szCs w:val="16"/>
              </w:rPr>
              <w:t>33</w:t>
            </w:r>
          </w:p>
        </w:tc>
      </w:tr>
    </w:tbl>
    <w:p w14:paraId="2BB5FFF7" w14:textId="29624306" w:rsidR="00A56683" w:rsidRDefault="00A56683" w:rsidP="000E5193">
      <w:pPr>
        <w:autoSpaceDE w:val="0"/>
        <w:autoSpaceDN w:val="0"/>
        <w:adjustRightInd w:val="0"/>
        <w:spacing w:after="0" w:line="240" w:lineRule="auto"/>
      </w:pPr>
      <w:r w:rsidRPr="00364DAC">
        <w:rPr>
          <w:rFonts w:ascii="Times New Roman" w:eastAsia="Calibri" w:hAnsi="Times New Roman" w:cs="Times New Roman"/>
          <w:i/>
          <w:color w:val="000000" w:themeColor="text1"/>
          <w:lang w:eastAsia="lv-LV"/>
        </w:rPr>
        <w:t xml:space="preserve">  </w:t>
      </w:r>
      <w:r w:rsidRPr="00364DAC">
        <w:rPr>
          <w:rFonts w:ascii="Times New Roman" w:eastAsia="Calibri" w:hAnsi="Times New Roman" w:cs="Times New Roman"/>
          <w:i/>
          <w:color w:val="000000" w:themeColor="text1"/>
          <w:sz w:val="20"/>
          <w:lang w:eastAsia="lv-LV"/>
        </w:rPr>
        <w:t>(Avots: Pilsonības un migrācijas lietu pārvalde)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D063" w14:textId="3311547A" w:rsidR="00A56683" w:rsidRPr="00E01B6D" w:rsidRDefault="00A56683" w:rsidP="00E01B6D">
    <w:pPr>
      <w:pStyle w:val="Footer"/>
      <w:rPr>
        <w:rFonts w:ascii="Times New Roman" w:hAnsi="Times New Roman" w:cs="Times New Roman"/>
        <w:sz w:val="20"/>
        <w:szCs w:val="20"/>
      </w:rPr>
    </w:pPr>
    <w:r w:rsidRPr="00E01B6D">
      <w:rPr>
        <w:rFonts w:ascii="Times New Roman" w:hAnsi="Times New Roman" w:cs="Times New Roman"/>
        <w:sz w:val="20"/>
        <w:szCs w:val="20"/>
      </w:rPr>
      <w:t>AMzino_</w:t>
    </w:r>
    <w:r w:rsidR="003C757E">
      <w:rPr>
        <w:rFonts w:ascii="Times New Roman" w:hAnsi="Times New Roman" w:cs="Times New Roman"/>
        <w:sz w:val="20"/>
        <w:szCs w:val="20"/>
      </w:rPr>
      <w:t>0501</w:t>
    </w:r>
    <w:r w:rsidRPr="00E01B6D">
      <w:rPr>
        <w:rFonts w:ascii="Times New Roman" w:hAnsi="Times New Roman" w:cs="Times New Roman"/>
        <w:sz w:val="20"/>
        <w:szCs w:val="20"/>
      </w:rPr>
      <w:t>202</w:t>
    </w:r>
    <w:r w:rsidR="003C757E">
      <w:rPr>
        <w:rFonts w:ascii="Times New Roman" w:hAnsi="Times New Roman" w:cs="Times New Roman"/>
        <w:sz w:val="20"/>
        <w:szCs w:val="20"/>
      </w:rPr>
      <w:t>1</w:t>
    </w:r>
    <w:r w:rsidRPr="00E01B6D">
      <w:rPr>
        <w:rFonts w:ascii="Times New Roman" w:hAnsi="Times New Roman" w:cs="Times New Roman"/>
        <w:sz w:val="20"/>
        <w:szCs w:val="20"/>
      </w:rPr>
      <w:t>_LV_UPR</w:t>
    </w:r>
    <w:r w:rsidRPr="00E01B6D">
      <w:rPr>
        <w:rFonts w:ascii="Times New Roman" w:hAnsi="Times New Roman" w:cs="Times New Roman"/>
        <w:sz w:val="20"/>
        <w:szCs w:val="20"/>
      </w:rPr>
      <w:tab/>
    </w:r>
    <w:sdt>
      <w:sdtPr>
        <w:rPr>
          <w:rFonts w:ascii="Times New Roman" w:hAnsi="Times New Roman" w:cs="Times New Roman"/>
          <w:sz w:val="20"/>
          <w:szCs w:val="20"/>
        </w:rPr>
        <w:id w:val="773216427"/>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r w:rsidRPr="00E01B6D">
              <w:rPr>
                <w:rFonts w:ascii="Times New Roman" w:hAnsi="Times New Roman" w:cs="Times New Roman"/>
                <w:sz w:val="20"/>
                <w:szCs w:val="20"/>
              </w:rPr>
              <w:t xml:space="preserve"> </w:t>
            </w:r>
            <w:r w:rsidRPr="00E01B6D">
              <w:rPr>
                <w:rFonts w:ascii="Times New Roman" w:hAnsi="Times New Roman" w:cs="Times New Roman"/>
                <w:b/>
                <w:bCs/>
                <w:sz w:val="20"/>
                <w:szCs w:val="20"/>
              </w:rPr>
              <w:fldChar w:fldCharType="begin"/>
            </w:r>
            <w:r w:rsidRPr="00E01B6D">
              <w:rPr>
                <w:rFonts w:ascii="Times New Roman" w:hAnsi="Times New Roman" w:cs="Times New Roman"/>
                <w:b/>
                <w:bCs/>
                <w:sz w:val="20"/>
                <w:szCs w:val="20"/>
              </w:rPr>
              <w:instrText xml:space="preserve"> PAGE </w:instrText>
            </w:r>
            <w:r w:rsidRPr="00E01B6D">
              <w:rPr>
                <w:rFonts w:ascii="Times New Roman" w:hAnsi="Times New Roman" w:cs="Times New Roman"/>
                <w:b/>
                <w:bCs/>
                <w:sz w:val="20"/>
                <w:szCs w:val="20"/>
              </w:rPr>
              <w:fldChar w:fldCharType="separate"/>
            </w:r>
            <w:r w:rsidR="007904D8">
              <w:rPr>
                <w:rFonts w:ascii="Times New Roman" w:hAnsi="Times New Roman" w:cs="Times New Roman"/>
                <w:b/>
                <w:bCs/>
                <w:noProof/>
                <w:sz w:val="20"/>
                <w:szCs w:val="20"/>
              </w:rPr>
              <w:t>5</w:t>
            </w:r>
            <w:r w:rsidRPr="00E01B6D">
              <w:rPr>
                <w:rFonts w:ascii="Times New Roman" w:hAnsi="Times New Roman" w:cs="Times New Roman"/>
                <w:b/>
                <w:bCs/>
                <w:sz w:val="20"/>
                <w:szCs w:val="20"/>
              </w:rPr>
              <w:fldChar w:fldCharType="end"/>
            </w:r>
            <w:r w:rsidRPr="00E01B6D">
              <w:rPr>
                <w:rFonts w:ascii="Times New Roman" w:hAnsi="Times New Roman" w:cs="Times New Roman"/>
                <w:sz w:val="20"/>
                <w:szCs w:val="20"/>
              </w:rPr>
              <w:t xml:space="preserve"> </w:t>
            </w:r>
          </w:sdtContent>
        </w:sdt>
      </w:sdtContent>
    </w:sdt>
  </w:p>
  <w:p w14:paraId="4DE75861" w14:textId="77777777" w:rsidR="00A56683" w:rsidRPr="00E01B6D" w:rsidRDefault="00A5668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6D4D" w14:textId="77777777" w:rsidR="00A56683" w:rsidRDefault="00A56683" w:rsidP="00FB057B">
      <w:pPr>
        <w:spacing w:after="0" w:line="240" w:lineRule="auto"/>
      </w:pPr>
      <w:r>
        <w:separator/>
      </w:r>
    </w:p>
  </w:footnote>
  <w:footnote w:type="continuationSeparator" w:id="0">
    <w:p w14:paraId="333911F9" w14:textId="77777777" w:rsidR="00A56683" w:rsidRDefault="00A56683" w:rsidP="00FB0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5E1"/>
    <w:multiLevelType w:val="hybridMultilevel"/>
    <w:tmpl w:val="6D0E3C72"/>
    <w:lvl w:ilvl="0" w:tplc="09C8A7FA">
      <w:start w:val="1"/>
      <w:numFmt w:val="decimal"/>
      <w:lvlText w:val="%1."/>
      <w:lvlJc w:val="left"/>
      <w:pPr>
        <w:ind w:left="360" w:hanging="360"/>
      </w:pPr>
      <w:rPr>
        <w:rFonts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231B2"/>
    <w:multiLevelType w:val="hybridMultilevel"/>
    <w:tmpl w:val="9EFEDC98"/>
    <w:lvl w:ilvl="0" w:tplc="4E568BE8">
      <w:start w:val="1"/>
      <w:numFmt w:val="decimal"/>
      <w:lvlText w:val="%1."/>
      <w:lvlJc w:val="left"/>
      <w:pPr>
        <w:ind w:left="360" w:hanging="360"/>
      </w:pPr>
      <w:rPr>
        <w:rFonts w:ascii="Times New Roman" w:eastAsia="Times New Roman" w:hAnsi="Times New Roman" w:cs="Times New Roman" w:hint="default"/>
        <w:b w:val="0"/>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ED118F"/>
    <w:multiLevelType w:val="hybridMultilevel"/>
    <w:tmpl w:val="AD82EF30"/>
    <w:lvl w:ilvl="0" w:tplc="8DAEC40A">
      <w:start w:val="2016"/>
      <w:numFmt w:val="bullet"/>
      <w:lvlText w:val="-"/>
      <w:lvlJc w:val="left"/>
      <w:pPr>
        <w:ind w:left="360" w:hanging="360"/>
      </w:pPr>
      <w:rPr>
        <w:rFonts w:ascii="Calibri" w:eastAsiaTheme="minorHAnsi" w:hAnsi="Calibri" w:cs="Calibri"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BC3287"/>
    <w:multiLevelType w:val="hybridMultilevel"/>
    <w:tmpl w:val="407AFC28"/>
    <w:lvl w:ilvl="0" w:tplc="8DAEC40A">
      <w:start w:val="2016"/>
      <w:numFmt w:val="bullet"/>
      <w:lvlText w:val="-"/>
      <w:lvlJc w:val="left"/>
      <w:pPr>
        <w:ind w:left="720" w:hanging="72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3B41B99"/>
    <w:multiLevelType w:val="hybridMultilevel"/>
    <w:tmpl w:val="AA68C4DA"/>
    <w:lvl w:ilvl="0" w:tplc="0E3A08EE">
      <w:start w:val="1"/>
      <w:numFmt w:val="decimal"/>
      <w:lvlText w:val="%1."/>
      <w:lvlJc w:val="left"/>
      <w:pPr>
        <w:ind w:left="360" w:hanging="360"/>
      </w:pPr>
      <w:rPr>
        <w:rFonts w:ascii="Times New Roman" w:hAnsi="Times New Roman" w:cs="Times New Roman" w:hint="default"/>
        <w:b w:val="0"/>
        <w:sz w:val="24"/>
        <w:szCs w:val="24"/>
      </w:rPr>
    </w:lvl>
    <w:lvl w:ilvl="1" w:tplc="04260019">
      <w:start w:val="1"/>
      <w:numFmt w:val="lowerLetter"/>
      <w:lvlText w:val="%2."/>
      <w:lvlJc w:val="left"/>
      <w:pPr>
        <w:ind w:left="730" w:hanging="360"/>
      </w:pPr>
    </w:lvl>
    <w:lvl w:ilvl="2" w:tplc="0426001B">
      <w:start w:val="1"/>
      <w:numFmt w:val="lowerRoman"/>
      <w:lvlText w:val="%3."/>
      <w:lvlJc w:val="right"/>
      <w:pPr>
        <w:ind w:left="1450" w:hanging="180"/>
      </w:pPr>
    </w:lvl>
    <w:lvl w:ilvl="3" w:tplc="0426000F">
      <w:start w:val="1"/>
      <w:numFmt w:val="decimal"/>
      <w:lvlText w:val="%4."/>
      <w:lvlJc w:val="left"/>
      <w:pPr>
        <w:ind w:left="2170" w:hanging="360"/>
      </w:pPr>
    </w:lvl>
    <w:lvl w:ilvl="4" w:tplc="04260019">
      <w:start w:val="1"/>
      <w:numFmt w:val="lowerLetter"/>
      <w:lvlText w:val="%5."/>
      <w:lvlJc w:val="left"/>
      <w:pPr>
        <w:ind w:left="2890" w:hanging="360"/>
      </w:pPr>
    </w:lvl>
    <w:lvl w:ilvl="5" w:tplc="0426001B">
      <w:start w:val="1"/>
      <w:numFmt w:val="lowerRoman"/>
      <w:lvlText w:val="%6."/>
      <w:lvlJc w:val="right"/>
      <w:pPr>
        <w:ind w:left="3610" w:hanging="180"/>
      </w:pPr>
    </w:lvl>
    <w:lvl w:ilvl="6" w:tplc="0426000F">
      <w:start w:val="1"/>
      <w:numFmt w:val="decimal"/>
      <w:lvlText w:val="%7."/>
      <w:lvlJc w:val="left"/>
      <w:pPr>
        <w:ind w:left="4330" w:hanging="360"/>
      </w:pPr>
    </w:lvl>
    <w:lvl w:ilvl="7" w:tplc="04260019">
      <w:start w:val="1"/>
      <w:numFmt w:val="lowerLetter"/>
      <w:lvlText w:val="%8."/>
      <w:lvlJc w:val="left"/>
      <w:pPr>
        <w:ind w:left="5050" w:hanging="360"/>
      </w:pPr>
    </w:lvl>
    <w:lvl w:ilvl="8" w:tplc="0426001B">
      <w:start w:val="1"/>
      <w:numFmt w:val="lowerRoman"/>
      <w:lvlText w:val="%9."/>
      <w:lvlJc w:val="right"/>
      <w:pPr>
        <w:ind w:left="577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7B"/>
    <w:rsid w:val="000010D4"/>
    <w:rsid w:val="00004B08"/>
    <w:rsid w:val="00010912"/>
    <w:rsid w:val="00012F1B"/>
    <w:rsid w:val="000136A4"/>
    <w:rsid w:val="00016072"/>
    <w:rsid w:val="00017486"/>
    <w:rsid w:val="00017D53"/>
    <w:rsid w:val="000227EE"/>
    <w:rsid w:val="00022D86"/>
    <w:rsid w:val="000242C6"/>
    <w:rsid w:val="000306CA"/>
    <w:rsid w:val="00033116"/>
    <w:rsid w:val="00036B83"/>
    <w:rsid w:val="000413A7"/>
    <w:rsid w:val="000552B2"/>
    <w:rsid w:val="00060721"/>
    <w:rsid w:val="00062306"/>
    <w:rsid w:val="0006285B"/>
    <w:rsid w:val="00070575"/>
    <w:rsid w:val="0007324C"/>
    <w:rsid w:val="00073AA8"/>
    <w:rsid w:val="00076F2C"/>
    <w:rsid w:val="000902B7"/>
    <w:rsid w:val="000930F8"/>
    <w:rsid w:val="000972F7"/>
    <w:rsid w:val="000A0647"/>
    <w:rsid w:val="000A0A8E"/>
    <w:rsid w:val="000A111C"/>
    <w:rsid w:val="000A5E64"/>
    <w:rsid w:val="000A68E0"/>
    <w:rsid w:val="000B21C4"/>
    <w:rsid w:val="000B33D2"/>
    <w:rsid w:val="000B6621"/>
    <w:rsid w:val="000B764C"/>
    <w:rsid w:val="000C0A1D"/>
    <w:rsid w:val="000C563A"/>
    <w:rsid w:val="000D0D03"/>
    <w:rsid w:val="000D1AC9"/>
    <w:rsid w:val="000D739D"/>
    <w:rsid w:val="000E28CE"/>
    <w:rsid w:val="000E4C01"/>
    <w:rsid w:val="000E5068"/>
    <w:rsid w:val="000E5193"/>
    <w:rsid w:val="000E5F5F"/>
    <w:rsid w:val="000E7F04"/>
    <w:rsid w:val="000F5E0A"/>
    <w:rsid w:val="000F78CD"/>
    <w:rsid w:val="000F7A6B"/>
    <w:rsid w:val="00100023"/>
    <w:rsid w:val="00105300"/>
    <w:rsid w:val="00105A4A"/>
    <w:rsid w:val="001070C4"/>
    <w:rsid w:val="00112E0F"/>
    <w:rsid w:val="0012140E"/>
    <w:rsid w:val="00121814"/>
    <w:rsid w:val="00125131"/>
    <w:rsid w:val="0013160D"/>
    <w:rsid w:val="00133A39"/>
    <w:rsid w:val="0013773B"/>
    <w:rsid w:val="0014134F"/>
    <w:rsid w:val="00143F9A"/>
    <w:rsid w:val="00144A3A"/>
    <w:rsid w:val="00152C09"/>
    <w:rsid w:val="00162945"/>
    <w:rsid w:val="0017378E"/>
    <w:rsid w:val="001743FB"/>
    <w:rsid w:val="00175DC8"/>
    <w:rsid w:val="00182BB8"/>
    <w:rsid w:val="00183057"/>
    <w:rsid w:val="00183261"/>
    <w:rsid w:val="00186453"/>
    <w:rsid w:val="0018745C"/>
    <w:rsid w:val="00190F51"/>
    <w:rsid w:val="001947BD"/>
    <w:rsid w:val="00195D0B"/>
    <w:rsid w:val="001A1AB4"/>
    <w:rsid w:val="001A2405"/>
    <w:rsid w:val="001A4CC3"/>
    <w:rsid w:val="001B3F0B"/>
    <w:rsid w:val="001B7AF7"/>
    <w:rsid w:val="001C2B25"/>
    <w:rsid w:val="001C4E94"/>
    <w:rsid w:val="001C7B09"/>
    <w:rsid w:val="001D6895"/>
    <w:rsid w:val="001E0B6E"/>
    <w:rsid w:val="001E441F"/>
    <w:rsid w:val="001F7165"/>
    <w:rsid w:val="00202153"/>
    <w:rsid w:val="00212005"/>
    <w:rsid w:val="00212231"/>
    <w:rsid w:val="002178AD"/>
    <w:rsid w:val="00220BAA"/>
    <w:rsid w:val="002219EC"/>
    <w:rsid w:val="00221CF7"/>
    <w:rsid w:val="00221D65"/>
    <w:rsid w:val="0022513D"/>
    <w:rsid w:val="002276C2"/>
    <w:rsid w:val="00230289"/>
    <w:rsid w:val="00230AA8"/>
    <w:rsid w:val="00231184"/>
    <w:rsid w:val="00231FF3"/>
    <w:rsid w:val="002444B4"/>
    <w:rsid w:val="00246159"/>
    <w:rsid w:val="00246BB6"/>
    <w:rsid w:val="002540C9"/>
    <w:rsid w:val="00256DA5"/>
    <w:rsid w:val="00257157"/>
    <w:rsid w:val="002619B8"/>
    <w:rsid w:val="00263867"/>
    <w:rsid w:val="0027084B"/>
    <w:rsid w:val="002712BD"/>
    <w:rsid w:val="002715F8"/>
    <w:rsid w:val="00285895"/>
    <w:rsid w:val="002908B4"/>
    <w:rsid w:val="00290FA7"/>
    <w:rsid w:val="002926AD"/>
    <w:rsid w:val="00293B61"/>
    <w:rsid w:val="002A3CEA"/>
    <w:rsid w:val="002A6BA6"/>
    <w:rsid w:val="002B012F"/>
    <w:rsid w:val="002B037E"/>
    <w:rsid w:val="002B582A"/>
    <w:rsid w:val="002B5EF8"/>
    <w:rsid w:val="002B666B"/>
    <w:rsid w:val="002C4FE3"/>
    <w:rsid w:val="002C6F76"/>
    <w:rsid w:val="002C7C19"/>
    <w:rsid w:val="002D7C34"/>
    <w:rsid w:val="002E3A4C"/>
    <w:rsid w:val="002F3CE1"/>
    <w:rsid w:val="002F7610"/>
    <w:rsid w:val="00302B04"/>
    <w:rsid w:val="00303023"/>
    <w:rsid w:val="00303267"/>
    <w:rsid w:val="00303A46"/>
    <w:rsid w:val="003047CC"/>
    <w:rsid w:val="003063AF"/>
    <w:rsid w:val="003077CA"/>
    <w:rsid w:val="00311002"/>
    <w:rsid w:val="003149A0"/>
    <w:rsid w:val="00314C75"/>
    <w:rsid w:val="0031509A"/>
    <w:rsid w:val="003259F5"/>
    <w:rsid w:val="00332B20"/>
    <w:rsid w:val="00347689"/>
    <w:rsid w:val="00364DAC"/>
    <w:rsid w:val="00367C0C"/>
    <w:rsid w:val="003713DA"/>
    <w:rsid w:val="0037292A"/>
    <w:rsid w:val="00372E92"/>
    <w:rsid w:val="0037699C"/>
    <w:rsid w:val="00376EA2"/>
    <w:rsid w:val="003813B3"/>
    <w:rsid w:val="003814ED"/>
    <w:rsid w:val="00383017"/>
    <w:rsid w:val="00383EAB"/>
    <w:rsid w:val="00386926"/>
    <w:rsid w:val="00391216"/>
    <w:rsid w:val="003A169B"/>
    <w:rsid w:val="003A699D"/>
    <w:rsid w:val="003C4C65"/>
    <w:rsid w:val="003C53B5"/>
    <w:rsid w:val="003C6770"/>
    <w:rsid w:val="003C757E"/>
    <w:rsid w:val="003C774A"/>
    <w:rsid w:val="003D0D8C"/>
    <w:rsid w:val="003D15D3"/>
    <w:rsid w:val="003D2065"/>
    <w:rsid w:val="003D2166"/>
    <w:rsid w:val="003D64A9"/>
    <w:rsid w:val="003E1952"/>
    <w:rsid w:val="003E3C7A"/>
    <w:rsid w:val="003E5805"/>
    <w:rsid w:val="003E6B2A"/>
    <w:rsid w:val="003F429A"/>
    <w:rsid w:val="003F6100"/>
    <w:rsid w:val="003F66A4"/>
    <w:rsid w:val="004005C3"/>
    <w:rsid w:val="00403BAE"/>
    <w:rsid w:val="00405526"/>
    <w:rsid w:val="00412449"/>
    <w:rsid w:val="004137DD"/>
    <w:rsid w:val="004217F5"/>
    <w:rsid w:val="00421B49"/>
    <w:rsid w:val="00421BBE"/>
    <w:rsid w:val="004235DC"/>
    <w:rsid w:val="004276F7"/>
    <w:rsid w:val="00431BF4"/>
    <w:rsid w:val="0043215B"/>
    <w:rsid w:val="00442144"/>
    <w:rsid w:val="00444825"/>
    <w:rsid w:val="00446079"/>
    <w:rsid w:val="0045033B"/>
    <w:rsid w:val="0045732E"/>
    <w:rsid w:val="00463C38"/>
    <w:rsid w:val="00465709"/>
    <w:rsid w:val="0047399F"/>
    <w:rsid w:val="00480ECA"/>
    <w:rsid w:val="00481D80"/>
    <w:rsid w:val="004836C6"/>
    <w:rsid w:val="0048420F"/>
    <w:rsid w:val="004842CC"/>
    <w:rsid w:val="004853CC"/>
    <w:rsid w:val="00485BBC"/>
    <w:rsid w:val="00490671"/>
    <w:rsid w:val="00491D40"/>
    <w:rsid w:val="00492592"/>
    <w:rsid w:val="00492B04"/>
    <w:rsid w:val="00492EFA"/>
    <w:rsid w:val="004957D0"/>
    <w:rsid w:val="004A6127"/>
    <w:rsid w:val="004A6F21"/>
    <w:rsid w:val="004B40D8"/>
    <w:rsid w:val="004B4EE9"/>
    <w:rsid w:val="004B595A"/>
    <w:rsid w:val="004B7E5D"/>
    <w:rsid w:val="004C01E7"/>
    <w:rsid w:val="004C07EB"/>
    <w:rsid w:val="004C0A41"/>
    <w:rsid w:val="004C1897"/>
    <w:rsid w:val="004C1FA6"/>
    <w:rsid w:val="004C4E7C"/>
    <w:rsid w:val="004D3A5A"/>
    <w:rsid w:val="004D5726"/>
    <w:rsid w:val="004E1546"/>
    <w:rsid w:val="004E736B"/>
    <w:rsid w:val="004E73E3"/>
    <w:rsid w:val="004E77E0"/>
    <w:rsid w:val="004E7BAF"/>
    <w:rsid w:val="004F0CA1"/>
    <w:rsid w:val="004F0F3B"/>
    <w:rsid w:val="004F3064"/>
    <w:rsid w:val="005015B2"/>
    <w:rsid w:val="005016C8"/>
    <w:rsid w:val="00501C43"/>
    <w:rsid w:val="00501E0E"/>
    <w:rsid w:val="005070A8"/>
    <w:rsid w:val="00507667"/>
    <w:rsid w:val="00507F84"/>
    <w:rsid w:val="00510E8F"/>
    <w:rsid w:val="00510FED"/>
    <w:rsid w:val="00514D78"/>
    <w:rsid w:val="00517836"/>
    <w:rsid w:val="00527117"/>
    <w:rsid w:val="00527ADF"/>
    <w:rsid w:val="005311BD"/>
    <w:rsid w:val="005346A4"/>
    <w:rsid w:val="00536AF3"/>
    <w:rsid w:val="005432B1"/>
    <w:rsid w:val="00543753"/>
    <w:rsid w:val="005602ED"/>
    <w:rsid w:val="00567BB6"/>
    <w:rsid w:val="00572DC0"/>
    <w:rsid w:val="00573687"/>
    <w:rsid w:val="00573C94"/>
    <w:rsid w:val="0057419A"/>
    <w:rsid w:val="00584FF5"/>
    <w:rsid w:val="00586E7B"/>
    <w:rsid w:val="00586E87"/>
    <w:rsid w:val="00591932"/>
    <w:rsid w:val="00591E39"/>
    <w:rsid w:val="0059443C"/>
    <w:rsid w:val="00594E87"/>
    <w:rsid w:val="005A118F"/>
    <w:rsid w:val="005A2744"/>
    <w:rsid w:val="005A4AF6"/>
    <w:rsid w:val="005A75E4"/>
    <w:rsid w:val="005B1973"/>
    <w:rsid w:val="005B4CF9"/>
    <w:rsid w:val="005B5FAB"/>
    <w:rsid w:val="005B6F88"/>
    <w:rsid w:val="005C3BA6"/>
    <w:rsid w:val="005C4527"/>
    <w:rsid w:val="005C478A"/>
    <w:rsid w:val="005C5762"/>
    <w:rsid w:val="005D106B"/>
    <w:rsid w:val="005D1591"/>
    <w:rsid w:val="005E036E"/>
    <w:rsid w:val="005E22E0"/>
    <w:rsid w:val="005E5872"/>
    <w:rsid w:val="005F0D74"/>
    <w:rsid w:val="005F1EE3"/>
    <w:rsid w:val="005F2CBC"/>
    <w:rsid w:val="005F794A"/>
    <w:rsid w:val="005F7CB3"/>
    <w:rsid w:val="006021B0"/>
    <w:rsid w:val="00604F1F"/>
    <w:rsid w:val="00605151"/>
    <w:rsid w:val="00613533"/>
    <w:rsid w:val="006160E2"/>
    <w:rsid w:val="00616957"/>
    <w:rsid w:val="00616BC2"/>
    <w:rsid w:val="00623980"/>
    <w:rsid w:val="006279FA"/>
    <w:rsid w:val="00630CFF"/>
    <w:rsid w:val="00630DA8"/>
    <w:rsid w:val="00635174"/>
    <w:rsid w:val="00636741"/>
    <w:rsid w:val="00641532"/>
    <w:rsid w:val="006432D0"/>
    <w:rsid w:val="00655C6B"/>
    <w:rsid w:val="00665903"/>
    <w:rsid w:val="00666659"/>
    <w:rsid w:val="00666C8D"/>
    <w:rsid w:val="00676463"/>
    <w:rsid w:val="006836A1"/>
    <w:rsid w:val="0068741C"/>
    <w:rsid w:val="00687CE6"/>
    <w:rsid w:val="00690026"/>
    <w:rsid w:val="006905BD"/>
    <w:rsid w:val="00694277"/>
    <w:rsid w:val="006A48D9"/>
    <w:rsid w:val="006A6120"/>
    <w:rsid w:val="006A61B7"/>
    <w:rsid w:val="006B6502"/>
    <w:rsid w:val="006C3EFE"/>
    <w:rsid w:val="006C645A"/>
    <w:rsid w:val="006C6C38"/>
    <w:rsid w:val="006E2943"/>
    <w:rsid w:val="006F3A24"/>
    <w:rsid w:val="006F3B21"/>
    <w:rsid w:val="006F68CE"/>
    <w:rsid w:val="006F6BD3"/>
    <w:rsid w:val="006F76F8"/>
    <w:rsid w:val="00700F1C"/>
    <w:rsid w:val="00703AA2"/>
    <w:rsid w:val="007147A2"/>
    <w:rsid w:val="00715A05"/>
    <w:rsid w:val="007216BB"/>
    <w:rsid w:val="007268B0"/>
    <w:rsid w:val="007302FA"/>
    <w:rsid w:val="0073311B"/>
    <w:rsid w:val="00737046"/>
    <w:rsid w:val="0075102F"/>
    <w:rsid w:val="00756D9A"/>
    <w:rsid w:val="00765D11"/>
    <w:rsid w:val="00765FB2"/>
    <w:rsid w:val="00767C67"/>
    <w:rsid w:val="0077052A"/>
    <w:rsid w:val="007708D7"/>
    <w:rsid w:val="00771C4A"/>
    <w:rsid w:val="0077469E"/>
    <w:rsid w:val="00776D0D"/>
    <w:rsid w:val="00780557"/>
    <w:rsid w:val="007815C2"/>
    <w:rsid w:val="0078224A"/>
    <w:rsid w:val="0078302A"/>
    <w:rsid w:val="0078395C"/>
    <w:rsid w:val="00784EA9"/>
    <w:rsid w:val="00785058"/>
    <w:rsid w:val="0078782B"/>
    <w:rsid w:val="007904D8"/>
    <w:rsid w:val="00790C25"/>
    <w:rsid w:val="00792E33"/>
    <w:rsid w:val="007A050E"/>
    <w:rsid w:val="007A39A6"/>
    <w:rsid w:val="007A66D6"/>
    <w:rsid w:val="007A6B3A"/>
    <w:rsid w:val="007B062C"/>
    <w:rsid w:val="007B57A5"/>
    <w:rsid w:val="007B6518"/>
    <w:rsid w:val="007B6EA7"/>
    <w:rsid w:val="007C05EB"/>
    <w:rsid w:val="007C0CF7"/>
    <w:rsid w:val="007C6878"/>
    <w:rsid w:val="007D1DD6"/>
    <w:rsid w:val="007D252F"/>
    <w:rsid w:val="007D5813"/>
    <w:rsid w:val="007D6CC4"/>
    <w:rsid w:val="007E0845"/>
    <w:rsid w:val="007E214E"/>
    <w:rsid w:val="007E532B"/>
    <w:rsid w:val="007F050C"/>
    <w:rsid w:val="007F0CDA"/>
    <w:rsid w:val="007F5042"/>
    <w:rsid w:val="007F5849"/>
    <w:rsid w:val="007F5ACF"/>
    <w:rsid w:val="00800295"/>
    <w:rsid w:val="0080039D"/>
    <w:rsid w:val="008017CD"/>
    <w:rsid w:val="00804836"/>
    <w:rsid w:val="00810D94"/>
    <w:rsid w:val="00811801"/>
    <w:rsid w:val="00812979"/>
    <w:rsid w:val="008131F8"/>
    <w:rsid w:val="00822873"/>
    <w:rsid w:val="00822BEA"/>
    <w:rsid w:val="00827E3E"/>
    <w:rsid w:val="00827EE1"/>
    <w:rsid w:val="008311D6"/>
    <w:rsid w:val="00831A50"/>
    <w:rsid w:val="00835DB4"/>
    <w:rsid w:val="00840C9F"/>
    <w:rsid w:val="008473DB"/>
    <w:rsid w:val="00851ADA"/>
    <w:rsid w:val="008538CF"/>
    <w:rsid w:val="00854013"/>
    <w:rsid w:val="00862442"/>
    <w:rsid w:val="008644B4"/>
    <w:rsid w:val="00864519"/>
    <w:rsid w:val="00865E83"/>
    <w:rsid w:val="00870B0D"/>
    <w:rsid w:val="00871588"/>
    <w:rsid w:val="00872E0B"/>
    <w:rsid w:val="0087302B"/>
    <w:rsid w:val="008735E5"/>
    <w:rsid w:val="008737E3"/>
    <w:rsid w:val="00874477"/>
    <w:rsid w:val="00874BC7"/>
    <w:rsid w:val="00880F49"/>
    <w:rsid w:val="008877F4"/>
    <w:rsid w:val="0089048A"/>
    <w:rsid w:val="00891E63"/>
    <w:rsid w:val="00893A0B"/>
    <w:rsid w:val="008A3A4F"/>
    <w:rsid w:val="008A42A0"/>
    <w:rsid w:val="008A670C"/>
    <w:rsid w:val="008B4100"/>
    <w:rsid w:val="008B6445"/>
    <w:rsid w:val="008C1CD6"/>
    <w:rsid w:val="008C27AE"/>
    <w:rsid w:val="008C7AB9"/>
    <w:rsid w:val="008D04CB"/>
    <w:rsid w:val="008D282B"/>
    <w:rsid w:val="008D5612"/>
    <w:rsid w:val="008D5741"/>
    <w:rsid w:val="008D7777"/>
    <w:rsid w:val="008E250C"/>
    <w:rsid w:val="008E47A8"/>
    <w:rsid w:val="008E4D11"/>
    <w:rsid w:val="008E57CD"/>
    <w:rsid w:val="008E585E"/>
    <w:rsid w:val="008F04EC"/>
    <w:rsid w:val="008F512B"/>
    <w:rsid w:val="008F5AFF"/>
    <w:rsid w:val="008F694C"/>
    <w:rsid w:val="008F6E85"/>
    <w:rsid w:val="00900A31"/>
    <w:rsid w:val="0091611D"/>
    <w:rsid w:val="009225B1"/>
    <w:rsid w:val="009228E2"/>
    <w:rsid w:val="00924472"/>
    <w:rsid w:val="00924E7D"/>
    <w:rsid w:val="00925574"/>
    <w:rsid w:val="00926600"/>
    <w:rsid w:val="00927163"/>
    <w:rsid w:val="0093350D"/>
    <w:rsid w:val="00936D93"/>
    <w:rsid w:val="0093738C"/>
    <w:rsid w:val="00945596"/>
    <w:rsid w:val="00946DC9"/>
    <w:rsid w:val="00953E4C"/>
    <w:rsid w:val="00955175"/>
    <w:rsid w:val="0096153E"/>
    <w:rsid w:val="009625A7"/>
    <w:rsid w:val="009636A9"/>
    <w:rsid w:val="00967792"/>
    <w:rsid w:val="00974447"/>
    <w:rsid w:val="009841BB"/>
    <w:rsid w:val="0098566A"/>
    <w:rsid w:val="00986E00"/>
    <w:rsid w:val="00992281"/>
    <w:rsid w:val="00992B95"/>
    <w:rsid w:val="00994030"/>
    <w:rsid w:val="00996AF8"/>
    <w:rsid w:val="009A2E4B"/>
    <w:rsid w:val="009A3B6F"/>
    <w:rsid w:val="009A458A"/>
    <w:rsid w:val="009A5C74"/>
    <w:rsid w:val="009A64B7"/>
    <w:rsid w:val="009B46B5"/>
    <w:rsid w:val="009C1457"/>
    <w:rsid w:val="009C4B69"/>
    <w:rsid w:val="009D4637"/>
    <w:rsid w:val="009F36F2"/>
    <w:rsid w:val="009F3799"/>
    <w:rsid w:val="009F415F"/>
    <w:rsid w:val="00A102C1"/>
    <w:rsid w:val="00A104C4"/>
    <w:rsid w:val="00A15103"/>
    <w:rsid w:val="00A24A83"/>
    <w:rsid w:val="00A31077"/>
    <w:rsid w:val="00A31428"/>
    <w:rsid w:val="00A35549"/>
    <w:rsid w:val="00A3673C"/>
    <w:rsid w:val="00A40977"/>
    <w:rsid w:val="00A45291"/>
    <w:rsid w:val="00A51D57"/>
    <w:rsid w:val="00A56683"/>
    <w:rsid w:val="00A617BE"/>
    <w:rsid w:val="00A62003"/>
    <w:rsid w:val="00A6290B"/>
    <w:rsid w:val="00A64B43"/>
    <w:rsid w:val="00A66FDE"/>
    <w:rsid w:val="00A74990"/>
    <w:rsid w:val="00A76464"/>
    <w:rsid w:val="00A7780A"/>
    <w:rsid w:val="00A81EE2"/>
    <w:rsid w:val="00A8757F"/>
    <w:rsid w:val="00A9730A"/>
    <w:rsid w:val="00AA0D2E"/>
    <w:rsid w:val="00AA5C0F"/>
    <w:rsid w:val="00AA6537"/>
    <w:rsid w:val="00AB0371"/>
    <w:rsid w:val="00AB63C5"/>
    <w:rsid w:val="00AD0918"/>
    <w:rsid w:val="00AD11ED"/>
    <w:rsid w:val="00AD379A"/>
    <w:rsid w:val="00AD39A6"/>
    <w:rsid w:val="00AE0EC1"/>
    <w:rsid w:val="00AE10C3"/>
    <w:rsid w:val="00AE2E33"/>
    <w:rsid w:val="00AE34CA"/>
    <w:rsid w:val="00AE5B1E"/>
    <w:rsid w:val="00AE7D91"/>
    <w:rsid w:val="00AF2C96"/>
    <w:rsid w:val="00AF6581"/>
    <w:rsid w:val="00AF7E1A"/>
    <w:rsid w:val="00B05C55"/>
    <w:rsid w:val="00B077A2"/>
    <w:rsid w:val="00B142E1"/>
    <w:rsid w:val="00B16DB8"/>
    <w:rsid w:val="00B1710A"/>
    <w:rsid w:val="00B262AC"/>
    <w:rsid w:val="00B2635D"/>
    <w:rsid w:val="00B30F3A"/>
    <w:rsid w:val="00B34AC4"/>
    <w:rsid w:val="00B36A34"/>
    <w:rsid w:val="00B40313"/>
    <w:rsid w:val="00B40DA2"/>
    <w:rsid w:val="00B411AD"/>
    <w:rsid w:val="00B42F44"/>
    <w:rsid w:val="00B541E3"/>
    <w:rsid w:val="00B5577D"/>
    <w:rsid w:val="00B563DC"/>
    <w:rsid w:val="00B62265"/>
    <w:rsid w:val="00B62B6E"/>
    <w:rsid w:val="00B62CAB"/>
    <w:rsid w:val="00B643A8"/>
    <w:rsid w:val="00B70054"/>
    <w:rsid w:val="00B706C6"/>
    <w:rsid w:val="00B77348"/>
    <w:rsid w:val="00B82715"/>
    <w:rsid w:val="00B84CFA"/>
    <w:rsid w:val="00B84E89"/>
    <w:rsid w:val="00B85104"/>
    <w:rsid w:val="00B86898"/>
    <w:rsid w:val="00B86B86"/>
    <w:rsid w:val="00B86DDD"/>
    <w:rsid w:val="00B940F6"/>
    <w:rsid w:val="00B967CD"/>
    <w:rsid w:val="00BA295F"/>
    <w:rsid w:val="00BB178A"/>
    <w:rsid w:val="00BB4654"/>
    <w:rsid w:val="00BB5AFC"/>
    <w:rsid w:val="00BB6AF3"/>
    <w:rsid w:val="00BB7128"/>
    <w:rsid w:val="00BC6268"/>
    <w:rsid w:val="00BC7A06"/>
    <w:rsid w:val="00BD2D4F"/>
    <w:rsid w:val="00BD5F51"/>
    <w:rsid w:val="00BD799E"/>
    <w:rsid w:val="00BE1011"/>
    <w:rsid w:val="00BE4F3E"/>
    <w:rsid w:val="00BE5900"/>
    <w:rsid w:val="00BE5EEF"/>
    <w:rsid w:val="00BF22E8"/>
    <w:rsid w:val="00BF53EF"/>
    <w:rsid w:val="00BF757D"/>
    <w:rsid w:val="00C0228A"/>
    <w:rsid w:val="00C071CC"/>
    <w:rsid w:val="00C07C2B"/>
    <w:rsid w:val="00C1032A"/>
    <w:rsid w:val="00C14A47"/>
    <w:rsid w:val="00C20A39"/>
    <w:rsid w:val="00C31497"/>
    <w:rsid w:val="00C315B6"/>
    <w:rsid w:val="00C34AF3"/>
    <w:rsid w:val="00C34FA0"/>
    <w:rsid w:val="00C353CD"/>
    <w:rsid w:val="00C35E12"/>
    <w:rsid w:val="00C37339"/>
    <w:rsid w:val="00C40509"/>
    <w:rsid w:val="00C4329E"/>
    <w:rsid w:val="00C44DA5"/>
    <w:rsid w:val="00C4604E"/>
    <w:rsid w:val="00C46390"/>
    <w:rsid w:val="00C4798B"/>
    <w:rsid w:val="00C51020"/>
    <w:rsid w:val="00C53531"/>
    <w:rsid w:val="00C53E00"/>
    <w:rsid w:val="00C655C7"/>
    <w:rsid w:val="00C76288"/>
    <w:rsid w:val="00C812A9"/>
    <w:rsid w:val="00C82646"/>
    <w:rsid w:val="00C85EC6"/>
    <w:rsid w:val="00C927AA"/>
    <w:rsid w:val="00CA0689"/>
    <w:rsid w:val="00CA3429"/>
    <w:rsid w:val="00CA48D7"/>
    <w:rsid w:val="00CA5926"/>
    <w:rsid w:val="00CA7C23"/>
    <w:rsid w:val="00CB3BC2"/>
    <w:rsid w:val="00CC085B"/>
    <w:rsid w:val="00CD0D23"/>
    <w:rsid w:val="00CD12DF"/>
    <w:rsid w:val="00CD33D0"/>
    <w:rsid w:val="00CD3946"/>
    <w:rsid w:val="00CD3E44"/>
    <w:rsid w:val="00CD6E00"/>
    <w:rsid w:val="00CD6F79"/>
    <w:rsid w:val="00CD7745"/>
    <w:rsid w:val="00CD7FC3"/>
    <w:rsid w:val="00CE0CCB"/>
    <w:rsid w:val="00CE1750"/>
    <w:rsid w:val="00CE3319"/>
    <w:rsid w:val="00CE5ECC"/>
    <w:rsid w:val="00CE7AD3"/>
    <w:rsid w:val="00CF2324"/>
    <w:rsid w:val="00CF55A4"/>
    <w:rsid w:val="00CF6A33"/>
    <w:rsid w:val="00D00FF9"/>
    <w:rsid w:val="00D0103D"/>
    <w:rsid w:val="00D07251"/>
    <w:rsid w:val="00D07AE6"/>
    <w:rsid w:val="00D218D0"/>
    <w:rsid w:val="00D34337"/>
    <w:rsid w:val="00D373EE"/>
    <w:rsid w:val="00D41708"/>
    <w:rsid w:val="00D44CE0"/>
    <w:rsid w:val="00D51A35"/>
    <w:rsid w:val="00D540D9"/>
    <w:rsid w:val="00D55BA9"/>
    <w:rsid w:val="00D562ED"/>
    <w:rsid w:val="00D56E64"/>
    <w:rsid w:val="00D610B7"/>
    <w:rsid w:val="00D65136"/>
    <w:rsid w:val="00D654AE"/>
    <w:rsid w:val="00D715D1"/>
    <w:rsid w:val="00D71F64"/>
    <w:rsid w:val="00D744B5"/>
    <w:rsid w:val="00D83B12"/>
    <w:rsid w:val="00D85CB7"/>
    <w:rsid w:val="00D92C0C"/>
    <w:rsid w:val="00D93778"/>
    <w:rsid w:val="00D93AE9"/>
    <w:rsid w:val="00D953F8"/>
    <w:rsid w:val="00D95D25"/>
    <w:rsid w:val="00D96A38"/>
    <w:rsid w:val="00D96EC1"/>
    <w:rsid w:val="00DA2CE2"/>
    <w:rsid w:val="00DA2F48"/>
    <w:rsid w:val="00DA3DC4"/>
    <w:rsid w:val="00DA6550"/>
    <w:rsid w:val="00DB2B8F"/>
    <w:rsid w:val="00DB5040"/>
    <w:rsid w:val="00DB5754"/>
    <w:rsid w:val="00DB5872"/>
    <w:rsid w:val="00DB6988"/>
    <w:rsid w:val="00DC41DA"/>
    <w:rsid w:val="00DC65A6"/>
    <w:rsid w:val="00DC669C"/>
    <w:rsid w:val="00DE064F"/>
    <w:rsid w:val="00DE21FE"/>
    <w:rsid w:val="00DE402D"/>
    <w:rsid w:val="00DE4F46"/>
    <w:rsid w:val="00DE690F"/>
    <w:rsid w:val="00DE74C7"/>
    <w:rsid w:val="00DF226D"/>
    <w:rsid w:val="00E01B6D"/>
    <w:rsid w:val="00E073BB"/>
    <w:rsid w:val="00E074D2"/>
    <w:rsid w:val="00E075C5"/>
    <w:rsid w:val="00E0761E"/>
    <w:rsid w:val="00E10105"/>
    <w:rsid w:val="00E10C85"/>
    <w:rsid w:val="00E120EC"/>
    <w:rsid w:val="00E13A41"/>
    <w:rsid w:val="00E14A90"/>
    <w:rsid w:val="00E26594"/>
    <w:rsid w:val="00E30010"/>
    <w:rsid w:val="00E3011F"/>
    <w:rsid w:val="00E32C98"/>
    <w:rsid w:val="00E35B42"/>
    <w:rsid w:val="00E363E4"/>
    <w:rsid w:val="00E425B7"/>
    <w:rsid w:val="00E44A0D"/>
    <w:rsid w:val="00E45839"/>
    <w:rsid w:val="00E47145"/>
    <w:rsid w:val="00E52C7C"/>
    <w:rsid w:val="00E52C94"/>
    <w:rsid w:val="00E5508E"/>
    <w:rsid w:val="00E60BC5"/>
    <w:rsid w:val="00E617E6"/>
    <w:rsid w:val="00E6660D"/>
    <w:rsid w:val="00E766F4"/>
    <w:rsid w:val="00E76A69"/>
    <w:rsid w:val="00E84291"/>
    <w:rsid w:val="00E84C2D"/>
    <w:rsid w:val="00E86D72"/>
    <w:rsid w:val="00EA3410"/>
    <w:rsid w:val="00EA3713"/>
    <w:rsid w:val="00EA6BBC"/>
    <w:rsid w:val="00EA6D81"/>
    <w:rsid w:val="00EA6F36"/>
    <w:rsid w:val="00EA6F93"/>
    <w:rsid w:val="00EA7FC6"/>
    <w:rsid w:val="00EB10D4"/>
    <w:rsid w:val="00EB732B"/>
    <w:rsid w:val="00EC2D86"/>
    <w:rsid w:val="00EC58D4"/>
    <w:rsid w:val="00EC5942"/>
    <w:rsid w:val="00ED1583"/>
    <w:rsid w:val="00ED1904"/>
    <w:rsid w:val="00ED1D08"/>
    <w:rsid w:val="00ED4181"/>
    <w:rsid w:val="00ED4494"/>
    <w:rsid w:val="00ED6733"/>
    <w:rsid w:val="00ED7812"/>
    <w:rsid w:val="00EE1CC3"/>
    <w:rsid w:val="00EE4C22"/>
    <w:rsid w:val="00EE598B"/>
    <w:rsid w:val="00EF2DAF"/>
    <w:rsid w:val="00EF4A58"/>
    <w:rsid w:val="00EF5B2B"/>
    <w:rsid w:val="00F032A8"/>
    <w:rsid w:val="00F06360"/>
    <w:rsid w:val="00F13564"/>
    <w:rsid w:val="00F143CC"/>
    <w:rsid w:val="00F151B2"/>
    <w:rsid w:val="00F21502"/>
    <w:rsid w:val="00F233F4"/>
    <w:rsid w:val="00F23729"/>
    <w:rsid w:val="00F23FAC"/>
    <w:rsid w:val="00F25AE4"/>
    <w:rsid w:val="00F26C3A"/>
    <w:rsid w:val="00F3779B"/>
    <w:rsid w:val="00F40BBE"/>
    <w:rsid w:val="00F415D6"/>
    <w:rsid w:val="00F4191E"/>
    <w:rsid w:val="00F4380D"/>
    <w:rsid w:val="00F442AC"/>
    <w:rsid w:val="00F443BE"/>
    <w:rsid w:val="00F44A5A"/>
    <w:rsid w:val="00F44A5B"/>
    <w:rsid w:val="00F44BD1"/>
    <w:rsid w:val="00F45FA2"/>
    <w:rsid w:val="00F53992"/>
    <w:rsid w:val="00F54FAD"/>
    <w:rsid w:val="00F61C08"/>
    <w:rsid w:val="00F62F88"/>
    <w:rsid w:val="00F64AF9"/>
    <w:rsid w:val="00F70476"/>
    <w:rsid w:val="00F70E99"/>
    <w:rsid w:val="00F81585"/>
    <w:rsid w:val="00F843D8"/>
    <w:rsid w:val="00F84534"/>
    <w:rsid w:val="00F9008B"/>
    <w:rsid w:val="00F95D40"/>
    <w:rsid w:val="00FB057B"/>
    <w:rsid w:val="00FB4596"/>
    <w:rsid w:val="00FB5384"/>
    <w:rsid w:val="00FC0339"/>
    <w:rsid w:val="00FC28E7"/>
    <w:rsid w:val="00FC30F4"/>
    <w:rsid w:val="00FC3451"/>
    <w:rsid w:val="00FC395A"/>
    <w:rsid w:val="00FC486D"/>
    <w:rsid w:val="00FD0F99"/>
    <w:rsid w:val="00FD1213"/>
    <w:rsid w:val="00FD6F46"/>
    <w:rsid w:val="00FD723E"/>
    <w:rsid w:val="00FE2650"/>
    <w:rsid w:val="00FE6A3A"/>
    <w:rsid w:val="00FF09D7"/>
    <w:rsid w:val="00FF0AE9"/>
    <w:rsid w:val="00FF2095"/>
    <w:rsid w:val="00FF38CD"/>
    <w:rsid w:val="00FF48A4"/>
    <w:rsid w:val="00FF57F3"/>
    <w:rsid w:val="00FF72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DA98149"/>
  <w15:chartTrackingRefBased/>
  <w15:docId w15:val="{A3A34EEA-B89D-4A6D-9254-F7B998E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57B"/>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FB057B"/>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57B"/>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B057B"/>
    <w:rPr>
      <w:rFonts w:asciiTheme="majorHAnsi" w:eastAsiaTheme="majorEastAsia" w:hAnsiTheme="majorHAnsi" w:cstheme="majorBidi"/>
      <w:b/>
      <w:bCs/>
      <w:color w:val="4F81BD" w:themeColor="accent1"/>
      <w:sz w:val="26"/>
      <w:szCs w:val="26"/>
      <w:lang w:val="en-GB"/>
    </w:rPr>
  </w:style>
  <w:style w:type="paragraph" w:styleId="ListParagraph">
    <w:name w:val="List Paragraph"/>
    <w:aliases w:val="Fünf,Paragrafo elenco,2,H&amp;P List Paragraph,Punkti ar numuriem,List Paragraph1,Akapit z listą BS,Numbered Para 1,Dot pt,List Paragraph Char Char Char,Indicator Text,Bullet 1,Bullet Points,MAIN CONTENT,IFCL - List Paragraph,List Paragraph12"/>
    <w:basedOn w:val="Normal"/>
    <w:link w:val="ListParagraphChar"/>
    <w:uiPriority w:val="34"/>
    <w:qFormat/>
    <w:rsid w:val="00FB057B"/>
    <w:pPr>
      <w:ind w:left="720"/>
      <w:contextualSpacing/>
    </w:pPr>
    <w:rPr>
      <w:lang w:val="en-GB"/>
    </w:rPr>
  </w:style>
  <w:style w:type="paragraph" w:styleId="EndnoteText">
    <w:name w:val="endnote text"/>
    <w:basedOn w:val="Normal"/>
    <w:link w:val="EndnoteTextChar"/>
    <w:uiPriority w:val="99"/>
    <w:unhideWhenUsed/>
    <w:rsid w:val="00FB057B"/>
    <w:pPr>
      <w:spacing w:after="0" w:line="240" w:lineRule="auto"/>
    </w:pPr>
    <w:rPr>
      <w:sz w:val="20"/>
      <w:szCs w:val="20"/>
    </w:rPr>
  </w:style>
  <w:style w:type="character" w:customStyle="1" w:styleId="EndnoteTextChar">
    <w:name w:val="Endnote Text Char"/>
    <w:basedOn w:val="DefaultParagraphFont"/>
    <w:link w:val="EndnoteText"/>
    <w:uiPriority w:val="99"/>
    <w:rsid w:val="00FB057B"/>
    <w:rPr>
      <w:sz w:val="20"/>
      <w:szCs w:val="20"/>
    </w:rPr>
  </w:style>
  <w:style w:type="character" w:styleId="EndnoteReference">
    <w:name w:val="endnote reference"/>
    <w:basedOn w:val="DefaultParagraphFont"/>
    <w:uiPriority w:val="99"/>
    <w:semiHidden/>
    <w:unhideWhenUsed/>
    <w:rsid w:val="00FB057B"/>
    <w:rPr>
      <w:vertAlign w:val="superscript"/>
    </w:rPr>
  </w:style>
  <w:style w:type="paragraph" w:styleId="Footer">
    <w:name w:val="footer"/>
    <w:basedOn w:val="Normal"/>
    <w:link w:val="FooterChar"/>
    <w:uiPriority w:val="99"/>
    <w:unhideWhenUsed/>
    <w:rsid w:val="00FB057B"/>
    <w:pPr>
      <w:tabs>
        <w:tab w:val="center" w:pos="4320"/>
        <w:tab w:val="right" w:pos="8640"/>
      </w:tabs>
      <w:spacing w:after="0" w:line="240" w:lineRule="auto"/>
    </w:pPr>
    <w:rPr>
      <w:lang w:val="en-GB"/>
    </w:rPr>
  </w:style>
  <w:style w:type="character" w:customStyle="1" w:styleId="FooterChar">
    <w:name w:val="Footer Char"/>
    <w:basedOn w:val="DefaultParagraphFont"/>
    <w:link w:val="Footer"/>
    <w:uiPriority w:val="99"/>
    <w:rsid w:val="00FB057B"/>
    <w:rPr>
      <w:lang w:val="en-GB"/>
    </w:rPr>
  </w:style>
  <w:style w:type="table" w:styleId="TableGrid">
    <w:name w:val="Table Grid"/>
    <w:basedOn w:val="TableNormal"/>
    <w:rsid w:val="00FB05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ünf Char,Paragrafo elenco Char,2 Char,H&amp;P List Paragraph Char,Punkti ar numuriem Char,List Paragraph1 Char,Akapit z listą BS Char,Numbered Para 1 Char,Dot pt Char,List Paragraph Char Char Char Char,Indicator Text Char,Bullet 1 Char"/>
    <w:link w:val="ListParagraph"/>
    <w:uiPriority w:val="34"/>
    <w:qFormat/>
    <w:locked/>
    <w:rsid w:val="00FB057B"/>
    <w:rPr>
      <w:lang w:val="en-GB"/>
    </w:rPr>
  </w:style>
  <w:style w:type="paragraph" w:styleId="NoSpacing">
    <w:name w:val="No Spacing"/>
    <w:aliases w:val="No Spacing1,Normal1,Parastais"/>
    <w:link w:val="NoSpacingChar"/>
    <w:uiPriority w:val="1"/>
    <w:qFormat/>
    <w:rsid w:val="00FB057B"/>
    <w:pPr>
      <w:spacing w:after="0" w:line="240" w:lineRule="auto"/>
    </w:pPr>
    <w:rPr>
      <w:rFonts w:eastAsiaTheme="minorEastAsia"/>
      <w:lang w:val="en-US"/>
    </w:rPr>
  </w:style>
  <w:style w:type="character" w:customStyle="1" w:styleId="NoSpacingChar">
    <w:name w:val="No Spacing Char"/>
    <w:aliases w:val="No Spacing1 Char,Normal1 Char,Parastais Char"/>
    <w:basedOn w:val="DefaultParagraphFont"/>
    <w:link w:val="NoSpacing"/>
    <w:uiPriority w:val="1"/>
    <w:rsid w:val="00FB057B"/>
    <w:rPr>
      <w:rFonts w:eastAsiaTheme="minorEastAsia"/>
      <w:lang w:val="en-US"/>
    </w:rPr>
  </w:style>
  <w:style w:type="character" w:customStyle="1" w:styleId="st1">
    <w:name w:val="st1"/>
    <w:basedOn w:val="DefaultParagraphFont"/>
    <w:rsid w:val="00FB057B"/>
  </w:style>
  <w:style w:type="paragraph" w:styleId="CommentText">
    <w:name w:val="annotation text"/>
    <w:basedOn w:val="Normal"/>
    <w:link w:val="CommentTextChar"/>
    <w:unhideWhenUsed/>
    <w:rsid w:val="00FB057B"/>
    <w:pPr>
      <w:suppressAutoHyphens/>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FB057B"/>
    <w:rPr>
      <w:rFonts w:ascii="Times New Roman" w:eastAsia="Times New Roman" w:hAnsi="Times New Roman" w:cs="Times New Roman"/>
      <w:sz w:val="20"/>
      <w:szCs w:val="20"/>
      <w:lang w:val="en-GB"/>
    </w:rPr>
  </w:style>
  <w:style w:type="table" w:customStyle="1" w:styleId="TableGrid2">
    <w:name w:val="Table Grid2"/>
    <w:basedOn w:val="TableNormal"/>
    <w:next w:val="TableGrid"/>
    <w:uiPriority w:val="39"/>
    <w:rsid w:val="00FB057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57B"/>
    <w:rPr>
      <w:sz w:val="16"/>
      <w:szCs w:val="16"/>
    </w:rPr>
  </w:style>
  <w:style w:type="paragraph" w:styleId="BalloonText">
    <w:name w:val="Balloon Text"/>
    <w:basedOn w:val="Normal"/>
    <w:link w:val="BalloonTextChar"/>
    <w:uiPriority w:val="99"/>
    <w:semiHidden/>
    <w:unhideWhenUsed/>
    <w:rsid w:val="00FB0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7B"/>
    <w:rPr>
      <w:rFonts w:ascii="Segoe UI" w:hAnsi="Segoe UI" w:cs="Segoe UI"/>
      <w:sz w:val="18"/>
      <w:szCs w:val="18"/>
    </w:rPr>
  </w:style>
  <w:style w:type="paragraph" w:styleId="Header">
    <w:name w:val="header"/>
    <w:basedOn w:val="Normal"/>
    <w:link w:val="HeaderChar"/>
    <w:uiPriority w:val="99"/>
    <w:unhideWhenUsed/>
    <w:rsid w:val="005C45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4527"/>
  </w:style>
  <w:style w:type="paragraph" w:styleId="CommentSubject">
    <w:name w:val="annotation subject"/>
    <w:basedOn w:val="CommentText"/>
    <w:next w:val="CommentText"/>
    <w:link w:val="CommentSubjectChar"/>
    <w:uiPriority w:val="99"/>
    <w:semiHidden/>
    <w:unhideWhenUsed/>
    <w:rsid w:val="00C07C2B"/>
    <w:pPr>
      <w:suppressAutoHyphens w:val="0"/>
      <w:spacing w:after="20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C07C2B"/>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8745C"/>
    <w:rPr>
      <w:color w:val="0000FF"/>
      <w:u w:val="single"/>
    </w:rPr>
  </w:style>
  <w:style w:type="paragraph" w:styleId="FootnoteText">
    <w:name w:val="footnote text"/>
    <w:basedOn w:val="Normal"/>
    <w:link w:val="FootnoteTextChar"/>
    <w:uiPriority w:val="99"/>
    <w:semiHidden/>
    <w:unhideWhenUsed/>
    <w:rsid w:val="00B40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313"/>
    <w:rPr>
      <w:sz w:val="20"/>
      <w:szCs w:val="20"/>
    </w:rPr>
  </w:style>
  <w:style w:type="character" w:styleId="FootnoteReference">
    <w:name w:val="footnote reference"/>
    <w:aliases w:val="Footnote Reference Number,Footnote symbol,SUPERS,ftref,Footnote Refernece,stylish,BVI fnr,Fußnotenzeichen_Raxen,callout,Footnote Reference Superscript,4_G,Footnote Reference1,Footnotes refss,Footnote symboFußnotenzeichen,Footnote sign"/>
    <w:basedOn w:val="DefaultParagraphFont"/>
    <w:link w:val="Char2"/>
    <w:uiPriority w:val="99"/>
    <w:unhideWhenUsed/>
    <w:qFormat/>
    <w:rsid w:val="00B40313"/>
    <w:rPr>
      <w:vertAlign w:val="superscript"/>
    </w:rPr>
  </w:style>
  <w:style w:type="paragraph" w:styleId="Subtitle">
    <w:name w:val="Subtitle"/>
    <w:basedOn w:val="Normal"/>
    <w:next w:val="Normal"/>
    <w:link w:val="SubtitleChar"/>
    <w:uiPriority w:val="11"/>
    <w:qFormat/>
    <w:rsid w:val="001A1AB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AB4"/>
    <w:rPr>
      <w:rFonts w:eastAsiaTheme="minorEastAsia"/>
      <w:color w:val="5A5A5A" w:themeColor="text1" w:themeTint="A5"/>
      <w:spacing w:val="15"/>
    </w:rPr>
  </w:style>
  <w:style w:type="paragraph" w:styleId="Revision">
    <w:name w:val="Revision"/>
    <w:hidden/>
    <w:uiPriority w:val="99"/>
    <w:semiHidden/>
    <w:rsid w:val="002219EC"/>
    <w:pPr>
      <w:spacing w:after="0" w:line="240" w:lineRule="auto"/>
    </w:pPr>
  </w:style>
  <w:style w:type="paragraph" w:customStyle="1" w:styleId="Char2">
    <w:name w:val="Char2"/>
    <w:aliases w:val="Char Char Char Char"/>
    <w:basedOn w:val="Normal"/>
    <w:next w:val="Normal"/>
    <w:link w:val="FootnoteReference"/>
    <w:uiPriority w:val="99"/>
    <w:rsid w:val="00A40977"/>
    <w:pPr>
      <w:spacing w:after="160" w:line="240" w:lineRule="exact"/>
      <w:jc w:val="both"/>
      <w:textAlignment w:val="baseline"/>
    </w:pPr>
    <w:rPr>
      <w:vertAlign w:val="superscript"/>
    </w:rPr>
  </w:style>
  <w:style w:type="character" w:customStyle="1" w:styleId="phrase">
    <w:name w:val="phrase"/>
    <w:basedOn w:val="DefaultParagraphFont"/>
    <w:rsid w:val="009228E2"/>
  </w:style>
  <w:style w:type="character" w:customStyle="1" w:styleId="word">
    <w:name w:val="word"/>
    <w:basedOn w:val="DefaultParagraphFont"/>
    <w:rsid w:val="009228E2"/>
  </w:style>
  <w:style w:type="character" w:styleId="FollowedHyperlink">
    <w:name w:val="FollowedHyperlink"/>
    <w:basedOn w:val="DefaultParagraphFont"/>
    <w:uiPriority w:val="99"/>
    <w:semiHidden/>
    <w:unhideWhenUsed/>
    <w:rsid w:val="003063AF"/>
    <w:rPr>
      <w:color w:val="800080" w:themeColor="followedHyperlink"/>
      <w:u w:val="single"/>
    </w:rPr>
  </w:style>
  <w:style w:type="paragraph" w:styleId="NormalWeb">
    <w:name w:val="Normal (Web)"/>
    <w:basedOn w:val="Normal"/>
    <w:uiPriority w:val="99"/>
    <w:unhideWhenUsed/>
    <w:rsid w:val="00CE3319"/>
    <w:pPr>
      <w:spacing w:before="100" w:beforeAutospacing="1" w:after="100" w:afterAutospacing="1" w:line="240" w:lineRule="auto"/>
    </w:pPr>
    <w:rPr>
      <w:rFonts w:ascii="Calibri" w:hAnsi="Calibri" w:cs="Calibri"/>
      <w:lang w:eastAsia="lv-LV"/>
    </w:rPr>
  </w:style>
  <w:style w:type="table" w:customStyle="1" w:styleId="Reatabula1">
    <w:name w:val="Režģa tabula1"/>
    <w:basedOn w:val="TableNormal"/>
    <w:next w:val="TableGrid"/>
    <w:uiPriority w:val="39"/>
    <w:rsid w:val="009C4B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7999">
      <w:bodyDiv w:val="1"/>
      <w:marLeft w:val="0"/>
      <w:marRight w:val="0"/>
      <w:marTop w:val="0"/>
      <w:marBottom w:val="0"/>
      <w:divBdr>
        <w:top w:val="none" w:sz="0" w:space="0" w:color="auto"/>
        <w:left w:val="none" w:sz="0" w:space="0" w:color="auto"/>
        <w:bottom w:val="none" w:sz="0" w:space="0" w:color="auto"/>
        <w:right w:val="none" w:sz="0" w:space="0" w:color="auto"/>
      </w:divBdr>
    </w:div>
    <w:div w:id="329060362">
      <w:bodyDiv w:val="1"/>
      <w:marLeft w:val="0"/>
      <w:marRight w:val="0"/>
      <w:marTop w:val="0"/>
      <w:marBottom w:val="0"/>
      <w:divBdr>
        <w:top w:val="none" w:sz="0" w:space="0" w:color="auto"/>
        <w:left w:val="none" w:sz="0" w:space="0" w:color="auto"/>
        <w:bottom w:val="none" w:sz="0" w:space="0" w:color="auto"/>
        <w:right w:val="none" w:sz="0" w:space="0" w:color="auto"/>
      </w:divBdr>
    </w:div>
    <w:div w:id="511067793">
      <w:bodyDiv w:val="1"/>
      <w:marLeft w:val="0"/>
      <w:marRight w:val="0"/>
      <w:marTop w:val="0"/>
      <w:marBottom w:val="0"/>
      <w:divBdr>
        <w:top w:val="none" w:sz="0" w:space="0" w:color="auto"/>
        <w:left w:val="none" w:sz="0" w:space="0" w:color="auto"/>
        <w:bottom w:val="none" w:sz="0" w:space="0" w:color="auto"/>
        <w:right w:val="none" w:sz="0" w:space="0" w:color="auto"/>
      </w:divBdr>
      <w:divsChild>
        <w:div w:id="1328485618">
          <w:marLeft w:val="0"/>
          <w:marRight w:val="0"/>
          <w:marTop w:val="0"/>
          <w:marBottom w:val="0"/>
          <w:divBdr>
            <w:top w:val="none" w:sz="0" w:space="0" w:color="auto"/>
            <w:left w:val="none" w:sz="0" w:space="0" w:color="auto"/>
            <w:bottom w:val="none" w:sz="0" w:space="0" w:color="auto"/>
            <w:right w:val="none" w:sz="0" w:space="0" w:color="auto"/>
          </w:divBdr>
        </w:div>
        <w:div w:id="266474892">
          <w:marLeft w:val="0"/>
          <w:marRight w:val="0"/>
          <w:marTop w:val="0"/>
          <w:marBottom w:val="0"/>
          <w:divBdr>
            <w:top w:val="none" w:sz="0" w:space="0" w:color="auto"/>
            <w:left w:val="none" w:sz="0" w:space="0" w:color="auto"/>
            <w:bottom w:val="none" w:sz="0" w:space="0" w:color="auto"/>
            <w:right w:val="none" w:sz="0" w:space="0" w:color="auto"/>
          </w:divBdr>
        </w:div>
      </w:divsChild>
    </w:div>
    <w:div w:id="1440368759">
      <w:bodyDiv w:val="1"/>
      <w:marLeft w:val="0"/>
      <w:marRight w:val="0"/>
      <w:marTop w:val="0"/>
      <w:marBottom w:val="0"/>
      <w:divBdr>
        <w:top w:val="none" w:sz="0" w:space="0" w:color="auto"/>
        <w:left w:val="none" w:sz="0" w:space="0" w:color="auto"/>
        <w:bottom w:val="none" w:sz="0" w:space="0" w:color="auto"/>
        <w:right w:val="none" w:sz="0" w:space="0" w:color="auto"/>
      </w:divBdr>
    </w:div>
    <w:div w:id="1780564250">
      <w:bodyDiv w:val="1"/>
      <w:marLeft w:val="0"/>
      <w:marRight w:val="0"/>
      <w:marTop w:val="0"/>
      <w:marBottom w:val="0"/>
      <w:divBdr>
        <w:top w:val="none" w:sz="0" w:space="0" w:color="auto"/>
        <w:left w:val="none" w:sz="0" w:space="0" w:color="auto"/>
        <w:bottom w:val="none" w:sz="0" w:space="0" w:color="auto"/>
        <w:right w:val="none" w:sz="0" w:space="0" w:color="auto"/>
      </w:divBdr>
    </w:div>
    <w:div w:id="2068147236">
      <w:bodyDiv w:val="1"/>
      <w:marLeft w:val="0"/>
      <w:marRight w:val="0"/>
      <w:marTop w:val="0"/>
      <w:marBottom w:val="0"/>
      <w:divBdr>
        <w:top w:val="none" w:sz="0" w:space="0" w:color="auto"/>
        <w:left w:val="none" w:sz="0" w:space="0" w:color="auto"/>
        <w:bottom w:val="none" w:sz="0" w:space="0" w:color="auto"/>
        <w:right w:val="none" w:sz="0" w:space="0" w:color="auto"/>
      </w:divBdr>
    </w:div>
    <w:div w:id="20995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94A754CCD86A94887C8734DD03D8861" ma:contentTypeVersion="332" ma:contentTypeDescription="Izveidot jaunu dokumentu." ma:contentTypeScope="" ma:versionID="d4948663c9e5d98b29244ff141833d7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id="97" href="/hub/Lists/ArejieKontakti/DispForm.aspx?ID=97" target="_blank"&gt;Iekšlietu ministrija (IeM)&lt;/a&gt;;&lt;/p&gt;&lt;p&gt;&lt;a id="111" href="/hub/Lists/ArejieKontakti/DispForm.aspx?ID=111" target="_blank"&gt;Izglītības un zinātnes ministrija (IZM)&lt;/a&gt;;&lt;/p&gt;&lt;p&gt;&lt;a id="135" href="/hub/Lists/ArejieKontakti/DispForm.aspx?ID=135" target="_blank"&gt;Kultūras ministrija (KM)&lt;/a&gt;;&lt;/p&gt;&lt;p&gt;&lt;a id="139" href="/hub/Lists/ArejieKontakti/DispForm.aspx?ID=139" target="_blank"&gt;Labklājības ministrija (LM)&lt;/a&gt;;&lt;/p&gt;&lt;p&gt;&lt;a id="282" href="/hub/Lists/ArejieKontakti/DispForm.aspx?ID=282" target="_blank"&gt;Tieslietu ministrija (TM)&lt;/a&gt;;&lt;/p&gt;&lt;p&gt;&lt;a id="318" href="/hub/Lists/ArejieKontakti/DispForm.aspx?ID=318" target="_blank"&gt;Veselības ministrija (VM)&lt;/a&gt;;&lt;/p&gt;&lt;p&gt;&lt;a id="320" href="/hub/Lists/ArejieKontakti/DispForm.aspx?ID=320" target="_blank"&gt;Vides aizsardzības un reģionālās attīstības ministrija (VARAM)&lt;/a&gt;;&lt;/p&gt;&lt;p&gt;&lt;a id="93" href="/hub/Lists/ArejieKontakti/DispForm.aspx?ID=93" target="_blank"&gt;Ģenerālprokuratūra&lt;/a&gt;;&lt;/p&gt;</amAdresats>
    <amDokumentaIndeks xmlns="801ff49e-5150-41f0-9cd7-015d16134d38" xsi:nil="true"/>
    <LTT_RelatedDocumentsField xmlns="aaa33240-aed4-492d-84f2-cf9262a9abbc" xsi:nil="true"/>
    <amDokPielikumi xmlns="801ff49e-5150-41f0-9cd7-015d16134d38">1.Ziņojuma projekts (AMzino_25112020_LV_UPR) uz 34 lapām; 
2.Ministru kabineta protokollēmuma projekts (AMprot_25112020_LV_UPR) uz 1 lapas.
</amDokPielikumi>
    <amDokSaturs xmlns="801ff49e-5150-41f0-9cd7-015d16134d38">Par Ministru kabineta informatīvā ziņojuma projekta “Latvijas Republikas nacionālais ziņojums par cilvēktiesību situāciju Apvienoto Nāciju Organizācijas Vispārējā periodiskā pārskata 3.cikla ietvaros” saskaņošanu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48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Cilvēktiesību nodaļa</TermName>
          <TermId xmlns="http://schemas.microsoft.com/office/infopath/2007/PartnerControls">0f186b07-54f9-49c1-8f3a-1a19cf6bc32f</TermId>
        </TermInfo>
      </Terms>
    </aee6b300c46d41ecb957189889b62b92>
    <amLietasNumurs xmlns="801ff49e-5150-41f0-9cd7-015d16134d38" xsi:nil="true"/>
    <amSagatavotajs xmlns="801ff49e-5150-41f0-9cd7-015d16134d38">
      <UserInfo>
        <DisplayName>Lūcija Pričina</DisplayName>
        <AccountId>938</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37-23534</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C86102-CB38-43C8-8AE7-9D97DC9919B3}">
  <ds:schemaRefs>
    <ds:schemaRef ds:uri="http://schemas.microsoft.com/sharepoint/v3/contenttype/forms"/>
  </ds:schemaRefs>
</ds:datastoreItem>
</file>

<file path=customXml/itemProps2.xml><?xml version="1.0" encoding="utf-8"?>
<ds:datastoreItem xmlns:ds="http://schemas.openxmlformats.org/officeDocument/2006/customXml" ds:itemID="{D3ED8B7B-636B-4DCE-A0DC-CBB1B95B7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D2DF1-6CDA-4902-A2D4-2041469F7E7F}">
  <ds:schemaRefs>
    <ds:schemaRef ds:uri="Microsoft.SharePoint.Taxonomy.ContentTypeSync"/>
  </ds:schemaRefs>
</ds:datastoreItem>
</file>

<file path=customXml/itemProps4.xml><?xml version="1.0" encoding="utf-8"?>
<ds:datastoreItem xmlns:ds="http://schemas.openxmlformats.org/officeDocument/2006/customXml" ds:itemID="{5B76C0DB-B691-4D8B-B27E-901902F21ADD}">
  <ds:schemaRefs>
    <ds:schemaRef ds:uri="http://schemas.microsoft.com/sharepoint/events"/>
  </ds:schemaRefs>
</ds:datastoreItem>
</file>

<file path=customXml/itemProps5.xml><?xml version="1.0" encoding="utf-8"?>
<ds:datastoreItem xmlns:ds="http://schemas.openxmlformats.org/officeDocument/2006/customXml" ds:itemID="{3F1FFE29-11A2-4CF3-A211-D9EC17917AA1}">
  <ds:schemaRefs>
    <ds:schemaRef ds:uri="http://schemas.microsoft.com/office/2006/metadata/properties"/>
    <ds:schemaRef ds:uri="http://schemas.microsoft.com/office/2006/documentManagement/types"/>
    <ds:schemaRef ds:uri="http://purl.org/dc/elements/1.1/"/>
    <ds:schemaRef ds:uri="801ff49e-5150-41f0-9cd7-015d16134d38"/>
    <ds:schemaRef ds:uri="21a93588-6fe8-41e9-94dc-424b783ca979"/>
    <ds:schemaRef ds:uri="868a9e47-9582-4ad3-b31f-392ce2da298b"/>
    <ds:schemaRef ds:uri="http://schemas.microsoft.com/office/infopath/2007/PartnerControls"/>
    <ds:schemaRef ds:uri="http://purl.org/dc/terms/"/>
    <ds:schemaRef ds:uri="http://schemas.openxmlformats.org/package/2006/metadata/core-properties"/>
    <ds:schemaRef ds:uri="aaa33240-aed4-492d-84f2-cf9262a9abbc"/>
    <ds:schemaRef ds:uri="http://www.w3.org/XML/1998/namespace"/>
    <ds:schemaRef ds:uri="http://purl.org/dc/dcmitype/"/>
  </ds:schemaRefs>
</ds:datastoreItem>
</file>

<file path=customXml/itemProps6.xml><?xml version="1.0" encoding="utf-8"?>
<ds:datastoreItem xmlns:ds="http://schemas.openxmlformats.org/officeDocument/2006/customXml" ds:itemID="{E7E21714-7AA3-4AA5-AD19-0988D05D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36</Pages>
  <Words>10120</Words>
  <Characters>71159</Characters>
  <Application>Microsoft Office Word</Application>
  <DocSecurity>0</DocSecurity>
  <Lines>592</Lines>
  <Paragraphs>162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Bracina</dc:creator>
  <cp:keywords/>
  <dc:description/>
  <cp:lastModifiedBy>Lucija Pricina</cp:lastModifiedBy>
  <cp:revision>122</cp:revision>
  <cp:lastPrinted>2020-11-23T12:29:00Z</cp:lastPrinted>
  <dcterms:created xsi:type="dcterms:W3CDTF">2020-11-30T07:13:00Z</dcterms:created>
  <dcterms:modified xsi:type="dcterms:W3CDTF">2020-12-29T09:38:00Z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0x010100B1C2858224DA4374904E017A8E9DA54800994A754CCD86A94887C8734DD03D8861</vt:lpwstr>
  </property>
  <property fmtid="{D5CDD505-2E9C-101B-9397-08002B2CF9AE}" pid="3" name="amStrukturvieniba">
    <vt:lpwstr>48;#Cilvēktiesību nodaļa|0f186b07-54f9-49c1-8f3a-1a19cf6bc32f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