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47D33" w14:textId="77777777" w:rsidR="0089470F" w:rsidRPr="008B3782" w:rsidRDefault="0089470F" w:rsidP="00F766F9">
      <w:pPr>
        <w:pStyle w:val="naisnod"/>
        <w:widowControl w:val="0"/>
        <w:spacing w:before="0" w:after="0"/>
        <w:ind w:firstLine="720"/>
        <w:rPr>
          <w:sz w:val="22"/>
          <w:szCs w:val="22"/>
        </w:rPr>
      </w:pPr>
    </w:p>
    <w:p w14:paraId="15AC2750" w14:textId="2C4836A1" w:rsidR="00B30D39" w:rsidRPr="008B3782" w:rsidRDefault="00B30D39" w:rsidP="00F766F9">
      <w:pPr>
        <w:pStyle w:val="naisnod"/>
        <w:widowControl w:val="0"/>
        <w:spacing w:before="0" w:after="0"/>
        <w:ind w:firstLine="720"/>
        <w:rPr>
          <w:sz w:val="22"/>
          <w:szCs w:val="22"/>
        </w:rPr>
      </w:pPr>
      <w:r w:rsidRPr="008B3782">
        <w:rPr>
          <w:sz w:val="22"/>
          <w:szCs w:val="22"/>
        </w:rPr>
        <w:t>Izziņa par atzinumos sniegtajiem iebildumiem</w:t>
      </w:r>
    </w:p>
    <w:p w14:paraId="086CF731" w14:textId="377651B0" w:rsidR="00B30D39" w:rsidRPr="008B3782" w:rsidRDefault="00B30D39" w:rsidP="00F766F9">
      <w:pPr>
        <w:pStyle w:val="naisf"/>
        <w:widowControl w:val="0"/>
        <w:spacing w:before="0" w:after="0"/>
        <w:ind w:firstLine="720"/>
        <w:rPr>
          <w:sz w:val="22"/>
          <w:szCs w:val="22"/>
        </w:rPr>
      </w:pPr>
    </w:p>
    <w:p w14:paraId="5128ACC5" w14:textId="77777777" w:rsidR="00EC7FCF" w:rsidRPr="008B3782" w:rsidRDefault="00EC7FCF" w:rsidP="00F766F9">
      <w:pPr>
        <w:pStyle w:val="naisf"/>
        <w:widowControl w:val="0"/>
        <w:spacing w:before="0" w:after="0"/>
        <w:ind w:firstLine="720"/>
        <w:rPr>
          <w:sz w:val="22"/>
          <w:szCs w:val="22"/>
        </w:rPr>
      </w:pPr>
    </w:p>
    <w:p w14:paraId="38347AEB" w14:textId="77777777" w:rsidR="008B3782" w:rsidRDefault="00CE0D01" w:rsidP="00F766F9">
      <w:pPr>
        <w:pStyle w:val="naisf"/>
        <w:widowControl w:val="0"/>
        <w:spacing w:before="0" w:after="0"/>
        <w:ind w:firstLine="720"/>
        <w:jc w:val="center"/>
        <w:rPr>
          <w:b/>
        </w:rPr>
      </w:pPr>
      <w:r w:rsidRPr="008B3782">
        <w:rPr>
          <w:b/>
        </w:rPr>
        <w:t>Ministru kabineta noteikumu projekts</w:t>
      </w:r>
    </w:p>
    <w:p w14:paraId="11EA9750" w14:textId="77777777" w:rsidR="008B3782" w:rsidRDefault="00CE0D01" w:rsidP="00F766F9">
      <w:pPr>
        <w:pStyle w:val="naisf"/>
        <w:widowControl w:val="0"/>
        <w:spacing w:before="0" w:after="0"/>
        <w:ind w:firstLine="720"/>
        <w:jc w:val="center"/>
        <w:rPr>
          <w:b/>
        </w:rPr>
      </w:pPr>
      <w:r w:rsidRPr="008B3782">
        <w:rPr>
          <w:b/>
        </w:rPr>
        <w:t>"Norvēģijas finanšu instrumenta 2014.–2021. gada perioda programmas</w:t>
      </w:r>
    </w:p>
    <w:p w14:paraId="42D66FE1" w14:textId="00C49DE9" w:rsidR="00B30D39" w:rsidRPr="008B3782" w:rsidRDefault="00CE0D01" w:rsidP="00F766F9">
      <w:pPr>
        <w:pStyle w:val="naisf"/>
        <w:widowControl w:val="0"/>
        <w:spacing w:before="0" w:after="0"/>
        <w:ind w:firstLine="720"/>
        <w:jc w:val="center"/>
        <w:rPr>
          <w:b/>
        </w:rPr>
      </w:pPr>
      <w:r w:rsidRPr="008B3782">
        <w:rPr>
          <w:b/>
        </w:rPr>
        <w:t>"Uzņēmējdarbības attīstība, inovācijas un mazie un vidējie uzņēmumi" īstenošanas noteikumi"</w:t>
      </w:r>
    </w:p>
    <w:p w14:paraId="378EF01E" w14:textId="6FBB9D38" w:rsidR="00B30D39" w:rsidRDefault="00B30D39" w:rsidP="00F766F9">
      <w:pPr>
        <w:pStyle w:val="naisf"/>
        <w:widowControl w:val="0"/>
        <w:spacing w:before="0" w:after="0"/>
        <w:ind w:firstLine="0"/>
        <w:rPr>
          <w:sz w:val="22"/>
          <w:szCs w:val="22"/>
        </w:rPr>
      </w:pPr>
    </w:p>
    <w:p w14:paraId="0B8B6BCA" w14:textId="77777777" w:rsidR="008B3782" w:rsidRPr="008B3782" w:rsidRDefault="008B3782" w:rsidP="00F766F9">
      <w:pPr>
        <w:pStyle w:val="naisf"/>
        <w:widowControl w:val="0"/>
        <w:spacing w:before="0" w:after="0"/>
        <w:ind w:firstLine="0"/>
        <w:rPr>
          <w:sz w:val="22"/>
          <w:szCs w:val="22"/>
        </w:rPr>
      </w:pPr>
    </w:p>
    <w:p w14:paraId="019E7F87" w14:textId="77777777" w:rsidR="00B30D39" w:rsidRPr="008B3782" w:rsidRDefault="00B30D39" w:rsidP="00F766F9">
      <w:pPr>
        <w:pStyle w:val="naisf"/>
        <w:widowControl w:val="0"/>
        <w:spacing w:before="0" w:after="0"/>
        <w:ind w:firstLine="0"/>
        <w:rPr>
          <w:b/>
          <w:sz w:val="22"/>
          <w:szCs w:val="22"/>
        </w:rPr>
      </w:pPr>
      <w:r w:rsidRPr="008B3782">
        <w:rPr>
          <w:b/>
          <w:sz w:val="22"/>
          <w:szCs w:val="22"/>
        </w:rPr>
        <w:t xml:space="preserve">Informācija par </w:t>
      </w:r>
      <w:proofErr w:type="spellStart"/>
      <w:r w:rsidRPr="008B3782">
        <w:rPr>
          <w:b/>
          <w:sz w:val="22"/>
          <w:szCs w:val="22"/>
        </w:rPr>
        <w:t>starpministriju</w:t>
      </w:r>
      <w:proofErr w:type="spellEnd"/>
      <w:r w:rsidRPr="008B3782">
        <w:rPr>
          <w:b/>
          <w:sz w:val="22"/>
          <w:szCs w:val="22"/>
        </w:rPr>
        <w:t xml:space="preserve"> (starpinstitūciju) sanāksmi vai elektronisko saskaņošanu</w:t>
      </w:r>
    </w:p>
    <w:p w14:paraId="388EFC3D" w14:textId="77777777" w:rsidR="00B30D39" w:rsidRPr="008B3782" w:rsidRDefault="00B30D39" w:rsidP="00F766F9">
      <w:pPr>
        <w:pStyle w:val="naisf"/>
        <w:widowControl w:val="0"/>
        <w:spacing w:before="0" w:after="0"/>
        <w:ind w:firstLine="0"/>
        <w:rPr>
          <w:b/>
          <w:sz w:val="22"/>
          <w:szCs w:val="22"/>
        </w:rPr>
      </w:pPr>
    </w:p>
    <w:tbl>
      <w:tblPr>
        <w:tblW w:w="14270" w:type="dxa"/>
        <w:tblLook w:val="00A0" w:firstRow="1" w:lastRow="0" w:firstColumn="1" w:lastColumn="0" w:noHBand="0" w:noVBand="0"/>
      </w:tblPr>
      <w:tblGrid>
        <w:gridCol w:w="6122"/>
        <w:gridCol w:w="82"/>
        <w:gridCol w:w="7830"/>
        <w:gridCol w:w="236"/>
      </w:tblGrid>
      <w:tr w:rsidR="008B3782" w:rsidRPr="008B3782" w14:paraId="3C564DD3" w14:textId="77777777" w:rsidTr="006C1039">
        <w:trPr>
          <w:gridAfter w:val="1"/>
          <w:wAfter w:w="236" w:type="dxa"/>
        </w:trPr>
        <w:tc>
          <w:tcPr>
            <w:tcW w:w="6122" w:type="dxa"/>
          </w:tcPr>
          <w:p w14:paraId="606F91B7" w14:textId="77777777" w:rsidR="00B30D39" w:rsidRPr="008B3782" w:rsidRDefault="00B30D39" w:rsidP="00F766F9">
            <w:pPr>
              <w:pStyle w:val="naisf"/>
              <w:widowControl w:val="0"/>
              <w:spacing w:before="0" w:after="0"/>
              <w:ind w:firstLine="0"/>
              <w:rPr>
                <w:sz w:val="22"/>
                <w:szCs w:val="22"/>
              </w:rPr>
            </w:pPr>
            <w:r w:rsidRPr="008B3782">
              <w:rPr>
                <w:sz w:val="22"/>
                <w:szCs w:val="22"/>
              </w:rPr>
              <w:t>Datums</w:t>
            </w:r>
          </w:p>
        </w:tc>
        <w:tc>
          <w:tcPr>
            <w:tcW w:w="7912" w:type="dxa"/>
            <w:gridSpan w:val="2"/>
            <w:tcBorders>
              <w:bottom w:val="single" w:sz="4" w:space="0" w:color="auto"/>
            </w:tcBorders>
          </w:tcPr>
          <w:p w14:paraId="061012D9" w14:textId="67DF0331" w:rsidR="00B30D39" w:rsidRPr="008B3782" w:rsidRDefault="00D30170" w:rsidP="00F766F9">
            <w:pPr>
              <w:pStyle w:val="NormalWeb"/>
              <w:widowControl w:val="0"/>
              <w:numPr>
                <w:ilvl w:val="0"/>
                <w:numId w:val="46"/>
              </w:numPr>
              <w:jc w:val="both"/>
              <w:rPr>
                <w:sz w:val="22"/>
                <w:szCs w:val="22"/>
              </w:rPr>
            </w:pPr>
            <w:r w:rsidRPr="008B3782">
              <w:rPr>
                <w:sz w:val="22"/>
                <w:szCs w:val="22"/>
              </w:rPr>
              <w:t>13.08.2020. Valsts sekretāru sanāksme (VSS-697</w:t>
            </w:r>
            <w:r w:rsidR="00684D4E" w:rsidRPr="008B3782">
              <w:rPr>
                <w:sz w:val="22"/>
                <w:szCs w:val="22"/>
              </w:rPr>
              <w:t>; prot. Nr. 32 4.§)</w:t>
            </w:r>
          </w:p>
          <w:p w14:paraId="2AD4CA01" w14:textId="2C039B20" w:rsidR="00D30170" w:rsidRPr="008B3782" w:rsidRDefault="00D30170" w:rsidP="00F766F9">
            <w:pPr>
              <w:pStyle w:val="NormalWeb"/>
              <w:widowControl w:val="0"/>
              <w:numPr>
                <w:ilvl w:val="0"/>
                <w:numId w:val="46"/>
              </w:numPr>
              <w:jc w:val="both"/>
              <w:rPr>
                <w:sz w:val="22"/>
                <w:szCs w:val="22"/>
              </w:rPr>
            </w:pPr>
            <w:r w:rsidRPr="008B3782">
              <w:rPr>
                <w:sz w:val="22"/>
                <w:szCs w:val="22"/>
              </w:rPr>
              <w:t>09.</w:t>
            </w:r>
            <w:r w:rsidR="008B3782" w:rsidRPr="008B3782">
              <w:rPr>
                <w:sz w:val="22"/>
                <w:szCs w:val="22"/>
              </w:rPr>
              <w:t>-16.</w:t>
            </w:r>
            <w:r w:rsidRPr="008B3782">
              <w:rPr>
                <w:sz w:val="22"/>
                <w:szCs w:val="22"/>
              </w:rPr>
              <w:t>10.2020. Precizētā noteikumu projekta skaņošana</w:t>
            </w:r>
          </w:p>
          <w:p w14:paraId="5357DD6A" w14:textId="77777777" w:rsidR="006C6416" w:rsidRDefault="008B3782" w:rsidP="00F766F9">
            <w:pPr>
              <w:pStyle w:val="NormalWeb"/>
              <w:widowControl w:val="0"/>
              <w:numPr>
                <w:ilvl w:val="0"/>
                <w:numId w:val="46"/>
              </w:numPr>
              <w:jc w:val="both"/>
              <w:rPr>
                <w:sz w:val="22"/>
                <w:szCs w:val="22"/>
              </w:rPr>
            </w:pPr>
            <w:r w:rsidRPr="008B3782">
              <w:rPr>
                <w:sz w:val="22"/>
                <w:szCs w:val="22"/>
              </w:rPr>
              <w:t>20.-27.11.2020. Atkārtota precizētā noteikumu projekta saskaņošana</w:t>
            </w:r>
          </w:p>
          <w:p w14:paraId="333611D1" w14:textId="171AB86F" w:rsidR="00561BA4" w:rsidRPr="008B3782" w:rsidRDefault="00561BA4" w:rsidP="00F766F9">
            <w:pPr>
              <w:pStyle w:val="NormalWeb"/>
              <w:widowControl w:val="0"/>
              <w:numPr>
                <w:ilvl w:val="0"/>
                <w:numId w:val="46"/>
              </w:numPr>
              <w:jc w:val="both"/>
              <w:rPr>
                <w:sz w:val="22"/>
                <w:szCs w:val="22"/>
              </w:rPr>
            </w:pPr>
            <w:r>
              <w:rPr>
                <w:sz w:val="22"/>
                <w:szCs w:val="22"/>
              </w:rPr>
              <w:t xml:space="preserve">01.-04.12.2020. Galīgā </w:t>
            </w:r>
            <w:r w:rsidR="00D81217">
              <w:rPr>
                <w:sz w:val="22"/>
                <w:szCs w:val="22"/>
              </w:rPr>
              <w:t xml:space="preserve">precizētā noteikumu projekta </w:t>
            </w:r>
            <w:r>
              <w:rPr>
                <w:sz w:val="22"/>
                <w:szCs w:val="22"/>
              </w:rPr>
              <w:t>saskaņošana</w:t>
            </w:r>
            <w:bookmarkStart w:id="0" w:name="_GoBack"/>
            <w:bookmarkEnd w:id="0"/>
          </w:p>
        </w:tc>
      </w:tr>
      <w:tr w:rsidR="008B3782" w:rsidRPr="008B3782" w14:paraId="713C59D2" w14:textId="77777777" w:rsidTr="006C1039">
        <w:trPr>
          <w:gridAfter w:val="1"/>
          <w:wAfter w:w="236" w:type="dxa"/>
        </w:trPr>
        <w:tc>
          <w:tcPr>
            <w:tcW w:w="6122" w:type="dxa"/>
          </w:tcPr>
          <w:p w14:paraId="595A815F" w14:textId="77777777" w:rsidR="00B30D39" w:rsidRPr="008B3782" w:rsidRDefault="00B30D39" w:rsidP="00F766F9">
            <w:pPr>
              <w:pStyle w:val="naisf"/>
              <w:widowControl w:val="0"/>
              <w:spacing w:before="0" w:after="0"/>
              <w:ind w:firstLine="0"/>
              <w:rPr>
                <w:sz w:val="22"/>
                <w:szCs w:val="22"/>
              </w:rPr>
            </w:pPr>
          </w:p>
          <w:p w14:paraId="55F47BC1" w14:textId="2078E79F" w:rsidR="00EC7FCF" w:rsidRPr="008B3782" w:rsidRDefault="00EC7FCF" w:rsidP="00F766F9">
            <w:pPr>
              <w:pStyle w:val="naisf"/>
              <w:widowControl w:val="0"/>
              <w:spacing w:before="0" w:after="0"/>
              <w:ind w:firstLine="0"/>
              <w:rPr>
                <w:sz w:val="22"/>
                <w:szCs w:val="22"/>
              </w:rPr>
            </w:pPr>
          </w:p>
        </w:tc>
        <w:tc>
          <w:tcPr>
            <w:tcW w:w="7912" w:type="dxa"/>
            <w:gridSpan w:val="2"/>
            <w:tcBorders>
              <w:top w:val="single" w:sz="4" w:space="0" w:color="auto"/>
            </w:tcBorders>
          </w:tcPr>
          <w:p w14:paraId="1F3C8EBB" w14:textId="77777777" w:rsidR="00B30D39" w:rsidRPr="008B3782" w:rsidRDefault="00B30D39" w:rsidP="00F766F9">
            <w:pPr>
              <w:pStyle w:val="NormalWeb"/>
              <w:widowControl w:val="0"/>
              <w:ind w:firstLine="720"/>
              <w:jc w:val="both"/>
              <w:rPr>
                <w:sz w:val="22"/>
                <w:szCs w:val="22"/>
              </w:rPr>
            </w:pPr>
          </w:p>
        </w:tc>
      </w:tr>
      <w:tr w:rsidR="008B3782" w:rsidRPr="008B3782" w14:paraId="4FCD3F50" w14:textId="77777777" w:rsidTr="006C1039">
        <w:trPr>
          <w:gridAfter w:val="1"/>
          <w:wAfter w:w="236" w:type="dxa"/>
        </w:trPr>
        <w:tc>
          <w:tcPr>
            <w:tcW w:w="6122" w:type="dxa"/>
          </w:tcPr>
          <w:p w14:paraId="334ECED7" w14:textId="77777777" w:rsidR="00B30D39" w:rsidRPr="008B3782" w:rsidRDefault="00B30D39" w:rsidP="00F766F9">
            <w:pPr>
              <w:pStyle w:val="naiskr"/>
              <w:widowControl w:val="0"/>
              <w:spacing w:before="0" w:after="0"/>
              <w:jc w:val="both"/>
              <w:rPr>
                <w:sz w:val="22"/>
                <w:szCs w:val="22"/>
              </w:rPr>
            </w:pPr>
            <w:r w:rsidRPr="008B3782">
              <w:rPr>
                <w:sz w:val="22"/>
                <w:szCs w:val="22"/>
              </w:rPr>
              <w:t>Saskaņošanas dalībnieki</w:t>
            </w:r>
          </w:p>
          <w:p w14:paraId="7161EA31" w14:textId="77777777" w:rsidR="00B30D39" w:rsidRPr="008B3782" w:rsidRDefault="00B30D39" w:rsidP="00F766F9">
            <w:pPr>
              <w:widowControl w:val="0"/>
              <w:spacing w:after="0" w:line="240" w:lineRule="auto"/>
              <w:rPr>
                <w:rFonts w:ascii="Times New Roman" w:hAnsi="Times New Roman"/>
                <w:lang w:eastAsia="lv-LV"/>
              </w:rPr>
            </w:pPr>
          </w:p>
          <w:p w14:paraId="3441D5AF" w14:textId="77777777" w:rsidR="00B30D39" w:rsidRPr="008B3782" w:rsidRDefault="00B30D39" w:rsidP="00F766F9">
            <w:pPr>
              <w:widowControl w:val="0"/>
              <w:tabs>
                <w:tab w:val="left" w:pos="1590"/>
              </w:tabs>
              <w:spacing w:after="0" w:line="240" w:lineRule="auto"/>
              <w:rPr>
                <w:rFonts w:ascii="Times New Roman" w:hAnsi="Times New Roman"/>
                <w:lang w:eastAsia="lv-LV"/>
              </w:rPr>
            </w:pPr>
            <w:r w:rsidRPr="008B3782">
              <w:rPr>
                <w:rFonts w:ascii="Times New Roman" w:hAnsi="Times New Roman"/>
                <w:lang w:eastAsia="lv-LV"/>
              </w:rPr>
              <w:tab/>
            </w:r>
          </w:p>
          <w:p w14:paraId="71B33968" w14:textId="002205B6" w:rsidR="00EC7FCF" w:rsidRPr="008B3782" w:rsidRDefault="00EC7FCF" w:rsidP="00F766F9">
            <w:pPr>
              <w:widowControl w:val="0"/>
              <w:tabs>
                <w:tab w:val="left" w:pos="1590"/>
              </w:tabs>
              <w:spacing w:after="0" w:line="240" w:lineRule="auto"/>
              <w:rPr>
                <w:rFonts w:ascii="Times New Roman" w:hAnsi="Times New Roman"/>
                <w:lang w:eastAsia="lv-LV"/>
              </w:rPr>
            </w:pPr>
          </w:p>
        </w:tc>
        <w:tc>
          <w:tcPr>
            <w:tcW w:w="7912" w:type="dxa"/>
            <w:gridSpan w:val="2"/>
          </w:tcPr>
          <w:p w14:paraId="651E660A" w14:textId="68980590" w:rsidR="001A4F1B" w:rsidRPr="008B3782" w:rsidRDefault="001A4F1B" w:rsidP="00F766F9">
            <w:pPr>
              <w:pStyle w:val="NormalWeb"/>
              <w:widowControl w:val="0"/>
              <w:jc w:val="both"/>
              <w:rPr>
                <w:rFonts w:eastAsia="Times New Roman"/>
                <w:sz w:val="22"/>
                <w:szCs w:val="22"/>
              </w:rPr>
            </w:pPr>
            <w:r w:rsidRPr="008B3782">
              <w:rPr>
                <w:sz w:val="22"/>
                <w:szCs w:val="22"/>
              </w:rPr>
              <w:t xml:space="preserve">Tieslietu ministrija, Finanšu ministrija, </w:t>
            </w:r>
            <w:proofErr w:type="spellStart"/>
            <w:r w:rsidRPr="008B3782">
              <w:rPr>
                <w:sz w:val="22"/>
                <w:szCs w:val="22"/>
              </w:rPr>
              <w:t>Iekšlietu</w:t>
            </w:r>
            <w:proofErr w:type="spellEnd"/>
            <w:r w:rsidRPr="008B3782">
              <w:rPr>
                <w:sz w:val="22"/>
                <w:szCs w:val="22"/>
              </w:rPr>
              <w:t xml:space="preserve"> ministrija, Vides aizsardzības un reģionālās attīstības ministrija, Valsts kanceleja</w:t>
            </w:r>
            <w:r w:rsidR="0098216B" w:rsidRPr="008B3782">
              <w:rPr>
                <w:sz w:val="22"/>
                <w:szCs w:val="22"/>
              </w:rPr>
              <w:t xml:space="preserve"> un</w:t>
            </w:r>
            <w:r w:rsidRPr="008B3782">
              <w:rPr>
                <w:sz w:val="22"/>
                <w:szCs w:val="22"/>
              </w:rPr>
              <w:t xml:space="preserve"> Latvijas Darba devēju konfederācija </w:t>
            </w:r>
          </w:p>
          <w:p w14:paraId="03D95A8D" w14:textId="77777777" w:rsidR="001A4F1B" w:rsidRPr="008B3782" w:rsidRDefault="001A4F1B" w:rsidP="00F766F9">
            <w:pPr>
              <w:pStyle w:val="NormalWeb"/>
              <w:widowControl w:val="0"/>
              <w:jc w:val="both"/>
              <w:rPr>
                <w:rFonts w:eastAsia="Times New Roman"/>
                <w:sz w:val="22"/>
                <w:szCs w:val="22"/>
              </w:rPr>
            </w:pPr>
          </w:p>
          <w:p w14:paraId="1F1D318A" w14:textId="77777777" w:rsidR="001A4F1B" w:rsidRPr="008B3782" w:rsidRDefault="001A4F1B" w:rsidP="00F766F9">
            <w:pPr>
              <w:pStyle w:val="NormalWeb"/>
              <w:widowControl w:val="0"/>
              <w:jc w:val="both"/>
              <w:rPr>
                <w:rFonts w:eastAsia="Times New Roman"/>
                <w:sz w:val="22"/>
                <w:szCs w:val="22"/>
              </w:rPr>
            </w:pPr>
          </w:p>
          <w:p w14:paraId="03AE4658" w14:textId="4473875F" w:rsidR="001A4F1B" w:rsidRPr="008B3782" w:rsidRDefault="001A4F1B" w:rsidP="00F766F9">
            <w:pPr>
              <w:pStyle w:val="NormalWeb"/>
              <w:widowControl w:val="0"/>
              <w:jc w:val="both"/>
              <w:rPr>
                <w:rFonts w:eastAsia="Times New Roman"/>
                <w:sz w:val="22"/>
                <w:szCs w:val="22"/>
              </w:rPr>
            </w:pPr>
          </w:p>
        </w:tc>
      </w:tr>
      <w:tr w:rsidR="008B3782" w:rsidRPr="008B3782" w14:paraId="35ED1379" w14:textId="77777777" w:rsidTr="006C1039">
        <w:trPr>
          <w:trHeight w:val="285"/>
        </w:trPr>
        <w:tc>
          <w:tcPr>
            <w:tcW w:w="6204" w:type="dxa"/>
            <w:gridSpan w:val="2"/>
          </w:tcPr>
          <w:p w14:paraId="1002B363" w14:textId="77777777" w:rsidR="00B30D39" w:rsidRPr="008B3782" w:rsidRDefault="00B30D39" w:rsidP="00F766F9">
            <w:pPr>
              <w:pStyle w:val="naiskr"/>
              <w:widowControl w:val="0"/>
              <w:spacing w:before="0" w:after="0"/>
              <w:rPr>
                <w:sz w:val="22"/>
                <w:szCs w:val="22"/>
              </w:rPr>
            </w:pPr>
            <w:r w:rsidRPr="008B3782">
              <w:rPr>
                <w:sz w:val="22"/>
                <w:szCs w:val="22"/>
              </w:rPr>
              <w:br w:type="page"/>
              <w:t>Saskaņošanas dalībnieki izskatīja šādu ministriju (citu institūciju) iebildumus</w:t>
            </w:r>
          </w:p>
        </w:tc>
        <w:tc>
          <w:tcPr>
            <w:tcW w:w="7830" w:type="dxa"/>
          </w:tcPr>
          <w:p w14:paraId="2EC2CE53" w14:textId="1F8DA899" w:rsidR="00D30170" w:rsidRPr="008B3782" w:rsidRDefault="00D30170" w:rsidP="00F766F9">
            <w:pPr>
              <w:pStyle w:val="NormalWeb"/>
              <w:widowControl w:val="0"/>
              <w:numPr>
                <w:ilvl w:val="0"/>
                <w:numId w:val="47"/>
              </w:numPr>
              <w:jc w:val="both"/>
              <w:rPr>
                <w:rFonts w:eastAsia="Times New Roman"/>
                <w:sz w:val="22"/>
                <w:szCs w:val="22"/>
              </w:rPr>
            </w:pPr>
            <w:r w:rsidRPr="008B3782">
              <w:rPr>
                <w:sz w:val="22"/>
                <w:szCs w:val="22"/>
                <w:u w:val="single"/>
              </w:rPr>
              <w:t>Saskaņošana pēc Valsts sekretāru sanāksmes:</w:t>
            </w:r>
            <w:r w:rsidRPr="008B3782">
              <w:rPr>
                <w:sz w:val="22"/>
                <w:szCs w:val="22"/>
              </w:rPr>
              <w:t xml:space="preserve"> Vides </w:t>
            </w:r>
            <w:r w:rsidR="009728A7" w:rsidRPr="008B3782">
              <w:rPr>
                <w:sz w:val="22"/>
                <w:szCs w:val="22"/>
              </w:rPr>
              <w:t>aizsardzības un reģionālās attīstības ministrija</w:t>
            </w:r>
            <w:r w:rsidR="008B3782">
              <w:rPr>
                <w:sz w:val="22"/>
                <w:szCs w:val="22"/>
              </w:rPr>
              <w:t>s</w:t>
            </w:r>
            <w:r w:rsidR="009728A7" w:rsidRPr="008B3782">
              <w:rPr>
                <w:sz w:val="22"/>
                <w:szCs w:val="22"/>
              </w:rPr>
              <w:t>,</w:t>
            </w:r>
            <w:r w:rsidRPr="008B3782">
              <w:rPr>
                <w:sz w:val="22"/>
                <w:szCs w:val="22"/>
              </w:rPr>
              <w:t xml:space="preserve"> Valsts kanceleja</w:t>
            </w:r>
            <w:r w:rsidR="008B3782">
              <w:rPr>
                <w:sz w:val="22"/>
                <w:szCs w:val="22"/>
              </w:rPr>
              <w:t>s</w:t>
            </w:r>
            <w:r w:rsidRPr="008B3782">
              <w:rPr>
                <w:sz w:val="22"/>
                <w:szCs w:val="22"/>
              </w:rPr>
              <w:t>, Finanšu ministrija</w:t>
            </w:r>
            <w:r w:rsidR="008B3782">
              <w:rPr>
                <w:sz w:val="22"/>
                <w:szCs w:val="22"/>
              </w:rPr>
              <w:t>s</w:t>
            </w:r>
            <w:r w:rsidRPr="008B3782">
              <w:rPr>
                <w:sz w:val="22"/>
                <w:szCs w:val="22"/>
              </w:rPr>
              <w:t>, Tieslietu ministrija</w:t>
            </w:r>
            <w:r w:rsidR="008B3782">
              <w:rPr>
                <w:sz w:val="22"/>
                <w:szCs w:val="22"/>
              </w:rPr>
              <w:t>s</w:t>
            </w:r>
            <w:r w:rsidRPr="008B3782">
              <w:rPr>
                <w:sz w:val="22"/>
                <w:szCs w:val="22"/>
              </w:rPr>
              <w:t xml:space="preserve">, </w:t>
            </w:r>
            <w:proofErr w:type="spellStart"/>
            <w:r w:rsidRPr="008B3782">
              <w:rPr>
                <w:sz w:val="22"/>
                <w:szCs w:val="22"/>
              </w:rPr>
              <w:t>Iekšlietu</w:t>
            </w:r>
            <w:proofErr w:type="spellEnd"/>
            <w:r w:rsidRPr="008B3782">
              <w:rPr>
                <w:sz w:val="22"/>
                <w:szCs w:val="22"/>
              </w:rPr>
              <w:t xml:space="preserve"> ministrija</w:t>
            </w:r>
            <w:r w:rsidR="008B3782">
              <w:rPr>
                <w:sz w:val="22"/>
                <w:szCs w:val="22"/>
              </w:rPr>
              <w:t>s</w:t>
            </w:r>
            <w:r w:rsidRPr="008B3782">
              <w:rPr>
                <w:sz w:val="22"/>
                <w:szCs w:val="22"/>
              </w:rPr>
              <w:t>, Latvijas Darba devēju konfederācija</w:t>
            </w:r>
            <w:r w:rsidR="008B3782">
              <w:rPr>
                <w:sz w:val="22"/>
                <w:szCs w:val="22"/>
              </w:rPr>
              <w:t>s iebildumi.</w:t>
            </w:r>
          </w:p>
          <w:p w14:paraId="2E85CF71" w14:textId="37D077AC" w:rsidR="00B30D39" w:rsidRPr="008B3782" w:rsidRDefault="008B3782" w:rsidP="00F766F9">
            <w:pPr>
              <w:pStyle w:val="naiskr"/>
              <w:widowControl w:val="0"/>
              <w:numPr>
                <w:ilvl w:val="0"/>
                <w:numId w:val="47"/>
              </w:numPr>
              <w:spacing w:before="0" w:after="0"/>
              <w:jc w:val="both"/>
              <w:rPr>
                <w:sz w:val="22"/>
                <w:szCs w:val="22"/>
              </w:rPr>
            </w:pPr>
            <w:r w:rsidRPr="008B3782">
              <w:rPr>
                <w:sz w:val="22"/>
                <w:szCs w:val="22"/>
                <w:u w:val="single"/>
              </w:rPr>
              <w:t>P</w:t>
            </w:r>
            <w:r w:rsidR="00D30170" w:rsidRPr="008B3782">
              <w:rPr>
                <w:sz w:val="22"/>
                <w:szCs w:val="22"/>
                <w:u w:val="single"/>
              </w:rPr>
              <w:t xml:space="preserve">recizētā noteikumu projekta </w:t>
            </w:r>
            <w:r w:rsidRPr="008B3782">
              <w:rPr>
                <w:sz w:val="22"/>
                <w:szCs w:val="22"/>
                <w:u w:val="single"/>
              </w:rPr>
              <w:t>saskaņošana</w:t>
            </w:r>
            <w:r w:rsidR="00D30170" w:rsidRPr="008B3782">
              <w:rPr>
                <w:sz w:val="22"/>
                <w:szCs w:val="22"/>
                <w:u w:val="single"/>
              </w:rPr>
              <w:t xml:space="preserve"> (</w:t>
            </w:r>
            <w:r w:rsidR="00BD2F72" w:rsidRPr="008B3782">
              <w:rPr>
                <w:sz w:val="22"/>
                <w:szCs w:val="22"/>
                <w:u w:val="single"/>
              </w:rPr>
              <w:t xml:space="preserve">EM </w:t>
            </w:r>
            <w:r w:rsidR="00D30170" w:rsidRPr="008B3782">
              <w:rPr>
                <w:sz w:val="22"/>
                <w:szCs w:val="22"/>
                <w:u w:val="single"/>
              </w:rPr>
              <w:t>09.10.2020.</w:t>
            </w:r>
            <w:r w:rsidR="00BD2F72" w:rsidRPr="008B3782">
              <w:rPr>
                <w:sz w:val="22"/>
                <w:szCs w:val="22"/>
                <w:u w:val="single"/>
              </w:rPr>
              <w:t xml:space="preserve"> e-pasts Nr. 3.8-14/2020/6135N</w:t>
            </w:r>
            <w:r w:rsidR="00D30170" w:rsidRPr="008B3782">
              <w:rPr>
                <w:sz w:val="22"/>
                <w:szCs w:val="22"/>
                <w:u w:val="single"/>
              </w:rPr>
              <w:t>):</w:t>
            </w:r>
            <w:r w:rsidR="00D30170" w:rsidRPr="008B3782">
              <w:rPr>
                <w:sz w:val="22"/>
                <w:szCs w:val="22"/>
              </w:rPr>
              <w:t xml:space="preserve"> Vides aizsardzības un reģionālās attīstības ministrija</w:t>
            </w:r>
            <w:r>
              <w:rPr>
                <w:sz w:val="22"/>
                <w:szCs w:val="22"/>
              </w:rPr>
              <w:t>s un</w:t>
            </w:r>
            <w:r w:rsidR="00D30170" w:rsidRPr="008B3782">
              <w:rPr>
                <w:sz w:val="22"/>
                <w:szCs w:val="22"/>
              </w:rPr>
              <w:t xml:space="preserve"> Finanšu ministrija</w:t>
            </w:r>
            <w:r>
              <w:rPr>
                <w:sz w:val="22"/>
                <w:szCs w:val="22"/>
              </w:rPr>
              <w:t>s iebildumi</w:t>
            </w:r>
          </w:p>
          <w:p w14:paraId="12F5B414" w14:textId="5C915441" w:rsidR="008B3782" w:rsidRPr="008B3782" w:rsidRDefault="008B3782" w:rsidP="00F766F9">
            <w:pPr>
              <w:pStyle w:val="naiskr"/>
              <w:widowControl w:val="0"/>
              <w:numPr>
                <w:ilvl w:val="0"/>
                <w:numId w:val="47"/>
              </w:numPr>
              <w:spacing w:before="0" w:after="0"/>
              <w:jc w:val="both"/>
              <w:rPr>
                <w:sz w:val="22"/>
                <w:szCs w:val="22"/>
              </w:rPr>
            </w:pPr>
            <w:r>
              <w:rPr>
                <w:sz w:val="22"/>
                <w:szCs w:val="22"/>
                <w:u w:val="single"/>
              </w:rPr>
              <w:t>Atkārtota p</w:t>
            </w:r>
            <w:r w:rsidRPr="008B3782">
              <w:rPr>
                <w:sz w:val="22"/>
                <w:szCs w:val="22"/>
                <w:u w:val="single"/>
              </w:rPr>
              <w:t xml:space="preserve">recizētā noteikumu projekta saskaņošana (EM </w:t>
            </w:r>
            <w:r>
              <w:rPr>
                <w:sz w:val="22"/>
                <w:szCs w:val="22"/>
                <w:u w:val="single"/>
              </w:rPr>
              <w:t>20</w:t>
            </w:r>
            <w:r w:rsidRPr="008B3782">
              <w:rPr>
                <w:sz w:val="22"/>
                <w:szCs w:val="22"/>
                <w:u w:val="single"/>
              </w:rPr>
              <w:t>.1</w:t>
            </w:r>
            <w:r>
              <w:rPr>
                <w:sz w:val="22"/>
                <w:szCs w:val="22"/>
                <w:u w:val="single"/>
              </w:rPr>
              <w:t>1</w:t>
            </w:r>
            <w:r w:rsidRPr="008B3782">
              <w:rPr>
                <w:sz w:val="22"/>
                <w:szCs w:val="22"/>
                <w:u w:val="single"/>
              </w:rPr>
              <w:t>.2020. e-pasts Nr. 3.8-14/2020/7398N):</w:t>
            </w:r>
            <w:r w:rsidRPr="008B3782">
              <w:rPr>
                <w:sz w:val="22"/>
                <w:szCs w:val="22"/>
              </w:rPr>
              <w:t xml:space="preserve"> </w:t>
            </w:r>
            <w:r>
              <w:rPr>
                <w:sz w:val="22"/>
                <w:szCs w:val="22"/>
              </w:rPr>
              <w:t>Tieslietu ministrijas un</w:t>
            </w:r>
            <w:r w:rsidRPr="008B3782">
              <w:rPr>
                <w:sz w:val="22"/>
                <w:szCs w:val="22"/>
              </w:rPr>
              <w:t xml:space="preserve"> Finanšu ministrija</w:t>
            </w:r>
            <w:r>
              <w:rPr>
                <w:sz w:val="22"/>
                <w:szCs w:val="22"/>
              </w:rPr>
              <w:t>s iebildumi</w:t>
            </w:r>
          </w:p>
          <w:p w14:paraId="7851E623" w14:textId="77777777" w:rsidR="00BA1835" w:rsidRDefault="00BA1835" w:rsidP="00F766F9">
            <w:pPr>
              <w:pStyle w:val="naiskr"/>
              <w:widowControl w:val="0"/>
              <w:spacing w:before="0" w:after="0"/>
              <w:jc w:val="both"/>
              <w:rPr>
                <w:sz w:val="22"/>
                <w:szCs w:val="22"/>
              </w:rPr>
            </w:pPr>
          </w:p>
          <w:p w14:paraId="52A88FD7" w14:textId="1889C4DC" w:rsidR="008B3782" w:rsidRPr="008B3782" w:rsidRDefault="008B3782" w:rsidP="00F766F9">
            <w:pPr>
              <w:pStyle w:val="naiskr"/>
              <w:widowControl w:val="0"/>
              <w:spacing w:before="0" w:after="0"/>
              <w:jc w:val="both"/>
              <w:rPr>
                <w:sz w:val="22"/>
                <w:szCs w:val="22"/>
              </w:rPr>
            </w:pPr>
          </w:p>
        </w:tc>
        <w:tc>
          <w:tcPr>
            <w:tcW w:w="236" w:type="dxa"/>
          </w:tcPr>
          <w:p w14:paraId="27A311C2" w14:textId="77777777" w:rsidR="00B30D39" w:rsidRPr="008B3782" w:rsidRDefault="00B30D39" w:rsidP="00F766F9">
            <w:pPr>
              <w:pStyle w:val="naiskr"/>
              <w:widowControl w:val="0"/>
              <w:spacing w:before="0" w:after="0"/>
              <w:ind w:firstLine="12"/>
              <w:rPr>
                <w:sz w:val="22"/>
                <w:szCs w:val="22"/>
              </w:rPr>
            </w:pPr>
          </w:p>
        </w:tc>
      </w:tr>
      <w:tr w:rsidR="008B3782" w:rsidRPr="008B3782" w14:paraId="4818925E" w14:textId="77777777" w:rsidTr="006C1039">
        <w:trPr>
          <w:gridAfter w:val="1"/>
          <w:wAfter w:w="236" w:type="dxa"/>
        </w:trPr>
        <w:tc>
          <w:tcPr>
            <w:tcW w:w="6204" w:type="dxa"/>
            <w:gridSpan w:val="2"/>
          </w:tcPr>
          <w:p w14:paraId="6310D42F" w14:textId="77777777" w:rsidR="00B30D39" w:rsidRPr="008B3782" w:rsidRDefault="00B30D39" w:rsidP="00F766F9">
            <w:pPr>
              <w:pStyle w:val="naiskr"/>
              <w:widowControl w:val="0"/>
              <w:spacing w:before="0" w:after="0"/>
              <w:rPr>
                <w:sz w:val="22"/>
                <w:szCs w:val="22"/>
              </w:rPr>
            </w:pPr>
            <w:r w:rsidRPr="008B3782">
              <w:rPr>
                <w:sz w:val="22"/>
                <w:szCs w:val="22"/>
              </w:rPr>
              <w:t>Ministrijas (citas institūcijas), kuras nav ieradušās uz sanāksmi vai kuras nav atbildējušas uz uzaicinājumu piedalīties elektroniskajā saskaņošanā</w:t>
            </w:r>
          </w:p>
        </w:tc>
        <w:tc>
          <w:tcPr>
            <w:tcW w:w="7830" w:type="dxa"/>
          </w:tcPr>
          <w:p w14:paraId="17A8F701" w14:textId="77777777" w:rsidR="00B30D39" w:rsidRPr="008B3782" w:rsidRDefault="00B30D39" w:rsidP="00F766F9">
            <w:pPr>
              <w:widowControl w:val="0"/>
              <w:spacing w:after="0" w:line="240" w:lineRule="auto"/>
              <w:jc w:val="both"/>
              <w:rPr>
                <w:rFonts w:ascii="Times New Roman" w:hAnsi="Times New Roman"/>
              </w:rPr>
            </w:pPr>
          </w:p>
        </w:tc>
      </w:tr>
    </w:tbl>
    <w:p w14:paraId="1F597E4B" w14:textId="7E0B688B" w:rsidR="00B30D39" w:rsidRPr="008B3782" w:rsidRDefault="00AC4683" w:rsidP="00AC4683">
      <w:pPr>
        <w:pStyle w:val="naisf"/>
        <w:widowControl w:val="0"/>
        <w:tabs>
          <w:tab w:val="left" w:pos="1935"/>
        </w:tabs>
        <w:spacing w:before="0" w:after="0"/>
        <w:ind w:firstLine="0"/>
        <w:rPr>
          <w:b/>
          <w:sz w:val="22"/>
          <w:szCs w:val="22"/>
        </w:rPr>
      </w:pPr>
      <w:r>
        <w:rPr>
          <w:b/>
          <w:sz w:val="22"/>
          <w:szCs w:val="22"/>
        </w:rPr>
        <w:tab/>
      </w:r>
    </w:p>
    <w:p w14:paraId="33EC900D" w14:textId="77777777" w:rsidR="00B30D39" w:rsidRPr="008B3782" w:rsidRDefault="00B30D39" w:rsidP="00F766F9">
      <w:pPr>
        <w:pStyle w:val="naisf"/>
        <w:widowControl w:val="0"/>
        <w:spacing w:before="0" w:after="0"/>
        <w:ind w:firstLine="0"/>
        <w:jc w:val="center"/>
        <w:rPr>
          <w:b/>
          <w:sz w:val="22"/>
          <w:szCs w:val="22"/>
        </w:rPr>
      </w:pPr>
      <w:r w:rsidRPr="008B3782">
        <w:rPr>
          <w:b/>
          <w:sz w:val="22"/>
          <w:szCs w:val="22"/>
        </w:rPr>
        <w:lastRenderedPageBreak/>
        <w:t>I. Jautājumi, par kuriem saskaņošanā vienošanās nav panākta</w:t>
      </w:r>
    </w:p>
    <w:p w14:paraId="155F0423" w14:textId="77777777" w:rsidR="00B30D39" w:rsidRPr="008B3782" w:rsidRDefault="00B30D39" w:rsidP="00F766F9">
      <w:pPr>
        <w:pStyle w:val="naisf"/>
        <w:widowControl w:val="0"/>
        <w:spacing w:before="0" w:after="0"/>
        <w:ind w:firstLine="720"/>
        <w:rPr>
          <w:sz w:val="22"/>
          <w:szCs w:val="22"/>
        </w:rPr>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8B3782" w:rsidRPr="008B3782" w14:paraId="3D3897A8" w14:textId="77777777" w:rsidTr="006C1039">
        <w:tc>
          <w:tcPr>
            <w:tcW w:w="708" w:type="dxa"/>
            <w:tcBorders>
              <w:top w:val="single" w:sz="6" w:space="0" w:color="000000"/>
              <w:left w:val="single" w:sz="6" w:space="0" w:color="000000"/>
              <w:bottom w:val="single" w:sz="6" w:space="0" w:color="000000"/>
              <w:right w:val="single" w:sz="6" w:space="0" w:color="000000"/>
            </w:tcBorders>
            <w:vAlign w:val="center"/>
          </w:tcPr>
          <w:p w14:paraId="792E7C24" w14:textId="77777777" w:rsidR="00B30D39" w:rsidRPr="008B3782" w:rsidRDefault="00B30D39" w:rsidP="00F766F9">
            <w:pPr>
              <w:pStyle w:val="naisc"/>
              <w:widowControl w:val="0"/>
              <w:spacing w:before="0" w:after="0"/>
              <w:rPr>
                <w:sz w:val="22"/>
                <w:szCs w:val="22"/>
              </w:rPr>
            </w:pPr>
            <w:r w:rsidRPr="008B3782">
              <w:rPr>
                <w:sz w:val="22"/>
                <w:szCs w:val="22"/>
              </w:rPr>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075D7195" w14:textId="77777777" w:rsidR="00B30D39" w:rsidRPr="008B3782" w:rsidRDefault="00B30D39" w:rsidP="00F766F9">
            <w:pPr>
              <w:pStyle w:val="naisc"/>
              <w:widowControl w:val="0"/>
              <w:spacing w:before="0" w:after="0"/>
              <w:ind w:firstLine="12"/>
              <w:rPr>
                <w:sz w:val="22"/>
                <w:szCs w:val="22"/>
              </w:rPr>
            </w:pPr>
            <w:r w:rsidRPr="008B3782">
              <w:rPr>
                <w:sz w:val="22"/>
                <w:szCs w:val="22"/>
              </w:rPr>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26DB2863" w14:textId="77777777" w:rsidR="00B30D39" w:rsidRPr="008B3782" w:rsidRDefault="00B30D39" w:rsidP="00F766F9">
            <w:pPr>
              <w:pStyle w:val="naisc"/>
              <w:widowControl w:val="0"/>
              <w:spacing w:before="0" w:after="0"/>
              <w:ind w:right="3"/>
              <w:rPr>
                <w:sz w:val="22"/>
                <w:szCs w:val="22"/>
              </w:rPr>
            </w:pPr>
            <w:r w:rsidRPr="008B3782">
              <w:rPr>
                <w:sz w:val="22"/>
                <w:szCs w:val="22"/>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40A92DD7" w14:textId="77777777" w:rsidR="00B30D39" w:rsidRPr="008B3782" w:rsidRDefault="00B30D39" w:rsidP="00F766F9">
            <w:pPr>
              <w:pStyle w:val="naisc"/>
              <w:widowControl w:val="0"/>
              <w:spacing w:before="0" w:after="0"/>
              <w:ind w:firstLine="21"/>
              <w:rPr>
                <w:sz w:val="22"/>
                <w:szCs w:val="22"/>
              </w:rPr>
            </w:pPr>
            <w:r w:rsidRPr="008B3782">
              <w:rPr>
                <w:sz w:val="22"/>
                <w:szCs w:val="22"/>
              </w:rPr>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35505CB6" w14:textId="77777777" w:rsidR="00B30D39" w:rsidRPr="008B3782" w:rsidRDefault="00B30D39" w:rsidP="00F766F9">
            <w:pPr>
              <w:widowControl w:val="0"/>
              <w:spacing w:after="0" w:line="240" w:lineRule="auto"/>
              <w:jc w:val="center"/>
              <w:rPr>
                <w:rFonts w:ascii="Times New Roman" w:hAnsi="Times New Roman"/>
              </w:rPr>
            </w:pPr>
            <w:r w:rsidRPr="008B3782">
              <w:rPr>
                <w:rFonts w:ascii="Times New Roman" w:hAnsi="Times New Roman"/>
              </w:rPr>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67017028" w14:textId="77777777" w:rsidR="00B30D39" w:rsidRPr="008B3782" w:rsidRDefault="00B30D39" w:rsidP="00F766F9">
            <w:pPr>
              <w:widowControl w:val="0"/>
              <w:spacing w:after="0" w:line="240" w:lineRule="auto"/>
              <w:jc w:val="center"/>
              <w:rPr>
                <w:rFonts w:ascii="Times New Roman" w:hAnsi="Times New Roman"/>
              </w:rPr>
            </w:pPr>
            <w:r w:rsidRPr="008B3782">
              <w:rPr>
                <w:rFonts w:ascii="Times New Roman" w:hAnsi="Times New Roman"/>
              </w:rPr>
              <w:t>Projekta attiecīgā punkta (panta) galīgā redakcija</w:t>
            </w:r>
          </w:p>
        </w:tc>
      </w:tr>
      <w:tr w:rsidR="008B3782" w:rsidRPr="008B3782" w14:paraId="08A67A84" w14:textId="77777777" w:rsidTr="006C1039">
        <w:tc>
          <w:tcPr>
            <w:tcW w:w="708" w:type="dxa"/>
            <w:tcBorders>
              <w:top w:val="single" w:sz="6" w:space="0" w:color="000000"/>
              <w:left w:val="single" w:sz="6" w:space="0" w:color="000000"/>
              <w:bottom w:val="single" w:sz="6" w:space="0" w:color="000000"/>
              <w:right w:val="single" w:sz="6" w:space="0" w:color="000000"/>
            </w:tcBorders>
          </w:tcPr>
          <w:p w14:paraId="3F1EDBCD" w14:textId="77777777" w:rsidR="00B30D39" w:rsidRPr="008B3782" w:rsidRDefault="00B30D39" w:rsidP="00F766F9">
            <w:pPr>
              <w:pStyle w:val="naisc"/>
              <w:widowControl w:val="0"/>
              <w:spacing w:before="0" w:after="0"/>
              <w:rPr>
                <w:sz w:val="22"/>
                <w:szCs w:val="22"/>
              </w:rPr>
            </w:pPr>
            <w:r w:rsidRPr="008B3782">
              <w:rPr>
                <w:sz w:val="22"/>
                <w:szCs w:val="22"/>
              </w:rPr>
              <w:t>1</w:t>
            </w:r>
          </w:p>
        </w:tc>
        <w:tc>
          <w:tcPr>
            <w:tcW w:w="3086" w:type="dxa"/>
            <w:tcBorders>
              <w:top w:val="single" w:sz="6" w:space="0" w:color="000000"/>
              <w:left w:val="single" w:sz="6" w:space="0" w:color="000000"/>
              <w:bottom w:val="single" w:sz="6" w:space="0" w:color="000000"/>
              <w:right w:val="single" w:sz="6" w:space="0" w:color="000000"/>
            </w:tcBorders>
          </w:tcPr>
          <w:p w14:paraId="1DE32429" w14:textId="77777777" w:rsidR="00B30D39" w:rsidRPr="008B3782" w:rsidRDefault="00B30D39" w:rsidP="00F766F9">
            <w:pPr>
              <w:pStyle w:val="naisc"/>
              <w:widowControl w:val="0"/>
              <w:spacing w:before="0" w:after="0"/>
              <w:ind w:firstLine="720"/>
              <w:rPr>
                <w:sz w:val="22"/>
                <w:szCs w:val="22"/>
              </w:rPr>
            </w:pPr>
            <w:r w:rsidRPr="008B3782">
              <w:rPr>
                <w:sz w:val="22"/>
                <w:szCs w:val="22"/>
              </w:rPr>
              <w:t>2</w:t>
            </w:r>
          </w:p>
        </w:tc>
        <w:tc>
          <w:tcPr>
            <w:tcW w:w="3118" w:type="dxa"/>
            <w:tcBorders>
              <w:top w:val="single" w:sz="6" w:space="0" w:color="000000"/>
              <w:left w:val="single" w:sz="6" w:space="0" w:color="000000"/>
              <w:bottom w:val="single" w:sz="6" w:space="0" w:color="000000"/>
              <w:right w:val="single" w:sz="6" w:space="0" w:color="000000"/>
            </w:tcBorders>
          </w:tcPr>
          <w:p w14:paraId="2DEF06D2" w14:textId="77777777" w:rsidR="00B30D39" w:rsidRPr="008B3782" w:rsidRDefault="00B30D39" w:rsidP="00F766F9">
            <w:pPr>
              <w:pStyle w:val="naisc"/>
              <w:widowControl w:val="0"/>
              <w:spacing w:before="0" w:after="0"/>
              <w:ind w:firstLine="720"/>
              <w:rPr>
                <w:sz w:val="22"/>
                <w:szCs w:val="22"/>
              </w:rPr>
            </w:pPr>
            <w:r w:rsidRPr="008B3782">
              <w:rPr>
                <w:sz w:val="22"/>
                <w:szCs w:val="22"/>
              </w:rPr>
              <w:t>3</w:t>
            </w:r>
          </w:p>
        </w:tc>
        <w:tc>
          <w:tcPr>
            <w:tcW w:w="2977" w:type="dxa"/>
            <w:tcBorders>
              <w:top w:val="single" w:sz="6" w:space="0" w:color="000000"/>
              <w:left w:val="single" w:sz="6" w:space="0" w:color="000000"/>
              <w:bottom w:val="single" w:sz="6" w:space="0" w:color="000000"/>
              <w:right w:val="single" w:sz="6" w:space="0" w:color="000000"/>
            </w:tcBorders>
          </w:tcPr>
          <w:p w14:paraId="45E57C88" w14:textId="77777777" w:rsidR="00B30D39" w:rsidRPr="008B3782" w:rsidRDefault="00B30D39" w:rsidP="00F766F9">
            <w:pPr>
              <w:pStyle w:val="naisc"/>
              <w:widowControl w:val="0"/>
              <w:spacing w:before="0" w:after="0"/>
              <w:ind w:firstLine="720"/>
              <w:rPr>
                <w:sz w:val="22"/>
                <w:szCs w:val="22"/>
              </w:rPr>
            </w:pPr>
            <w:r w:rsidRPr="008B3782">
              <w:rPr>
                <w:sz w:val="22"/>
                <w:szCs w:val="22"/>
              </w:rPr>
              <w:t>4</w:t>
            </w:r>
          </w:p>
        </w:tc>
        <w:tc>
          <w:tcPr>
            <w:tcW w:w="2459" w:type="dxa"/>
            <w:tcBorders>
              <w:top w:val="single" w:sz="4" w:space="0" w:color="auto"/>
              <w:left w:val="single" w:sz="4" w:space="0" w:color="auto"/>
              <w:bottom w:val="single" w:sz="4" w:space="0" w:color="auto"/>
              <w:right w:val="single" w:sz="4" w:space="0" w:color="auto"/>
            </w:tcBorders>
          </w:tcPr>
          <w:p w14:paraId="0FE749DF" w14:textId="77777777" w:rsidR="00B30D39" w:rsidRPr="008B3782" w:rsidRDefault="00B30D39" w:rsidP="00F766F9">
            <w:pPr>
              <w:widowControl w:val="0"/>
              <w:spacing w:after="0" w:line="240" w:lineRule="auto"/>
              <w:jc w:val="center"/>
              <w:rPr>
                <w:rFonts w:ascii="Times New Roman" w:hAnsi="Times New Roman"/>
              </w:rPr>
            </w:pPr>
            <w:r w:rsidRPr="008B3782">
              <w:rPr>
                <w:rFonts w:ascii="Times New Roman" w:hAnsi="Times New Roman"/>
              </w:rPr>
              <w:t>5</w:t>
            </w:r>
          </w:p>
        </w:tc>
        <w:tc>
          <w:tcPr>
            <w:tcW w:w="1920" w:type="dxa"/>
            <w:tcBorders>
              <w:top w:val="single" w:sz="4" w:space="0" w:color="auto"/>
              <w:left w:val="single" w:sz="4" w:space="0" w:color="auto"/>
              <w:bottom w:val="single" w:sz="4" w:space="0" w:color="auto"/>
            </w:tcBorders>
          </w:tcPr>
          <w:p w14:paraId="3709A908" w14:textId="77777777" w:rsidR="00B30D39" w:rsidRPr="008B3782" w:rsidRDefault="00B30D39" w:rsidP="00F766F9">
            <w:pPr>
              <w:widowControl w:val="0"/>
              <w:spacing w:after="0" w:line="240" w:lineRule="auto"/>
              <w:jc w:val="center"/>
              <w:rPr>
                <w:rFonts w:ascii="Times New Roman" w:hAnsi="Times New Roman"/>
              </w:rPr>
            </w:pPr>
            <w:r w:rsidRPr="008B3782">
              <w:rPr>
                <w:rFonts w:ascii="Times New Roman" w:hAnsi="Times New Roman"/>
              </w:rPr>
              <w:t>6</w:t>
            </w:r>
          </w:p>
        </w:tc>
      </w:tr>
      <w:tr w:rsidR="008B3782" w:rsidRPr="008B3782" w14:paraId="26B27317" w14:textId="77777777" w:rsidTr="006C1039">
        <w:tc>
          <w:tcPr>
            <w:tcW w:w="708" w:type="dxa"/>
            <w:tcBorders>
              <w:left w:val="single" w:sz="6" w:space="0" w:color="000000"/>
              <w:bottom w:val="single" w:sz="4" w:space="0" w:color="auto"/>
              <w:right w:val="single" w:sz="6" w:space="0" w:color="000000"/>
            </w:tcBorders>
          </w:tcPr>
          <w:p w14:paraId="75B6CEED" w14:textId="77777777" w:rsidR="00B30D39" w:rsidRPr="008B3782" w:rsidRDefault="00B30D39" w:rsidP="00F766F9">
            <w:pPr>
              <w:pStyle w:val="naisc"/>
              <w:widowControl w:val="0"/>
              <w:spacing w:before="0" w:after="0"/>
              <w:ind w:firstLine="720"/>
              <w:rPr>
                <w:sz w:val="22"/>
                <w:szCs w:val="22"/>
              </w:rPr>
            </w:pPr>
          </w:p>
        </w:tc>
        <w:tc>
          <w:tcPr>
            <w:tcW w:w="3086" w:type="dxa"/>
            <w:tcBorders>
              <w:left w:val="single" w:sz="6" w:space="0" w:color="000000"/>
              <w:bottom w:val="single" w:sz="4" w:space="0" w:color="auto"/>
              <w:right w:val="single" w:sz="6" w:space="0" w:color="000000"/>
            </w:tcBorders>
          </w:tcPr>
          <w:p w14:paraId="012D440D" w14:textId="77777777" w:rsidR="00B30D39" w:rsidRPr="008B3782" w:rsidRDefault="00B30D39" w:rsidP="00F766F9">
            <w:pPr>
              <w:pStyle w:val="naisc"/>
              <w:widowControl w:val="0"/>
              <w:spacing w:before="0" w:after="0"/>
              <w:ind w:firstLine="720"/>
              <w:rPr>
                <w:sz w:val="22"/>
                <w:szCs w:val="22"/>
              </w:rPr>
            </w:pPr>
          </w:p>
        </w:tc>
        <w:tc>
          <w:tcPr>
            <w:tcW w:w="3118" w:type="dxa"/>
            <w:tcBorders>
              <w:left w:val="single" w:sz="6" w:space="0" w:color="000000"/>
              <w:bottom w:val="single" w:sz="4" w:space="0" w:color="auto"/>
              <w:right w:val="single" w:sz="6" w:space="0" w:color="000000"/>
            </w:tcBorders>
          </w:tcPr>
          <w:p w14:paraId="40985434" w14:textId="77777777" w:rsidR="00B30D39" w:rsidRPr="008B3782" w:rsidRDefault="00B30D39" w:rsidP="00F766F9">
            <w:pPr>
              <w:pStyle w:val="naisc"/>
              <w:widowControl w:val="0"/>
              <w:spacing w:before="0" w:after="0"/>
              <w:ind w:firstLine="720"/>
              <w:rPr>
                <w:sz w:val="22"/>
                <w:szCs w:val="22"/>
              </w:rPr>
            </w:pPr>
          </w:p>
        </w:tc>
        <w:tc>
          <w:tcPr>
            <w:tcW w:w="2977" w:type="dxa"/>
            <w:tcBorders>
              <w:left w:val="single" w:sz="6" w:space="0" w:color="000000"/>
              <w:bottom w:val="single" w:sz="4" w:space="0" w:color="auto"/>
              <w:right w:val="single" w:sz="6" w:space="0" w:color="000000"/>
            </w:tcBorders>
          </w:tcPr>
          <w:p w14:paraId="2EE3328C" w14:textId="77777777" w:rsidR="00B30D39" w:rsidRPr="008B3782" w:rsidRDefault="00B30D39" w:rsidP="00F766F9">
            <w:pPr>
              <w:pStyle w:val="naisc"/>
              <w:widowControl w:val="0"/>
              <w:spacing w:before="0" w:after="0"/>
              <w:ind w:firstLine="720"/>
              <w:rPr>
                <w:sz w:val="22"/>
                <w:szCs w:val="22"/>
              </w:rPr>
            </w:pPr>
          </w:p>
        </w:tc>
        <w:tc>
          <w:tcPr>
            <w:tcW w:w="2459" w:type="dxa"/>
            <w:tcBorders>
              <w:top w:val="single" w:sz="4" w:space="0" w:color="auto"/>
              <w:left w:val="single" w:sz="4" w:space="0" w:color="auto"/>
              <w:bottom w:val="single" w:sz="4" w:space="0" w:color="auto"/>
              <w:right w:val="single" w:sz="4" w:space="0" w:color="auto"/>
            </w:tcBorders>
          </w:tcPr>
          <w:p w14:paraId="5D16FA20" w14:textId="77777777" w:rsidR="00B30D39" w:rsidRPr="008B3782" w:rsidRDefault="00B30D39" w:rsidP="00F766F9">
            <w:pPr>
              <w:widowControl w:val="0"/>
              <w:spacing w:after="0" w:line="240" w:lineRule="auto"/>
              <w:rPr>
                <w:rFonts w:ascii="Times New Roman" w:hAnsi="Times New Roman"/>
              </w:rPr>
            </w:pPr>
          </w:p>
        </w:tc>
        <w:tc>
          <w:tcPr>
            <w:tcW w:w="1920" w:type="dxa"/>
            <w:tcBorders>
              <w:top w:val="single" w:sz="4" w:space="0" w:color="auto"/>
              <w:left w:val="single" w:sz="4" w:space="0" w:color="auto"/>
              <w:bottom w:val="single" w:sz="4" w:space="0" w:color="auto"/>
            </w:tcBorders>
          </w:tcPr>
          <w:p w14:paraId="55869296" w14:textId="77777777" w:rsidR="00B30D39" w:rsidRPr="008B3782" w:rsidRDefault="00B30D39" w:rsidP="00F766F9">
            <w:pPr>
              <w:widowControl w:val="0"/>
              <w:spacing w:after="0" w:line="240" w:lineRule="auto"/>
              <w:rPr>
                <w:rFonts w:ascii="Times New Roman" w:hAnsi="Times New Roman"/>
              </w:rPr>
            </w:pPr>
          </w:p>
        </w:tc>
      </w:tr>
    </w:tbl>
    <w:p w14:paraId="26F5F0BB" w14:textId="1684C683" w:rsidR="00B30D39" w:rsidRPr="008B3782" w:rsidRDefault="007D36B9" w:rsidP="00F766F9">
      <w:pPr>
        <w:pStyle w:val="naisf"/>
        <w:widowControl w:val="0"/>
        <w:tabs>
          <w:tab w:val="left" w:pos="1440"/>
        </w:tabs>
        <w:spacing w:before="0" w:after="0"/>
        <w:ind w:firstLine="0"/>
        <w:jc w:val="left"/>
        <w:rPr>
          <w:b/>
          <w:sz w:val="22"/>
          <w:szCs w:val="22"/>
        </w:rPr>
      </w:pPr>
      <w:r w:rsidRPr="008B3782">
        <w:rPr>
          <w:b/>
          <w:sz w:val="22"/>
          <w:szCs w:val="22"/>
        </w:rPr>
        <w:tab/>
      </w:r>
    </w:p>
    <w:p w14:paraId="5D9835E1" w14:textId="3D3D6D49" w:rsidR="008A328B" w:rsidRPr="008B3782" w:rsidRDefault="00727313" w:rsidP="00F766F9">
      <w:pPr>
        <w:pStyle w:val="naisf"/>
        <w:widowControl w:val="0"/>
        <w:tabs>
          <w:tab w:val="left" w:pos="1485"/>
        </w:tabs>
        <w:spacing w:before="0" w:after="0"/>
        <w:ind w:firstLine="0"/>
        <w:jc w:val="left"/>
        <w:rPr>
          <w:b/>
          <w:sz w:val="22"/>
          <w:szCs w:val="22"/>
        </w:rPr>
      </w:pPr>
      <w:r w:rsidRPr="008B3782">
        <w:rPr>
          <w:b/>
          <w:sz w:val="22"/>
          <w:szCs w:val="22"/>
        </w:rPr>
        <w:tab/>
      </w:r>
      <w:r w:rsidR="00115683" w:rsidRPr="008B3782">
        <w:rPr>
          <w:b/>
          <w:sz w:val="22"/>
          <w:szCs w:val="22"/>
        </w:rPr>
        <w:tab/>
      </w:r>
    </w:p>
    <w:p w14:paraId="3EFD436D" w14:textId="77777777" w:rsidR="00B30D39" w:rsidRPr="008B3782" w:rsidRDefault="00B30D39" w:rsidP="00F766F9">
      <w:pPr>
        <w:pStyle w:val="naisf"/>
        <w:widowControl w:val="0"/>
        <w:spacing w:before="0" w:after="0"/>
        <w:ind w:firstLine="0"/>
        <w:jc w:val="center"/>
        <w:rPr>
          <w:b/>
          <w:sz w:val="22"/>
          <w:szCs w:val="22"/>
        </w:rPr>
      </w:pPr>
      <w:r w:rsidRPr="008B3782">
        <w:rPr>
          <w:b/>
          <w:sz w:val="22"/>
          <w:szCs w:val="22"/>
        </w:rPr>
        <w:t>II. Jautājumi, par kuriem saskaņošanā vienošanās ir panākta</w:t>
      </w:r>
    </w:p>
    <w:p w14:paraId="6279D877" w14:textId="299466ED" w:rsidR="00D30170" w:rsidRPr="008B3782" w:rsidRDefault="00D30170" w:rsidP="00F766F9">
      <w:pPr>
        <w:tabs>
          <w:tab w:val="left" w:pos="1905"/>
        </w:tabs>
        <w:spacing w:after="0" w:line="240" w:lineRule="auto"/>
        <w:rPr>
          <w:rFonts w:ascii="Times New Roman" w:hAnsi="Times New Roman"/>
          <w:lang w:eastAsia="lv-LV"/>
        </w:rPr>
      </w:pPr>
    </w:p>
    <w:tbl>
      <w:tblPr>
        <w:tblpPr w:leftFromText="180" w:rightFromText="180" w:vertAnchor="text" w:tblpY="1"/>
        <w:tblOverlap w:val="never"/>
        <w:tblW w:w="1491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89"/>
        <w:gridCol w:w="1145"/>
        <w:gridCol w:w="319"/>
        <w:gridCol w:w="4536"/>
        <w:gridCol w:w="1646"/>
        <w:gridCol w:w="2607"/>
        <w:gridCol w:w="2539"/>
        <w:gridCol w:w="1399"/>
        <w:gridCol w:w="18"/>
        <w:gridCol w:w="13"/>
      </w:tblGrid>
      <w:tr w:rsidR="008B3782" w:rsidRPr="008B3782" w14:paraId="3B5DF967" w14:textId="77777777" w:rsidTr="414ABDE0">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301AC8" w14:textId="77777777" w:rsidR="00B30D39" w:rsidRPr="008B3782" w:rsidRDefault="00B30D39" w:rsidP="00F766F9">
            <w:pPr>
              <w:pStyle w:val="naisc"/>
              <w:widowControl w:val="0"/>
              <w:spacing w:before="0" w:after="0"/>
              <w:rPr>
                <w:sz w:val="22"/>
                <w:szCs w:val="22"/>
              </w:rPr>
            </w:pPr>
            <w:r w:rsidRPr="008B3782">
              <w:rPr>
                <w:sz w:val="22"/>
                <w:szCs w:val="22"/>
              </w:rPr>
              <w:t>Nr. p.k.</w:t>
            </w:r>
          </w:p>
        </w:tc>
        <w:tc>
          <w:tcPr>
            <w:tcW w:w="146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B803955" w14:textId="77777777" w:rsidR="00B30D39" w:rsidRPr="008B3782" w:rsidRDefault="00B30D39" w:rsidP="00F766F9">
            <w:pPr>
              <w:pStyle w:val="naisc"/>
              <w:widowControl w:val="0"/>
              <w:spacing w:before="0" w:after="0"/>
              <w:ind w:firstLine="12"/>
              <w:rPr>
                <w:sz w:val="22"/>
                <w:szCs w:val="22"/>
              </w:rPr>
            </w:pPr>
            <w:r w:rsidRPr="008B3782">
              <w:rPr>
                <w:sz w:val="22"/>
                <w:szCs w:val="22"/>
              </w:rPr>
              <w:t>Saskaņošanai nosūtītā projekta redakcija (konkrēta punkta (panta) redakcija)</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1244115" w14:textId="77777777" w:rsidR="00B30D39" w:rsidRPr="008B3782" w:rsidRDefault="00B30D39" w:rsidP="00F766F9">
            <w:pPr>
              <w:pStyle w:val="naisc"/>
              <w:widowControl w:val="0"/>
              <w:spacing w:before="0" w:after="0"/>
              <w:ind w:right="3"/>
              <w:rPr>
                <w:sz w:val="22"/>
                <w:szCs w:val="22"/>
              </w:rPr>
            </w:pPr>
            <w:r w:rsidRPr="008B3782">
              <w:rPr>
                <w:sz w:val="22"/>
                <w:szCs w:val="22"/>
              </w:rPr>
              <w:t>Atzinumā norādītais ministrijas (citas institūcijas) iebildums, kā arī saskaņošanā papildus izteiktais iebildums par projekta konkrēto punktu (pantu)</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6E175E1" w14:textId="77777777" w:rsidR="00B30D39" w:rsidRPr="008B3782" w:rsidRDefault="00B30D39" w:rsidP="00F766F9">
            <w:pPr>
              <w:pStyle w:val="naisc"/>
              <w:widowControl w:val="0"/>
              <w:spacing w:before="0" w:after="0"/>
              <w:ind w:firstLine="21"/>
              <w:rPr>
                <w:sz w:val="22"/>
                <w:szCs w:val="22"/>
              </w:rPr>
            </w:pPr>
            <w:r w:rsidRPr="008B3782">
              <w:rPr>
                <w:sz w:val="22"/>
                <w:szCs w:val="22"/>
              </w:rPr>
              <w:t>Atbildīgās ministrijas norāde par to, ka iebildums ir ņemts vērā, vai informācija par saskaņošanā panākto alternatīvo risinājumu</w:t>
            </w:r>
          </w:p>
        </w:tc>
        <w:tc>
          <w:tcPr>
            <w:tcW w:w="3969" w:type="dxa"/>
            <w:gridSpan w:val="4"/>
            <w:tcBorders>
              <w:top w:val="single" w:sz="4" w:space="0" w:color="auto"/>
              <w:left w:val="single" w:sz="4" w:space="0" w:color="auto"/>
              <w:bottom w:val="single" w:sz="4" w:space="0" w:color="auto"/>
            </w:tcBorders>
            <w:vAlign w:val="center"/>
          </w:tcPr>
          <w:p w14:paraId="02741BDF" w14:textId="77777777" w:rsidR="00B30D39" w:rsidRPr="008B3782" w:rsidRDefault="00B30D39" w:rsidP="00F766F9">
            <w:pPr>
              <w:widowControl w:val="0"/>
              <w:spacing w:after="0" w:line="240" w:lineRule="auto"/>
              <w:jc w:val="center"/>
              <w:rPr>
                <w:rFonts w:ascii="Times New Roman" w:hAnsi="Times New Roman"/>
              </w:rPr>
            </w:pPr>
            <w:r w:rsidRPr="008B3782">
              <w:rPr>
                <w:rFonts w:ascii="Times New Roman" w:hAnsi="Times New Roman"/>
              </w:rPr>
              <w:t>Projekta attiecīgā punkta (panta) galīgā redakcija</w:t>
            </w:r>
          </w:p>
        </w:tc>
      </w:tr>
      <w:tr w:rsidR="008B3782" w:rsidRPr="008B3782" w14:paraId="2BAB684B" w14:textId="77777777" w:rsidTr="414ABDE0">
        <w:trPr>
          <w:trHeight w:val="334"/>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35B186" w14:textId="77777777" w:rsidR="00B30D39" w:rsidRPr="008B3782" w:rsidRDefault="00B30D39" w:rsidP="00F766F9">
            <w:pPr>
              <w:pStyle w:val="naisc"/>
              <w:widowControl w:val="0"/>
              <w:spacing w:before="0" w:after="0"/>
              <w:rPr>
                <w:sz w:val="22"/>
                <w:szCs w:val="22"/>
              </w:rPr>
            </w:pPr>
            <w:r w:rsidRPr="008B3782">
              <w:rPr>
                <w:sz w:val="22"/>
                <w:szCs w:val="22"/>
              </w:rPr>
              <w:t>1</w:t>
            </w:r>
          </w:p>
        </w:tc>
        <w:tc>
          <w:tcPr>
            <w:tcW w:w="146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E828A2" w14:textId="77777777" w:rsidR="00B30D39" w:rsidRPr="008B3782" w:rsidRDefault="00B30D39" w:rsidP="00F766F9">
            <w:pPr>
              <w:pStyle w:val="naisc"/>
              <w:widowControl w:val="0"/>
              <w:spacing w:before="0" w:after="0"/>
              <w:rPr>
                <w:sz w:val="22"/>
                <w:szCs w:val="22"/>
              </w:rPr>
            </w:pPr>
            <w:r w:rsidRPr="008B3782">
              <w:rPr>
                <w:sz w:val="22"/>
                <w:szCs w:val="22"/>
              </w:rPr>
              <w:t>2</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6BCF95" w14:textId="77777777" w:rsidR="00B30D39" w:rsidRPr="008B3782" w:rsidRDefault="00B30D39" w:rsidP="00F766F9">
            <w:pPr>
              <w:pStyle w:val="naisc"/>
              <w:widowControl w:val="0"/>
              <w:spacing w:before="0" w:after="0"/>
              <w:rPr>
                <w:sz w:val="22"/>
                <w:szCs w:val="22"/>
              </w:rPr>
            </w:pPr>
            <w:r w:rsidRPr="008B3782">
              <w:rPr>
                <w:sz w:val="22"/>
                <w:szCs w:val="22"/>
              </w:rPr>
              <w:t>3</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073CDA" w14:textId="77777777" w:rsidR="00B30D39" w:rsidRPr="008B3782" w:rsidRDefault="00B30D39" w:rsidP="00F766F9">
            <w:pPr>
              <w:pStyle w:val="naisc"/>
              <w:widowControl w:val="0"/>
              <w:spacing w:before="0" w:after="0"/>
              <w:rPr>
                <w:sz w:val="22"/>
                <w:szCs w:val="22"/>
              </w:rPr>
            </w:pPr>
            <w:r w:rsidRPr="008B3782">
              <w:rPr>
                <w:sz w:val="22"/>
                <w:szCs w:val="22"/>
              </w:rPr>
              <w:t>4</w:t>
            </w:r>
          </w:p>
        </w:tc>
        <w:tc>
          <w:tcPr>
            <w:tcW w:w="3969" w:type="dxa"/>
            <w:gridSpan w:val="4"/>
            <w:tcBorders>
              <w:top w:val="single" w:sz="4" w:space="0" w:color="auto"/>
              <w:left w:val="single" w:sz="4" w:space="0" w:color="auto"/>
              <w:bottom w:val="single" w:sz="4" w:space="0" w:color="auto"/>
            </w:tcBorders>
          </w:tcPr>
          <w:p w14:paraId="61B65A19" w14:textId="77777777" w:rsidR="00B30D39" w:rsidRPr="008B3782" w:rsidRDefault="00B30D39" w:rsidP="00F766F9">
            <w:pPr>
              <w:widowControl w:val="0"/>
              <w:spacing w:after="0" w:line="240" w:lineRule="auto"/>
              <w:jc w:val="center"/>
              <w:rPr>
                <w:rFonts w:ascii="Times New Roman" w:hAnsi="Times New Roman"/>
              </w:rPr>
            </w:pPr>
            <w:r w:rsidRPr="008B3782">
              <w:rPr>
                <w:rFonts w:ascii="Times New Roman" w:hAnsi="Times New Roman"/>
              </w:rPr>
              <w:t>5</w:t>
            </w:r>
          </w:p>
        </w:tc>
      </w:tr>
      <w:tr w:rsidR="008B3782" w:rsidRPr="008B3782" w14:paraId="7388C14F" w14:textId="77777777" w:rsidTr="414ABDE0">
        <w:trPr>
          <w:trHeight w:val="226"/>
        </w:trPr>
        <w:tc>
          <w:tcPr>
            <w:tcW w:w="14911" w:type="dxa"/>
            <w:gridSpan w:val="10"/>
            <w:tcBorders>
              <w:top w:val="single" w:sz="6" w:space="0" w:color="000000" w:themeColor="text1"/>
              <w:left w:val="single" w:sz="6" w:space="0" w:color="000000" w:themeColor="text1"/>
              <w:bottom w:val="single" w:sz="6" w:space="0" w:color="000000" w:themeColor="text1"/>
            </w:tcBorders>
            <w:shd w:val="clear" w:color="auto" w:fill="D9D9D9" w:themeFill="background1" w:themeFillShade="D9"/>
          </w:tcPr>
          <w:p w14:paraId="69CCDEB5" w14:textId="34D38675" w:rsidR="00B30D39" w:rsidRPr="008B3782" w:rsidRDefault="006A26F4" w:rsidP="00F766F9">
            <w:pPr>
              <w:widowControl w:val="0"/>
              <w:spacing w:after="0" w:line="240" w:lineRule="auto"/>
              <w:jc w:val="both"/>
              <w:rPr>
                <w:rFonts w:ascii="Times New Roman" w:hAnsi="Times New Roman"/>
                <w:b/>
              </w:rPr>
            </w:pPr>
            <w:r w:rsidRPr="008B3782">
              <w:rPr>
                <w:rFonts w:ascii="Times New Roman" w:hAnsi="Times New Roman"/>
                <w:b/>
              </w:rPr>
              <w:t>Vides aizsardzības un reģionālās attīstības</w:t>
            </w:r>
            <w:r w:rsidR="00B30D39" w:rsidRPr="008B3782">
              <w:rPr>
                <w:rFonts w:ascii="Times New Roman" w:hAnsi="Times New Roman"/>
                <w:b/>
              </w:rPr>
              <w:t xml:space="preserve"> ministrija</w:t>
            </w:r>
          </w:p>
        </w:tc>
      </w:tr>
      <w:tr w:rsidR="008B3782" w:rsidRPr="008B3782" w14:paraId="171463DC" w14:textId="77777777" w:rsidTr="414ABDE0">
        <w:trPr>
          <w:trHeight w:val="1215"/>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06CE1B1" w14:textId="77777777" w:rsidR="00E6509E" w:rsidRPr="008B3782" w:rsidRDefault="00E6509E" w:rsidP="00F766F9">
            <w:pPr>
              <w:pStyle w:val="naisc"/>
              <w:widowControl w:val="0"/>
              <w:spacing w:before="0" w:after="0"/>
              <w:rPr>
                <w:sz w:val="22"/>
                <w:szCs w:val="22"/>
              </w:rPr>
            </w:pPr>
            <w:r w:rsidRPr="008B3782">
              <w:rPr>
                <w:sz w:val="22"/>
                <w:szCs w:val="22"/>
              </w:rPr>
              <w:t>1.</w:t>
            </w:r>
          </w:p>
        </w:tc>
        <w:tc>
          <w:tcPr>
            <w:tcW w:w="146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3251E26" w14:textId="1C4ADB14" w:rsidR="00115683" w:rsidRPr="008B3782" w:rsidRDefault="006F527F" w:rsidP="00F766F9">
            <w:pPr>
              <w:spacing w:after="0" w:line="240" w:lineRule="auto"/>
              <w:rPr>
                <w:rFonts w:ascii="Times New Roman" w:hAnsi="Times New Roman"/>
                <w:b/>
                <w:bCs/>
                <w:lang w:eastAsia="lv-LV"/>
              </w:rPr>
            </w:pPr>
            <w:r w:rsidRPr="008B3782">
              <w:rPr>
                <w:rFonts w:ascii="Times New Roman" w:hAnsi="Times New Roman"/>
                <w:b/>
                <w:bCs/>
                <w:lang w:eastAsia="lv-LV"/>
              </w:rPr>
              <w:t>MK noteikumu projekts</w:t>
            </w:r>
          </w:p>
          <w:p w14:paraId="65A2F819" w14:textId="77777777" w:rsidR="00115683" w:rsidRPr="008B3782" w:rsidRDefault="00115683" w:rsidP="00F766F9">
            <w:pPr>
              <w:spacing w:after="0" w:line="240" w:lineRule="auto"/>
              <w:rPr>
                <w:rFonts w:ascii="Times New Roman" w:hAnsi="Times New Roman"/>
                <w:b/>
                <w:bCs/>
                <w:lang w:eastAsia="lv-LV"/>
              </w:rPr>
            </w:pPr>
          </w:p>
          <w:p w14:paraId="0D6998AF" w14:textId="77777777" w:rsidR="00115683" w:rsidRPr="008B3782" w:rsidRDefault="00115683" w:rsidP="00F766F9">
            <w:pPr>
              <w:spacing w:after="0" w:line="240" w:lineRule="auto"/>
              <w:rPr>
                <w:rFonts w:ascii="Times New Roman" w:hAnsi="Times New Roman"/>
                <w:b/>
                <w:bCs/>
                <w:lang w:eastAsia="lv-LV"/>
              </w:rPr>
            </w:pPr>
          </w:p>
          <w:p w14:paraId="26D15AC1" w14:textId="77777777" w:rsidR="00115683" w:rsidRPr="008B3782" w:rsidRDefault="00115683" w:rsidP="00F766F9">
            <w:pPr>
              <w:spacing w:after="0" w:line="240" w:lineRule="auto"/>
              <w:rPr>
                <w:rFonts w:ascii="Times New Roman" w:hAnsi="Times New Roman"/>
                <w:b/>
                <w:bCs/>
                <w:lang w:eastAsia="lv-LV"/>
              </w:rPr>
            </w:pPr>
          </w:p>
          <w:p w14:paraId="5B9EA69F" w14:textId="77777777" w:rsidR="00115683" w:rsidRPr="008B3782" w:rsidRDefault="00115683" w:rsidP="00F766F9">
            <w:pPr>
              <w:spacing w:after="0" w:line="240" w:lineRule="auto"/>
              <w:rPr>
                <w:rFonts w:ascii="Times New Roman" w:hAnsi="Times New Roman"/>
                <w:b/>
                <w:bCs/>
                <w:lang w:eastAsia="lv-LV"/>
              </w:rPr>
            </w:pPr>
          </w:p>
          <w:p w14:paraId="576AA4C4" w14:textId="77777777" w:rsidR="00115683" w:rsidRPr="008B3782" w:rsidRDefault="00115683" w:rsidP="00F766F9">
            <w:pPr>
              <w:spacing w:after="0" w:line="240" w:lineRule="auto"/>
              <w:rPr>
                <w:rFonts w:ascii="Times New Roman" w:hAnsi="Times New Roman"/>
                <w:b/>
                <w:bCs/>
                <w:lang w:eastAsia="lv-LV"/>
              </w:rPr>
            </w:pPr>
          </w:p>
          <w:p w14:paraId="790E60A1" w14:textId="77777777" w:rsidR="00115683" w:rsidRPr="008B3782" w:rsidRDefault="00115683" w:rsidP="00F766F9">
            <w:pPr>
              <w:spacing w:after="0" w:line="240" w:lineRule="auto"/>
              <w:rPr>
                <w:rFonts w:ascii="Times New Roman" w:hAnsi="Times New Roman"/>
                <w:b/>
                <w:bCs/>
                <w:lang w:eastAsia="lv-LV"/>
              </w:rPr>
            </w:pPr>
          </w:p>
          <w:p w14:paraId="41A4AE08" w14:textId="77777777" w:rsidR="00115683" w:rsidRPr="008B3782" w:rsidRDefault="00115683" w:rsidP="00F766F9">
            <w:pPr>
              <w:spacing w:after="0" w:line="240" w:lineRule="auto"/>
              <w:rPr>
                <w:rFonts w:ascii="Times New Roman" w:hAnsi="Times New Roman"/>
                <w:b/>
                <w:bCs/>
                <w:lang w:eastAsia="lv-LV"/>
              </w:rPr>
            </w:pPr>
          </w:p>
          <w:p w14:paraId="7849AE79" w14:textId="77777777" w:rsidR="00115683" w:rsidRPr="008B3782" w:rsidRDefault="00115683" w:rsidP="00F766F9">
            <w:pPr>
              <w:spacing w:after="0" w:line="240" w:lineRule="auto"/>
              <w:rPr>
                <w:rFonts w:ascii="Times New Roman" w:hAnsi="Times New Roman"/>
                <w:b/>
                <w:bCs/>
                <w:lang w:eastAsia="lv-LV"/>
              </w:rPr>
            </w:pPr>
          </w:p>
          <w:p w14:paraId="3F2AFE4B" w14:textId="77777777" w:rsidR="00115683" w:rsidRPr="008B3782" w:rsidRDefault="00115683" w:rsidP="00F766F9">
            <w:pPr>
              <w:spacing w:after="0" w:line="240" w:lineRule="auto"/>
              <w:rPr>
                <w:rFonts w:ascii="Times New Roman" w:hAnsi="Times New Roman"/>
                <w:b/>
                <w:bCs/>
                <w:lang w:eastAsia="lv-LV"/>
              </w:rPr>
            </w:pPr>
          </w:p>
          <w:p w14:paraId="5CD599EF" w14:textId="77777777" w:rsidR="00115683" w:rsidRPr="008B3782" w:rsidRDefault="00115683" w:rsidP="00F766F9">
            <w:pPr>
              <w:spacing w:after="0" w:line="240" w:lineRule="auto"/>
              <w:rPr>
                <w:rFonts w:ascii="Times New Roman" w:hAnsi="Times New Roman"/>
                <w:b/>
                <w:bCs/>
                <w:lang w:eastAsia="lv-LV"/>
              </w:rPr>
            </w:pPr>
          </w:p>
          <w:p w14:paraId="4C1B3604" w14:textId="6F6A51EB" w:rsidR="00115683" w:rsidRPr="008B3782" w:rsidRDefault="00115683" w:rsidP="00F766F9">
            <w:pPr>
              <w:spacing w:after="0" w:line="240" w:lineRule="auto"/>
              <w:jc w:val="center"/>
              <w:rPr>
                <w:rFonts w:ascii="Times New Roman" w:hAnsi="Times New Roman"/>
                <w:b/>
                <w:bCs/>
                <w:lang w:eastAsia="lv-LV"/>
              </w:rP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7AD308D" w14:textId="3930DC59" w:rsidR="00D7062D" w:rsidRPr="008B3782" w:rsidRDefault="00D7062D" w:rsidP="00F766F9">
            <w:pPr>
              <w:pStyle w:val="naisc"/>
              <w:widowControl w:val="0"/>
              <w:spacing w:before="0" w:after="0"/>
              <w:jc w:val="both"/>
              <w:rPr>
                <w:b/>
                <w:sz w:val="22"/>
                <w:szCs w:val="22"/>
              </w:rPr>
            </w:pPr>
            <w:r w:rsidRPr="008B3782">
              <w:rPr>
                <w:b/>
                <w:sz w:val="22"/>
                <w:szCs w:val="22"/>
              </w:rPr>
              <w:lastRenderedPageBreak/>
              <w:t>Vides aizsardzības un reģionālās attīstības ministrijas iebildums</w:t>
            </w:r>
          </w:p>
          <w:p w14:paraId="178B719B" w14:textId="43730D0B" w:rsidR="001654A6" w:rsidRPr="008B3782" w:rsidRDefault="001654A6" w:rsidP="00F766F9">
            <w:pPr>
              <w:pStyle w:val="naisc"/>
              <w:widowControl w:val="0"/>
              <w:spacing w:before="0" w:after="0"/>
              <w:jc w:val="both"/>
              <w:rPr>
                <w:sz w:val="22"/>
                <w:szCs w:val="22"/>
              </w:rPr>
            </w:pPr>
            <w:r w:rsidRPr="008B3782">
              <w:rPr>
                <w:b/>
                <w:sz w:val="22"/>
                <w:szCs w:val="22"/>
              </w:rPr>
              <w:t>(VARAM</w:t>
            </w:r>
            <w:r w:rsidR="00BA23D7" w:rsidRPr="008B3782">
              <w:rPr>
                <w:b/>
                <w:sz w:val="22"/>
                <w:szCs w:val="22"/>
              </w:rPr>
              <w:t xml:space="preserve"> 27.08.2020</w:t>
            </w:r>
            <w:r w:rsidR="001F79A1" w:rsidRPr="008B3782">
              <w:rPr>
                <w:b/>
                <w:sz w:val="22"/>
                <w:szCs w:val="22"/>
              </w:rPr>
              <w:t>. v</w:t>
            </w:r>
            <w:r w:rsidR="003F33F9" w:rsidRPr="008B3782">
              <w:rPr>
                <w:b/>
                <w:sz w:val="22"/>
                <w:szCs w:val="22"/>
              </w:rPr>
              <w:t>ēstule</w:t>
            </w:r>
            <w:r w:rsidR="00282CEA" w:rsidRPr="008B3782">
              <w:rPr>
                <w:b/>
                <w:sz w:val="22"/>
                <w:szCs w:val="22"/>
              </w:rPr>
              <w:t>)</w:t>
            </w:r>
          </w:p>
          <w:p w14:paraId="78C91B8B" w14:textId="5CD8C976" w:rsidR="00E6509E" w:rsidRPr="008B3782" w:rsidRDefault="00D7062D" w:rsidP="00F766F9">
            <w:pPr>
              <w:pStyle w:val="naisc"/>
              <w:widowControl w:val="0"/>
              <w:spacing w:before="0" w:after="0"/>
              <w:jc w:val="both"/>
              <w:rPr>
                <w:bCs/>
                <w:sz w:val="22"/>
                <w:szCs w:val="22"/>
              </w:rPr>
            </w:pPr>
            <w:r w:rsidRPr="008B3782">
              <w:rPr>
                <w:sz w:val="22"/>
                <w:szCs w:val="22"/>
              </w:rPr>
              <w:t xml:space="preserve">Lai veicinātu līdzsvarotu Latvijas reģionu ekonomisko izaugsmi, kā to paredz Reģionālās politikas pamatnostādnes 2021.-2027.gadam, nepieciešams MK noteikumu projektā iekļaut reģionālo aspektu atbalsta sniegšanā. To iespējams panākt vai nu pieejamo kopējo finansējumu sadalot reģionālajās kvotās, atbilstoši lielāku atbalsta apjomu paredzot reģioniem ar zemākiem attīstības rādītājiem </w:t>
            </w:r>
            <w:r w:rsidRPr="008B3782">
              <w:rPr>
                <w:sz w:val="22"/>
                <w:szCs w:val="22"/>
              </w:rPr>
              <w:lastRenderedPageBreak/>
              <w:t>(IKP), vai arī projektu iesniegumu vērtēšanas kritērijos paredzot lielāku punktu skaitu projektiem, kas tiek īstenoti reģionos ar zemākiem attīstības rādītājiem. Šāda pieeja veicinātu ciešāku sinerģiju ar citiem reģionālās attīstības atbalsta instrumentiem, nodrošinot kompleksu teritoriju attīstību</w:t>
            </w:r>
            <w:r w:rsidR="004D3448" w:rsidRPr="008B3782">
              <w:rPr>
                <w:sz w:val="22"/>
                <w:szCs w:val="22"/>
              </w:rPr>
              <w:t>.</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788A34D" w14:textId="77777777" w:rsidR="00EC7FCF" w:rsidRPr="008B3782" w:rsidRDefault="00A3609E" w:rsidP="00F766F9">
            <w:pPr>
              <w:pStyle w:val="naisc"/>
              <w:widowControl w:val="0"/>
              <w:spacing w:before="0" w:after="0"/>
              <w:jc w:val="both"/>
              <w:rPr>
                <w:b/>
                <w:sz w:val="22"/>
                <w:szCs w:val="22"/>
              </w:rPr>
            </w:pPr>
            <w:r w:rsidRPr="008B3782">
              <w:rPr>
                <w:b/>
                <w:sz w:val="22"/>
                <w:szCs w:val="22"/>
              </w:rPr>
              <w:lastRenderedPageBreak/>
              <w:t>Sniedzam skaidrojumu</w:t>
            </w:r>
            <w:r w:rsidR="00380A97" w:rsidRPr="008B3782">
              <w:rPr>
                <w:b/>
                <w:sz w:val="22"/>
                <w:szCs w:val="22"/>
              </w:rPr>
              <w:t>.</w:t>
            </w:r>
          </w:p>
          <w:p w14:paraId="70D88F19" w14:textId="3331258B" w:rsidR="00870B24" w:rsidRPr="008B3782" w:rsidRDefault="007A7965" w:rsidP="00F766F9">
            <w:pPr>
              <w:spacing w:after="0" w:line="240" w:lineRule="auto"/>
              <w:jc w:val="both"/>
              <w:rPr>
                <w:rFonts w:ascii="Times New Roman" w:hAnsi="Times New Roman"/>
                <w:bCs/>
              </w:rPr>
            </w:pPr>
            <w:bookmarkStart w:id="1" w:name="_Hlk41381541"/>
            <w:r w:rsidRPr="008B3782">
              <w:rPr>
                <w:rFonts w:ascii="Times New Roman" w:hAnsi="Times New Roman"/>
                <w:bCs/>
              </w:rPr>
              <w:t xml:space="preserve">Atbilstoši </w:t>
            </w:r>
            <w:r w:rsidR="0080541A" w:rsidRPr="008B3782">
              <w:rPr>
                <w:rFonts w:ascii="Times New Roman" w:hAnsi="Times New Roman"/>
                <w:bCs/>
              </w:rPr>
              <w:t xml:space="preserve">Ministru kabineta </w:t>
            </w:r>
            <w:r w:rsidR="0080541A" w:rsidRPr="008B3782">
              <w:rPr>
                <w:rFonts w:ascii="Times New Roman" w:eastAsia="Times New Roman" w:hAnsi="Times New Roman"/>
                <w:bCs/>
                <w:lang w:eastAsia="lv-LV"/>
              </w:rPr>
              <w:t>2019. gada 28. august</w:t>
            </w:r>
            <w:r w:rsidR="0080541A" w:rsidRPr="008B3782">
              <w:rPr>
                <w:rFonts w:ascii="Times New Roman" w:hAnsi="Times New Roman"/>
                <w:bCs/>
              </w:rPr>
              <w:t>a rīkojumu Nr. 410 apstiprinātaj</w:t>
            </w:r>
            <w:r w:rsidRPr="008B3782">
              <w:rPr>
                <w:rFonts w:ascii="Times New Roman" w:hAnsi="Times New Roman"/>
                <w:bCs/>
              </w:rPr>
              <w:t>ai</w:t>
            </w:r>
            <w:r w:rsidR="0080541A" w:rsidRPr="008B3782">
              <w:rPr>
                <w:rFonts w:ascii="Times New Roman" w:hAnsi="Times New Roman"/>
                <w:bCs/>
              </w:rPr>
              <w:t xml:space="preserve"> Norvēģijas finanšu instrumenta līdzfinansētās programmas “Uzņēmējdarbības attīstība, inovācijas un mazie un vidējie uzņēmumi” koncepcij</w:t>
            </w:r>
            <w:bookmarkEnd w:id="1"/>
            <w:r w:rsidRPr="008B3782">
              <w:rPr>
                <w:rFonts w:ascii="Times New Roman" w:hAnsi="Times New Roman"/>
                <w:bCs/>
              </w:rPr>
              <w:t>ai</w:t>
            </w:r>
            <w:r w:rsidR="00990DEA" w:rsidRPr="008B3782">
              <w:rPr>
                <w:rFonts w:ascii="Times New Roman" w:hAnsi="Times New Roman"/>
                <w:bCs/>
              </w:rPr>
              <w:t xml:space="preserve"> (turpmāk – programmas koncepcija)</w:t>
            </w:r>
            <w:r w:rsidR="009B4CFD" w:rsidRPr="008B3782">
              <w:rPr>
                <w:rFonts w:ascii="Times New Roman" w:hAnsi="Times New Roman"/>
                <w:bCs/>
              </w:rPr>
              <w:t xml:space="preserve">, </w:t>
            </w:r>
            <w:r w:rsidR="000910A7" w:rsidRPr="008B3782">
              <w:rPr>
                <w:rFonts w:ascii="Times New Roman" w:hAnsi="Times New Roman"/>
                <w:bCs/>
              </w:rPr>
              <w:t xml:space="preserve">programmas </w:t>
            </w:r>
            <w:r w:rsidR="00CA7977" w:rsidRPr="008B3782">
              <w:rPr>
                <w:rFonts w:ascii="Times New Roman" w:hAnsi="Times New Roman"/>
                <w:bCs/>
              </w:rPr>
              <w:t>mērķis</w:t>
            </w:r>
            <w:r w:rsidR="000910A7" w:rsidRPr="008B3782">
              <w:rPr>
                <w:rFonts w:ascii="Times New Roman" w:hAnsi="Times New Roman"/>
                <w:bCs/>
              </w:rPr>
              <w:t xml:space="preserve"> ir veicināt vērtību radīšanu un </w:t>
            </w:r>
            <w:r w:rsidR="00CA7977" w:rsidRPr="008B3782">
              <w:rPr>
                <w:rFonts w:ascii="Times New Roman" w:hAnsi="Times New Roman"/>
                <w:bCs/>
              </w:rPr>
              <w:t>ilgtspējīgu</w:t>
            </w:r>
            <w:r w:rsidR="000910A7" w:rsidRPr="008B3782">
              <w:rPr>
                <w:rFonts w:ascii="Times New Roman" w:hAnsi="Times New Roman"/>
                <w:bCs/>
              </w:rPr>
              <w:t xml:space="preserve"> izaugsmi </w:t>
            </w:r>
            <w:r w:rsidR="005358AB" w:rsidRPr="008B3782">
              <w:rPr>
                <w:rFonts w:ascii="Times New Roman" w:hAnsi="Times New Roman"/>
                <w:b/>
              </w:rPr>
              <w:t>Latvijas priv</w:t>
            </w:r>
            <w:r w:rsidR="00665204" w:rsidRPr="008B3782">
              <w:rPr>
                <w:rFonts w:ascii="Times New Roman" w:hAnsi="Times New Roman"/>
                <w:b/>
              </w:rPr>
              <w:t>ātās uzņēmējdarbības sektorā</w:t>
            </w:r>
            <w:r w:rsidR="00665204" w:rsidRPr="008B3782">
              <w:rPr>
                <w:rFonts w:ascii="Times New Roman" w:hAnsi="Times New Roman"/>
                <w:bCs/>
              </w:rPr>
              <w:t>, proti iet</w:t>
            </w:r>
            <w:r w:rsidR="0011471B" w:rsidRPr="008B3782">
              <w:rPr>
                <w:rFonts w:ascii="Times New Roman" w:hAnsi="Times New Roman"/>
                <w:bCs/>
              </w:rPr>
              <w:t xml:space="preserve">verot </w:t>
            </w:r>
            <w:r w:rsidR="00E06658" w:rsidRPr="008B3782">
              <w:rPr>
                <w:rFonts w:ascii="Times New Roman" w:hAnsi="Times New Roman"/>
                <w:bCs/>
              </w:rPr>
              <w:t xml:space="preserve">iespēju atbalstam pieteikties maziem un vidējiem uzņēmumiem </w:t>
            </w:r>
            <w:r w:rsidR="00E06658" w:rsidRPr="008B3782">
              <w:rPr>
                <w:rFonts w:ascii="Times New Roman" w:hAnsi="Times New Roman"/>
                <w:bCs/>
              </w:rPr>
              <w:lastRenderedPageBreak/>
              <w:t xml:space="preserve">no visiem </w:t>
            </w:r>
            <w:r w:rsidR="0011471B" w:rsidRPr="008B3782">
              <w:rPr>
                <w:rFonts w:ascii="Times New Roman" w:hAnsi="Times New Roman"/>
                <w:bCs/>
              </w:rPr>
              <w:t xml:space="preserve">Latvijas </w:t>
            </w:r>
            <w:r w:rsidR="00AD663B" w:rsidRPr="008B3782">
              <w:rPr>
                <w:rFonts w:ascii="Times New Roman" w:hAnsi="Times New Roman"/>
                <w:bCs/>
              </w:rPr>
              <w:t>reģion</w:t>
            </w:r>
            <w:r w:rsidR="00E06658" w:rsidRPr="008B3782">
              <w:rPr>
                <w:rFonts w:ascii="Times New Roman" w:hAnsi="Times New Roman"/>
                <w:bCs/>
              </w:rPr>
              <w:t>iem</w:t>
            </w:r>
            <w:r w:rsidR="00FD2081" w:rsidRPr="008B3782">
              <w:rPr>
                <w:rFonts w:ascii="Times New Roman" w:hAnsi="Times New Roman"/>
                <w:bCs/>
              </w:rPr>
              <w:t>, t.sk.</w:t>
            </w:r>
            <w:r w:rsidR="00AF1989" w:rsidRPr="008B3782">
              <w:rPr>
                <w:rFonts w:ascii="Times New Roman" w:hAnsi="Times New Roman"/>
                <w:bCs/>
              </w:rPr>
              <w:t xml:space="preserve"> </w:t>
            </w:r>
            <w:r w:rsidR="008C0D6C" w:rsidRPr="008B3782">
              <w:rPr>
                <w:rFonts w:ascii="Times New Roman" w:hAnsi="Times New Roman"/>
                <w:bCs/>
              </w:rPr>
              <w:t>reģioniem ar zemākiem</w:t>
            </w:r>
            <w:r w:rsidR="008E7A50" w:rsidRPr="008B3782">
              <w:rPr>
                <w:rFonts w:ascii="Times New Roman" w:hAnsi="Times New Roman"/>
                <w:bCs/>
              </w:rPr>
              <w:t xml:space="preserve"> attīstības</w:t>
            </w:r>
            <w:r w:rsidR="005A4528" w:rsidRPr="008B3782">
              <w:rPr>
                <w:rFonts w:ascii="Times New Roman" w:hAnsi="Times New Roman"/>
                <w:bCs/>
              </w:rPr>
              <w:t xml:space="preserve"> ra</w:t>
            </w:r>
            <w:r w:rsidR="00A62E1D" w:rsidRPr="008B3782">
              <w:rPr>
                <w:rFonts w:ascii="Times New Roman" w:hAnsi="Times New Roman"/>
                <w:bCs/>
              </w:rPr>
              <w:t>dī</w:t>
            </w:r>
            <w:r w:rsidR="009302E2" w:rsidRPr="008B3782">
              <w:rPr>
                <w:rFonts w:ascii="Times New Roman" w:hAnsi="Times New Roman"/>
                <w:bCs/>
              </w:rPr>
              <w:t>tā</w:t>
            </w:r>
            <w:r w:rsidR="00AF1989" w:rsidRPr="008B3782">
              <w:rPr>
                <w:rFonts w:ascii="Times New Roman" w:hAnsi="Times New Roman"/>
                <w:bCs/>
              </w:rPr>
              <w:t>jiem.</w:t>
            </w:r>
          </w:p>
        </w:tc>
        <w:tc>
          <w:tcPr>
            <w:tcW w:w="3969" w:type="dxa"/>
            <w:gridSpan w:val="4"/>
            <w:tcBorders>
              <w:top w:val="single" w:sz="4" w:space="0" w:color="auto"/>
              <w:left w:val="single" w:sz="4" w:space="0" w:color="auto"/>
              <w:bottom w:val="single" w:sz="4" w:space="0" w:color="auto"/>
            </w:tcBorders>
            <w:shd w:val="clear" w:color="auto" w:fill="auto"/>
          </w:tcPr>
          <w:p w14:paraId="3EF6A493" w14:textId="7C185B8F" w:rsidR="00593245" w:rsidRPr="008B3782" w:rsidRDefault="00593245" w:rsidP="00F766F9">
            <w:pPr>
              <w:widowControl w:val="0"/>
              <w:spacing w:after="0" w:line="240" w:lineRule="auto"/>
              <w:jc w:val="both"/>
              <w:rPr>
                <w:rFonts w:ascii="Times New Roman" w:hAnsi="Times New Roman"/>
              </w:rPr>
            </w:pPr>
          </w:p>
        </w:tc>
      </w:tr>
      <w:tr w:rsidR="008B3782" w:rsidRPr="008B3782" w14:paraId="62713572" w14:textId="77777777" w:rsidTr="414ABDE0">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1644C5" w14:textId="7B896935" w:rsidR="006A26F4" w:rsidRPr="008B3782" w:rsidRDefault="001600CD" w:rsidP="00F766F9">
            <w:pPr>
              <w:pStyle w:val="naisc"/>
              <w:widowControl w:val="0"/>
              <w:spacing w:before="0" w:after="0"/>
              <w:rPr>
                <w:sz w:val="22"/>
                <w:szCs w:val="22"/>
              </w:rPr>
            </w:pPr>
            <w:r w:rsidRPr="008B3782">
              <w:rPr>
                <w:sz w:val="22"/>
                <w:szCs w:val="22"/>
              </w:rPr>
              <w:t>2.</w:t>
            </w:r>
          </w:p>
        </w:tc>
        <w:tc>
          <w:tcPr>
            <w:tcW w:w="146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858FD73" w14:textId="50707E5F" w:rsidR="006A26F4" w:rsidRPr="008B3782" w:rsidRDefault="00766E95" w:rsidP="00F766F9">
            <w:pPr>
              <w:spacing w:after="0" w:line="240" w:lineRule="auto"/>
              <w:rPr>
                <w:rFonts w:ascii="Times New Roman" w:hAnsi="Times New Roman"/>
                <w:b/>
                <w:bCs/>
                <w:lang w:eastAsia="lv-LV"/>
              </w:rPr>
            </w:pPr>
            <w:r w:rsidRPr="008B3782">
              <w:rPr>
                <w:rFonts w:ascii="Times New Roman" w:hAnsi="Times New Roman"/>
                <w:b/>
                <w:bCs/>
              </w:rPr>
              <w:t>MK noteikumu projekta III.</w:t>
            </w:r>
            <w:r w:rsidR="00D61012" w:rsidRPr="008B3782">
              <w:rPr>
                <w:rFonts w:ascii="Times New Roman" w:hAnsi="Times New Roman"/>
                <w:b/>
                <w:bCs/>
              </w:rPr>
              <w:t> </w:t>
            </w:r>
            <w:r w:rsidRPr="008B3782">
              <w:rPr>
                <w:rFonts w:ascii="Times New Roman" w:hAnsi="Times New Roman"/>
                <w:b/>
                <w:bCs/>
              </w:rPr>
              <w:t>sadaļa “Atklāta konkursa  atbalstāmās darbības un attiecināmās izmaksas”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828A5C4" w14:textId="4D5FF5AD" w:rsidR="00D7062D" w:rsidRPr="008B3782" w:rsidRDefault="00D7062D" w:rsidP="00F766F9">
            <w:pPr>
              <w:pStyle w:val="naisc"/>
              <w:widowControl w:val="0"/>
              <w:spacing w:before="0" w:after="0"/>
              <w:jc w:val="both"/>
              <w:rPr>
                <w:b/>
                <w:sz w:val="22"/>
                <w:szCs w:val="22"/>
              </w:rPr>
            </w:pPr>
            <w:r w:rsidRPr="008B3782">
              <w:rPr>
                <w:b/>
                <w:sz w:val="22"/>
                <w:szCs w:val="22"/>
              </w:rPr>
              <w:t>Vides aizsardzības un reģionālās attīstības ministrijas iebildums</w:t>
            </w:r>
          </w:p>
          <w:p w14:paraId="099E0F75" w14:textId="77777777" w:rsidR="006F527F" w:rsidRPr="008B3782" w:rsidRDefault="006F527F" w:rsidP="00F766F9">
            <w:pPr>
              <w:pStyle w:val="naisc"/>
              <w:widowControl w:val="0"/>
              <w:spacing w:before="0" w:after="0"/>
              <w:jc w:val="both"/>
              <w:rPr>
                <w:sz w:val="22"/>
                <w:szCs w:val="22"/>
              </w:rPr>
            </w:pPr>
            <w:r w:rsidRPr="008B3782">
              <w:rPr>
                <w:b/>
                <w:sz w:val="22"/>
                <w:szCs w:val="22"/>
              </w:rPr>
              <w:t>(VARAM 27.08.2020. vēstule)</w:t>
            </w:r>
          </w:p>
          <w:p w14:paraId="09001FDA" w14:textId="3CBED9BE" w:rsidR="006A26F4" w:rsidRPr="008B3782" w:rsidRDefault="00D7062D" w:rsidP="00F766F9">
            <w:pPr>
              <w:pStyle w:val="naisc"/>
              <w:widowControl w:val="0"/>
              <w:spacing w:before="0" w:after="0"/>
              <w:jc w:val="both"/>
              <w:rPr>
                <w:bCs/>
                <w:sz w:val="22"/>
                <w:szCs w:val="22"/>
              </w:rPr>
            </w:pPr>
            <w:r w:rsidRPr="008B3782">
              <w:rPr>
                <w:sz w:val="22"/>
                <w:szCs w:val="22"/>
              </w:rPr>
              <w:t>Lūdzam papildināt MK noteikumu projekta III.</w:t>
            </w:r>
            <w:r w:rsidR="006F527F" w:rsidRPr="008B3782">
              <w:rPr>
                <w:sz w:val="22"/>
                <w:szCs w:val="22"/>
              </w:rPr>
              <w:t> </w:t>
            </w:r>
            <w:r w:rsidRPr="008B3782">
              <w:rPr>
                <w:sz w:val="22"/>
                <w:szCs w:val="22"/>
              </w:rPr>
              <w:t>sadaļu “</w:t>
            </w:r>
            <w:r w:rsidRPr="008B3782">
              <w:rPr>
                <w:bCs/>
                <w:sz w:val="22"/>
                <w:szCs w:val="22"/>
              </w:rPr>
              <w:t xml:space="preserve">Atklāta konkursa  atbalstāmās darbības un attiecināmās izmaksas” </w:t>
            </w:r>
            <w:r w:rsidRPr="008B3782">
              <w:rPr>
                <w:sz w:val="22"/>
                <w:szCs w:val="22"/>
              </w:rPr>
              <w:t>ar jaunu punktu šādā redakcijā: “Iepirkumu veic, piemērojot zaļā publiskā iepirkuma prasības”.</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FDF25DE" w14:textId="15C145E7" w:rsidR="00B11096" w:rsidRPr="008B3782" w:rsidRDefault="00692EBC" w:rsidP="00F766F9">
            <w:pPr>
              <w:pStyle w:val="naisc"/>
              <w:widowControl w:val="0"/>
              <w:spacing w:before="0" w:after="0"/>
              <w:jc w:val="both"/>
              <w:rPr>
                <w:b/>
                <w:sz w:val="22"/>
                <w:szCs w:val="22"/>
              </w:rPr>
            </w:pPr>
            <w:r w:rsidRPr="008B3782">
              <w:rPr>
                <w:b/>
                <w:sz w:val="22"/>
                <w:szCs w:val="22"/>
              </w:rPr>
              <w:t>Sniedzam skaidrojumu.</w:t>
            </w:r>
          </w:p>
          <w:p w14:paraId="34E06E48" w14:textId="5DD9D083" w:rsidR="00093D26" w:rsidRPr="008B3782" w:rsidRDefault="188697E8" w:rsidP="00F766F9">
            <w:pPr>
              <w:pStyle w:val="naisc"/>
              <w:widowControl w:val="0"/>
              <w:spacing w:before="0" w:after="0"/>
              <w:ind w:left="36"/>
              <w:jc w:val="both"/>
              <w:rPr>
                <w:sz w:val="22"/>
                <w:szCs w:val="22"/>
              </w:rPr>
            </w:pPr>
            <w:r w:rsidRPr="008B3782">
              <w:rPr>
                <w:sz w:val="22"/>
                <w:szCs w:val="22"/>
              </w:rPr>
              <w:t xml:space="preserve">Skaidrojam, ka iepirkumā nav lietderīgi izvirzīt obligātas zaļā publiskā iepirkuma prasības (turpmāk – ZPI), kur tas nav obligāti jāpiemēro saskaņā ar normatīvajiem aktiem, šādu apsvērumu dēļ:  </w:t>
            </w:r>
          </w:p>
          <w:p w14:paraId="4ADB5698" w14:textId="3DC2415B" w:rsidR="00093D26" w:rsidRPr="008B3782" w:rsidRDefault="188697E8" w:rsidP="00F766F9">
            <w:pPr>
              <w:pStyle w:val="naisc"/>
              <w:widowControl w:val="0"/>
              <w:spacing w:before="0" w:after="0"/>
              <w:ind w:left="36"/>
              <w:jc w:val="both"/>
              <w:rPr>
                <w:sz w:val="22"/>
                <w:szCs w:val="22"/>
              </w:rPr>
            </w:pPr>
            <w:r w:rsidRPr="008B3782">
              <w:rPr>
                <w:sz w:val="22"/>
                <w:szCs w:val="22"/>
              </w:rPr>
              <w:t>1.</w:t>
            </w:r>
            <w:r w:rsidR="00FA1705" w:rsidRPr="008B3782">
              <w:rPr>
                <w:sz w:val="22"/>
                <w:szCs w:val="22"/>
              </w:rPr>
              <w:t> </w:t>
            </w:r>
            <w:r w:rsidRPr="008B3782">
              <w:rPr>
                <w:sz w:val="22"/>
                <w:szCs w:val="22"/>
              </w:rPr>
              <w:t>atbilstoši donoru noteiktajiem prioritārajiem sektoriem un programmas jomām zaļās inovācijas jau ir noteikta kā prioritārā joma, tai novirzot 50% programmas finansējuma.</w:t>
            </w:r>
          </w:p>
          <w:p w14:paraId="5BDCEF7F" w14:textId="60521F71" w:rsidR="00093D26" w:rsidRPr="008B3782" w:rsidRDefault="188697E8" w:rsidP="00F766F9">
            <w:pPr>
              <w:pStyle w:val="naisc"/>
              <w:widowControl w:val="0"/>
              <w:spacing w:before="0" w:after="0"/>
              <w:ind w:left="36"/>
              <w:jc w:val="both"/>
              <w:rPr>
                <w:sz w:val="22"/>
                <w:szCs w:val="22"/>
              </w:rPr>
            </w:pPr>
            <w:r w:rsidRPr="008B3782">
              <w:rPr>
                <w:sz w:val="22"/>
                <w:szCs w:val="22"/>
              </w:rPr>
              <w:t xml:space="preserve">2. vides ietekmes samazinājums jau ir iekļauts projektu iesniegumu vērtēšanas kritērijos kā atsevišķs vērtēšanas kritērijs; </w:t>
            </w:r>
          </w:p>
          <w:p w14:paraId="64D29BD3" w14:textId="65A40714" w:rsidR="00093D26" w:rsidRPr="008B3782" w:rsidRDefault="188697E8" w:rsidP="00F766F9">
            <w:pPr>
              <w:pStyle w:val="naisc"/>
              <w:widowControl w:val="0"/>
              <w:spacing w:before="0" w:after="0"/>
              <w:ind w:left="36"/>
              <w:jc w:val="both"/>
              <w:rPr>
                <w:sz w:val="22"/>
                <w:szCs w:val="22"/>
              </w:rPr>
            </w:pPr>
            <w:r w:rsidRPr="008B3782">
              <w:rPr>
                <w:sz w:val="22"/>
                <w:szCs w:val="22"/>
              </w:rPr>
              <w:t>3.</w:t>
            </w:r>
            <w:r w:rsidR="004D6B3B" w:rsidRPr="008B3782">
              <w:rPr>
                <w:sz w:val="22"/>
                <w:szCs w:val="22"/>
              </w:rPr>
              <w:t> </w:t>
            </w:r>
            <w:r w:rsidR="00313779" w:rsidRPr="008B3782">
              <w:rPr>
                <w:bCs/>
                <w:sz w:val="22"/>
                <w:szCs w:val="22"/>
              </w:rPr>
              <w:t>a</w:t>
            </w:r>
            <w:r w:rsidR="00EB6EFD" w:rsidRPr="008B3782">
              <w:rPr>
                <w:bCs/>
                <w:sz w:val="22"/>
                <w:szCs w:val="22"/>
              </w:rPr>
              <w:t>tbilstoši</w:t>
            </w:r>
            <w:r w:rsidR="00EB6EFD" w:rsidRPr="008B3782">
              <w:rPr>
                <w:sz w:val="22"/>
                <w:szCs w:val="22"/>
              </w:rPr>
              <w:t xml:space="preserve"> 4.</w:t>
            </w:r>
            <w:r w:rsidR="004D6B3B" w:rsidRPr="008B3782">
              <w:rPr>
                <w:sz w:val="22"/>
                <w:szCs w:val="22"/>
              </w:rPr>
              <w:t> </w:t>
            </w:r>
            <w:r w:rsidR="00EB6EFD" w:rsidRPr="008B3782">
              <w:rPr>
                <w:sz w:val="22"/>
                <w:szCs w:val="22"/>
              </w:rPr>
              <w:t>iebildumā sniegtajam skaidrojumam</w:t>
            </w:r>
            <w:r w:rsidR="00695A3E" w:rsidRPr="008B3782">
              <w:rPr>
                <w:bCs/>
                <w:sz w:val="22"/>
                <w:szCs w:val="22"/>
              </w:rPr>
              <w:t xml:space="preserve"> -</w:t>
            </w:r>
            <w:r w:rsidR="00EB6EFD" w:rsidRPr="008B3782">
              <w:rPr>
                <w:sz w:val="22"/>
                <w:szCs w:val="22"/>
              </w:rPr>
              <w:t xml:space="preserve"> projekta iesniedzējam iesniedzot projekta iesniegumu, </w:t>
            </w:r>
            <w:r w:rsidR="00F00CE1" w:rsidRPr="008B3782">
              <w:rPr>
                <w:sz w:val="22"/>
                <w:szCs w:val="22"/>
              </w:rPr>
              <w:t xml:space="preserve">ir </w:t>
            </w:r>
            <w:r w:rsidR="00EB6EFD" w:rsidRPr="008B3782">
              <w:rPr>
                <w:sz w:val="22"/>
                <w:szCs w:val="22"/>
              </w:rPr>
              <w:t>jāiesniedz</w:t>
            </w:r>
            <w:r w:rsidR="00F00CE1" w:rsidRPr="008B3782">
              <w:rPr>
                <w:sz w:val="22"/>
                <w:szCs w:val="22"/>
              </w:rPr>
              <w:t xml:space="preserve"> arī</w:t>
            </w:r>
            <w:r w:rsidR="00EB6EFD" w:rsidRPr="008B3782">
              <w:rPr>
                <w:sz w:val="22"/>
                <w:szCs w:val="22"/>
              </w:rPr>
              <w:t xml:space="preserve"> </w:t>
            </w:r>
            <w:proofErr w:type="spellStart"/>
            <w:r w:rsidR="00EB6EFD" w:rsidRPr="008B3782">
              <w:rPr>
                <w:sz w:val="22"/>
                <w:szCs w:val="22"/>
              </w:rPr>
              <w:t>energoauditora</w:t>
            </w:r>
            <w:proofErr w:type="spellEnd"/>
            <w:r w:rsidR="00574D87" w:rsidRPr="008B3782">
              <w:rPr>
                <w:sz w:val="22"/>
                <w:szCs w:val="22"/>
              </w:rPr>
              <w:t>/</w:t>
            </w:r>
            <w:r w:rsidR="00EB6EFD" w:rsidRPr="008B3782">
              <w:rPr>
                <w:sz w:val="22"/>
                <w:szCs w:val="22"/>
              </w:rPr>
              <w:t xml:space="preserve">energoefektivitātes nozares speciālista aprēķins par projektā sasniedzamajiem rādītājiem, cita starpā jāsalīdzina esošais ikgadējais CO2 emisiju patēriņš ar plānoto CO2 emisiju samazinājumu, kas tiks iegūts nomainot ražošanas iekārtu un ieviešot ražošanā jaunu produktu. </w:t>
            </w:r>
            <w:r w:rsidR="004833A5" w:rsidRPr="008B3782">
              <w:rPr>
                <w:sz w:val="22"/>
                <w:szCs w:val="22"/>
              </w:rPr>
              <w:t xml:space="preserve">Nozares speciālista aprēķins </w:t>
            </w:r>
            <w:r w:rsidR="00313779" w:rsidRPr="008B3782">
              <w:rPr>
                <w:sz w:val="22"/>
                <w:szCs w:val="22"/>
              </w:rPr>
              <w:t>atspoguļos</w:t>
            </w:r>
            <w:r w:rsidR="004833A5" w:rsidRPr="008B3782">
              <w:rPr>
                <w:sz w:val="22"/>
                <w:szCs w:val="22"/>
              </w:rPr>
              <w:t xml:space="preserve"> </w:t>
            </w:r>
            <w:r w:rsidR="00CF7A2D" w:rsidRPr="008B3782">
              <w:rPr>
                <w:sz w:val="22"/>
                <w:szCs w:val="22"/>
              </w:rPr>
              <w:t xml:space="preserve">to, kādi ir </w:t>
            </w:r>
            <w:r w:rsidR="004833A5" w:rsidRPr="008B3782">
              <w:rPr>
                <w:sz w:val="22"/>
                <w:szCs w:val="22"/>
              </w:rPr>
              <w:t xml:space="preserve">projektā </w:t>
            </w:r>
            <w:r w:rsidR="004833A5" w:rsidRPr="008B3782">
              <w:rPr>
                <w:bCs/>
                <w:sz w:val="22"/>
                <w:szCs w:val="22"/>
              </w:rPr>
              <w:t>sasniedzam</w:t>
            </w:r>
            <w:r w:rsidR="000E325E" w:rsidRPr="008B3782">
              <w:rPr>
                <w:bCs/>
                <w:sz w:val="22"/>
                <w:szCs w:val="22"/>
              </w:rPr>
              <w:t>ie</w:t>
            </w:r>
            <w:r w:rsidR="004833A5" w:rsidRPr="008B3782">
              <w:rPr>
                <w:bCs/>
                <w:sz w:val="22"/>
                <w:szCs w:val="22"/>
              </w:rPr>
              <w:t xml:space="preserve"> rādītāji</w:t>
            </w:r>
            <w:r w:rsidR="006C2144" w:rsidRPr="008B3782">
              <w:rPr>
                <w:bCs/>
                <w:sz w:val="22"/>
                <w:szCs w:val="22"/>
              </w:rPr>
              <w:t>,</w:t>
            </w:r>
            <w:r w:rsidR="004833A5" w:rsidRPr="008B3782">
              <w:rPr>
                <w:sz w:val="22"/>
                <w:szCs w:val="22"/>
              </w:rPr>
              <w:t xml:space="preserve"> kā un vai</w:t>
            </w:r>
            <w:r w:rsidRPr="008B3782">
              <w:rPr>
                <w:sz w:val="22"/>
                <w:szCs w:val="22"/>
              </w:rPr>
              <w:t>,</w:t>
            </w:r>
            <w:r w:rsidR="004833A5" w:rsidRPr="008B3782">
              <w:rPr>
                <w:sz w:val="22"/>
                <w:szCs w:val="22"/>
              </w:rPr>
              <w:t xml:space="preserve"> ieviešot jauno produktu ražošanā, ir paredzami uzlabojumi vides rādītājos</w:t>
            </w:r>
            <w:r w:rsidR="006C2144" w:rsidRPr="008B3782">
              <w:rPr>
                <w:bCs/>
                <w:sz w:val="22"/>
                <w:szCs w:val="22"/>
              </w:rPr>
              <w:t xml:space="preserve">. </w:t>
            </w:r>
            <w:r w:rsidR="00695A3E" w:rsidRPr="008B3782">
              <w:rPr>
                <w:bCs/>
                <w:sz w:val="22"/>
                <w:szCs w:val="22"/>
              </w:rPr>
              <w:t xml:space="preserve">Savukārt datus par rādītāju </w:t>
            </w:r>
            <w:r w:rsidR="00695A3E" w:rsidRPr="008B3782">
              <w:rPr>
                <w:bCs/>
                <w:sz w:val="22"/>
                <w:szCs w:val="22"/>
              </w:rPr>
              <w:lastRenderedPageBreak/>
              <w:t>izpildi/neizpildi būs iespējams izvērtēt projekta īstenošanas laikā</w:t>
            </w:r>
            <w:r w:rsidR="0072725A" w:rsidRPr="008B3782">
              <w:rPr>
                <w:bCs/>
                <w:sz w:val="22"/>
                <w:szCs w:val="22"/>
              </w:rPr>
              <w:t xml:space="preserve"> un tā </w:t>
            </w:r>
            <w:r w:rsidRPr="008B3782">
              <w:rPr>
                <w:sz w:val="22"/>
                <w:szCs w:val="22"/>
              </w:rPr>
              <w:t xml:space="preserve">pēcuzraudzības periodā.  </w:t>
            </w:r>
          </w:p>
        </w:tc>
        <w:tc>
          <w:tcPr>
            <w:tcW w:w="3969" w:type="dxa"/>
            <w:gridSpan w:val="4"/>
            <w:tcBorders>
              <w:top w:val="single" w:sz="4" w:space="0" w:color="auto"/>
              <w:left w:val="single" w:sz="4" w:space="0" w:color="auto"/>
              <w:bottom w:val="single" w:sz="4" w:space="0" w:color="auto"/>
            </w:tcBorders>
            <w:shd w:val="clear" w:color="auto" w:fill="auto"/>
          </w:tcPr>
          <w:p w14:paraId="7EB0DF3D" w14:textId="2553E3F8" w:rsidR="0028535C" w:rsidRPr="008B3782" w:rsidRDefault="0072725A" w:rsidP="00F766F9">
            <w:pPr>
              <w:widowControl w:val="0"/>
              <w:spacing w:after="0" w:line="240" w:lineRule="auto"/>
              <w:jc w:val="both"/>
              <w:rPr>
                <w:rFonts w:ascii="Times New Roman" w:hAnsi="Times New Roman"/>
              </w:rPr>
            </w:pPr>
            <w:r w:rsidRPr="008B3782">
              <w:rPr>
                <w:rFonts w:ascii="Times New Roman" w:hAnsi="Times New Roman"/>
              </w:rPr>
              <w:lastRenderedPageBreak/>
              <w:t>N/A</w:t>
            </w:r>
          </w:p>
        </w:tc>
      </w:tr>
      <w:tr w:rsidR="008B3782" w:rsidRPr="008B3782" w14:paraId="03903076" w14:textId="77777777" w:rsidTr="414ABDE0">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A2BA174" w14:textId="5233C2ED" w:rsidR="00D7062D" w:rsidRPr="008B3782" w:rsidRDefault="001600CD" w:rsidP="00F766F9">
            <w:pPr>
              <w:pStyle w:val="naisc"/>
              <w:widowControl w:val="0"/>
              <w:spacing w:before="0" w:after="0"/>
              <w:rPr>
                <w:sz w:val="22"/>
                <w:szCs w:val="22"/>
              </w:rPr>
            </w:pPr>
            <w:r w:rsidRPr="008B3782">
              <w:rPr>
                <w:sz w:val="22"/>
                <w:szCs w:val="22"/>
              </w:rPr>
              <w:t>3.</w:t>
            </w:r>
          </w:p>
        </w:tc>
        <w:tc>
          <w:tcPr>
            <w:tcW w:w="146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6DDBFA6" w14:textId="308B5A7F" w:rsidR="00D7062D" w:rsidRPr="008B3782" w:rsidRDefault="00B02036" w:rsidP="00F766F9">
            <w:pPr>
              <w:spacing w:after="0" w:line="240" w:lineRule="auto"/>
              <w:rPr>
                <w:rFonts w:ascii="Times New Roman" w:hAnsi="Times New Roman"/>
                <w:b/>
                <w:bCs/>
                <w:lang w:eastAsia="lv-LV"/>
              </w:rPr>
            </w:pPr>
            <w:r w:rsidRPr="008B3782">
              <w:rPr>
                <w:rFonts w:ascii="Times New Roman" w:hAnsi="Times New Roman"/>
                <w:b/>
                <w:bCs/>
                <w:lang w:eastAsia="lv-LV"/>
              </w:rPr>
              <w:t>MK noteikumu projekta VII.</w:t>
            </w:r>
            <w:r w:rsidR="00D61012" w:rsidRPr="008B3782">
              <w:rPr>
                <w:rFonts w:ascii="Times New Roman" w:hAnsi="Times New Roman"/>
                <w:b/>
                <w:bCs/>
                <w:lang w:eastAsia="lv-LV"/>
              </w:rPr>
              <w:t> </w:t>
            </w:r>
            <w:r w:rsidRPr="008B3782">
              <w:rPr>
                <w:rFonts w:ascii="Times New Roman" w:hAnsi="Times New Roman"/>
                <w:b/>
                <w:bCs/>
                <w:lang w:eastAsia="lv-LV"/>
              </w:rPr>
              <w:t>sadaļa “Iepriekš noteiktā projekta īstenošanas un programmas līdzfinansējuma saņemšanas nosacījumi”</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560C13D" w14:textId="77777777" w:rsidR="00D7062D" w:rsidRPr="008B3782" w:rsidRDefault="00D7062D" w:rsidP="00F766F9">
            <w:pPr>
              <w:pStyle w:val="naisc"/>
              <w:widowControl w:val="0"/>
              <w:spacing w:before="0" w:after="0"/>
              <w:jc w:val="both"/>
              <w:rPr>
                <w:b/>
                <w:sz w:val="22"/>
                <w:szCs w:val="22"/>
              </w:rPr>
            </w:pPr>
            <w:r w:rsidRPr="008B3782">
              <w:rPr>
                <w:b/>
                <w:sz w:val="22"/>
                <w:szCs w:val="22"/>
              </w:rPr>
              <w:t>Vides aizsardzības un reģionālās attīstības ministrijas iebildums</w:t>
            </w:r>
          </w:p>
          <w:p w14:paraId="3CE2B353" w14:textId="77777777" w:rsidR="006F527F" w:rsidRPr="008B3782" w:rsidRDefault="006F527F" w:rsidP="00F766F9">
            <w:pPr>
              <w:pStyle w:val="naisc"/>
              <w:widowControl w:val="0"/>
              <w:spacing w:before="0" w:after="0"/>
              <w:jc w:val="both"/>
              <w:rPr>
                <w:sz w:val="22"/>
                <w:szCs w:val="22"/>
              </w:rPr>
            </w:pPr>
            <w:r w:rsidRPr="008B3782">
              <w:rPr>
                <w:b/>
                <w:sz w:val="22"/>
                <w:szCs w:val="22"/>
              </w:rPr>
              <w:t>(VARAM 27.08.2020. vēstule)</w:t>
            </w:r>
          </w:p>
          <w:p w14:paraId="240E1B59" w14:textId="270C5C56" w:rsidR="00D7062D" w:rsidRPr="008B3782" w:rsidRDefault="00D7062D" w:rsidP="00F766F9">
            <w:pPr>
              <w:pStyle w:val="naisc"/>
              <w:widowControl w:val="0"/>
              <w:spacing w:before="0" w:after="0"/>
              <w:jc w:val="both"/>
              <w:rPr>
                <w:sz w:val="22"/>
                <w:szCs w:val="22"/>
              </w:rPr>
            </w:pPr>
            <w:r w:rsidRPr="008B3782">
              <w:rPr>
                <w:sz w:val="22"/>
                <w:szCs w:val="22"/>
              </w:rPr>
              <w:t>MK noteikumu projekta 62.punktā ir skaidrots, ka Programmas apsaimniekotajam ir tiesības vienpusēji atkāpties no noslēgtās vienošanās ar iepriekš noteiktā projekta līdzfinansējuma saņēmēju. Lūdzam izvērtēt un atbilstoši papildināt MK noteikumu projektu, kas notiek ar iepriekš attiecinātiem projekta izdevumiem gadījumos, kad Programmas apsaimniekotājs atkāpjas no vienošanās ar iepriekš noteiktā projekta līdzfinansējuma saņēmēju.</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48AF55D" w14:textId="57796E48" w:rsidR="00D7062D" w:rsidRPr="008B3782" w:rsidRDefault="71260FBF" w:rsidP="00F766F9">
            <w:pPr>
              <w:pStyle w:val="naisc"/>
              <w:widowControl w:val="0"/>
              <w:spacing w:before="0" w:after="0"/>
              <w:jc w:val="both"/>
              <w:rPr>
                <w:sz w:val="22"/>
                <w:szCs w:val="22"/>
              </w:rPr>
            </w:pPr>
            <w:r w:rsidRPr="008B3782">
              <w:rPr>
                <w:b/>
                <w:bCs/>
                <w:sz w:val="22"/>
                <w:szCs w:val="22"/>
              </w:rPr>
              <w:t>Ņemts vērā.</w:t>
            </w:r>
            <w:r w:rsidRPr="008B3782">
              <w:rPr>
                <w:sz w:val="22"/>
                <w:szCs w:val="22"/>
              </w:rPr>
              <w:t xml:space="preserve"> </w:t>
            </w:r>
          </w:p>
          <w:p w14:paraId="2A6E9828" w14:textId="77777777" w:rsidR="00D7062D" w:rsidRPr="008B3782" w:rsidRDefault="7ED3C33E" w:rsidP="00F766F9">
            <w:pPr>
              <w:pStyle w:val="naisc"/>
              <w:widowControl w:val="0"/>
              <w:spacing w:before="0" w:after="0"/>
              <w:jc w:val="both"/>
              <w:rPr>
                <w:sz w:val="22"/>
                <w:szCs w:val="22"/>
              </w:rPr>
            </w:pPr>
            <w:r w:rsidRPr="008B3782">
              <w:rPr>
                <w:sz w:val="22"/>
                <w:szCs w:val="22"/>
              </w:rPr>
              <w:t xml:space="preserve">Precizēts </w:t>
            </w:r>
            <w:r w:rsidR="00663CCA" w:rsidRPr="008B3782">
              <w:rPr>
                <w:sz w:val="22"/>
                <w:szCs w:val="22"/>
              </w:rPr>
              <w:t xml:space="preserve">MK </w:t>
            </w:r>
            <w:r w:rsidRPr="008B3782">
              <w:rPr>
                <w:sz w:val="22"/>
                <w:szCs w:val="22"/>
              </w:rPr>
              <w:t xml:space="preserve">noteikumu projekta </w:t>
            </w:r>
            <w:r w:rsidR="0009667A" w:rsidRPr="008B3782">
              <w:rPr>
                <w:sz w:val="22"/>
                <w:szCs w:val="22"/>
              </w:rPr>
              <w:t>53</w:t>
            </w:r>
            <w:r w:rsidRPr="008B3782">
              <w:rPr>
                <w:sz w:val="22"/>
                <w:szCs w:val="22"/>
              </w:rPr>
              <w:t>.</w:t>
            </w:r>
            <w:r w:rsidR="00663CCA" w:rsidRPr="008B3782">
              <w:rPr>
                <w:sz w:val="22"/>
                <w:szCs w:val="22"/>
              </w:rPr>
              <w:t> </w:t>
            </w:r>
            <w:r w:rsidRPr="008B3782">
              <w:rPr>
                <w:sz w:val="22"/>
                <w:szCs w:val="22"/>
              </w:rPr>
              <w:t>punkts. Lai nodrošinātu</w:t>
            </w:r>
            <w:r w:rsidR="1CC31C11" w:rsidRPr="008B3782">
              <w:rPr>
                <w:sz w:val="22"/>
                <w:szCs w:val="22"/>
              </w:rPr>
              <w:t xml:space="preserve"> vienādu pieeju arī atklāta konkursa un neliela apjoma </w:t>
            </w:r>
            <w:proofErr w:type="spellStart"/>
            <w:r w:rsidR="1CC31C11" w:rsidRPr="008B3782">
              <w:rPr>
                <w:sz w:val="22"/>
                <w:szCs w:val="22"/>
              </w:rPr>
              <w:t>granta</w:t>
            </w:r>
            <w:proofErr w:type="spellEnd"/>
            <w:r w:rsidR="1CC31C11" w:rsidRPr="008B3782">
              <w:rPr>
                <w:sz w:val="22"/>
                <w:szCs w:val="22"/>
              </w:rPr>
              <w:t xml:space="preserve"> projektiem, attiecīgi tiek precizēts arī</w:t>
            </w:r>
            <w:r w:rsidR="00175386" w:rsidRPr="008B3782">
              <w:rPr>
                <w:sz w:val="22"/>
                <w:szCs w:val="22"/>
              </w:rPr>
              <w:t xml:space="preserve"> MK</w:t>
            </w:r>
            <w:r w:rsidR="1CC31C11" w:rsidRPr="008B3782">
              <w:rPr>
                <w:sz w:val="22"/>
                <w:szCs w:val="22"/>
              </w:rPr>
              <w:t xml:space="preserve"> </w:t>
            </w:r>
            <w:r w:rsidR="1BF68E43" w:rsidRPr="008B3782">
              <w:rPr>
                <w:sz w:val="22"/>
                <w:szCs w:val="22"/>
              </w:rPr>
              <w:t xml:space="preserve">noteikumu projekta </w:t>
            </w:r>
            <w:r w:rsidR="005F759B" w:rsidRPr="008B3782">
              <w:rPr>
                <w:sz w:val="22"/>
                <w:szCs w:val="22"/>
              </w:rPr>
              <w:t>66</w:t>
            </w:r>
            <w:r w:rsidR="1CC31C11" w:rsidRPr="008B3782">
              <w:rPr>
                <w:sz w:val="22"/>
                <w:szCs w:val="22"/>
              </w:rPr>
              <w:t>.</w:t>
            </w:r>
            <w:r w:rsidR="00663CCA" w:rsidRPr="008B3782">
              <w:rPr>
                <w:sz w:val="22"/>
                <w:szCs w:val="22"/>
              </w:rPr>
              <w:t> </w:t>
            </w:r>
            <w:r w:rsidR="5BB790E2" w:rsidRPr="008B3782">
              <w:rPr>
                <w:sz w:val="22"/>
                <w:szCs w:val="22"/>
              </w:rPr>
              <w:t>punkts</w:t>
            </w:r>
            <w:r w:rsidR="1CC31C11" w:rsidRPr="008B3782">
              <w:rPr>
                <w:sz w:val="22"/>
                <w:szCs w:val="22"/>
              </w:rPr>
              <w:t>.</w:t>
            </w:r>
          </w:p>
          <w:p w14:paraId="4C3BE937" w14:textId="372F3E1C" w:rsidR="00D7062D" w:rsidRPr="008B3782" w:rsidRDefault="00D7062D" w:rsidP="00F766F9">
            <w:pPr>
              <w:pStyle w:val="naisc"/>
              <w:widowControl w:val="0"/>
              <w:spacing w:before="0" w:after="0"/>
              <w:jc w:val="both"/>
              <w:rPr>
                <w:sz w:val="22"/>
                <w:szCs w:val="22"/>
              </w:rPr>
            </w:pPr>
          </w:p>
        </w:tc>
        <w:tc>
          <w:tcPr>
            <w:tcW w:w="3969" w:type="dxa"/>
            <w:gridSpan w:val="4"/>
            <w:tcBorders>
              <w:top w:val="single" w:sz="4" w:space="0" w:color="auto"/>
              <w:left w:val="single" w:sz="4" w:space="0" w:color="auto"/>
              <w:bottom w:val="single" w:sz="4" w:space="0" w:color="auto"/>
            </w:tcBorders>
            <w:shd w:val="clear" w:color="auto" w:fill="auto"/>
          </w:tcPr>
          <w:p w14:paraId="4F12B333" w14:textId="6817BEAC" w:rsidR="00D7062D" w:rsidRPr="008B3782" w:rsidRDefault="009D0170" w:rsidP="00F766F9">
            <w:pPr>
              <w:widowControl w:val="0"/>
              <w:spacing w:after="0" w:line="240" w:lineRule="auto"/>
              <w:jc w:val="both"/>
              <w:rPr>
                <w:rFonts w:ascii="Times New Roman" w:eastAsia="Times New Roman" w:hAnsi="Times New Roman"/>
                <w:lang w:val="lv"/>
              </w:rPr>
            </w:pPr>
            <w:r w:rsidRPr="008B3782">
              <w:rPr>
                <w:rFonts w:ascii="Times New Roman" w:eastAsia="Times New Roman" w:hAnsi="Times New Roman"/>
                <w:lang w:val="lv"/>
              </w:rPr>
              <w:t>“</w:t>
            </w:r>
            <w:r w:rsidR="00281310" w:rsidRPr="008B3782">
              <w:rPr>
                <w:rFonts w:ascii="Times New Roman" w:eastAsia="Times New Roman" w:hAnsi="Times New Roman"/>
                <w:lang w:val="lv"/>
              </w:rPr>
              <w:t>53</w:t>
            </w:r>
            <w:r w:rsidR="292B5187" w:rsidRPr="008B3782">
              <w:rPr>
                <w:rFonts w:ascii="Times New Roman" w:eastAsia="Times New Roman" w:hAnsi="Times New Roman"/>
                <w:lang w:val="lv"/>
              </w:rPr>
              <w:t>.</w:t>
            </w:r>
            <w:r w:rsidR="369679BD" w:rsidRPr="008B3782">
              <w:rPr>
                <w:rFonts w:ascii="Times New Roman" w:eastAsia="Times New Roman" w:hAnsi="Times New Roman"/>
                <w:lang w:val="lv"/>
              </w:rPr>
              <w:t xml:space="preserve"> Programmas apsaimniekotājam ir tiesības vienpusēji atkāpties no noslēgtā projekta līguma </w:t>
            </w:r>
            <w:r w:rsidR="247E2E4C" w:rsidRPr="008B3782">
              <w:rPr>
                <w:rFonts w:ascii="Times New Roman" w:eastAsia="Times New Roman" w:hAnsi="Times New Roman"/>
                <w:lang w:val="lv"/>
              </w:rPr>
              <w:t>un</w:t>
            </w:r>
            <w:r w:rsidR="369679BD" w:rsidRPr="008B3782">
              <w:rPr>
                <w:rFonts w:ascii="Times New Roman" w:eastAsia="Times New Roman" w:hAnsi="Times New Roman"/>
                <w:lang w:val="lv"/>
              </w:rPr>
              <w:t xml:space="preserve"> atgūt </w:t>
            </w:r>
            <w:r w:rsidR="7199DD01" w:rsidRPr="008B3782">
              <w:rPr>
                <w:rFonts w:ascii="Times New Roman" w:eastAsia="Times New Roman" w:hAnsi="Times New Roman"/>
                <w:lang w:val="lv"/>
              </w:rPr>
              <w:t xml:space="preserve">no </w:t>
            </w:r>
            <w:r w:rsidR="347FEBDD" w:rsidRPr="008B3782">
              <w:rPr>
                <w:rFonts w:ascii="Times New Roman" w:eastAsia="Times New Roman" w:hAnsi="Times New Roman"/>
                <w:lang w:val="lv"/>
              </w:rPr>
              <w:t>līdzfinansējuma saņēmēja</w:t>
            </w:r>
            <w:r w:rsidR="55068DF1" w:rsidRPr="008B3782">
              <w:rPr>
                <w:rFonts w:ascii="Times New Roman" w:eastAsia="Times New Roman" w:hAnsi="Times New Roman"/>
                <w:lang w:val="lv"/>
              </w:rPr>
              <w:t xml:space="preserve"> tam izmaksāto atbalstu </w:t>
            </w:r>
            <w:r w:rsidR="347FEBDD" w:rsidRPr="008B3782">
              <w:rPr>
                <w:rFonts w:ascii="Times New Roman" w:eastAsia="Times New Roman" w:hAnsi="Times New Roman"/>
                <w:lang w:val="lv"/>
              </w:rPr>
              <w:t xml:space="preserve"> </w:t>
            </w:r>
            <w:r w:rsidR="247E2E4C" w:rsidRPr="008B3782">
              <w:rPr>
                <w:rFonts w:ascii="Times New Roman" w:eastAsia="Times New Roman" w:hAnsi="Times New Roman"/>
                <w:lang w:val="lv"/>
              </w:rPr>
              <w:t>normatīvajā aktā pa</w:t>
            </w:r>
            <w:r w:rsidR="00A02580" w:rsidRPr="008B3782">
              <w:rPr>
                <w:rFonts w:ascii="Times New Roman" w:eastAsia="Times New Roman" w:hAnsi="Times New Roman"/>
                <w:lang w:val="lv"/>
              </w:rPr>
              <w:t>r</w:t>
            </w:r>
            <w:r w:rsidR="369679BD" w:rsidRPr="008B3782">
              <w:rPr>
                <w:rFonts w:ascii="Times New Roman" w:eastAsia="Times New Roman" w:hAnsi="Times New Roman"/>
                <w:lang w:val="lv"/>
              </w:rPr>
              <w:t xml:space="preserve"> </w:t>
            </w:r>
            <w:r w:rsidR="2D756862" w:rsidRPr="008B3782">
              <w:rPr>
                <w:rFonts w:ascii="Times New Roman" w:eastAsia="Times New Roman" w:hAnsi="Times New Roman"/>
                <w:lang w:val="lv"/>
              </w:rPr>
              <w:t xml:space="preserve">kārtību, kādā ziņo </w:t>
            </w:r>
            <w:r w:rsidR="6C2611BC" w:rsidRPr="008B3782">
              <w:rPr>
                <w:rFonts w:ascii="Times New Roman" w:eastAsia="Times New Roman" w:hAnsi="Times New Roman"/>
                <w:lang w:val="lv"/>
              </w:rPr>
              <w:t>par finanšu instrumentu vadībā konstatētajām neatbilstībām, kā arī noraksta, ietur vai atgūst neatbilstoši veiktos izdevumus un piemēro proporcionālo finanšu korekciju, noteiktajā kārtībā</w:t>
            </w:r>
            <w:r w:rsidR="2D756862" w:rsidRPr="008B3782">
              <w:rPr>
                <w:rFonts w:ascii="Times New Roman" w:eastAsia="Times New Roman" w:hAnsi="Times New Roman"/>
                <w:lang w:val="lv"/>
              </w:rPr>
              <w:t xml:space="preserve"> </w:t>
            </w:r>
            <w:r w:rsidR="369679BD" w:rsidRPr="008B3782">
              <w:rPr>
                <w:rFonts w:ascii="Times New Roman" w:eastAsia="Times New Roman" w:hAnsi="Times New Roman"/>
                <w:lang w:val="lv"/>
              </w:rPr>
              <w:t>jebkurā no šādiem gadījumiem:</w:t>
            </w:r>
          </w:p>
          <w:p w14:paraId="268FD39F" w14:textId="2A201978" w:rsidR="00D7062D" w:rsidRPr="008B3782" w:rsidRDefault="00281310" w:rsidP="00F766F9">
            <w:pPr>
              <w:widowControl w:val="0"/>
              <w:spacing w:after="0" w:line="240" w:lineRule="auto"/>
              <w:jc w:val="both"/>
              <w:rPr>
                <w:rFonts w:ascii="Times New Roman" w:eastAsia="Times New Roman" w:hAnsi="Times New Roman"/>
                <w:lang w:val="lv"/>
              </w:rPr>
            </w:pPr>
            <w:r w:rsidRPr="008B3782">
              <w:rPr>
                <w:rFonts w:ascii="Times New Roman" w:eastAsia="Times New Roman" w:hAnsi="Times New Roman"/>
                <w:lang w:val="lv"/>
              </w:rPr>
              <w:t>53</w:t>
            </w:r>
            <w:r w:rsidR="286F511C" w:rsidRPr="008B3782">
              <w:rPr>
                <w:rFonts w:ascii="Times New Roman" w:eastAsia="Times New Roman" w:hAnsi="Times New Roman"/>
                <w:lang w:val="lv"/>
              </w:rPr>
              <w:t>.1. līdzfinansējuma saņēmējs nepilda projekta līgumu, tai skaitā netiek ievēroti projektā noteiktie termiņi, vai ir iestājušies citi apstākļi, kas negatīvi ietekmē vai var ietekmēt programmas vai atklāta konkursa vai neliela apjoma grantu shēmas mērķa un projektu uzraudzības rādītāju (ja attiecināms) sasniegšanu;</w:t>
            </w:r>
          </w:p>
          <w:p w14:paraId="6A833EBA" w14:textId="27B2F401" w:rsidR="000B399E" w:rsidRPr="008B3782" w:rsidRDefault="00281310" w:rsidP="00F766F9">
            <w:pPr>
              <w:widowControl w:val="0"/>
              <w:spacing w:after="0" w:line="240" w:lineRule="auto"/>
              <w:jc w:val="both"/>
              <w:rPr>
                <w:rFonts w:ascii="Times New Roman" w:eastAsia="Times New Roman" w:hAnsi="Times New Roman"/>
                <w:lang w:val="lv"/>
              </w:rPr>
            </w:pPr>
            <w:r w:rsidRPr="008B3782">
              <w:rPr>
                <w:rFonts w:ascii="Times New Roman" w:eastAsia="Times New Roman" w:hAnsi="Times New Roman"/>
                <w:lang w:val="lv"/>
              </w:rPr>
              <w:t>53</w:t>
            </w:r>
            <w:r w:rsidR="286F511C" w:rsidRPr="008B3782">
              <w:rPr>
                <w:rFonts w:ascii="Times New Roman" w:eastAsia="Times New Roman" w:hAnsi="Times New Roman"/>
                <w:lang w:val="lv"/>
              </w:rPr>
              <w:t>.2. citos projekta līgumā paredzētajos gadījumos.</w:t>
            </w:r>
            <w:r w:rsidR="009D0170" w:rsidRPr="008B3782">
              <w:rPr>
                <w:rFonts w:ascii="Times New Roman" w:eastAsia="Times New Roman" w:hAnsi="Times New Roman"/>
                <w:lang w:val="lv"/>
              </w:rPr>
              <w:t>”</w:t>
            </w:r>
          </w:p>
          <w:p w14:paraId="259F86B4" w14:textId="11C4C016" w:rsidR="6094ACEC" w:rsidRPr="008B3782" w:rsidRDefault="6094ACEC" w:rsidP="00F766F9">
            <w:pPr>
              <w:spacing w:after="0" w:line="240" w:lineRule="auto"/>
              <w:ind w:firstLine="709"/>
              <w:jc w:val="both"/>
              <w:rPr>
                <w:rFonts w:ascii="Times New Roman" w:eastAsia="Times New Roman" w:hAnsi="Times New Roman"/>
                <w:lang w:val="lv"/>
              </w:rPr>
            </w:pPr>
          </w:p>
          <w:p w14:paraId="1DC4DE2A" w14:textId="6F7341AB" w:rsidR="1C1B1AB8" w:rsidRPr="008B3782" w:rsidRDefault="009D0170" w:rsidP="00F766F9">
            <w:pPr>
              <w:spacing w:after="0" w:line="240" w:lineRule="auto"/>
              <w:jc w:val="both"/>
              <w:rPr>
                <w:rFonts w:ascii="Times New Roman" w:eastAsia="Times New Roman" w:hAnsi="Times New Roman"/>
                <w:lang w:val="lv"/>
              </w:rPr>
            </w:pPr>
            <w:r w:rsidRPr="008B3782">
              <w:rPr>
                <w:rFonts w:ascii="Times New Roman" w:eastAsia="Times New Roman" w:hAnsi="Times New Roman"/>
                <w:lang w:val="lv"/>
              </w:rPr>
              <w:t>“</w:t>
            </w:r>
            <w:r w:rsidR="00D26A72" w:rsidRPr="008B3782">
              <w:rPr>
                <w:rFonts w:ascii="Times New Roman" w:eastAsia="Times New Roman" w:hAnsi="Times New Roman"/>
                <w:lang w:val="lv"/>
              </w:rPr>
              <w:t>66</w:t>
            </w:r>
            <w:r w:rsidR="57A9A092" w:rsidRPr="008B3782">
              <w:rPr>
                <w:rFonts w:ascii="Times New Roman" w:eastAsia="Times New Roman" w:hAnsi="Times New Roman"/>
                <w:lang w:val="lv"/>
              </w:rPr>
              <w:t>.</w:t>
            </w:r>
            <w:r w:rsidR="559086C7" w:rsidRPr="008B3782">
              <w:rPr>
                <w:rFonts w:ascii="Times New Roman" w:eastAsia="Times New Roman" w:hAnsi="Times New Roman"/>
                <w:lang w:val="lv"/>
              </w:rPr>
              <w:t xml:space="preserve"> Programmas apsaimniekotājam ir tiesības vienpusēji atkāpties no noslēgtās vienošanās ar iepriekš noteiktā projekta līdzfinansējuma saņēmēju </w:t>
            </w:r>
            <w:r w:rsidR="6520E28A" w:rsidRPr="008B3782">
              <w:rPr>
                <w:rFonts w:ascii="Times New Roman" w:eastAsia="Times New Roman" w:hAnsi="Times New Roman"/>
                <w:lang w:val="lv"/>
              </w:rPr>
              <w:t>un atgūt no līdzfinansējuma saņēmēja tam izmaksāto atbalstu  normatīvajā aktā pa</w:t>
            </w:r>
            <w:r w:rsidR="00A02580" w:rsidRPr="008B3782">
              <w:rPr>
                <w:rFonts w:ascii="Times New Roman" w:eastAsia="Times New Roman" w:hAnsi="Times New Roman"/>
                <w:lang w:val="lv"/>
              </w:rPr>
              <w:t>r</w:t>
            </w:r>
            <w:r w:rsidR="6520E28A" w:rsidRPr="008B3782">
              <w:rPr>
                <w:rFonts w:ascii="Times New Roman" w:eastAsia="Times New Roman" w:hAnsi="Times New Roman"/>
                <w:lang w:val="lv"/>
              </w:rPr>
              <w:t xml:space="preserve"> kārtību, kādā ziņo par finanšu instrumentu vadībā konstatētajām neatbilstībām, kā arī noraksta, ietur vai atgūst neatbilstoši veiktos izdevumus un piemēro </w:t>
            </w:r>
            <w:r w:rsidR="6520E28A" w:rsidRPr="008B3782">
              <w:rPr>
                <w:rFonts w:ascii="Times New Roman" w:eastAsia="Times New Roman" w:hAnsi="Times New Roman"/>
                <w:lang w:val="lv"/>
              </w:rPr>
              <w:lastRenderedPageBreak/>
              <w:t>proporcionālo finanšu korekciju, noteiktajā kārtībā</w:t>
            </w:r>
            <w:r w:rsidR="67BDB299" w:rsidRPr="008B3782">
              <w:rPr>
                <w:rFonts w:ascii="Times New Roman" w:eastAsia="Times New Roman" w:hAnsi="Times New Roman"/>
                <w:lang w:val="lv"/>
              </w:rPr>
              <w:t xml:space="preserve"> jebkurā no šādiem gadījumiem:</w:t>
            </w:r>
          </w:p>
          <w:p w14:paraId="29DF6188" w14:textId="68EBB653" w:rsidR="1C1B1AB8" w:rsidRPr="008B3782" w:rsidRDefault="00D26A72" w:rsidP="00F766F9">
            <w:pPr>
              <w:spacing w:after="0" w:line="240" w:lineRule="auto"/>
              <w:jc w:val="both"/>
              <w:rPr>
                <w:rFonts w:ascii="Times New Roman" w:eastAsia="Times New Roman" w:hAnsi="Times New Roman"/>
                <w:lang w:val="lv"/>
              </w:rPr>
            </w:pPr>
            <w:r w:rsidRPr="008B3782">
              <w:rPr>
                <w:rFonts w:ascii="Times New Roman" w:eastAsia="Times New Roman" w:hAnsi="Times New Roman"/>
                <w:lang w:val="lv"/>
              </w:rPr>
              <w:t>66</w:t>
            </w:r>
            <w:r w:rsidR="6B99452A" w:rsidRPr="008B3782">
              <w:rPr>
                <w:rFonts w:ascii="Times New Roman" w:eastAsia="Times New Roman" w:hAnsi="Times New Roman"/>
                <w:lang w:val="lv"/>
              </w:rPr>
              <w:t xml:space="preserve">.1. iepriekš noteiktā projekta līdzfinansējuma saņēmējs nepilda vienošanos ar programmas apsaimniekotāju, tai skaitā netiek ievēroti projektā noteiktie termiņi, vai ir iestājušies citi apstākļi, kas negatīvi ietekmē vai var ietekmēt programmas vai iepriekš noteikta projekta mērķa sasniegšanu; </w:t>
            </w:r>
          </w:p>
          <w:p w14:paraId="316ED28D" w14:textId="25779B07" w:rsidR="00D7062D" w:rsidRPr="008B3782" w:rsidRDefault="00D26A72" w:rsidP="00F766F9">
            <w:pPr>
              <w:spacing w:after="0" w:line="240" w:lineRule="auto"/>
              <w:jc w:val="both"/>
              <w:rPr>
                <w:rFonts w:ascii="Times New Roman" w:hAnsi="Times New Roman"/>
              </w:rPr>
            </w:pPr>
            <w:r w:rsidRPr="008B3782">
              <w:rPr>
                <w:rFonts w:ascii="Times New Roman" w:eastAsia="Times New Roman" w:hAnsi="Times New Roman"/>
                <w:lang w:val="lv"/>
              </w:rPr>
              <w:t>66</w:t>
            </w:r>
            <w:r w:rsidR="6B99452A" w:rsidRPr="008B3782">
              <w:rPr>
                <w:rFonts w:ascii="Times New Roman" w:eastAsia="Times New Roman" w:hAnsi="Times New Roman"/>
                <w:lang w:val="lv"/>
              </w:rPr>
              <w:t>.2. citos vienošanās paredzētajos gadījumos</w:t>
            </w:r>
            <w:r w:rsidR="5381145E" w:rsidRPr="008B3782">
              <w:rPr>
                <w:rFonts w:ascii="Times New Roman" w:eastAsia="Times New Roman" w:hAnsi="Times New Roman"/>
                <w:lang w:val="lv"/>
              </w:rPr>
              <w:t>.</w:t>
            </w:r>
            <w:r w:rsidR="009D0170" w:rsidRPr="008B3782">
              <w:rPr>
                <w:rFonts w:ascii="Times New Roman" w:eastAsia="Times New Roman" w:hAnsi="Times New Roman"/>
                <w:lang w:val="lv"/>
              </w:rPr>
              <w:t>”</w:t>
            </w:r>
          </w:p>
        </w:tc>
      </w:tr>
      <w:tr w:rsidR="008B3782" w:rsidRPr="008B3782" w14:paraId="297CF14A" w14:textId="77777777" w:rsidTr="414ABDE0">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FFB7BD1" w14:textId="2BFD1ADD" w:rsidR="00D7062D" w:rsidRPr="008B3782" w:rsidRDefault="001600CD" w:rsidP="00F766F9">
            <w:pPr>
              <w:pStyle w:val="naisc"/>
              <w:widowControl w:val="0"/>
              <w:spacing w:before="0" w:after="0"/>
              <w:rPr>
                <w:sz w:val="22"/>
                <w:szCs w:val="22"/>
              </w:rPr>
            </w:pPr>
            <w:r w:rsidRPr="008B3782">
              <w:rPr>
                <w:sz w:val="22"/>
                <w:szCs w:val="22"/>
              </w:rPr>
              <w:lastRenderedPageBreak/>
              <w:t>4.</w:t>
            </w:r>
          </w:p>
        </w:tc>
        <w:tc>
          <w:tcPr>
            <w:tcW w:w="146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DC9D3CB" w14:textId="7D43D30C" w:rsidR="00D7062D" w:rsidRPr="008B3782" w:rsidRDefault="00766E95" w:rsidP="00F766F9">
            <w:pPr>
              <w:spacing w:after="0" w:line="240" w:lineRule="auto"/>
              <w:rPr>
                <w:rFonts w:ascii="Times New Roman" w:hAnsi="Times New Roman"/>
                <w:b/>
                <w:bCs/>
                <w:lang w:eastAsia="lv-LV"/>
              </w:rPr>
            </w:pPr>
            <w:r w:rsidRPr="008B3782">
              <w:rPr>
                <w:rFonts w:ascii="Times New Roman" w:hAnsi="Times New Roman"/>
                <w:b/>
                <w:bCs/>
              </w:rPr>
              <w:t>MK noteikumu projekta 3.</w:t>
            </w:r>
            <w:r w:rsidR="00D61012" w:rsidRPr="008B3782">
              <w:rPr>
                <w:rFonts w:ascii="Times New Roman" w:hAnsi="Times New Roman"/>
                <w:b/>
                <w:bCs/>
              </w:rPr>
              <w:t> </w:t>
            </w:r>
            <w:r w:rsidRPr="008B3782">
              <w:rPr>
                <w:rFonts w:ascii="Times New Roman" w:hAnsi="Times New Roman"/>
                <w:b/>
                <w:bCs/>
              </w:rPr>
              <w:t>pielikuma III. sadaļa “Kvalitātes vērtēšanas kritēriji”</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BE247BC" w14:textId="77777777" w:rsidR="00D7062D" w:rsidRPr="008B3782" w:rsidRDefault="00D7062D" w:rsidP="00F766F9">
            <w:pPr>
              <w:pStyle w:val="naisc"/>
              <w:widowControl w:val="0"/>
              <w:spacing w:before="0" w:after="0"/>
              <w:jc w:val="both"/>
              <w:rPr>
                <w:b/>
                <w:sz w:val="22"/>
                <w:szCs w:val="22"/>
              </w:rPr>
            </w:pPr>
            <w:r w:rsidRPr="008B3782">
              <w:rPr>
                <w:b/>
                <w:sz w:val="22"/>
                <w:szCs w:val="22"/>
              </w:rPr>
              <w:t>Vides aizsardzības un reģionālās attīstības ministrijas iebildums</w:t>
            </w:r>
          </w:p>
          <w:p w14:paraId="57DBBD19" w14:textId="77777777" w:rsidR="00D61012" w:rsidRPr="008B3782" w:rsidRDefault="00D61012" w:rsidP="00F766F9">
            <w:pPr>
              <w:pStyle w:val="naisc"/>
              <w:widowControl w:val="0"/>
              <w:spacing w:before="0" w:after="0"/>
              <w:jc w:val="both"/>
              <w:rPr>
                <w:sz w:val="22"/>
                <w:szCs w:val="22"/>
              </w:rPr>
            </w:pPr>
            <w:r w:rsidRPr="008B3782">
              <w:rPr>
                <w:b/>
                <w:sz w:val="22"/>
                <w:szCs w:val="22"/>
              </w:rPr>
              <w:t>(VARAM 27.08.2020. vēstule)</w:t>
            </w:r>
          </w:p>
          <w:p w14:paraId="42CF0EE7" w14:textId="600F54FB" w:rsidR="00D7062D" w:rsidRPr="008B3782" w:rsidRDefault="00D7062D" w:rsidP="00F766F9">
            <w:pPr>
              <w:pStyle w:val="naisc"/>
              <w:widowControl w:val="0"/>
              <w:spacing w:before="0" w:after="0"/>
              <w:jc w:val="both"/>
              <w:rPr>
                <w:sz w:val="22"/>
                <w:szCs w:val="22"/>
              </w:rPr>
            </w:pPr>
            <w:r w:rsidRPr="008B3782">
              <w:rPr>
                <w:sz w:val="22"/>
                <w:szCs w:val="22"/>
              </w:rPr>
              <w:t>MK noteikumu projekta 3.pielikuma III</w:t>
            </w:r>
            <w:r w:rsidR="00986BF4" w:rsidRPr="008B3782">
              <w:rPr>
                <w:sz w:val="22"/>
                <w:szCs w:val="22"/>
              </w:rPr>
              <w:t> </w:t>
            </w:r>
            <w:r w:rsidRPr="008B3782">
              <w:rPr>
                <w:sz w:val="22"/>
                <w:szCs w:val="22"/>
              </w:rPr>
              <w:t>sadaļā “Kvalitātes vērtēšanas kritēriji” ir iekļauts vērtēšanas kritērijs Nr.3. par atklāta konkursa projekta ietekmi attiecībā uz programmas mērķiem ar apakšpunktiem 3.1., 3.2., 3.3., norādot, kāds ir punktu sadalījums par to, vai ir nozīmīga, vidēja vai nav samazināta ietekme uz vidi. Lūdzam skaidrot, kā tiks konstatēta projekta ietekme uz vidi un kā tas atbilst kritērija Nr.3. definējumam par ietekmi attiecībā uz programmas mērķiem.</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ED928FF" w14:textId="77777777" w:rsidR="00D7062D" w:rsidRPr="008B3782" w:rsidRDefault="0044348F" w:rsidP="00F766F9">
            <w:pPr>
              <w:pStyle w:val="naisc"/>
              <w:widowControl w:val="0"/>
              <w:spacing w:before="0" w:after="0"/>
              <w:jc w:val="both"/>
              <w:rPr>
                <w:b/>
                <w:sz w:val="22"/>
                <w:szCs w:val="22"/>
              </w:rPr>
            </w:pPr>
            <w:r w:rsidRPr="008B3782">
              <w:rPr>
                <w:b/>
                <w:sz w:val="22"/>
                <w:szCs w:val="22"/>
              </w:rPr>
              <w:t>Sniedzam skaidrojumu.</w:t>
            </w:r>
          </w:p>
          <w:p w14:paraId="3E688D64" w14:textId="328ED554" w:rsidR="0044348F" w:rsidRPr="008B3782" w:rsidRDefault="00567560" w:rsidP="00F766F9">
            <w:pPr>
              <w:pStyle w:val="naisc"/>
              <w:widowControl w:val="0"/>
              <w:spacing w:before="0" w:after="0"/>
              <w:jc w:val="both"/>
              <w:rPr>
                <w:bCs/>
                <w:sz w:val="22"/>
                <w:szCs w:val="22"/>
              </w:rPr>
            </w:pPr>
            <w:r w:rsidRPr="008B3782">
              <w:rPr>
                <w:bCs/>
                <w:sz w:val="22"/>
                <w:szCs w:val="22"/>
              </w:rPr>
              <w:t>MK</w:t>
            </w:r>
            <w:r w:rsidR="0044348F" w:rsidRPr="008B3782">
              <w:rPr>
                <w:bCs/>
                <w:sz w:val="22"/>
                <w:szCs w:val="22"/>
              </w:rPr>
              <w:t xml:space="preserve"> noteikumu projekta 2.</w:t>
            </w:r>
            <w:r w:rsidR="009A3FFE" w:rsidRPr="008B3782">
              <w:rPr>
                <w:bCs/>
                <w:sz w:val="22"/>
                <w:szCs w:val="22"/>
              </w:rPr>
              <w:t> </w:t>
            </w:r>
            <w:r w:rsidR="0044348F" w:rsidRPr="008B3782">
              <w:rPr>
                <w:bCs/>
                <w:sz w:val="22"/>
                <w:szCs w:val="22"/>
              </w:rPr>
              <w:t>punktā, kur nodefinēts programmas mērķis, cita starp</w:t>
            </w:r>
            <w:r w:rsidR="006E37F9" w:rsidRPr="008B3782">
              <w:rPr>
                <w:bCs/>
                <w:sz w:val="22"/>
                <w:szCs w:val="22"/>
              </w:rPr>
              <w:t>ā</w:t>
            </w:r>
            <w:r w:rsidR="0044348F" w:rsidRPr="008B3782">
              <w:rPr>
                <w:bCs/>
                <w:sz w:val="22"/>
                <w:szCs w:val="22"/>
              </w:rPr>
              <w:t xml:space="preserve"> noteikts,</w:t>
            </w:r>
            <w:r w:rsidR="001264B3" w:rsidRPr="008B3782">
              <w:rPr>
                <w:bCs/>
                <w:sz w:val="22"/>
                <w:szCs w:val="22"/>
              </w:rPr>
              <w:t xml:space="preserve"> ka </w:t>
            </w:r>
            <w:r w:rsidR="00D92285" w:rsidRPr="008B3782">
              <w:rPr>
                <w:bCs/>
                <w:sz w:val="22"/>
                <w:szCs w:val="22"/>
              </w:rPr>
              <w:t>programmas</w:t>
            </w:r>
            <w:r w:rsidR="001264B3" w:rsidRPr="008B3782">
              <w:rPr>
                <w:bCs/>
                <w:sz w:val="22"/>
                <w:szCs w:val="22"/>
              </w:rPr>
              <w:t xml:space="preserve"> mērķis ir </w:t>
            </w:r>
            <w:r w:rsidR="001264B3" w:rsidRPr="008B3782">
              <w:rPr>
                <w:b/>
                <w:sz w:val="22"/>
                <w:szCs w:val="22"/>
              </w:rPr>
              <w:t xml:space="preserve">veicināt </w:t>
            </w:r>
            <w:r w:rsidR="006E37F9" w:rsidRPr="008B3782">
              <w:rPr>
                <w:b/>
                <w:sz w:val="22"/>
                <w:szCs w:val="22"/>
              </w:rPr>
              <w:t xml:space="preserve"> ilgtspējīgu komersantu izaugsmi</w:t>
            </w:r>
            <w:r w:rsidR="005F104E" w:rsidRPr="008B3782">
              <w:rPr>
                <w:b/>
                <w:sz w:val="22"/>
                <w:szCs w:val="22"/>
              </w:rPr>
              <w:t xml:space="preserve"> </w:t>
            </w:r>
            <w:r w:rsidR="00D92285" w:rsidRPr="008B3782">
              <w:rPr>
                <w:b/>
                <w:sz w:val="22"/>
                <w:szCs w:val="22"/>
              </w:rPr>
              <w:t>cita starpā</w:t>
            </w:r>
            <w:r w:rsidR="00A17A08" w:rsidRPr="008B3782">
              <w:rPr>
                <w:b/>
                <w:sz w:val="22"/>
                <w:szCs w:val="22"/>
              </w:rPr>
              <w:t xml:space="preserve"> zaļ</w:t>
            </w:r>
            <w:r w:rsidR="00D92285" w:rsidRPr="008B3782">
              <w:rPr>
                <w:b/>
                <w:sz w:val="22"/>
                <w:szCs w:val="22"/>
              </w:rPr>
              <w:t>ajā</w:t>
            </w:r>
            <w:r w:rsidR="00A17A08" w:rsidRPr="008B3782">
              <w:rPr>
                <w:b/>
                <w:sz w:val="22"/>
                <w:szCs w:val="22"/>
              </w:rPr>
              <w:t>s inovācij</w:t>
            </w:r>
            <w:r w:rsidR="00D92285" w:rsidRPr="008B3782">
              <w:rPr>
                <w:b/>
                <w:sz w:val="22"/>
                <w:szCs w:val="22"/>
              </w:rPr>
              <w:t>ā</w:t>
            </w:r>
            <w:r w:rsidR="00A17A08" w:rsidRPr="008B3782">
              <w:rPr>
                <w:b/>
                <w:sz w:val="22"/>
                <w:szCs w:val="22"/>
              </w:rPr>
              <w:t>s</w:t>
            </w:r>
            <w:r w:rsidR="006E37F9" w:rsidRPr="008B3782">
              <w:rPr>
                <w:bCs/>
                <w:sz w:val="22"/>
                <w:szCs w:val="22"/>
              </w:rPr>
              <w:t>, proti</w:t>
            </w:r>
            <w:r w:rsidR="009030ED" w:rsidRPr="008B3782">
              <w:rPr>
                <w:bCs/>
                <w:sz w:val="22"/>
                <w:szCs w:val="22"/>
              </w:rPr>
              <w:t>,</w:t>
            </w:r>
            <w:r w:rsidR="006E37F9" w:rsidRPr="008B3782">
              <w:rPr>
                <w:bCs/>
                <w:sz w:val="22"/>
                <w:szCs w:val="22"/>
              </w:rPr>
              <w:t xml:space="preserve"> programmas mērķis ir veicināt </w:t>
            </w:r>
            <w:r w:rsidR="008B2000" w:rsidRPr="008B3782">
              <w:rPr>
                <w:bCs/>
                <w:sz w:val="22"/>
                <w:szCs w:val="22"/>
              </w:rPr>
              <w:t>ilgtspējīgu</w:t>
            </w:r>
            <w:r w:rsidR="00746472" w:rsidRPr="008B3782">
              <w:rPr>
                <w:bCs/>
                <w:sz w:val="22"/>
                <w:szCs w:val="22"/>
              </w:rPr>
              <w:t xml:space="preserve"> </w:t>
            </w:r>
            <w:r w:rsidR="008B2000" w:rsidRPr="008B3782">
              <w:rPr>
                <w:bCs/>
                <w:sz w:val="22"/>
                <w:szCs w:val="22"/>
              </w:rPr>
              <w:t>ekonomisko izaugsmi</w:t>
            </w:r>
            <w:r w:rsidR="00BC7493" w:rsidRPr="008B3782">
              <w:rPr>
                <w:bCs/>
                <w:sz w:val="22"/>
                <w:szCs w:val="22"/>
              </w:rPr>
              <w:t xml:space="preserve"> minētajā jomā. Lai veicinātu zaļās inovācijas</w:t>
            </w:r>
            <w:r w:rsidR="00DB7096" w:rsidRPr="008B3782">
              <w:rPr>
                <w:bCs/>
                <w:sz w:val="22"/>
                <w:szCs w:val="22"/>
              </w:rPr>
              <w:t xml:space="preserve"> un to attīstību</w:t>
            </w:r>
            <w:r w:rsidR="00C82BF6" w:rsidRPr="008B3782">
              <w:rPr>
                <w:bCs/>
                <w:sz w:val="22"/>
                <w:szCs w:val="22"/>
              </w:rPr>
              <w:t>,</w:t>
            </w:r>
            <w:r w:rsidR="00DB7096" w:rsidRPr="008B3782">
              <w:rPr>
                <w:bCs/>
                <w:sz w:val="22"/>
                <w:szCs w:val="22"/>
              </w:rPr>
              <w:t xml:space="preserve"> kā priekšnosacījums atbilstoši </w:t>
            </w:r>
            <w:r w:rsidR="00990DEA" w:rsidRPr="008B3782">
              <w:rPr>
                <w:bCs/>
                <w:sz w:val="22"/>
                <w:szCs w:val="22"/>
              </w:rPr>
              <w:t xml:space="preserve">programmas koncepcijai </w:t>
            </w:r>
            <w:r w:rsidR="00812365" w:rsidRPr="008B3782">
              <w:rPr>
                <w:bCs/>
                <w:sz w:val="22"/>
                <w:szCs w:val="22"/>
              </w:rPr>
              <w:t xml:space="preserve">atklātā konkursā </w:t>
            </w:r>
            <w:r w:rsidR="00521FC3" w:rsidRPr="008B3782">
              <w:rPr>
                <w:bCs/>
                <w:sz w:val="22"/>
                <w:szCs w:val="22"/>
              </w:rPr>
              <w:t>ir atbalstīt</w:t>
            </w:r>
            <w:r w:rsidR="00055C1A" w:rsidRPr="008B3782">
              <w:rPr>
                <w:bCs/>
                <w:sz w:val="22"/>
                <w:szCs w:val="22"/>
              </w:rPr>
              <w:t xml:space="preserve"> jaunu, inovatīvu, videi nekaitīgu</w:t>
            </w:r>
            <w:r w:rsidR="00ED166F" w:rsidRPr="008B3782">
              <w:rPr>
                <w:bCs/>
                <w:sz w:val="22"/>
                <w:szCs w:val="22"/>
              </w:rPr>
              <w:t xml:space="preserve"> produktu, tehnoloģiju </w:t>
            </w:r>
            <w:r w:rsidR="00C96398" w:rsidRPr="008B3782">
              <w:rPr>
                <w:bCs/>
                <w:sz w:val="22"/>
                <w:szCs w:val="22"/>
              </w:rPr>
              <w:t xml:space="preserve">un pakalpojumu attīstību, kā arī </w:t>
            </w:r>
            <w:r w:rsidR="00FE190B" w:rsidRPr="008B3782">
              <w:rPr>
                <w:bCs/>
                <w:sz w:val="22"/>
                <w:szCs w:val="22"/>
              </w:rPr>
              <w:t>jaunu iekārtu iegādi</w:t>
            </w:r>
            <w:r w:rsidR="009A5D32" w:rsidRPr="008B3782">
              <w:rPr>
                <w:bCs/>
                <w:sz w:val="22"/>
                <w:szCs w:val="22"/>
              </w:rPr>
              <w:t>, kas samazina ietekmi uz apkārtējo vidi</w:t>
            </w:r>
            <w:r w:rsidR="008436CD" w:rsidRPr="008B3782">
              <w:rPr>
                <w:bCs/>
                <w:sz w:val="22"/>
                <w:szCs w:val="22"/>
              </w:rPr>
              <w:t xml:space="preserve"> </w:t>
            </w:r>
            <w:r w:rsidR="003F286F" w:rsidRPr="008B3782">
              <w:rPr>
                <w:sz w:val="22"/>
                <w:szCs w:val="22"/>
              </w:rPr>
              <w:t>(piemēram, materiālu, enerģijas un ūdens efektīva izmantošana; rūpniecisko atkritumu un emisiju apjoma samazināšana; fosilo kurināmo aizvietošana ar atjaunojamiem energoresursiem; ražošanas un ražošanas procesa pārplānošana u.tml.) vai nodrošina aprites ekonomikas principu piemērošanu esošajos ražošanas un uzņēmējdarbības modeļos</w:t>
            </w:r>
            <w:r w:rsidR="003F286F" w:rsidRPr="008B3782">
              <w:rPr>
                <w:bCs/>
                <w:sz w:val="22"/>
                <w:szCs w:val="22"/>
              </w:rPr>
              <w:t xml:space="preserve">. </w:t>
            </w:r>
          </w:p>
          <w:p w14:paraId="1C7B8D03" w14:textId="19224810" w:rsidR="00064D46" w:rsidRPr="008B3782" w:rsidRDefault="007706BD" w:rsidP="00F766F9">
            <w:pPr>
              <w:pStyle w:val="naisc"/>
              <w:widowControl w:val="0"/>
              <w:spacing w:before="0" w:after="0"/>
              <w:jc w:val="both"/>
              <w:rPr>
                <w:bCs/>
                <w:sz w:val="22"/>
                <w:szCs w:val="22"/>
              </w:rPr>
            </w:pPr>
            <w:r w:rsidRPr="008B3782">
              <w:rPr>
                <w:bCs/>
                <w:sz w:val="22"/>
                <w:szCs w:val="22"/>
              </w:rPr>
              <w:lastRenderedPageBreak/>
              <w:t xml:space="preserve">Vienlaikus skaidrojam, lai izvērtētu projekta ietekmi uz </w:t>
            </w:r>
            <w:r w:rsidR="00193202" w:rsidRPr="008B3782">
              <w:rPr>
                <w:bCs/>
                <w:sz w:val="22"/>
                <w:szCs w:val="22"/>
              </w:rPr>
              <w:t>vidi (nozīmīg</w:t>
            </w:r>
            <w:r w:rsidR="00D4329B" w:rsidRPr="008B3782">
              <w:rPr>
                <w:bCs/>
                <w:sz w:val="22"/>
                <w:szCs w:val="22"/>
              </w:rPr>
              <w:t>a</w:t>
            </w:r>
            <w:r w:rsidR="00374A4B" w:rsidRPr="008B3782">
              <w:rPr>
                <w:bCs/>
                <w:sz w:val="22"/>
                <w:szCs w:val="22"/>
              </w:rPr>
              <w:t>, vidēj</w:t>
            </w:r>
            <w:r w:rsidR="00D4329B" w:rsidRPr="008B3782">
              <w:rPr>
                <w:bCs/>
                <w:sz w:val="22"/>
                <w:szCs w:val="22"/>
              </w:rPr>
              <w:t>a</w:t>
            </w:r>
            <w:r w:rsidR="00374A4B" w:rsidRPr="008B3782">
              <w:rPr>
                <w:bCs/>
                <w:sz w:val="22"/>
                <w:szCs w:val="22"/>
              </w:rPr>
              <w:t xml:space="preserve"> vai zem</w:t>
            </w:r>
            <w:r w:rsidR="00D4329B" w:rsidRPr="008B3782">
              <w:rPr>
                <w:bCs/>
                <w:sz w:val="22"/>
                <w:szCs w:val="22"/>
              </w:rPr>
              <w:t>a</w:t>
            </w:r>
            <w:r w:rsidR="00374A4B" w:rsidRPr="008B3782">
              <w:rPr>
                <w:bCs/>
                <w:sz w:val="22"/>
                <w:szCs w:val="22"/>
              </w:rPr>
              <w:t xml:space="preserve"> s</w:t>
            </w:r>
            <w:r w:rsidR="00D4329B" w:rsidRPr="008B3782">
              <w:rPr>
                <w:bCs/>
                <w:sz w:val="22"/>
                <w:szCs w:val="22"/>
              </w:rPr>
              <w:t xml:space="preserve">amazināta ietekme uz vidi) tiks ņemts vērā </w:t>
            </w:r>
            <w:r w:rsidR="004A4C16" w:rsidRPr="008B3782">
              <w:rPr>
                <w:bCs/>
                <w:sz w:val="22"/>
                <w:szCs w:val="22"/>
              </w:rPr>
              <w:t>projekta iesniedzēj</w:t>
            </w:r>
            <w:r w:rsidR="00C4465C" w:rsidRPr="008B3782">
              <w:rPr>
                <w:bCs/>
                <w:sz w:val="22"/>
                <w:szCs w:val="22"/>
              </w:rPr>
              <w:t>a</w:t>
            </w:r>
            <w:r w:rsidR="004A4C16" w:rsidRPr="008B3782">
              <w:rPr>
                <w:bCs/>
                <w:sz w:val="22"/>
                <w:szCs w:val="22"/>
              </w:rPr>
              <w:t xml:space="preserve"> piesaistītā </w:t>
            </w:r>
            <w:proofErr w:type="spellStart"/>
            <w:r w:rsidR="007B4F39" w:rsidRPr="008B3782">
              <w:rPr>
                <w:bCs/>
                <w:sz w:val="22"/>
                <w:szCs w:val="22"/>
              </w:rPr>
              <w:t>energoauditora</w:t>
            </w:r>
            <w:proofErr w:type="spellEnd"/>
            <w:r w:rsidR="007B4F39" w:rsidRPr="008B3782">
              <w:rPr>
                <w:bCs/>
                <w:sz w:val="22"/>
                <w:szCs w:val="22"/>
              </w:rPr>
              <w:t xml:space="preserve"> vai energoefektivitātes nozares speciālista aprēķins par projektā sasniedzamajiem rādītājiem</w:t>
            </w:r>
            <w:r w:rsidR="00C4465C" w:rsidRPr="008B3782">
              <w:rPr>
                <w:bCs/>
                <w:sz w:val="22"/>
                <w:szCs w:val="22"/>
              </w:rPr>
              <w:t>,</w:t>
            </w:r>
            <w:r w:rsidR="007B4F39" w:rsidRPr="008B3782">
              <w:rPr>
                <w:bCs/>
                <w:sz w:val="22"/>
                <w:szCs w:val="22"/>
              </w:rPr>
              <w:t xml:space="preserve"> proti, š</w:t>
            </w:r>
            <w:r w:rsidR="00C0569B" w:rsidRPr="008B3782">
              <w:rPr>
                <w:bCs/>
                <w:sz w:val="22"/>
                <w:szCs w:val="22"/>
              </w:rPr>
              <w:t>ī</w:t>
            </w:r>
            <w:r w:rsidR="007B4F39" w:rsidRPr="008B3782">
              <w:rPr>
                <w:bCs/>
                <w:sz w:val="22"/>
                <w:szCs w:val="22"/>
              </w:rPr>
              <w:t xml:space="preserve"> auditora vai speciālista uzdevums būs veikt </w:t>
            </w:r>
            <w:r w:rsidR="00565346" w:rsidRPr="008B3782">
              <w:rPr>
                <w:bCs/>
                <w:sz w:val="22"/>
                <w:szCs w:val="22"/>
              </w:rPr>
              <w:t xml:space="preserve">aprēķinus kā un vai </w:t>
            </w:r>
            <w:r w:rsidR="001F4177" w:rsidRPr="008B3782">
              <w:rPr>
                <w:bCs/>
                <w:sz w:val="22"/>
                <w:szCs w:val="22"/>
              </w:rPr>
              <w:t xml:space="preserve">ieviešot jauno produktu ražošanā </w:t>
            </w:r>
            <w:r w:rsidR="00C75F53" w:rsidRPr="008B3782">
              <w:rPr>
                <w:bCs/>
                <w:sz w:val="22"/>
                <w:szCs w:val="22"/>
              </w:rPr>
              <w:t>ir paredzami uzla</w:t>
            </w:r>
            <w:r w:rsidR="00AD6DEE" w:rsidRPr="008B3782">
              <w:rPr>
                <w:bCs/>
                <w:sz w:val="22"/>
                <w:szCs w:val="22"/>
              </w:rPr>
              <w:t>b</w:t>
            </w:r>
            <w:r w:rsidR="00C75F53" w:rsidRPr="008B3782">
              <w:rPr>
                <w:bCs/>
                <w:sz w:val="22"/>
                <w:szCs w:val="22"/>
              </w:rPr>
              <w:t>ojum</w:t>
            </w:r>
            <w:r w:rsidR="00AD6DEE" w:rsidRPr="008B3782">
              <w:rPr>
                <w:bCs/>
                <w:sz w:val="22"/>
                <w:szCs w:val="22"/>
              </w:rPr>
              <w:t>i</w:t>
            </w:r>
            <w:r w:rsidR="00C75F53" w:rsidRPr="008B3782">
              <w:rPr>
                <w:bCs/>
                <w:sz w:val="22"/>
                <w:szCs w:val="22"/>
              </w:rPr>
              <w:t xml:space="preserve"> </w:t>
            </w:r>
            <w:r w:rsidR="00AD6DEE" w:rsidRPr="008B3782">
              <w:rPr>
                <w:bCs/>
                <w:sz w:val="22"/>
                <w:szCs w:val="22"/>
              </w:rPr>
              <w:t>vides rādītājos</w:t>
            </w:r>
            <w:r w:rsidR="005C0711" w:rsidRPr="008B3782">
              <w:rPr>
                <w:bCs/>
                <w:sz w:val="22"/>
                <w:szCs w:val="22"/>
              </w:rPr>
              <w:t>.</w:t>
            </w:r>
            <w:r w:rsidR="00B5067A" w:rsidRPr="008B3782">
              <w:rPr>
                <w:bCs/>
                <w:sz w:val="22"/>
                <w:szCs w:val="22"/>
              </w:rPr>
              <w:t xml:space="preserve"> Veikto aprēķinu atbilstību apstiprinās vai neapstiprinās </w:t>
            </w:r>
            <w:r w:rsidR="00607CE2" w:rsidRPr="008B3782">
              <w:rPr>
                <w:bCs/>
                <w:sz w:val="22"/>
                <w:szCs w:val="22"/>
              </w:rPr>
              <w:t>neatkarīga eksperta</w:t>
            </w:r>
            <w:r w:rsidR="00850F33" w:rsidRPr="008B3782">
              <w:rPr>
                <w:bCs/>
                <w:sz w:val="22"/>
                <w:szCs w:val="22"/>
              </w:rPr>
              <w:t>, kuru piesaistīs</w:t>
            </w:r>
            <w:r w:rsidR="00607CE2" w:rsidRPr="008B3782">
              <w:rPr>
                <w:bCs/>
                <w:sz w:val="22"/>
                <w:szCs w:val="22"/>
              </w:rPr>
              <w:t xml:space="preserve"> </w:t>
            </w:r>
            <w:r w:rsidR="0069339A" w:rsidRPr="008B3782">
              <w:rPr>
                <w:bCs/>
                <w:sz w:val="22"/>
                <w:szCs w:val="22"/>
              </w:rPr>
              <w:t xml:space="preserve">LIAA projekta vērtēšanas procesā, </w:t>
            </w:r>
            <w:r w:rsidR="00607CE2" w:rsidRPr="008B3782">
              <w:rPr>
                <w:bCs/>
                <w:sz w:val="22"/>
                <w:szCs w:val="22"/>
              </w:rPr>
              <w:t xml:space="preserve">vērtējums. </w:t>
            </w:r>
          </w:p>
        </w:tc>
        <w:tc>
          <w:tcPr>
            <w:tcW w:w="3969" w:type="dxa"/>
            <w:gridSpan w:val="4"/>
            <w:tcBorders>
              <w:top w:val="single" w:sz="4" w:space="0" w:color="auto"/>
              <w:left w:val="single" w:sz="4" w:space="0" w:color="auto"/>
              <w:bottom w:val="single" w:sz="4" w:space="0" w:color="auto"/>
            </w:tcBorders>
            <w:shd w:val="clear" w:color="auto" w:fill="auto"/>
          </w:tcPr>
          <w:p w14:paraId="4ADD5E71" w14:textId="6108BB4C" w:rsidR="00D7062D" w:rsidRPr="008B3782" w:rsidRDefault="00043621" w:rsidP="00F766F9">
            <w:pPr>
              <w:widowControl w:val="0"/>
              <w:spacing w:after="0" w:line="240" w:lineRule="auto"/>
              <w:jc w:val="both"/>
              <w:rPr>
                <w:rFonts w:ascii="Times New Roman" w:hAnsi="Times New Roman"/>
              </w:rPr>
            </w:pPr>
            <w:r w:rsidRPr="008B3782">
              <w:rPr>
                <w:rFonts w:ascii="Times New Roman" w:hAnsi="Times New Roman"/>
              </w:rPr>
              <w:lastRenderedPageBreak/>
              <w:t>N/A</w:t>
            </w:r>
          </w:p>
        </w:tc>
      </w:tr>
      <w:tr w:rsidR="008B3782" w:rsidRPr="008B3782" w14:paraId="321D085C" w14:textId="77777777" w:rsidTr="414ABDE0">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635DDC3" w14:textId="19214391" w:rsidR="00D7062D" w:rsidRPr="008B3782" w:rsidRDefault="001600CD" w:rsidP="00F766F9">
            <w:pPr>
              <w:pStyle w:val="naisc"/>
              <w:widowControl w:val="0"/>
              <w:spacing w:before="0" w:after="0"/>
              <w:rPr>
                <w:sz w:val="22"/>
                <w:szCs w:val="22"/>
              </w:rPr>
            </w:pPr>
            <w:r w:rsidRPr="008B3782">
              <w:rPr>
                <w:sz w:val="22"/>
                <w:szCs w:val="22"/>
              </w:rPr>
              <w:t>5.</w:t>
            </w:r>
          </w:p>
        </w:tc>
        <w:tc>
          <w:tcPr>
            <w:tcW w:w="146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B894ABF" w14:textId="6A3B3A98" w:rsidR="00D7062D" w:rsidRPr="008B3782" w:rsidRDefault="00B02036" w:rsidP="00F766F9">
            <w:pPr>
              <w:spacing w:after="0" w:line="240" w:lineRule="auto"/>
              <w:rPr>
                <w:rFonts w:ascii="Times New Roman" w:hAnsi="Times New Roman"/>
                <w:b/>
                <w:bCs/>
                <w:lang w:eastAsia="lv-LV"/>
              </w:rPr>
            </w:pPr>
            <w:r w:rsidRPr="008B3782">
              <w:rPr>
                <w:rFonts w:ascii="Times New Roman" w:hAnsi="Times New Roman"/>
                <w:b/>
                <w:bCs/>
                <w:lang w:eastAsia="lv-LV"/>
              </w:rPr>
              <w:t>MK noteikumu projekta 3.</w:t>
            </w:r>
            <w:r w:rsidR="00D61012" w:rsidRPr="008B3782">
              <w:rPr>
                <w:rFonts w:ascii="Times New Roman" w:hAnsi="Times New Roman"/>
                <w:b/>
                <w:bCs/>
                <w:lang w:eastAsia="lv-LV"/>
              </w:rPr>
              <w:t> </w:t>
            </w:r>
            <w:r w:rsidRPr="008B3782">
              <w:rPr>
                <w:rFonts w:ascii="Times New Roman" w:hAnsi="Times New Roman"/>
                <w:b/>
                <w:bCs/>
                <w:lang w:eastAsia="lv-LV"/>
              </w:rPr>
              <w:t>pielikuma un 4.</w:t>
            </w:r>
            <w:r w:rsidR="00D61012" w:rsidRPr="008B3782">
              <w:rPr>
                <w:rFonts w:ascii="Times New Roman" w:hAnsi="Times New Roman"/>
                <w:b/>
                <w:bCs/>
                <w:lang w:eastAsia="lv-LV"/>
              </w:rPr>
              <w:t> </w:t>
            </w:r>
            <w:r w:rsidRPr="008B3782">
              <w:rPr>
                <w:rFonts w:ascii="Times New Roman" w:hAnsi="Times New Roman"/>
                <w:b/>
                <w:bCs/>
                <w:lang w:eastAsia="lv-LV"/>
              </w:rPr>
              <w:t>pielikuma III. sadaļa  “Kvalitātes vērtēšanas kritēriji”</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2E6B377" w14:textId="77777777" w:rsidR="00D7062D" w:rsidRPr="008B3782" w:rsidRDefault="00D7062D" w:rsidP="00F766F9">
            <w:pPr>
              <w:pStyle w:val="naisc"/>
              <w:widowControl w:val="0"/>
              <w:spacing w:before="0" w:after="0"/>
              <w:jc w:val="both"/>
              <w:rPr>
                <w:b/>
                <w:sz w:val="22"/>
                <w:szCs w:val="22"/>
              </w:rPr>
            </w:pPr>
            <w:r w:rsidRPr="008B3782">
              <w:rPr>
                <w:b/>
                <w:sz w:val="22"/>
                <w:szCs w:val="22"/>
              </w:rPr>
              <w:t>Vides aizsardzības un reģionālās attīstības ministrijas iebildums</w:t>
            </w:r>
          </w:p>
          <w:p w14:paraId="41BB92E1" w14:textId="77777777" w:rsidR="00D61012" w:rsidRPr="008B3782" w:rsidRDefault="00D61012" w:rsidP="00F766F9">
            <w:pPr>
              <w:pStyle w:val="naisc"/>
              <w:widowControl w:val="0"/>
              <w:spacing w:before="0" w:after="0"/>
              <w:jc w:val="both"/>
              <w:rPr>
                <w:sz w:val="22"/>
                <w:szCs w:val="22"/>
              </w:rPr>
            </w:pPr>
            <w:r w:rsidRPr="008B3782">
              <w:rPr>
                <w:b/>
                <w:sz w:val="22"/>
                <w:szCs w:val="22"/>
              </w:rPr>
              <w:t>(VARAM 27.08.2020. vēstule)</w:t>
            </w:r>
          </w:p>
          <w:p w14:paraId="4D05511C" w14:textId="660DE4D6" w:rsidR="00D7062D" w:rsidRPr="008B3782" w:rsidRDefault="00D7062D" w:rsidP="00F766F9">
            <w:pPr>
              <w:pStyle w:val="naisc"/>
              <w:widowControl w:val="0"/>
              <w:spacing w:before="0" w:after="0"/>
              <w:jc w:val="both"/>
              <w:rPr>
                <w:sz w:val="22"/>
                <w:szCs w:val="22"/>
              </w:rPr>
            </w:pPr>
            <w:r w:rsidRPr="008B3782">
              <w:rPr>
                <w:sz w:val="22"/>
                <w:szCs w:val="22"/>
              </w:rPr>
              <w:t>MK noteikumu projekta 3.pielikuma un 4.pielikuma III</w:t>
            </w:r>
            <w:r w:rsidR="00986BF4" w:rsidRPr="008B3782">
              <w:rPr>
                <w:sz w:val="22"/>
                <w:szCs w:val="22"/>
              </w:rPr>
              <w:t> </w:t>
            </w:r>
            <w:r w:rsidRPr="008B3782">
              <w:rPr>
                <w:sz w:val="22"/>
                <w:szCs w:val="22"/>
              </w:rPr>
              <w:t>sadaļā “Kvalitātes vērtēšanas kritēriji” ir iekļauts vērtēšanas kritērijs Nr.7. ar apakšpunktiem 7.1., 7.2., 7.3., kurā tiek noteikts punktu sadalījums pēc tā, kā projekta iesniedzējs vērtē un plāno projekta rezultātā ieviesto produktu eksportu un to apjomu 3 gadus pēc projekta pabeigšanas. Aicinām dzēst šo kritēriju, jo tas, kā projekta iesniedzējs uz atklāta konkursa iesniegšanas brīdi vērtē savas eksporta spējas nākotnē – 3 gadus uz priekšu pēc projekta pabeigšanas, nav prognozējams un tāpēc ir paredzams, ka ikviens atklāta konkursa dalībnieks, iepazīstoties ar atklāta konkursa vērtēšanas kritērijiem, būs spējīgs prognozēt maksimāli augstu eksportu, lai iegūtu augstāko punktu skaitu. Tādējādi šis kritērijs nav uzskatāms kā objektīvs kritērijs projekta vērtēšanai.</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A9B11B8" w14:textId="77777777" w:rsidR="00D7062D" w:rsidRPr="008B3782" w:rsidRDefault="005D78EF" w:rsidP="00F766F9">
            <w:pPr>
              <w:pStyle w:val="naisc"/>
              <w:widowControl w:val="0"/>
              <w:spacing w:before="0" w:after="0"/>
              <w:jc w:val="both"/>
              <w:rPr>
                <w:b/>
                <w:sz w:val="22"/>
                <w:szCs w:val="22"/>
              </w:rPr>
            </w:pPr>
            <w:r w:rsidRPr="008B3782">
              <w:rPr>
                <w:b/>
                <w:sz w:val="22"/>
                <w:szCs w:val="22"/>
              </w:rPr>
              <w:t>Sniedzam skaidrojumu.</w:t>
            </w:r>
          </w:p>
          <w:p w14:paraId="60058333" w14:textId="6A75FF82" w:rsidR="005D78EF" w:rsidRPr="008B3782" w:rsidRDefault="002949B5" w:rsidP="00F766F9">
            <w:pPr>
              <w:pStyle w:val="naisc"/>
              <w:widowControl w:val="0"/>
              <w:spacing w:before="0" w:after="0"/>
              <w:jc w:val="both"/>
              <w:rPr>
                <w:bCs/>
                <w:sz w:val="22"/>
                <w:szCs w:val="22"/>
              </w:rPr>
            </w:pPr>
            <w:r w:rsidRPr="008B3782">
              <w:rPr>
                <w:bCs/>
                <w:sz w:val="22"/>
                <w:szCs w:val="22"/>
              </w:rPr>
              <w:t>A</w:t>
            </w:r>
            <w:r w:rsidR="005C49E2" w:rsidRPr="008B3782">
              <w:rPr>
                <w:bCs/>
                <w:sz w:val="22"/>
                <w:szCs w:val="22"/>
              </w:rPr>
              <w:t xml:space="preserve">tklātam konkursam var pieteikties </w:t>
            </w:r>
            <w:r w:rsidR="0014656B" w:rsidRPr="008B3782">
              <w:rPr>
                <w:bCs/>
                <w:sz w:val="22"/>
                <w:szCs w:val="22"/>
              </w:rPr>
              <w:t xml:space="preserve">un </w:t>
            </w:r>
            <w:r w:rsidR="00E157E7" w:rsidRPr="008B3782">
              <w:rPr>
                <w:bCs/>
                <w:sz w:val="22"/>
                <w:szCs w:val="22"/>
              </w:rPr>
              <w:t xml:space="preserve">var tikt </w:t>
            </w:r>
            <w:r w:rsidR="0014656B" w:rsidRPr="008B3782">
              <w:rPr>
                <w:bCs/>
                <w:sz w:val="22"/>
                <w:szCs w:val="22"/>
              </w:rPr>
              <w:t xml:space="preserve">atbalstīti arī eksportspējīgi </w:t>
            </w:r>
            <w:r w:rsidR="005C49E2" w:rsidRPr="008B3782">
              <w:rPr>
                <w:bCs/>
                <w:sz w:val="22"/>
                <w:szCs w:val="22"/>
              </w:rPr>
              <w:t>mazie un vidējie uz</w:t>
            </w:r>
            <w:r w:rsidR="006C1DD9" w:rsidRPr="008B3782">
              <w:rPr>
                <w:bCs/>
                <w:sz w:val="22"/>
                <w:szCs w:val="22"/>
              </w:rPr>
              <w:t>ņēmumi</w:t>
            </w:r>
            <w:r w:rsidR="00241C9A" w:rsidRPr="008B3782">
              <w:rPr>
                <w:bCs/>
                <w:sz w:val="22"/>
                <w:szCs w:val="22"/>
              </w:rPr>
              <w:t xml:space="preserve"> jauna produkta ieviešanai ražošanā. </w:t>
            </w:r>
            <w:r w:rsidR="0033637E" w:rsidRPr="008B3782">
              <w:rPr>
                <w:bCs/>
                <w:sz w:val="22"/>
                <w:szCs w:val="22"/>
              </w:rPr>
              <w:t>Vienlaikus skai</w:t>
            </w:r>
            <w:r w:rsidR="0072209C" w:rsidRPr="008B3782">
              <w:rPr>
                <w:bCs/>
                <w:sz w:val="22"/>
                <w:szCs w:val="22"/>
              </w:rPr>
              <w:t xml:space="preserve">drojam, ka </w:t>
            </w:r>
            <w:r w:rsidR="00372170" w:rsidRPr="008B3782">
              <w:rPr>
                <w:bCs/>
                <w:sz w:val="22"/>
                <w:szCs w:val="22"/>
              </w:rPr>
              <w:t xml:space="preserve">MK </w:t>
            </w:r>
            <w:r w:rsidR="006B1EB3" w:rsidRPr="008B3782">
              <w:rPr>
                <w:bCs/>
                <w:sz w:val="22"/>
                <w:szCs w:val="22"/>
              </w:rPr>
              <w:t xml:space="preserve">noteikumu projekta </w:t>
            </w:r>
            <w:r w:rsidR="006E210F" w:rsidRPr="008B3782">
              <w:rPr>
                <w:bCs/>
                <w:sz w:val="22"/>
                <w:szCs w:val="22"/>
              </w:rPr>
              <w:t>3.</w:t>
            </w:r>
            <w:r w:rsidR="00F33E6E" w:rsidRPr="008B3782">
              <w:rPr>
                <w:bCs/>
                <w:sz w:val="22"/>
                <w:szCs w:val="22"/>
              </w:rPr>
              <w:t> </w:t>
            </w:r>
            <w:r w:rsidR="006E210F" w:rsidRPr="008B3782">
              <w:rPr>
                <w:bCs/>
                <w:sz w:val="22"/>
                <w:szCs w:val="22"/>
              </w:rPr>
              <w:t>pielikuma un 4.</w:t>
            </w:r>
            <w:r w:rsidR="00F33E6E" w:rsidRPr="008B3782">
              <w:rPr>
                <w:bCs/>
                <w:sz w:val="22"/>
                <w:szCs w:val="22"/>
              </w:rPr>
              <w:t> </w:t>
            </w:r>
            <w:r w:rsidR="006E210F" w:rsidRPr="008B3782">
              <w:rPr>
                <w:bCs/>
                <w:sz w:val="22"/>
                <w:szCs w:val="22"/>
              </w:rPr>
              <w:t>pielikuma III</w:t>
            </w:r>
            <w:r w:rsidR="00F33E6E" w:rsidRPr="008B3782">
              <w:rPr>
                <w:bCs/>
                <w:sz w:val="22"/>
                <w:szCs w:val="22"/>
              </w:rPr>
              <w:t> </w:t>
            </w:r>
            <w:r w:rsidR="006E210F" w:rsidRPr="008B3782">
              <w:rPr>
                <w:bCs/>
                <w:sz w:val="22"/>
                <w:szCs w:val="22"/>
              </w:rPr>
              <w:t>sadaļā “Kvalitātes vērtēšanas kritēriji”</w:t>
            </w:r>
            <w:r w:rsidR="00146553" w:rsidRPr="008B3782">
              <w:rPr>
                <w:bCs/>
                <w:sz w:val="22"/>
                <w:szCs w:val="22"/>
              </w:rPr>
              <w:t xml:space="preserve"> iekļautais vērtēšanas </w:t>
            </w:r>
            <w:r w:rsidR="004F1B78" w:rsidRPr="008B3782">
              <w:rPr>
                <w:bCs/>
                <w:sz w:val="22"/>
                <w:szCs w:val="22"/>
              </w:rPr>
              <w:t>7.</w:t>
            </w:r>
            <w:r w:rsidR="004F1B78" w:rsidRPr="008B3782">
              <w:rPr>
                <w:sz w:val="22"/>
                <w:szCs w:val="22"/>
              </w:rPr>
              <w:t> </w:t>
            </w:r>
            <w:r w:rsidR="00146553" w:rsidRPr="008B3782">
              <w:rPr>
                <w:bCs/>
                <w:sz w:val="22"/>
                <w:szCs w:val="22"/>
              </w:rPr>
              <w:t xml:space="preserve">kritērijs </w:t>
            </w:r>
            <w:r w:rsidR="00D26142" w:rsidRPr="008B3782">
              <w:rPr>
                <w:b/>
                <w:sz w:val="22"/>
                <w:szCs w:val="22"/>
              </w:rPr>
              <w:t>dod papildus punktus</w:t>
            </w:r>
            <w:r w:rsidR="00D26142" w:rsidRPr="008B3782">
              <w:rPr>
                <w:bCs/>
                <w:sz w:val="22"/>
                <w:szCs w:val="22"/>
              </w:rPr>
              <w:t xml:space="preserve">, proti, projekta iesniedzējs pats </w:t>
            </w:r>
            <w:r w:rsidR="00691D46" w:rsidRPr="008B3782">
              <w:rPr>
                <w:bCs/>
                <w:sz w:val="22"/>
                <w:szCs w:val="22"/>
              </w:rPr>
              <w:t>izvēr</w:t>
            </w:r>
            <w:r w:rsidR="00FB4547" w:rsidRPr="008B3782">
              <w:rPr>
                <w:bCs/>
                <w:sz w:val="22"/>
                <w:szCs w:val="22"/>
              </w:rPr>
              <w:t xml:space="preserve">tē </w:t>
            </w:r>
            <w:r w:rsidR="00691D46" w:rsidRPr="008B3782">
              <w:rPr>
                <w:bCs/>
                <w:sz w:val="22"/>
                <w:szCs w:val="22"/>
              </w:rPr>
              <w:t>vai</w:t>
            </w:r>
            <w:r w:rsidR="00D26142" w:rsidRPr="008B3782">
              <w:rPr>
                <w:bCs/>
                <w:sz w:val="22"/>
                <w:szCs w:val="22"/>
              </w:rPr>
              <w:t xml:space="preserve"> </w:t>
            </w:r>
            <w:proofErr w:type="spellStart"/>
            <w:r w:rsidR="00691D46" w:rsidRPr="008B3782">
              <w:rPr>
                <w:bCs/>
                <w:sz w:val="22"/>
                <w:szCs w:val="22"/>
              </w:rPr>
              <w:t>j</w:t>
            </w:r>
            <w:r w:rsidR="009F6BF7" w:rsidRPr="008B3782">
              <w:rPr>
                <w:bCs/>
                <w:sz w:val="22"/>
                <w:szCs w:val="22"/>
              </w:rPr>
              <w:t>au</w:t>
            </w:r>
            <w:r w:rsidR="00691D46" w:rsidRPr="008B3782">
              <w:rPr>
                <w:bCs/>
                <w:sz w:val="22"/>
                <w:szCs w:val="22"/>
              </w:rPr>
              <w:t>nieviestais</w:t>
            </w:r>
            <w:proofErr w:type="spellEnd"/>
            <w:r w:rsidR="00691D46" w:rsidRPr="008B3782">
              <w:rPr>
                <w:bCs/>
                <w:sz w:val="22"/>
                <w:szCs w:val="22"/>
              </w:rPr>
              <w:t xml:space="preserve"> produkts ir </w:t>
            </w:r>
            <w:r w:rsidR="009219D3" w:rsidRPr="008B3782">
              <w:rPr>
                <w:bCs/>
                <w:sz w:val="22"/>
                <w:szCs w:val="22"/>
              </w:rPr>
              <w:t>vai nav eksportspējīgs</w:t>
            </w:r>
            <w:r w:rsidR="008B4FEE" w:rsidRPr="008B3782">
              <w:rPr>
                <w:bCs/>
                <w:sz w:val="22"/>
                <w:szCs w:val="22"/>
              </w:rPr>
              <w:t>,</w:t>
            </w:r>
            <w:r w:rsidR="007C7823" w:rsidRPr="008B3782">
              <w:rPr>
                <w:bCs/>
                <w:sz w:val="22"/>
                <w:szCs w:val="22"/>
              </w:rPr>
              <w:t xml:space="preserve"> tādējādi</w:t>
            </w:r>
            <w:r w:rsidR="008B4FEE" w:rsidRPr="008B3782">
              <w:rPr>
                <w:bCs/>
                <w:sz w:val="22"/>
                <w:szCs w:val="22"/>
              </w:rPr>
              <w:t xml:space="preserve"> veicinot </w:t>
            </w:r>
            <w:r w:rsidR="007C7823" w:rsidRPr="008B3782">
              <w:rPr>
                <w:bCs/>
                <w:sz w:val="22"/>
                <w:szCs w:val="22"/>
              </w:rPr>
              <w:t xml:space="preserve">uzņēmuma </w:t>
            </w:r>
            <w:r w:rsidR="008B4FEE" w:rsidRPr="008B3782">
              <w:rPr>
                <w:bCs/>
                <w:sz w:val="22"/>
                <w:szCs w:val="22"/>
              </w:rPr>
              <w:t>konkurences priekšrocības un ilgtspējīgu nā</w:t>
            </w:r>
            <w:r w:rsidR="00484CF3" w:rsidRPr="008B3782">
              <w:rPr>
                <w:bCs/>
                <w:sz w:val="22"/>
                <w:szCs w:val="22"/>
              </w:rPr>
              <w:t>kotni</w:t>
            </w:r>
            <w:r w:rsidR="00344E65" w:rsidRPr="008B3782">
              <w:rPr>
                <w:bCs/>
                <w:sz w:val="22"/>
                <w:szCs w:val="22"/>
              </w:rPr>
              <w:t xml:space="preserve"> projekta pēcuzraudzības laikā. </w:t>
            </w:r>
            <w:r w:rsidR="006A613F" w:rsidRPr="008B3782">
              <w:rPr>
                <w:bCs/>
                <w:sz w:val="22"/>
                <w:szCs w:val="22"/>
              </w:rPr>
              <w:t>Šis papildu punktu kritērijs ļauj atlasīt inovatīvākus un vairāk uz eksportu vērstus projektus</w:t>
            </w:r>
            <w:r w:rsidR="00BC6216" w:rsidRPr="008B3782">
              <w:rPr>
                <w:bCs/>
                <w:sz w:val="22"/>
                <w:szCs w:val="22"/>
              </w:rPr>
              <w:t>.</w:t>
            </w:r>
          </w:p>
        </w:tc>
        <w:tc>
          <w:tcPr>
            <w:tcW w:w="3969" w:type="dxa"/>
            <w:gridSpan w:val="4"/>
            <w:tcBorders>
              <w:top w:val="single" w:sz="4" w:space="0" w:color="auto"/>
              <w:left w:val="single" w:sz="4" w:space="0" w:color="auto"/>
              <w:bottom w:val="single" w:sz="4" w:space="0" w:color="auto"/>
            </w:tcBorders>
            <w:shd w:val="clear" w:color="auto" w:fill="auto"/>
          </w:tcPr>
          <w:p w14:paraId="4E87282C" w14:textId="757AB786" w:rsidR="00D7062D" w:rsidRPr="008B3782" w:rsidRDefault="00831D01" w:rsidP="00F766F9">
            <w:pPr>
              <w:widowControl w:val="0"/>
              <w:spacing w:after="0" w:line="240" w:lineRule="auto"/>
              <w:jc w:val="both"/>
              <w:rPr>
                <w:rFonts w:ascii="Times New Roman" w:hAnsi="Times New Roman"/>
              </w:rPr>
            </w:pPr>
            <w:r w:rsidRPr="008B3782">
              <w:rPr>
                <w:rFonts w:ascii="Times New Roman" w:hAnsi="Times New Roman"/>
              </w:rPr>
              <w:t>N/A</w:t>
            </w:r>
          </w:p>
        </w:tc>
      </w:tr>
      <w:tr w:rsidR="008B3782" w:rsidRPr="008B3782" w14:paraId="672F8A88" w14:textId="77777777" w:rsidTr="414ABDE0">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0A4ADEC" w14:textId="7D728E41" w:rsidR="00E47EDF" w:rsidRPr="008B3782" w:rsidRDefault="00E47EDF" w:rsidP="00F766F9">
            <w:pPr>
              <w:pStyle w:val="naisc"/>
              <w:widowControl w:val="0"/>
              <w:spacing w:before="0" w:after="0"/>
              <w:rPr>
                <w:sz w:val="22"/>
                <w:szCs w:val="22"/>
              </w:rPr>
            </w:pPr>
            <w:r w:rsidRPr="008B3782">
              <w:rPr>
                <w:sz w:val="22"/>
                <w:szCs w:val="22"/>
              </w:rPr>
              <w:lastRenderedPageBreak/>
              <w:t>6.</w:t>
            </w:r>
          </w:p>
        </w:tc>
        <w:tc>
          <w:tcPr>
            <w:tcW w:w="146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8B11C1C" w14:textId="00E7FBB7" w:rsidR="00E47EDF" w:rsidRPr="008B3782" w:rsidRDefault="006815C3" w:rsidP="00F766F9">
            <w:pPr>
              <w:spacing w:after="0" w:line="240" w:lineRule="auto"/>
              <w:rPr>
                <w:rFonts w:ascii="Times New Roman" w:hAnsi="Times New Roman"/>
                <w:b/>
                <w:bCs/>
                <w:lang w:eastAsia="lv-LV"/>
              </w:rPr>
            </w:pPr>
            <w:r w:rsidRPr="008B3782">
              <w:rPr>
                <w:rFonts w:ascii="Times New Roman" w:hAnsi="Times New Roman"/>
                <w:b/>
                <w:bCs/>
                <w:lang w:eastAsia="lv-LV"/>
              </w:rPr>
              <w:t>MK noteikumu projekta 1. pielikums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67CB620" w14:textId="5F7C92E1" w:rsidR="000054C5" w:rsidRPr="008B3782" w:rsidRDefault="000054C5" w:rsidP="00F766F9">
            <w:pPr>
              <w:pStyle w:val="naisc"/>
              <w:widowControl w:val="0"/>
              <w:spacing w:before="0" w:after="0"/>
              <w:jc w:val="both"/>
              <w:rPr>
                <w:b/>
                <w:sz w:val="22"/>
                <w:szCs w:val="22"/>
              </w:rPr>
            </w:pPr>
            <w:r w:rsidRPr="008B3782">
              <w:rPr>
                <w:b/>
                <w:sz w:val="22"/>
                <w:szCs w:val="22"/>
              </w:rPr>
              <w:t>Vides aizsardzības un reģionālās attīstības ministrijas priekšlikums</w:t>
            </w:r>
          </w:p>
          <w:p w14:paraId="0963D42D" w14:textId="77777777" w:rsidR="000054C5" w:rsidRPr="008B3782" w:rsidRDefault="000054C5" w:rsidP="00F766F9">
            <w:pPr>
              <w:pStyle w:val="naisc"/>
              <w:widowControl w:val="0"/>
              <w:spacing w:before="0" w:after="0"/>
              <w:jc w:val="both"/>
              <w:rPr>
                <w:sz w:val="22"/>
                <w:szCs w:val="22"/>
              </w:rPr>
            </w:pPr>
            <w:r w:rsidRPr="008B3782">
              <w:rPr>
                <w:b/>
                <w:sz w:val="22"/>
                <w:szCs w:val="22"/>
              </w:rPr>
              <w:t>(VARAM 27.08.2020. vēstule)</w:t>
            </w:r>
          </w:p>
          <w:p w14:paraId="1D905529" w14:textId="472E2541" w:rsidR="00E47EDF" w:rsidRPr="008B3782" w:rsidRDefault="00FC4826" w:rsidP="00F766F9">
            <w:pPr>
              <w:pStyle w:val="naisc"/>
              <w:widowControl w:val="0"/>
              <w:spacing w:before="0" w:after="0"/>
              <w:jc w:val="both"/>
              <w:rPr>
                <w:bCs/>
                <w:sz w:val="22"/>
                <w:szCs w:val="22"/>
              </w:rPr>
            </w:pPr>
            <w:r w:rsidRPr="008B3782">
              <w:rPr>
                <w:bCs/>
                <w:sz w:val="22"/>
                <w:szCs w:val="22"/>
              </w:rPr>
              <w:t>Papildus izsakām šādu priekšlikumu - aicinām izvērtēt MK noteikumu projekta 1.pielikuma 1.rezultāta rādītāja “Paredzamais ikgadējais CO2 emisiju samazinājums (tonnas)” ar mērķa vērtību “2000” pamatotu noteikšanu un pārbaudes iespējas pēc projektu īstenošanas.</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71212A2" w14:textId="7C0BCABF" w:rsidR="00E47EDF" w:rsidRPr="008B3782" w:rsidRDefault="00DD151D" w:rsidP="00F766F9">
            <w:pPr>
              <w:pStyle w:val="naisc"/>
              <w:widowControl w:val="0"/>
              <w:spacing w:before="0" w:after="0"/>
              <w:jc w:val="both"/>
              <w:rPr>
                <w:b/>
                <w:sz w:val="22"/>
                <w:szCs w:val="22"/>
              </w:rPr>
            </w:pPr>
            <w:r w:rsidRPr="008B3782">
              <w:rPr>
                <w:b/>
                <w:sz w:val="22"/>
                <w:szCs w:val="22"/>
              </w:rPr>
              <w:t>Sniedzam skaidrojumu</w:t>
            </w:r>
            <w:r w:rsidR="002949B5" w:rsidRPr="008B3782">
              <w:rPr>
                <w:b/>
                <w:sz w:val="22"/>
                <w:szCs w:val="22"/>
              </w:rPr>
              <w:t>.</w:t>
            </w:r>
          </w:p>
          <w:p w14:paraId="6AAE9E8F" w14:textId="2037A9CD" w:rsidR="00E23B24" w:rsidRPr="008B3782" w:rsidRDefault="002949B5" w:rsidP="00F766F9">
            <w:pPr>
              <w:pStyle w:val="naisc"/>
              <w:widowControl w:val="0"/>
              <w:spacing w:before="0" w:after="0"/>
              <w:jc w:val="both"/>
              <w:rPr>
                <w:bCs/>
                <w:sz w:val="22"/>
                <w:szCs w:val="22"/>
              </w:rPr>
            </w:pPr>
            <w:r w:rsidRPr="008B3782">
              <w:rPr>
                <w:bCs/>
                <w:sz w:val="22"/>
                <w:szCs w:val="22"/>
              </w:rPr>
              <w:t>P</w:t>
            </w:r>
            <w:r w:rsidR="00DA493F" w:rsidRPr="008B3782">
              <w:rPr>
                <w:bCs/>
                <w:sz w:val="22"/>
                <w:szCs w:val="22"/>
              </w:rPr>
              <w:t>rogrammas</w:t>
            </w:r>
            <w:r w:rsidR="00637C78" w:rsidRPr="008B3782">
              <w:rPr>
                <w:bCs/>
                <w:sz w:val="22"/>
                <w:szCs w:val="22"/>
              </w:rPr>
              <w:t xml:space="preserve"> atklāta konkursa</w:t>
            </w:r>
            <w:r w:rsidR="00DA493F" w:rsidRPr="008B3782">
              <w:rPr>
                <w:bCs/>
                <w:sz w:val="22"/>
                <w:szCs w:val="22"/>
              </w:rPr>
              <w:t xml:space="preserve"> ietvaros </w:t>
            </w:r>
            <w:r w:rsidR="008F3035" w:rsidRPr="008B3782">
              <w:rPr>
                <w:bCs/>
                <w:sz w:val="22"/>
                <w:szCs w:val="22"/>
              </w:rPr>
              <w:t>plānots atbalstīt 15 uzņēmum</w:t>
            </w:r>
            <w:r w:rsidR="00637C78" w:rsidRPr="008B3782">
              <w:rPr>
                <w:bCs/>
                <w:sz w:val="22"/>
                <w:szCs w:val="22"/>
              </w:rPr>
              <w:t>us</w:t>
            </w:r>
            <w:r w:rsidR="008F3035" w:rsidRPr="008B3782">
              <w:rPr>
                <w:bCs/>
                <w:sz w:val="22"/>
                <w:szCs w:val="22"/>
              </w:rPr>
              <w:t xml:space="preserve">, kuri </w:t>
            </w:r>
            <w:r w:rsidR="00637C78" w:rsidRPr="008B3782">
              <w:rPr>
                <w:bCs/>
                <w:sz w:val="22"/>
                <w:szCs w:val="22"/>
              </w:rPr>
              <w:t>plāno</w:t>
            </w:r>
            <w:r w:rsidR="00626F07" w:rsidRPr="008B3782">
              <w:rPr>
                <w:bCs/>
                <w:sz w:val="22"/>
                <w:szCs w:val="22"/>
              </w:rPr>
              <w:t xml:space="preserve"> </w:t>
            </w:r>
            <w:r w:rsidR="00D706C1" w:rsidRPr="008B3782">
              <w:rPr>
                <w:bCs/>
                <w:sz w:val="22"/>
                <w:szCs w:val="22"/>
              </w:rPr>
              <w:t>modernizēt ražotnes iegādājoties</w:t>
            </w:r>
            <w:r w:rsidR="001005E3" w:rsidRPr="008B3782">
              <w:rPr>
                <w:bCs/>
                <w:sz w:val="22"/>
                <w:szCs w:val="22"/>
              </w:rPr>
              <w:t xml:space="preserve"> jaunas</w:t>
            </w:r>
            <w:r w:rsidR="00D706C1" w:rsidRPr="008B3782">
              <w:rPr>
                <w:bCs/>
                <w:sz w:val="22"/>
                <w:szCs w:val="22"/>
              </w:rPr>
              <w:t xml:space="preserve"> </w:t>
            </w:r>
            <w:r w:rsidR="001005E3" w:rsidRPr="008B3782">
              <w:rPr>
                <w:bCs/>
                <w:sz w:val="22"/>
                <w:szCs w:val="22"/>
              </w:rPr>
              <w:t>iekārtas tādējādi uzsākot un ieviešot</w:t>
            </w:r>
            <w:r w:rsidR="00637C78" w:rsidRPr="008B3782">
              <w:rPr>
                <w:bCs/>
                <w:sz w:val="22"/>
                <w:szCs w:val="22"/>
              </w:rPr>
              <w:t xml:space="preserve"> ražošanā jaunu produktu. </w:t>
            </w:r>
            <w:r w:rsidR="00B65528" w:rsidRPr="008B3782">
              <w:rPr>
                <w:bCs/>
                <w:sz w:val="22"/>
                <w:szCs w:val="22"/>
              </w:rPr>
              <w:t xml:space="preserve">Atbilstoši </w:t>
            </w:r>
            <w:r w:rsidR="00476800" w:rsidRPr="008B3782">
              <w:rPr>
                <w:bCs/>
                <w:sz w:val="22"/>
                <w:szCs w:val="22"/>
              </w:rPr>
              <w:t xml:space="preserve">izziņas </w:t>
            </w:r>
            <w:r w:rsidR="00B65528" w:rsidRPr="008B3782">
              <w:rPr>
                <w:bCs/>
                <w:sz w:val="22"/>
                <w:szCs w:val="22"/>
              </w:rPr>
              <w:t>4.</w:t>
            </w:r>
            <w:r w:rsidR="00476800" w:rsidRPr="008B3782">
              <w:rPr>
                <w:bCs/>
                <w:sz w:val="22"/>
                <w:szCs w:val="22"/>
              </w:rPr>
              <w:t> </w:t>
            </w:r>
            <w:r w:rsidR="00B65528" w:rsidRPr="008B3782">
              <w:rPr>
                <w:bCs/>
                <w:sz w:val="22"/>
                <w:szCs w:val="22"/>
              </w:rPr>
              <w:t>iebildumā sniegtajam skaidrojumam</w:t>
            </w:r>
            <w:r w:rsidR="009D3ABE" w:rsidRPr="008B3782">
              <w:rPr>
                <w:bCs/>
                <w:sz w:val="22"/>
                <w:szCs w:val="22"/>
              </w:rPr>
              <w:t xml:space="preserve">, </w:t>
            </w:r>
            <w:r w:rsidR="009B7A3D" w:rsidRPr="008B3782">
              <w:rPr>
                <w:bCs/>
                <w:sz w:val="22"/>
                <w:szCs w:val="22"/>
              </w:rPr>
              <w:t>projekta iesniedzēj</w:t>
            </w:r>
            <w:r w:rsidR="00A81EC4" w:rsidRPr="008B3782">
              <w:rPr>
                <w:bCs/>
                <w:sz w:val="22"/>
                <w:szCs w:val="22"/>
              </w:rPr>
              <w:t>am</w:t>
            </w:r>
            <w:r w:rsidR="009B7A3D" w:rsidRPr="008B3782">
              <w:rPr>
                <w:bCs/>
                <w:sz w:val="22"/>
                <w:szCs w:val="22"/>
              </w:rPr>
              <w:t xml:space="preserve"> iesniedzot projekta</w:t>
            </w:r>
            <w:r w:rsidR="00A81EC4" w:rsidRPr="008B3782">
              <w:rPr>
                <w:bCs/>
                <w:sz w:val="22"/>
                <w:szCs w:val="22"/>
              </w:rPr>
              <w:t xml:space="preserve"> iesniegumu, jāiesniedz </w:t>
            </w:r>
            <w:r w:rsidR="009B7A3D" w:rsidRPr="008B3782">
              <w:rPr>
                <w:bCs/>
                <w:sz w:val="22"/>
                <w:szCs w:val="22"/>
              </w:rPr>
              <w:t xml:space="preserve"> </w:t>
            </w:r>
            <w:proofErr w:type="spellStart"/>
            <w:r w:rsidR="00A81EC4" w:rsidRPr="008B3782">
              <w:rPr>
                <w:bCs/>
                <w:sz w:val="22"/>
                <w:szCs w:val="22"/>
              </w:rPr>
              <w:t>energoauditora</w:t>
            </w:r>
            <w:proofErr w:type="spellEnd"/>
            <w:r w:rsidR="00A81EC4" w:rsidRPr="008B3782">
              <w:rPr>
                <w:bCs/>
                <w:sz w:val="22"/>
                <w:szCs w:val="22"/>
              </w:rPr>
              <w:t xml:space="preserve"> vai energoefektivitātes nozares speciālista aprēķins par projektā sasniedzamajiem rādītājiem, cita starpā </w:t>
            </w:r>
            <w:r w:rsidR="00261F77" w:rsidRPr="008B3782">
              <w:rPr>
                <w:bCs/>
                <w:sz w:val="22"/>
                <w:szCs w:val="22"/>
              </w:rPr>
              <w:t xml:space="preserve">jāsalīdzina esošais </w:t>
            </w:r>
            <w:r w:rsidR="00231B5F" w:rsidRPr="008B3782">
              <w:rPr>
                <w:bCs/>
                <w:sz w:val="22"/>
                <w:szCs w:val="22"/>
              </w:rPr>
              <w:t>ikgadējais CO</w:t>
            </w:r>
            <w:r w:rsidR="00231B5F" w:rsidRPr="008B3782">
              <w:rPr>
                <w:bCs/>
                <w:sz w:val="22"/>
                <w:szCs w:val="22"/>
                <w:vertAlign w:val="subscript"/>
              </w:rPr>
              <w:t>2</w:t>
            </w:r>
            <w:r w:rsidR="00231B5F" w:rsidRPr="008B3782">
              <w:rPr>
                <w:bCs/>
                <w:sz w:val="22"/>
                <w:szCs w:val="22"/>
              </w:rPr>
              <w:t xml:space="preserve"> emisiju </w:t>
            </w:r>
            <w:r w:rsidR="00A45FD6" w:rsidRPr="008B3782">
              <w:rPr>
                <w:bCs/>
                <w:sz w:val="22"/>
                <w:szCs w:val="22"/>
              </w:rPr>
              <w:t>patēriņ</w:t>
            </w:r>
            <w:r w:rsidR="004C6253" w:rsidRPr="008B3782">
              <w:rPr>
                <w:bCs/>
                <w:sz w:val="22"/>
                <w:szCs w:val="22"/>
              </w:rPr>
              <w:t>š</w:t>
            </w:r>
            <w:r w:rsidR="00231B5F" w:rsidRPr="008B3782">
              <w:rPr>
                <w:bCs/>
                <w:sz w:val="22"/>
                <w:szCs w:val="22"/>
              </w:rPr>
              <w:t xml:space="preserve"> ar plānoto </w:t>
            </w:r>
            <w:r w:rsidR="00967FB8" w:rsidRPr="008B3782">
              <w:rPr>
                <w:bCs/>
                <w:sz w:val="22"/>
                <w:szCs w:val="22"/>
              </w:rPr>
              <w:t>CO</w:t>
            </w:r>
            <w:r w:rsidR="00967FB8" w:rsidRPr="008B3782">
              <w:rPr>
                <w:bCs/>
                <w:sz w:val="22"/>
                <w:szCs w:val="22"/>
                <w:vertAlign w:val="subscript"/>
              </w:rPr>
              <w:t>2</w:t>
            </w:r>
            <w:r w:rsidR="00967FB8" w:rsidRPr="008B3782">
              <w:rPr>
                <w:bCs/>
                <w:sz w:val="22"/>
                <w:szCs w:val="22"/>
              </w:rPr>
              <w:t xml:space="preserve"> emisiju samazinājumu, kas tiks iegūts </w:t>
            </w:r>
            <w:r w:rsidR="00631C54" w:rsidRPr="008B3782">
              <w:rPr>
                <w:bCs/>
                <w:sz w:val="22"/>
                <w:szCs w:val="22"/>
              </w:rPr>
              <w:t>nomainot ražošanas iekārtu</w:t>
            </w:r>
            <w:r w:rsidR="004C6253" w:rsidRPr="008B3782">
              <w:rPr>
                <w:bCs/>
                <w:sz w:val="22"/>
                <w:szCs w:val="22"/>
              </w:rPr>
              <w:t xml:space="preserve"> un ieviešot ražošanā jaunu produktu</w:t>
            </w:r>
            <w:r w:rsidR="00631C54" w:rsidRPr="008B3782">
              <w:rPr>
                <w:bCs/>
                <w:sz w:val="22"/>
                <w:szCs w:val="22"/>
              </w:rPr>
              <w:t xml:space="preserve">. </w:t>
            </w:r>
            <w:r w:rsidR="00F73ABB" w:rsidRPr="008B3782">
              <w:rPr>
                <w:bCs/>
                <w:sz w:val="22"/>
                <w:szCs w:val="22"/>
              </w:rPr>
              <w:t>Indikatīvi tiek pieņemts, ka nomainot vienu ražošanas iekārtu</w:t>
            </w:r>
            <w:r w:rsidR="006A2066" w:rsidRPr="008B3782">
              <w:rPr>
                <w:bCs/>
                <w:sz w:val="22"/>
                <w:szCs w:val="22"/>
              </w:rPr>
              <w:t xml:space="preserve"> un attīstot jaunu tehnoloģij</w:t>
            </w:r>
            <w:r w:rsidR="00024EAA" w:rsidRPr="008B3782">
              <w:rPr>
                <w:bCs/>
                <w:sz w:val="22"/>
                <w:szCs w:val="22"/>
              </w:rPr>
              <w:t>u</w:t>
            </w:r>
            <w:r w:rsidR="006A2066" w:rsidRPr="008B3782">
              <w:rPr>
                <w:bCs/>
                <w:sz w:val="22"/>
                <w:szCs w:val="22"/>
              </w:rPr>
              <w:t xml:space="preserve"> jauna produkta ražošanai</w:t>
            </w:r>
            <w:r w:rsidR="00F73ABB" w:rsidRPr="008B3782">
              <w:rPr>
                <w:bCs/>
                <w:sz w:val="22"/>
                <w:szCs w:val="22"/>
              </w:rPr>
              <w:t xml:space="preserve">, </w:t>
            </w:r>
            <w:r w:rsidR="00885A91" w:rsidRPr="008B3782">
              <w:rPr>
                <w:bCs/>
                <w:sz w:val="22"/>
                <w:szCs w:val="22"/>
              </w:rPr>
              <w:t xml:space="preserve">uzņēmums varētu </w:t>
            </w:r>
            <w:r w:rsidR="00272BB0" w:rsidRPr="008B3782">
              <w:rPr>
                <w:bCs/>
                <w:sz w:val="22"/>
                <w:szCs w:val="22"/>
              </w:rPr>
              <w:t xml:space="preserve">samazināt līdz </w:t>
            </w:r>
            <w:r w:rsidR="00951C2B" w:rsidRPr="008B3782">
              <w:rPr>
                <w:bCs/>
                <w:sz w:val="22"/>
                <w:szCs w:val="22"/>
              </w:rPr>
              <w:t>134</w:t>
            </w:r>
            <w:r w:rsidR="000636E3" w:rsidRPr="008B3782">
              <w:rPr>
                <w:bCs/>
                <w:sz w:val="22"/>
                <w:szCs w:val="22"/>
              </w:rPr>
              <w:t xml:space="preserve"> tonnām CO</w:t>
            </w:r>
            <w:r w:rsidR="000636E3" w:rsidRPr="008B3782">
              <w:rPr>
                <w:bCs/>
                <w:sz w:val="22"/>
                <w:szCs w:val="22"/>
                <w:vertAlign w:val="subscript"/>
              </w:rPr>
              <w:t>2</w:t>
            </w:r>
            <w:r w:rsidR="000636E3" w:rsidRPr="008B3782">
              <w:rPr>
                <w:bCs/>
                <w:sz w:val="22"/>
                <w:szCs w:val="22"/>
              </w:rPr>
              <w:t xml:space="preserve"> emisijas gadā.</w:t>
            </w:r>
          </w:p>
          <w:p w14:paraId="451FCA74" w14:textId="4B211827" w:rsidR="00DD151D" w:rsidRPr="008B3782" w:rsidRDefault="00E23B24" w:rsidP="00F766F9">
            <w:pPr>
              <w:pStyle w:val="naisc"/>
              <w:widowControl w:val="0"/>
              <w:spacing w:before="0" w:after="0"/>
              <w:jc w:val="both"/>
              <w:rPr>
                <w:bCs/>
                <w:sz w:val="22"/>
                <w:szCs w:val="22"/>
              </w:rPr>
            </w:pPr>
            <w:r w:rsidRPr="008B3782">
              <w:rPr>
                <w:bCs/>
                <w:sz w:val="22"/>
                <w:szCs w:val="22"/>
              </w:rPr>
              <w:t>Vienlaikus</w:t>
            </w:r>
            <w:r w:rsidR="00263584" w:rsidRPr="008B3782">
              <w:rPr>
                <w:bCs/>
                <w:sz w:val="22"/>
                <w:szCs w:val="22"/>
              </w:rPr>
              <w:t xml:space="preserve"> norādām, ka </w:t>
            </w:r>
            <w:r w:rsidR="00E172D9" w:rsidRPr="008B3782">
              <w:rPr>
                <w:bCs/>
                <w:sz w:val="22"/>
                <w:szCs w:val="22"/>
              </w:rPr>
              <w:t>atbilst</w:t>
            </w:r>
            <w:r w:rsidR="00555210" w:rsidRPr="008B3782">
              <w:rPr>
                <w:bCs/>
                <w:sz w:val="22"/>
                <w:szCs w:val="22"/>
              </w:rPr>
              <w:t xml:space="preserve">oši </w:t>
            </w:r>
            <w:r w:rsidR="006228F8" w:rsidRPr="008B3782">
              <w:rPr>
                <w:bCs/>
                <w:sz w:val="22"/>
                <w:szCs w:val="22"/>
              </w:rPr>
              <w:t>noteikumu par Norvēģijas finanšu instrumenta ieviešanu 2014.-2021.</w:t>
            </w:r>
            <w:r w:rsidR="00A5404A" w:rsidRPr="008B3782">
              <w:rPr>
                <w:bCs/>
                <w:sz w:val="22"/>
                <w:szCs w:val="22"/>
              </w:rPr>
              <w:t> </w:t>
            </w:r>
            <w:r w:rsidR="006228F8" w:rsidRPr="008B3782">
              <w:rPr>
                <w:bCs/>
                <w:sz w:val="22"/>
                <w:szCs w:val="22"/>
              </w:rPr>
              <w:t xml:space="preserve">gadā </w:t>
            </w:r>
            <w:r w:rsidR="00DA7D2D" w:rsidRPr="008B3782">
              <w:rPr>
                <w:bCs/>
                <w:sz w:val="22"/>
                <w:szCs w:val="22"/>
              </w:rPr>
              <w:t>8.3.</w:t>
            </w:r>
            <w:r w:rsidR="00A5404A" w:rsidRPr="008B3782">
              <w:rPr>
                <w:bCs/>
                <w:sz w:val="22"/>
                <w:szCs w:val="22"/>
              </w:rPr>
              <w:t> </w:t>
            </w:r>
            <w:r w:rsidR="00DA7D2D" w:rsidRPr="008B3782">
              <w:rPr>
                <w:bCs/>
                <w:sz w:val="22"/>
                <w:szCs w:val="22"/>
              </w:rPr>
              <w:t>panta 2.</w:t>
            </w:r>
            <w:r w:rsidR="00A5404A" w:rsidRPr="008B3782">
              <w:rPr>
                <w:bCs/>
                <w:sz w:val="22"/>
                <w:szCs w:val="22"/>
              </w:rPr>
              <w:t> </w:t>
            </w:r>
            <w:r w:rsidR="00DA7D2D" w:rsidRPr="008B3782">
              <w:rPr>
                <w:bCs/>
                <w:sz w:val="22"/>
                <w:szCs w:val="22"/>
              </w:rPr>
              <w:t xml:space="preserve">punkta </w:t>
            </w:r>
            <w:r w:rsidR="00861D4E" w:rsidRPr="008B3782">
              <w:rPr>
                <w:bCs/>
                <w:sz w:val="22"/>
                <w:szCs w:val="22"/>
              </w:rPr>
              <w:t>a)</w:t>
            </w:r>
            <w:r w:rsidR="00C05015" w:rsidRPr="008B3782">
              <w:rPr>
                <w:bCs/>
                <w:sz w:val="22"/>
                <w:szCs w:val="22"/>
              </w:rPr>
              <w:t> apakšpunktam</w:t>
            </w:r>
            <w:r w:rsidR="00861D4E" w:rsidRPr="008B3782">
              <w:rPr>
                <w:bCs/>
                <w:sz w:val="22"/>
                <w:szCs w:val="22"/>
              </w:rPr>
              <w:t xml:space="preserve">, jaunas iekārtas </w:t>
            </w:r>
            <w:r w:rsidR="00F517EA" w:rsidRPr="008B3782">
              <w:rPr>
                <w:bCs/>
                <w:sz w:val="22"/>
                <w:szCs w:val="22"/>
              </w:rPr>
              <w:t>iegādes</w:t>
            </w:r>
            <w:r w:rsidR="00861D4E" w:rsidRPr="008B3782">
              <w:rPr>
                <w:bCs/>
                <w:sz w:val="22"/>
                <w:szCs w:val="22"/>
              </w:rPr>
              <w:t xml:space="preserve"> gadījumā</w:t>
            </w:r>
            <w:r w:rsidR="003A3936" w:rsidRPr="008B3782">
              <w:rPr>
                <w:bCs/>
                <w:sz w:val="22"/>
                <w:szCs w:val="22"/>
              </w:rPr>
              <w:t xml:space="preserve"> projekta iesniedzējs patur attiecīgo iekārtu savā īpašumā vismaz </w:t>
            </w:r>
            <w:r w:rsidR="00F517EA" w:rsidRPr="008B3782">
              <w:rPr>
                <w:bCs/>
                <w:sz w:val="22"/>
                <w:szCs w:val="22"/>
              </w:rPr>
              <w:t>piecus</w:t>
            </w:r>
            <w:r w:rsidR="003A3936" w:rsidRPr="008B3782">
              <w:rPr>
                <w:bCs/>
                <w:sz w:val="22"/>
                <w:szCs w:val="22"/>
              </w:rPr>
              <w:t xml:space="preserve"> gadus p</w:t>
            </w:r>
            <w:r w:rsidR="00F517EA" w:rsidRPr="008B3782">
              <w:rPr>
                <w:bCs/>
                <w:sz w:val="22"/>
                <w:szCs w:val="22"/>
              </w:rPr>
              <w:t>ēc</w:t>
            </w:r>
            <w:r w:rsidR="003A3936" w:rsidRPr="008B3782">
              <w:rPr>
                <w:bCs/>
                <w:sz w:val="22"/>
                <w:szCs w:val="22"/>
              </w:rPr>
              <w:t xml:space="preserve"> projekta pabeigšanas</w:t>
            </w:r>
            <w:r w:rsidR="00786783" w:rsidRPr="008B3782">
              <w:rPr>
                <w:bCs/>
                <w:sz w:val="22"/>
                <w:szCs w:val="22"/>
              </w:rPr>
              <w:t xml:space="preserve"> un turpina to izmantot šajā laika posmā, </w:t>
            </w:r>
            <w:r w:rsidR="00F517EA" w:rsidRPr="008B3782">
              <w:rPr>
                <w:bCs/>
                <w:sz w:val="22"/>
                <w:szCs w:val="22"/>
              </w:rPr>
              <w:t>veicinot</w:t>
            </w:r>
            <w:r w:rsidR="00786783" w:rsidRPr="008B3782">
              <w:rPr>
                <w:bCs/>
                <w:sz w:val="22"/>
                <w:szCs w:val="22"/>
              </w:rPr>
              <w:t xml:space="preserve"> projekta vispārīgo mērķu sasniegšanu tādā paša laikā posmā</w:t>
            </w:r>
            <w:r w:rsidR="00331D7B" w:rsidRPr="008B3782">
              <w:rPr>
                <w:bCs/>
                <w:sz w:val="22"/>
                <w:szCs w:val="22"/>
              </w:rPr>
              <w:t xml:space="preserve">, cita starpā nodrošinot </w:t>
            </w:r>
            <w:r w:rsidR="00334C34" w:rsidRPr="008B3782">
              <w:rPr>
                <w:bCs/>
                <w:sz w:val="22"/>
                <w:szCs w:val="22"/>
              </w:rPr>
              <w:t>uzturēt plānoto CO</w:t>
            </w:r>
            <w:r w:rsidR="00334C34" w:rsidRPr="008B3782">
              <w:rPr>
                <w:bCs/>
                <w:sz w:val="22"/>
                <w:szCs w:val="22"/>
                <w:vertAlign w:val="subscript"/>
              </w:rPr>
              <w:t>2</w:t>
            </w:r>
            <w:r w:rsidR="00334C34" w:rsidRPr="008B3782">
              <w:rPr>
                <w:bCs/>
                <w:sz w:val="22"/>
                <w:szCs w:val="22"/>
              </w:rPr>
              <w:t xml:space="preserve"> emisiju samazinājumu vismaz 5 gadus pēc projekta </w:t>
            </w:r>
            <w:r w:rsidR="00597797" w:rsidRPr="008B3782">
              <w:rPr>
                <w:bCs/>
                <w:sz w:val="22"/>
                <w:szCs w:val="22"/>
              </w:rPr>
              <w:t xml:space="preserve">pabeigšanas. </w:t>
            </w:r>
          </w:p>
        </w:tc>
        <w:tc>
          <w:tcPr>
            <w:tcW w:w="3969" w:type="dxa"/>
            <w:gridSpan w:val="4"/>
            <w:tcBorders>
              <w:top w:val="single" w:sz="4" w:space="0" w:color="auto"/>
              <w:left w:val="single" w:sz="4" w:space="0" w:color="auto"/>
              <w:bottom w:val="single" w:sz="4" w:space="0" w:color="auto"/>
            </w:tcBorders>
            <w:shd w:val="clear" w:color="auto" w:fill="auto"/>
          </w:tcPr>
          <w:p w14:paraId="6FA6A5B2" w14:textId="19D073C1" w:rsidR="00E47EDF" w:rsidRPr="008B3782" w:rsidRDefault="00D72135" w:rsidP="00F766F9">
            <w:pPr>
              <w:widowControl w:val="0"/>
              <w:spacing w:after="0" w:line="240" w:lineRule="auto"/>
              <w:jc w:val="both"/>
              <w:rPr>
                <w:rFonts w:ascii="Times New Roman" w:hAnsi="Times New Roman"/>
              </w:rPr>
            </w:pPr>
            <w:r w:rsidRPr="008B3782">
              <w:rPr>
                <w:rFonts w:ascii="Times New Roman" w:hAnsi="Times New Roman"/>
              </w:rPr>
              <w:t>N/A</w:t>
            </w:r>
          </w:p>
        </w:tc>
      </w:tr>
      <w:tr w:rsidR="008B3782" w:rsidRPr="008B3782" w14:paraId="00B130F7" w14:textId="77777777" w:rsidTr="414ABDE0">
        <w:tc>
          <w:tcPr>
            <w:tcW w:w="14911" w:type="dxa"/>
            <w:gridSpan w:val="10"/>
            <w:tcBorders>
              <w:top w:val="single" w:sz="6" w:space="0" w:color="000000" w:themeColor="text1"/>
              <w:left w:val="single" w:sz="6" w:space="0" w:color="000000" w:themeColor="text1"/>
              <w:bottom w:val="single" w:sz="6" w:space="0" w:color="000000" w:themeColor="text1"/>
            </w:tcBorders>
            <w:shd w:val="clear" w:color="auto" w:fill="D9D9D9" w:themeFill="background1" w:themeFillShade="D9"/>
          </w:tcPr>
          <w:p w14:paraId="1E7EC751" w14:textId="5D872CAF" w:rsidR="00E248EC" w:rsidRPr="008B3782" w:rsidRDefault="00E248EC" w:rsidP="00F766F9">
            <w:pPr>
              <w:widowControl w:val="0"/>
              <w:spacing w:after="0" w:line="240" w:lineRule="auto"/>
              <w:rPr>
                <w:rFonts w:ascii="Times New Roman" w:hAnsi="Times New Roman"/>
                <w:b/>
                <w:bCs/>
              </w:rPr>
            </w:pPr>
            <w:r w:rsidRPr="008B3782">
              <w:rPr>
                <w:rFonts w:ascii="Times New Roman" w:hAnsi="Times New Roman"/>
                <w:b/>
                <w:bCs/>
              </w:rPr>
              <w:t>Valsts kanceleja</w:t>
            </w:r>
          </w:p>
        </w:tc>
      </w:tr>
      <w:tr w:rsidR="008B3782" w:rsidRPr="008B3782" w14:paraId="63DB2DE6" w14:textId="77777777" w:rsidTr="414ABDE0">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1289660" w14:textId="2D713B9F" w:rsidR="00C23020" w:rsidRPr="008B3782" w:rsidRDefault="00C23020" w:rsidP="00F766F9">
            <w:pPr>
              <w:pStyle w:val="naisc"/>
              <w:widowControl w:val="0"/>
              <w:spacing w:before="0" w:after="0"/>
              <w:rPr>
                <w:sz w:val="22"/>
                <w:szCs w:val="22"/>
              </w:rPr>
            </w:pPr>
            <w:r w:rsidRPr="008B3782">
              <w:rPr>
                <w:sz w:val="22"/>
                <w:szCs w:val="22"/>
              </w:rPr>
              <w:t>7.</w:t>
            </w:r>
          </w:p>
        </w:tc>
        <w:tc>
          <w:tcPr>
            <w:tcW w:w="146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5637A17" w14:textId="172EF004"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 xml:space="preserve">MK noteikumu projekta </w:t>
            </w:r>
            <w:r w:rsidRPr="008B3782">
              <w:rPr>
                <w:rFonts w:ascii="Times New Roman" w:hAnsi="Times New Roman"/>
                <w:b/>
                <w:lang w:eastAsia="lv-LV"/>
              </w:rPr>
              <w:lastRenderedPageBreak/>
              <w:t>anotācija</w:t>
            </w:r>
          </w:p>
          <w:p w14:paraId="2D1DAF7A" w14:textId="77777777" w:rsidR="00C23020" w:rsidRPr="008B3782" w:rsidRDefault="00C23020" w:rsidP="00F766F9">
            <w:pPr>
              <w:widowControl w:val="0"/>
              <w:spacing w:after="0" w:line="240" w:lineRule="auto"/>
              <w:jc w:val="both"/>
              <w:rPr>
                <w:rFonts w:ascii="Times New Roman" w:hAnsi="Times New Roman"/>
                <w:b/>
                <w:lang w:eastAsia="lv-LV"/>
              </w:rP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C20903E" w14:textId="2400C3E1" w:rsidR="00C23020" w:rsidRPr="008B3782" w:rsidRDefault="00C23020" w:rsidP="00F766F9">
            <w:pPr>
              <w:pStyle w:val="naisc"/>
              <w:widowControl w:val="0"/>
              <w:spacing w:before="0" w:after="0"/>
              <w:jc w:val="both"/>
              <w:rPr>
                <w:b/>
                <w:sz w:val="22"/>
                <w:szCs w:val="22"/>
              </w:rPr>
            </w:pPr>
            <w:r w:rsidRPr="008B3782">
              <w:rPr>
                <w:b/>
                <w:sz w:val="22"/>
                <w:szCs w:val="22"/>
              </w:rPr>
              <w:lastRenderedPageBreak/>
              <w:t>Valsts kancelejas iebildums</w:t>
            </w:r>
          </w:p>
          <w:p w14:paraId="0D606B02" w14:textId="65F5A2BD" w:rsidR="00C23020" w:rsidRPr="008B3782" w:rsidRDefault="00C23020" w:rsidP="00F766F9">
            <w:pPr>
              <w:pStyle w:val="naisc"/>
              <w:widowControl w:val="0"/>
              <w:spacing w:before="0" w:after="0"/>
              <w:jc w:val="both"/>
              <w:rPr>
                <w:b/>
                <w:sz w:val="22"/>
                <w:szCs w:val="22"/>
              </w:rPr>
            </w:pPr>
            <w:r w:rsidRPr="008B3782">
              <w:rPr>
                <w:b/>
                <w:sz w:val="22"/>
                <w:szCs w:val="22"/>
              </w:rPr>
              <w:t>(VK 28.08.2020 vēstule Nr.3.1.2/30 (VSS-697))</w:t>
            </w:r>
          </w:p>
          <w:p w14:paraId="584A42E9" w14:textId="03ED998D" w:rsidR="00C23020" w:rsidRPr="008B3782" w:rsidRDefault="00C23020" w:rsidP="00F766F9">
            <w:pPr>
              <w:pStyle w:val="naisc"/>
              <w:widowControl w:val="0"/>
              <w:spacing w:before="0" w:after="0"/>
              <w:jc w:val="both"/>
              <w:rPr>
                <w:bCs/>
                <w:sz w:val="22"/>
                <w:szCs w:val="22"/>
              </w:rPr>
            </w:pPr>
            <w:r w:rsidRPr="008B3782">
              <w:rPr>
                <w:bCs/>
                <w:sz w:val="22"/>
                <w:szCs w:val="22"/>
              </w:rPr>
              <w:t xml:space="preserve">Anotācijā norādīts – "LIAA ir funkcionāli </w:t>
            </w:r>
            <w:r w:rsidRPr="008B3782">
              <w:rPr>
                <w:bCs/>
                <w:sz w:val="22"/>
                <w:szCs w:val="22"/>
              </w:rPr>
              <w:lastRenderedPageBreak/>
              <w:t>nodalīta programmas attiecināmo izdevumu pārbaude un maksājumu apstiprināšana no programmas ieviešanas. NFID ir izveidotas divas nodaļas – Projektu ieviešanas nodaļa un Maksājumu kontroles nodaļa. Kopā izveidotas septiņas amata vietas – departamenta direktors, divi nodaļu vadītāji un četri vadošie eksperti. Papildus viena amata vieta - vecākais valsts pārvaldes juriskonsults. TBC īstenošanai LIAA pieņems darbā TBC vadītāju un trīs ekspertus, kas nodrošinās TBC darbību un pakalpojumu sniegšanu klientiem. Visu četru TBC amata vietu izmaksas tiks segtas no iepriekš noteiktā projekta finansējuma.".</w:t>
            </w:r>
          </w:p>
          <w:p w14:paraId="66E1A38D" w14:textId="33F5BAD0" w:rsidR="00C23020" w:rsidRPr="008B3782" w:rsidRDefault="00C23020" w:rsidP="00F766F9">
            <w:pPr>
              <w:pStyle w:val="naisc"/>
              <w:widowControl w:val="0"/>
              <w:spacing w:before="0" w:after="0"/>
              <w:jc w:val="both"/>
              <w:rPr>
                <w:b/>
                <w:sz w:val="22"/>
                <w:szCs w:val="22"/>
              </w:rPr>
            </w:pPr>
            <w:r w:rsidRPr="008B3782">
              <w:rPr>
                <w:bCs/>
                <w:sz w:val="22"/>
                <w:szCs w:val="22"/>
              </w:rPr>
              <w:t xml:space="preserve">Lūdzam papildināt anotāciju ar informāciju, vai norādītās amata vietas ir jaunas vai </w:t>
            </w:r>
            <w:proofErr w:type="spellStart"/>
            <w:r w:rsidRPr="008B3782">
              <w:rPr>
                <w:bCs/>
                <w:sz w:val="22"/>
                <w:szCs w:val="22"/>
              </w:rPr>
              <w:t>restrukturētas</w:t>
            </w:r>
            <w:proofErr w:type="spellEnd"/>
            <w:r w:rsidRPr="008B3782">
              <w:rPr>
                <w:bCs/>
                <w:sz w:val="22"/>
                <w:szCs w:val="22"/>
              </w:rPr>
              <w:t xml:space="preserve"> amata vietas, kā arī norādīt laika periodu, uz kādu šīs amata vietas tiek izveidotas, un izdevumus atlīdzībai atbilstoši plānotajam amata vietu (slodžu) skaitam saskaņā ar Ministru kabineta 2009. gada 15. decembra instrukcijas Nr.19."Tiesību akta projekta sākotnējās ietekmes izvērtēšanas kārtība" 52.1.apakšpunktu.</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134773E" w14:textId="097BC63C" w:rsidR="00C23020" w:rsidRPr="008B3782" w:rsidRDefault="00C23020" w:rsidP="00F766F9">
            <w:pPr>
              <w:pStyle w:val="naisc"/>
              <w:widowControl w:val="0"/>
              <w:spacing w:before="0" w:after="0"/>
              <w:jc w:val="both"/>
              <w:rPr>
                <w:b/>
                <w:sz w:val="22"/>
                <w:szCs w:val="22"/>
              </w:rPr>
            </w:pPr>
            <w:r w:rsidRPr="008B3782">
              <w:rPr>
                <w:b/>
                <w:sz w:val="22"/>
                <w:szCs w:val="22"/>
              </w:rPr>
              <w:lastRenderedPageBreak/>
              <w:t>Ņemts vērā.</w:t>
            </w:r>
          </w:p>
          <w:p w14:paraId="61770A5D" w14:textId="760758A3" w:rsidR="00253BAA" w:rsidRPr="008B3782" w:rsidRDefault="00253BAA" w:rsidP="00F766F9">
            <w:pPr>
              <w:pStyle w:val="naisc"/>
              <w:widowControl w:val="0"/>
              <w:spacing w:before="0" w:after="0"/>
              <w:jc w:val="both"/>
              <w:rPr>
                <w:bCs/>
                <w:sz w:val="22"/>
                <w:szCs w:val="22"/>
              </w:rPr>
            </w:pPr>
            <w:r w:rsidRPr="008B3782">
              <w:rPr>
                <w:bCs/>
                <w:sz w:val="22"/>
                <w:szCs w:val="22"/>
              </w:rPr>
              <w:t xml:space="preserve">Amata vietu skaita izmaiņu nav. </w:t>
            </w:r>
          </w:p>
          <w:p w14:paraId="12E05EE7" w14:textId="77777777" w:rsidR="00253BAA" w:rsidRPr="008B3782" w:rsidRDefault="00253BAA" w:rsidP="00F766F9">
            <w:pPr>
              <w:pStyle w:val="naisc"/>
              <w:widowControl w:val="0"/>
              <w:spacing w:before="0" w:after="0"/>
              <w:jc w:val="both"/>
              <w:rPr>
                <w:bCs/>
                <w:sz w:val="22"/>
                <w:szCs w:val="22"/>
              </w:rPr>
            </w:pPr>
          </w:p>
          <w:p w14:paraId="794C35F4" w14:textId="0D89E653" w:rsidR="00C23020" w:rsidRPr="008B3782" w:rsidRDefault="00C23020" w:rsidP="00F766F9">
            <w:pPr>
              <w:pStyle w:val="naisc"/>
              <w:widowControl w:val="0"/>
              <w:spacing w:before="0" w:after="0"/>
              <w:jc w:val="both"/>
              <w:rPr>
                <w:bCs/>
                <w:sz w:val="22"/>
                <w:szCs w:val="22"/>
              </w:rPr>
            </w:pPr>
          </w:p>
        </w:tc>
        <w:tc>
          <w:tcPr>
            <w:tcW w:w="3969" w:type="dxa"/>
            <w:gridSpan w:val="4"/>
            <w:tcBorders>
              <w:top w:val="single" w:sz="4" w:space="0" w:color="auto"/>
              <w:left w:val="single" w:sz="4" w:space="0" w:color="auto"/>
              <w:bottom w:val="single" w:sz="4" w:space="0" w:color="auto"/>
            </w:tcBorders>
            <w:shd w:val="clear" w:color="auto" w:fill="auto"/>
          </w:tcPr>
          <w:p w14:paraId="7BBEDAC2" w14:textId="507D9929" w:rsidR="00C23020" w:rsidRPr="008B3782" w:rsidRDefault="00C23020" w:rsidP="00F766F9">
            <w:pPr>
              <w:widowControl w:val="0"/>
              <w:spacing w:after="0" w:line="240" w:lineRule="auto"/>
              <w:jc w:val="both"/>
              <w:rPr>
                <w:rFonts w:ascii="Times New Roman" w:hAnsi="Times New Roman"/>
              </w:rPr>
            </w:pPr>
          </w:p>
        </w:tc>
      </w:tr>
      <w:tr w:rsidR="008B3782" w:rsidRPr="008B3782" w14:paraId="4F59CBA8" w14:textId="77777777" w:rsidTr="414ABDE0">
        <w:tc>
          <w:tcPr>
            <w:tcW w:w="14911" w:type="dxa"/>
            <w:gridSpan w:val="10"/>
            <w:tcBorders>
              <w:top w:val="single" w:sz="4" w:space="0" w:color="auto"/>
              <w:left w:val="single" w:sz="4" w:space="0" w:color="auto"/>
              <w:bottom w:val="single" w:sz="4" w:space="0" w:color="auto"/>
            </w:tcBorders>
            <w:shd w:val="clear" w:color="auto" w:fill="D0CECE" w:themeFill="background2" w:themeFillShade="E6"/>
          </w:tcPr>
          <w:p w14:paraId="299B8C15" w14:textId="73C50DC9" w:rsidR="00C23020" w:rsidRPr="008B3782" w:rsidRDefault="00C23020" w:rsidP="00F766F9">
            <w:pPr>
              <w:widowControl w:val="0"/>
              <w:spacing w:after="0" w:line="240" w:lineRule="auto"/>
              <w:jc w:val="both"/>
              <w:rPr>
                <w:rFonts w:ascii="Times New Roman" w:hAnsi="Times New Roman"/>
                <w:b/>
                <w:bCs/>
              </w:rPr>
            </w:pPr>
            <w:r w:rsidRPr="008B3782">
              <w:rPr>
                <w:rFonts w:ascii="Times New Roman" w:hAnsi="Times New Roman"/>
                <w:b/>
                <w:bCs/>
              </w:rPr>
              <w:t>Finanšu ministrija</w:t>
            </w:r>
          </w:p>
        </w:tc>
      </w:tr>
      <w:tr w:rsidR="008B3782" w:rsidRPr="008B3782" w14:paraId="0C8D7C17" w14:textId="77777777" w:rsidTr="414ABDE0">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40185BB" w14:textId="63CCF6ED" w:rsidR="00C23020" w:rsidRPr="008B3782" w:rsidRDefault="00C23020" w:rsidP="00F766F9">
            <w:pPr>
              <w:pStyle w:val="naisc"/>
              <w:widowControl w:val="0"/>
              <w:spacing w:before="0" w:after="0"/>
              <w:rPr>
                <w:sz w:val="22"/>
                <w:szCs w:val="22"/>
              </w:rPr>
            </w:pPr>
            <w:r w:rsidRPr="008B3782">
              <w:rPr>
                <w:sz w:val="22"/>
                <w:szCs w:val="22"/>
              </w:rPr>
              <w:t>8.</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69741C9D" w14:textId="1D0A3984"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F45E3EC" w14:textId="77777777" w:rsidR="00C23020" w:rsidRPr="008B3782" w:rsidRDefault="00C23020" w:rsidP="00F766F9">
            <w:pPr>
              <w:pStyle w:val="naisc"/>
              <w:widowControl w:val="0"/>
              <w:spacing w:before="0" w:after="0"/>
              <w:jc w:val="both"/>
              <w:rPr>
                <w:b/>
                <w:sz w:val="22"/>
                <w:szCs w:val="22"/>
              </w:rPr>
            </w:pPr>
            <w:r w:rsidRPr="008B3782">
              <w:rPr>
                <w:b/>
                <w:sz w:val="22"/>
                <w:szCs w:val="22"/>
              </w:rPr>
              <w:t>Finanšu ministrijas iebildums</w:t>
            </w:r>
          </w:p>
          <w:p w14:paraId="7D9FEF73" w14:textId="262890E9" w:rsidR="00C23020" w:rsidRPr="008B3782" w:rsidRDefault="00C23020" w:rsidP="00F766F9">
            <w:pPr>
              <w:pStyle w:val="naisc"/>
              <w:widowControl w:val="0"/>
              <w:spacing w:before="0" w:after="0"/>
              <w:jc w:val="both"/>
              <w:rPr>
                <w:b/>
                <w:sz w:val="22"/>
                <w:szCs w:val="22"/>
              </w:rPr>
            </w:pPr>
            <w:r w:rsidRPr="008B3782">
              <w:rPr>
                <w:b/>
                <w:sz w:val="22"/>
                <w:szCs w:val="22"/>
              </w:rPr>
              <w:t>(FM 28.08.2020 vēstule Nr.12/A-16/4561)</w:t>
            </w:r>
          </w:p>
          <w:p w14:paraId="267AB064" w14:textId="53E50CE2" w:rsidR="00C23020" w:rsidRPr="008B3782" w:rsidRDefault="00C23020" w:rsidP="00F766F9">
            <w:pPr>
              <w:pStyle w:val="naisc"/>
              <w:widowControl w:val="0"/>
              <w:spacing w:before="0" w:after="0"/>
              <w:jc w:val="both"/>
              <w:rPr>
                <w:bCs/>
                <w:sz w:val="22"/>
                <w:szCs w:val="22"/>
              </w:rPr>
            </w:pPr>
            <w:r w:rsidRPr="008B3782">
              <w:rPr>
                <w:bCs/>
                <w:sz w:val="22"/>
                <w:szCs w:val="22"/>
              </w:rPr>
              <w:t xml:space="preserve">Lūdzam strukturēt MK noteikuma projekta nodaļas atbilstoši secībai MK noteikumu projekta 1.punkta apakšpunktos. Kā arī vēršam uzmanību, ka izstrādātā MK noteikumu projekta redakcija ir grūti uztverama no valsts atbalsta aspekta, kā arī nav skaidri saprotams, ar kādu valsts atbalsta regulējumu ir plānots īstenot katru no MK noteikumu projekta 5.punktā minētājiem pasākumiem. Līdz ar to lūdzam kopumā pārskatīt un pārveidot MK noteikumu projekta struktūru, </w:t>
            </w:r>
            <w:r w:rsidRPr="008B3782">
              <w:rPr>
                <w:bCs/>
                <w:sz w:val="22"/>
                <w:szCs w:val="22"/>
              </w:rPr>
              <w:lastRenderedPageBreak/>
              <w:t>lai tas būtu skaidri uztverams gan atbalsta sniedzējiem, gan sadarbības partneriem, gan atbalsta pretendentiem (konkrētāki iebildumi un ierosinājumi par attiecīgām MK noteikumu projekta daļām izteikti tālāk atzinumā).</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FFB19CA" w14:textId="77777777" w:rsidR="00C23020" w:rsidRPr="008B3782" w:rsidRDefault="00C23020" w:rsidP="00F766F9">
            <w:pPr>
              <w:pStyle w:val="naisc"/>
              <w:widowControl w:val="0"/>
              <w:spacing w:before="0" w:after="0"/>
              <w:jc w:val="both"/>
              <w:rPr>
                <w:b/>
                <w:sz w:val="22"/>
                <w:szCs w:val="22"/>
              </w:rPr>
            </w:pPr>
            <w:r w:rsidRPr="008B3782">
              <w:rPr>
                <w:b/>
                <w:sz w:val="22"/>
                <w:szCs w:val="22"/>
              </w:rPr>
              <w:lastRenderedPageBreak/>
              <w:t>Ņemts vērā. Sniedzam skaidrojumu.</w:t>
            </w:r>
          </w:p>
          <w:p w14:paraId="5F845CA0" w14:textId="74608D05" w:rsidR="00C23020" w:rsidRPr="008B3782" w:rsidRDefault="00C23020" w:rsidP="00F766F9">
            <w:pPr>
              <w:pStyle w:val="naisc"/>
              <w:widowControl w:val="0"/>
              <w:spacing w:before="0" w:after="0"/>
              <w:jc w:val="both"/>
              <w:rPr>
                <w:sz w:val="22"/>
                <w:szCs w:val="22"/>
              </w:rPr>
            </w:pPr>
            <w:r w:rsidRPr="008B3782">
              <w:rPr>
                <w:bCs/>
                <w:sz w:val="22"/>
                <w:szCs w:val="22"/>
              </w:rPr>
              <w:t>Pārveidota MK noteikumu projekta struktūra</w:t>
            </w:r>
            <w:r w:rsidR="00A93E78" w:rsidRPr="008B3782">
              <w:rPr>
                <w:bCs/>
                <w:sz w:val="22"/>
                <w:szCs w:val="22"/>
              </w:rPr>
              <w:t>. Lūdzam ņemt vērā, ka ir</w:t>
            </w:r>
            <w:r w:rsidRPr="008B3782">
              <w:rPr>
                <w:bCs/>
                <w:sz w:val="22"/>
                <w:szCs w:val="22"/>
              </w:rPr>
              <w:t xml:space="preserve"> mainīta </w:t>
            </w:r>
            <w:r w:rsidR="0094506B" w:rsidRPr="008B3782">
              <w:rPr>
                <w:bCs/>
                <w:sz w:val="22"/>
                <w:szCs w:val="22"/>
              </w:rPr>
              <w:t xml:space="preserve">MK noteikumu projekta </w:t>
            </w:r>
            <w:r w:rsidRPr="008B3782">
              <w:rPr>
                <w:bCs/>
                <w:sz w:val="22"/>
                <w:szCs w:val="22"/>
              </w:rPr>
              <w:t>numerācija.</w:t>
            </w:r>
          </w:p>
          <w:p w14:paraId="62A6793F" w14:textId="5C70DE93" w:rsidR="00C23020" w:rsidRPr="008B3782" w:rsidRDefault="00C23020" w:rsidP="00F766F9">
            <w:pPr>
              <w:pStyle w:val="naisc"/>
              <w:widowControl w:val="0"/>
              <w:spacing w:before="0" w:after="0"/>
              <w:jc w:val="both"/>
              <w:rPr>
                <w:sz w:val="22"/>
                <w:szCs w:val="22"/>
              </w:rPr>
            </w:pPr>
          </w:p>
          <w:p w14:paraId="4BCDC1BF" w14:textId="0C32FDCB" w:rsidR="00C23020" w:rsidRPr="008B3782" w:rsidRDefault="00C23020" w:rsidP="00F766F9">
            <w:pPr>
              <w:pStyle w:val="naisc"/>
              <w:widowControl w:val="0"/>
              <w:spacing w:before="0" w:after="0"/>
              <w:jc w:val="both"/>
              <w:rPr>
                <w:sz w:val="22"/>
                <w:szCs w:val="22"/>
              </w:rPr>
            </w:pPr>
            <w:r w:rsidRPr="008B3782">
              <w:rPr>
                <w:sz w:val="22"/>
                <w:szCs w:val="22"/>
              </w:rPr>
              <w:t xml:space="preserve">Attiecībā par </w:t>
            </w:r>
            <w:r w:rsidR="00577CFE" w:rsidRPr="008B3782">
              <w:rPr>
                <w:sz w:val="22"/>
                <w:szCs w:val="22"/>
              </w:rPr>
              <w:t>MK noteikumu proj</w:t>
            </w:r>
            <w:r w:rsidR="00561D21" w:rsidRPr="008B3782">
              <w:rPr>
                <w:sz w:val="22"/>
                <w:szCs w:val="22"/>
              </w:rPr>
              <w:t>e</w:t>
            </w:r>
            <w:r w:rsidR="00577CFE" w:rsidRPr="008B3782">
              <w:rPr>
                <w:sz w:val="22"/>
                <w:szCs w:val="22"/>
              </w:rPr>
              <w:t>k</w:t>
            </w:r>
            <w:r w:rsidR="00561D21" w:rsidRPr="008B3782">
              <w:rPr>
                <w:sz w:val="22"/>
                <w:szCs w:val="22"/>
              </w:rPr>
              <w:t>t</w:t>
            </w:r>
            <w:r w:rsidR="00577CFE" w:rsidRPr="008B3782">
              <w:rPr>
                <w:sz w:val="22"/>
                <w:szCs w:val="22"/>
              </w:rPr>
              <w:t xml:space="preserve">a </w:t>
            </w:r>
            <w:r w:rsidRPr="008B3782">
              <w:rPr>
                <w:sz w:val="22"/>
                <w:szCs w:val="22"/>
              </w:rPr>
              <w:t>5.</w:t>
            </w:r>
            <w:r w:rsidR="00577CFE" w:rsidRPr="008B3782">
              <w:rPr>
                <w:sz w:val="22"/>
                <w:szCs w:val="22"/>
              </w:rPr>
              <w:t> </w:t>
            </w:r>
            <w:r w:rsidRPr="008B3782">
              <w:rPr>
                <w:sz w:val="22"/>
                <w:szCs w:val="22"/>
              </w:rPr>
              <w:t>punktu skatīt</w:t>
            </w:r>
            <w:r w:rsidR="00577CFE" w:rsidRPr="008B3782">
              <w:rPr>
                <w:sz w:val="22"/>
                <w:szCs w:val="22"/>
              </w:rPr>
              <w:t xml:space="preserve"> izziņas</w:t>
            </w:r>
            <w:r w:rsidRPr="008B3782">
              <w:rPr>
                <w:sz w:val="22"/>
                <w:szCs w:val="22"/>
              </w:rPr>
              <w:t xml:space="preserve"> 78. iebildumu.</w:t>
            </w:r>
          </w:p>
        </w:tc>
        <w:tc>
          <w:tcPr>
            <w:tcW w:w="3969" w:type="dxa"/>
            <w:gridSpan w:val="4"/>
            <w:tcBorders>
              <w:top w:val="single" w:sz="4" w:space="0" w:color="auto"/>
              <w:left w:val="single" w:sz="4" w:space="0" w:color="auto"/>
              <w:bottom w:val="single" w:sz="4" w:space="0" w:color="auto"/>
            </w:tcBorders>
            <w:shd w:val="clear" w:color="auto" w:fill="auto"/>
          </w:tcPr>
          <w:p w14:paraId="2F8E98ED" w14:textId="305DC585"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Sk. visu MK noteikumu projektu kopumā.</w:t>
            </w:r>
          </w:p>
        </w:tc>
      </w:tr>
      <w:tr w:rsidR="008B3782" w:rsidRPr="008B3782" w14:paraId="67A192D8"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EBB2B37" w14:textId="1E82EEDF" w:rsidR="00C23020" w:rsidRPr="008B3782" w:rsidRDefault="00C23020" w:rsidP="00F766F9">
            <w:pPr>
              <w:pStyle w:val="naisc"/>
              <w:widowControl w:val="0"/>
              <w:spacing w:before="0" w:after="0"/>
              <w:rPr>
                <w:sz w:val="22"/>
                <w:szCs w:val="22"/>
              </w:rPr>
            </w:pPr>
            <w:r w:rsidRPr="008B3782">
              <w:rPr>
                <w:sz w:val="22"/>
                <w:szCs w:val="22"/>
              </w:rPr>
              <w:t>9.</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3D759AB9" w14:textId="642F27DE"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DA035DB" w14:textId="77777777" w:rsidR="00C23020" w:rsidRPr="008B3782" w:rsidRDefault="00C23020" w:rsidP="00F766F9">
            <w:pPr>
              <w:pStyle w:val="naisc"/>
              <w:widowControl w:val="0"/>
              <w:spacing w:before="0" w:after="0"/>
              <w:jc w:val="both"/>
              <w:rPr>
                <w:b/>
                <w:sz w:val="22"/>
                <w:szCs w:val="22"/>
              </w:rPr>
            </w:pPr>
            <w:r w:rsidRPr="008B3782">
              <w:rPr>
                <w:b/>
                <w:sz w:val="22"/>
                <w:szCs w:val="22"/>
              </w:rPr>
              <w:t>Finanšu ministrijas iebildums</w:t>
            </w:r>
          </w:p>
          <w:p w14:paraId="063EFC36" w14:textId="77777777" w:rsidR="00C23020" w:rsidRPr="008B3782" w:rsidRDefault="00C23020" w:rsidP="00F766F9">
            <w:pPr>
              <w:pStyle w:val="naisc"/>
              <w:widowControl w:val="0"/>
              <w:spacing w:before="0" w:after="0"/>
              <w:jc w:val="both"/>
              <w:rPr>
                <w:b/>
                <w:sz w:val="22"/>
                <w:szCs w:val="22"/>
              </w:rPr>
            </w:pPr>
            <w:r w:rsidRPr="008B3782">
              <w:rPr>
                <w:b/>
                <w:sz w:val="22"/>
                <w:szCs w:val="22"/>
              </w:rPr>
              <w:t>(FM 28.08.2020 vēstule Nr.12/A-16/4561)</w:t>
            </w:r>
          </w:p>
          <w:p w14:paraId="63BD7875" w14:textId="63777C7E" w:rsidR="00C23020" w:rsidRPr="008B3782" w:rsidRDefault="00C23020" w:rsidP="00F766F9">
            <w:pPr>
              <w:pStyle w:val="naisc"/>
              <w:widowControl w:val="0"/>
              <w:spacing w:before="0" w:after="0"/>
              <w:jc w:val="both"/>
              <w:rPr>
                <w:bCs/>
                <w:sz w:val="22"/>
                <w:szCs w:val="22"/>
              </w:rPr>
            </w:pPr>
            <w:r w:rsidRPr="008B3782">
              <w:rPr>
                <w:bCs/>
                <w:sz w:val="22"/>
                <w:szCs w:val="22"/>
              </w:rPr>
              <w:t xml:space="preserve">Lūdzam papildināt MK noteikumu projektu arī ar  programmas apsaimniekotāja </w:t>
            </w:r>
            <w:r w:rsidRPr="008B3782">
              <w:rPr>
                <w:sz w:val="22"/>
                <w:szCs w:val="22"/>
              </w:rPr>
              <w:t>atbalstāmo darbību</w:t>
            </w:r>
            <w:r w:rsidRPr="008B3782">
              <w:rPr>
                <w:bCs/>
                <w:sz w:val="22"/>
                <w:szCs w:val="22"/>
              </w:rPr>
              <w:t xml:space="preserve"> un izmaksu </w:t>
            </w:r>
            <w:r w:rsidRPr="008B3782">
              <w:rPr>
                <w:b/>
                <w:sz w:val="22"/>
                <w:szCs w:val="22"/>
              </w:rPr>
              <w:t>attiecināmības</w:t>
            </w:r>
            <w:r w:rsidRPr="008B3782">
              <w:rPr>
                <w:bCs/>
                <w:sz w:val="22"/>
                <w:szCs w:val="22"/>
              </w:rPr>
              <w:t xml:space="preserve"> nosacījumiem.  </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4CB8BCF" w14:textId="77777777" w:rsidR="00C23020" w:rsidRPr="008B3782" w:rsidRDefault="00C23020" w:rsidP="00F766F9">
            <w:pPr>
              <w:pStyle w:val="naisc"/>
              <w:widowControl w:val="0"/>
              <w:spacing w:before="0" w:after="0"/>
              <w:jc w:val="both"/>
              <w:rPr>
                <w:b/>
                <w:sz w:val="22"/>
                <w:szCs w:val="22"/>
              </w:rPr>
            </w:pPr>
            <w:r w:rsidRPr="008B3782">
              <w:rPr>
                <w:b/>
                <w:sz w:val="22"/>
                <w:szCs w:val="22"/>
              </w:rPr>
              <w:t>Ņemts vērā.</w:t>
            </w:r>
          </w:p>
          <w:p w14:paraId="57152184" w14:textId="60AEB3A4" w:rsidR="00C23020" w:rsidRPr="008B3782" w:rsidRDefault="00C23020" w:rsidP="00F766F9">
            <w:pPr>
              <w:pStyle w:val="naisc"/>
              <w:widowControl w:val="0"/>
              <w:spacing w:before="0" w:after="0"/>
              <w:jc w:val="both"/>
              <w:rPr>
                <w:bCs/>
                <w:sz w:val="22"/>
                <w:szCs w:val="22"/>
              </w:rPr>
            </w:pPr>
            <w:r w:rsidRPr="008B3782">
              <w:rPr>
                <w:bCs/>
                <w:sz w:val="22"/>
                <w:szCs w:val="22"/>
              </w:rPr>
              <w:t xml:space="preserve">Papildināts MK noteikumu projekta 5. punkts un </w:t>
            </w:r>
            <w:r w:rsidR="000F1D14" w:rsidRPr="008B3782">
              <w:rPr>
                <w:bCs/>
                <w:sz w:val="22"/>
                <w:szCs w:val="22"/>
              </w:rPr>
              <w:t xml:space="preserve">MK noteikumu projekts papildināts ar </w:t>
            </w:r>
            <w:r w:rsidR="00BB7E15" w:rsidRPr="008B3782">
              <w:rPr>
                <w:bCs/>
                <w:sz w:val="22"/>
                <w:szCs w:val="22"/>
              </w:rPr>
              <w:t>2</w:t>
            </w:r>
            <w:r w:rsidR="00313C2A" w:rsidRPr="008B3782">
              <w:rPr>
                <w:bCs/>
                <w:sz w:val="22"/>
                <w:szCs w:val="22"/>
              </w:rPr>
              <w:t>1</w:t>
            </w:r>
            <w:r w:rsidR="000F1D14" w:rsidRPr="008B3782">
              <w:rPr>
                <w:bCs/>
                <w:sz w:val="22"/>
                <w:szCs w:val="22"/>
              </w:rPr>
              <w:t xml:space="preserve">. punktu. </w:t>
            </w:r>
          </w:p>
          <w:p w14:paraId="676F3171" w14:textId="77777777" w:rsidR="00063433" w:rsidRPr="008B3782" w:rsidRDefault="00063433" w:rsidP="00F766F9">
            <w:pPr>
              <w:pStyle w:val="naisc"/>
              <w:widowControl w:val="0"/>
              <w:spacing w:before="0" w:after="0"/>
              <w:jc w:val="both"/>
              <w:rPr>
                <w:bCs/>
                <w:sz w:val="22"/>
                <w:szCs w:val="22"/>
              </w:rPr>
            </w:pPr>
          </w:p>
          <w:p w14:paraId="49266934" w14:textId="168CB981" w:rsidR="00063433" w:rsidRPr="008B3782" w:rsidRDefault="00063433" w:rsidP="00F766F9">
            <w:pPr>
              <w:pStyle w:val="Default"/>
              <w:jc w:val="both"/>
              <w:rPr>
                <w:rFonts w:eastAsiaTheme="minorHAnsi"/>
                <w:color w:val="auto"/>
                <w:sz w:val="22"/>
                <w:szCs w:val="22"/>
              </w:rPr>
            </w:pPr>
            <w:r w:rsidRPr="008B3782">
              <w:rPr>
                <w:bCs/>
                <w:color w:val="auto"/>
                <w:sz w:val="22"/>
                <w:szCs w:val="22"/>
              </w:rPr>
              <w:t>Vienlaikus skaidrojam anotācijā, ka</w:t>
            </w:r>
            <w:r w:rsidRPr="008B3782" w:rsidDel="008E0A8C">
              <w:rPr>
                <w:rFonts w:eastAsiaTheme="minorHAnsi"/>
                <w:color w:val="auto"/>
                <w:sz w:val="22"/>
                <w:szCs w:val="22"/>
              </w:rPr>
              <w:t xml:space="preserve"> </w:t>
            </w:r>
            <w:r w:rsidRPr="008B3782">
              <w:rPr>
                <w:rFonts w:eastAsiaTheme="minorHAnsi"/>
                <w:color w:val="auto"/>
                <w:sz w:val="22"/>
                <w:szCs w:val="22"/>
              </w:rPr>
              <w:t>netiešās attiecināmās izmaksas ir programmas apsaimn</w:t>
            </w:r>
            <w:r w:rsidR="0023562D" w:rsidRPr="008B3782">
              <w:rPr>
                <w:rFonts w:eastAsiaTheme="minorHAnsi"/>
                <w:color w:val="auto"/>
                <w:sz w:val="22"/>
                <w:szCs w:val="22"/>
              </w:rPr>
              <w:t xml:space="preserve">iekotāja </w:t>
            </w:r>
            <w:r w:rsidRPr="008B3782">
              <w:rPr>
                <w:rFonts w:eastAsiaTheme="minorHAnsi"/>
                <w:color w:val="auto"/>
                <w:sz w:val="22"/>
                <w:szCs w:val="22"/>
              </w:rPr>
              <w:t xml:space="preserve">attiecināmās izmaksas, kas nav tieši saistītas ar </w:t>
            </w:r>
            <w:r w:rsidR="0023562D" w:rsidRPr="008B3782">
              <w:rPr>
                <w:rFonts w:eastAsiaTheme="minorHAnsi"/>
                <w:color w:val="auto"/>
                <w:sz w:val="22"/>
                <w:szCs w:val="22"/>
              </w:rPr>
              <w:t>programmas</w:t>
            </w:r>
            <w:r w:rsidRPr="008B3782">
              <w:rPr>
                <w:rFonts w:eastAsiaTheme="minorHAnsi"/>
                <w:color w:val="auto"/>
                <w:sz w:val="22"/>
                <w:szCs w:val="22"/>
              </w:rPr>
              <w:t xml:space="preserve"> rezultātu sasniegšanu, bet atbalsta un nodrošina atbilstošus apstākļus </w:t>
            </w:r>
            <w:r w:rsidR="0023562D" w:rsidRPr="008B3782">
              <w:rPr>
                <w:rFonts w:eastAsiaTheme="minorHAnsi"/>
                <w:color w:val="auto"/>
                <w:sz w:val="22"/>
                <w:szCs w:val="22"/>
              </w:rPr>
              <w:t xml:space="preserve">programmas </w:t>
            </w:r>
            <w:r w:rsidRPr="008B3782">
              <w:rPr>
                <w:rFonts w:eastAsiaTheme="minorHAnsi"/>
                <w:color w:val="auto"/>
                <w:sz w:val="22"/>
                <w:szCs w:val="22"/>
              </w:rPr>
              <w:t xml:space="preserve">veicamo darbību realizācijai un </w:t>
            </w:r>
            <w:r w:rsidR="0023562D" w:rsidRPr="008B3782">
              <w:rPr>
                <w:rFonts w:eastAsiaTheme="minorHAnsi"/>
                <w:color w:val="auto"/>
                <w:sz w:val="22"/>
                <w:szCs w:val="22"/>
              </w:rPr>
              <w:t>programmas</w:t>
            </w:r>
            <w:r w:rsidRPr="008B3782">
              <w:rPr>
                <w:rFonts w:eastAsiaTheme="minorHAnsi"/>
                <w:color w:val="auto"/>
                <w:sz w:val="22"/>
                <w:szCs w:val="22"/>
              </w:rPr>
              <w:t xml:space="preserve"> rezultātu sasniegšanai. Tās ir </w:t>
            </w:r>
            <w:r w:rsidR="0023562D" w:rsidRPr="008B3782">
              <w:rPr>
                <w:rFonts w:eastAsiaTheme="minorHAnsi"/>
                <w:color w:val="auto"/>
                <w:sz w:val="22"/>
                <w:szCs w:val="22"/>
              </w:rPr>
              <w:t>programmas apsaimniekotāja</w:t>
            </w:r>
            <w:r w:rsidRPr="008B3782">
              <w:rPr>
                <w:rFonts w:eastAsiaTheme="minorHAnsi"/>
                <w:color w:val="auto"/>
                <w:sz w:val="22"/>
                <w:szCs w:val="22"/>
              </w:rPr>
              <w:t xml:space="preserve"> personāla administratīvās izmaksas, kas paredzētas iestādes ikdienas darbības nodrošināšanai – izmaksas, kuras nepieciešamas, lai organizācija varētu darboties un kuras nav tieši saistītas ar </w:t>
            </w:r>
            <w:r w:rsidR="0023562D" w:rsidRPr="008B3782">
              <w:rPr>
                <w:rFonts w:eastAsiaTheme="minorHAnsi"/>
                <w:color w:val="auto"/>
                <w:sz w:val="22"/>
                <w:szCs w:val="22"/>
              </w:rPr>
              <w:t>programmas</w:t>
            </w:r>
            <w:r w:rsidRPr="008B3782">
              <w:rPr>
                <w:rFonts w:eastAsiaTheme="minorHAnsi"/>
                <w:color w:val="auto"/>
                <w:sz w:val="22"/>
                <w:szCs w:val="22"/>
              </w:rPr>
              <w:t xml:space="preserve"> īstenošanu, piemēram, telpu un iekārtu izmantošanas izmaksas, komunālie un sakaru maksājumi, iestādes vadības un atbalsta struktūrvienību izmaksas. </w:t>
            </w:r>
          </w:p>
          <w:p w14:paraId="76C304C1" w14:textId="2D36E457" w:rsidR="00063433" w:rsidRPr="008B3782" w:rsidRDefault="003C1022" w:rsidP="00F766F9">
            <w:pPr>
              <w:pStyle w:val="naisc"/>
              <w:widowControl w:val="0"/>
              <w:spacing w:before="0" w:after="0"/>
              <w:jc w:val="both"/>
              <w:rPr>
                <w:sz w:val="22"/>
                <w:szCs w:val="22"/>
              </w:rPr>
            </w:pPr>
            <w:r w:rsidRPr="008B3782">
              <w:rPr>
                <w:sz w:val="22"/>
                <w:szCs w:val="22"/>
              </w:rPr>
              <w:t xml:space="preserve">Programmas netiešajās izmaksās var iekļaut, </w:t>
            </w:r>
            <w:r w:rsidR="00060EAC" w:rsidRPr="008B3782">
              <w:rPr>
                <w:sz w:val="22"/>
                <w:szCs w:val="22"/>
              </w:rPr>
              <w:t>izmaksas, kas saistītas ar</w:t>
            </w:r>
            <w:r w:rsidR="003D2765" w:rsidRPr="008B3782">
              <w:rPr>
                <w:sz w:val="22"/>
                <w:szCs w:val="22"/>
              </w:rPr>
              <w:t xml:space="preserve"> </w:t>
            </w:r>
            <w:r w:rsidR="008E0A8C" w:rsidRPr="008B3782">
              <w:rPr>
                <w:sz w:val="22"/>
                <w:szCs w:val="22"/>
              </w:rPr>
              <w:t xml:space="preserve">programmas </w:t>
            </w:r>
            <w:r w:rsidR="003D2765" w:rsidRPr="008B3782">
              <w:rPr>
                <w:sz w:val="22"/>
                <w:szCs w:val="22"/>
              </w:rPr>
              <w:t xml:space="preserve">personāla </w:t>
            </w:r>
            <w:r w:rsidR="0048521A" w:rsidRPr="008B3782">
              <w:rPr>
                <w:sz w:val="22"/>
                <w:szCs w:val="22"/>
              </w:rPr>
              <w:t>darba apstākļu</w:t>
            </w:r>
            <w:r w:rsidR="007D4F54" w:rsidRPr="008B3782">
              <w:rPr>
                <w:sz w:val="22"/>
                <w:szCs w:val="22"/>
              </w:rPr>
              <w:t xml:space="preserve">, darba vietas </w:t>
            </w:r>
            <w:r w:rsidR="00C64262" w:rsidRPr="008B3782">
              <w:rPr>
                <w:sz w:val="22"/>
                <w:szCs w:val="22"/>
              </w:rPr>
              <w:t>iekārtošanu</w:t>
            </w:r>
            <w:r w:rsidR="007D4F54" w:rsidRPr="008B3782">
              <w:rPr>
                <w:sz w:val="22"/>
                <w:szCs w:val="22"/>
              </w:rPr>
              <w:t xml:space="preserve"> un nodrošināšanu</w:t>
            </w:r>
            <w:r w:rsidR="009C7612" w:rsidRPr="008B3782">
              <w:rPr>
                <w:sz w:val="22"/>
                <w:szCs w:val="22"/>
              </w:rPr>
              <w:t>, piemēram</w:t>
            </w:r>
            <w:r w:rsidR="00060EAC" w:rsidRPr="008B3782">
              <w:rPr>
                <w:sz w:val="22"/>
                <w:szCs w:val="22"/>
              </w:rPr>
              <w:t xml:space="preserve"> telpu nomu,</w:t>
            </w:r>
            <w:r w:rsidR="003E2D74" w:rsidRPr="008B3782">
              <w:rPr>
                <w:sz w:val="22"/>
                <w:szCs w:val="22"/>
              </w:rPr>
              <w:t xml:space="preserve"> telpu la</w:t>
            </w:r>
            <w:r w:rsidR="00FA79E1" w:rsidRPr="008B3782">
              <w:rPr>
                <w:sz w:val="22"/>
                <w:szCs w:val="22"/>
              </w:rPr>
              <w:t>b</w:t>
            </w:r>
            <w:r w:rsidR="003E2D74" w:rsidRPr="008B3782">
              <w:rPr>
                <w:sz w:val="22"/>
                <w:szCs w:val="22"/>
              </w:rPr>
              <w:t>iekārtošanu</w:t>
            </w:r>
            <w:r w:rsidR="008E0A8C" w:rsidRPr="008B3782">
              <w:rPr>
                <w:sz w:val="22"/>
                <w:szCs w:val="22"/>
              </w:rPr>
              <w:t>,</w:t>
            </w:r>
            <w:r w:rsidR="00060EAC" w:rsidRPr="008B3782">
              <w:rPr>
                <w:sz w:val="22"/>
                <w:szCs w:val="22"/>
              </w:rPr>
              <w:t xml:space="preserve"> komunālo pakalpojumu izmaksām, kancelejas preču,</w:t>
            </w:r>
            <w:r w:rsidR="00C64262" w:rsidRPr="008B3782">
              <w:rPr>
                <w:sz w:val="22"/>
                <w:szCs w:val="22"/>
              </w:rPr>
              <w:t xml:space="preserve"> biroja</w:t>
            </w:r>
            <w:r w:rsidR="00060EAC" w:rsidRPr="008B3782">
              <w:rPr>
                <w:sz w:val="22"/>
                <w:szCs w:val="22"/>
              </w:rPr>
              <w:t xml:space="preserve"> aprīkojuma</w:t>
            </w:r>
            <w:r w:rsidR="00C64262" w:rsidRPr="008B3782">
              <w:rPr>
                <w:sz w:val="22"/>
                <w:szCs w:val="22"/>
              </w:rPr>
              <w:t>, licenču</w:t>
            </w:r>
            <w:r w:rsidR="00060EAC" w:rsidRPr="008B3782">
              <w:rPr>
                <w:sz w:val="22"/>
                <w:szCs w:val="22"/>
              </w:rPr>
              <w:t xml:space="preserve"> un programmatūras iegādes izmaks</w:t>
            </w:r>
            <w:r w:rsidR="00C64262" w:rsidRPr="008B3782">
              <w:rPr>
                <w:sz w:val="22"/>
                <w:szCs w:val="22"/>
              </w:rPr>
              <w:t>as</w:t>
            </w:r>
            <w:r w:rsidR="00060EAC" w:rsidRPr="008B3782">
              <w:rPr>
                <w:sz w:val="22"/>
                <w:szCs w:val="22"/>
              </w:rPr>
              <w:t xml:space="preserve">, </w:t>
            </w:r>
            <w:r w:rsidR="008A64BA" w:rsidRPr="008B3782">
              <w:rPr>
                <w:sz w:val="22"/>
                <w:szCs w:val="22"/>
              </w:rPr>
              <w:t xml:space="preserve">personāla kvalifikācijas paaugstināšanas </w:t>
            </w:r>
            <w:r w:rsidR="00E91DC4" w:rsidRPr="008B3782">
              <w:rPr>
                <w:sz w:val="22"/>
                <w:szCs w:val="22"/>
              </w:rPr>
              <w:t xml:space="preserve">(mācību </w:t>
            </w:r>
            <w:r w:rsidR="00156A02" w:rsidRPr="008B3782">
              <w:rPr>
                <w:sz w:val="22"/>
                <w:szCs w:val="22"/>
              </w:rPr>
              <w:t>semināri, kursi)</w:t>
            </w:r>
            <w:r w:rsidR="008E0A8C" w:rsidRPr="008B3782">
              <w:rPr>
                <w:sz w:val="22"/>
                <w:szCs w:val="22"/>
              </w:rPr>
              <w:t xml:space="preserve"> </w:t>
            </w:r>
            <w:r w:rsidR="008E0A8C" w:rsidRPr="008B3782">
              <w:rPr>
                <w:sz w:val="22"/>
                <w:szCs w:val="22"/>
              </w:rPr>
              <w:lastRenderedPageBreak/>
              <w:t>izmaksas</w:t>
            </w:r>
            <w:r w:rsidR="00156A02" w:rsidRPr="008B3782">
              <w:rPr>
                <w:sz w:val="22"/>
                <w:szCs w:val="22"/>
              </w:rPr>
              <w:t xml:space="preserve"> </w:t>
            </w:r>
            <w:r w:rsidR="00060EAC" w:rsidRPr="008B3782">
              <w:rPr>
                <w:sz w:val="22"/>
                <w:szCs w:val="22"/>
              </w:rPr>
              <w:t>un citas izmaksas, kas netieši saistītas ar programmas sagatavošanas un īstenošanas administrēšanu</w:t>
            </w:r>
            <w:r w:rsidR="00156A02" w:rsidRPr="008B3782">
              <w:rPr>
                <w:sz w:val="22"/>
                <w:szCs w:val="22"/>
              </w:rPr>
              <w:t>.</w:t>
            </w:r>
            <w:r w:rsidR="00676610" w:rsidRPr="008B3782">
              <w:rPr>
                <w:sz w:val="22"/>
                <w:szCs w:val="22"/>
              </w:rPr>
              <w:t xml:space="preserve"> Netiešās izmaksas plāno kā vienu izmaksu pozīciju. </w:t>
            </w:r>
          </w:p>
        </w:tc>
        <w:tc>
          <w:tcPr>
            <w:tcW w:w="3938" w:type="dxa"/>
            <w:gridSpan w:val="2"/>
            <w:tcBorders>
              <w:top w:val="single" w:sz="4" w:space="0" w:color="auto"/>
              <w:left w:val="single" w:sz="4" w:space="0" w:color="auto"/>
              <w:bottom w:val="single" w:sz="4" w:space="0" w:color="auto"/>
            </w:tcBorders>
            <w:shd w:val="clear" w:color="auto" w:fill="auto"/>
          </w:tcPr>
          <w:p w14:paraId="32A912BF" w14:textId="2E4BB7BD"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lastRenderedPageBreak/>
              <w:t>“5.5.programmas administrēšan</w:t>
            </w:r>
            <w:r w:rsidR="00880223" w:rsidRPr="008B3782">
              <w:rPr>
                <w:rFonts w:ascii="Times New Roman" w:hAnsi="Times New Roman"/>
              </w:rPr>
              <w:t>u</w:t>
            </w:r>
            <w:r w:rsidRPr="008B3782">
              <w:rPr>
                <w:rFonts w:ascii="Times New Roman" w:hAnsi="Times New Roman"/>
              </w:rPr>
              <w:t>, ko veic programmas apsaimniekotājs.”</w:t>
            </w:r>
          </w:p>
          <w:p w14:paraId="1B582D43" w14:textId="365D0A32" w:rsidR="00C23020" w:rsidRPr="008B3782" w:rsidRDefault="00C23020" w:rsidP="00F766F9">
            <w:pPr>
              <w:pStyle w:val="tv213"/>
              <w:shd w:val="clear" w:color="auto" w:fill="FFFFFF" w:themeFill="background1"/>
              <w:spacing w:before="0" w:beforeAutospacing="0" w:after="0" w:afterAutospacing="0"/>
              <w:jc w:val="both"/>
              <w:rPr>
                <w:sz w:val="22"/>
                <w:szCs w:val="22"/>
              </w:rPr>
            </w:pPr>
            <w:r w:rsidRPr="008B3782">
              <w:rPr>
                <w:sz w:val="22"/>
                <w:szCs w:val="22"/>
              </w:rPr>
              <w:t>“</w:t>
            </w:r>
            <w:r w:rsidR="00685016" w:rsidRPr="008B3782">
              <w:rPr>
                <w:sz w:val="22"/>
                <w:szCs w:val="22"/>
              </w:rPr>
              <w:t>2</w:t>
            </w:r>
            <w:r w:rsidR="00313C2A" w:rsidRPr="008B3782">
              <w:rPr>
                <w:sz w:val="22"/>
                <w:szCs w:val="22"/>
              </w:rPr>
              <w:t>1</w:t>
            </w:r>
            <w:r w:rsidRPr="008B3782">
              <w:rPr>
                <w:sz w:val="22"/>
                <w:szCs w:val="22"/>
              </w:rPr>
              <w:t xml:space="preserve">. Programmas ietvaros programmas apsaimniekotājam attiecināmas ir šādas </w:t>
            </w:r>
            <w:r w:rsidR="0067166B" w:rsidRPr="008B3782">
              <w:rPr>
                <w:sz w:val="22"/>
                <w:szCs w:val="22"/>
              </w:rPr>
              <w:t xml:space="preserve">administratīvās </w:t>
            </w:r>
            <w:r w:rsidRPr="008B3782">
              <w:rPr>
                <w:sz w:val="22"/>
                <w:szCs w:val="22"/>
              </w:rPr>
              <w:t>izmaksas:</w:t>
            </w:r>
          </w:p>
          <w:p w14:paraId="7AD0D4FA" w14:textId="4D4E7A42" w:rsidR="00C23020" w:rsidRPr="008B3782" w:rsidRDefault="00685016" w:rsidP="00F766F9">
            <w:pPr>
              <w:pStyle w:val="tv213"/>
              <w:shd w:val="clear" w:color="auto" w:fill="FFFFFF"/>
              <w:spacing w:before="0" w:beforeAutospacing="0" w:after="0" w:afterAutospacing="0"/>
              <w:jc w:val="both"/>
              <w:rPr>
                <w:sz w:val="22"/>
                <w:szCs w:val="22"/>
              </w:rPr>
            </w:pPr>
            <w:r w:rsidRPr="008B3782">
              <w:rPr>
                <w:sz w:val="22"/>
                <w:szCs w:val="22"/>
              </w:rPr>
              <w:t>2</w:t>
            </w:r>
            <w:r w:rsidR="00313C2A" w:rsidRPr="008B3782">
              <w:rPr>
                <w:sz w:val="22"/>
                <w:szCs w:val="22"/>
              </w:rPr>
              <w:t>1</w:t>
            </w:r>
            <w:r w:rsidR="000F1D14" w:rsidRPr="008B3782">
              <w:rPr>
                <w:sz w:val="22"/>
                <w:szCs w:val="22"/>
              </w:rPr>
              <w:t>.1.</w:t>
            </w:r>
            <w:r w:rsidR="00C23020" w:rsidRPr="008B3782">
              <w:rPr>
                <w:sz w:val="22"/>
                <w:szCs w:val="22"/>
              </w:rPr>
              <w:t> tiešās attiecināmās izmaksas, kas ir tieši saistītas ar programmas administrēšanas nodrošināšanu, tai skaitā personāla atlīdzības izmaksas;</w:t>
            </w:r>
          </w:p>
          <w:p w14:paraId="38877840" w14:textId="7A801E5B" w:rsidR="00C23020" w:rsidRPr="008B3782" w:rsidRDefault="00685016" w:rsidP="00F766F9">
            <w:pPr>
              <w:pStyle w:val="tv213"/>
              <w:shd w:val="clear" w:color="auto" w:fill="FFFFFF"/>
              <w:spacing w:before="0" w:beforeAutospacing="0" w:after="0" w:afterAutospacing="0"/>
              <w:jc w:val="both"/>
              <w:rPr>
                <w:sz w:val="22"/>
                <w:szCs w:val="22"/>
              </w:rPr>
            </w:pPr>
            <w:r w:rsidRPr="008B3782">
              <w:rPr>
                <w:sz w:val="22"/>
                <w:szCs w:val="22"/>
              </w:rPr>
              <w:t>2</w:t>
            </w:r>
            <w:r w:rsidR="00313C2A" w:rsidRPr="008B3782">
              <w:rPr>
                <w:sz w:val="22"/>
                <w:szCs w:val="22"/>
              </w:rPr>
              <w:t>1</w:t>
            </w:r>
            <w:r w:rsidR="000F1D14" w:rsidRPr="008B3782">
              <w:rPr>
                <w:sz w:val="22"/>
                <w:szCs w:val="22"/>
              </w:rPr>
              <w:t>.2. </w:t>
            </w:r>
            <w:r w:rsidR="00C23020" w:rsidRPr="008B3782">
              <w:rPr>
                <w:sz w:val="22"/>
                <w:szCs w:val="22"/>
              </w:rPr>
              <w:t>netiešās attiecināmās izmaksas, kuras aprēķina kā vienotu likmi 15 procentu apmērā no tiešajām attiecināmajām personāla atlīdzības izmaksām</w:t>
            </w:r>
            <w:r w:rsidR="00541BFA" w:rsidRPr="008B3782">
              <w:rPr>
                <w:sz w:val="22"/>
                <w:szCs w:val="22"/>
              </w:rPr>
              <w:t>.</w:t>
            </w:r>
            <w:r w:rsidR="008E0A8C" w:rsidRPr="008B3782">
              <w:rPr>
                <w:sz w:val="22"/>
                <w:szCs w:val="22"/>
              </w:rPr>
              <w:t>”</w:t>
            </w:r>
          </w:p>
          <w:p w14:paraId="4AF7ABA9" w14:textId="77777777" w:rsidR="008E0A8C" w:rsidRPr="008B3782" w:rsidRDefault="008E0A8C" w:rsidP="00F766F9">
            <w:pPr>
              <w:pStyle w:val="tv213"/>
              <w:shd w:val="clear" w:color="auto" w:fill="FFFFFF"/>
              <w:spacing w:before="0" w:beforeAutospacing="0" w:after="0" w:afterAutospacing="0"/>
              <w:jc w:val="both"/>
              <w:rPr>
                <w:sz w:val="22"/>
                <w:szCs w:val="22"/>
              </w:rPr>
            </w:pPr>
          </w:p>
          <w:p w14:paraId="6DA1281B" w14:textId="50A3674F" w:rsidR="008E0A8C" w:rsidRPr="008B3782" w:rsidRDefault="008E0A8C" w:rsidP="00F766F9">
            <w:pPr>
              <w:pStyle w:val="tv213"/>
              <w:shd w:val="clear" w:color="auto" w:fill="FFFFFF"/>
              <w:spacing w:before="0" w:beforeAutospacing="0" w:after="0" w:afterAutospacing="0"/>
              <w:jc w:val="both"/>
              <w:rPr>
                <w:sz w:val="22"/>
                <w:szCs w:val="22"/>
              </w:rPr>
            </w:pPr>
            <w:r w:rsidRPr="008B3782">
              <w:rPr>
                <w:sz w:val="22"/>
                <w:szCs w:val="22"/>
              </w:rPr>
              <w:t>Papildināts MK noteikumu anotācijas I sadaļas 2.punkts</w:t>
            </w:r>
            <w:r w:rsidR="00376CF2" w:rsidRPr="008B3782">
              <w:rPr>
                <w:sz w:val="22"/>
                <w:szCs w:val="22"/>
              </w:rPr>
              <w:t xml:space="preserve"> sekojošā redakcijā:</w:t>
            </w:r>
          </w:p>
          <w:p w14:paraId="7C5A7612" w14:textId="0B720698" w:rsidR="00376CF2" w:rsidRPr="008B3782" w:rsidRDefault="00376CF2" w:rsidP="00F766F9">
            <w:pPr>
              <w:pStyle w:val="Default"/>
              <w:jc w:val="both"/>
              <w:rPr>
                <w:rFonts w:eastAsiaTheme="minorHAnsi"/>
                <w:color w:val="auto"/>
                <w:sz w:val="22"/>
                <w:szCs w:val="22"/>
              </w:rPr>
            </w:pPr>
            <w:r w:rsidRPr="008B3782">
              <w:rPr>
                <w:color w:val="auto"/>
                <w:sz w:val="22"/>
                <w:szCs w:val="22"/>
              </w:rPr>
              <w:t>“</w:t>
            </w:r>
            <w:r w:rsidR="00A94A23" w:rsidRPr="008B3782">
              <w:rPr>
                <w:color w:val="auto"/>
                <w:sz w:val="22"/>
                <w:szCs w:val="22"/>
              </w:rPr>
              <w:t xml:space="preserve">Noteikumu projekta </w:t>
            </w:r>
            <w:r w:rsidR="00685016" w:rsidRPr="008B3782">
              <w:rPr>
                <w:color w:val="auto"/>
                <w:sz w:val="22"/>
                <w:szCs w:val="22"/>
              </w:rPr>
              <w:t>2</w:t>
            </w:r>
            <w:r w:rsidR="00313C2A" w:rsidRPr="008B3782">
              <w:rPr>
                <w:color w:val="auto"/>
                <w:sz w:val="22"/>
                <w:szCs w:val="22"/>
              </w:rPr>
              <w:t>1</w:t>
            </w:r>
            <w:r w:rsidR="00A94A23" w:rsidRPr="008B3782">
              <w:rPr>
                <w:color w:val="auto"/>
                <w:sz w:val="22"/>
                <w:szCs w:val="22"/>
              </w:rPr>
              <w:t xml:space="preserve">.2. apakšpunktā norādītās </w:t>
            </w:r>
            <w:r w:rsidR="00A94A23" w:rsidRPr="008B3782">
              <w:rPr>
                <w:rFonts w:eastAsiaTheme="minorHAnsi"/>
                <w:color w:val="auto"/>
                <w:sz w:val="22"/>
                <w:szCs w:val="22"/>
              </w:rPr>
              <w:t>p</w:t>
            </w:r>
            <w:r w:rsidRPr="008B3782">
              <w:rPr>
                <w:rFonts w:eastAsiaTheme="minorHAnsi"/>
                <w:color w:val="auto"/>
                <w:sz w:val="22"/>
                <w:szCs w:val="22"/>
              </w:rPr>
              <w:t xml:space="preserve">rogrammas netiešās attiecināmās izmaksas ir programmas apsaimniekotāja attiecināmās izmaksas, kas nav tieši saistītas ar programmas rezultātu sasniegšanu, bet atbalsta un nodrošina atbilstošus apstākļus programmas veicamo darbību realizācijai un programmas rezultātu sasniegšanai. Tās ir programmas apsaimniekotāja personāla administratīvās izmaksas, kas paredzētas iestādes ikdienas darbības nodrošināšanai – izmaksas, kuras nepieciešamas, lai organizācija varētu </w:t>
            </w:r>
            <w:r w:rsidRPr="008B3782">
              <w:rPr>
                <w:rFonts w:eastAsiaTheme="minorHAnsi"/>
                <w:color w:val="auto"/>
                <w:sz w:val="22"/>
                <w:szCs w:val="22"/>
              </w:rPr>
              <w:lastRenderedPageBreak/>
              <w:t xml:space="preserve">darboties un kuras nav tieši saistītas ar programmas īstenošanu, piemēram, telpu un iekārtu izmantošanas izmaksas, komunālie un sakaru maksājumi, iestādes vadības un atbalsta struktūrvienību izmaksas. </w:t>
            </w:r>
          </w:p>
          <w:p w14:paraId="6B117D79" w14:textId="79CFE254" w:rsidR="00376CF2" w:rsidRPr="008B3782" w:rsidRDefault="00376CF2" w:rsidP="00F766F9">
            <w:pPr>
              <w:pStyle w:val="tv213"/>
              <w:shd w:val="clear" w:color="auto" w:fill="FFFFFF"/>
              <w:spacing w:before="0" w:beforeAutospacing="0" w:after="0" w:afterAutospacing="0"/>
              <w:jc w:val="both"/>
              <w:rPr>
                <w:sz w:val="22"/>
                <w:szCs w:val="22"/>
              </w:rPr>
            </w:pPr>
            <w:r w:rsidRPr="008B3782">
              <w:rPr>
                <w:sz w:val="22"/>
                <w:szCs w:val="22"/>
              </w:rPr>
              <w:t>Programmas netiešajās izmaksās var iekļaut, izmaksas, kas saistītas ar programmas personāla darba apstākļu, darba vietas iekārtošanu un nodrošināšanu, piemēram telpu nomu, telpu labiekārtošanu, komunālo pakalpojumu izmaksām, kancelejas preču, biroja aprīkojuma, licenču un programmatūras iegādes izmaksas, personāla kvalifikācijas paaugstināšanas (mācību semināri, kursi) izmaksas un citas izmaksas, kas netieši saistītas ar programmas sagatavošanas un īstenošanas administrēšanu.</w:t>
            </w:r>
            <w:r w:rsidR="00676610" w:rsidRPr="008B3782">
              <w:rPr>
                <w:sz w:val="22"/>
                <w:szCs w:val="22"/>
              </w:rPr>
              <w:t xml:space="preserve">  Netiešās izmaksas plāno kā vienu izmaksu pozīciju.</w:t>
            </w:r>
            <w:r w:rsidRPr="008B3782">
              <w:rPr>
                <w:sz w:val="22"/>
                <w:szCs w:val="22"/>
              </w:rPr>
              <w:t>”</w:t>
            </w:r>
          </w:p>
          <w:p w14:paraId="329A61AA" w14:textId="401D0BC9" w:rsidR="00C23020" w:rsidRPr="008B3782" w:rsidRDefault="00C23020" w:rsidP="00F766F9">
            <w:pPr>
              <w:widowControl w:val="0"/>
              <w:spacing w:after="0" w:line="240" w:lineRule="auto"/>
              <w:jc w:val="both"/>
              <w:rPr>
                <w:rFonts w:ascii="Times New Roman" w:hAnsi="Times New Roman"/>
              </w:rPr>
            </w:pPr>
          </w:p>
        </w:tc>
      </w:tr>
      <w:tr w:rsidR="008B3782" w:rsidRPr="008B3782" w14:paraId="6C5962DC"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11EEFDA" w14:textId="64569BB1" w:rsidR="00C23020" w:rsidRPr="008B3782" w:rsidRDefault="00C23020" w:rsidP="00F766F9">
            <w:pPr>
              <w:pStyle w:val="naisc"/>
              <w:widowControl w:val="0"/>
              <w:spacing w:before="0" w:after="0"/>
              <w:rPr>
                <w:sz w:val="22"/>
                <w:szCs w:val="22"/>
              </w:rPr>
            </w:pPr>
            <w:r w:rsidRPr="008B3782">
              <w:rPr>
                <w:sz w:val="22"/>
                <w:szCs w:val="22"/>
              </w:rPr>
              <w:lastRenderedPageBreak/>
              <w:t>10.</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3AE44DD8" w14:textId="1CEDDA68"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29C7828" w14:textId="77777777" w:rsidR="00C23020" w:rsidRPr="008B3782" w:rsidRDefault="00C23020" w:rsidP="00F766F9">
            <w:pPr>
              <w:pStyle w:val="naisc"/>
              <w:widowControl w:val="0"/>
              <w:spacing w:before="0" w:after="0"/>
              <w:jc w:val="both"/>
              <w:rPr>
                <w:b/>
                <w:sz w:val="22"/>
                <w:szCs w:val="22"/>
              </w:rPr>
            </w:pPr>
            <w:r w:rsidRPr="008B3782">
              <w:rPr>
                <w:b/>
                <w:sz w:val="22"/>
                <w:szCs w:val="22"/>
              </w:rPr>
              <w:t>Finanšu ministrijas iebildums</w:t>
            </w:r>
          </w:p>
          <w:p w14:paraId="57BA7B4F" w14:textId="77777777" w:rsidR="00C23020" w:rsidRPr="008B3782" w:rsidRDefault="00C23020" w:rsidP="00F766F9">
            <w:pPr>
              <w:pStyle w:val="naisc"/>
              <w:widowControl w:val="0"/>
              <w:spacing w:before="0" w:after="0"/>
              <w:jc w:val="both"/>
              <w:rPr>
                <w:b/>
                <w:sz w:val="22"/>
                <w:szCs w:val="22"/>
              </w:rPr>
            </w:pPr>
            <w:r w:rsidRPr="008B3782">
              <w:rPr>
                <w:b/>
                <w:sz w:val="22"/>
                <w:szCs w:val="22"/>
              </w:rPr>
              <w:t>(FM 28.08.2020 vēstule Nr.12/A-16/4561)</w:t>
            </w:r>
          </w:p>
          <w:p w14:paraId="638B3487" w14:textId="160F000A" w:rsidR="00C23020" w:rsidRPr="008B3782" w:rsidRDefault="00C23020" w:rsidP="00F766F9">
            <w:pPr>
              <w:pStyle w:val="naisc"/>
              <w:widowControl w:val="0"/>
              <w:spacing w:before="0" w:after="0"/>
              <w:jc w:val="both"/>
              <w:rPr>
                <w:bCs/>
                <w:sz w:val="22"/>
                <w:szCs w:val="22"/>
              </w:rPr>
            </w:pPr>
            <w:r w:rsidRPr="008B3782">
              <w:rPr>
                <w:bCs/>
                <w:sz w:val="22"/>
                <w:szCs w:val="22"/>
              </w:rPr>
              <w:t>Lūdzam papildināt MK noteikuma projekta I nodaļu ar informāciju par Sadarbības komiteju, t.sk., norādot tās sastāvu.</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E1EDA7F" w14:textId="77777777" w:rsidR="00C23020" w:rsidRPr="008B3782" w:rsidRDefault="00C23020" w:rsidP="00F766F9">
            <w:pPr>
              <w:pStyle w:val="naisc"/>
              <w:widowControl w:val="0"/>
              <w:spacing w:before="0" w:after="0"/>
              <w:jc w:val="both"/>
              <w:rPr>
                <w:b/>
                <w:sz w:val="22"/>
                <w:szCs w:val="22"/>
              </w:rPr>
            </w:pPr>
            <w:r w:rsidRPr="008B3782">
              <w:rPr>
                <w:b/>
                <w:sz w:val="22"/>
                <w:szCs w:val="22"/>
              </w:rPr>
              <w:t>Ņemts vērā.</w:t>
            </w:r>
          </w:p>
          <w:p w14:paraId="6E6B0FCF" w14:textId="2E2C7CFD" w:rsidR="00C23020" w:rsidRPr="008B3782" w:rsidRDefault="00C23020" w:rsidP="00F766F9">
            <w:pPr>
              <w:pStyle w:val="naisc"/>
              <w:widowControl w:val="0"/>
              <w:spacing w:before="0" w:after="0"/>
              <w:jc w:val="both"/>
              <w:rPr>
                <w:sz w:val="22"/>
                <w:szCs w:val="22"/>
              </w:rPr>
            </w:pPr>
            <w:r w:rsidRPr="008B3782">
              <w:rPr>
                <w:bCs/>
                <w:sz w:val="22"/>
                <w:szCs w:val="22"/>
              </w:rPr>
              <w:t xml:space="preserve">MK noteikumu projekts papildināts ar </w:t>
            </w:r>
            <w:r w:rsidR="006E6F18" w:rsidRPr="008B3782">
              <w:rPr>
                <w:bCs/>
                <w:sz w:val="22"/>
                <w:szCs w:val="22"/>
              </w:rPr>
              <w:t>20</w:t>
            </w:r>
            <w:r w:rsidRPr="008B3782">
              <w:rPr>
                <w:bCs/>
                <w:sz w:val="22"/>
                <w:szCs w:val="22"/>
              </w:rPr>
              <w:t>. punktu.</w:t>
            </w:r>
          </w:p>
        </w:tc>
        <w:tc>
          <w:tcPr>
            <w:tcW w:w="3938" w:type="dxa"/>
            <w:gridSpan w:val="2"/>
            <w:tcBorders>
              <w:top w:val="single" w:sz="4" w:space="0" w:color="auto"/>
              <w:left w:val="single" w:sz="4" w:space="0" w:color="auto"/>
              <w:bottom w:val="single" w:sz="4" w:space="0" w:color="auto"/>
            </w:tcBorders>
            <w:shd w:val="clear" w:color="auto" w:fill="auto"/>
          </w:tcPr>
          <w:p w14:paraId="1C4A6034" w14:textId="39FD6184"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w:t>
            </w:r>
            <w:r w:rsidR="006E6F18" w:rsidRPr="008B3782">
              <w:rPr>
                <w:rFonts w:ascii="Times New Roman" w:hAnsi="Times New Roman"/>
              </w:rPr>
              <w:t>20</w:t>
            </w:r>
            <w:r w:rsidRPr="008B3782">
              <w:rPr>
                <w:rFonts w:ascii="Times New Roman" w:hAnsi="Times New Roman"/>
              </w:rPr>
              <w:t>. Sadarbības komitejas sastāvā ar balsstiesībām iekļauj trīs programmas apsaimniekotāja un divus donorvalsts programmas partnera pārstāvjus. Programmas apsaimniekotājs uzaicina Norvēģijas Ārlietu ministrijas,  Finanšu instrumenta biroja, vadošās iestādes un Ekonomikas ministrijas pārstāvjus piedalīties sadarbības komitejas sēdēs novērotāja statusā. Programmas apsaimniekotājs nodrošina Sadarbības komitejas darbību atbilstoši Sadarbības komitejas nolikumam.”</w:t>
            </w:r>
          </w:p>
        </w:tc>
      </w:tr>
      <w:tr w:rsidR="008B3782" w:rsidRPr="008B3782" w14:paraId="3B809808" w14:textId="77777777" w:rsidTr="414ABDE0">
        <w:trPr>
          <w:gridAfter w:val="2"/>
          <w:wAfter w:w="31" w:type="dxa"/>
          <w:trHeight w:val="1579"/>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5538839" w14:textId="69E57578" w:rsidR="00C23020" w:rsidRPr="008B3782" w:rsidRDefault="00C23020" w:rsidP="00F766F9">
            <w:pPr>
              <w:pStyle w:val="naisc"/>
              <w:widowControl w:val="0"/>
              <w:spacing w:before="0" w:after="0"/>
              <w:rPr>
                <w:sz w:val="22"/>
                <w:szCs w:val="22"/>
              </w:rPr>
            </w:pPr>
            <w:r w:rsidRPr="008B3782">
              <w:rPr>
                <w:sz w:val="22"/>
                <w:szCs w:val="22"/>
              </w:rPr>
              <w:lastRenderedPageBreak/>
              <w:t>11.</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309DBC83" w14:textId="6BE07902"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86E6310" w14:textId="77777777" w:rsidR="00C23020" w:rsidRPr="008B3782" w:rsidRDefault="00C23020" w:rsidP="00F766F9">
            <w:pPr>
              <w:pStyle w:val="naisc"/>
              <w:widowControl w:val="0"/>
              <w:spacing w:before="0" w:after="0"/>
              <w:jc w:val="both"/>
              <w:rPr>
                <w:b/>
                <w:sz w:val="22"/>
                <w:szCs w:val="22"/>
              </w:rPr>
            </w:pPr>
            <w:r w:rsidRPr="008B3782">
              <w:rPr>
                <w:b/>
                <w:sz w:val="22"/>
                <w:szCs w:val="22"/>
              </w:rPr>
              <w:t>Finanšu ministrijas iebildums</w:t>
            </w:r>
          </w:p>
          <w:p w14:paraId="2DDB1948" w14:textId="77777777" w:rsidR="00C23020" w:rsidRPr="008B3782" w:rsidRDefault="00C23020" w:rsidP="00F766F9">
            <w:pPr>
              <w:pStyle w:val="naisc"/>
              <w:widowControl w:val="0"/>
              <w:spacing w:before="0" w:after="0"/>
              <w:jc w:val="both"/>
              <w:rPr>
                <w:b/>
                <w:sz w:val="22"/>
                <w:szCs w:val="22"/>
              </w:rPr>
            </w:pPr>
            <w:r w:rsidRPr="008B3782">
              <w:rPr>
                <w:b/>
                <w:sz w:val="22"/>
                <w:szCs w:val="22"/>
              </w:rPr>
              <w:t>(FM 28.08.2020 vēstule Nr.12/A-16/4561)</w:t>
            </w:r>
          </w:p>
          <w:p w14:paraId="2E55C435" w14:textId="4C830E31" w:rsidR="00C23020" w:rsidRPr="008B3782" w:rsidRDefault="00C23020" w:rsidP="00F766F9">
            <w:pPr>
              <w:pStyle w:val="naisc"/>
              <w:widowControl w:val="0"/>
              <w:spacing w:before="0" w:after="0"/>
              <w:jc w:val="both"/>
              <w:rPr>
                <w:bCs/>
                <w:sz w:val="22"/>
                <w:szCs w:val="22"/>
              </w:rPr>
            </w:pPr>
            <w:r w:rsidRPr="008B3782">
              <w:rPr>
                <w:bCs/>
                <w:sz w:val="22"/>
                <w:szCs w:val="22"/>
              </w:rPr>
              <w:t>Lūdzam MK noteikumu projektu papildināt ar saistīto personu definīciju atbilstoši Komisijas regulas Nr.651/2014 1. pielikuma 3. panta 3.punktam.</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C93646A" w14:textId="77777777" w:rsidR="00C23020" w:rsidRPr="008B3782" w:rsidRDefault="00C23020" w:rsidP="00F766F9">
            <w:pPr>
              <w:pStyle w:val="naisc"/>
              <w:widowControl w:val="0"/>
              <w:spacing w:before="0" w:after="0"/>
              <w:jc w:val="both"/>
              <w:rPr>
                <w:b/>
                <w:sz w:val="22"/>
                <w:szCs w:val="22"/>
              </w:rPr>
            </w:pPr>
            <w:r w:rsidRPr="008B3782">
              <w:rPr>
                <w:b/>
                <w:sz w:val="22"/>
                <w:szCs w:val="22"/>
              </w:rPr>
              <w:t>Ņemts vērā.</w:t>
            </w:r>
          </w:p>
          <w:p w14:paraId="2B54FE32" w14:textId="2DF16045" w:rsidR="00C23020" w:rsidRPr="008B3782" w:rsidRDefault="00C23020" w:rsidP="00F766F9">
            <w:pPr>
              <w:pStyle w:val="naisc"/>
              <w:widowControl w:val="0"/>
              <w:spacing w:before="0" w:after="0"/>
              <w:jc w:val="both"/>
              <w:rPr>
                <w:sz w:val="22"/>
                <w:szCs w:val="22"/>
              </w:rPr>
            </w:pPr>
            <w:r w:rsidRPr="008B3782">
              <w:rPr>
                <w:bCs/>
                <w:sz w:val="22"/>
                <w:szCs w:val="22"/>
              </w:rPr>
              <w:t xml:space="preserve">Papildināts MK noteikumu projekta </w:t>
            </w:r>
            <w:r w:rsidR="0085764E" w:rsidRPr="008B3782">
              <w:rPr>
                <w:bCs/>
                <w:sz w:val="22"/>
                <w:szCs w:val="22"/>
              </w:rPr>
              <w:t>27</w:t>
            </w:r>
            <w:r w:rsidRPr="008B3782">
              <w:rPr>
                <w:bCs/>
                <w:sz w:val="22"/>
                <w:szCs w:val="22"/>
              </w:rPr>
              <w:t>. punkts.</w:t>
            </w:r>
          </w:p>
        </w:tc>
        <w:tc>
          <w:tcPr>
            <w:tcW w:w="3938" w:type="dxa"/>
            <w:gridSpan w:val="2"/>
            <w:tcBorders>
              <w:top w:val="single" w:sz="4" w:space="0" w:color="auto"/>
              <w:left w:val="single" w:sz="4" w:space="0" w:color="auto"/>
              <w:bottom w:val="single" w:sz="4" w:space="0" w:color="auto"/>
            </w:tcBorders>
            <w:shd w:val="clear" w:color="auto" w:fill="auto"/>
          </w:tcPr>
          <w:p w14:paraId="76A88EF1" w14:textId="363FB7BD" w:rsidR="00C23020" w:rsidRPr="008B3782" w:rsidRDefault="001F0C10" w:rsidP="00F766F9">
            <w:pPr>
              <w:widowControl w:val="0"/>
              <w:spacing w:after="0" w:line="240" w:lineRule="auto"/>
              <w:jc w:val="both"/>
              <w:rPr>
                <w:rFonts w:ascii="Times New Roman" w:hAnsi="Times New Roman"/>
              </w:rPr>
            </w:pPr>
            <w:r w:rsidRPr="008B3782">
              <w:rPr>
                <w:rFonts w:ascii="Times New Roman" w:hAnsi="Times New Roman"/>
              </w:rPr>
              <w:t>“</w:t>
            </w:r>
            <w:r w:rsidR="00C23020" w:rsidRPr="008B3782">
              <w:rPr>
                <w:rFonts w:ascii="Times New Roman" w:hAnsi="Times New Roman"/>
              </w:rPr>
              <w:t>Saistītās personas šo noteikumu izpratnē atbilst Komisijas regulas Nr.</w:t>
            </w:r>
            <w:r w:rsidRPr="008B3782">
              <w:rPr>
                <w:rFonts w:ascii="Times New Roman" w:hAnsi="Times New Roman"/>
              </w:rPr>
              <w:t> </w:t>
            </w:r>
            <w:r w:rsidR="00C23020" w:rsidRPr="008B3782">
              <w:rPr>
                <w:rFonts w:ascii="Times New Roman" w:hAnsi="Times New Roman"/>
              </w:rPr>
              <w:t>651/2014 I pielikuma 3. panta 2. un 3. punkta definīcijai.</w:t>
            </w:r>
            <w:r w:rsidRPr="008B3782">
              <w:rPr>
                <w:rFonts w:ascii="Times New Roman" w:hAnsi="Times New Roman"/>
              </w:rPr>
              <w:t>”</w:t>
            </w:r>
          </w:p>
        </w:tc>
      </w:tr>
      <w:tr w:rsidR="008B3782" w:rsidRPr="008B3782" w14:paraId="2DD4203C" w14:textId="77777777" w:rsidTr="414ABDE0">
        <w:trPr>
          <w:gridAfter w:val="2"/>
          <w:wAfter w:w="31" w:type="dxa"/>
          <w:trHeight w:val="1074"/>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4047D7B" w14:textId="0102368F" w:rsidR="00C23020" w:rsidRPr="008B3782" w:rsidRDefault="00C23020" w:rsidP="00F766F9">
            <w:pPr>
              <w:pStyle w:val="naisc"/>
              <w:widowControl w:val="0"/>
              <w:spacing w:before="0" w:after="0"/>
              <w:rPr>
                <w:sz w:val="22"/>
                <w:szCs w:val="22"/>
              </w:rPr>
            </w:pPr>
            <w:r w:rsidRPr="008B3782">
              <w:rPr>
                <w:sz w:val="22"/>
                <w:szCs w:val="22"/>
              </w:rPr>
              <w:t>12.</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6B4ED988" w14:textId="03CD183F"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0F1F560" w14:textId="77777777" w:rsidR="00C23020" w:rsidRPr="008B3782" w:rsidRDefault="00C23020" w:rsidP="00F766F9">
            <w:pPr>
              <w:pStyle w:val="naisc"/>
              <w:widowControl w:val="0"/>
              <w:spacing w:before="0" w:after="0"/>
              <w:jc w:val="both"/>
              <w:rPr>
                <w:b/>
                <w:sz w:val="22"/>
                <w:szCs w:val="22"/>
              </w:rPr>
            </w:pPr>
            <w:r w:rsidRPr="008B3782">
              <w:rPr>
                <w:b/>
                <w:sz w:val="22"/>
                <w:szCs w:val="22"/>
              </w:rPr>
              <w:t>Finanšu ministrijas iebildums</w:t>
            </w:r>
          </w:p>
          <w:p w14:paraId="6D5F5564" w14:textId="77777777" w:rsidR="00C23020" w:rsidRPr="008B3782" w:rsidRDefault="00C23020" w:rsidP="00F766F9">
            <w:pPr>
              <w:pStyle w:val="naisc"/>
              <w:widowControl w:val="0"/>
              <w:spacing w:before="0" w:after="0"/>
              <w:jc w:val="both"/>
              <w:rPr>
                <w:b/>
                <w:sz w:val="22"/>
                <w:szCs w:val="22"/>
              </w:rPr>
            </w:pPr>
            <w:r w:rsidRPr="008B3782">
              <w:rPr>
                <w:b/>
                <w:sz w:val="22"/>
                <w:szCs w:val="22"/>
              </w:rPr>
              <w:t>(FM 28.08.2020 vēstule Nr.12/A-16/4561)</w:t>
            </w:r>
          </w:p>
          <w:p w14:paraId="4AFC2E5E" w14:textId="2EB8BA95" w:rsidR="00C23020" w:rsidRPr="008B3782" w:rsidRDefault="00C23020" w:rsidP="00F766F9">
            <w:pPr>
              <w:pStyle w:val="naisc"/>
              <w:widowControl w:val="0"/>
              <w:spacing w:before="0" w:after="0"/>
              <w:jc w:val="both"/>
              <w:rPr>
                <w:bCs/>
                <w:sz w:val="22"/>
                <w:szCs w:val="22"/>
              </w:rPr>
            </w:pPr>
            <w:r w:rsidRPr="008B3782">
              <w:rPr>
                <w:bCs/>
                <w:sz w:val="22"/>
                <w:szCs w:val="22"/>
              </w:rPr>
              <w:t>Lūdzam MK noteikumu projektā skaidri norādīt, ar kādu atbalsta instrumentu šīs atbalsta programmas ietvaros atbalstu ir plānots sniegt.</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358A421" w14:textId="77777777" w:rsidR="00C23020" w:rsidRPr="008B3782" w:rsidRDefault="00C23020" w:rsidP="00F766F9">
            <w:pPr>
              <w:pStyle w:val="naisc"/>
              <w:widowControl w:val="0"/>
              <w:spacing w:before="0" w:after="0"/>
              <w:jc w:val="both"/>
              <w:rPr>
                <w:b/>
                <w:sz w:val="22"/>
                <w:szCs w:val="22"/>
              </w:rPr>
            </w:pPr>
            <w:r w:rsidRPr="008B3782">
              <w:rPr>
                <w:b/>
                <w:sz w:val="22"/>
                <w:szCs w:val="22"/>
              </w:rPr>
              <w:t>Ņemts vērā.</w:t>
            </w:r>
          </w:p>
          <w:p w14:paraId="29C2E38B" w14:textId="085A63CB" w:rsidR="00C23020" w:rsidRPr="008B3782" w:rsidRDefault="00CE30A2" w:rsidP="00F766F9">
            <w:pPr>
              <w:pStyle w:val="naisc"/>
              <w:widowControl w:val="0"/>
              <w:spacing w:before="0" w:after="0"/>
              <w:jc w:val="both"/>
              <w:rPr>
                <w:bCs/>
                <w:sz w:val="22"/>
                <w:szCs w:val="22"/>
              </w:rPr>
            </w:pPr>
            <w:r w:rsidRPr="008B3782">
              <w:rPr>
                <w:bCs/>
                <w:sz w:val="22"/>
                <w:szCs w:val="22"/>
              </w:rPr>
              <w:t xml:space="preserve">Papildināts </w:t>
            </w:r>
            <w:r w:rsidR="00C23020" w:rsidRPr="008B3782">
              <w:rPr>
                <w:bCs/>
                <w:sz w:val="22"/>
                <w:szCs w:val="22"/>
              </w:rPr>
              <w:t xml:space="preserve">MK noteikumu projekts </w:t>
            </w:r>
            <w:r w:rsidR="006A706B" w:rsidRPr="008B3782">
              <w:rPr>
                <w:bCs/>
                <w:sz w:val="22"/>
                <w:szCs w:val="22"/>
              </w:rPr>
              <w:t>6</w:t>
            </w:r>
            <w:r w:rsidR="00C23020" w:rsidRPr="008B3782">
              <w:rPr>
                <w:bCs/>
                <w:sz w:val="22"/>
                <w:szCs w:val="22"/>
              </w:rPr>
              <w:t>. punkt</w:t>
            </w:r>
            <w:r w:rsidRPr="008B3782">
              <w:rPr>
                <w:bCs/>
                <w:sz w:val="22"/>
                <w:szCs w:val="22"/>
              </w:rPr>
              <w:t>s</w:t>
            </w:r>
            <w:r w:rsidR="00C23020" w:rsidRPr="008B3782">
              <w:rPr>
                <w:bCs/>
                <w:sz w:val="22"/>
                <w:szCs w:val="22"/>
              </w:rPr>
              <w:t>.</w:t>
            </w:r>
          </w:p>
          <w:p w14:paraId="01B0092F" w14:textId="77777777" w:rsidR="00EA0085" w:rsidRPr="008B3782" w:rsidRDefault="00EA0085" w:rsidP="00F766F9">
            <w:pPr>
              <w:pStyle w:val="naisc"/>
              <w:widowControl w:val="0"/>
              <w:spacing w:before="0" w:after="0"/>
              <w:jc w:val="both"/>
              <w:rPr>
                <w:bCs/>
                <w:sz w:val="22"/>
                <w:szCs w:val="22"/>
              </w:rPr>
            </w:pPr>
          </w:p>
          <w:p w14:paraId="478B9EA5" w14:textId="1FAD594F" w:rsidR="00EA0085" w:rsidRPr="008B3782" w:rsidRDefault="00EA0085" w:rsidP="00F766F9">
            <w:pPr>
              <w:pStyle w:val="naisc"/>
              <w:widowControl w:val="0"/>
              <w:spacing w:before="0" w:after="0"/>
              <w:jc w:val="both"/>
              <w:rPr>
                <w:bCs/>
                <w:sz w:val="22"/>
                <w:szCs w:val="22"/>
              </w:rPr>
            </w:pPr>
            <w:r w:rsidRPr="008B3782">
              <w:rPr>
                <w:bCs/>
                <w:sz w:val="22"/>
                <w:szCs w:val="22"/>
              </w:rPr>
              <w:t xml:space="preserve">MK noteikumu projekts papildināts ar </w:t>
            </w:r>
            <w:r w:rsidR="00611059" w:rsidRPr="008B3782">
              <w:rPr>
                <w:bCs/>
                <w:sz w:val="22"/>
                <w:szCs w:val="22"/>
              </w:rPr>
              <w:t>57</w:t>
            </w:r>
            <w:r w:rsidR="007B48E8" w:rsidRPr="008B3782">
              <w:rPr>
                <w:bCs/>
                <w:sz w:val="22"/>
                <w:szCs w:val="22"/>
              </w:rPr>
              <w:t xml:space="preserve">.punktu. </w:t>
            </w:r>
          </w:p>
        </w:tc>
        <w:tc>
          <w:tcPr>
            <w:tcW w:w="3938" w:type="dxa"/>
            <w:gridSpan w:val="2"/>
            <w:tcBorders>
              <w:top w:val="single" w:sz="4" w:space="0" w:color="auto"/>
              <w:left w:val="single" w:sz="4" w:space="0" w:color="auto"/>
              <w:bottom w:val="single" w:sz="4" w:space="0" w:color="auto"/>
            </w:tcBorders>
            <w:shd w:val="clear" w:color="auto" w:fill="auto"/>
          </w:tcPr>
          <w:p w14:paraId="46A0F1B9" w14:textId="175168AB"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w:t>
            </w:r>
            <w:r w:rsidR="009553D5" w:rsidRPr="008B3782">
              <w:rPr>
                <w:rFonts w:ascii="Times New Roman" w:hAnsi="Times New Roman"/>
              </w:rPr>
              <w:t>6</w:t>
            </w:r>
            <w:r w:rsidRPr="008B3782">
              <w:rPr>
                <w:rFonts w:ascii="Times New Roman" w:hAnsi="Times New Roman"/>
              </w:rPr>
              <w:t>. </w:t>
            </w:r>
            <w:r w:rsidR="009553D5" w:rsidRPr="008B3782">
              <w:rPr>
                <w:rFonts w:ascii="Times New Roman" w:hAnsi="Times New Roman"/>
                <w:bCs/>
              </w:rPr>
              <w:t>Atklāta konkursa un neliela apjoma grantu shēmu</w:t>
            </w:r>
            <w:r w:rsidR="009553D5" w:rsidRPr="008B3782">
              <w:rPr>
                <w:rFonts w:ascii="Times New Roman" w:hAnsi="Times New Roman"/>
                <w:b/>
                <w:bCs/>
              </w:rPr>
              <w:t xml:space="preserve"> </w:t>
            </w:r>
            <w:r w:rsidR="009553D5" w:rsidRPr="008B3782">
              <w:rPr>
                <w:rFonts w:ascii="Times New Roman" w:hAnsi="Times New Roman"/>
                <w:bCs/>
              </w:rPr>
              <w:t>projektu iesniegumu atlases veids ir atklāta projektu iesniegumu atlase un atbalstu sniedz grantu veidā</w:t>
            </w:r>
            <w:r w:rsidR="00CC2974" w:rsidRPr="008B3782">
              <w:rPr>
                <w:rFonts w:ascii="Times New Roman" w:hAnsi="Times New Roman"/>
                <w:bCs/>
              </w:rPr>
              <w:t>.</w:t>
            </w:r>
            <w:r w:rsidRPr="008B3782">
              <w:rPr>
                <w:rFonts w:ascii="Times New Roman" w:hAnsi="Times New Roman"/>
              </w:rPr>
              <w:t>”</w:t>
            </w:r>
          </w:p>
          <w:p w14:paraId="144CD982" w14:textId="77777777" w:rsidR="007B48E8" w:rsidRPr="008B3782" w:rsidRDefault="007B48E8" w:rsidP="00F766F9">
            <w:pPr>
              <w:widowControl w:val="0"/>
              <w:spacing w:after="0" w:line="240" w:lineRule="auto"/>
              <w:jc w:val="both"/>
              <w:rPr>
                <w:rFonts w:ascii="Times New Roman" w:hAnsi="Times New Roman"/>
              </w:rPr>
            </w:pPr>
          </w:p>
          <w:p w14:paraId="5251F941" w14:textId="6E4D0984" w:rsidR="007B48E8" w:rsidRPr="008B3782" w:rsidRDefault="007B48E8" w:rsidP="00F766F9">
            <w:pPr>
              <w:widowControl w:val="0"/>
              <w:spacing w:after="0" w:line="240" w:lineRule="auto"/>
              <w:jc w:val="both"/>
              <w:rPr>
                <w:rFonts w:ascii="Times New Roman" w:hAnsi="Times New Roman"/>
                <w:highlight w:val="yellow"/>
              </w:rPr>
            </w:pPr>
            <w:r w:rsidRPr="008B3782">
              <w:rPr>
                <w:rFonts w:ascii="Times New Roman" w:hAnsi="Times New Roman"/>
              </w:rPr>
              <w:t>“</w:t>
            </w:r>
            <w:r w:rsidR="00611059" w:rsidRPr="008B3782">
              <w:rPr>
                <w:rFonts w:ascii="Times New Roman" w:hAnsi="Times New Roman"/>
              </w:rPr>
              <w:t>57</w:t>
            </w:r>
            <w:r w:rsidRPr="008B3782">
              <w:rPr>
                <w:rFonts w:ascii="Times New Roman" w:hAnsi="Times New Roman"/>
              </w:rPr>
              <w:t>. Iepriekš notei</w:t>
            </w:r>
            <w:r w:rsidR="0065017F" w:rsidRPr="008B3782">
              <w:rPr>
                <w:rFonts w:ascii="Times New Roman" w:hAnsi="Times New Roman"/>
              </w:rPr>
              <w:t xml:space="preserve">ktā projekta </w:t>
            </w:r>
            <w:r w:rsidR="009716A8" w:rsidRPr="008B3782">
              <w:rPr>
                <w:rFonts w:ascii="Times New Roman" w:hAnsi="Times New Roman"/>
              </w:rPr>
              <w:t>atbalstu sniedz grant</w:t>
            </w:r>
            <w:r w:rsidR="00611059" w:rsidRPr="008B3782">
              <w:rPr>
                <w:rFonts w:ascii="Times New Roman" w:hAnsi="Times New Roman"/>
              </w:rPr>
              <w:t>u</w:t>
            </w:r>
            <w:r w:rsidR="009716A8" w:rsidRPr="008B3782">
              <w:rPr>
                <w:rFonts w:ascii="Times New Roman" w:hAnsi="Times New Roman"/>
              </w:rPr>
              <w:t xml:space="preserve"> veidā.”</w:t>
            </w:r>
          </w:p>
        </w:tc>
      </w:tr>
      <w:tr w:rsidR="008B3782" w:rsidRPr="008B3782" w14:paraId="0EF0E63B"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642F826" w14:textId="6C332871" w:rsidR="00C23020" w:rsidRPr="008B3782" w:rsidRDefault="00C23020" w:rsidP="00F766F9">
            <w:pPr>
              <w:pStyle w:val="naisc"/>
              <w:widowControl w:val="0"/>
              <w:spacing w:before="0" w:after="0"/>
              <w:rPr>
                <w:sz w:val="22"/>
                <w:szCs w:val="22"/>
              </w:rPr>
            </w:pPr>
            <w:r w:rsidRPr="008B3782">
              <w:rPr>
                <w:sz w:val="22"/>
                <w:szCs w:val="22"/>
              </w:rPr>
              <w:t>13.</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3236A43F" w14:textId="2913653F"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54E2810" w14:textId="77777777" w:rsidR="00C23020" w:rsidRPr="008B3782" w:rsidRDefault="00C23020" w:rsidP="00F766F9">
            <w:pPr>
              <w:pStyle w:val="naisc"/>
              <w:widowControl w:val="0"/>
              <w:spacing w:before="0" w:after="0"/>
              <w:jc w:val="both"/>
              <w:rPr>
                <w:b/>
                <w:sz w:val="22"/>
                <w:szCs w:val="22"/>
              </w:rPr>
            </w:pPr>
            <w:r w:rsidRPr="008B3782">
              <w:rPr>
                <w:b/>
                <w:sz w:val="22"/>
                <w:szCs w:val="22"/>
              </w:rPr>
              <w:t>Finanšu ministrijas iebildums</w:t>
            </w:r>
          </w:p>
          <w:p w14:paraId="0263DE5C" w14:textId="77777777" w:rsidR="00C23020" w:rsidRPr="008B3782" w:rsidRDefault="00C23020" w:rsidP="00F766F9">
            <w:pPr>
              <w:pStyle w:val="naisc"/>
              <w:widowControl w:val="0"/>
              <w:spacing w:before="0" w:after="0"/>
              <w:jc w:val="both"/>
              <w:rPr>
                <w:b/>
                <w:sz w:val="22"/>
                <w:szCs w:val="22"/>
              </w:rPr>
            </w:pPr>
            <w:r w:rsidRPr="008B3782">
              <w:rPr>
                <w:b/>
                <w:sz w:val="22"/>
                <w:szCs w:val="22"/>
              </w:rPr>
              <w:t>(FM 28.08.2020 vēstule Nr.12/A-16/4561)</w:t>
            </w:r>
          </w:p>
          <w:p w14:paraId="7547C193" w14:textId="5053E062" w:rsidR="00C23020" w:rsidRPr="008B3782" w:rsidRDefault="00C23020" w:rsidP="00F766F9">
            <w:pPr>
              <w:pStyle w:val="naisc"/>
              <w:widowControl w:val="0"/>
              <w:spacing w:before="0" w:after="0"/>
              <w:jc w:val="both"/>
              <w:rPr>
                <w:bCs/>
                <w:sz w:val="22"/>
                <w:szCs w:val="22"/>
              </w:rPr>
            </w:pPr>
            <w:r w:rsidRPr="008B3782">
              <w:rPr>
                <w:bCs/>
                <w:sz w:val="22"/>
                <w:szCs w:val="22"/>
              </w:rPr>
              <w:t>Lūdzam visā MK noteikumu projektā programmas un projektu izmaksas skaidri nodalīt (piemēram, ar atsevišķiem punktiem) tiešajās un netiešajās izmaksās, lai viennozīmīgi skaidrs izmaksu veids. Tai skaitā aicinām pārskatīt, vai arī programmas līmenī nav paredzētas netiešās izmaksas, papildinot ar atbilstošiem punktiem, ja attiecināms.</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92B43CE" w14:textId="77777777" w:rsidR="00C23020" w:rsidRPr="008B3782" w:rsidRDefault="00C23020" w:rsidP="00F766F9">
            <w:pPr>
              <w:pStyle w:val="naisc"/>
              <w:widowControl w:val="0"/>
              <w:spacing w:before="0" w:after="0"/>
              <w:jc w:val="both"/>
              <w:rPr>
                <w:b/>
                <w:sz w:val="22"/>
                <w:szCs w:val="22"/>
              </w:rPr>
            </w:pPr>
            <w:r w:rsidRPr="008B3782">
              <w:rPr>
                <w:b/>
                <w:sz w:val="22"/>
                <w:szCs w:val="22"/>
              </w:rPr>
              <w:t xml:space="preserve">Ņemts vērā. </w:t>
            </w:r>
          </w:p>
          <w:p w14:paraId="270C56EF" w14:textId="15D5A29E" w:rsidR="00C23020" w:rsidRPr="008B3782" w:rsidRDefault="00C23020" w:rsidP="00F766F9">
            <w:pPr>
              <w:pStyle w:val="naisc"/>
              <w:widowControl w:val="0"/>
              <w:spacing w:before="0" w:after="0"/>
              <w:jc w:val="both"/>
              <w:rPr>
                <w:bCs/>
                <w:sz w:val="22"/>
                <w:szCs w:val="22"/>
              </w:rPr>
            </w:pPr>
            <w:r w:rsidRPr="008B3782">
              <w:rPr>
                <w:bCs/>
                <w:sz w:val="22"/>
                <w:szCs w:val="22"/>
              </w:rPr>
              <w:t xml:space="preserve">Lūdzam skatīt </w:t>
            </w:r>
            <w:r w:rsidR="00994663" w:rsidRPr="008B3782">
              <w:rPr>
                <w:bCs/>
                <w:sz w:val="22"/>
                <w:szCs w:val="22"/>
              </w:rPr>
              <w:t xml:space="preserve">izziņas </w:t>
            </w:r>
            <w:r w:rsidRPr="008B3782">
              <w:rPr>
                <w:bCs/>
                <w:sz w:val="22"/>
                <w:szCs w:val="22"/>
              </w:rPr>
              <w:t>9.</w:t>
            </w:r>
            <w:r w:rsidR="00994663" w:rsidRPr="008B3782">
              <w:rPr>
                <w:bCs/>
                <w:sz w:val="22"/>
                <w:szCs w:val="22"/>
              </w:rPr>
              <w:t> </w:t>
            </w:r>
            <w:r w:rsidRPr="008B3782">
              <w:rPr>
                <w:bCs/>
                <w:sz w:val="22"/>
                <w:szCs w:val="22"/>
              </w:rPr>
              <w:t>iebildumu attiecībā uz izmaksām programmas līmenī.</w:t>
            </w:r>
          </w:p>
          <w:p w14:paraId="6115854B" w14:textId="199D0BA6" w:rsidR="00C23020" w:rsidRPr="008B3782" w:rsidRDefault="00C23020" w:rsidP="00F766F9">
            <w:pPr>
              <w:pStyle w:val="naisc"/>
              <w:widowControl w:val="0"/>
              <w:spacing w:before="0" w:after="0"/>
              <w:jc w:val="both"/>
              <w:rPr>
                <w:bCs/>
                <w:sz w:val="22"/>
                <w:szCs w:val="22"/>
              </w:rPr>
            </w:pPr>
            <w:r w:rsidRPr="008B3782">
              <w:rPr>
                <w:bCs/>
                <w:sz w:val="22"/>
                <w:szCs w:val="22"/>
              </w:rPr>
              <w:t xml:space="preserve">Skaidrojam, ka atklāta konkursa projektu līmenī paredzēts attiecināt tikai tiešās izmaksas. Līdz ar to </w:t>
            </w:r>
            <w:r w:rsidR="000A46C9" w:rsidRPr="008B3782">
              <w:rPr>
                <w:bCs/>
                <w:sz w:val="22"/>
                <w:szCs w:val="22"/>
              </w:rPr>
              <w:t xml:space="preserve">MK </w:t>
            </w:r>
            <w:r w:rsidRPr="008B3782">
              <w:rPr>
                <w:bCs/>
                <w:sz w:val="22"/>
                <w:szCs w:val="22"/>
              </w:rPr>
              <w:t xml:space="preserve">noteikumu projekta III </w:t>
            </w:r>
            <w:r w:rsidRPr="008B3782">
              <w:rPr>
                <w:sz w:val="22"/>
                <w:szCs w:val="22"/>
              </w:rPr>
              <w:t>no</w:t>
            </w:r>
            <w:r w:rsidRPr="008B3782">
              <w:rPr>
                <w:bCs/>
                <w:sz w:val="22"/>
                <w:szCs w:val="22"/>
              </w:rPr>
              <w:t xml:space="preserve">daļas “Atklāta konkursa atbalstāmās darbības un attiecināmās izmaksas” </w:t>
            </w:r>
            <w:r w:rsidR="001F723F" w:rsidRPr="008B3782">
              <w:rPr>
                <w:bCs/>
                <w:sz w:val="22"/>
                <w:szCs w:val="22"/>
              </w:rPr>
              <w:t xml:space="preserve">33., 34., </w:t>
            </w:r>
            <w:r w:rsidR="00170CE4" w:rsidRPr="008B3782">
              <w:rPr>
                <w:bCs/>
                <w:sz w:val="22"/>
                <w:szCs w:val="22"/>
              </w:rPr>
              <w:t xml:space="preserve">35., 36. </w:t>
            </w:r>
            <w:r w:rsidRPr="008B3782">
              <w:rPr>
                <w:sz w:val="22"/>
                <w:szCs w:val="22"/>
              </w:rPr>
              <w:t>punkta</w:t>
            </w:r>
            <w:r w:rsidR="000332EA" w:rsidRPr="008B3782">
              <w:rPr>
                <w:sz w:val="22"/>
                <w:szCs w:val="22"/>
              </w:rPr>
              <w:t xml:space="preserve"> </w:t>
            </w:r>
            <w:r w:rsidRPr="008B3782">
              <w:rPr>
                <w:sz w:val="22"/>
                <w:szCs w:val="22"/>
              </w:rPr>
              <w:t>ievaddaļas</w:t>
            </w:r>
            <w:r w:rsidRPr="008B3782">
              <w:rPr>
                <w:bCs/>
                <w:sz w:val="22"/>
                <w:szCs w:val="22"/>
              </w:rPr>
              <w:t xml:space="preserve"> un </w:t>
            </w:r>
            <w:r w:rsidRPr="008B3782">
              <w:rPr>
                <w:sz w:val="22"/>
                <w:szCs w:val="22"/>
              </w:rPr>
              <w:t>25.</w:t>
            </w:r>
            <w:r w:rsidR="007D18FC" w:rsidRPr="008B3782">
              <w:rPr>
                <w:sz w:val="22"/>
                <w:szCs w:val="22"/>
              </w:rPr>
              <w:t> </w:t>
            </w:r>
            <w:r w:rsidRPr="008B3782">
              <w:rPr>
                <w:sz w:val="22"/>
                <w:szCs w:val="22"/>
              </w:rPr>
              <w:t>punkts</w:t>
            </w:r>
            <w:r w:rsidRPr="008B3782">
              <w:rPr>
                <w:bCs/>
                <w:sz w:val="22"/>
                <w:szCs w:val="22"/>
              </w:rPr>
              <w:t xml:space="preserve"> tiek papildināti ar vārdu “tiešās” un pēc vajadzības “atbalstāmās” attiecīgajā locījumā. </w:t>
            </w:r>
          </w:p>
          <w:p w14:paraId="01AB4F30" w14:textId="67B414FE" w:rsidR="00C23020" w:rsidRPr="008B3782" w:rsidRDefault="00C23020" w:rsidP="00F766F9">
            <w:pPr>
              <w:pStyle w:val="naisc"/>
              <w:widowControl w:val="0"/>
              <w:spacing w:before="0" w:after="0"/>
              <w:jc w:val="both"/>
              <w:rPr>
                <w:sz w:val="22"/>
                <w:szCs w:val="22"/>
              </w:rPr>
            </w:pPr>
            <w:r w:rsidRPr="008B3782">
              <w:rPr>
                <w:bCs/>
                <w:sz w:val="22"/>
                <w:szCs w:val="22"/>
              </w:rPr>
              <w:t xml:space="preserve">Skaidrojam, ka neliela apjoma grantu shēmu projektos paredzēts attiecināt gan tiešās, gan netiešās izmaksas 15% apmērā no projekta personāla atlīdzības izmaksām. Tādējādi noteikumu projekta </w:t>
            </w:r>
            <w:r w:rsidR="00A846D7" w:rsidRPr="008B3782">
              <w:rPr>
                <w:sz w:val="22"/>
                <w:szCs w:val="22"/>
              </w:rPr>
              <w:t>36</w:t>
            </w:r>
            <w:r w:rsidRPr="008B3782">
              <w:rPr>
                <w:sz w:val="22"/>
                <w:szCs w:val="22"/>
              </w:rPr>
              <w:t>.1.4.</w:t>
            </w:r>
            <w:r w:rsidR="00A47AE5" w:rsidRPr="008B3782">
              <w:rPr>
                <w:sz w:val="22"/>
                <w:szCs w:val="22"/>
              </w:rPr>
              <w:t xml:space="preserve"> un </w:t>
            </w:r>
            <w:r w:rsidR="002477EA" w:rsidRPr="008B3782">
              <w:rPr>
                <w:sz w:val="22"/>
                <w:szCs w:val="22"/>
              </w:rPr>
              <w:t>31.7.2.</w:t>
            </w:r>
            <w:r w:rsidR="007D18FC" w:rsidRPr="008B3782">
              <w:rPr>
                <w:bCs/>
                <w:sz w:val="22"/>
                <w:szCs w:val="22"/>
              </w:rPr>
              <w:t> </w:t>
            </w:r>
            <w:r w:rsidRPr="008B3782">
              <w:rPr>
                <w:bCs/>
                <w:sz w:val="22"/>
                <w:szCs w:val="22"/>
              </w:rPr>
              <w:t xml:space="preserve">apakšpunkts tiek izslēgts un noteikumu projekts tiek papildināts ar </w:t>
            </w:r>
            <w:r w:rsidRPr="008B3782">
              <w:rPr>
                <w:sz w:val="22"/>
                <w:szCs w:val="22"/>
              </w:rPr>
              <w:t xml:space="preserve">jaunu </w:t>
            </w:r>
            <w:r w:rsidR="003E13EA" w:rsidRPr="008B3782">
              <w:rPr>
                <w:bCs/>
                <w:sz w:val="22"/>
                <w:szCs w:val="22"/>
              </w:rPr>
              <w:t xml:space="preserve">43. </w:t>
            </w:r>
            <w:r w:rsidRPr="008B3782">
              <w:rPr>
                <w:bCs/>
                <w:sz w:val="22"/>
                <w:szCs w:val="22"/>
              </w:rPr>
              <w:t>punktu</w:t>
            </w:r>
            <w:r w:rsidR="007D18FC" w:rsidRPr="008B3782">
              <w:rPr>
                <w:bCs/>
                <w:sz w:val="22"/>
                <w:szCs w:val="22"/>
              </w:rPr>
              <w:t>.</w:t>
            </w:r>
            <w:r w:rsidRPr="008B3782">
              <w:rPr>
                <w:bCs/>
                <w:sz w:val="22"/>
                <w:szCs w:val="22"/>
              </w:rPr>
              <w:t xml:space="preserve"> </w:t>
            </w:r>
          </w:p>
          <w:p w14:paraId="5CDA298C" w14:textId="37FB4F15" w:rsidR="00C23020" w:rsidRPr="008B3782" w:rsidRDefault="00C23020" w:rsidP="00F766F9">
            <w:pPr>
              <w:pStyle w:val="naisc"/>
              <w:widowControl w:val="0"/>
              <w:spacing w:before="0" w:after="0"/>
              <w:jc w:val="both"/>
              <w:rPr>
                <w:bCs/>
                <w:sz w:val="22"/>
                <w:szCs w:val="22"/>
              </w:rPr>
            </w:pPr>
          </w:p>
        </w:tc>
        <w:tc>
          <w:tcPr>
            <w:tcW w:w="3938" w:type="dxa"/>
            <w:gridSpan w:val="2"/>
            <w:tcBorders>
              <w:top w:val="single" w:sz="4" w:space="0" w:color="auto"/>
              <w:left w:val="single" w:sz="4" w:space="0" w:color="auto"/>
              <w:bottom w:val="single" w:sz="4" w:space="0" w:color="auto"/>
            </w:tcBorders>
            <w:shd w:val="clear" w:color="auto" w:fill="auto"/>
          </w:tcPr>
          <w:p w14:paraId="05D67FBE" w14:textId="44099661" w:rsidR="00C23020" w:rsidRPr="008B3782" w:rsidRDefault="000A5174" w:rsidP="00F766F9">
            <w:pPr>
              <w:widowControl w:val="0"/>
              <w:spacing w:after="0" w:line="240" w:lineRule="auto"/>
              <w:jc w:val="both"/>
              <w:rPr>
                <w:rFonts w:ascii="Times New Roman" w:hAnsi="Times New Roman"/>
              </w:rPr>
            </w:pPr>
            <w:r w:rsidRPr="008B3782">
              <w:rPr>
                <w:rFonts w:ascii="Times New Roman" w:hAnsi="Times New Roman"/>
              </w:rPr>
              <w:t xml:space="preserve"> </w:t>
            </w:r>
            <w:r w:rsidR="00C23020" w:rsidRPr="008B3782">
              <w:rPr>
                <w:rFonts w:ascii="Times New Roman" w:hAnsi="Times New Roman"/>
              </w:rPr>
              <w:t>“</w:t>
            </w:r>
            <w:r w:rsidR="00200D99" w:rsidRPr="008B3782">
              <w:rPr>
                <w:rFonts w:ascii="Times New Roman" w:hAnsi="Times New Roman"/>
              </w:rPr>
              <w:t>31</w:t>
            </w:r>
            <w:r w:rsidR="00C23020" w:rsidRPr="008B3782">
              <w:rPr>
                <w:rFonts w:ascii="Times New Roman" w:hAnsi="Times New Roman"/>
              </w:rPr>
              <w:t xml:space="preserve">. Attiecināmās </w:t>
            </w:r>
            <w:r w:rsidR="00C23020" w:rsidRPr="008B3782">
              <w:rPr>
                <w:rFonts w:ascii="Times New Roman" w:hAnsi="Times New Roman"/>
                <w:b/>
                <w:bCs/>
              </w:rPr>
              <w:t>tiešās</w:t>
            </w:r>
            <w:r w:rsidR="00C23020" w:rsidRPr="008B3782">
              <w:rPr>
                <w:rFonts w:ascii="Times New Roman" w:hAnsi="Times New Roman"/>
              </w:rPr>
              <w:t xml:space="preserve"> izmaksas šo noteikumu </w:t>
            </w:r>
            <w:r w:rsidR="00200D99" w:rsidRPr="008B3782">
              <w:rPr>
                <w:rFonts w:ascii="Times New Roman" w:hAnsi="Times New Roman"/>
              </w:rPr>
              <w:t>30</w:t>
            </w:r>
            <w:r w:rsidR="00C23020" w:rsidRPr="008B3782">
              <w:rPr>
                <w:rFonts w:ascii="Times New Roman" w:hAnsi="Times New Roman"/>
              </w:rPr>
              <w:t xml:space="preserve">.1. un </w:t>
            </w:r>
            <w:r w:rsidR="00200D99" w:rsidRPr="008B3782">
              <w:rPr>
                <w:rFonts w:ascii="Times New Roman" w:hAnsi="Times New Roman"/>
              </w:rPr>
              <w:t>30</w:t>
            </w:r>
            <w:r w:rsidR="00C23020" w:rsidRPr="008B3782">
              <w:rPr>
                <w:rFonts w:ascii="Times New Roman" w:hAnsi="Times New Roman"/>
              </w:rPr>
              <w:t>.2.</w:t>
            </w:r>
            <w:r w:rsidR="005F4B04" w:rsidRPr="008B3782">
              <w:rPr>
                <w:rFonts w:ascii="Times New Roman" w:hAnsi="Times New Roman"/>
              </w:rPr>
              <w:t> </w:t>
            </w:r>
            <w:r w:rsidR="00C23020" w:rsidRPr="008B3782">
              <w:rPr>
                <w:rFonts w:ascii="Times New Roman" w:hAnsi="Times New Roman"/>
              </w:rPr>
              <w:t>apakšpunktā minēto atbalstāmo darbību īstenošanai:”</w:t>
            </w:r>
          </w:p>
          <w:p w14:paraId="63C15364" w14:textId="2D9F245A" w:rsidR="00C23020" w:rsidRPr="008B3782" w:rsidRDefault="000A5174" w:rsidP="00F766F9">
            <w:pPr>
              <w:widowControl w:val="0"/>
              <w:spacing w:after="0" w:line="240" w:lineRule="auto"/>
              <w:jc w:val="both"/>
              <w:rPr>
                <w:rFonts w:ascii="Times New Roman" w:hAnsi="Times New Roman"/>
              </w:rPr>
            </w:pPr>
            <w:r w:rsidRPr="008B3782">
              <w:rPr>
                <w:rFonts w:ascii="Times New Roman" w:hAnsi="Times New Roman"/>
              </w:rPr>
              <w:t xml:space="preserve"> </w:t>
            </w:r>
            <w:r w:rsidR="00C23020" w:rsidRPr="008B3782">
              <w:rPr>
                <w:rFonts w:ascii="Times New Roman" w:hAnsi="Times New Roman"/>
              </w:rPr>
              <w:t>“</w:t>
            </w:r>
            <w:r w:rsidR="0029319A" w:rsidRPr="008B3782">
              <w:rPr>
                <w:rFonts w:ascii="Times New Roman" w:hAnsi="Times New Roman"/>
              </w:rPr>
              <w:t>33</w:t>
            </w:r>
            <w:r w:rsidR="00C23020" w:rsidRPr="008B3782">
              <w:rPr>
                <w:rFonts w:ascii="Times New Roman" w:hAnsi="Times New Roman"/>
              </w:rPr>
              <w:t xml:space="preserve">. Attiecināmās </w:t>
            </w:r>
            <w:r w:rsidR="00C23020" w:rsidRPr="008B3782">
              <w:rPr>
                <w:rFonts w:ascii="Times New Roman" w:hAnsi="Times New Roman"/>
                <w:b/>
                <w:bCs/>
              </w:rPr>
              <w:t>tiešās</w:t>
            </w:r>
            <w:r w:rsidR="00C23020" w:rsidRPr="008B3782">
              <w:rPr>
                <w:rFonts w:ascii="Times New Roman" w:hAnsi="Times New Roman"/>
              </w:rPr>
              <w:t xml:space="preserve"> izmaksas šo noteikumu </w:t>
            </w:r>
            <w:r w:rsidR="0029319A" w:rsidRPr="008B3782">
              <w:rPr>
                <w:rFonts w:ascii="Times New Roman" w:hAnsi="Times New Roman"/>
              </w:rPr>
              <w:t>30</w:t>
            </w:r>
            <w:r w:rsidR="00C23020" w:rsidRPr="008B3782">
              <w:rPr>
                <w:rFonts w:ascii="Times New Roman" w:hAnsi="Times New Roman"/>
              </w:rPr>
              <w:t>.3.</w:t>
            </w:r>
            <w:r w:rsidR="005F4B04" w:rsidRPr="008B3782">
              <w:rPr>
                <w:rFonts w:ascii="Times New Roman" w:hAnsi="Times New Roman"/>
              </w:rPr>
              <w:t> </w:t>
            </w:r>
            <w:r w:rsidR="00C23020" w:rsidRPr="008B3782">
              <w:rPr>
                <w:rFonts w:ascii="Times New Roman" w:hAnsi="Times New Roman"/>
              </w:rPr>
              <w:t xml:space="preserve">apakšpunktā minēto </w:t>
            </w:r>
            <w:r w:rsidR="00C23020" w:rsidRPr="008B3782">
              <w:rPr>
                <w:rFonts w:ascii="Times New Roman" w:hAnsi="Times New Roman"/>
                <w:b/>
                <w:bCs/>
              </w:rPr>
              <w:t>atbalstāmo</w:t>
            </w:r>
            <w:r w:rsidR="00C23020" w:rsidRPr="008B3782">
              <w:rPr>
                <w:rFonts w:ascii="Times New Roman" w:hAnsi="Times New Roman"/>
              </w:rPr>
              <w:t xml:space="preserve"> darbību īstenošanai:”</w:t>
            </w:r>
          </w:p>
          <w:p w14:paraId="3D82D3D1" w14:textId="0B1586AD" w:rsidR="00C23020" w:rsidRPr="008B3782" w:rsidRDefault="000A5174" w:rsidP="00F766F9">
            <w:pPr>
              <w:widowControl w:val="0"/>
              <w:spacing w:after="0" w:line="240" w:lineRule="auto"/>
              <w:jc w:val="both"/>
              <w:rPr>
                <w:rFonts w:ascii="Times New Roman" w:hAnsi="Times New Roman"/>
              </w:rPr>
            </w:pPr>
            <w:r w:rsidRPr="008B3782">
              <w:rPr>
                <w:rFonts w:ascii="Times New Roman" w:hAnsi="Times New Roman"/>
              </w:rPr>
              <w:t xml:space="preserve"> </w:t>
            </w:r>
            <w:r w:rsidR="00C23020" w:rsidRPr="008B3782">
              <w:rPr>
                <w:rFonts w:ascii="Times New Roman" w:hAnsi="Times New Roman"/>
              </w:rPr>
              <w:t>“</w:t>
            </w:r>
            <w:r w:rsidR="0029319A" w:rsidRPr="008B3782">
              <w:rPr>
                <w:rFonts w:ascii="Times New Roman" w:hAnsi="Times New Roman"/>
              </w:rPr>
              <w:t>34</w:t>
            </w:r>
            <w:r w:rsidR="00C23020" w:rsidRPr="008B3782">
              <w:rPr>
                <w:rFonts w:ascii="Times New Roman" w:hAnsi="Times New Roman"/>
              </w:rPr>
              <w:t xml:space="preserve">. Attiecināmās </w:t>
            </w:r>
            <w:r w:rsidR="00C23020" w:rsidRPr="008B3782">
              <w:rPr>
                <w:rFonts w:ascii="Times New Roman" w:hAnsi="Times New Roman"/>
                <w:b/>
                <w:bCs/>
              </w:rPr>
              <w:t>tiešās</w:t>
            </w:r>
            <w:r w:rsidR="00C23020" w:rsidRPr="008B3782">
              <w:rPr>
                <w:rFonts w:ascii="Times New Roman" w:hAnsi="Times New Roman"/>
              </w:rPr>
              <w:t xml:space="preserve"> izmaksas šo noteikumu </w:t>
            </w:r>
            <w:r w:rsidR="0029319A" w:rsidRPr="008B3782">
              <w:rPr>
                <w:rFonts w:ascii="Times New Roman" w:hAnsi="Times New Roman"/>
              </w:rPr>
              <w:t>30</w:t>
            </w:r>
            <w:r w:rsidR="00C23020" w:rsidRPr="008B3782">
              <w:rPr>
                <w:rFonts w:ascii="Times New Roman" w:hAnsi="Times New Roman"/>
              </w:rPr>
              <w:t>.4.</w:t>
            </w:r>
            <w:r w:rsidR="005F4B04" w:rsidRPr="008B3782">
              <w:rPr>
                <w:rFonts w:ascii="Times New Roman" w:hAnsi="Times New Roman"/>
              </w:rPr>
              <w:t> </w:t>
            </w:r>
            <w:r w:rsidR="00C23020" w:rsidRPr="008B3782">
              <w:rPr>
                <w:rFonts w:ascii="Times New Roman" w:hAnsi="Times New Roman"/>
              </w:rPr>
              <w:t xml:space="preserve">apakšpunktā minēto </w:t>
            </w:r>
            <w:r w:rsidR="00C23020" w:rsidRPr="008B3782">
              <w:rPr>
                <w:rFonts w:ascii="Times New Roman" w:hAnsi="Times New Roman"/>
                <w:b/>
                <w:bCs/>
              </w:rPr>
              <w:t>atbalstāmo</w:t>
            </w:r>
            <w:r w:rsidR="00C23020" w:rsidRPr="008B3782">
              <w:rPr>
                <w:rFonts w:ascii="Times New Roman" w:hAnsi="Times New Roman"/>
              </w:rPr>
              <w:t xml:space="preserve"> darbību īstenošana:”</w:t>
            </w:r>
          </w:p>
          <w:p w14:paraId="113CC712" w14:textId="6E933CF5" w:rsidR="00C23020" w:rsidRPr="008B3782" w:rsidRDefault="000A5174" w:rsidP="00F766F9">
            <w:pPr>
              <w:widowControl w:val="0"/>
              <w:spacing w:after="0" w:line="240" w:lineRule="auto"/>
              <w:jc w:val="both"/>
              <w:rPr>
                <w:rFonts w:ascii="Times New Roman" w:hAnsi="Times New Roman"/>
              </w:rPr>
            </w:pPr>
            <w:r w:rsidRPr="008B3782">
              <w:rPr>
                <w:rFonts w:ascii="Times New Roman" w:hAnsi="Times New Roman"/>
              </w:rPr>
              <w:t xml:space="preserve"> </w:t>
            </w:r>
            <w:r w:rsidR="00C23020" w:rsidRPr="008B3782">
              <w:rPr>
                <w:rFonts w:ascii="Times New Roman" w:hAnsi="Times New Roman"/>
              </w:rPr>
              <w:t>“</w:t>
            </w:r>
            <w:r w:rsidR="0029319A" w:rsidRPr="008B3782">
              <w:rPr>
                <w:rFonts w:ascii="Times New Roman" w:hAnsi="Times New Roman"/>
              </w:rPr>
              <w:t>35</w:t>
            </w:r>
            <w:r w:rsidR="00C23020" w:rsidRPr="008B3782">
              <w:rPr>
                <w:rFonts w:ascii="Times New Roman" w:hAnsi="Times New Roman"/>
              </w:rPr>
              <w:t xml:space="preserve">. Attiecināmās </w:t>
            </w:r>
            <w:r w:rsidR="00C23020" w:rsidRPr="008B3782">
              <w:rPr>
                <w:rFonts w:ascii="Times New Roman" w:hAnsi="Times New Roman"/>
                <w:b/>
                <w:bCs/>
              </w:rPr>
              <w:t>tiešās</w:t>
            </w:r>
            <w:r w:rsidR="00C23020" w:rsidRPr="008B3782">
              <w:rPr>
                <w:rFonts w:ascii="Times New Roman" w:hAnsi="Times New Roman"/>
              </w:rPr>
              <w:t xml:space="preserve"> izmaksas šo noteikumu </w:t>
            </w:r>
            <w:r w:rsidR="0029319A" w:rsidRPr="008B3782">
              <w:rPr>
                <w:rFonts w:ascii="Times New Roman" w:hAnsi="Times New Roman"/>
              </w:rPr>
              <w:t>30</w:t>
            </w:r>
            <w:r w:rsidR="00C23020" w:rsidRPr="008B3782">
              <w:rPr>
                <w:rFonts w:ascii="Times New Roman" w:hAnsi="Times New Roman"/>
              </w:rPr>
              <w:t>.5.</w:t>
            </w:r>
            <w:r w:rsidR="005F4B04" w:rsidRPr="008B3782">
              <w:rPr>
                <w:rFonts w:ascii="Times New Roman" w:hAnsi="Times New Roman"/>
              </w:rPr>
              <w:t> </w:t>
            </w:r>
            <w:r w:rsidR="00C23020" w:rsidRPr="008B3782">
              <w:rPr>
                <w:rFonts w:ascii="Times New Roman" w:hAnsi="Times New Roman"/>
              </w:rPr>
              <w:t xml:space="preserve">apakšpunktā minēto </w:t>
            </w:r>
            <w:r w:rsidR="00C23020" w:rsidRPr="008B3782">
              <w:rPr>
                <w:rFonts w:ascii="Times New Roman" w:hAnsi="Times New Roman"/>
                <w:b/>
                <w:bCs/>
              </w:rPr>
              <w:t>atbalstāmo</w:t>
            </w:r>
            <w:r w:rsidR="00C23020" w:rsidRPr="008B3782">
              <w:rPr>
                <w:rFonts w:ascii="Times New Roman" w:hAnsi="Times New Roman"/>
              </w:rPr>
              <w:t xml:space="preserve"> darbību īstenošana:”</w:t>
            </w:r>
          </w:p>
          <w:p w14:paraId="6C63D589" w14:textId="45B7CEEA"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w:t>
            </w:r>
            <w:r w:rsidR="0029319A" w:rsidRPr="008B3782">
              <w:rPr>
                <w:rFonts w:ascii="Times New Roman" w:hAnsi="Times New Roman"/>
              </w:rPr>
              <w:t>36</w:t>
            </w:r>
            <w:r w:rsidRPr="008B3782">
              <w:rPr>
                <w:rFonts w:ascii="Times New Roman" w:hAnsi="Times New Roman"/>
              </w:rPr>
              <w:t xml:space="preserve">. Attiecināmās </w:t>
            </w:r>
            <w:r w:rsidRPr="008B3782">
              <w:rPr>
                <w:rFonts w:ascii="Times New Roman" w:hAnsi="Times New Roman"/>
                <w:b/>
                <w:bCs/>
              </w:rPr>
              <w:t>tiešās</w:t>
            </w:r>
            <w:r w:rsidRPr="008B3782">
              <w:rPr>
                <w:rFonts w:ascii="Times New Roman" w:hAnsi="Times New Roman"/>
              </w:rPr>
              <w:t xml:space="preserve"> izmaksas šo noteikumu </w:t>
            </w:r>
            <w:r w:rsidR="0029319A" w:rsidRPr="008B3782">
              <w:rPr>
                <w:rFonts w:ascii="Times New Roman" w:hAnsi="Times New Roman"/>
              </w:rPr>
              <w:t>30</w:t>
            </w:r>
            <w:r w:rsidRPr="008B3782">
              <w:rPr>
                <w:rFonts w:ascii="Times New Roman" w:hAnsi="Times New Roman"/>
              </w:rPr>
              <w:t>.6.</w:t>
            </w:r>
            <w:r w:rsidR="000A5174" w:rsidRPr="008B3782">
              <w:rPr>
                <w:rFonts w:ascii="Times New Roman" w:hAnsi="Times New Roman"/>
              </w:rPr>
              <w:t> </w:t>
            </w:r>
            <w:r w:rsidRPr="008B3782">
              <w:rPr>
                <w:rFonts w:ascii="Times New Roman" w:hAnsi="Times New Roman"/>
              </w:rPr>
              <w:t xml:space="preserve">apakšpunktā minētās </w:t>
            </w:r>
            <w:r w:rsidRPr="008B3782">
              <w:rPr>
                <w:rFonts w:ascii="Times New Roman" w:hAnsi="Times New Roman"/>
                <w:b/>
                <w:bCs/>
              </w:rPr>
              <w:t xml:space="preserve">atbalstāmās </w:t>
            </w:r>
            <w:r w:rsidRPr="008B3782">
              <w:rPr>
                <w:rFonts w:ascii="Times New Roman" w:hAnsi="Times New Roman"/>
              </w:rPr>
              <w:t xml:space="preserve">darbības īstenošanai – Eiropas Savienībā reģistrētās kredītiestādes </w:t>
            </w:r>
            <w:r w:rsidR="007926D1" w:rsidRPr="008B3782">
              <w:rPr>
                <w:rFonts w:ascii="Times New Roman" w:hAnsi="Times New Roman"/>
              </w:rPr>
              <w:t>komisijas maksa par avansa garantijas izskatīšanu un piešķi</w:t>
            </w:r>
            <w:r w:rsidR="00C0170B" w:rsidRPr="008B3782">
              <w:rPr>
                <w:rFonts w:ascii="Times New Roman" w:hAnsi="Times New Roman"/>
              </w:rPr>
              <w:t xml:space="preserve">ršanu komersantam </w:t>
            </w:r>
            <w:r w:rsidRPr="008B3782">
              <w:rPr>
                <w:rFonts w:ascii="Times New Roman" w:hAnsi="Times New Roman"/>
              </w:rPr>
              <w:t xml:space="preserve">avansa maksājumu saņemšanai. </w:t>
            </w:r>
          </w:p>
          <w:p w14:paraId="3878D785" w14:textId="1A9B4DFC" w:rsidR="00C23020" w:rsidRPr="008B3782" w:rsidRDefault="007D18FC" w:rsidP="00F766F9">
            <w:pPr>
              <w:widowControl w:val="0"/>
              <w:spacing w:after="0" w:line="240" w:lineRule="auto"/>
              <w:jc w:val="both"/>
              <w:rPr>
                <w:rFonts w:ascii="Times New Roman" w:hAnsi="Times New Roman"/>
              </w:rPr>
            </w:pPr>
            <w:r w:rsidRPr="008B3782">
              <w:rPr>
                <w:rFonts w:ascii="Times New Roman" w:hAnsi="Times New Roman"/>
              </w:rPr>
              <w:t xml:space="preserve"> </w:t>
            </w:r>
            <w:r w:rsidR="00C23020" w:rsidRPr="008B3782">
              <w:rPr>
                <w:rFonts w:ascii="Times New Roman" w:hAnsi="Times New Roman"/>
              </w:rPr>
              <w:t>“</w:t>
            </w:r>
            <w:r w:rsidR="001F723F" w:rsidRPr="008B3782">
              <w:rPr>
                <w:rFonts w:ascii="Times New Roman" w:hAnsi="Times New Roman"/>
              </w:rPr>
              <w:t>43</w:t>
            </w:r>
            <w:r w:rsidR="00C23020" w:rsidRPr="008B3782">
              <w:rPr>
                <w:rFonts w:ascii="Times New Roman" w:hAnsi="Times New Roman"/>
              </w:rPr>
              <w:t xml:space="preserve">. Netiešās attiecināmās izmaksas, tai skaitā izmaksas, kas saistītas ar telpu nomu, komunālo pakalpojumu izmaksām, </w:t>
            </w:r>
            <w:r w:rsidR="00C23020" w:rsidRPr="008B3782">
              <w:rPr>
                <w:rFonts w:ascii="Times New Roman" w:hAnsi="Times New Roman"/>
              </w:rPr>
              <w:lastRenderedPageBreak/>
              <w:t xml:space="preserve">kancelejas preču, aprīkojuma un programmatūras iegādes izmaksām, un citas izmaksas, kas netieši saistītas ar projekta īstenošanas administrēšanu. Netiešās attiecināmās izmaksas aprēķina kā vienotu likmi 15 procentu apmērā no šo noteikumu </w:t>
            </w:r>
            <w:r w:rsidR="001F723F" w:rsidRPr="008B3782">
              <w:rPr>
                <w:rFonts w:ascii="Times New Roman" w:hAnsi="Times New Roman"/>
              </w:rPr>
              <w:t>42.</w:t>
            </w:r>
            <w:r w:rsidR="00C23020" w:rsidRPr="008B3782">
              <w:rPr>
                <w:rFonts w:ascii="Times New Roman" w:hAnsi="Times New Roman"/>
              </w:rPr>
              <w:t>1.1.</w:t>
            </w:r>
            <w:r w:rsidR="002477EA" w:rsidRPr="008B3782">
              <w:rPr>
                <w:rFonts w:ascii="Times New Roman" w:hAnsi="Times New Roman"/>
              </w:rPr>
              <w:t xml:space="preserve"> un </w:t>
            </w:r>
            <w:r w:rsidR="001F723F" w:rsidRPr="008B3782">
              <w:rPr>
                <w:rFonts w:ascii="Times New Roman" w:hAnsi="Times New Roman"/>
              </w:rPr>
              <w:t>42</w:t>
            </w:r>
            <w:r w:rsidR="002477EA" w:rsidRPr="008B3782">
              <w:rPr>
                <w:rFonts w:ascii="Times New Roman" w:hAnsi="Times New Roman"/>
              </w:rPr>
              <w:t>.7.1.</w:t>
            </w:r>
            <w:r w:rsidR="00E413E9" w:rsidRPr="008B3782">
              <w:rPr>
                <w:rFonts w:ascii="Times New Roman" w:hAnsi="Times New Roman"/>
              </w:rPr>
              <w:t> </w:t>
            </w:r>
            <w:r w:rsidR="00C23020" w:rsidRPr="008B3782">
              <w:rPr>
                <w:rFonts w:ascii="Times New Roman" w:hAnsi="Times New Roman"/>
              </w:rPr>
              <w:t>apakšpunktā minētajām tiešajām personāla izmaksām</w:t>
            </w:r>
            <w:r w:rsidR="00E413E9" w:rsidRPr="008B3782">
              <w:rPr>
                <w:rFonts w:ascii="Times New Roman" w:hAnsi="Times New Roman"/>
              </w:rPr>
              <w:t>.</w:t>
            </w:r>
            <w:r w:rsidR="00C23020" w:rsidRPr="008B3782">
              <w:rPr>
                <w:rFonts w:ascii="Times New Roman" w:hAnsi="Times New Roman"/>
              </w:rPr>
              <w:t>”</w:t>
            </w:r>
          </w:p>
        </w:tc>
      </w:tr>
      <w:tr w:rsidR="008B3782" w:rsidRPr="008B3782" w14:paraId="7BA95107"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25733AE" w14:textId="1B033116" w:rsidR="00C23020" w:rsidRPr="008B3782" w:rsidRDefault="00C23020" w:rsidP="00F766F9">
            <w:pPr>
              <w:pStyle w:val="naisc"/>
              <w:widowControl w:val="0"/>
              <w:spacing w:before="0" w:after="0"/>
              <w:rPr>
                <w:sz w:val="22"/>
                <w:szCs w:val="22"/>
              </w:rPr>
            </w:pPr>
            <w:r w:rsidRPr="008B3782">
              <w:rPr>
                <w:sz w:val="22"/>
                <w:szCs w:val="22"/>
              </w:rPr>
              <w:lastRenderedPageBreak/>
              <w:t>14.</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46667F5D" w14:textId="5233991B"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767D6EB" w14:textId="4D2859F7" w:rsidR="00C23020" w:rsidRPr="008B3782" w:rsidRDefault="00C23020" w:rsidP="00F766F9">
            <w:pPr>
              <w:pStyle w:val="naisc"/>
              <w:widowControl w:val="0"/>
              <w:spacing w:before="0" w:after="0"/>
              <w:jc w:val="both"/>
              <w:rPr>
                <w:b/>
                <w:sz w:val="22"/>
                <w:szCs w:val="22"/>
              </w:rPr>
            </w:pPr>
            <w:r w:rsidRPr="008B3782">
              <w:rPr>
                <w:b/>
                <w:sz w:val="22"/>
                <w:szCs w:val="22"/>
              </w:rPr>
              <w:t>Finanšu ministrijas iebildums</w:t>
            </w:r>
          </w:p>
          <w:p w14:paraId="75ACC145" w14:textId="77777777" w:rsidR="00C23020" w:rsidRPr="008B3782" w:rsidRDefault="00C23020" w:rsidP="00F766F9">
            <w:pPr>
              <w:pStyle w:val="naisc"/>
              <w:widowControl w:val="0"/>
              <w:spacing w:before="0" w:after="0"/>
              <w:jc w:val="both"/>
              <w:rPr>
                <w:b/>
                <w:sz w:val="22"/>
                <w:szCs w:val="22"/>
              </w:rPr>
            </w:pPr>
            <w:r w:rsidRPr="008B3782">
              <w:rPr>
                <w:b/>
                <w:sz w:val="22"/>
                <w:szCs w:val="22"/>
              </w:rPr>
              <w:t>(FM 28.08.2020 vēstule Nr.12/A-16/4561)</w:t>
            </w:r>
          </w:p>
          <w:p w14:paraId="6530F4DD" w14:textId="0D65CB9B" w:rsidR="00C23020" w:rsidRPr="008B3782" w:rsidRDefault="00C23020" w:rsidP="00F766F9">
            <w:pPr>
              <w:pStyle w:val="naisc"/>
              <w:widowControl w:val="0"/>
              <w:spacing w:before="0" w:after="0"/>
              <w:jc w:val="both"/>
              <w:rPr>
                <w:bCs/>
                <w:sz w:val="22"/>
                <w:szCs w:val="22"/>
              </w:rPr>
            </w:pPr>
            <w:r w:rsidRPr="008B3782">
              <w:rPr>
                <w:bCs/>
                <w:sz w:val="22"/>
                <w:szCs w:val="22"/>
              </w:rPr>
              <w:t>Lūdzam MK noteikumu projekta 7.1.9.apakšpunktā, IV nodaļā un visā MK noteikumu projektā precizēt terminu “neliela apjoma grantu shēma”, lai ir viennozīmīgi skaidrs, uz kuru no 5.punktā minētajām grantu shēmām tas attiecināms, vai arī nosacījumi attiecināmi uz abām 5.punktā minētajām grantu shēmām. Tāpat MK noteikumu projekta 48.punktā nav viennozīmīgi saprotams uz konkrēti kuru no atklātā konkursa jomām, grantu shēmām nosacījumi attiecināmi.</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1F220BA" w14:textId="77777777" w:rsidR="00C23020" w:rsidRPr="008B3782" w:rsidRDefault="00C23020" w:rsidP="00F766F9">
            <w:pPr>
              <w:pStyle w:val="naisc"/>
              <w:widowControl w:val="0"/>
              <w:spacing w:before="0" w:after="0"/>
              <w:jc w:val="both"/>
              <w:rPr>
                <w:b/>
                <w:sz w:val="22"/>
                <w:szCs w:val="22"/>
              </w:rPr>
            </w:pPr>
            <w:r w:rsidRPr="008B3782">
              <w:rPr>
                <w:b/>
                <w:sz w:val="22"/>
                <w:szCs w:val="22"/>
              </w:rPr>
              <w:t>Ņemts vērā.</w:t>
            </w:r>
          </w:p>
          <w:p w14:paraId="583E1FFF" w14:textId="308205CE"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 xml:space="preserve">Precizēts </w:t>
            </w:r>
            <w:r w:rsidR="000F6A12" w:rsidRPr="008B3782">
              <w:rPr>
                <w:rFonts w:ascii="Times New Roman" w:hAnsi="Times New Roman"/>
              </w:rPr>
              <w:t xml:space="preserve">MK </w:t>
            </w:r>
            <w:r w:rsidRPr="008B3782">
              <w:rPr>
                <w:rFonts w:ascii="Times New Roman" w:hAnsi="Times New Roman"/>
                <w:bCs/>
              </w:rPr>
              <w:t>noteikumu projekta 7.</w:t>
            </w:r>
            <w:r w:rsidR="000F6A12" w:rsidRPr="008B3782">
              <w:rPr>
                <w:rFonts w:ascii="Times New Roman" w:hAnsi="Times New Roman"/>
                <w:bCs/>
              </w:rPr>
              <w:t> </w:t>
            </w:r>
            <w:r w:rsidRPr="008B3782">
              <w:rPr>
                <w:rFonts w:ascii="Times New Roman" w:hAnsi="Times New Roman"/>
              </w:rPr>
              <w:t xml:space="preserve">punkta ievaddaļa un </w:t>
            </w:r>
            <w:r w:rsidRPr="008B3782">
              <w:rPr>
                <w:rFonts w:ascii="Times New Roman" w:hAnsi="Times New Roman"/>
                <w:bCs/>
              </w:rPr>
              <w:t>7.1.9.</w:t>
            </w:r>
            <w:r w:rsidR="000F6A12" w:rsidRPr="008B3782">
              <w:rPr>
                <w:rFonts w:ascii="Times New Roman" w:hAnsi="Times New Roman"/>
                <w:bCs/>
              </w:rPr>
              <w:t> </w:t>
            </w:r>
            <w:r w:rsidRPr="008B3782">
              <w:rPr>
                <w:rFonts w:ascii="Times New Roman" w:hAnsi="Times New Roman"/>
              </w:rPr>
              <w:t>apakšpunk</w:t>
            </w:r>
            <w:r w:rsidR="000F6A12" w:rsidRPr="008B3782">
              <w:rPr>
                <w:rFonts w:ascii="Times New Roman" w:hAnsi="Times New Roman"/>
              </w:rPr>
              <w:t>t</w:t>
            </w:r>
            <w:r w:rsidRPr="008B3782">
              <w:rPr>
                <w:rFonts w:ascii="Times New Roman" w:hAnsi="Times New Roman"/>
              </w:rPr>
              <w:t>s.</w:t>
            </w:r>
            <w:r w:rsidR="000F6A12" w:rsidRPr="008B3782">
              <w:rPr>
                <w:rFonts w:ascii="Times New Roman" w:hAnsi="Times New Roman"/>
              </w:rPr>
              <w:t xml:space="preserve"> </w:t>
            </w:r>
            <w:r w:rsidRPr="008B3782">
              <w:rPr>
                <w:rFonts w:ascii="Times New Roman" w:eastAsia="Times New Roman" w:hAnsi="Times New Roman"/>
              </w:rPr>
              <w:t xml:space="preserve">Ņemot vērā, ka </w:t>
            </w:r>
            <w:r w:rsidR="000F6A12" w:rsidRPr="008B3782">
              <w:rPr>
                <w:rFonts w:ascii="Times New Roman" w:eastAsia="Times New Roman" w:hAnsi="Times New Roman"/>
              </w:rPr>
              <w:t xml:space="preserve">MK noteikumu projekta </w:t>
            </w:r>
            <w:r w:rsidRPr="008B3782">
              <w:rPr>
                <w:rFonts w:ascii="Times New Roman" w:eastAsia="Times New Roman" w:hAnsi="Times New Roman"/>
              </w:rPr>
              <w:t>5.</w:t>
            </w:r>
            <w:r w:rsidR="000F6A12" w:rsidRPr="008B3782">
              <w:rPr>
                <w:rFonts w:ascii="Times New Roman" w:eastAsia="Times New Roman" w:hAnsi="Times New Roman"/>
              </w:rPr>
              <w:t> </w:t>
            </w:r>
            <w:r w:rsidRPr="008B3782">
              <w:rPr>
                <w:rFonts w:ascii="Times New Roman" w:eastAsia="Times New Roman" w:hAnsi="Times New Roman"/>
              </w:rPr>
              <w:t>punkts ir precizēts (skatīt</w:t>
            </w:r>
            <w:r w:rsidR="00E95981" w:rsidRPr="008B3782">
              <w:rPr>
                <w:rFonts w:ascii="Times New Roman" w:eastAsia="Times New Roman" w:hAnsi="Times New Roman"/>
              </w:rPr>
              <w:t xml:space="preserve"> </w:t>
            </w:r>
            <w:r w:rsidR="000F6A12" w:rsidRPr="008B3782">
              <w:rPr>
                <w:rFonts w:ascii="Times New Roman" w:eastAsia="Times New Roman" w:hAnsi="Times New Roman"/>
              </w:rPr>
              <w:t xml:space="preserve">izziņas </w:t>
            </w:r>
            <w:r w:rsidR="00E269FD" w:rsidRPr="008B3782">
              <w:rPr>
                <w:rFonts w:ascii="Times New Roman" w:eastAsia="Times New Roman" w:hAnsi="Times New Roman"/>
              </w:rPr>
              <w:t>78</w:t>
            </w:r>
            <w:r w:rsidRPr="008B3782">
              <w:rPr>
                <w:rFonts w:ascii="Times New Roman" w:eastAsia="Times New Roman" w:hAnsi="Times New Roman"/>
              </w:rPr>
              <w:t>.</w:t>
            </w:r>
            <w:r w:rsidR="00E95981" w:rsidRPr="008B3782">
              <w:rPr>
                <w:rFonts w:ascii="Times New Roman" w:eastAsia="Times New Roman" w:hAnsi="Times New Roman"/>
              </w:rPr>
              <w:t> </w:t>
            </w:r>
            <w:r w:rsidRPr="008B3782">
              <w:rPr>
                <w:rFonts w:ascii="Times New Roman" w:eastAsia="Times New Roman" w:hAnsi="Times New Roman"/>
              </w:rPr>
              <w:t>iebildumu), iekļaujot tajā vārdkopu saīsinājumus, tad atbilstoši noteikumu projekta V nodaļas nosaukumu “</w:t>
            </w:r>
            <w:r w:rsidRPr="008B3782">
              <w:rPr>
                <w:rFonts w:ascii="Times New Roman" w:eastAsia="Times New Roman" w:hAnsi="Times New Roman"/>
                <w:lang w:val="lv"/>
              </w:rPr>
              <w:t>Atklāta konkursa un neliela apjoma grantu shēmu projektu īstenošanas nosacījumi”</w:t>
            </w:r>
            <w:r w:rsidRPr="008B3782">
              <w:rPr>
                <w:rFonts w:ascii="Times New Roman" w:eastAsia="Times New Roman" w:hAnsi="Times New Roman"/>
              </w:rPr>
              <w:t xml:space="preserve">, kas ietver </w:t>
            </w:r>
            <w:r w:rsidR="007B381E" w:rsidRPr="008B3782">
              <w:rPr>
                <w:rFonts w:ascii="Times New Roman" w:eastAsia="Times New Roman" w:hAnsi="Times New Roman"/>
              </w:rPr>
              <w:t xml:space="preserve">MK noteikumu projekta </w:t>
            </w:r>
            <w:r w:rsidRPr="008B3782">
              <w:rPr>
                <w:rFonts w:ascii="Times New Roman" w:eastAsia="Times New Roman" w:hAnsi="Times New Roman"/>
              </w:rPr>
              <w:t>48.</w:t>
            </w:r>
            <w:r w:rsidR="00957322" w:rsidRPr="008B3782">
              <w:rPr>
                <w:rFonts w:ascii="Times New Roman" w:eastAsia="Times New Roman" w:hAnsi="Times New Roman"/>
              </w:rPr>
              <w:t> </w:t>
            </w:r>
            <w:r w:rsidRPr="008B3782">
              <w:rPr>
                <w:rFonts w:ascii="Times New Roman" w:eastAsia="Times New Roman" w:hAnsi="Times New Roman"/>
              </w:rPr>
              <w:t>punktu, ir attiecināms gan uz atklāta konkursa</w:t>
            </w:r>
            <w:r w:rsidR="00C15518" w:rsidRPr="008B3782">
              <w:rPr>
                <w:rFonts w:ascii="Times New Roman" w:eastAsia="Times New Roman" w:hAnsi="Times New Roman"/>
              </w:rPr>
              <w:t>,</w:t>
            </w:r>
            <w:r w:rsidRPr="008B3782">
              <w:rPr>
                <w:rFonts w:ascii="Times New Roman" w:eastAsia="Times New Roman" w:hAnsi="Times New Roman"/>
              </w:rPr>
              <w:t xml:space="preserve"> gan abiem neliela apjoma grantu shēmas projektiem. </w:t>
            </w:r>
            <w:r w:rsidRPr="008B3782">
              <w:rPr>
                <w:rFonts w:ascii="Times New Roman" w:hAnsi="Times New Roman"/>
              </w:rPr>
              <w:t xml:space="preserve"> </w:t>
            </w:r>
          </w:p>
          <w:p w14:paraId="222EB993" w14:textId="060E5DD5"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Savukārt noteikumu projekta IV.</w:t>
            </w:r>
            <w:r w:rsidR="00B15611" w:rsidRPr="008B3782">
              <w:rPr>
                <w:rFonts w:ascii="Times New Roman" w:hAnsi="Times New Roman"/>
              </w:rPr>
              <w:t> </w:t>
            </w:r>
            <w:r w:rsidRPr="008B3782">
              <w:rPr>
                <w:rFonts w:ascii="Times New Roman" w:hAnsi="Times New Roman"/>
              </w:rPr>
              <w:t xml:space="preserve">nodaļa atbilstoši tās nosaukumam attiecas uz </w:t>
            </w:r>
            <w:r w:rsidRPr="008B3782">
              <w:rPr>
                <w:rFonts w:ascii="Times New Roman" w:hAnsi="Times New Roman"/>
                <w:bCs/>
              </w:rPr>
              <w:t xml:space="preserve">visām neliela apjoma grantu shēmu aktivitātēm, tai </w:t>
            </w:r>
            <w:r w:rsidRPr="008B3782">
              <w:rPr>
                <w:rFonts w:ascii="Times New Roman" w:hAnsi="Times New Roman"/>
              </w:rPr>
              <w:t>skaitā proti, abām</w:t>
            </w:r>
            <w:r w:rsidRPr="008B3782">
              <w:rPr>
                <w:rFonts w:ascii="Times New Roman" w:hAnsi="Times New Roman"/>
                <w:bCs/>
              </w:rPr>
              <w:t xml:space="preserve"> noteikumu projekta 5.2. un 5.3.</w:t>
            </w:r>
            <w:r w:rsidR="00582671" w:rsidRPr="008B3782">
              <w:rPr>
                <w:rFonts w:ascii="Times New Roman" w:hAnsi="Times New Roman"/>
                <w:bCs/>
              </w:rPr>
              <w:t> </w:t>
            </w:r>
            <w:r w:rsidRPr="008B3782">
              <w:rPr>
                <w:rFonts w:ascii="Times New Roman" w:hAnsi="Times New Roman"/>
                <w:bCs/>
              </w:rPr>
              <w:t>apakšpunktos minētajam.</w:t>
            </w:r>
          </w:p>
        </w:tc>
        <w:tc>
          <w:tcPr>
            <w:tcW w:w="3938" w:type="dxa"/>
            <w:gridSpan w:val="2"/>
            <w:tcBorders>
              <w:top w:val="single" w:sz="4" w:space="0" w:color="auto"/>
              <w:left w:val="single" w:sz="4" w:space="0" w:color="auto"/>
              <w:bottom w:val="single" w:sz="4" w:space="0" w:color="auto"/>
            </w:tcBorders>
            <w:shd w:val="clear" w:color="auto" w:fill="auto"/>
          </w:tcPr>
          <w:p w14:paraId="779302A9" w14:textId="49A0EED3"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“7. Līdzfinansējums šo noteikumu 5.1. un 5.2. apakšpunkta ietvaros piešķir:</w:t>
            </w:r>
          </w:p>
          <w:p w14:paraId="24085C88" w14:textId="261C161A"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7.1.9. jebkuru citu ar zaļo inovāciju, tehnoloģijām vai procesiem saistītu uzlabojumu veikšana, kas sniedz ieguldījumu ražošanas procesu modernizācijā un ilgtspējā atbilstoši 5.1.apakšpunktā noteiktajam vai enerģijas efektīvai izmantošanai, izmešu samazināšanai un mazāku resursu patēriņam atbilstoši 5.2.</w:t>
            </w:r>
            <w:r w:rsidR="00DE169C" w:rsidRPr="008B3782">
              <w:rPr>
                <w:rFonts w:ascii="Times New Roman" w:hAnsi="Times New Roman"/>
              </w:rPr>
              <w:t> </w:t>
            </w:r>
            <w:r w:rsidRPr="008B3782">
              <w:rPr>
                <w:rFonts w:ascii="Times New Roman" w:hAnsi="Times New Roman"/>
              </w:rPr>
              <w:t>apakšpunktā noteiktajam.”</w:t>
            </w:r>
          </w:p>
          <w:p w14:paraId="0F4E5428" w14:textId="77777777" w:rsidR="00C23020" w:rsidRPr="008B3782" w:rsidRDefault="00C23020" w:rsidP="00F766F9">
            <w:pPr>
              <w:widowControl w:val="0"/>
              <w:spacing w:after="0" w:line="240" w:lineRule="auto"/>
              <w:jc w:val="both"/>
              <w:rPr>
                <w:rFonts w:ascii="Times New Roman" w:hAnsi="Times New Roman"/>
              </w:rPr>
            </w:pPr>
          </w:p>
          <w:p w14:paraId="7591F678" w14:textId="3F4DAE04" w:rsidR="00C23020" w:rsidRPr="008B3782" w:rsidRDefault="00C23020" w:rsidP="00F766F9">
            <w:pPr>
              <w:widowControl w:val="0"/>
              <w:spacing w:after="0" w:line="240" w:lineRule="auto"/>
              <w:jc w:val="both"/>
              <w:rPr>
                <w:rFonts w:ascii="Times New Roman" w:hAnsi="Times New Roman"/>
              </w:rPr>
            </w:pPr>
          </w:p>
        </w:tc>
      </w:tr>
      <w:tr w:rsidR="008B3782" w:rsidRPr="008B3782" w14:paraId="372521D7"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DA76A93" w14:textId="0E6197CA" w:rsidR="00C23020" w:rsidRPr="008B3782" w:rsidRDefault="00C23020" w:rsidP="00F766F9">
            <w:pPr>
              <w:pStyle w:val="naisc"/>
              <w:widowControl w:val="0"/>
              <w:spacing w:before="0" w:after="0"/>
              <w:rPr>
                <w:sz w:val="22"/>
                <w:szCs w:val="22"/>
              </w:rPr>
            </w:pPr>
            <w:r w:rsidRPr="008B3782">
              <w:rPr>
                <w:sz w:val="22"/>
                <w:szCs w:val="22"/>
              </w:rPr>
              <w:t>15.</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1AB0875C" w14:textId="67AD43E2"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10. 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07F3205" w14:textId="77777777" w:rsidR="00C23020" w:rsidRPr="008B3782" w:rsidRDefault="00C23020" w:rsidP="00F766F9">
            <w:pPr>
              <w:pStyle w:val="naisc"/>
              <w:widowControl w:val="0"/>
              <w:spacing w:before="0" w:after="0"/>
              <w:jc w:val="both"/>
              <w:rPr>
                <w:b/>
                <w:sz w:val="22"/>
                <w:szCs w:val="22"/>
              </w:rPr>
            </w:pPr>
            <w:r w:rsidRPr="008B3782">
              <w:rPr>
                <w:b/>
                <w:sz w:val="22"/>
                <w:szCs w:val="22"/>
              </w:rPr>
              <w:t>Finanšu ministrijas iebildums</w:t>
            </w:r>
          </w:p>
          <w:p w14:paraId="7AAE9905" w14:textId="77777777" w:rsidR="00C23020" w:rsidRPr="008B3782" w:rsidRDefault="00C23020" w:rsidP="00F766F9">
            <w:pPr>
              <w:pStyle w:val="naisc"/>
              <w:widowControl w:val="0"/>
              <w:spacing w:before="0" w:after="0"/>
              <w:jc w:val="both"/>
              <w:rPr>
                <w:b/>
                <w:sz w:val="22"/>
                <w:szCs w:val="22"/>
              </w:rPr>
            </w:pPr>
            <w:r w:rsidRPr="008B3782">
              <w:rPr>
                <w:b/>
                <w:sz w:val="22"/>
                <w:szCs w:val="22"/>
              </w:rPr>
              <w:t>(FM 28.08.2020 vēstule Nr.12/A-16/4561)</w:t>
            </w:r>
          </w:p>
          <w:p w14:paraId="014594F0" w14:textId="05BC6034" w:rsidR="00C23020" w:rsidRPr="008B3782" w:rsidRDefault="00C23020" w:rsidP="00F766F9">
            <w:pPr>
              <w:pStyle w:val="naisc"/>
              <w:widowControl w:val="0"/>
              <w:spacing w:before="0" w:after="0"/>
              <w:jc w:val="both"/>
              <w:rPr>
                <w:bCs/>
                <w:sz w:val="22"/>
                <w:szCs w:val="22"/>
              </w:rPr>
            </w:pPr>
            <w:r w:rsidRPr="008B3782">
              <w:rPr>
                <w:bCs/>
                <w:sz w:val="22"/>
                <w:szCs w:val="22"/>
              </w:rPr>
              <w:t>Lūdzam svītrot MK noteikumu projekta 10.punktu, jo tas ir deklaratīvs. Aicinām to pārcelt uz anotāciju, papildinot ar precīzu atsauci uz konkrētiem minētajiem normatīviem aktiem.</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1B17AAE" w14:textId="77777777" w:rsidR="00C23020" w:rsidRPr="008B3782" w:rsidRDefault="00C23020" w:rsidP="00F766F9">
            <w:pPr>
              <w:pStyle w:val="naisc"/>
              <w:widowControl w:val="0"/>
              <w:spacing w:before="0" w:after="0"/>
              <w:jc w:val="both"/>
              <w:rPr>
                <w:b/>
                <w:sz w:val="22"/>
                <w:szCs w:val="22"/>
              </w:rPr>
            </w:pPr>
            <w:r w:rsidRPr="008B3782">
              <w:rPr>
                <w:b/>
                <w:sz w:val="22"/>
                <w:szCs w:val="22"/>
              </w:rPr>
              <w:t>Ņemts vērā.</w:t>
            </w:r>
          </w:p>
          <w:p w14:paraId="656F7DB9" w14:textId="663F2685" w:rsidR="00C23020" w:rsidRPr="008B3782" w:rsidRDefault="00C23020" w:rsidP="00F766F9">
            <w:pPr>
              <w:pStyle w:val="naisc"/>
              <w:widowControl w:val="0"/>
              <w:spacing w:before="0" w:after="0"/>
              <w:jc w:val="both"/>
              <w:rPr>
                <w:sz w:val="22"/>
                <w:szCs w:val="22"/>
              </w:rPr>
            </w:pPr>
            <w:r w:rsidRPr="008B3782">
              <w:rPr>
                <w:bCs/>
                <w:sz w:val="22"/>
                <w:szCs w:val="22"/>
              </w:rPr>
              <w:t>Svītrots MK noteikumu projekta 10. punkts.</w:t>
            </w:r>
          </w:p>
        </w:tc>
        <w:tc>
          <w:tcPr>
            <w:tcW w:w="3938" w:type="dxa"/>
            <w:gridSpan w:val="2"/>
            <w:tcBorders>
              <w:top w:val="single" w:sz="4" w:space="0" w:color="auto"/>
              <w:left w:val="single" w:sz="4" w:space="0" w:color="auto"/>
              <w:bottom w:val="single" w:sz="4" w:space="0" w:color="auto"/>
            </w:tcBorders>
            <w:shd w:val="clear" w:color="auto" w:fill="FFFFFF" w:themeFill="background1"/>
          </w:tcPr>
          <w:p w14:paraId="01370771" w14:textId="6B2BEAE3"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N/A</w:t>
            </w:r>
          </w:p>
        </w:tc>
      </w:tr>
      <w:tr w:rsidR="008B3782" w:rsidRPr="008B3782" w14:paraId="1461C8D7"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F77EB7F" w14:textId="7CAA60E3" w:rsidR="00C23020" w:rsidRPr="008B3782" w:rsidRDefault="00C23020" w:rsidP="00F766F9">
            <w:pPr>
              <w:pStyle w:val="naisc"/>
              <w:widowControl w:val="0"/>
              <w:spacing w:before="0" w:after="0"/>
              <w:rPr>
                <w:sz w:val="22"/>
                <w:szCs w:val="22"/>
              </w:rPr>
            </w:pPr>
            <w:r w:rsidRPr="008B3782">
              <w:rPr>
                <w:sz w:val="22"/>
                <w:szCs w:val="22"/>
              </w:rPr>
              <w:t>16.</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3692623F" w14:textId="20BE7042"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12.6. apakšp</w:t>
            </w:r>
            <w:r w:rsidRPr="008B3782">
              <w:rPr>
                <w:rFonts w:ascii="Times New Roman" w:hAnsi="Times New Roman"/>
                <w:b/>
                <w:lang w:eastAsia="lv-LV"/>
              </w:rPr>
              <w:lastRenderedPageBreak/>
              <w:t>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34EEA62" w14:textId="77777777" w:rsidR="00C23020" w:rsidRPr="008B3782" w:rsidRDefault="00C23020" w:rsidP="00F766F9">
            <w:pPr>
              <w:pStyle w:val="naisc"/>
              <w:widowControl w:val="0"/>
              <w:spacing w:before="0" w:after="0"/>
              <w:jc w:val="both"/>
              <w:rPr>
                <w:b/>
                <w:sz w:val="22"/>
                <w:szCs w:val="22"/>
              </w:rPr>
            </w:pPr>
            <w:r w:rsidRPr="008B3782">
              <w:rPr>
                <w:b/>
                <w:sz w:val="22"/>
                <w:szCs w:val="22"/>
              </w:rPr>
              <w:lastRenderedPageBreak/>
              <w:t>Finanšu ministrijas iebildums</w:t>
            </w:r>
          </w:p>
          <w:p w14:paraId="55825BC9" w14:textId="77777777" w:rsidR="00C23020" w:rsidRPr="008B3782" w:rsidRDefault="00C23020" w:rsidP="00F766F9">
            <w:pPr>
              <w:pStyle w:val="naisc"/>
              <w:widowControl w:val="0"/>
              <w:spacing w:before="0" w:after="0"/>
              <w:jc w:val="both"/>
              <w:rPr>
                <w:b/>
                <w:sz w:val="22"/>
                <w:szCs w:val="22"/>
              </w:rPr>
            </w:pPr>
            <w:r w:rsidRPr="008B3782">
              <w:rPr>
                <w:b/>
                <w:sz w:val="22"/>
                <w:szCs w:val="22"/>
              </w:rPr>
              <w:t>(FM 28.08.2020 vēstule Nr.12/A-16/4561)</w:t>
            </w:r>
          </w:p>
          <w:p w14:paraId="28CFCF26" w14:textId="250CC62E" w:rsidR="00C23020" w:rsidRPr="008B3782" w:rsidRDefault="00C23020" w:rsidP="00F766F9">
            <w:pPr>
              <w:pStyle w:val="naisc"/>
              <w:widowControl w:val="0"/>
              <w:spacing w:before="0" w:after="0"/>
              <w:jc w:val="both"/>
              <w:rPr>
                <w:bCs/>
                <w:sz w:val="22"/>
                <w:szCs w:val="22"/>
              </w:rPr>
            </w:pPr>
            <w:r w:rsidRPr="008B3782">
              <w:rPr>
                <w:bCs/>
                <w:sz w:val="22"/>
                <w:szCs w:val="22"/>
              </w:rPr>
              <w:t xml:space="preserve">Lūdzam dzēst MK noteikumu projekta 12.6.apakšpunktu un aicinām to ietvert projektu </w:t>
            </w:r>
            <w:r w:rsidRPr="008B3782">
              <w:rPr>
                <w:bCs/>
                <w:sz w:val="22"/>
                <w:szCs w:val="22"/>
              </w:rPr>
              <w:lastRenderedPageBreak/>
              <w:t>iesniegumu atlases nolikumā, ņemot vērā, ka minētie nosacījumi par sankcijām ir noteikti Sankciju likumā un, lai nodrošinātu vienādu pieeju visās programmās. Papildus aicinām papildināt anotāciju ar skaidrojumu, ka minētajos punktos iekļautā informācija tiks noteikta projektu iesniegumu atlases nolikumā. Kā arī lūdzam projekta līgumā ietvert nosacījums par programmas apsaimniekotāja tiesībām vienpusēji atkāpties no projekta līguma, ja tiek konstatēts, ka projekta līgumu nav iespējams izpildīt tādēļ, ka tiek piemērotas minētās sankcijas.</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1B9E554" w14:textId="77777777" w:rsidR="00C23020" w:rsidRPr="008B3782" w:rsidRDefault="00C23020" w:rsidP="00F766F9">
            <w:pPr>
              <w:pStyle w:val="naisc"/>
              <w:widowControl w:val="0"/>
              <w:spacing w:before="0" w:after="0"/>
              <w:jc w:val="both"/>
              <w:rPr>
                <w:b/>
                <w:sz w:val="22"/>
                <w:szCs w:val="22"/>
              </w:rPr>
            </w:pPr>
            <w:r w:rsidRPr="008B3782">
              <w:rPr>
                <w:b/>
                <w:sz w:val="22"/>
                <w:szCs w:val="22"/>
              </w:rPr>
              <w:lastRenderedPageBreak/>
              <w:t>Ņemts vērā.</w:t>
            </w:r>
          </w:p>
          <w:p w14:paraId="4EDFEF07" w14:textId="11D4EC2B" w:rsidR="00C23020" w:rsidRPr="008B3782" w:rsidRDefault="00C23020" w:rsidP="00F766F9">
            <w:pPr>
              <w:pStyle w:val="naisc"/>
              <w:widowControl w:val="0"/>
              <w:spacing w:before="0" w:after="0"/>
              <w:jc w:val="both"/>
              <w:rPr>
                <w:bCs/>
                <w:sz w:val="22"/>
                <w:szCs w:val="22"/>
              </w:rPr>
            </w:pPr>
            <w:r w:rsidRPr="008B3782">
              <w:rPr>
                <w:bCs/>
                <w:sz w:val="22"/>
                <w:szCs w:val="22"/>
              </w:rPr>
              <w:t xml:space="preserve">Svītrots MK noteikumu projekta 12.6. apakšpunkts. </w:t>
            </w:r>
          </w:p>
          <w:p w14:paraId="3F52016C" w14:textId="7EC04D4E" w:rsidR="00C23020" w:rsidRPr="008B3782" w:rsidRDefault="00C23020" w:rsidP="00F766F9">
            <w:pPr>
              <w:pStyle w:val="naisc"/>
              <w:widowControl w:val="0"/>
              <w:spacing w:before="0" w:after="0"/>
              <w:jc w:val="both"/>
              <w:rPr>
                <w:bCs/>
                <w:sz w:val="22"/>
                <w:szCs w:val="22"/>
              </w:rPr>
            </w:pPr>
            <w:r w:rsidRPr="008B3782">
              <w:rPr>
                <w:bCs/>
                <w:sz w:val="22"/>
                <w:szCs w:val="22"/>
              </w:rPr>
              <w:t xml:space="preserve">Vienlaikus precizēts MK noteikumu projekta </w:t>
            </w:r>
            <w:r w:rsidR="00011816" w:rsidRPr="008B3782">
              <w:rPr>
                <w:bCs/>
                <w:sz w:val="22"/>
                <w:szCs w:val="22"/>
              </w:rPr>
              <w:lastRenderedPageBreak/>
              <w:t>26</w:t>
            </w:r>
            <w:r w:rsidRPr="008B3782">
              <w:rPr>
                <w:bCs/>
                <w:sz w:val="22"/>
                <w:szCs w:val="22"/>
              </w:rPr>
              <w:t>. punkts.</w:t>
            </w:r>
          </w:p>
          <w:p w14:paraId="474AAA7D" w14:textId="5BF4ED99" w:rsidR="00C23020" w:rsidRPr="008B3782" w:rsidRDefault="00C23020" w:rsidP="00F766F9">
            <w:pPr>
              <w:pStyle w:val="naisc"/>
              <w:widowControl w:val="0"/>
              <w:spacing w:before="0" w:after="0"/>
              <w:jc w:val="both"/>
              <w:rPr>
                <w:bCs/>
                <w:sz w:val="22"/>
                <w:szCs w:val="22"/>
              </w:rPr>
            </w:pPr>
            <w:r w:rsidRPr="008B3782">
              <w:rPr>
                <w:bCs/>
                <w:sz w:val="22"/>
                <w:szCs w:val="22"/>
              </w:rPr>
              <w:t xml:space="preserve">Kā arī papildināta noteikumu projekta anotācijas I sadaļas 2. punkts, iekļaujot skaidrojumu, ka informācija par Starptautisko un Latvijas Republikas nacionālo sankciju likumā noteiktās prasības ievērošanu tiks iekļauta projektu iesnieguma atlases nolikumā. </w:t>
            </w:r>
          </w:p>
        </w:tc>
        <w:tc>
          <w:tcPr>
            <w:tcW w:w="3938" w:type="dxa"/>
            <w:gridSpan w:val="2"/>
            <w:tcBorders>
              <w:top w:val="single" w:sz="4" w:space="0" w:color="auto"/>
              <w:left w:val="single" w:sz="4" w:space="0" w:color="auto"/>
              <w:bottom w:val="single" w:sz="4" w:space="0" w:color="auto"/>
            </w:tcBorders>
            <w:shd w:val="clear" w:color="auto" w:fill="FFFFFF" w:themeFill="background1"/>
          </w:tcPr>
          <w:p w14:paraId="38C8EB77" w14:textId="6F37EA6B" w:rsidR="00C23020" w:rsidRPr="008B3782" w:rsidRDefault="00C23020" w:rsidP="00F766F9">
            <w:pPr>
              <w:widowControl w:val="0"/>
              <w:spacing w:after="0" w:line="240" w:lineRule="auto"/>
              <w:jc w:val="both"/>
              <w:rPr>
                <w:rFonts w:ascii="Times New Roman" w:hAnsi="Times New Roman"/>
                <w:bCs/>
              </w:rPr>
            </w:pPr>
            <w:r w:rsidRPr="008B3782">
              <w:rPr>
                <w:rFonts w:ascii="Times New Roman" w:hAnsi="Times New Roman"/>
              </w:rPr>
              <w:lastRenderedPageBreak/>
              <w:t>“</w:t>
            </w:r>
            <w:r w:rsidR="00011816" w:rsidRPr="008B3782">
              <w:rPr>
                <w:rFonts w:ascii="Times New Roman" w:hAnsi="Times New Roman"/>
                <w:bCs/>
              </w:rPr>
              <w:t>26</w:t>
            </w:r>
            <w:r w:rsidRPr="008B3782">
              <w:rPr>
                <w:rFonts w:ascii="Times New Roman" w:hAnsi="Times New Roman"/>
                <w:bCs/>
              </w:rPr>
              <w:t>. </w:t>
            </w:r>
            <w:r w:rsidR="00F12406" w:rsidRPr="008B3782">
              <w:rPr>
                <w:rFonts w:ascii="Times New Roman" w:hAnsi="Times New Roman"/>
                <w:bCs/>
              </w:rPr>
              <w:t>Projekta iesniedzējs projekta iesniegumu var iesniegt sadarbībā ar projekta partne</w:t>
            </w:r>
            <w:r w:rsidR="00114464" w:rsidRPr="008B3782">
              <w:rPr>
                <w:rFonts w:ascii="Times New Roman" w:hAnsi="Times New Roman"/>
                <w:bCs/>
              </w:rPr>
              <w:t>ri, kas ir jebkura publiska vai privāta struktūra, komerciāla</w:t>
            </w:r>
            <w:r w:rsidR="0035671B" w:rsidRPr="008B3782">
              <w:rPr>
                <w:rFonts w:ascii="Times New Roman" w:hAnsi="Times New Roman"/>
                <w:bCs/>
              </w:rPr>
              <w:t xml:space="preserve"> vai </w:t>
            </w:r>
            <w:r w:rsidR="0035671B" w:rsidRPr="008B3782">
              <w:rPr>
                <w:rFonts w:ascii="Times New Roman" w:hAnsi="Times New Roman"/>
                <w:bCs/>
              </w:rPr>
              <w:lastRenderedPageBreak/>
              <w:t>nekomerciāla un nevalstiska organizācija, kas reģistrēta</w:t>
            </w:r>
            <w:r w:rsidR="00FB703E" w:rsidRPr="008B3782">
              <w:rPr>
                <w:rFonts w:ascii="Times New Roman" w:hAnsi="Times New Roman"/>
                <w:bCs/>
              </w:rPr>
              <w:t xml:space="preserve"> kā juridiska persona Norvēģijas Karalistē vai Latvijas Republikā</w:t>
            </w:r>
            <w:r w:rsidR="00882431" w:rsidRPr="008B3782">
              <w:rPr>
                <w:rFonts w:ascii="Times New Roman" w:hAnsi="Times New Roman"/>
                <w:bCs/>
              </w:rPr>
              <w:t>.</w:t>
            </w:r>
            <w:r w:rsidR="00114464" w:rsidRPr="008B3782">
              <w:rPr>
                <w:rFonts w:ascii="Times New Roman" w:hAnsi="Times New Roman"/>
                <w:bCs/>
              </w:rPr>
              <w:t xml:space="preserve"> </w:t>
            </w:r>
            <w:r w:rsidRPr="008B3782">
              <w:rPr>
                <w:rFonts w:ascii="Times New Roman" w:hAnsi="Times New Roman"/>
                <w:bCs/>
              </w:rPr>
              <w:t xml:space="preserve">Projekta partnerim jāatbilst šo noteikumu </w:t>
            </w:r>
            <w:r w:rsidR="00011816" w:rsidRPr="008B3782">
              <w:rPr>
                <w:rFonts w:ascii="Times New Roman" w:hAnsi="Times New Roman"/>
                <w:bCs/>
              </w:rPr>
              <w:t>25</w:t>
            </w:r>
            <w:r w:rsidRPr="008B3782">
              <w:rPr>
                <w:rFonts w:ascii="Times New Roman" w:hAnsi="Times New Roman"/>
                <w:bCs/>
              </w:rPr>
              <w:t xml:space="preserve">.3., </w:t>
            </w:r>
            <w:r w:rsidR="00011816" w:rsidRPr="008B3782">
              <w:rPr>
                <w:rFonts w:ascii="Times New Roman" w:hAnsi="Times New Roman"/>
                <w:bCs/>
              </w:rPr>
              <w:t>25</w:t>
            </w:r>
            <w:r w:rsidRPr="008B3782">
              <w:rPr>
                <w:rFonts w:ascii="Times New Roman" w:hAnsi="Times New Roman"/>
                <w:bCs/>
              </w:rPr>
              <w:t xml:space="preserve">.4., </w:t>
            </w:r>
            <w:r w:rsidR="00011816" w:rsidRPr="008B3782">
              <w:rPr>
                <w:rFonts w:ascii="Times New Roman" w:hAnsi="Times New Roman"/>
                <w:bCs/>
              </w:rPr>
              <w:t>25</w:t>
            </w:r>
            <w:r w:rsidRPr="008B3782">
              <w:rPr>
                <w:rFonts w:ascii="Times New Roman" w:hAnsi="Times New Roman"/>
                <w:bCs/>
              </w:rPr>
              <w:t xml:space="preserve">.5. apakšpunktā </w:t>
            </w:r>
            <w:r w:rsidR="00F74867" w:rsidRPr="008B3782">
              <w:rPr>
                <w:rFonts w:ascii="Times New Roman" w:hAnsi="Times New Roman"/>
                <w:bCs/>
              </w:rPr>
              <w:t>minētajām prasībām</w:t>
            </w:r>
            <w:r w:rsidRPr="008B3782">
              <w:rPr>
                <w:rFonts w:ascii="Times New Roman" w:hAnsi="Times New Roman"/>
                <w:bCs/>
              </w:rPr>
              <w:t>.”</w:t>
            </w:r>
          </w:p>
          <w:p w14:paraId="167B5468" w14:textId="2DEDF3FA" w:rsidR="00C23020" w:rsidRPr="00F766F9" w:rsidRDefault="00C23020" w:rsidP="00F766F9">
            <w:pPr>
              <w:widowControl w:val="0"/>
              <w:spacing w:after="0" w:line="240" w:lineRule="auto"/>
              <w:jc w:val="both"/>
              <w:rPr>
                <w:rFonts w:ascii="Times New Roman" w:hAnsi="Times New Roman"/>
                <w:bCs/>
              </w:rPr>
            </w:pPr>
            <w:r w:rsidRPr="008B3782">
              <w:rPr>
                <w:rFonts w:ascii="Times New Roman" w:hAnsi="Times New Roman"/>
                <w:bCs/>
              </w:rPr>
              <w:t>Papildināta MK noteikumu projekta anotācijas I sadaļas 2. punkts:</w:t>
            </w:r>
            <w:r w:rsidRPr="008B3782">
              <w:rPr>
                <w:rFonts w:ascii="Times New Roman" w:hAnsi="Times New Roman"/>
                <w:bCs/>
              </w:rPr>
              <w:br/>
              <w:t>“Prasība atbilstoši Starptautisko un Latvijas Republikas nacionālo sankciju likuma 11.</w:t>
            </w:r>
            <w:r w:rsidRPr="008B3782">
              <w:rPr>
                <w:rFonts w:ascii="Times New Roman" w:hAnsi="Times New Roman"/>
                <w:vertAlign w:val="superscript"/>
              </w:rPr>
              <w:t>2</w:t>
            </w:r>
            <w:r w:rsidRPr="008B3782">
              <w:rPr>
                <w:rFonts w:ascii="Times New Roman" w:hAnsi="Times New Roman"/>
                <w:bCs/>
              </w:rPr>
              <w:t xml:space="preserve"> pantam, ka projekta iesniedzējam nav noteiktas sankcijas, tiks iekļauta projektu iesniegumu atlases nolikumā.”</w:t>
            </w:r>
          </w:p>
        </w:tc>
      </w:tr>
      <w:tr w:rsidR="008B3782" w:rsidRPr="008B3782" w14:paraId="417465B0"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4F7EB7B" w14:textId="40A36401" w:rsidR="00C23020" w:rsidRPr="008B3782" w:rsidRDefault="00C23020" w:rsidP="00F766F9">
            <w:pPr>
              <w:pStyle w:val="naisc"/>
              <w:widowControl w:val="0"/>
              <w:spacing w:before="0" w:after="0"/>
              <w:rPr>
                <w:sz w:val="22"/>
                <w:szCs w:val="22"/>
              </w:rPr>
            </w:pPr>
            <w:r w:rsidRPr="008B3782">
              <w:rPr>
                <w:sz w:val="22"/>
                <w:szCs w:val="22"/>
              </w:rPr>
              <w:lastRenderedPageBreak/>
              <w:t>17.</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56118355" w14:textId="7BE729A6"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13. un 14. 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735FBDA" w14:textId="11352494" w:rsidR="00C23020" w:rsidRPr="008B3782" w:rsidRDefault="00C23020" w:rsidP="00F766F9">
            <w:pPr>
              <w:pStyle w:val="naisc"/>
              <w:widowControl w:val="0"/>
              <w:spacing w:before="0" w:after="0"/>
              <w:jc w:val="both"/>
              <w:rPr>
                <w:b/>
                <w:sz w:val="22"/>
                <w:szCs w:val="22"/>
              </w:rPr>
            </w:pPr>
            <w:r w:rsidRPr="008B3782">
              <w:rPr>
                <w:b/>
                <w:sz w:val="22"/>
                <w:szCs w:val="22"/>
              </w:rPr>
              <w:t>Finanšu ministrijas iebildums</w:t>
            </w:r>
          </w:p>
          <w:p w14:paraId="3D0B8E45" w14:textId="77777777" w:rsidR="00C23020" w:rsidRPr="008B3782" w:rsidRDefault="00C23020" w:rsidP="00F766F9">
            <w:pPr>
              <w:pStyle w:val="naisc"/>
              <w:widowControl w:val="0"/>
              <w:spacing w:before="0" w:after="0"/>
              <w:jc w:val="both"/>
              <w:rPr>
                <w:b/>
                <w:sz w:val="22"/>
                <w:szCs w:val="22"/>
              </w:rPr>
            </w:pPr>
            <w:r w:rsidRPr="008B3782">
              <w:rPr>
                <w:b/>
                <w:sz w:val="22"/>
                <w:szCs w:val="22"/>
              </w:rPr>
              <w:t>(FM 28.08.2020 vēstule Nr.12/A-16/4561)</w:t>
            </w:r>
          </w:p>
          <w:p w14:paraId="78E82FD0" w14:textId="2716CD3D" w:rsidR="00C23020" w:rsidRPr="008B3782" w:rsidRDefault="00C23020" w:rsidP="00F766F9">
            <w:pPr>
              <w:pStyle w:val="naisc"/>
              <w:widowControl w:val="0"/>
              <w:spacing w:before="0" w:after="0"/>
              <w:jc w:val="both"/>
              <w:rPr>
                <w:bCs/>
                <w:sz w:val="22"/>
                <w:szCs w:val="22"/>
              </w:rPr>
            </w:pPr>
            <w:r w:rsidRPr="008B3782">
              <w:rPr>
                <w:bCs/>
                <w:sz w:val="22"/>
                <w:szCs w:val="22"/>
              </w:rPr>
              <w:t xml:space="preserve">No MK noteikumu projekta 13. un 14.punkta nav skaidrs, kurš no valsts atbalsta regulējumiem tiks piemērots katra MK noteikumu projekta 5.punktā minētā pasākuma īstenošanai. Lai gan atbalsta sniedzējam (Latvijas Investīciju un attīstības aģentūrai), gan atbalsta pretendentiem, gan arī sadarbības partneriem būtu viennozīmīgi uztverams, kāds valsts atbalsta regulējums tiks piemērots katra pasākuma ietvaros, kā arī cik liels atbalsta apjoms ir iespējams katrā no noteikumu 5.punktā minētajiem pasākumiem, </w:t>
            </w:r>
            <w:r w:rsidRPr="008B3782">
              <w:rPr>
                <w:sz w:val="22"/>
                <w:szCs w:val="22"/>
              </w:rPr>
              <w:t>lūdzam to skaidri norādīt jau MK noteikumu projekta sākumā.</w:t>
            </w:r>
            <w:r w:rsidRPr="008B3782">
              <w:rPr>
                <w:bCs/>
                <w:sz w:val="22"/>
                <w:szCs w:val="22"/>
              </w:rPr>
              <w:t xml:space="preserve"> </w:t>
            </w:r>
            <w:r w:rsidRPr="008B3782">
              <w:rPr>
                <w:sz w:val="22"/>
                <w:szCs w:val="22"/>
              </w:rPr>
              <w:t xml:space="preserve">Lūdzam skaidri norādīt, vai MK noteikumu projekta 5.2. un 5.3.apakšpunktā minētie pasākumi arī tiks </w:t>
            </w:r>
            <w:r w:rsidRPr="008B3782">
              <w:rPr>
                <w:bCs/>
                <w:sz w:val="22"/>
                <w:szCs w:val="22"/>
              </w:rPr>
              <w:t>īstenoti atklātu konkursu</w:t>
            </w:r>
            <w:r w:rsidRPr="008B3782">
              <w:rPr>
                <w:sz w:val="22"/>
                <w:szCs w:val="22"/>
              </w:rPr>
              <w:t xml:space="preserve"> kārtībā vai arī kā citādi</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F1D6E53" w14:textId="77777777" w:rsidR="00C23020" w:rsidRPr="008B3782" w:rsidRDefault="00C23020" w:rsidP="00F766F9">
            <w:pPr>
              <w:pStyle w:val="naisc"/>
              <w:widowControl w:val="0"/>
              <w:spacing w:before="0" w:after="0"/>
              <w:jc w:val="both"/>
              <w:rPr>
                <w:b/>
                <w:sz w:val="22"/>
                <w:szCs w:val="22"/>
              </w:rPr>
            </w:pPr>
            <w:r w:rsidRPr="008B3782">
              <w:rPr>
                <w:b/>
                <w:sz w:val="22"/>
                <w:szCs w:val="22"/>
              </w:rPr>
              <w:t>Ņemts vērā.</w:t>
            </w:r>
          </w:p>
          <w:p w14:paraId="3BB76A25" w14:textId="2ED9949C" w:rsidR="00C23020" w:rsidRPr="008B3782" w:rsidRDefault="00C23020" w:rsidP="00F766F9">
            <w:pPr>
              <w:pStyle w:val="naisc"/>
              <w:widowControl w:val="0"/>
              <w:spacing w:before="0" w:after="0"/>
              <w:jc w:val="both"/>
              <w:rPr>
                <w:sz w:val="22"/>
                <w:szCs w:val="22"/>
              </w:rPr>
            </w:pPr>
            <w:r w:rsidRPr="008B3782">
              <w:rPr>
                <w:sz w:val="22"/>
                <w:szCs w:val="22"/>
              </w:rPr>
              <w:t>Kā norādīts MK noteikumu projekta 74., 75. punktā un 79. punktā, tad, kurš valsts atbalsta regulējums (Komisijas regula Nr. 1407/2013 vai Nr. 651/2014) tiks piemērots, ir atkarīgs no atbalstāmajām darbībām, kas norādītas MK noteikumu projekta 19., 30. un 54. punktā, nevis no MK noteikumu projekta 5. punktā noteiktā. Savukārt MK noteikumu projekta 13. un 14. punkts paredz papildus prasības līdzfinansējuma saņēmējam atkarībā no tā, kādas atbalstāmās darbības tas projekta ietvaros vēlas īstenot un attiecīgi atbilstoši noteikumu 74., 75., 79. punktam</w:t>
            </w:r>
            <w:r w:rsidR="00B05963" w:rsidRPr="008B3782">
              <w:rPr>
                <w:sz w:val="22"/>
                <w:szCs w:val="22"/>
              </w:rPr>
              <w:t xml:space="preserve"> – k</w:t>
            </w:r>
            <w:r w:rsidRPr="008B3782">
              <w:rPr>
                <w:sz w:val="22"/>
                <w:szCs w:val="22"/>
              </w:rPr>
              <w:t xml:space="preserve">urš no valsts atbalsta regulējumiem tiks piemērots. Papildus skatīt skaidrojumu par izziņas </w:t>
            </w:r>
            <w:r w:rsidR="0069007E" w:rsidRPr="008B3782">
              <w:rPr>
                <w:sz w:val="22"/>
                <w:szCs w:val="22"/>
              </w:rPr>
              <w:t xml:space="preserve">12. un </w:t>
            </w:r>
            <w:r w:rsidRPr="008B3782">
              <w:rPr>
                <w:sz w:val="22"/>
                <w:szCs w:val="22"/>
              </w:rPr>
              <w:t>26. iebildumu.</w:t>
            </w:r>
          </w:p>
          <w:p w14:paraId="7E7F39E4" w14:textId="092B8D37" w:rsidR="00C23020" w:rsidRPr="008B3782" w:rsidRDefault="00C23020" w:rsidP="00F766F9">
            <w:pPr>
              <w:pStyle w:val="naisc"/>
              <w:widowControl w:val="0"/>
              <w:spacing w:before="0" w:after="0"/>
              <w:jc w:val="both"/>
              <w:rPr>
                <w:sz w:val="22"/>
                <w:szCs w:val="22"/>
              </w:rPr>
            </w:pPr>
          </w:p>
        </w:tc>
        <w:tc>
          <w:tcPr>
            <w:tcW w:w="3938" w:type="dxa"/>
            <w:gridSpan w:val="2"/>
            <w:tcBorders>
              <w:top w:val="single" w:sz="4" w:space="0" w:color="auto"/>
              <w:left w:val="single" w:sz="4" w:space="0" w:color="auto"/>
              <w:bottom w:val="single" w:sz="4" w:space="0" w:color="auto"/>
            </w:tcBorders>
            <w:shd w:val="clear" w:color="auto" w:fill="FFFFFF" w:themeFill="background1"/>
          </w:tcPr>
          <w:p w14:paraId="71DCDF6E" w14:textId="240551D5" w:rsidR="00C23020" w:rsidRPr="008B3782" w:rsidRDefault="00141CE9" w:rsidP="00F766F9">
            <w:pPr>
              <w:widowControl w:val="0"/>
              <w:spacing w:after="0" w:line="240" w:lineRule="auto"/>
              <w:jc w:val="both"/>
              <w:rPr>
                <w:rFonts w:ascii="Times New Roman" w:hAnsi="Times New Roman"/>
              </w:rPr>
            </w:pPr>
            <w:r w:rsidRPr="008B3782">
              <w:rPr>
                <w:rFonts w:ascii="Times New Roman" w:hAnsi="Times New Roman"/>
              </w:rPr>
              <w:t>N/</w:t>
            </w:r>
            <w:r w:rsidR="00A25D66" w:rsidRPr="008B3782" w:rsidDel="00830AD3">
              <w:rPr>
                <w:rFonts w:ascii="Times New Roman" w:hAnsi="Times New Roman"/>
              </w:rPr>
              <w:t>A</w:t>
            </w:r>
          </w:p>
        </w:tc>
      </w:tr>
      <w:tr w:rsidR="008B3782" w:rsidRPr="008B3782" w14:paraId="7AC8310E"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4229C61" w14:textId="586CD1C3" w:rsidR="00C23020" w:rsidRPr="008B3782" w:rsidRDefault="00C23020" w:rsidP="00F766F9">
            <w:pPr>
              <w:pStyle w:val="naisc"/>
              <w:widowControl w:val="0"/>
              <w:spacing w:before="0" w:after="0"/>
              <w:rPr>
                <w:sz w:val="22"/>
                <w:szCs w:val="22"/>
              </w:rPr>
            </w:pPr>
            <w:r w:rsidRPr="008B3782">
              <w:rPr>
                <w:sz w:val="22"/>
                <w:szCs w:val="22"/>
              </w:rPr>
              <w:t>18.</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7ED61093" w14:textId="5906D90E"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 xml:space="preserve">MK noteikumu projekta </w:t>
            </w:r>
            <w:r w:rsidRPr="008B3782">
              <w:rPr>
                <w:rFonts w:ascii="Times New Roman" w:hAnsi="Times New Roman"/>
                <w:b/>
                <w:lang w:eastAsia="lv-LV"/>
              </w:rPr>
              <w:lastRenderedPageBreak/>
              <w:t>13. 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D3BE1A7" w14:textId="77777777" w:rsidR="00C23020" w:rsidRPr="008B3782" w:rsidRDefault="00C23020" w:rsidP="00F766F9">
            <w:pPr>
              <w:pStyle w:val="naisc"/>
              <w:widowControl w:val="0"/>
              <w:spacing w:before="0" w:after="0"/>
              <w:jc w:val="both"/>
              <w:rPr>
                <w:b/>
                <w:sz w:val="22"/>
                <w:szCs w:val="22"/>
              </w:rPr>
            </w:pPr>
            <w:r w:rsidRPr="008B3782">
              <w:rPr>
                <w:b/>
                <w:sz w:val="22"/>
                <w:szCs w:val="22"/>
              </w:rPr>
              <w:lastRenderedPageBreak/>
              <w:t>Finanšu ministrijas iebildums</w:t>
            </w:r>
          </w:p>
          <w:p w14:paraId="7D4CC6F0" w14:textId="77777777" w:rsidR="00C23020" w:rsidRPr="008B3782" w:rsidRDefault="00C23020" w:rsidP="00F766F9">
            <w:pPr>
              <w:pStyle w:val="naisc"/>
              <w:widowControl w:val="0"/>
              <w:spacing w:before="0" w:after="0"/>
              <w:jc w:val="both"/>
              <w:rPr>
                <w:b/>
                <w:sz w:val="22"/>
                <w:szCs w:val="22"/>
              </w:rPr>
            </w:pPr>
            <w:r w:rsidRPr="008B3782">
              <w:rPr>
                <w:b/>
                <w:sz w:val="22"/>
                <w:szCs w:val="22"/>
              </w:rPr>
              <w:t>(FM 28.08.2020 vēstule Nr.12/A-16/4561)</w:t>
            </w:r>
          </w:p>
          <w:p w14:paraId="7546C159" w14:textId="5A2F6E14" w:rsidR="00C23020" w:rsidRPr="008B3782" w:rsidRDefault="00C23020" w:rsidP="00F766F9">
            <w:pPr>
              <w:pStyle w:val="naisc"/>
              <w:widowControl w:val="0"/>
              <w:spacing w:before="0" w:after="0"/>
              <w:jc w:val="both"/>
              <w:rPr>
                <w:bCs/>
                <w:sz w:val="22"/>
                <w:szCs w:val="22"/>
              </w:rPr>
            </w:pPr>
            <w:r w:rsidRPr="008B3782">
              <w:rPr>
                <w:bCs/>
                <w:sz w:val="22"/>
                <w:szCs w:val="22"/>
              </w:rPr>
              <w:t xml:space="preserve">Lūdzam MK noteikumu projekta 13.punktā </w:t>
            </w:r>
            <w:r w:rsidRPr="008B3782">
              <w:rPr>
                <w:bCs/>
                <w:sz w:val="22"/>
                <w:szCs w:val="22"/>
              </w:rPr>
              <w:lastRenderedPageBreak/>
              <w:t>skaidri norādīt, ar kādiem Komisijas 2014.gada 17.jūnija Regulas (ES) Nr.651/2014, ar ko noteiktas atbalsta kategorijas atzīst par saderīgām ar iekšējo tirgu, piemērojot Līguma 107. un 108.pantu (turpmāk – Komisijas regula Nr.651/2014) mērķiem (pantiem) tiks sniegts valsts atbalsts MK noteikumu projekta ietvaros.</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F5FA490" w14:textId="77777777" w:rsidR="00C23020" w:rsidRPr="008B3782" w:rsidRDefault="00C23020" w:rsidP="00F766F9">
            <w:pPr>
              <w:pStyle w:val="naisc"/>
              <w:widowControl w:val="0"/>
              <w:spacing w:before="0" w:after="0"/>
              <w:jc w:val="both"/>
              <w:rPr>
                <w:b/>
                <w:sz w:val="22"/>
                <w:szCs w:val="22"/>
              </w:rPr>
            </w:pPr>
            <w:r w:rsidRPr="008B3782">
              <w:rPr>
                <w:b/>
                <w:sz w:val="22"/>
                <w:szCs w:val="22"/>
              </w:rPr>
              <w:lastRenderedPageBreak/>
              <w:t>Ņemts vērā.</w:t>
            </w:r>
          </w:p>
          <w:p w14:paraId="2558D1DB" w14:textId="1D98B4FE" w:rsidR="00C23020" w:rsidRPr="008B3782" w:rsidRDefault="00C23020" w:rsidP="00F766F9">
            <w:pPr>
              <w:pStyle w:val="naisc"/>
              <w:widowControl w:val="0"/>
              <w:spacing w:before="0" w:after="0"/>
              <w:jc w:val="both"/>
              <w:rPr>
                <w:bCs/>
                <w:sz w:val="22"/>
                <w:szCs w:val="22"/>
              </w:rPr>
            </w:pPr>
            <w:r w:rsidRPr="008B3782">
              <w:rPr>
                <w:bCs/>
                <w:sz w:val="22"/>
                <w:szCs w:val="22"/>
              </w:rPr>
              <w:t>Precizēts MK noteikumu projekta 13. punkts</w:t>
            </w:r>
            <w:r w:rsidR="00E501BF" w:rsidRPr="008B3782">
              <w:rPr>
                <w:bCs/>
                <w:sz w:val="22"/>
                <w:szCs w:val="22"/>
              </w:rPr>
              <w:t xml:space="preserve"> un apvienots ar MK noteikumu projekta </w:t>
            </w:r>
            <w:r w:rsidR="002D7CE1" w:rsidRPr="008B3782">
              <w:rPr>
                <w:bCs/>
                <w:sz w:val="22"/>
                <w:szCs w:val="22"/>
              </w:rPr>
              <w:lastRenderedPageBreak/>
              <w:t>67. punktu</w:t>
            </w:r>
            <w:r w:rsidRPr="008B3782">
              <w:rPr>
                <w:bCs/>
                <w:sz w:val="22"/>
                <w:szCs w:val="22"/>
              </w:rPr>
              <w:t>.</w:t>
            </w:r>
            <w:r w:rsidR="002D7CE1" w:rsidRPr="008B3782">
              <w:rPr>
                <w:bCs/>
                <w:sz w:val="22"/>
                <w:szCs w:val="22"/>
              </w:rPr>
              <w:t xml:space="preserve"> </w:t>
            </w:r>
          </w:p>
          <w:p w14:paraId="0BF53540" w14:textId="066432D8" w:rsidR="00DF767A" w:rsidRPr="008B3782" w:rsidRDefault="00DF767A" w:rsidP="00F766F9">
            <w:pPr>
              <w:pStyle w:val="naisc"/>
              <w:widowControl w:val="0"/>
              <w:spacing w:before="0" w:after="0"/>
              <w:jc w:val="both"/>
              <w:rPr>
                <w:bCs/>
                <w:sz w:val="22"/>
                <w:szCs w:val="22"/>
              </w:rPr>
            </w:pPr>
            <w:r w:rsidRPr="008B3782">
              <w:rPr>
                <w:bCs/>
                <w:sz w:val="22"/>
                <w:szCs w:val="22"/>
              </w:rPr>
              <w:t xml:space="preserve">Papildus </w:t>
            </w:r>
            <w:r w:rsidR="00F04CEA" w:rsidRPr="008B3782">
              <w:rPr>
                <w:bCs/>
                <w:sz w:val="22"/>
                <w:szCs w:val="22"/>
              </w:rPr>
              <w:t>apvienots MK noteikumu projekta 14. punkts ar 68</w:t>
            </w:r>
            <w:r w:rsidR="00512BE9" w:rsidRPr="008B3782">
              <w:rPr>
                <w:bCs/>
                <w:sz w:val="22"/>
                <w:szCs w:val="22"/>
              </w:rPr>
              <w:t xml:space="preserve">. </w:t>
            </w:r>
          </w:p>
          <w:p w14:paraId="36746D8A" w14:textId="15E24AB5" w:rsidR="00150B4D" w:rsidRPr="008B3782" w:rsidRDefault="00150B4D" w:rsidP="00F766F9">
            <w:pPr>
              <w:pStyle w:val="naisc"/>
              <w:widowControl w:val="0"/>
              <w:spacing w:before="0" w:after="0"/>
              <w:jc w:val="both"/>
              <w:rPr>
                <w:sz w:val="22"/>
                <w:szCs w:val="22"/>
              </w:rPr>
            </w:pPr>
          </w:p>
        </w:tc>
        <w:tc>
          <w:tcPr>
            <w:tcW w:w="3938" w:type="dxa"/>
            <w:gridSpan w:val="2"/>
            <w:tcBorders>
              <w:top w:val="single" w:sz="4" w:space="0" w:color="auto"/>
              <w:left w:val="single" w:sz="4" w:space="0" w:color="auto"/>
              <w:bottom w:val="single" w:sz="4" w:space="0" w:color="auto"/>
            </w:tcBorders>
            <w:shd w:val="clear" w:color="auto" w:fill="FFFFFF" w:themeFill="background1"/>
          </w:tcPr>
          <w:p w14:paraId="0DB342B5" w14:textId="5226721C"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lastRenderedPageBreak/>
              <w:t>“</w:t>
            </w:r>
            <w:r w:rsidR="00886F4D" w:rsidRPr="008B3782">
              <w:rPr>
                <w:rFonts w:ascii="Times New Roman" w:hAnsi="Times New Roman"/>
              </w:rPr>
              <w:t>78</w:t>
            </w:r>
            <w:r w:rsidRPr="008B3782">
              <w:rPr>
                <w:rFonts w:ascii="Times New Roman" w:hAnsi="Times New Roman"/>
              </w:rPr>
              <w:t xml:space="preserve">. Ja projekta iesniedzējam līdzfinansējums tiek sniegts saskaņā ar Komisijas regulas Nr. 651/2014 14., 25. </w:t>
            </w:r>
            <w:r w:rsidRPr="008B3782">
              <w:rPr>
                <w:rFonts w:ascii="Times New Roman" w:hAnsi="Times New Roman"/>
              </w:rPr>
              <w:lastRenderedPageBreak/>
              <w:t xml:space="preserve">vai 28. pantu, tad papildus šo noteikumu </w:t>
            </w:r>
            <w:r w:rsidR="00886F4D" w:rsidRPr="008B3782">
              <w:rPr>
                <w:rFonts w:ascii="Times New Roman" w:hAnsi="Times New Roman"/>
              </w:rPr>
              <w:t>25</w:t>
            </w:r>
            <w:r w:rsidRPr="008B3782">
              <w:rPr>
                <w:rFonts w:ascii="Times New Roman" w:hAnsi="Times New Roman"/>
              </w:rPr>
              <w:t xml:space="preserve">. punktā noteiktajām prasībām uz līdzfinansējuma saņemšanu var pretendēt projekta iesniedzējs, kurš uz atbalsta piešķiršanas brīdi atbilst </w:t>
            </w:r>
            <w:r w:rsidR="002D7CE1" w:rsidRPr="008B3782">
              <w:rPr>
                <w:rFonts w:ascii="Times New Roman" w:hAnsi="Times New Roman"/>
              </w:rPr>
              <w:t>šādām</w:t>
            </w:r>
            <w:r w:rsidRPr="008B3782">
              <w:rPr>
                <w:rFonts w:ascii="Times New Roman" w:hAnsi="Times New Roman"/>
              </w:rPr>
              <w:t xml:space="preserve"> prasībām</w:t>
            </w:r>
            <w:r w:rsidR="002D7CE1" w:rsidRPr="008B3782">
              <w:rPr>
                <w:rFonts w:ascii="Times New Roman" w:hAnsi="Times New Roman"/>
              </w:rPr>
              <w:t>:</w:t>
            </w:r>
            <w:r w:rsidRPr="008B3782">
              <w:rPr>
                <w:rFonts w:ascii="Times New Roman" w:hAnsi="Times New Roman"/>
              </w:rPr>
              <w:t>”</w:t>
            </w:r>
          </w:p>
          <w:p w14:paraId="2B9B2ADD" w14:textId="62190CF4" w:rsidR="001661D9" w:rsidRPr="008B3782" w:rsidRDefault="001661D9" w:rsidP="00F766F9">
            <w:pPr>
              <w:widowControl w:val="0"/>
              <w:spacing w:after="0" w:line="240" w:lineRule="auto"/>
              <w:jc w:val="both"/>
              <w:rPr>
                <w:rFonts w:ascii="Times New Roman" w:hAnsi="Times New Roman"/>
              </w:rPr>
            </w:pPr>
            <w:r w:rsidRPr="008B3782">
              <w:rPr>
                <w:rFonts w:ascii="Times New Roman" w:hAnsi="Times New Roman"/>
              </w:rPr>
              <w:t>“</w:t>
            </w:r>
            <w:r w:rsidR="004637D5" w:rsidRPr="008B3782">
              <w:rPr>
                <w:rFonts w:ascii="Times New Roman" w:hAnsi="Times New Roman"/>
              </w:rPr>
              <w:t>72</w:t>
            </w:r>
            <w:r w:rsidR="000C102E" w:rsidRPr="008B3782">
              <w:rPr>
                <w:rFonts w:ascii="Times New Roman" w:hAnsi="Times New Roman"/>
              </w:rPr>
              <w:t xml:space="preserve">. Papildus šo noteikumu </w:t>
            </w:r>
            <w:r w:rsidR="004637D5" w:rsidRPr="008B3782">
              <w:rPr>
                <w:rFonts w:ascii="Times New Roman" w:hAnsi="Times New Roman"/>
              </w:rPr>
              <w:t>25</w:t>
            </w:r>
            <w:r w:rsidR="000C102E" w:rsidRPr="008B3782">
              <w:rPr>
                <w:rFonts w:ascii="Times New Roman" w:hAnsi="Times New Roman"/>
              </w:rPr>
              <w:t xml:space="preserve">. punktā noteiktajām prasībām, atbalsts Komisijas regulas Nr. 1407/2013 ietvaros tiek sniegts, ja   līdzfinansējuma saņēmējam vai gala labuma guvējam (ja attiecināms) atbalsta apmērs kopā ar attiecīgajā fiskālajā gadā un iepriekšējos divos fiskālajos gados piešķirto </w:t>
            </w:r>
            <w:r w:rsidR="000C102E" w:rsidRPr="008B3782">
              <w:rPr>
                <w:rFonts w:ascii="Times New Roman" w:hAnsi="Times New Roman"/>
                <w:i/>
              </w:rPr>
              <w:t>de minimis</w:t>
            </w:r>
            <w:r w:rsidR="000C102E" w:rsidRPr="008B3782">
              <w:rPr>
                <w:rFonts w:ascii="Times New Roman" w:hAnsi="Times New Roman"/>
              </w:rPr>
              <w:t xml:space="preserve"> atbalstu nepārsniedz Komisijas regulas Nr. 1407/2013 3. panta 2. punktā noteikto maksimālo </w:t>
            </w:r>
            <w:r w:rsidR="000C102E" w:rsidRPr="008B3782">
              <w:rPr>
                <w:rFonts w:ascii="Times New Roman" w:hAnsi="Times New Roman"/>
                <w:i/>
              </w:rPr>
              <w:t>de minimis</w:t>
            </w:r>
            <w:r w:rsidR="000C102E" w:rsidRPr="008B3782">
              <w:rPr>
                <w:rFonts w:ascii="Times New Roman" w:hAnsi="Times New Roman"/>
              </w:rPr>
              <w:t xml:space="preserve"> atbalsta apmēru. </w:t>
            </w:r>
            <w:r w:rsidR="000C102E" w:rsidRPr="008B3782">
              <w:rPr>
                <w:rFonts w:ascii="Times New Roman" w:hAnsi="Times New Roman"/>
                <w:i/>
              </w:rPr>
              <w:t>De minimis</w:t>
            </w:r>
            <w:r w:rsidR="000C102E" w:rsidRPr="008B3782">
              <w:rPr>
                <w:rFonts w:ascii="Times New Roman" w:hAnsi="Times New Roman"/>
              </w:rPr>
              <w:t xml:space="preserve"> atbalsta apmērs tiek vērtēts viena vienota uzņēmuma līmenī. Viens vienots uzņēmums ir tāds uzņēmums, kas atbilst Komisijas regulas Nr. 1407/2013 2. panta 2. punktā noteiktajam</w:t>
            </w:r>
            <w:r w:rsidR="00F77494" w:rsidRPr="008B3782">
              <w:rPr>
                <w:rFonts w:ascii="Times New Roman" w:hAnsi="Times New Roman"/>
              </w:rPr>
              <w:t>.”</w:t>
            </w:r>
            <w:r w:rsidR="000C102E" w:rsidRPr="008B3782" w:rsidDel="000C102E">
              <w:rPr>
                <w:rFonts w:ascii="Times New Roman" w:hAnsi="Times New Roman"/>
              </w:rPr>
              <w:t xml:space="preserve"> </w:t>
            </w:r>
          </w:p>
        </w:tc>
      </w:tr>
      <w:tr w:rsidR="008B3782" w:rsidRPr="008B3782" w14:paraId="453DB05B"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30B20E9" w14:textId="6C6DD5A5" w:rsidR="00C23020" w:rsidRPr="008B3782" w:rsidRDefault="00C23020" w:rsidP="00F766F9">
            <w:pPr>
              <w:pStyle w:val="naisc"/>
              <w:widowControl w:val="0"/>
              <w:spacing w:before="0" w:after="0"/>
              <w:rPr>
                <w:sz w:val="22"/>
                <w:szCs w:val="22"/>
              </w:rPr>
            </w:pPr>
            <w:r w:rsidRPr="008B3782">
              <w:rPr>
                <w:sz w:val="22"/>
                <w:szCs w:val="22"/>
              </w:rPr>
              <w:lastRenderedPageBreak/>
              <w:t>19.</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4CFA495C" w14:textId="1AFCB9ED"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DBBFF24" w14:textId="77777777" w:rsidR="00C23020" w:rsidRPr="008B3782" w:rsidRDefault="00C23020" w:rsidP="00F766F9">
            <w:pPr>
              <w:pStyle w:val="naisc"/>
              <w:widowControl w:val="0"/>
              <w:spacing w:before="0" w:after="0"/>
              <w:jc w:val="both"/>
              <w:rPr>
                <w:b/>
                <w:sz w:val="22"/>
                <w:szCs w:val="22"/>
              </w:rPr>
            </w:pPr>
            <w:r w:rsidRPr="008B3782">
              <w:rPr>
                <w:b/>
                <w:sz w:val="22"/>
                <w:szCs w:val="22"/>
              </w:rPr>
              <w:t>Finanšu ministrijas iebildums</w:t>
            </w:r>
          </w:p>
          <w:p w14:paraId="2037D8C7" w14:textId="77777777" w:rsidR="00C23020" w:rsidRPr="008B3782" w:rsidRDefault="00C23020" w:rsidP="00F766F9">
            <w:pPr>
              <w:pStyle w:val="naisc"/>
              <w:widowControl w:val="0"/>
              <w:spacing w:before="0" w:after="0"/>
              <w:jc w:val="both"/>
              <w:rPr>
                <w:b/>
                <w:sz w:val="22"/>
                <w:szCs w:val="22"/>
              </w:rPr>
            </w:pPr>
            <w:r w:rsidRPr="008B3782">
              <w:rPr>
                <w:b/>
                <w:sz w:val="22"/>
                <w:szCs w:val="22"/>
              </w:rPr>
              <w:t>(FM 28.08.2020 vēstule Nr.12/A-16/4561)</w:t>
            </w:r>
          </w:p>
          <w:p w14:paraId="38DD2989" w14:textId="25BA365E" w:rsidR="00C23020" w:rsidRPr="008B3782" w:rsidRDefault="00C23020" w:rsidP="00F766F9">
            <w:pPr>
              <w:pStyle w:val="naisc"/>
              <w:widowControl w:val="0"/>
              <w:spacing w:before="0" w:after="0"/>
              <w:jc w:val="both"/>
              <w:rPr>
                <w:bCs/>
                <w:sz w:val="22"/>
                <w:szCs w:val="22"/>
              </w:rPr>
            </w:pPr>
            <w:r w:rsidRPr="008B3782">
              <w:rPr>
                <w:bCs/>
                <w:sz w:val="22"/>
                <w:szCs w:val="22"/>
              </w:rPr>
              <w:t xml:space="preserve">No MK noteikumu projekta IX. un turpmākajām nodaļām ir secināms, (1) ka atbalstu MK noteikumu projekta ietvaros ir plānots sniegt kā </w:t>
            </w:r>
            <w:r w:rsidRPr="008B3782">
              <w:rPr>
                <w:i/>
                <w:sz w:val="22"/>
                <w:szCs w:val="22"/>
              </w:rPr>
              <w:t>de minimis</w:t>
            </w:r>
            <w:r w:rsidRPr="008B3782">
              <w:rPr>
                <w:bCs/>
                <w:sz w:val="22"/>
                <w:szCs w:val="22"/>
              </w:rPr>
              <w:t xml:space="preserve"> atbalstu saskaņā ar Komisijas 2013.gada 18.decembra Regulu (ES) Nr.1407/2013 par Līguma par Eiropas Savienības darbību 107. un 108.panta piemērošanu </w:t>
            </w:r>
            <w:r w:rsidRPr="008B3782">
              <w:rPr>
                <w:i/>
                <w:sz w:val="22"/>
                <w:szCs w:val="22"/>
              </w:rPr>
              <w:t>de minimis</w:t>
            </w:r>
            <w:r w:rsidRPr="008B3782">
              <w:rPr>
                <w:bCs/>
                <w:sz w:val="22"/>
                <w:szCs w:val="22"/>
              </w:rPr>
              <w:t xml:space="preserve"> atbalstam (turpmāk – Komisijas regula Nr.1407/2013), kā arī kā (2) reģionālo atbalstu saskaņā ar Komisijas regulas Nr.651/2014 14.pantam, kā (3) atbalstu pētniecības un attīstības projektiem saskaņā ar Komisijas regulas Nr.651/2014 25.pantu un kā (4) inovāciju </w:t>
            </w:r>
            <w:r w:rsidRPr="008B3782">
              <w:rPr>
                <w:bCs/>
                <w:sz w:val="22"/>
                <w:szCs w:val="22"/>
              </w:rPr>
              <w:lastRenderedPageBreak/>
              <w:t xml:space="preserve">atbalstu MVU saskaņā ar Komisijas regulas Nr.651/2014 28.pantu, kā arī katru no šiem valsts atbalsta regulējumiem un to specifiskajiem atbalsta mērķiem ir plānots kombinēt viena projekta ietvaros par dažādām attiecināmo izmaksu pozīcijām. Vienlaikus no MK noteikumu projekta nav skaidrs, </w:t>
            </w:r>
            <w:r w:rsidRPr="008B3782">
              <w:rPr>
                <w:sz w:val="22"/>
                <w:szCs w:val="22"/>
              </w:rPr>
              <w:t>kādā veidā ir plānots nodrošināt katra no iepriekš minētā valsts atbalsta regulējuma un to specifisko atbalsta mērķu nosacījumu ievērošanu. Lūdzam attiecīgi papildināt MK noteikumus par šo un plašāk skaidrot anotācijā normu viennozīmīgai izpratnei visām ieinteresētajām pusēm</w:t>
            </w:r>
            <w:r w:rsidRPr="008B3782">
              <w:rPr>
                <w:bCs/>
                <w:sz w:val="22"/>
                <w:szCs w:val="22"/>
              </w:rPr>
              <w:t>.</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896918E" w14:textId="7EC575FA" w:rsidR="0032657C" w:rsidRPr="008B3782" w:rsidRDefault="0032657C" w:rsidP="00F766F9">
            <w:pPr>
              <w:pStyle w:val="naisc"/>
              <w:widowControl w:val="0"/>
              <w:spacing w:before="0" w:after="0"/>
              <w:jc w:val="both"/>
              <w:rPr>
                <w:b/>
                <w:sz w:val="22"/>
                <w:szCs w:val="22"/>
              </w:rPr>
            </w:pPr>
            <w:r w:rsidRPr="008B3782">
              <w:rPr>
                <w:b/>
                <w:sz w:val="22"/>
                <w:szCs w:val="22"/>
              </w:rPr>
              <w:lastRenderedPageBreak/>
              <w:t>Ņemts vērā. Sniedzam skaidrojumu.</w:t>
            </w:r>
          </w:p>
          <w:p w14:paraId="520A5480" w14:textId="4FC1A3DC" w:rsidR="00355E71" w:rsidRPr="008B3782" w:rsidRDefault="00A12231" w:rsidP="00F766F9">
            <w:pPr>
              <w:pStyle w:val="naisc"/>
              <w:widowControl w:val="0"/>
              <w:spacing w:before="0" w:after="0"/>
              <w:jc w:val="both"/>
              <w:rPr>
                <w:bCs/>
                <w:sz w:val="22"/>
                <w:szCs w:val="22"/>
              </w:rPr>
            </w:pPr>
            <w:r w:rsidRPr="008B3782">
              <w:rPr>
                <w:bCs/>
                <w:sz w:val="22"/>
                <w:szCs w:val="22"/>
              </w:rPr>
              <w:t xml:space="preserve">Ņemot vērā </w:t>
            </w:r>
            <w:r w:rsidR="00381B8C" w:rsidRPr="008B3782">
              <w:rPr>
                <w:bCs/>
                <w:sz w:val="22"/>
                <w:szCs w:val="22"/>
              </w:rPr>
              <w:t xml:space="preserve">izziņas </w:t>
            </w:r>
            <w:r w:rsidR="00C23C57" w:rsidRPr="008B3782">
              <w:rPr>
                <w:bCs/>
                <w:sz w:val="22"/>
                <w:szCs w:val="22"/>
              </w:rPr>
              <w:t>8. iebildumā izteiktos norādījumus, MK noteikumu projekta struktūra ir mainīta</w:t>
            </w:r>
            <w:r w:rsidR="001D4A0C" w:rsidRPr="008B3782">
              <w:rPr>
                <w:bCs/>
                <w:sz w:val="22"/>
                <w:szCs w:val="22"/>
              </w:rPr>
              <w:t xml:space="preserve">, </w:t>
            </w:r>
            <w:r w:rsidR="001F795D" w:rsidRPr="008B3782">
              <w:rPr>
                <w:bCs/>
                <w:sz w:val="22"/>
                <w:szCs w:val="22"/>
              </w:rPr>
              <w:t xml:space="preserve">IX nodaļa </w:t>
            </w:r>
            <w:r w:rsidR="00066A49" w:rsidRPr="008B3782">
              <w:rPr>
                <w:bCs/>
                <w:sz w:val="22"/>
                <w:szCs w:val="22"/>
              </w:rPr>
              <w:t xml:space="preserve">iestrādāta </w:t>
            </w:r>
            <w:r w:rsidR="00664D8C" w:rsidRPr="008B3782">
              <w:rPr>
                <w:bCs/>
                <w:sz w:val="22"/>
                <w:szCs w:val="22"/>
              </w:rPr>
              <w:t xml:space="preserve">I, </w:t>
            </w:r>
            <w:r w:rsidR="00D73199" w:rsidRPr="008B3782">
              <w:rPr>
                <w:bCs/>
                <w:sz w:val="22"/>
                <w:szCs w:val="22"/>
              </w:rPr>
              <w:t xml:space="preserve">III un IV nodaļā, </w:t>
            </w:r>
            <w:r w:rsidR="001D4A0C" w:rsidRPr="008B3782">
              <w:rPr>
                <w:bCs/>
                <w:sz w:val="22"/>
                <w:szCs w:val="22"/>
              </w:rPr>
              <w:t xml:space="preserve">kā arī </w:t>
            </w:r>
            <w:r w:rsidR="00355E71" w:rsidRPr="008B3782">
              <w:rPr>
                <w:bCs/>
                <w:sz w:val="22"/>
                <w:szCs w:val="22"/>
              </w:rPr>
              <w:t>papildināta MK noteikumu projekta anotācija.</w:t>
            </w:r>
          </w:p>
          <w:p w14:paraId="178F41D1" w14:textId="6DDCAF72" w:rsidR="00C23020" w:rsidRPr="008B3782" w:rsidRDefault="00355E71" w:rsidP="00F766F9">
            <w:pPr>
              <w:pStyle w:val="naisc"/>
              <w:widowControl w:val="0"/>
              <w:spacing w:before="0" w:after="0"/>
              <w:jc w:val="both"/>
              <w:rPr>
                <w:b/>
                <w:sz w:val="22"/>
                <w:szCs w:val="22"/>
              </w:rPr>
            </w:pPr>
            <w:r w:rsidRPr="008B3782">
              <w:rPr>
                <w:bCs/>
                <w:sz w:val="22"/>
                <w:szCs w:val="22"/>
              </w:rPr>
              <w:t xml:space="preserve">Papildus skatīt skaidrojumu izziņas </w:t>
            </w:r>
            <w:r w:rsidR="00C23020" w:rsidRPr="008B3782">
              <w:rPr>
                <w:bCs/>
                <w:sz w:val="22"/>
                <w:szCs w:val="22"/>
              </w:rPr>
              <w:t>26. iebildum</w:t>
            </w:r>
            <w:r w:rsidRPr="008B3782">
              <w:rPr>
                <w:bCs/>
                <w:sz w:val="22"/>
                <w:szCs w:val="22"/>
              </w:rPr>
              <w:t>ā.</w:t>
            </w:r>
          </w:p>
        </w:tc>
        <w:tc>
          <w:tcPr>
            <w:tcW w:w="3938" w:type="dxa"/>
            <w:gridSpan w:val="2"/>
            <w:tcBorders>
              <w:top w:val="single" w:sz="4" w:space="0" w:color="auto"/>
              <w:left w:val="single" w:sz="4" w:space="0" w:color="auto"/>
              <w:bottom w:val="single" w:sz="4" w:space="0" w:color="auto"/>
            </w:tcBorders>
            <w:shd w:val="clear" w:color="auto" w:fill="FFFFFF" w:themeFill="background1"/>
          </w:tcPr>
          <w:p w14:paraId="6DDCA89E" w14:textId="7C78BE3E" w:rsidR="00C23020" w:rsidRPr="008B3782" w:rsidRDefault="00355E71" w:rsidP="00F766F9">
            <w:pPr>
              <w:widowControl w:val="0"/>
              <w:spacing w:after="0" w:line="240" w:lineRule="auto"/>
              <w:jc w:val="both"/>
              <w:rPr>
                <w:rFonts w:ascii="Times New Roman" w:hAnsi="Times New Roman"/>
                <w:highlight w:val="yellow"/>
              </w:rPr>
            </w:pPr>
            <w:r w:rsidRPr="008B3782">
              <w:rPr>
                <w:rFonts w:ascii="Times New Roman" w:hAnsi="Times New Roman"/>
              </w:rPr>
              <w:t>N/A</w:t>
            </w:r>
          </w:p>
        </w:tc>
      </w:tr>
      <w:tr w:rsidR="008B3782" w:rsidRPr="008B3782" w14:paraId="2A694591"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B81A130" w14:textId="32C76C86" w:rsidR="00C23020" w:rsidRPr="008B3782" w:rsidRDefault="00C23020" w:rsidP="00F766F9">
            <w:pPr>
              <w:pStyle w:val="naisc"/>
              <w:widowControl w:val="0"/>
              <w:spacing w:before="0" w:after="0"/>
              <w:rPr>
                <w:sz w:val="22"/>
                <w:szCs w:val="22"/>
              </w:rPr>
            </w:pPr>
            <w:r w:rsidRPr="008B3782">
              <w:rPr>
                <w:sz w:val="22"/>
                <w:szCs w:val="22"/>
              </w:rPr>
              <w:t>20.</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57117B76" w14:textId="07557459"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15.</w:t>
            </w:r>
            <w:r w:rsidR="00B138D3" w:rsidRPr="008B3782">
              <w:rPr>
                <w:rFonts w:ascii="Times New Roman" w:hAnsi="Times New Roman"/>
                <w:b/>
                <w:lang w:eastAsia="lv-LV"/>
              </w:rPr>
              <w:t xml:space="preserve">, </w:t>
            </w:r>
            <w:r w:rsidRPr="008B3782">
              <w:rPr>
                <w:rFonts w:ascii="Times New Roman" w:hAnsi="Times New Roman"/>
                <w:b/>
                <w:lang w:eastAsia="lv-LV"/>
              </w:rPr>
              <w:t>19.1. un 19.2</w:t>
            </w:r>
            <w:r w:rsidR="00B138D3" w:rsidRPr="008B3782">
              <w:rPr>
                <w:rFonts w:ascii="Times New Roman" w:hAnsi="Times New Roman"/>
                <w:b/>
                <w:lang w:eastAsia="lv-LV"/>
              </w:rPr>
              <w:t>.</w:t>
            </w:r>
            <w:r w:rsidR="00647B6F" w:rsidRPr="008B3782">
              <w:rPr>
                <w:rFonts w:ascii="Times New Roman" w:hAnsi="Times New Roman"/>
                <w:b/>
                <w:lang w:eastAsia="lv-LV"/>
              </w:rPr>
              <w:t xml:space="preserve"> apakšpunkts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6170474" w14:textId="77777777" w:rsidR="00C23020" w:rsidRPr="008B3782" w:rsidRDefault="00C23020" w:rsidP="00F766F9">
            <w:pPr>
              <w:pStyle w:val="naisc"/>
              <w:widowControl w:val="0"/>
              <w:spacing w:before="0" w:after="0"/>
              <w:jc w:val="both"/>
              <w:rPr>
                <w:b/>
                <w:sz w:val="22"/>
                <w:szCs w:val="22"/>
              </w:rPr>
            </w:pPr>
            <w:r w:rsidRPr="008B3782">
              <w:rPr>
                <w:b/>
                <w:sz w:val="22"/>
                <w:szCs w:val="22"/>
              </w:rPr>
              <w:t>Finanšu ministrijas iebildums</w:t>
            </w:r>
          </w:p>
          <w:p w14:paraId="7C12A9AF" w14:textId="77777777" w:rsidR="00C23020" w:rsidRPr="008B3782" w:rsidRDefault="00C23020" w:rsidP="00F766F9">
            <w:pPr>
              <w:pStyle w:val="naisc"/>
              <w:widowControl w:val="0"/>
              <w:spacing w:before="0" w:after="0"/>
              <w:jc w:val="both"/>
              <w:rPr>
                <w:b/>
                <w:sz w:val="22"/>
                <w:szCs w:val="22"/>
              </w:rPr>
            </w:pPr>
            <w:r w:rsidRPr="008B3782">
              <w:rPr>
                <w:b/>
                <w:sz w:val="22"/>
                <w:szCs w:val="22"/>
              </w:rPr>
              <w:t>(FM 28.08.2020 vēstule Nr.12/A-16/4561)</w:t>
            </w:r>
          </w:p>
          <w:p w14:paraId="54BA5394" w14:textId="5C58B4CD" w:rsidR="00C23020" w:rsidRPr="008B3782" w:rsidRDefault="00C23020" w:rsidP="00F766F9">
            <w:pPr>
              <w:pStyle w:val="naisc"/>
              <w:widowControl w:val="0"/>
              <w:spacing w:before="0" w:after="0"/>
              <w:jc w:val="both"/>
              <w:rPr>
                <w:bCs/>
                <w:sz w:val="22"/>
                <w:szCs w:val="22"/>
              </w:rPr>
            </w:pPr>
            <w:r w:rsidRPr="008B3782">
              <w:rPr>
                <w:bCs/>
                <w:sz w:val="22"/>
                <w:szCs w:val="22"/>
              </w:rPr>
              <w:t xml:space="preserve">Attiecībā uz MK noteikumu projekta 15.punktā minēto projekta iesniedzēja sadarbības partneri, lūdzam skaidrot, vai sadarbības partneris arī tiks kvalificēts kā valsts atbalsta saņēmējs un attiecībā uz to tiks piemērots attiecīgais valsts atbalsta regulējums. Pretējā gadījumā lūdzam skaidrot, kādā veidā tiks nodrošināts, ka sadarbības partneri nekvalificēsies kā valsts atbalsta saņēmēji, nepieciešamības gadījumā attiecīgi papildinot Noteikumu projektu, kā arī ietverot skaidrojumu anotācijā. </w:t>
            </w:r>
            <w:r w:rsidRPr="008B3782">
              <w:rPr>
                <w:sz w:val="22"/>
                <w:szCs w:val="22"/>
              </w:rPr>
              <w:t>Ņemot vērā, ka valsts atbalstu MK noteikumu projekta 19.1. un 19.2.</w:t>
            </w:r>
            <w:r w:rsidR="00E34DD3" w:rsidRPr="008B3782">
              <w:rPr>
                <w:sz w:val="22"/>
                <w:szCs w:val="22"/>
              </w:rPr>
              <w:t> </w:t>
            </w:r>
            <w:r w:rsidRPr="008B3782">
              <w:rPr>
                <w:sz w:val="22"/>
                <w:szCs w:val="22"/>
              </w:rPr>
              <w:t>apakšpunktā minētajām atbalstāmajām darbībām ir plānots sniegt saskaņā ar Komisijas regulas Nr.651/2014 14.pantu, lūdzam tajos ietvert atsauci uz sākotnējo ieguldījumu definīciju atbilstoši Komisijas regulas Nr.651/2014 2.panta 49.punktam, kā arī skaidri norādīt, ka reģionālo atbalstu</w:t>
            </w:r>
            <w:r w:rsidRPr="008B3782">
              <w:rPr>
                <w:sz w:val="22"/>
                <w:szCs w:val="22"/>
                <w:u w:val="single"/>
              </w:rPr>
              <w:t xml:space="preserve"> </w:t>
            </w:r>
            <w:r w:rsidRPr="008B3782">
              <w:rPr>
                <w:sz w:val="22"/>
                <w:szCs w:val="22"/>
              </w:rPr>
              <w:t xml:space="preserve">ir plānots sniegt attiecināmajām izmaksām, kas ir norādītas Komisijas regulas Nr.651/2014 14.panta </w:t>
            </w:r>
            <w:r w:rsidRPr="008B3782">
              <w:rPr>
                <w:sz w:val="22"/>
                <w:szCs w:val="22"/>
              </w:rPr>
              <w:lastRenderedPageBreak/>
              <w:t>4.punkta a) apakšpunktā.</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B5285F5" w14:textId="0C1882E1" w:rsidR="00C23020" w:rsidRPr="008B3782" w:rsidRDefault="00E805A8" w:rsidP="00F766F9">
            <w:pPr>
              <w:pStyle w:val="naisc"/>
              <w:widowControl w:val="0"/>
              <w:spacing w:before="0" w:after="0"/>
              <w:jc w:val="both"/>
              <w:rPr>
                <w:b/>
                <w:sz w:val="22"/>
                <w:szCs w:val="22"/>
              </w:rPr>
            </w:pPr>
            <w:r w:rsidRPr="008B3782">
              <w:rPr>
                <w:b/>
                <w:sz w:val="22"/>
                <w:szCs w:val="22"/>
              </w:rPr>
              <w:lastRenderedPageBreak/>
              <w:t xml:space="preserve">Ņemts vērā. </w:t>
            </w:r>
          </w:p>
          <w:p w14:paraId="2E6D9D19" w14:textId="7F7F5683" w:rsidR="00D54953" w:rsidRPr="008B3782" w:rsidRDefault="00C23020" w:rsidP="00F766F9">
            <w:pPr>
              <w:pStyle w:val="naisc"/>
              <w:widowControl w:val="0"/>
              <w:spacing w:before="0" w:after="0"/>
              <w:jc w:val="both"/>
              <w:rPr>
                <w:bCs/>
                <w:sz w:val="22"/>
                <w:szCs w:val="22"/>
              </w:rPr>
            </w:pPr>
            <w:r w:rsidRPr="008B3782">
              <w:rPr>
                <w:bCs/>
                <w:sz w:val="22"/>
                <w:szCs w:val="22"/>
              </w:rPr>
              <w:t xml:space="preserve">Papildināts anotācijas </w:t>
            </w:r>
            <w:r w:rsidR="002064CB" w:rsidRPr="008B3782">
              <w:rPr>
                <w:bCs/>
                <w:sz w:val="22"/>
                <w:szCs w:val="22"/>
              </w:rPr>
              <w:t>I sa</w:t>
            </w:r>
            <w:r w:rsidRPr="008B3782">
              <w:rPr>
                <w:bCs/>
                <w:sz w:val="22"/>
                <w:szCs w:val="22"/>
              </w:rPr>
              <w:t>daļas 2.punkts.</w:t>
            </w:r>
          </w:p>
          <w:p w14:paraId="068ECA81" w14:textId="6DB2AEE7" w:rsidR="000278D8" w:rsidRPr="008B3782" w:rsidRDefault="4304A34F" w:rsidP="00F766F9">
            <w:pPr>
              <w:pStyle w:val="naisc"/>
              <w:spacing w:before="0" w:after="0"/>
              <w:jc w:val="both"/>
              <w:rPr>
                <w:sz w:val="22"/>
                <w:szCs w:val="22"/>
              </w:rPr>
            </w:pPr>
            <w:r w:rsidRPr="008B3782">
              <w:rPr>
                <w:sz w:val="22"/>
                <w:szCs w:val="22"/>
              </w:rPr>
              <w:t xml:space="preserve">Precizēts </w:t>
            </w:r>
            <w:r w:rsidR="00E127BF" w:rsidRPr="008B3782">
              <w:rPr>
                <w:sz w:val="22"/>
                <w:szCs w:val="22"/>
              </w:rPr>
              <w:t xml:space="preserve">MK </w:t>
            </w:r>
            <w:r w:rsidRPr="008B3782">
              <w:rPr>
                <w:sz w:val="22"/>
                <w:szCs w:val="22"/>
              </w:rPr>
              <w:t xml:space="preserve">noteikumu projekta </w:t>
            </w:r>
            <w:r w:rsidR="00B551B5" w:rsidRPr="008B3782">
              <w:rPr>
                <w:sz w:val="22"/>
                <w:szCs w:val="22"/>
              </w:rPr>
              <w:t>30</w:t>
            </w:r>
            <w:r w:rsidRPr="008B3782">
              <w:rPr>
                <w:sz w:val="22"/>
                <w:szCs w:val="22"/>
              </w:rPr>
              <w:t>.1.</w:t>
            </w:r>
            <w:r w:rsidR="00E127BF" w:rsidRPr="008B3782">
              <w:rPr>
                <w:sz w:val="22"/>
                <w:szCs w:val="22"/>
              </w:rPr>
              <w:t xml:space="preserve"> </w:t>
            </w:r>
            <w:r w:rsidRPr="008B3782">
              <w:rPr>
                <w:sz w:val="22"/>
                <w:szCs w:val="22"/>
              </w:rPr>
              <w:t xml:space="preserve">un </w:t>
            </w:r>
            <w:r w:rsidR="00B551B5" w:rsidRPr="008B3782">
              <w:rPr>
                <w:sz w:val="22"/>
                <w:szCs w:val="22"/>
              </w:rPr>
              <w:t>30</w:t>
            </w:r>
            <w:r w:rsidRPr="008B3782">
              <w:rPr>
                <w:sz w:val="22"/>
                <w:szCs w:val="22"/>
              </w:rPr>
              <w:t>.2.</w:t>
            </w:r>
            <w:r w:rsidR="00E127BF" w:rsidRPr="008B3782">
              <w:rPr>
                <w:sz w:val="22"/>
                <w:szCs w:val="22"/>
              </w:rPr>
              <w:t xml:space="preserve"> </w:t>
            </w:r>
            <w:r w:rsidRPr="008B3782">
              <w:rPr>
                <w:sz w:val="22"/>
                <w:szCs w:val="22"/>
              </w:rPr>
              <w:t>apakšpunkts.</w:t>
            </w:r>
          </w:p>
          <w:p w14:paraId="3671E2F9" w14:textId="583E2156" w:rsidR="4304A34F" w:rsidRPr="008B3782" w:rsidRDefault="4304A34F" w:rsidP="00F766F9">
            <w:pPr>
              <w:pStyle w:val="naisc"/>
              <w:spacing w:before="0" w:after="0"/>
              <w:jc w:val="both"/>
              <w:rPr>
                <w:sz w:val="22"/>
                <w:szCs w:val="22"/>
              </w:rPr>
            </w:pPr>
            <w:r w:rsidRPr="008B3782">
              <w:rPr>
                <w:sz w:val="22"/>
                <w:szCs w:val="22"/>
              </w:rPr>
              <w:t xml:space="preserve">Precizēta </w:t>
            </w:r>
            <w:r w:rsidR="00E127BF" w:rsidRPr="008B3782">
              <w:rPr>
                <w:sz w:val="22"/>
                <w:szCs w:val="22"/>
              </w:rPr>
              <w:t xml:space="preserve">MK </w:t>
            </w:r>
            <w:r w:rsidRPr="008B3782">
              <w:rPr>
                <w:sz w:val="22"/>
                <w:szCs w:val="22"/>
              </w:rPr>
              <w:t>noteikumu</w:t>
            </w:r>
            <w:r w:rsidR="00E127BF" w:rsidRPr="008B3782">
              <w:rPr>
                <w:sz w:val="22"/>
                <w:szCs w:val="22"/>
              </w:rPr>
              <w:t xml:space="preserve"> projekta</w:t>
            </w:r>
            <w:r w:rsidRPr="008B3782">
              <w:rPr>
                <w:sz w:val="22"/>
                <w:szCs w:val="22"/>
              </w:rPr>
              <w:t xml:space="preserve"> </w:t>
            </w:r>
            <w:r w:rsidR="00B551B5" w:rsidRPr="008B3782">
              <w:rPr>
                <w:sz w:val="22"/>
                <w:szCs w:val="22"/>
              </w:rPr>
              <w:t>31</w:t>
            </w:r>
            <w:r w:rsidRPr="008B3782">
              <w:rPr>
                <w:sz w:val="22"/>
                <w:szCs w:val="22"/>
              </w:rPr>
              <w:t>.</w:t>
            </w:r>
            <w:r w:rsidR="751D5354" w:rsidRPr="008B3782">
              <w:rPr>
                <w:sz w:val="22"/>
                <w:szCs w:val="22"/>
              </w:rPr>
              <w:t xml:space="preserve"> </w:t>
            </w:r>
            <w:r w:rsidRPr="008B3782">
              <w:rPr>
                <w:sz w:val="22"/>
                <w:szCs w:val="22"/>
              </w:rPr>
              <w:t>punkta ievaddaļa.</w:t>
            </w:r>
          </w:p>
          <w:p w14:paraId="57323264" w14:textId="4DC3607A" w:rsidR="04C9A7EA" w:rsidRPr="008B3782" w:rsidRDefault="04C9A7EA" w:rsidP="00F766F9">
            <w:pPr>
              <w:pStyle w:val="naisc"/>
              <w:spacing w:before="0" w:after="0"/>
              <w:jc w:val="both"/>
              <w:rPr>
                <w:sz w:val="22"/>
                <w:szCs w:val="22"/>
              </w:rPr>
            </w:pPr>
          </w:p>
          <w:p w14:paraId="0B253C52" w14:textId="375AB8BB" w:rsidR="00C23020" w:rsidRPr="008B3782" w:rsidRDefault="00C23020" w:rsidP="00F766F9">
            <w:pPr>
              <w:pStyle w:val="naisc"/>
              <w:widowControl w:val="0"/>
              <w:spacing w:before="0" w:after="0"/>
              <w:jc w:val="both"/>
              <w:rPr>
                <w:bCs/>
                <w:sz w:val="22"/>
                <w:szCs w:val="22"/>
              </w:rPr>
            </w:pPr>
          </w:p>
        </w:tc>
        <w:tc>
          <w:tcPr>
            <w:tcW w:w="3938" w:type="dxa"/>
            <w:gridSpan w:val="2"/>
            <w:tcBorders>
              <w:top w:val="single" w:sz="4" w:space="0" w:color="auto"/>
              <w:left w:val="single" w:sz="4" w:space="0" w:color="auto"/>
              <w:bottom w:val="single" w:sz="4" w:space="0" w:color="auto"/>
            </w:tcBorders>
            <w:shd w:val="clear" w:color="auto" w:fill="auto"/>
          </w:tcPr>
          <w:p w14:paraId="16E5693C" w14:textId="1CB591E4" w:rsidR="00C23020" w:rsidRPr="008B3782" w:rsidRDefault="00B42310" w:rsidP="00F766F9">
            <w:pPr>
              <w:widowControl w:val="0"/>
              <w:spacing w:after="0" w:line="240" w:lineRule="auto"/>
              <w:jc w:val="both"/>
              <w:rPr>
                <w:rFonts w:ascii="Times New Roman" w:eastAsia="Times New Roman" w:hAnsi="Times New Roman"/>
                <w:iCs/>
              </w:rPr>
            </w:pPr>
            <w:r w:rsidRPr="008B3782">
              <w:rPr>
                <w:rFonts w:ascii="Times New Roman" w:eastAsia="Times New Roman" w:hAnsi="Times New Roman"/>
                <w:iCs/>
              </w:rPr>
              <w:t>“</w:t>
            </w:r>
            <w:r w:rsidR="00B551B5" w:rsidRPr="008B3782">
              <w:rPr>
                <w:rFonts w:ascii="Times New Roman" w:eastAsia="Times New Roman" w:hAnsi="Times New Roman"/>
                <w:iCs/>
              </w:rPr>
              <w:t>30</w:t>
            </w:r>
            <w:r w:rsidR="00C23020" w:rsidRPr="008B3782">
              <w:rPr>
                <w:rFonts w:ascii="Times New Roman" w:eastAsia="Times New Roman" w:hAnsi="Times New Roman"/>
                <w:iCs/>
              </w:rPr>
              <w:t xml:space="preserve">.1. iekārtu, programmatūras, licenču un patentu iegāde zaļo </w:t>
            </w:r>
            <w:r w:rsidR="006457B2" w:rsidRPr="008B3782">
              <w:rPr>
                <w:rFonts w:ascii="Times New Roman" w:eastAsia="Times New Roman" w:hAnsi="Times New Roman"/>
                <w:iCs/>
              </w:rPr>
              <w:t xml:space="preserve">inovāciju </w:t>
            </w:r>
            <w:r w:rsidR="00C23020" w:rsidRPr="008B3782">
              <w:rPr>
                <w:rFonts w:ascii="Times New Roman" w:eastAsia="Times New Roman" w:hAnsi="Times New Roman"/>
                <w:iCs/>
              </w:rPr>
              <w:t>jomā, kas nodrošina jauna produkta (t.sk., jaunas tehnoloģijas, kas saistīta ar jauno produktu) ieviešanu ražošanā un samazinātu ietekmi uz vidi</w:t>
            </w:r>
            <w:r w:rsidR="00725A93" w:rsidRPr="008B3782">
              <w:rPr>
                <w:rFonts w:ascii="Times New Roman" w:eastAsia="Times New Roman" w:hAnsi="Times New Roman"/>
                <w:iCs/>
              </w:rPr>
              <w:t xml:space="preserve">, ievērojot Komisijas regulas Nr. 651/2014 </w:t>
            </w:r>
            <w:r w:rsidR="00510F6D" w:rsidRPr="008B3782">
              <w:rPr>
                <w:rFonts w:ascii="Times New Roman" w:eastAsia="Times New Roman" w:hAnsi="Times New Roman"/>
                <w:iCs/>
              </w:rPr>
              <w:t>2.</w:t>
            </w:r>
            <w:r w:rsidRPr="008B3782">
              <w:rPr>
                <w:rFonts w:ascii="Times New Roman" w:eastAsia="Times New Roman" w:hAnsi="Times New Roman"/>
                <w:iCs/>
              </w:rPr>
              <w:t> </w:t>
            </w:r>
            <w:r w:rsidR="00510F6D" w:rsidRPr="008B3782">
              <w:rPr>
                <w:rFonts w:ascii="Times New Roman" w:eastAsia="Times New Roman" w:hAnsi="Times New Roman"/>
                <w:iCs/>
              </w:rPr>
              <w:t>panta 49.</w:t>
            </w:r>
            <w:r w:rsidRPr="008B3782">
              <w:rPr>
                <w:rFonts w:ascii="Times New Roman" w:eastAsia="Times New Roman" w:hAnsi="Times New Roman"/>
                <w:iCs/>
              </w:rPr>
              <w:t> </w:t>
            </w:r>
            <w:r w:rsidR="00510F6D" w:rsidRPr="008B3782">
              <w:rPr>
                <w:rFonts w:ascii="Times New Roman" w:eastAsia="Times New Roman" w:hAnsi="Times New Roman"/>
                <w:iCs/>
              </w:rPr>
              <w:t xml:space="preserve">punkta </w:t>
            </w:r>
            <w:r w:rsidR="0000240E" w:rsidRPr="008B3782">
              <w:rPr>
                <w:rFonts w:ascii="Times New Roman" w:eastAsia="Times New Roman" w:hAnsi="Times New Roman"/>
                <w:iCs/>
              </w:rPr>
              <w:t>a) apakšpunktu</w:t>
            </w:r>
            <w:r w:rsidR="00C23020" w:rsidRPr="008B3782">
              <w:rPr>
                <w:rFonts w:ascii="Times New Roman" w:eastAsia="Times New Roman" w:hAnsi="Times New Roman"/>
                <w:iCs/>
              </w:rPr>
              <w:t>;</w:t>
            </w:r>
          </w:p>
          <w:p w14:paraId="106832EE" w14:textId="64763FE9" w:rsidR="00C23020" w:rsidRPr="008B3782" w:rsidRDefault="00B551B5" w:rsidP="00F766F9">
            <w:pPr>
              <w:spacing w:after="0" w:line="240" w:lineRule="auto"/>
              <w:jc w:val="both"/>
              <w:rPr>
                <w:rFonts w:ascii="Times New Roman" w:eastAsia="Times New Roman" w:hAnsi="Times New Roman"/>
                <w:iCs/>
              </w:rPr>
            </w:pPr>
            <w:r w:rsidRPr="008B3782">
              <w:rPr>
                <w:rFonts w:ascii="Times New Roman" w:eastAsia="Times New Roman" w:hAnsi="Times New Roman"/>
                <w:iCs/>
              </w:rPr>
              <w:t>30</w:t>
            </w:r>
            <w:r w:rsidR="00C23020" w:rsidRPr="008B3782">
              <w:rPr>
                <w:rFonts w:ascii="Times New Roman" w:eastAsia="Times New Roman" w:hAnsi="Times New Roman"/>
                <w:iCs/>
              </w:rPr>
              <w:t>.2. iekārtu, programmatūras, licenču un patentu iegāde  IKT jomā, kas saistīts ar IKT produktu pielietošanu ražošanas procesā un kas nodrošina jauna produkta ieviešanu</w:t>
            </w:r>
            <w:r w:rsidR="0000240E" w:rsidRPr="008B3782">
              <w:rPr>
                <w:rFonts w:ascii="Times New Roman" w:eastAsia="Times New Roman" w:hAnsi="Times New Roman"/>
                <w:iCs/>
              </w:rPr>
              <w:t>, ievērojot Komisijas regulas Nr.</w:t>
            </w:r>
            <w:r w:rsidR="00B42310" w:rsidRPr="008B3782">
              <w:rPr>
                <w:rFonts w:ascii="Times New Roman" w:eastAsia="Times New Roman" w:hAnsi="Times New Roman"/>
                <w:iCs/>
              </w:rPr>
              <w:t> </w:t>
            </w:r>
            <w:r w:rsidR="0000240E" w:rsidRPr="008B3782">
              <w:rPr>
                <w:rFonts w:ascii="Times New Roman" w:eastAsia="Times New Roman" w:hAnsi="Times New Roman"/>
                <w:iCs/>
              </w:rPr>
              <w:t>651/2014 2.</w:t>
            </w:r>
            <w:r w:rsidR="00B42310" w:rsidRPr="008B3782">
              <w:rPr>
                <w:rFonts w:ascii="Times New Roman" w:eastAsia="Times New Roman" w:hAnsi="Times New Roman"/>
                <w:iCs/>
              </w:rPr>
              <w:t> </w:t>
            </w:r>
            <w:r w:rsidR="0000240E" w:rsidRPr="008B3782">
              <w:rPr>
                <w:rFonts w:ascii="Times New Roman" w:eastAsia="Times New Roman" w:hAnsi="Times New Roman"/>
                <w:iCs/>
              </w:rPr>
              <w:t>panta 49.</w:t>
            </w:r>
            <w:r w:rsidR="00B42310" w:rsidRPr="008B3782">
              <w:rPr>
                <w:rFonts w:ascii="Times New Roman" w:eastAsia="Times New Roman" w:hAnsi="Times New Roman"/>
                <w:iCs/>
              </w:rPr>
              <w:t> </w:t>
            </w:r>
            <w:r w:rsidR="0000240E" w:rsidRPr="008B3782">
              <w:rPr>
                <w:rFonts w:ascii="Times New Roman" w:eastAsia="Times New Roman" w:hAnsi="Times New Roman"/>
                <w:iCs/>
              </w:rPr>
              <w:t>punkta a)</w:t>
            </w:r>
            <w:r w:rsidR="00B42310" w:rsidRPr="008B3782">
              <w:rPr>
                <w:rFonts w:ascii="Times New Roman" w:eastAsia="Times New Roman" w:hAnsi="Times New Roman"/>
                <w:iCs/>
              </w:rPr>
              <w:t> </w:t>
            </w:r>
            <w:r w:rsidR="0000240E" w:rsidRPr="008B3782">
              <w:rPr>
                <w:rFonts w:ascii="Times New Roman" w:eastAsia="Times New Roman" w:hAnsi="Times New Roman"/>
                <w:iCs/>
              </w:rPr>
              <w:t>apakšpunktu</w:t>
            </w:r>
            <w:r w:rsidR="00021087" w:rsidRPr="008B3782">
              <w:rPr>
                <w:rFonts w:ascii="Times New Roman" w:eastAsia="Times New Roman" w:hAnsi="Times New Roman"/>
                <w:iCs/>
              </w:rPr>
              <w:t>;</w:t>
            </w:r>
            <w:r w:rsidR="00B42310" w:rsidRPr="008B3782">
              <w:rPr>
                <w:rFonts w:ascii="Times New Roman" w:eastAsia="Times New Roman" w:hAnsi="Times New Roman"/>
                <w:iCs/>
              </w:rPr>
              <w:t>”</w:t>
            </w:r>
          </w:p>
          <w:p w14:paraId="602B3FC5" w14:textId="77777777" w:rsidR="0024309E" w:rsidRPr="008B3782" w:rsidRDefault="0024309E" w:rsidP="00F766F9">
            <w:pPr>
              <w:spacing w:after="0" w:line="240" w:lineRule="auto"/>
              <w:jc w:val="both"/>
              <w:rPr>
                <w:rFonts w:ascii="Times New Roman" w:eastAsia="Times New Roman" w:hAnsi="Times New Roman"/>
                <w:iCs/>
              </w:rPr>
            </w:pPr>
          </w:p>
          <w:p w14:paraId="03EEF92A" w14:textId="44C73A3F" w:rsidR="00A002AC" w:rsidRPr="008B3782" w:rsidRDefault="00A002AC" w:rsidP="00F766F9">
            <w:pPr>
              <w:spacing w:after="0" w:line="240" w:lineRule="auto"/>
              <w:jc w:val="both"/>
              <w:rPr>
                <w:rFonts w:ascii="Times New Roman" w:eastAsia="Times New Roman" w:hAnsi="Times New Roman"/>
                <w:iCs/>
              </w:rPr>
            </w:pPr>
            <w:r w:rsidRPr="008B3782">
              <w:rPr>
                <w:rFonts w:ascii="Times New Roman" w:eastAsia="Times New Roman" w:hAnsi="Times New Roman"/>
                <w:iCs/>
              </w:rPr>
              <w:t xml:space="preserve">MK noteikumu projekta anotācijas </w:t>
            </w:r>
            <w:r w:rsidR="002064CB" w:rsidRPr="008B3782">
              <w:rPr>
                <w:rFonts w:ascii="Times New Roman" w:eastAsia="Times New Roman" w:hAnsi="Times New Roman"/>
                <w:iCs/>
              </w:rPr>
              <w:t>I sadaļas 2. punkts:</w:t>
            </w:r>
          </w:p>
          <w:p w14:paraId="101814D0" w14:textId="3826A74D" w:rsidR="00787220" w:rsidRPr="008B3782" w:rsidRDefault="0024309E" w:rsidP="00F766F9">
            <w:pPr>
              <w:pStyle w:val="naisc"/>
              <w:widowControl w:val="0"/>
              <w:spacing w:before="0" w:after="0"/>
              <w:jc w:val="both"/>
              <w:rPr>
                <w:sz w:val="22"/>
                <w:szCs w:val="22"/>
              </w:rPr>
            </w:pPr>
            <w:r w:rsidRPr="008B3782">
              <w:rPr>
                <w:iCs/>
                <w:sz w:val="22"/>
                <w:szCs w:val="22"/>
              </w:rPr>
              <w:t>“</w:t>
            </w:r>
            <w:r w:rsidR="00787220" w:rsidRPr="008B3782">
              <w:rPr>
                <w:sz w:val="22"/>
                <w:szCs w:val="22"/>
              </w:rPr>
              <w:t xml:space="preserve">Projekta ietvaros projekta partneris un projekta iesniedzējs darbosies kopīgi, kur partneris dalīsies pieredzē par labāko praksi konkrēta produkta un/vai tehnoloģijas izstrādē, kā arī dalīsies ar </w:t>
            </w:r>
            <w:r w:rsidR="00787220" w:rsidRPr="008B3782">
              <w:rPr>
                <w:sz w:val="22"/>
                <w:szCs w:val="22"/>
              </w:rPr>
              <w:lastRenderedPageBreak/>
              <w:t>zināšanām produkta/tehnoloģijas izstrādē, veiks darbības produkta/tehnoloģijas attīstīšanā, piemēram, vides rādītāju samazinājuma jomā, dažādu iespējamo scenāriju izstrādē, kas saistīti ar jaunā produkta/tehnoloģijas attīstīšanu, lai sasniegtu projekta mērķus. Projekta partnera darbības projektā vērtība būs partnera faktiski radušās un nepieciešamās izmaksas, kas būs pamatotas un pierādāmas. Turklāt projekta līgumā būs paredzēts, ka projekta īstenošanas rezultātā radušās lietas (produkts, tehnoloģija, intelektuālais īpašums u.tml.) paliek projekta iesniedzēja īpašumā. Minētais nozīmē, ka projekta partnerim netiks radītas ekonomiskās priekšrocības atbilstoši Komercdarbības atbalsta kontroles likuma 5. panta 2. punktā minētajai komercdarbības atbalsta pazīmei. Līdz ar to neizpildās visas Komercdarbības atbalsta kontroles likuma 5. pantā  minētās komercdarbības atbalstu raksturojošās pazīmes un MK noteikumu projekta 15. punktā minētais projekta iesniedzēja sadarbības partneris netiks kvalificēts kā valsts atbalsta saņēmējs.</w:t>
            </w:r>
          </w:p>
          <w:p w14:paraId="35517319" w14:textId="4A325277" w:rsidR="006A522D" w:rsidRPr="008B3782" w:rsidRDefault="0024309E" w:rsidP="00F766F9">
            <w:pPr>
              <w:pStyle w:val="naisc"/>
              <w:spacing w:before="0" w:after="0"/>
              <w:jc w:val="both"/>
              <w:rPr>
                <w:sz w:val="22"/>
                <w:szCs w:val="22"/>
              </w:rPr>
            </w:pPr>
            <w:r w:rsidRPr="008B3782">
              <w:rPr>
                <w:sz w:val="22"/>
                <w:szCs w:val="22"/>
              </w:rPr>
              <w:t xml:space="preserve">Visas izmaksas, kas saistītas ar </w:t>
            </w:r>
            <w:r w:rsidR="00787220" w:rsidRPr="008B3782">
              <w:rPr>
                <w:sz w:val="22"/>
                <w:szCs w:val="22"/>
              </w:rPr>
              <w:t xml:space="preserve">projekta </w:t>
            </w:r>
            <w:r w:rsidRPr="008B3782">
              <w:rPr>
                <w:sz w:val="22"/>
                <w:szCs w:val="22"/>
              </w:rPr>
              <w:t>partnera darbībām projekta ietvaros tiks uzskaitītas kā valsts atbalsts tiešajam gala labuma guvējam, t.i. projekta iesniedzējam.”</w:t>
            </w:r>
          </w:p>
          <w:p w14:paraId="2E87CA51" w14:textId="2E206BEA" w:rsidR="00C23020" w:rsidRPr="008B3782" w:rsidRDefault="33E676E7" w:rsidP="00F766F9">
            <w:pPr>
              <w:pStyle w:val="naisc"/>
              <w:spacing w:before="0" w:after="0"/>
              <w:jc w:val="both"/>
              <w:rPr>
                <w:sz w:val="22"/>
                <w:szCs w:val="22"/>
              </w:rPr>
            </w:pPr>
            <w:r w:rsidRPr="008B3782">
              <w:rPr>
                <w:sz w:val="22"/>
                <w:szCs w:val="22"/>
              </w:rPr>
              <w:t>“</w:t>
            </w:r>
            <w:r w:rsidR="00B551B5" w:rsidRPr="008B3782">
              <w:rPr>
                <w:sz w:val="22"/>
                <w:szCs w:val="22"/>
              </w:rPr>
              <w:t>31</w:t>
            </w:r>
            <w:r w:rsidRPr="008B3782">
              <w:rPr>
                <w:sz w:val="22"/>
                <w:szCs w:val="22"/>
              </w:rPr>
              <w:t xml:space="preserve">. Attiecināmās </w:t>
            </w:r>
            <w:r w:rsidR="0007253E" w:rsidRPr="008B3782">
              <w:rPr>
                <w:sz w:val="22"/>
                <w:szCs w:val="22"/>
              </w:rPr>
              <w:t xml:space="preserve">tiešās </w:t>
            </w:r>
            <w:r w:rsidRPr="008B3782">
              <w:rPr>
                <w:sz w:val="22"/>
                <w:szCs w:val="22"/>
              </w:rPr>
              <w:t xml:space="preserve">izmaksas šo noteikumu </w:t>
            </w:r>
            <w:r w:rsidR="00B551B5" w:rsidRPr="008B3782">
              <w:rPr>
                <w:sz w:val="22"/>
                <w:szCs w:val="22"/>
              </w:rPr>
              <w:t>30</w:t>
            </w:r>
            <w:r w:rsidRPr="008B3782">
              <w:rPr>
                <w:sz w:val="22"/>
                <w:szCs w:val="22"/>
              </w:rPr>
              <w:t xml:space="preserve">.1. un </w:t>
            </w:r>
            <w:r w:rsidR="00B551B5" w:rsidRPr="008B3782">
              <w:rPr>
                <w:sz w:val="22"/>
                <w:szCs w:val="22"/>
              </w:rPr>
              <w:t>30</w:t>
            </w:r>
            <w:r w:rsidRPr="008B3782">
              <w:rPr>
                <w:sz w:val="22"/>
                <w:szCs w:val="22"/>
              </w:rPr>
              <w:t xml:space="preserve">.2. apakšpunktā minēto atbalstāmo darbību īstenošanai, ievērojot </w:t>
            </w:r>
            <w:r w:rsidR="722BEA19" w:rsidRPr="008B3782">
              <w:rPr>
                <w:sz w:val="22"/>
                <w:szCs w:val="22"/>
              </w:rPr>
              <w:t>Komisijas regulas Nr.</w:t>
            </w:r>
            <w:r w:rsidR="003B3FB2" w:rsidRPr="008B3782">
              <w:rPr>
                <w:sz w:val="22"/>
                <w:szCs w:val="22"/>
              </w:rPr>
              <w:t> </w:t>
            </w:r>
            <w:r w:rsidR="722BEA19" w:rsidRPr="008B3782">
              <w:rPr>
                <w:sz w:val="22"/>
                <w:szCs w:val="22"/>
              </w:rPr>
              <w:t xml:space="preserve">651/2014 </w:t>
            </w:r>
            <w:r w:rsidR="722BEA19" w:rsidRPr="008B3782">
              <w:rPr>
                <w:sz w:val="22"/>
                <w:szCs w:val="22"/>
              </w:rPr>
              <w:lastRenderedPageBreak/>
              <w:t>14.panta 4.punkta a) apakšpunktā</w:t>
            </w:r>
            <w:r w:rsidR="003B3FB2" w:rsidRPr="008B3782">
              <w:rPr>
                <w:sz w:val="22"/>
                <w:szCs w:val="22"/>
              </w:rPr>
              <w:t xml:space="preserve"> noteikto</w:t>
            </w:r>
            <w:r w:rsidR="722BEA19" w:rsidRPr="008B3782">
              <w:rPr>
                <w:sz w:val="22"/>
                <w:szCs w:val="22"/>
              </w:rPr>
              <w:t>:</w:t>
            </w:r>
            <w:r w:rsidR="00EC31A6" w:rsidRPr="008B3782">
              <w:rPr>
                <w:sz w:val="22"/>
                <w:szCs w:val="22"/>
              </w:rPr>
              <w:t>”</w:t>
            </w:r>
          </w:p>
        </w:tc>
      </w:tr>
      <w:tr w:rsidR="008B3782" w:rsidRPr="008B3782" w14:paraId="0A1CA73A"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BF9A01C" w14:textId="3FD2C593" w:rsidR="00C23020" w:rsidRPr="008B3782" w:rsidRDefault="00C23020" w:rsidP="00F766F9">
            <w:pPr>
              <w:pStyle w:val="naisc"/>
              <w:widowControl w:val="0"/>
              <w:spacing w:before="0" w:after="0"/>
              <w:rPr>
                <w:sz w:val="22"/>
                <w:szCs w:val="22"/>
              </w:rPr>
            </w:pPr>
            <w:r w:rsidRPr="008B3782">
              <w:rPr>
                <w:sz w:val="22"/>
                <w:szCs w:val="22"/>
              </w:rPr>
              <w:lastRenderedPageBreak/>
              <w:t>21.</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32805F90" w14:textId="1E38A6B3"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20. 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0974949" w14:textId="77777777" w:rsidR="00C23020" w:rsidRPr="008B3782" w:rsidRDefault="00C23020" w:rsidP="00F766F9">
            <w:pPr>
              <w:pStyle w:val="naisc"/>
              <w:widowControl w:val="0"/>
              <w:spacing w:before="0" w:after="0"/>
              <w:jc w:val="both"/>
              <w:rPr>
                <w:b/>
                <w:sz w:val="22"/>
                <w:szCs w:val="22"/>
              </w:rPr>
            </w:pPr>
            <w:r w:rsidRPr="008B3782">
              <w:rPr>
                <w:b/>
                <w:sz w:val="22"/>
                <w:szCs w:val="22"/>
              </w:rPr>
              <w:t>Finanšu ministrijas iebildums</w:t>
            </w:r>
          </w:p>
          <w:p w14:paraId="16E3324A" w14:textId="77777777" w:rsidR="00C23020" w:rsidRPr="008B3782" w:rsidRDefault="00C23020" w:rsidP="00F766F9">
            <w:pPr>
              <w:pStyle w:val="naisc"/>
              <w:widowControl w:val="0"/>
              <w:spacing w:before="0" w:after="0"/>
              <w:jc w:val="both"/>
              <w:rPr>
                <w:b/>
                <w:sz w:val="22"/>
                <w:szCs w:val="22"/>
              </w:rPr>
            </w:pPr>
            <w:r w:rsidRPr="008B3782">
              <w:rPr>
                <w:b/>
                <w:sz w:val="22"/>
                <w:szCs w:val="22"/>
              </w:rPr>
              <w:t>(FM 28.08.2020 vēstule Nr.12/A-16/4561)</w:t>
            </w:r>
          </w:p>
          <w:p w14:paraId="01DEE7DD" w14:textId="1DA0D622" w:rsidR="00C23020" w:rsidRPr="008B3782" w:rsidRDefault="00C23020" w:rsidP="00F766F9">
            <w:pPr>
              <w:pStyle w:val="naisc"/>
              <w:widowControl w:val="0"/>
              <w:spacing w:before="0" w:after="0"/>
              <w:jc w:val="both"/>
              <w:rPr>
                <w:bCs/>
                <w:sz w:val="22"/>
                <w:szCs w:val="22"/>
              </w:rPr>
            </w:pPr>
            <w:r w:rsidRPr="008B3782">
              <w:rPr>
                <w:bCs/>
                <w:sz w:val="22"/>
                <w:szCs w:val="22"/>
              </w:rPr>
              <w:t>Lūdzam papildināt MK noteikumu projekta 20.punktu ar materiālo un nemateriālo aktīvu definīciju atbilstoši Komisijas regulas Nr.651/2014 2.panta 29. un 30.punktam.</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D6943CA" w14:textId="0AB45A39" w:rsidR="00C23020" w:rsidRPr="008B3782" w:rsidRDefault="00C0674A" w:rsidP="00F766F9">
            <w:pPr>
              <w:pStyle w:val="naisc"/>
              <w:widowControl w:val="0"/>
              <w:spacing w:before="0" w:after="0"/>
              <w:jc w:val="both"/>
              <w:rPr>
                <w:b/>
                <w:sz w:val="22"/>
                <w:szCs w:val="22"/>
              </w:rPr>
            </w:pPr>
            <w:r w:rsidRPr="008B3782">
              <w:rPr>
                <w:b/>
                <w:bCs/>
                <w:sz w:val="22"/>
                <w:szCs w:val="22"/>
              </w:rPr>
              <w:t>Ņemts vērā.</w:t>
            </w:r>
          </w:p>
          <w:p w14:paraId="5F71C6E0" w14:textId="5142F40A" w:rsidR="00C23020" w:rsidRPr="008B3782" w:rsidRDefault="1F6A4997" w:rsidP="00F766F9">
            <w:pPr>
              <w:pStyle w:val="naisc"/>
              <w:widowControl w:val="0"/>
              <w:spacing w:before="0" w:after="0"/>
              <w:jc w:val="both"/>
              <w:rPr>
                <w:sz w:val="22"/>
                <w:szCs w:val="22"/>
              </w:rPr>
            </w:pPr>
            <w:r w:rsidRPr="008B3782">
              <w:rPr>
                <w:sz w:val="22"/>
                <w:szCs w:val="22"/>
              </w:rPr>
              <w:t xml:space="preserve">Precizēts </w:t>
            </w:r>
            <w:r w:rsidR="00C0674A" w:rsidRPr="008B3782">
              <w:rPr>
                <w:sz w:val="22"/>
                <w:szCs w:val="22"/>
              </w:rPr>
              <w:t xml:space="preserve">MK </w:t>
            </w:r>
            <w:r w:rsidRPr="008B3782">
              <w:rPr>
                <w:sz w:val="22"/>
                <w:szCs w:val="22"/>
              </w:rPr>
              <w:t>noteikumu projekta 20</w:t>
            </w:r>
            <w:r w:rsidR="00A73E7A" w:rsidRPr="008B3782">
              <w:rPr>
                <w:sz w:val="22"/>
                <w:szCs w:val="22"/>
              </w:rPr>
              <w:t xml:space="preserve">. </w:t>
            </w:r>
            <w:r w:rsidRPr="008B3782">
              <w:rPr>
                <w:sz w:val="22"/>
                <w:szCs w:val="22"/>
              </w:rPr>
              <w:t>punkts.</w:t>
            </w:r>
          </w:p>
        </w:tc>
        <w:tc>
          <w:tcPr>
            <w:tcW w:w="3938" w:type="dxa"/>
            <w:gridSpan w:val="2"/>
            <w:tcBorders>
              <w:top w:val="single" w:sz="4" w:space="0" w:color="auto"/>
              <w:left w:val="single" w:sz="4" w:space="0" w:color="auto"/>
              <w:bottom w:val="single" w:sz="4" w:space="0" w:color="auto"/>
            </w:tcBorders>
            <w:shd w:val="clear" w:color="auto" w:fill="auto"/>
          </w:tcPr>
          <w:p w14:paraId="252EF015" w14:textId="3065FAE2" w:rsidR="00C23020" w:rsidRPr="008B3782" w:rsidRDefault="00A73E7A" w:rsidP="00F766F9">
            <w:pPr>
              <w:widowControl w:val="0"/>
              <w:spacing w:after="0" w:line="240" w:lineRule="auto"/>
              <w:jc w:val="both"/>
              <w:rPr>
                <w:rFonts w:ascii="Times New Roman" w:hAnsi="Times New Roman"/>
              </w:rPr>
            </w:pPr>
            <w:r w:rsidRPr="008B3782">
              <w:rPr>
                <w:rFonts w:ascii="Times New Roman" w:hAnsi="Times New Roman"/>
              </w:rPr>
              <w:t>31</w:t>
            </w:r>
            <w:r w:rsidR="00C23020" w:rsidRPr="008B3782">
              <w:rPr>
                <w:rFonts w:ascii="Times New Roman" w:hAnsi="Times New Roman"/>
              </w:rPr>
              <w:t>. Attiecināmās</w:t>
            </w:r>
            <w:r w:rsidR="003D794A" w:rsidRPr="008B3782">
              <w:rPr>
                <w:rFonts w:ascii="Times New Roman" w:hAnsi="Times New Roman"/>
              </w:rPr>
              <w:t xml:space="preserve"> tiešās</w:t>
            </w:r>
            <w:r w:rsidR="00C23020" w:rsidRPr="008B3782">
              <w:rPr>
                <w:rFonts w:ascii="Times New Roman" w:hAnsi="Times New Roman"/>
              </w:rPr>
              <w:t xml:space="preserve"> izmaksas šo noteikumu </w:t>
            </w:r>
            <w:r w:rsidRPr="008B3782">
              <w:rPr>
                <w:rFonts w:ascii="Times New Roman" w:hAnsi="Times New Roman"/>
              </w:rPr>
              <w:t>30</w:t>
            </w:r>
            <w:r w:rsidR="00C23020" w:rsidRPr="008B3782">
              <w:rPr>
                <w:rFonts w:ascii="Times New Roman" w:hAnsi="Times New Roman"/>
              </w:rPr>
              <w:t xml:space="preserve">.1. un </w:t>
            </w:r>
            <w:r w:rsidRPr="008B3782">
              <w:rPr>
                <w:rFonts w:ascii="Times New Roman" w:hAnsi="Times New Roman"/>
              </w:rPr>
              <w:t>30</w:t>
            </w:r>
            <w:r w:rsidR="00C23020" w:rsidRPr="008B3782">
              <w:rPr>
                <w:rFonts w:ascii="Times New Roman" w:hAnsi="Times New Roman"/>
              </w:rPr>
              <w:t>.2. apakšpunktā minēto atbalstāmo darbību īstenošanai</w:t>
            </w:r>
            <w:r w:rsidR="28D0991D" w:rsidRPr="008B3782">
              <w:rPr>
                <w:rFonts w:ascii="Times New Roman" w:hAnsi="Times New Roman"/>
              </w:rPr>
              <w:t>, ievērojot</w:t>
            </w:r>
            <w:r w:rsidR="28D0991D" w:rsidRPr="008B3782">
              <w:rPr>
                <w:rFonts w:ascii="Times New Roman" w:hAnsi="Times New Roman"/>
                <w:u w:val="single"/>
              </w:rPr>
              <w:t xml:space="preserve"> </w:t>
            </w:r>
            <w:r w:rsidR="28D0991D" w:rsidRPr="008B3782">
              <w:rPr>
                <w:rFonts w:ascii="Times New Roman" w:hAnsi="Times New Roman"/>
              </w:rPr>
              <w:t>Komisijas regulas Nr.</w:t>
            </w:r>
            <w:r w:rsidR="00636984" w:rsidRPr="008B3782">
              <w:rPr>
                <w:rFonts w:ascii="Times New Roman" w:hAnsi="Times New Roman"/>
              </w:rPr>
              <w:t> </w:t>
            </w:r>
            <w:r w:rsidR="28D0991D" w:rsidRPr="008B3782">
              <w:rPr>
                <w:rFonts w:ascii="Times New Roman" w:hAnsi="Times New Roman"/>
              </w:rPr>
              <w:t>651/2014 14.</w:t>
            </w:r>
            <w:r w:rsidR="00636984" w:rsidRPr="008B3782">
              <w:rPr>
                <w:rFonts w:ascii="Times New Roman" w:hAnsi="Times New Roman"/>
              </w:rPr>
              <w:t> </w:t>
            </w:r>
            <w:r w:rsidR="28D0991D" w:rsidRPr="008B3782">
              <w:rPr>
                <w:rFonts w:ascii="Times New Roman" w:hAnsi="Times New Roman"/>
              </w:rPr>
              <w:t>panta 4.</w:t>
            </w:r>
            <w:r w:rsidR="00636984" w:rsidRPr="008B3782">
              <w:rPr>
                <w:rFonts w:ascii="Times New Roman" w:hAnsi="Times New Roman"/>
              </w:rPr>
              <w:t> </w:t>
            </w:r>
            <w:r w:rsidR="28D0991D" w:rsidRPr="008B3782">
              <w:rPr>
                <w:rFonts w:ascii="Times New Roman" w:hAnsi="Times New Roman"/>
              </w:rPr>
              <w:t>punkta a) apakšpunktā</w:t>
            </w:r>
            <w:r w:rsidR="003B3FB2" w:rsidRPr="008B3782">
              <w:rPr>
                <w:rFonts w:ascii="Times New Roman" w:hAnsi="Times New Roman"/>
              </w:rPr>
              <w:t xml:space="preserve"> noteikto</w:t>
            </w:r>
            <w:r w:rsidR="00C23020" w:rsidRPr="008B3782">
              <w:rPr>
                <w:rFonts w:ascii="Times New Roman" w:hAnsi="Times New Roman"/>
              </w:rPr>
              <w:t>:</w:t>
            </w:r>
          </w:p>
          <w:p w14:paraId="420C3B58" w14:textId="5882F9A7" w:rsidR="00C23020" w:rsidRPr="008B3782" w:rsidRDefault="00A73E7A" w:rsidP="00F766F9">
            <w:pPr>
              <w:widowControl w:val="0"/>
              <w:spacing w:after="0" w:line="240" w:lineRule="auto"/>
              <w:jc w:val="both"/>
              <w:rPr>
                <w:rFonts w:ascii="Times New Roman" w:hAnsi="Times New Roman"/>
              </w:rPr>
            </w:pPr>
            <w:r w:rsidRPr="008B3782">
              <w:rPr>
                <w:rFonts w:ascii="Times New Roman" w:hAnsi="Times New Roman"/>
              </w:rPr>
              <w:t>31</w:t>
            </w:r>
            <w:r w:rsidR="00C23020" w:rsidRPr="008B3782">
              <w:rPr>
                <w:rFonts w:ascii="Times New Roman" w:hAnsi="Times New Roman"/>
              </w:rPr>
              <w:t>.1.</w:t>
            </w:r>
            <w:r w:rsidRPr="008B3782">
              <w:rPr>
                <w:rFonts w:ascii="Times New Roman" w:hAnsi="Times New Roman"/>
              </w:rPr>
              <w:t xml:space="preserve"> </w:t>
            </w:r>
            <w:r w:rsidR="00C23020" w:rsidRPr="008B3782">
              <w:rPr>
                <w:rFonts w:ascii="Times New Roman" w:hAnsi="Times New Roman"/>
              </w:rPr>
              <w:t>jaunu iekārtu vai iekārtu komplektējošo daļu iegādes, piegādes, uzstādīšanas un apkalpojošā personāla instruktāžas izmaksas</w:t>
            </w:r>
            <w:r w:rsidR="387BBBFD" w:rsidRPr="008B3782">
              <w:rPr>
                <w:rFonts w:ascii="Times New Roman" w:hAnsi="Times New Roman"/>
              </w:rPr>
              <w:t xml:space="preserve">, ievērojot </w:t>
            </w:r>
            <w:r w:rsidR="1FD81234" w:rsidRPr="008B3782">
              <w:rPr>
                <w:rFonts w:ascii="Times New Roman" w:eastAsia="Times New Roman" w:hAnsi="Times New Roman"/>
              </w:rPr>
              <w:t>Komisijas regulas Nr.</w:t>
            </w:r>
            <w:r w:rsidR="00636984" w:rsidRPr="008B3782">
              <w:rPr>
                <w:rFonts w:ascii="Times New Roman" w:eastAsia="Times New Roman" w:hAnsi="Times New Roman"/>
              </w:rPr>
              <w:t> </w:t>
            </w:r>
            <w:r w:rsidR="1FD81234" w:rsidRPr="008B3782">
              <w:rPr>
                <w:rFonts w:ascii="Times New Roman" w:eastAsia="Times New Roman" w:hAnsi="Times New Roman"/>
              </w:rPr>
              <w:t xml:space="preserve">651/2014 2.panta  </w:t>
            </w:r>
            <w:r w:rsidR="088B865B" w:rsidRPr="008B3782">
              <w:rPr>
                <w:rFonts w:ascii="Times New Roman" w:eastAsia="Times New Roman" w:hAnsi="Times New Roman"/>
              </w:rPr>
              <w:t>29.</w:t>
            </w:r>
            <w:r w:rsidR="5FADF336" w:rsidRPr="008B3782">
              <w:rPr>
                <w:rFonts w:ascii="Times New Roman" w:eastAsia="Times New Roman" w:hAnsi="Times New Roman"/>
              </w:rPr>
              <w:t xml:space="preserve"> </w:t>
            </w:r>
            <w:r w:rsidR="088B865B" w:rsidRPr="008B3782">
              <w:rPr>
                <w:rFonts w:ascii="Times New Roman" w:eastAsia="Times New Roman" w:hAnsi="Times New Roman"/>
              </w:rPr>
              <w:t>punk</w:t>
            </w:r>
            <w:r w:rsidR="400B3664" w:rsidRPr="008B3782">
              <w:rPr>
                <w:rFonts w:ascii="Times New Roman" w:eastAsia="Times New Roman" w:hAnsi="Times New Roman"/>
              </w:rPr>
              <w:t>tu</w:t>
            </w:r>
            <w:r w:rsidR="00C23020" w:rsidRPr="008B3782">
              <w:rPr>
                <w:rFonts w:ascii="Times New Roman" w:hAnsi="Times New Roman"/>
              </w:rPr>
              <w:t>;</w:t>
            </w:r>
          </w:p>
          <w:p w14:paraId="68D708D0" w14:textId="3A2F3D3E" w:rsidR="00C23020" w:rsidRPr="008B3782" w:rsidRDefault="00A73E7A" w:rsidP="00F766F9">
            <w:pPr>
              <w:widowControl w:val="0"/>
              <w:spacing w:after="0" w:line="240" w:lineRule="auto"/>
              <w:jc w:val="both"/>
              <w:rPr>
                <w:rFonts w:ascii="Times New Roman" w:hAnsi="Times New Roman"/>
              </w:rPr>
            </w:pPr>
            <w:r w:rsidRPr="008B3782">
              <w:rPr>
                <w:rFonts w:ascii="Times New Roman" w:hAnsi="Times New Roman"/>
              </w:rPr>
              <w:t>31</w:t>
            </w:r>
            <w:r w:rsidR="00C23020" w:rsidRPr="008B3782">
              <w:rPr>
                <w:rFonts w:ascii="Times New Roman" w:hAnsi="Times New Roman"/>
              </w:rPr>
              <w:t>.2.</w:t>
            </w:r>
            <w:r w:rsidR="00C23020" w:rsidRPr="008B3782" w:rsidDel="00C23020">
              <w:rPr>
                <w:rFonts w:ascii="Times New Roman" w:hAnsi="Times New Roman"/>
              </w:rPr>
              <w:t xml:space="preserve"> </w:t>
            </w:r>
            <w:r w:rsidR="00C23020" w:rsidRPr="008B3782">
              <w:rPr>
                <w:rFonts w:ascii="Times New Roman" w:hAnsi="Times New Roman"/>
              </w:rPr>
              <w:t xml:space="preserve">programmatūras izmaksas, </w:t>
            </w:r>
            <w:r w:rsidR="509F8466" w:rsidRPr="008B3782">
              <w:rPr>
                <w:rFonts w:ascii="Times New Roman" w:hAnsi="Times New Roman"/>
              </w:rPr>
              <w:t xml:space="preserve">ievērojot </w:t>
            </w:r>
            <w:r w:rsidR="509F8466" w:rsidRPr="008B3782">
              <w:rPr>
                <w:rFonts w:ascii="Times New Roman" w:eastAsia="Times New Roman" w:hAnsi="Times New Roman"/>
              </w:rPr>
              <w:t xml:space="preserve">Komisijas regulas Nr.651/2014 2.panta  30. </w:t>
            </w:r>
            <w:r w:rsidR="6959CCD5" w:rsidRPr="008B3782">
              <w:rPr>
                <w:rFonts w:ascii="Times New Roman" w:eastAsia="Times New Roman" w:hAnsi="Times New Roman"/>
              </w:rPr>
              <w:t>p</w:t>
            </w:r>
            <w:r w:rsidR="509F8466" w:rsidRPr="008B3782">
              <w:rPr>
                <w:rFonts w:ascii="Times New Roman" w:eastAsia="Times New Roman" w:hAnsi="Times New Roman"/>
              </w:rPr>
              <w:t>unktu</w:t>
            </w:r>
            <w:r w:rsidR="7623DC64" w:rsidRPr="008B3782">
              <w:rPr>
                <w:rFonts w:ascii="Times New Roman" w:eastAsia="Times New Roman" w:hAnsi="Times New Roman"/>
              </w:rPr>
              <w:t xml:space="preserve"> </w:t>
            </w:r>
            <w:r w:rsidR="1C15F4EB" w:rsidRPr="008B3782">
              <w:rPr>
                <w:rFonts w:ascii="Times New Roman" w:eastAsia="Times New Roman" w:hAnsi="Times New Roman"/>
              </w:rPr>
              <w:t>un 14.panta 8.punktu</w:t>
            </w:r>
            <w:r w:rsidR="509F8466" w:rsidRPr="008B3782">
              <w:rPr>
                <w:rFonts w:ascii="Times New Roman" w:eastAsia="Times New Roman" w:hAnsi="Times New Roman"/>
              </w:rPr>
              <w:t>,</w:t>
            </w:r>
            <w:r w:rsidR="00C23020" w:rsidRPr="008B3782">
              <w:rPr>
                <w:rFonts w:ascii="Times New Roman" w:hAnsi="Times New Roman"/>
              </w:rPr>
              <w:t xml:space="preserve"> ja ir iesniegts iekārtas ražotāja apliecinājums, ka programmatūra tieši nodrošina projekta ietvaros paredzētās tehnoloģijas darbību;</w:t>
            </w:r>
          </w:p>
          <w:p w14:paraId="2AE7650F" w14:textId="114F8C4B" w:rsidR="00C23020" w:rsidRPr="008B3782" w:rsidRDefault="00A73E7A" w:rsidP="00F766F9">
            <w:pPr>
              <w:widowControl w:val="0"/>
              <w:spacing w:after="0" w:line="240" w:lineRule="auto"/>
              <w:jc w:val="both"/>
              <w:rPr>
                <w:rFonts w:ascii="Times New Roman" w:hAnsi="Times New Roman"/>
              </w:rPr>
            </w:pPr>
            <w:r w:rsidRPr="008B3782">
              <w:rPr>
                <w:rFonts w:ascii="Times New Roman" w:hAnsi="Times New Roman"/>
              </w:rPr>
              <w:t>31</w:t>
            </w:r>
            <w:r w:rsidR="00C23020" w:rsidRPr="008B3782">
              <w:rPr>
                <w:rFonts w:ascii="Times New Roman" w:hAnsi="Times New Roman"/>
              </w:rPr>
              <w:t>.3</w:t>
            </w:r>
            <w:r w:rsidR="00797AC0" w:rsidRPr="008B3782">
              <w:rPr>
                <w:rFonts w:ascii="Times New Roman" w:hAnsi="Times New Roman"/>
              </w:rPr>
              <w:t>.</w:t>
            </w:r>
            <w:r w:rsidR="00C23020" w:rsidRPr="008B3782" w:rsidDel="00C23020">
              <w:rPr>
                <w:rFonts w:ascii="Times New Roman" w:hAnsi="Times New Roman"/>
              </w:rPr>
              <w:t xml:space="preserve"> </w:t>
            </w:r>
            <w:r w:rsidR="00C23020" w:rsidRPr="008B3782">
              <w:rPr>
                <w:rFonts w:ascii="Times New Roman" w:hAnsi="Times New Roman"/>
              </w:rPr>
              <w:t xml:space="preserve">licenču un patentu iegādei, </w:t>
            </w:r>
            <w:r w:rsidR="610499A4" w:rsidRPr="008B3782">
              <w:rPr>
                <w:rFonts w:ascii="Times New Roman" w:hAnsi="Times New Roman"/>
              </w:rPr>
              <w:t xml:space="preserve">ievērojot </w:t>
            </w:r>
            <w:r w:rsidR="610499A4" w:rsidRPr="008B3782">
              <w:rPr>
                <w:rFonts w:ascii="Times New Roman" w:eastAsia="Times New Roman" w:hAnsi="Times New Roman"/>
              </w:rPr>
              <w:t>Komisijas regulas Nr.</w:t>
            </w:r>
            <w:r w:rsidR="00797AC0" w:rsidRPr="008B3782">
              <w:rPr>
                <w:rFonts w:ascii="Times New Roman" w:eastAsia="Times New Roman" w:hAnsi="Times New Roman"/>
              </w:rPr>
              <w:t> </w:t>
            </w:r>
            <w:r w:rsidR="610499A4" w:rsidRPr="008B3782">
              <w:rPr>
                <w:rFonts w:ascii="Times New Roman" w:eastAsia="Times New Roman" w:hAnsi="Times New Roman"/>
              </w:rPr>
              <w:t>651/2014 2.</w:t>
            </w:r>
            <w:r w:rsidR="00797AC0" w:rsidRPr="008B3782">
              <w:rPr>
                <w:rFonts w:ascii="Times New Roman" w:eastAsia="Times New Roman" w:hAnsi="Times New Roman"/>
              </w:rPr>
              <w:t> </w:t>
            </w:r>
            <w:r w:rsidR="610499A4" w:rsidRPr="008B3782">
              <w:rPr>
                <w:rFonts w:ascii="Times New Roman" w:eastAsia="Times New Roman" w:hAnsi="Times New Roman"/>
              </w:rPr>
              <w:t>panta  30.</w:t>
            </w:r>
            <w:r w:rsidR="00797AC0" w:rsidRPr="008B3782">
              <w:rPr>
                <w:rFonts w:ascii="Times New Roman" w:eastAsia="Times New Roman" w:hAnsi="Times New Roman"/>
              </w:rPr>
              <w:t> </w:t>
            </w:r>
            <w:r w:rsidR="404050D8" w:rsidRPr="008B3782">
              <w:rPr>
                <w:rFonts w:ascii="Times New Roman" w:eastAsia="Times New Roman" w:hAnsi="Times New Roman"/>
              </w:rPr>
              <w:t>p</w:t>
            </w:r>
            <w:r w:rsidR="610499A4" w:rsidRPr="008B3782">
              <w:rPr>
                <w:rFonts w:ascii="Times New Roman" w:eastAsia="Times New Roman" w:hAnsi="Times New Roman"/>
              </w:rPr>
              <w:t>unktu</w:t>
            </w:r>
            <w:r w:rsidR="1D3CC805" w:rsidRPr="008B3782">
              <w:rPr>
                <w:rFonts w:ascii="Times New Roman" w:eastAsia="Times New Roman" w:hAnsi="Times New Roman"/>
              </w:rPr>
              <w:t xml:space="preserve"> un </w:t>
            </w:r>
            <w:r w:rsidR="65EFCB59" w:rsidRPr="008B3782">
              <w:rPr>
                <w:rFonts w:ascii="Times New Roman" w:eastAsia="Times New Roman" w:hAnsi="Times New Roman"/>
              </w:rPr>
              <w:t>14.</w:t>
            </w:r>
            <w:r w:rsidR="00797AC0" w:rsidRPr="008B3782">
              <w:rPr>
                <w:rFonts w:ascii="Times New Roman" w:eastAsia="Times New Roman" w:hAnsi="Times New Roman"/>
              </w:rPr>
              <w:t> </w:t>
            </w:r>
            <w:r w:rsidR="65EFCB59" w:rsidRPr="008B3782">
              <w:rPr>
                <w:rFonts w:ascii="Times New Roman" w:eastAsia="Times New Roman" w:hAnsi="Times New Roman"/>
              </w:rPr>
              <w:t>panta 8.</w:t>
            </w:r>
            <w:r w:rsidR="00797AC0" w:rsidRPr="008B3782">
              <w:rPr>
                <w:rFonts w:ascii="Times New Roman" w:eastAsia="Times New Roman" w:hAnsi="Times New Roman"/>
              </w:rPr>
              <w:t> </w:t>
            </w:r>
            <w:r w:rsidR="65EFCB59" w:rsidRPr="008B3782">
              <w:rPr>
                <w:rFonts w:ascii="Times New Roman" w:eastAsia="Times New Roman" w:hAnsi="Times New Roman"/>
              </w:rPr>
              <w:t>punktu</w:t>
            </w:r>
            <w:r w:rsidR="610499A4" w:rsidRPr="008B3782">
              <w:rPr>
                <w:rFonts w:ascii="Times New Roman" w:eastAsia="Times New Roman" w:hAnsi="Times New Roman"/>
              </w:rPr>
              <w:t>,</w:t>
            </w:r>
            <w:r w:rsidR="00C23020" w:rsidRPr="008B3782">
              <w:rPr>
                <w:rFonts w:ascii="Times New Roman" w:hAnsi="Times New Roman"/>
              </w:rPr>
              <w:t xml:space="preserve"> kas saistīta ar jaunas ražotnes vai uzņēmējdarbības vietas izveidi vai esošas saimnieciskās darbības paplašināšanu, produkcijas dažādošanu ar jauniem produktiem vai ražošanas procesa būtisku maiņu.</w:t>
            </w:r>
          </w:p>
        </w:tc>
      </w:tr>
      <w:tr w:rsidR="008B3782" w:rsidRPr="008B3782" w14:paraId="4371A13F" w14:textId="77777777" w:rsidTr="00A248CF">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1257061" w14:textId="38D0A6D5" w:rsidR="00C23020" w:rsidRPr="008B3782" w:rsidRDefault="00C23020" w:rsidP="00F766F9">
            <w:pPr>
              <w:pStyle w:val="naisc"/>
              <w:widowControl w:val="0"/>
              <w:spacing w:before="0" w:after="0"/>
              <w:rPr>
                <w:sz w:val="22"/>
                <w:szCs w:val="22"/>
              </w:rPr>
            </w:pPr>
            <w:r w:rsidRPr="008B3782">
              <w:rPr>
                <w:sz w:val="22"/>
                <w:szCs w:val="22"/>
              </w:rPr>
              <w:t>22.</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44551B3F" w14:textId="3CE51FC7"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21. punkts, 21.2., 21.3., 21.4. un 21.5. apakšpunkts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B6A2A70" w14:textId="77777777" w:rsidR="00C23020" w:rsidRPr="008B3782" w:rsidRDefault="00C23020" w:rsidP="00F766F9">
            <w:pPr>
              <w:pStyle w:val="naisc"/>
              <w:widowControl w:val="0"/>
              <w:spacing w:before="0" w:after="0"/>
              <w:jc w:val="both"/>
              <w:rPr>
                <w:b/>
                <w:sz w:val="22"/>
                <w:szCs w:val="22"/>
              </w:rPr>
            </w:pPr>
            <w:r w:rsidRPr="008B3782">
              <w:rPr>
                <w:b/>
                <w:sz w:val="22"/>
                <w:szCs w:val="22"/>
              </w:rPr>
              <w:t>Finanšu ministrijas iebildums</w:t>
            </w:r>
          </w:p>
          <w:p w14:paraId="22EAE62D" w14:textId="77777777" w:rsidR="00C23020" w:rsidRPr="008B3782" w:rsidRDefault="00C23020" w:rsidP="00F766F9">
            <w:pPr>
              <w:pStyle w:val="naisc"/>
              <w:widowControl w:val="0"/>
              <w:spacing w:before="0" w:after="0"/>
              <w:jc w:val="both"/>
              <w:rPr>
                <w:b/>
                <w:sz w:val="22"/>
                <w:szCs w:val="22"/>
              </w:rPr>
            </w:pPr>
            <w:r w:rsidRPr="008B3782">
              <w:rPr>
                <w:b/>
                <w:sz w:val="22"/>
                <w:szCs w:val="22"/>
              </w:rPr>
              <w:t>(FM 28.08.2020 vēstule Nr.12/A-16/4561)</w:t>
            </w:r>
          </w:p>
          <w:p w14:paraId="5A936B5F" w14:textId="00954291" w:rsidR="00C23020" w:rsidRPr="008B3782" w:rsidRDefault="00C23020" w:rsidP="00F766F9">
            <w:pPr>
              <w:pStyle w:val="naisc"/>
              <w:widowControl w:val="0"/>
              <w:spacing w:before="0" w:after="0"/>
              <w:jc w:val="both"/>
              <w:rPr>
                <w:bCs/>
                <w:sz w:val="22"/>
                <w:szCs w:val="22"/>
              </w:rPr>
            </w:pPr>
            <w:r w:rsidRPr="008B3782">
              <w:rPr>
                <w:bCs/>
                <w:sz w:val="22"/>
                <w:szCs w:val="22"/>
              </w:rPr>
              <w:t>Lūdzam izvērtēt MK noteikumu projekta 21. punkta un 21.2., 21.3, 21.4. un 21.5.apakšpunktos norādīto un nepieciešamības gadījumā precizēt minētos apakšpunktus vai skaidrot anotācijā par šādiem valsts atbalsta aspektiem:</w:t>
            </w:r>
          </w:p>
          <w:p w14:paraId="648B023D" w14:textId="77777777" w:rsidR="00C23020" w:rsidRPr="008B3782" w:rsidRDefault="00C23020" w:rsidP="00F766F9">
            <w:pPr>
              <w:pStyle w:val="naisc"/>
              <w:widowControl w:val="0"/>
              <w:spacing w:before="0" w:after="0"/>
              <w:jc w:val="both"/>
              <w:rPr>
                <w:bCs/>
                <w:sz w:val="22"/>
                <w:szCs w:val="22"/>
              </w:rPr>
            </w:pPr>
            <w:r w:rsidRPr="008B3782">
              <w:rPr>
                <w:bCs/>
                <w:sz w:val="22"/>
                <w:szCs w:val="22"/>
              </w:rPr>
              <w:t xml:space="preserve">1) jo minētos nosacījumus varēs izvērtēt tikai pēc </w:t>
            </w:r>
            <w:r w:rsidRPr="008B3782">
              <w:rPr>
                <w:bCs/>
                <w:sz w:val="22"/>
                <w:szCs w:val="22"/>
              </w:rPr>
              <w:lastRenderedPageBreak/>
              <w:t xml:space="preserve">projekts noslēguma pārskata apstiprināšanas, nevis pirms atbalsta sniegšanas, kā tas ir norādīts MK noteikumu projekta 21.punkta ievaddaļā. Papildus vēršam uzmanību, ka atbilstoši </w:t>
            </w:r>
            <w:proofErr w:type="spellStart"/>
            <w:r w:rsidRPr="008B3782">
              <w:rPr>
                <w:bCs/>
                <w:sz w:val="22"/>
                <w:szCs w:val="22"/>
              </w:rPr>
              <w:t>donorvalstu</w:t>
            </w:r>
            <w:proofErr w:type="spellEnd"/>
            <w:r w:rsidRPr="008B3782">
              <w:rPr>
                <w:bCs/>
                <w:sz w:val="22"/>
                <w:szCs w:val="22"/>
              </w:rPr>
              <w:t xml:space="preserve"> regulējumam  MK noteikumu projekta 21.2-21.4.apakšpunktos iekļautie nosacījumi ir attiecināmi tikai tad, ja ir attiecinātas iekārtas pilnā pirkšanas cena. Lūdzam precizēt minēto MK noteikumu punktu nodrošinot viennozīmīgu attiecināmības nosacījumu izpratni;</w:t>
            </w:r>
          </w:p>
          <w:p w14:paraId="43E1B920" w14:textId="3C55CC42" w:rsidR="00C23020" w:rsidRPr="008B3782" w:rsidRDefault="00C23020" w:rsidP="00F766F9">
            <w:pPr>
              <w:pStyle w:val="naisc"/>
              <w:widowControl w:val="0"/>
              <w:spacing w:before="0" w:after="0"/>
              <w:jc w:val="both"/>
              <w:rPr>
                <w:bCs/>
                <w:sz w:val="22"/>
                <w:szCs w:val="22"/>
              </w:rPr>
            </w:pPr>
            <w:r w:rsidRPr="008B3782">
              <w:rPr>
                <w:bCs/>
                <w:sz w:val="22"/>
                <w:szCs w:val="22"/>
              </w:rPr>
              <w:t>2) no valsts atbalsta aspekta nav skaidrs, vai MK noteikumu projekta 21.punktā ietvertie nosacījumi izriet no Komisijas regulas Nr.651/2014 14.panta.;</w:t>
            </w:r>
          </w:p>
          <w:p w14:paraId="4587C7BB" w14:textId="040F3554" w:rsidR="00C23020" w:rsidRPr="008B3782" w:rsidRDefault="00C23020" w:rsidP="00F766F9">
            <w:pPr>
              <w:pStyle w:val="naisc"/>
              <w:widowControl w:val="0"/>
              <w:spacing w:before="0" w:after="0"/>
              <w:jc w:val="both"/>
              <w:rPr>
                <w:bCs/>
                <w:sz w:val="22"/>
                <w:szCs w:val="22"/>
              </w:rPr>
            </w:pPr>
            <w:r w:rsidRPr="008B3782">
              <w:rPr>
                <w:bCs/>
                <w:sz w:val="22"/>
                <w:szCs w:val="22"/>
              </w:rPr>
              <w:t>3) MK noteikumu projekta 21.2.apakšpunktā nav skaidrs, vai noslēguma pārskata apstiprināšana ir pielīdzināma Komisijas regulas Nr.651/2014 14.panta 5.punktā minētajam par ieguldījumu pabeigšanu, jo reģionālā atbalsta gadījumā ieguldījums pēc ieguldījuma pabeigšanas paliek atbalstu saņemošajā apgabalā vismaz piecus gadu vai vismaz trīs gadus MVU gadījumā.</w:t>
            </w:r>
          </w:p>
          <w:p w14:paraId="100309D8" w14:textId="0506393D" w:rsidR="00C23020" w:rsidRPr="008B3782" w:rsidRDefault="00C23020" w:rsidP="00F766F9">
            <w:pPr>
              <w:pStyle w:val="naisc"/>
              <w:widowControl w:val="0"/>
              <w:spacing w:before="0" w:after="0"/>
              <w:jc w:val="both"/>
              <w:rPr>
                <w:sz w:val="22"/>
                <w:szCs w:val="22"/>
              </w:rPr>
            </w:pPr>
            <w:r w:rsidRPr="008B3782">
              <w:rPr>
                <w:sz w:val="22"/>
                <w:szCs w:val="22"/>
              </w:rPr>
              <w:t xml:space="preserve">4)  lūdzam papildināt MK noteikumu projektu ar visiem trūkstošajiem Komisijas regulas Nr.651/2014 I nodaļas, 13. un 14.panta nosacījumiem, tai skaitā nosacījumiem, kas izriet no Komisijas regulas Nr.651/2014 14.panta 5. (par sākotnējo ieguldījumu saglabāšanu attiecīgajā reģionā), 6. (par nosacījumiem attiecībā uz iegādātajiem aktiem un materiālo aktīvu nomu (ja attiecināms)), 7. (par nosacījumiem attiecībā uz atbalstu būtiskām pārmaiņām ražošanas procesā (ja attiecināms)), 8. (par nosacījumiem attiecībā uz nemateriāliem aktīviem/ieguldījumiem) un 13.punkta (par </w:t>
            </w:r>
            <w:r w:rsidRPr="008B3782">
              <w:rPr>
                <w:sz w:val="22"/>
                <w:szCs w:val="22"/>
              </w:rPr>
              <w:lastRenderedPageBreak/>
              <w:t>nosacījumiem attiecībā uz vienotiem ieguldījumu projektiem).</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327750B" w14:textId="77777777" w:rsidR="00C23020" w:rsidRPr="008B3782" w:rsidRDefault="00C23020" w:rsidP="00F766F9">
            <w:pPr>
              <w:pStyle w:val="naisc"/>
              <w:widowControl w:val="0"/>
              <w:spacing w:before="0" w:after="0"/>
              <w:jc w:val="both"/>
              <w:rPr>
                <w:b/>
                <w:sz w:val="22"/>
                <w:szCs w:val="22"/>
              </w:rPr>
            </w:pPr>
            <w:r w:rsidRPr="008B3782">
              <w:rPr>
                <w:b/>
                <w:sz w:val="22"/>
                <w:szCs w:val="22"/>
              </w:rPr>
              <w:lastRenderedPageBreak/>
              <w:t>Ņemts vērā.</w:t>
            </w:r>
          </w:p>
          <w:p w14:paraId="4123D407" w14:textId="7B472B83" w:rsidR="00C23020" w:rsidRPr="008B3782" w:rsidRDefault="00C23020" w:rsidP="00F766F9">
            <w:pPr>
              <w:pStyle w:val="naisc"/>
              <w:widowControl w:val="0"/>
              <w:spacing w:before="0" w:after="0"/>
              <w:jc w:val="both"/>
              <w:rPr>
                <w:sz w:val="22"/>
                <w:szCs w:val="22"/>
              </w:rPr>
            </w:pPr>
            <w:r w:rsidRPr="008B3782">
              <w:rPr>
                <w:sz w:val="22"/>
                <w:szCs w:val="22"/>
              </w:rPr>
              <w:t xml:space="preserve">1) precizēta </w:t>
            </w:r>
            <w:r w:rsidRPr="008B3782">
              <w:rPr>
                <w:bCs/>
                <w:sz w:val="22"/>
                <w:szCs w:val="22"/>
              </w:rPr>
              <w:t xml:space="preserve">MK noteikumu projekta </w:t>
            </w:r>
            <w:r w:rsidR="006B7916" w:rsidRPr="008B3782">
              <w:rPr>
                <w:sz w:val="22"/>
                <w:szCs w:val="22"/>
              </w:rPr>
              <w:t>32</w:t>
            </w:r>
            <w:r w:rsidRPr="008B3782">
              <w:rPr>
                <w:sz w:val="22"/>
                <w:szCs w:val="22"/>
              </w:rPr>
              <w:t>.</w:t>
            </w:r>
            <w:r w:rsidRPr="008B3782">
              <w:rPr>
                <w:bCs/>
                <w:sz w:val="22"/>
                <w:szCs w:val="22"/>
              </w:rPr>
              <w:t> </w:t>
            </w:r>
            <w:r w:rsidRPr="008B3782">
              <w:rPr>
                <w:sz w:val="22"/>
                <w:szCs w:val="22"/>
              </w:rPr>
              <w:t xml:space="preserve">punkta </w:t>
            </w:r>
            <w:r w:rsidRPr="008B3782">
              <w:rPr>
                <w:bCs/>
                <w:sz w:val="22"/>
                <w:szCs w:val="22"/>
              </w:rPr>
              <w:t>ievaddaļa</w:t>
            </w:r>
            <w:r w:rsidRPr="008B3782">
              <w:rPr>
                <w:sz w:val="22"/>
                <w:szCs w:val="22"/>
              </w:rPr>
              <w:t>;</w:t>
            </w:r>
          </w:p>
          <w:p w14:paraId="032CACF2" w14:textId="206762A7" w:rsidR="006D2460" w:rsidRPr="008B3782" w:rsidRDefault="00DE7FCD" w:rsidP="00F766F9">
            <w:pPr>
              <w:widowControl w:val="0"/>
              <w:spacing w:after="0" w:line="240" w:lineRule="auto"/>
              <w:jc w:val="both"/>
              <w:rPr>
                <w:rFonts w:ascii="Times New Roman" w:eastAsia="Times New Roman" w:hAnsi="Times New Roman"/>
              </w:rPr>
            </w:pPr>
            <w:r w:rsidRPr="008B3782">
              <w:rPr>
                <w:rFonts w:ascii="Times New Roman" w:eastAsia="Times New Roman" w:hAnsi="Times New Roman"/>
              </w:rPr>
              <w:t>Skaidrojam, k</w:t>
            </w:r>
            <w:r w:rsidR="00BB6703" w:rsidRPr="008B3782">
              <w:rPr>
                <w:rFonts w:ascii="Times New Roman" w:eastAsia="Times New Roman" w:hAnsi="Times New Roman"/>
              </w:rPr>
              <w:t>a minētie nosacījumi arī netiek vērtēti</w:t>
            </w:r>
            <w:r w:rsidR="00360014" w:rsidRPr="008B3782">
              <w:rPr>
                <w:rFonts w:ascii="Times New Roman" w:eastAsia="Times New Roman" w:hAnsi="Times New Roman"/>
              </w:rPr>
              <w:t xml:space="preserve"> pirms atbalsta sniegšanas, taču tie ir nepieciešami projekta īstenošanas</w:t>
            </w:r>
            <w:r w:rsidR="00F32ED9" w:rsidRPr="008B3782">
              <w:rPr>
                <w:rFonts w:ascii="Times New Roman" w:eastAsia="Times New Roman" w:hAnsi="Times New Roman"/>
              </w:rPr>
              <w:t xml:space="preserve"> laikā un pēc tā īstenošanas. </w:t>
            </w:r>
            <w:r w:rsidR="00F53F6B" w:rsidRPr="008B3782">
              <w:rPr>
                <w:rFonts w:ascii="Times New Roman" w:eastAsia="Times New Roman" w:hAnsi="Times New Roman"/>
              </w:rPr>
              <w:t>Līdzīga prasība bija</w:t>
            </w:r>
            <w:r w:rsidR="004D36FB" w:rsidRPr="008B3782">
              <w:rPr>
                <w:rFonts w:ascii="Times New Roman" w:eastAsia="Times New Roman" w:hAnsi="Times New Roman"/>
              </w:rPr>
              <w:t xml:space="preserve"> ietverta </w:t>
            </w:r>
            <w:r w:rsidR="00F53F6B" w:rsidRPr="008B3782">
              <w:rPr>
                <w:rFonts w:ascii="Times New Roman" w:eastAsia="Times New Roman" w:hAnsi="Times New Roman"/>
              </w:rPr>
              <w:t xml:space="preserve"> iepriekšēj</w:t>
            </w:r>
            <w:r w:rsidR="00FE38ED" w:rsidRPr="008B3782">
              <w:rPr>
                <w:rFonts w:ascii="Times New Roman" w:eastAsia="Times New Roman" w:hAnsi="Times New Roman"/>
              </w:rPr>
              <w:t>os</w:t>
            </w:r>
            <w:r w:rsidR="00F53F6B" w:rsidRPr="008B3782">
              <w:rPr>
                <w:rFonts w:ascii="Times New Roman" w:eastAsia="Times New Roman" w:hAnsi="Times New Roman"/>
              </w:rPr>
              <w:t xml:space="preserve"> Norvēģijas finanš</w:t>
            </w:r>
            <w:r w:rsidR="0028448E" w:rsidRPr="008B3782">
              <w:rPr>
                <w:rFonts w:ascii="Times New Roman" w:eastAsia="Times New Roman" w:hAnsi="Times New Roman"/>
              </w:rPr>
              <w:t>u instrumenta</w:t>
            </w:r>
            <w:r w:rsidR="004D36FB" w:rsidRPr="008B3782">
              <w:rPr>
                <w:rFonts w:ascii="Times New Roman" w:eastAsia="Times New Roman" w:hAnsi="Times New Roman"/>
              </w:rPr>
              <w:t xml:space="preserve"> </w:t>
            </w:r>
            <w:r w:rsidR="004D36FB" w:rsidRPr="008B3782">
              <w:rPr>
                <w:rFonts w:ascii="Times New Roman" w:eastAsia="Times New Roman" w:hAnsi="Times New Roman"/>
              </w:rPr>
              <w:lastRenderedPageBreak/>
              <w:t>īstenošanas</w:t>
            </w:r>
            <w:r w:rsidR="00FE38ED" w:rsidRPr="008B3782">
              <w:rPr>
                <w:rFonts w:ascii="Times New Roman" w:eastAsia="Times New Roman" w:hAnsi="Times New Roman"/>
              </w:rPr>
              <w:t xml:space="preserve"> ministru kabineta</w:t>
            </w:r>
            <w:r w:rsidR="004D36FB" w:rsidRPr="008B3782">
              <w:rPr>
                <w:rFonts w:ascii="Times New Roman" w:eastAsia="Times New Roman" w:hAnsi="Times New Roman"/>
              </w:rPr>
              <w:t xml:space="preserve"> noteikumos, </w:t>
            </w:r>
            <w:r w:rsidR="000F749B" w:rsidRPr="008B3782">
              <w:rPr>
                <w:rFonts w:ascii="Times New Roman" w:eastAsia="Times New Roman" w:hAnsi="Times New Roman"/>
              </w:rPr>
              <w:t xml:space="preserve"> atb</w:t>
            </w:r>
            <w:r w:rsidR="00761DA3" w:rsidRPr="008B3782">
              <w:rPr>
                <w:rFonts w:ascii="Times New Roman" w:eastAsia="Times New Roman" w:hAnsi="Times New Roman"/>
              </w:rPr>
              <w:t>ilstoši noteikumiem par</w:t>
            </w:r>
            <w:r w:rsidR="00602E5A" w:rsidRPr="008B3782">
              <w:rPr>
                <w:rFonts w:ascii="Times New Roman" w:eastAsia="Times New Roman" w:hAnsi="Times New Roman"/>
              </w:rPr>
              <w:t xml:space="preserve"> Norvēģijas </w:t>
            </w:r>
            <w:r w:rsidR="00192458" w:rsidRPr="008B3782">
              <w:rPr>
                <w:rFonts w:ascii="Times New Roman" w:eastAsia="Times New Roman" w:hAnsi="Times New Roman"/>
              </w:rPr>
              <w:t xml:space="preserve">finanšu instrumenta ieviešanu 2014.-2021.gadā un citiem </w:t>
            </w:r>
            <w:r w:rsidR="006D2460" w:rsidRPr="008B3782">
              <w:rPr>
                <w:rFonts w:ascii="Times New Roman" w:eastAsia="Times New Roman" w:hAnsi="Times New Roman"/>
              </w:rPr>
              <w:t>normatīvajiem</w:t>
            </w:r>
            <w:r w:rsidR="00192458" w:rsidRPr="008B3782">
              <w:rPr>
                <w:rFonts w:ascii="Times New Roman" w:eastAsia="Times New Roman" w:hAnsi="Times New Roman"/>
              </w:rPr>
              <w:t xml:space="preserve"> aktiem, šāda prasības ir iekļautas NFI jaunā perioda</w:t>
            </w:r>
            <w:r w:rsidR="006D2460" w:rsidRPr="008B3782">
              <w:rPr>
                <w:rFonts w:ascii="Times New Roman" w:eastAsia="Times New Roman" w:hAnsi="Times New Roman"/>
              </w:rPr>
              <w:t xml:space="preserve"> MK noteikumu projektā.</w:t>
            </w:r>
            <w:r w:rsidR="00761DA3" w:rsidRPr="008B3782">
              <w:rPr>
                <w:rFonts w:ascii="Times New Roman" w:eastAsia="Times New Roman" w:hAnsi="Times New Roman"/>
              </w:rPr>
              <w:t xml:space="preserve"> </w:t>
            </w:r>
          </w:p>
          <w:p w14:paraId="21BEDEF3" w14:textId="7254976A" w:rsidR="00C23020" w:rsidRPr="008B3782" w:rsidRDefault="006D2460" w:rsidP="00F766F9">
            <w:pPr>
              <w:widowControl w:val="0"/>
              <w:spacing w:after="0" w:line="240" w:lineRule="auto"/>
              <w:jc w:val="both"/>
              <w:rPr>
                <w:rFonts w:ascii="Times New Roman" w:eastAsia="Times New Roman" w:hAnsi="Times New Roman"/>
                <w:lang w:val="lv"/>
              </w:rPr>
            </w:pPr>
            <w:r w:rsidRPr="008B3782">
              <w:rPr>
                <w:rFonts w:ascii="Times New Roman" w:eastAsia="Times New Roman" w:hAnsi="Times New Roman"/>
              </w:rPr>
              <w:t>Vienlaikus s</w:t>
            </w:r>
            <w:r w:rsidR="00C23020" w:rsidRPr="008B3782">
              <w:rPr>
                <w:rFonts w:ascii="Times New Roman" w:eastAsia="Times New Roman" w:hAnsi="Times New Roman"/>
              </w:rPr>
              <w:t xml:space="preserve">kaidrojam, ka MK noteikumu projekta  20.1. apakšpunktā noteikts, ka attiecināmās </w:t>
            </w:r>
            <w:r w:rsidR="00C23020" w:rsidRPr="008B3782">
              <w:rPr>
                <w:rFonts w:ascii="Times New Roman" w:eastAsia="Times New Roman" w:hAnsi="Times New Roman"/>
                <w:lang w:val="lv"/>
              </w:rPr>
              <w:t>izmaksas šo noteikumu 19.1. un 19.2</w:t>
            </w:r>
            <w:r w:rsidR="00D87C86" w:rsidRPr="008B3782">
              <w:rPr>
                <w:rFonts w:ascii="Times New Roman" w:eastAsia="Times New Roman" w:hAnsi="Times New Roman"/>
                <w:lang w:val="lv"/>
              </w:rPr>
              <w:t>.</w:t>
            </w:r>
            <w:r w:rsidR="00C23020" w:rsidRPr="008B3782">
              <w:rPr>
                <w:rFonts w:ascii="Times New Roman" w:eastAsia="Times New Roman" w:hAnsi="Times New Roman"/>
                <w:lang w:val="lv"/>
              </w:rPr>
              <w:t>apakšpunktā minēto atbalstāmo darbību īstenošanai ir jaunu iekārtu vai iekārtu komplektējošo daļu iegādes, piegādes, uzstādīšanas un apkalpojošā personāla instruktāžas izmaksas. No minētā secināms, ka attiecinātas ir pilna iekārtas  pirkšanas cena, nevis to nolietojum</w:t>
            </w:r>
            <w:r w:rsidR="16CF1570" w:rsidRPr="008B3782">
              <w:rPr>
                <w:rFonts w:ascii="Times New Roman" w:eastAsia="Times New Roman" w:hAnsi="Times New Roman"/>
                <w:lang w:val="lv"/>
              </w:rPr>
              <w:t>s</w:t>
            </w:r>
            <w:r w:rsidR="00C23020" w:rsidRPr="008B3782">
              <w:rPr>
                <w:rFonts w:ascii="Times New Roman" w:eastAsia="Times New Roman" w:hAnsi="Times New Roman"/>
                <w:lang w:val="lv"/>
              </w:rPr>
              <w:t>.</w:t>
            </w:r>
          </w:p>
          <w:p w14:paraId="07A568CD" w14:textId="560EE002" w:rsidR="00C23020" w:rsidRPr="008B3782" w:rsidRDefault="00C23020" w:rsidP="00F766F9">
            <w:pPr>
              <w:widowControl w:val="0"/>
              <w:spacing w:after="0" w:line="240" w:lineRule="auto"/>
              <w:jc w:val="both"/>
              <w:rPr>
                <w:rFonts w:ascii="Times New Roman" w:eastAsia="Times New Roman" w:hAnsi="Times New Roman"/>
                <w:lang w:val="lv"/>
              </w:rPr>
            </w:pPr>
            <w:r w:rsidRPr="008B3782">
              <w:rPr>
                <w:rFonts w:ascii="Times New Roman" w:eastAsia="Times New Roman" w:hAnsi="Times New Roman"/>
                <w:b/>
                <w:lang w:val="lv"/>
              </w:rPr>
              <w:t>2)</w:t>
            </w:r>
            <w:r w:rsidRPr="008B3782">
              <w:rPr>
                <w:rFonts w:ascii="Times New Roman" w:eastAsia="Times New Roman" w:hAnsi="Times New Roman"/>
                <w:lang w:val="lv"/>
              </w:rPr>
              <w:t xml:space="preserve"> Skaidrojam, ka MK noteikumu projekta 21. punkta nosacījums izriet</w:t>
            </w:r>
            <w:r w:rsidR="00480748" w:rsidRPr="008B3782">
              <w:rPr>
                <w:rFonts w:ascii="Times New Roman" w:eastAsia="Times New Roman" w:hAnsi="Times New Roman"/>
                <w:lang w:val="lv"/>
              </w:rPr>
              <w:t>,</w:t>
            </w:r>
            <w:r w:rsidRPr="008B3782">
              <w:rPr>
                <w:rFonts w:ascii="Times New Roman" w:eastAsia="Times New Roman" w:hAnsi="Times New Roman"/>
                <w:lang w:val="lv"/>
              </w:rPr>
              <w:t xml:space="preserve"> </w:t>
            </w:r>
            <w:r w:rsidR="009548C3" w:rsidRPr="008B3782">
              <w:rPr>
                <w:rFonts w:ascii="Times New Roman" w:eastAsia="Times New Roman" w:hAnsi="Times New Roman"/>
                <w:lang w:val="lv"/>
              </w:rPr>
              <w:t>ievērojot</w:t>
            </w:r>
            <w:r w:rsidRPr="008B3782">
              <w:rPr>
                <w:rFonts w:ascii="Times New Roman" w:eastAsia="Times New Roman" w:hAnsi="Times New Roman"/>
                <w:lang w:val="lv"/>
              </w:rPr>
              <w:t xml:space="preserve"> Regulas 651/2014 14.panta </w:t>
            </w:r>
            <w:r w:rsidR="4C544086" w:rsidRPr="008B3782">
              <w:rPr>
                <w:rFonts w:ascii="Times New Roman" w:eastAsia="Times New Roman" w:hAnsi="Times New Roman"/>
                <w:lang w:val="lv"/>
              </w:rPr>
              <w:t>5.punkta</w:t>
            </w:r>
            <w:r w:rsidR="6CD5330B" w:rsidRPr="008B3782">
              <w:rPr>
                <w:rFonts w:ascii="Times New Roman" w:eastAsia="Times New Roman" w:hAnsi="Times New Roman"/>
                <w:lang w:val="lv"/>
              </w:rPr>
              <w:t xml:space="preserve"> </w:t>
            </w:r>
            <w:r w:rsidR="4C544086" w:rsidRPr="008B3782">
              <w:rPr>
                <w:rFonts w:ascii="Times New Roman" w:eastAsia="Times New Roman" w:hAnsi="Times New Roman"/>
                <w:lang w:val="lv"/>
              </w:rPr>
              <w:t>un</w:t>
            </w:r>
            <w:r w:rsidR="6CD5330B" w:rsidRPr="008B3782">
              <w:rPr>
                <w:rFonts w:ascii="Times New Roman" w:eastAsia="Times New Roman" w:hAnsi="Times New Roman"/>
                <w:lang w:val="lv"/>
              </w:rPr>
              <w:t xml:space="preserve"> </w:t>
            </w:r>
            <w:r w:rsidRPr="008B3782">
              <w:rPr>
                <w:rFonts w:ascii="Times New Roman" w:eastAsia="Times New Roman" w:hAnsi="Times New Roman"/>
                <w:lang w:val="lv"/>
              </w:rPr>
              <w:t>8.punkta d) apakšpunkt</w:t>
            </w:r>
            <w:r w:rsidR="009548C3" w:rsidRPr="008B3782">
              <w:rPr>
                <w:rFonts w:ascii="Times New Roman" w:eastAsia="Times New Roman" w:hAnsi="Times New Roman"/>
                <w:lang w:val="lv"/>
              </w:rPr>
              <w:t xml:space="preserve">u, kā arī </w:t>
            </w:r>
            <w:r w:rsidR="007D781D" w:rsidRPr="008B3782">
              <w:rPr>
                <w:rFonts w:ascii="Times New Roman" w:eastAsia="Times New Roman" w:hAnsi="Times New Roman"/>
                <w:lang w:val="lv"/>
              </w:rPr>
              <w:t>ievērojot</w:t>
            </w:r>
            <w:r w:rsidR="00480748" w:rsidRPr="008B3782">
              <w:rPr>
                <w:rFonts w:ascii="Times New Roman" w:eastAsia="Times New Roman" w:hAnsi="Times New Roman"/>
                <w:lang w:val="lv"/>
              </w:rPr>
              <w:t xml:space="preserve"> Norvēģijas finanšu instrumenta ieviešanas 2014.-2021.gadā noteikumos noteiktās prasības</w:t>
            </w:r>
            <w:r w:rsidR="00757A07" w:rsidRPr="008B3782">
              <w:rPr>
                <w:rFonts w:ascii="Times New Roman" w:eastAsia="Times New Roman" w:hAnsi="Times New Roman"/>
                <w:lang w:val="lv"/>
              </w:rPr>
              <w:t>.</w:t>
            </w:r>
          </w:p>
          <w:p w14:paraId="3A083E6B" w14:textId="523BBFC1" w:rsidR="009012A0" w:rsidRPr="008B3782" w:rsidRDefault="00C23020" w:rsidP="00F766F9">
            <w:pPr>
              <w:widowControl w:val="0"/>
              <w:spacing w:after="0" w:line="240" w:lineRule="auto"/>
              <w:jc w:val="both"/>
              <w:rPr>
                <w:rFonts w:ascii="Times New Roman" w:eastAsia="Times New Roman" w:hAnsi="Times New Roman"/>
              </w:rPr>
            </w:pPr>
            <w:r w:rsidRPr="008B3782">
              <w:rPr>
                <w:rFonts w:ascii="Times New Roman" w:eastAsia="Times New Roman" w:hAnsi="Times New Roman"/>
                <w:b/>
                <w:bCs/>
                <w:lang w:val="lv"/>
              </w:rPr>
              <w:t>3)</w:t>
            </w:r>
            <w:r w:rsidRPr="008B3782">
              <w:rPr>
                <w:rFonts w:ascii="Times New Roman" w:eastAsia="Times New Roman" w:hAnsi="Times New Roman"/>
                <w:lang w:val="lv"/>
              </w:rPr>
              <w:t xml:space="preserve"> Skaidrojam, ka </w:t>
            </w:r>
            <w:r w:rsidR="53F1362A" w:rsidRPr="008B3782">
              <w:rPr>
                <w:rFonts w:ascii="Times New Roman" w:eastAsia="Times New Roman" w:hAnsi="Times New Roman"/>
                <w:lang w:val="lv"/>
              </w:rPr>
              <w:t>21.2. un 21.4. apakšpunktā “</w:t>
            </w:r>
            <w:r w:rsidRPr="008B3782">
              <w:rPr>
                <w:rFonts w:ascii="Times New Roman" w:eastAsia="Times New Roman" w:hAnsi="Times New Roman"/>
              </w:rPr>
              <w:t>noslēguma pārskata apstiprināšana</w:t>
            </w:r>
            <w:r w:rsidR="20CBF6BD" w:rsidRPr="008B3782">
              <w:rPr>
                <w:rFonts w:ascii="Times New Roman" w:eastAsia="Times New Roman" w:hAnsi="Times New Roman"/>
              </w:rPr>
              <w:t>”</w:t>
            </w:r>
            <w:r w:rsidRPr="008B3782">
              <w:rPr>
                <w:rFonts w:ascii="Times New Roman" w:eastAsia="Times New Roman" w:hAnsi="Times New Roman"/>
              </w:rPr>
              <w:t xml:space="preserve"> ir pielīdzināma Komisijas regulas Nr.651/2014 14.panta 5.punktā minētajam par ieguldījumu pabeigšanu.</w:t>
            </w:r>
          </w:p>
          <w:p w14:paraId="08695108" w14:textId="4A1DE77E" w:rsidR="003A73A6" w:rsidRPr="008B3782" w:rsidRDefault="0024332C" w:rsidP="00F766F9">
            <w:pPr>
              <w:pStyle w:val="paragraph"/>
              <w:spacing w:before="0" w:beforeAutospacing="0" w:after="0" w:afterAutospacing="0"/>
              <w:jc w:val="both"/>
              <w:textAlignment w:val="baseline"/>
              <w:rPr>
                <w:sz w:val="22"/>
                <w:szCs w:val="22"/>
              </w:rPr>
            </w:pPr>
            <w:r w:rsidRPr="008B3782">
              <w:rPr>
                <w:sz w:val="22"/>
                <w:szCs w:val="22"/>
              </w:rPr>
              <w:t>4)</w:t>
            </w:r>
            <w:r w:rsidR="00A248CF" w:rsidRPr="008B3782">
              <w:rPr>
                <w:sz w:val="22"/>
                <w:szCs w:val="22"/>
              </w:rPr>
              <w:t xml:space="preserve"> </w:t>
            </w:r>
            <w:r w:rsidR="003A73A6" w:rsidRPr="008B3782">
              <w:rPr>
                <w:sz w:val="22"/>
                <w:szCs w:val="22"/>
              </w:rPr>
              <w:t>Skai</w:t>
            </w:r>
            <w:r w:rsidR="00625F3D" w:rsidRPr="008B3782">
              <w:rPr>
                <w:sz w:val="22"/>
                <w:szCs w:val="22"/>
              </w:rPr>
              <w:t>drojam, ka atbilstošie Komisijas regulas Nr. 651/2014</w:t>
            </w:r>
            <w:r w:rsidR="00442485" w:rsidRPr="008B3782">
              <w:rPr>
                <w:sz w:val="22"/>
                <w:szCs w:val="22"/>
              </w:rPr>
              <w:t xml:space="preserve"> I nodaļas nosacījumi ir iekļauti</w:t>
            </w:r>
            <w:r w:rsidR="00D308FE" w:rsidRPr="008B3782">
              <w:rPr>
                <w:sz w:val="22"/>
                <w:szCs w:val="22"/>
              </w:rPr>
              <w:t xml:space="preserve"> MK noteikumu projektā</w:t>
            </w:r>
            <w:r w:rsidR="00CF29DD" w:rsidRPr="008B3782">
              <w:rPr>
                <w:sz w:val="22"/>
                <w:szCs w:val="22"/>
              </w:rPr>
              <w:t>, proti:</w:t>
            </w:r>
          </w:p>
          <w:p w14:paraId="4A21FED1" w14:textId="267402DB" w:rsidR="00CF29DD" w:rsidRPr="008B3782" w:rsidRDefault="00CF29DD" w:rsidP="00F766F9">
            <w:pPr>
              <w:pStyle w:val="paragraph"/>
              <w:spacing w:before="0" w:beforeAutospacing="0" w:after="0" w:afterAutospacing="0"/>
              <w:jc w:val="both"/>
              <w:textAlignment w:val="baseline"/>
              <w:rPr>
                <w:sz w:val="22"/>
                <w:szCs w:val="22"/>
              </w:rPr>
            </w:pPr>
            <w:r w:rsidRPr="008B3782">
              <w:rPr>
                <w:sz w:val="22"/>
                <w:szCs w:val="22"/>
              </w:rPr>
              <w:t xml:space="preserve">1. panta 2. un 3. punkts – MK noteikumu projekta </w:t>
            </w:r>
            <w:r w:rsidR="00120B7A" w:rsidRPr="008B3782">
              <w:rPr>
                <w:sz w:val="22"/>
                <w:szCs w:val="22"/>
              </w:rPr>
              <w:t>2. pielikumā</w:t>
            </w:r>
            <w:r w:rsidR="000F242A" w:rsidRPr="008B3782">
              <w:rPr>
                <w:sz w:val="22"/>
                <w:szCs w:val="22"/>
              </w:rPr>
              <w:t xml:space="preserve">; </w:t>
            </w:r>
            <w:r w:rsidR="00CF6706" w:rsidRPr="008B3782">
              <w:rPr>
                <w:sz w:val="22"/>
                <w:szCs w:val="22"/>
              </w:rPr>
              <w:t xml:space="preserve">4. punkts </w:t>
            </w:r>
            <w:r w:rsidR="0026249B" w:rsidRPr="008B3782">
              <w:rPr>
                <w:sz w:val="22"/>
                <w:szCs w:val="22"/>
              </w:rPr>
              <w:t>–</w:t>
            </w:r>
            <w:r w:rsidR="00CF6706" w:rsidRPr="008B3782">
              <w:rPr>
                <w:sz w:val="22"/>
                <w:szCs w:val="22"/>
              </w:rPr>
              <w:t xml:space="preserve"> </w:t>
            </w:r>
            <w:r w:rsidR="0026249B" w:rsidRPr="008B3782">
              <w:rPr>
                <w:sz w:val="22"/>
                <w:szCs w:val="22"/>
              </w:rPr>
              <w:t>78.1. un 78.2. apakšpunktā</w:t>
            </w:r>
            <w:r w:rsidR="005D607E" w:rsidRPr="008B3782">
              <w:rPr>
                <w:sz w:val="22"/>
                <w:szCs w:val="22"/>
              </w:rPr>
              <w:t xml:space="preserve">; 5. punkts </w:t>
            </w:r>
            <w:r w:rsidR="000E6056" w:rsidRPr="008B3782">
              <w:rPr>
                <w:sz w:val="22"/>
                <w:szCs w:val="22"/>
              </w:rPr>
              <w:t>–</w:t>
            </w:r>
            <w:r w:rsidR="005D607E" w:rsidRPr="008B3782">
              <w:rPr>
                <w:sz w:val="22"/>
                <w:szCs w:val="22"/>
              </w:rPr>
              <w:t xml:space="preserve"> </w:t>
            </w:r>
            <w:r w:rsidR="000E6056" w:rsidRPr="008B3782">
              <w:rPr>
                <w:sz w:val="22"/>
                <w:szCs w:val="22"/>
              </w:rPr>
              <w:t>80. punktā</w:t>
            </w:r>
            <w:r w:rsidR="00035A69" w:rsidRPr="008B3782">
              <w:rPr>
                <w:sz w:val="22"/>
                <w:szCs w:val="22"/>
              </w:rPr>
              <w:t>.</w:t>
            </w:r>
          </w:p>
          <w:p w14:paraId="4881F704" w14:textId="0C4EB776" w:rsidR="003A73A6" w:rsidRPr="008B3782" w:rsidRDefault="0054436C" w:rsidP="00F766F9">
            <w:pPr>
              <w:pStyle w:val="paragraph"/>
              <w:spacing w:before="0" w:beforeAutospacing="0" w:after="0" w:afterAutospacing="0"/>
              <w:jc w:val="both"/>
              <w:textAlignment w:val="baseline"/>
              <w:rPr>
                <w:sz w:val="22"/>
                <w:szCs w:val="22"/>
              </w:rPr>
            </w:pPr>
            <w:r w:rsidRPr="008B3782">
              <w:rPr>
                <w:sz w:val="22"/>
                <w:szCs w:val="22"/>
              </w:rPr>
              <w:t xml:space="preserve">2. panta 2., </w:t>
            </w:r>
            <w:r w:rsidR="002E7E1D" w:rsidRPr="008B3782">
              <w:rPr>
                <w:sz w:val="22"/>
                <w:szCs w:val="22"/>
              </w:rPr>
              <w:t xml:space="preserve">18., 23., 29., </w:t>
            </w:r>
            <w:r w:rsidR="00B72FD4" w:rsidRPr="008B3782">
              <w:rPr>
                <w:sz w:val="22"/>
                <w:szCs w:val="22"/>
              </w:rPr>
              <w:t xml:space="preserve">30., </w:t>
            </w:r>
            <w:r w:rsidR="00060A87" w:rsidRPr="008B3782">
              <w:rPr>
                <w:sz w:val="22"/>
                <w:szCs w:val="22"/>
              </w:rPr>
              <w:t xml:space="preserve">49. punkta </w:t>
            </w:r>
            <w:r w:rsidR="003D2989" w:rsidRPr="008B3782">
              <w:rPr>
                <w:sz w:val="22"/>
                <w:szCs w:val="22"/>
              </w:rPr>
              <w:t>a) apakšpunkt</w:t>
            </w:r>
            <w:r w:rsidR="001F4394" w:rsidRPr="008B3782">
              <w:rPr>
                <w:sz w:val="22"/>
                <w:szCs w:val="22"/>
              </w:rPr>
              <w:t>a, 61.a) ap</w:t>
            </w:r>
            <w:r w:rsidR="00524D53" w:rsidRPr="008B3782">
              <w:rPr>
                <w:sz w:val="22"/>
                <w:szCs w:val="22"/>
              </w:rPr>
              <w:t xml:space="preserve">akšpunkta un 86. punkta </w:t>
            </w:r>
            <w:r w:rsidR="00524D53" w:rsidRPr="008B3782">
              <w:rPr>
                <w:sz w:val="22"/>
                <w:szCs w:val="22"/>
              </w:rPr>
              <w:lastRenderedPageBreak/>
              <w:t>definīcijas</w:t>
            </w:r>
            <w:r w:rsidR="00925B5A" w:rsidRPr="008B3782">
              <w:rPr>
                <w:sz w:val="22"/>
                <w:szCs w:val="22"/>
              </w:rPr>
              <w:t xml:space="preserve"> </w:t>
            </w:r>
            <w:r w:rsidR="00E70261" w:rsidRPr="008B3782">
              <w:rPr>
                <w:sz w:val="22"/>
                <w:szCs w:val="22"/>
              </w:rPr>
              <w:t>–</w:t>
            </w:r>
            <w:r w:rsidR="00925B5A" w:rsidRPr="008B3782">
              <w:rPr>
                <w:sz w:val="22"/>
                <w:szCs w:val="22"/>
              </w:rPr>
              <w:t xml:space="preserve"> </w:t>
            </w:r>
            <w:r w:rsidR="00E70261" w:rsidRPr="008B3782">
              <w:rPr>
                <w:sz w:val="22"/>
                <w:szCs w:val="22"/>
              </w:rPr>
              <w:t>25.2</w:t>
            </w:r>
            <w:r w:rsidR="00610371" w:rsidRPr="008B3782">
              <w:rPr>
                <w:sz w:val="22"/>
                <w:szCs w:val="22"/>
              </w:rPr>
              <w:t>.</w:t>
            </w:r>
            <w:r w:rsidR="00094725" w:rsidRPr="008B3782">
              <w:rPr>
                <w:sz w:val="22"/>
                <w:szCs w:val="22"/>
              </w:rPr>
              <w:t xml:space="preserve"> ( un </w:t>
            </w:r>
            <w:r w:rsidR="00610371" w:rsidRPr="008B3782">
              <w:rPr>
                <w:sz w:val="22"/>
                <w:szCs w:val="22"/>
              </w:rPr>
              <w:t>68.3.)</w:t>
            </w:r>
            <w:r w:rsidR="00A72956" w:rsidRPr="008B3782">
              <w:rPr>
                <w:sz w:val="22"/>
                <w:szCs w:val="22"/>
              </w:rPr>
              <w:t xml:space="preserve">, </w:t>
            </w:r>
            <w:r w:rsidR="00961428" w:rsidRPr="008B3782">
              <w:rPr>
                <w:sz w:val="22"/>
                <w:szCs w:val="22"/>
              </w:rPr>
              <w:t>78.1.,</w:t>
            </w:r>
            <w:r w:rsidR="00FF6233" w:rsidRPr="008B3782">
              <w:rPr>
                <w:sz w:val="22"/>
                <w:szCs w:val="22"/>
              </w:rPr>
              <w:t xml:space="preserve"> 30.1., 30.2.,</w:t>
            </w:r>
            <w:r w:rsidR="003A1E52" w:rsidRPr="008B3782">
              <w:rPr>
                <w:sz w:val="22"/>
                <w:szCs w:val="22"/>
              </w:rPr>
              <w:t xml:space="preserve"> 32.1,</w:t>
            </w:r>
            <w:r w:rsidR="003A29A5" w:rsidRPr="008B3782">
              <w:rPr>
                <w:sz w:val="22"/>
                <w:szCs w:val="22"/>
              </w:rPr>
              <w:t xml:space="preserve"> 47., </w:t>
            </w:r>
            <w:r w:rsidR="00C74183" w:rsidRPr="008B3782">
              <w:rPr>
                <w:sz w:val="22"/>
                <w:szCs w:val="22"/>
              </w:rPr>
              <w:t>78.3.</w:t>
            </w:r>
            <w:r w:rsidR="00A9483D" w:rsidRPr="008B3782">
              <w:rPr>
                <w:sz w:val="22"/>
                <w:szCs w:val="22"/>
              </w:rPr>
              <w:t xml:space="preserve"> un 41.1. apakšpunktā.</w:t>
            </w:r>
          </w:p>
          <w:p w14:paraId="70CE33C5" w14:textId="0BAEE4DE" w:rsidR="00035A69" w:rsidRPr="008B3782" w:rsidRDefault="00A9483D" w:rsidP="00F766F9">
            <w:pPr>
              <w:pStyle w:val="paragraph"/>
              <w:spacing w:before="0" w:beforeAutospacing="0" w:after="0" w:afterAutospacing="0"/>
              <w:jc w:val="both"/>
              <w:textAlignment w:val="baseline"/>
              <w:rPr>
                <w:sz w:val="22"/>
                <w:szCs w:val="22"/>
              </w:rPr>
            </w:pPr>
            <w:r w:rsidRPr="008B3782">
              <w:rPr>
                <w:sz w:val="22"/>
                <w:szCs w:val="22"/>
              </w:rPr>
              <w:t xml:space="preserve">6. panta </w:t>
            </w:r>
            <w:r w:rsidR="00CF7654" w:rsidRPr="008B3782">
              <w:rPr>
                <w:sz w:val="22"/>
                <w:szCs w:val="22"/>
              </w:rPr>
              <w:t>1. punkts</w:t>
            </w:r>
            <w:r w:rsidR="00110474" w:rsidRPr="008B3782">
              <w:rPr>
                <w:sz w:val="22"/>
                <w:szCs w:val="22"/>
              </w:rPr>
              <w:t xml:space="preserve"> – 82. punktā, bet </w:t>
            </w:r>
            <w:r w:rsidR="00AF01F0" w:rsidRPr="008B3782">
              <w:rPr>
                <w:sz w:val="22"/>
                <w:szCs w:val="22"/>
              </w:rPr>
              <w:t>6. panta 2. punkt</w:t>
            </w:r>
            <w:r w:rsidR="00740899" w:rsidRPr="008B3782">
              <w:rPr>
                <w:sz w:val="22"/>
                <w:szCs w:val="22"/>
              </w:rPr>
              <w:t>a nosacījumi ir jāievēro un tiks iekļauti atlases nolikumā.</w:t>
            </w:r>
          </w:p>
          <w:p w14:paraId="33A17725" w14:textId="11F1A06E" w:rsidR="00740899" w:rsidRPr="008B3782" w:rsidRDefault="0020414C" w:rsidP="00F766F9">
            <w:pPr>
              <w:pStyle w:val="paragraph"/>
              <w:spacing w:before="0" w:beforeAutospacing="0" w:after="0" w:afterAutospacing="0"/>
              <w:jc w:val="both"/>
              <w:textAlignment w:val="baseline"/>
              <w:rPr>
                <w:sz w:val="22"/>
                <w:szCs w:val="22"/>
              </w:rPr>
            </w:pPr>
            <w:r w:rsidRPr="008B3782">
              <w:rPr>
                <w:sz w:val="22"/>
                <w:szCs w:val="22"/>
              </w:rPr>
              <w:t xml:space="preserve">8. panta </w:t>
            </w:r>
            <w:r w:rsidR="00514BCC" w:rsidRPr="008B3782">
              <w:rPr>
                <w:sz w:val="22"/>
                <w:szCs w:val="22"/>
              </w:rPr>
              <w:t>3.,4.</w:t>
            </w:r>
            <w:r w:rsidR="000F2A4A" w:rsidRPr="008B3782">
              <w:rPr>
                <w:sz w:val="22"/>
                <w:szCs w:val="22"/>
              </w:rPr>
              <w:t xml:space="preserve"> un 5. punkts </w:t>
            </w:r>
            <w:r w:rsidR="00A52B58" w:rsidRPr="008B3782">
              <w:rPr>
                <w:sz w:val="22"/>
                <w:szCs w:val="22"/>
              </w:rPr>
              <w:t>–</w:t>
            </w:r>
            <w:r w:rsidR="000F2A4A" w:rsidRPr="008B3782">
              <w:rPr>
                <w:sz w:val="22"/>
                <w:szCs w:val="22"/>
              </w:rPr>
              <w:t xml:space="preserve"> </w:t>
            </w:r>
            <w:r w:rsidR="00A52B58" w:rsidRPr="008B3782">
              <w:rPr>
                <w:sz w:val="22"/>
                <w:szCs w:val="22"/>
              </w:rPr>
              <w:t xml:space="preserve">79., </w:t>
            </w:r>
            <w:r w:rsidR="00601A1B" w:rsidRPr="008B3782">
              <w:rPr>
                <w:sz w:val="22"/>
                <w:szCs w:val="22"/>
              </w:rPr>
              <w:t>83. un 85. punktā.</w:t>
            </w:r>
          </w:p>
          <w:p w14:paraId="5D0D2FFA" w14:textId="4996B87C" w:rsidR="00A324D2" w:rsidRPr="008B3782" w:rsidRDefault="00A324D2" w:rsidP="00F766F9">
            <w:pPr>
              <w:pStyle w:val="paragraph"/>
              <w:spacing w:before="0" w:beforeAutospacing="0" w:after="0" w:afterAutospacing="0"/>
              <w:jc w:val="both"/>
              <w:textAlignment w:val="baseline"/>
              <w:rPr>
                <w:sz w:val="22"/>
                <w:szCs w:val="22"/>
              </w:rPr>
            </w:pPr>
            <w:r w:rsidRPr="008B3782">
              <w:rPr>
                <w:sz w:val="22"/>
                <w:szCs w:val="22"/>
              </w:rPr>
              <w:t xml:space="preserve">9. panta 1. un 4. punkts </w:t>
            </w:r>
            <w:r w:rsidR="00C22004" w:rsidRPr="008B3782">
              <w:rPr>
                <w:sz w:val="22"/>
                <w:szCs w:val="22"/>
              </w:rPr>
              <w:t>–</w:t>
            </w:r>
            <w:r w:rsidRPr="008B3782">
              <w:rPr>
                <w:sz w:val="22"/>
                <w:szCs w:val="22"/>
              </w:rPr>
              <w:t xml:space="preserve"> </w:t>
            </w:r>
            <w:r w:rsidR="00C22004" w:rsidRPr="008B3782">
              <w:rPr>
                <w:sz w:val="22"/>
                <w:szCs w:val="22"/>
              </w:rPr>
              <w:t>86. punktā</w:t>
            </w:r>
            <w:r w:rsidR="00C331AF" w:rsidRPr="008B3782">
              <w:rPr>
                <w:sz w:val="22"/>
                <w:szCs w:val="22"/>
              </w:rPr>
              <w:t>.</w:t>
            </w:r>
          </w:p>
          <w:p w14:paraId="7675349D" w14:textId="2989E557" w:rsidR="00C331AF" w:rsidRPr="008B3782" w:rsidRDefault="00C331AF" w:rsidP="00F766F9">
            <w:pPr>
              <w:pStyle w:val="paragraph"/>
              <w:spacing w:before="0" w:beforeAutospacing="0" w:after="0" w:afterAutospacing="0"/>
              <w:jc w:val="both"/>
              <w:textAlignment w:val="baseline"/>
              <w:rPr>
                <w:sz w:val="22"/>
                <w:szCs w:val="22"/>
              </w:rPr>
            </w:pPr>
            <w:r w:rsidRPr="008B3782">
              <w:rPr>
                <w:sz w:val="22"/>
                <w:szCs w:val="22"/>
              </w:rPr>
              <w:t xml:space="preserve">11. panta 1. punkta </w:t>
            </w:r>
            <w:r w:rsidR="00A378AF" w:rsidRPr="008B3782">
              <w:rPr>
                <w:sz w:val="22"/>
                <w:szCs w:val="22"/>
              </w:rPr>
              <w:t>a) apakšpunkts – MK noteikumu projekta anotācijas V sadaļas 1. tabulā.</w:t>
            </w:r>
          </w:p>
          <w:p w14:paraId="39003396" w14:textId="112921E2" w:rsidR="00923A2D" w:rsidRPr="008B3782" w:rsidRDefault="00923A2D" w:rsidP="00F766F9">
            <w:pPr>
              <w:pStyle w:val="paragraph"/>
              <w:spacing w:before="0" w:beforeAutospacing="0" w:after="0" w:afterAutospacing="0"/>
              <w:jc w:val="both"/>
              <w:textAlignment w:val="baseline"/>
              <w:rPr>
                <w:sz w:val="22"/>
                <w:szCs w:val="22"/>
              </w:rPr>
            </w:pPr>
            <w:r w:rsidRPr="008B3782">
              <w:rPr>
                <w:sz w:val="22"/>
                <w:szCs w:val="22"/>
              </w:rPr>
              <w:t xml:space="preserve">13. pants </w:t>
            </w:r>
            <w:r w:rsidR="003E52B1" w:rsidRPr="008B3782">
              <w:rPr>
                <w:sz w:val="22"/>
                <w:szCs w:val="22"/>
              </w:rPr>
              <w:t>–</w:t>
            </w:r>
            <w:r w:rsidRPr="008B3782">
              <w:rPr>
                <w:sz w:val="22"/>
                <w:szCs w:val="22"/>
              </w:rPr>
              <w:t xml:space="preserve"> </w:t>
            </w:r>
            <w:r w:rsidR="003E52B1" w:rsidRPr="008B3782">
              <w:rPr>
                <w:sz w:val="22"/>
                <w:szCs w:val="22"/>
              </w:rPr>
              <w:t>2. pielikumā.</w:t>
            </w:r>
          </w:p>
          <w:p w14:paraId="5A3B9570" w14:textId="65B5F769" w:rsidR="003E52B1" w:rsidRPr="008B3782" w:rsidRDefault="003E52B1" w:rsidP="00F766F9">
            <w:pPr>
              <w:pStyle w:val="paragraph"/>
              <w:spacing w:before="0" w:beforeAutospacing="0" w:after="0" w:afterAutospacing="0"/>
              <w:jc w:val="both"/>
              <w:textAlignment w:val="baseline"/>
              <w:rPr>
                <w:sz w:val="22"/>
                <w:szCs w:val="22"/>
              </w:rPr>
            </w:pPr>
            <w:r w:rsidRPr="008B3782">
              <w:rPr>
                <w:sz w:val="22"/>
                <w:szCs w:val="22"/>
              </w:rPr>
              <w:t>14. panta 4. punkts</w:t>
            </w:r>
            <w:r w:rsidR="00F775F5" w:rsidRPr="008B3782">
              <w:rPr>
                <w:sz w:val="22"/>
                <w:szCs w:val="22"/>
              </w:rPr>
              <w:t xml:space="preserve"> </w:t>
            </w:r>
            <w:r w:rsidR="005B3675" w:rsidRPr="008B3782">
              <w:rPr>
                <w:sz w:val="22"/>
                <w:szCs w:val="22"/>
              </w:rPr>
              <w:t>–</w:t>
            </w:r>
            <w:r w:rsidR="00F775F5" w:rsidRPr="008B3782">
              <w:rPr>
                <w:sz w:val="22"/>
                <w:szCs w:val="22"/>
              </w:rPr>
              <w:t xml:space="preserve"> </w:t>
            </w:r>
            <w:r w:rsidR="005B3675" w:rsidRPr="008B3782">
              <w:rPr>
                <w:sz w:val="22"/>
                <w:szCs w:val="22"/>
              </w:rPr>
              <w:t>31. punkta ievaddaļā</w:t>
            </w:r>
          </w:p>
          <w:p w14:paraId="57C1959E" w14:textId="00C2B846" w:rsidR="00A9483D" w:rsidRPr="008B3782" w:rsidRDefault="005B3675" w:rsidP="00F766F9">
            <w:pPr>
              <w:pStyle w:val="paragraph"/>
              <w:spacing w:before="0" w:beforeAutospacing="0" w:after="0" w:afterAutospacing="0"/>
              <w:jc w:val="both"/>
              <w:textAlignment w:val="baseline"/>
              <w:rPr>
                <w:sz w:val="22"/>
                <w:szCs w:val="22"/>
              </w:rPr>
            </w:pPr>
            <w:r w:rsidRPr="008B3782">
              <w:rPr>
                <w:sz w:val="22"/>
                <w:szCs w:val="22"/>
              </w:rPr>
              <w:t>1</w:t>
            </w:r>
            <w:r w:rsidR="00E55D1C" w:rsidRPr="008B3782">
              <w:rPr>
                <w:sz w:val="22"/>
                <w:szCs w:val="22"/>
              </w:rPr>
              <w:t>4</w:t>
            </w:r>
            <w:r w:rsidRPr="008B3782">
              <w:rPr>
                <w:sz w:val="22"/>
                <w:szCs w:val="22"/>
              </w:rPr>
              <w:t xml:space="preserve">. panta 5. punkts - </w:t>
            </w:r>
            <w:r w:rsidR="0015585E" w:rsidRPr="008B3782">
              <w:rPr>
                <w:sz w:val="22"/>
                <w:szCs w:val="22"/>
              </w:rPr>
              <w:t xml:space="preserve"> 32.4. apakšpunktā, nosakot stingrākas prasības.</w:t>
            </w:r>
          </w:p>
          <w:p w14:paraId="53A14F77" w14:textId="69FB74A6" w:rsidR="0020339C" w:rsidRPr="008B3782" w:rsidRDefault="0020339C" w:rsidP="00F766F9">
            <w:pPr>
              <w:pStyle w:val="paragraph"/>
              <w:spacing w:before="0" w:beforeAutospacing="0" w:after="0" w:afterAutospacing="0"/>
              <w:jc w:val="both"/>
              <w:textAlignment w:val="baseline"/>
              <w:rPr>
                <w:sz w:val="22"/>
                <w:szCs w:val="22"/>
              </w:rPr>
            </w:pPr>
            <w:r w:rsidRPr="008B3782">
              <w:rPr>
                <w:sz w:val="22"/>
                <w:szCs w:val="22"/>
              </w:rPr>
              <w:t xml:space="preserve">14. panta </w:t>
            </w:r>
            <w:r w:rsidR="00AF223F" w:rsidRPr="008B3782">
              <w:rPr>
                <w:sz w:val="22"/>
                <w:szCs w:val="22"/>
              </w:rPr>
              <w:t xml:space="preserve">6. punkts </w:t>
            </w:r>
            <w:r w:rsidR="006B0D26" w:rsidRPr="008B3782">
              <w:rPr>
                <w:sz w:val="22"/>
                <w:szCs w:val="22"/>
              </w:rPr>
              <w:t>–</w:t>
            </w:r>
            <w:r w:rsidR="00AF223F" w:rsidRPr="008B3782">
              <w:rPr>
                <w:sz w:val="22"/>
                <w:szCs w:val="22"/>
              </w:rPr>
              <w:t xml:space="preserve"> </w:t>
            </w:r>
            <w:r w:rsidR="006B0D26" w:rsidRPr="008B3782">
              <w:rPr>
                <w:sz w:val="22"/>
                <w:szCs w:val="22"/>
              </w:rPr>
              <w:t>31.</w:t>
            </w:r>
            <w:r w:rsidR="00FA7F51" w:rsidRPr="008B3782">
              <w:rPr>
                <w:sz w:val="22"/>
                <w:szCs w:val="22"/>
              </w:rPr>
              <w:t>1. un 32.1. apakšpunktā.</w:t>
            </w:r>
          </w:p>
          <w:p w14:paraId="7A4C6DE7" w14:textId="13171E02" w:rsidR="00FA7F51" w:rsidRPr="008B3782" w:rsidRDefault="00FA7F51" w:rsidP="00F766F9">
            <w:pPr>
              <w:pStyle w:val="paragraph"/>
              <w:spacing w:before="0" w:beforeAutospacing="0" w:after="0" w:afterAutospacing="0"/>
              <w:jc w:val="both"/>
              <w:textAlignment w:val="baseline"/>
              <w:rPr>
                <w:sz w:val="22"/>
                <w:szCs w:val="22"/>
              </w:rPr>
            </w:pPr>
            <w:r w:rsidRPr="008B3782">
              <w:rPr>
                <w:sz w:val="22"/>
                <w:szCs w:val="22"/>
              </w:rPr>
              <w:t xml:space="preserve">14. panta 8. punkts </w:t>
            </w:r>
            <w:r w:rsidR="00750AEF" w:rsidRPr="008B3782">
              <w:rPr>
                <w:sz w:val="22"/>
                <w:szCs w:val="22"/>
              </w:rPr>
              <w:t>–</w:t>
            </w:r>
            <w:r w:rsidRPr="008B3782">
              <w:rPr>
                <w:sz w:val="22"/>
                <w:szCs w:val="22"/>
              </w:rPr>
              <w:t xml:space="preserve"> </w:t>
            </w:r>
            <w:r w:rsidR="00750AEF" w:rsidRPr="008B3782">
              <w:rPr>
                <w:sz w:val="22"/>
                <w:szCs w:val="22"/>
              </w:rPr>
              <w:t xml:space="preserve">31.2. un </w:t>
            </w:r>
            <w:r w:rsidR="00D846A0" w:rsidRPr="008B3782">
              <w:rPr>
                <w:sz w:val="22"/>
                <w:szCs w:val="22"/>
              </w:rPr>
              <w:t>31.</w:t>
            </w:r>
            <w:r w:rsidR="00BB1EBA" w:rsidRPr="008B3782">
              <w:rPr>
                <w:sz w:val="22"/>
                <w:szCs w:val="22"/>
              </w:rPr>
              <w:t>3. apakšpunktā.</w:t>
            </w:r>
          </w:p>
          <w:p w14:paraId="4C9BB041" w14:textId="2E76CEF7" w:rsidR="00BB1EBA" w:rsidRPr="008B3782" w:rsidRDefault="00BB1EBA" w:rsidP="00F766F9">
            <w:pPr>
              <w:pStyle w:val="paragraph"/>
              <w:spacing w:before="0" w:beforeAutospacing="0" w:after="0" w:afterAutospacing="0"/>
              <w:jc w:val="both"/>
              <w:textAlignment w:val="baseline"/>
              <w:rPr>
                <w:sz w:val="22"/>
                <w:szCs w:val="22"/>
              </w:rPr>
            </w:pPr>
            <w:r w:rsidRPr="008B3782">
              <w:rPr>
                <w:sz w:val="22"/>
                <w:szCs w:val="22"/>
              </w:rPr>
              <w:t xml:space="preserve">14. panta 12. punkts </w:t>
            </w:r>
            <w:r w:rsidR="00FE7CBC" w:rsidRPr="008B3782">
              <w:rPr>
                <w:sz w:val="22"/>
                <w:szCs w:val="22"/>
              </w:rPr>
              <w:t>–</w:t>
            </w:r>
            <w:r w:rsidRPr="008B3782">
              <w:rPr>
                <w:sz w:val="22"/>
                <w:szCs w:val="22"/>
              </w:rPr>
              <w:t xml:space="preserve"> </w:t>
            </w:r>
            <w:r w:rsidR="00FE7CBC" w:rsidRPr="008B3782">
              <w:rPr>
                <w:sz w:val="22"/>
                <w:szCs w:val="22"/>
              </w:rPr>
              <w:t xml:space="preserve">ievērots nosakot atbalsta intensitāti MK noteikumu projekta </w:t>
            </w:r>
            <w:r w:rsidR="00440599" w:rsidRPr="008B3782">
              <w:rPr>
                <w:sz w:val="22"/>
                <w:szCs w:val="22"/>
              </w:rPr>
              <w:t>15. punktā.</w:t>
            </w:r>
          </w:p>
          <w:p w14:paraId="679D2824" w14:textId="011F2BF5" w:rsidR="00EE445A" w:rsidRPr="008B3782" w:rsidRDefault="00EE445A" w:rsidP="00F766F9">
            <w:pPr>
              <w:pStyle w:val="paragraph"/>
              <w:spacing w:before="0" w:beforeAutospacing="0" w:after="0" w:afterAutospacing="0"/>
              <w:jc w:val="both"/>
              <w:textAlignment w:val="baseline"/>
              <w:rPr>
                <w:sz w:val="22"/>
                <w:szCs w:val="22"/>
              </w:rPr>
            </w:pPr>
            <w:r w:rsidRPr="008B3782">
              <w:rPr>
                <w:sz w:val="22"/>
                <w:szCs w:val="22"/>
              </w:rPr>
              <w:t xml:space="preserve">14. panta 14. punkts </w:t>
            </w:r>
            <w:r w:rsidR="00D20BDA" w:rsidRPr="008B3782">
              <w:rPr>
                <w:sz w:val="22"/>
                <w:szCs w:val="22"/>
              </w:rPr>
              <w:t>– 38. punktā.</w:t>
            </w:r>
          </w:p>
          <w:p w14:paraId="5F9D61A8" w14:textId="0971B594" w:rsidR="00C23020" w:rsidRPr="008B3782" w:rsidRDefault="00D20BDA" w:rsidP="00F766F9">
            <w:pPr>
              <w:pStyle w:val="paragraph"/>
              <w:spacing w:before="0" w:beforeAutospacing="0" w:after="0" w:afterAutospacing="0"/>
              <w:jc w:val="both"/>
              <w:textAlignment w:val="baseline"/>
              <w:rPr>
                <w:sz w:val="22"/>
                <w:szCs w:val="22"/>
              </w:rPr>
            </w:pPr>
            <w:r w:rsidRPr="008B3782">
              <w:rPr>
                <w:sz w:val="22"/>
                <w:szCs w:val="22"/>
              </w:rPr>
              <w:t xml:space="preserve">14. panta 16. punkts </w:t>
            </w:r>
            <w:r w:rsidR="00491EA3" w:rsidRPr="008B3782">
              <w:rPr>
                <w:sz w:val="22"/>
                <w:szCs w:val="22"/>
              </w:rPr>
              <w:t>–</w:t>
            </w:r>
            <w:r w:rsidRPr="008B3782">
              <w:rPr>
                <w:sz w:val="22"/>
                <w:szCs w:val="22"/>
              </w:rPr>
              <w:t xml:space="preserve"> </w:t>
            </w:r>
            <w:r w:rsidR="00491EA3" w:rsidRPr="008B3782">
              <w:rPr>
                <w:sz w:val="22"/>
                <w:szCs w:val="22"/>
              </w:rPr>
              <w:t>78.3. apakšpunktā.</w:t>
            </w:r>
          </w:p>
        </w:tc>
        <w:tc>
          <w:tcPr>
            <w:tcW w:w="3938" w:type="dxa"/>
            <w:gridSpan w:val="2"/>
            <w:tcBorders>
              <w:top w:val="single" w:sz="4" w:space="0" w:color="auto"/>
              <w:left w:val="single" w:sz="4" w:space="0" w:color="auto"/>
              <w:bottom w:val="single" w:sz="4" w:space="0" w:color="auto"/>
            </w:tcBorders>
            <w:shd w:val="clear" w:color="auto" w:fill="auto"/>
          </w:tcPr>
          <w:p w14:paraId="04F9BBC6" w14:textId="25605792" w:rsidR="00C23020" w:rsidRPr="008B3782" w:rsidRDefault="00C23020" w:rsidP="00F766F9">
            <w:pPr>
              <w:widowControl w:val="0"/>
              <w:spacing w:after="0" w:line="240" w:lineRule="auto"/>
              <w:jc w:val="both"/>
              <w:rPr>
                <w:rFonts w:ascii="Times New Roman" w:eastAsia="Times New Roman" w:hAnsi="Times New Roman"/>
                <w:lang w:val="lv"/>
              </w:rPr>
            </w:pPr>
            <w:r w:rsidRPr="008B3782">
              <w:rPr>
                <w:rFonts w:ascii="Times New Roman" w:eastAsia="Times New Roman" w:hAnsi="Times New Roman"/>
                <w:lang w:val="lv"/>
              </w:rPr>
              <w:lastRenderedPageBreak/>
              <w:t>“</w:t>
            </w:r>
            <w:r w:rsidR="00234EA7" w:rsidRPr="008B3782">
              <w:rPr>
                <w:rFonts w:ascii="Times New Roman" w:eastAsia="Times New Roman" w:hAnsi="Times New Roman"/>
                <w:lang w:val="lv"/>
              </w:rPr>
              <w:t>32</w:t>
            </w:r>
            <w:r w:rsidRPr="008B3782">
              <w:rPr>
                <w:rFonts w:ascii="Times New Roman" w:eastAsia="Times New Roman" w:hAnsi="Times New Roman"/>
                <w:lang w:val="lv"/>
              </w:rPr>
              <w:t xml:space="preserve">. Šo noteikumu </w:t>
            </w:r>
            <w:r w:rsidR="00234EA7" w:rsidRPr="008B3782">
              <w:rPr>
                <w:rFonts w:ascii="Times New Roman" w:eastAsia="Times New Roman" w:hAnsi="Times New Roman"/>
                <w:lang w:val="lv"/>
              </w:rPr>
              <w:t>3</w:t>
            </w:r>
            <w:r w:rsidR="00731C41" w:rsidRPr="008B3782">
              <w:rPr>
                <w:rFonts w:ascii="Times New Roman" w:eastAsia="Times New Roman" w:hAnsi="Times New Roman"/>
                <w:lang w:val="lv"/>
              </w:rPr>
              <w:t>0</w:t>
            </w:r>
            <w:r w:rsidRPr="008B3782">
              <w:rPr>
                <w:rFonts w:ascii="Times New Roman" w:eastAsia="Times New Roman" w:hAnsi="Times New Roman"/>
                <w:lang w:val="lv"/>
              </w:rPr>
              <w:t xml:space="preserve">.1. un </w:t>
            </w:r>
            <w:r w:rsidR="00234EA7" w:rsidRPr="008B3782">
              <w:rPr>
                <w:rFonts w:ascii="Times New Roman" w:eastAsia="Times New Roman" w:hAnsi="Times New Roman"/>
                <w:lang w:val="lv"/>
              </w:rPr>
              <w:t>3</w:t>
            </w:r>
            <w:r w:rsidR="00731C41" w:rsidRPr="008B3782">
              <w:rPr>
                <w:rFonts w:ascii="Times New Roman" w:eastAsia="Times New Roman" w:hAnsi="Times New Roman"/>
                <w:lang w:val="lv"/>
              </w:rPr>
              <w:t>0</w:t>
            </w:r>
            <w:r w:rsidRPr="008B3782">
              <w:rPr>
                <w:rFonts w:ascii="Times New Roman" w:eastAsia="Times New Roman" w:hAnsi="Times New Roman"/>
                <w:lang w:val="lv"/>
              </w:rPr>
              <w:t xml:space="preserve">.2. apakšpunktā minētās darbības ir atbalstāmas un šo noteikumu </w:t>
            </w:r>
            <w:r w:rsidR="00731C41" w:rsidRPr="008B3782">
              <w:rPr>
                <w:rFonts w:ascii="Times New Roman" w:eastAsia="Times New Roman" w:hAnsi="Times New Roman"/>
                <w:lang w:val="lv"/>
              </w:rPr>
              <w:t>31</w:t>
            </w:r>
            <w:r w:rsidRPr="008B3782">
              <w:rPr>
                <w:rFonts w:ascii="Times New Roman" w:eastAsia="Times New Roman" w:hAnsi="Times New Roman"/>
                <w:lang w:val="lv"/>
              </w:rPr>
              <w:t>.</w:t>
            </w:r>
            <w:r w:rsidR="006F7B29" w:rsidRPr="008B3782">
              <w:rPr>
                <w:rFonts w:ascii="Times New Roman" w:eastAsia="Times New Roman" w:hAnsi="Times New Roman"/>
                <w:lang w:val="lv"/>
              </w:rPr>
              <w:t> </w:t>
            </w:r>
            <w:r w:rsidRPr="008B3782">
              <w:rPr>
                <w:rFonts w:ascii="Times New Roman" w:eastAsia="Times New Roman" w:hAnsi="Times New Roman"/>
                <w:lang w:val="lv"/>
              </w:rPr>
              <w:t>punktā  minētās izmaksas ir attiecināmas, ja:”</w:t>
            </w:r>
          </w:p>
          <w:p w14:paraId="1D4B81F9" w14:textId="7AD816F3" w:rsidR="00C23020" w:rsidRPr="008B3782" w:rsidRDefault="00C23020" w:rsidP="00F766F9">
            <w:pPr>
              <w:widowControl w:val="0"/>
              <w:spacing w:after="0" w:line="240" w:lineRule="auto"/>
              <w:jc w:val="both"/>
              <w:rPr>
                <w:rFonts w:ascii="Times New Roman" w:hAnsi="Times New Roman"/>
                <w:highlight w:val="yellow"/>
              </w:rPr>
            </w:pPr>
          </w:p>
          <w:p w14:paraId="4EA94AED" w14:textId="6D4A8EBD" w:rsidR="00C23020" w:rsidRPr="008B3782" w:rsidRDefault="00C23020" w:rsidP="00F766F9">
            <w:pPr>
              <w:widowControl w:val="0"/>
              <w:spacing w:after="0" w:line="240" w:lineRule="auto"/>
              <w:jc w:val="both"/>
              <w:rPr>
                <w:rFonts w:ascii="Times New Roman" w:hAnsi="Times New Roman"/>
                <w:highlight w:val="yellow"/>
              </w:rPr>
            </w:pPr>
          </w:p>
          <w:p w14:paraId="425AE33B" w14:textId="2525B1F8" w:rsidR="00C23020" w:rsidRPr="008B3782" w:rsidRDefault="00C23020" w:rsidP="00F766F9">
            <w:pPr>
              <w:widowControl w:val="0"/>
              <w:spacing w:after="0" w:line="240" w:lineRule="auto"/>
              <w:jc w:val="both"/>
              <w:rPr>
                <w:rFonts w:ascii="Times New Roman" w:hAnsi="Times New Roman"/>
                <w:highlight w:val="yellow"/>
              </w:rPr>
            </w:pPr>
          </w:p>
          <w:p w14:paraId="33B86118" w14:textId="082CF5A5" w:rsidR="00C23020" w:rsidRPr="008B3782" w:rsidRDefault="00C23020" w:rsidP="00F766F9">
            <w:pPr>
              <w:widowControl w:val="0"/>
              <w:spacing w:after="0" w:line="240" w:lineRule="auto"/>
              <w:jc w:val="both"/>
              <w:rPr>
                <w:rFonts w:ascii="Times New Roman" w:eastAsia="Times New Roman" w:hAnsi="Times New Roman"/>
                <w:highlight w:val="yellow"/>
              </w:rPr>
            </w:pPr>
          </w:p>
        </w:tc>
      </w:tr>
      <w:tr w:rsidR="008B3782" w:rsidRPr="008B3782" w14:paraId="12F69EB9"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977CD8F" w14:textId="08375BA0" w:rsidR="00C23020" w:rsidRPr="008B3782" w:rsidRDefault="00C23020" w:rsidP="00F766F9">
            <w:pPr>
              <w:pStyle w:val="naisc"/>
              <w:widowControl w:val="0"/>
              <w:spacing w:before="0" w:after="0"/>
              <w:rPr>
                <w:sz w:val="22"/>
                <w:szCs w:val="22"/>
              </w:rPr>
            </w:pPr>
            <w:r w:rsidRPr="008B3782">
              <w:rPr>
                <w:sz w:val="22"/>
                <w:szCs w:val="22"/>
              </w:rPr>
              <w:lastRenderedPageBreak/>
              <w:t xml:space="preserve">23. </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5415A2BE" w14:textId="78A6724E"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anotācija</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F210EB2" w14:textId="77777777" w:rsidR="00C23020" w:rsidRPr="008B3782" w:rsidRDefault="00C23020" w:rsidP="00F766F9">
            <w:pPr>
              <w:pStyle w:val="naisc"/>
              <w:widowControl w:val="0"/>
              <w:spacing w:before="0" w:after="0"/>
              <w:jc w:val="both"/>
              <w:rPr>
                <w:b/>
                <w:sz w:val="22"/>
                <w:szCs w:val="22"/>
              </w:rPr>
            </w:pPr>
            <w:r w:rsidRPr="008B3782">
              <w:rPr>
                <w:b/>
                <w:sz w:val="22"/>
                <w:szCs w:val="22"/>
              </w:rPr>
              <w:t>Finanšu ministrijas iebildums</w:t>
            </w:r>
          </w:p>
          <w:p w14:paraId="323DB408" w14:textId="77777777" w:rsidR="00C23020" w:rsidRPr="008B3782" w:rsidRDefault="00C23020" w:rsidP="00F766F9">
            <w:pPr>
              <w:pStyle w:val="naisc"/>
              <w:widowControl w:val="0"/>
              <w:spacing w:before="0" w:after="0"/>
              <w:jc w:val="both"/>
              <w:rPr>
                <w:b/>
                <w:sz w:val="22"/>
                <w:szCs w:val="22"/>
              </w:rPr>
            </w:pPr>
            <w:r w:rsidRPr="008B3782">
              <w:rPr>
                <w:b/>
                <w:sz w:val="22"/>
                <w:szCs w:val="22"/>
              </w:rPr>
              <w:t>(FM 28.08.2020 vēstule Nr.12/A-16/4561)</w:t>
            </w:r>
          </w:p>
          <w:p w14:paraId="5D112AEA" w14:textId="22815D87" w:rsidR="00C23020" w:rsidRPr="008B3782" w:rsidRDefault="00C23020" w:rsidP="00F766F9">
            <w:pPr>
              <w:pStyle w:val="naisc"/>
              <w:widowControl w:val="0"/>
              <w:spacing w:before="0" w:after="0"/>
              <w:jc w:val="both"/>
              <w:rPr>
                <w:bCs/>
                <w:sz w:val="22"/>
                <w:szCs w:val="22"/>
              </w:rPr>
            </w:pPr>
            <w:r w:rsidRPr="008B3782">
              <w:rPr>
                <w:bCs/>
                <w:sz w:val="22"/>
                <w:szCs w:val="22"/>
              </w:rPr>
              <w:t>Lūdzam papildināt anotāciju ar skaidrojumu, kādas tieši atbalstāmās darbības ir domātas MK noteikumu projekta 19.6.apakšpunktā un nepieciešamības gadījumā precizēt to.</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1B4F0DB" w14:textId="7E457F45" w:rsidR="00C23020" w:rsidRPr="008B3782" w:rsidRDefault="00C23020" w:rsidP="00F766F9">
            <w:pPr>
              <w:pStyle w:val="naisc"/>
              <w:widowControl w:val="0"/>
              <w:spacing w:before="0" w:after="0"/>
              <w:jc w:val="both"/>
              <w:rPr>
                <w:b/>
                <w:sz w:val="22"/>
                <w:szCs w:val="22"/>
              </w:rPr>
            </w:pPr>
            <w:r w:rsidRPr="008B3782">
              <w:rPr>
                <w:b/>
                <w:sz w:val="22"/>
                <w:szCs w:val="22"/>
              </w:rPr>
              <w:t>Ņemts vērā.</w:t>
            </w:r>
            <w:r w:rsidRPr="008B3782">
              <w:rPr>
                <w:bCs/>
                <w:sz w:val="22"/>
                <w:szCs w:val="22"/>
              </w:rPr>
              <w:t xml:space="preserve"> </w:t>
            </w:r>
          </w:p>
          <w:p w14:paraId="76A82F51" w14:textId="5D1F0948" w:rsidR="00C23020" w:rsidRPr="008B3782" w:rsidRDefault="00A54530" w:rsidP="00F766F9">
            <w:pPr>
              <w:pStyle w:val="naisc"/>
              <w:widowControl w:val="0"/>
              <w:spacing w:before="0" w:after="0"/>
              <w:jc w:val="both"/>
              <w:rPr>
                <w:sz w:val="22"/>
                <w:szCs w:val="22"/>
              </w:rPr>
            </w:pPr>
            <w:r w:rsidRPr="008B3782">
              <w:rPr>
                <w:bCs/>
                <w:sz w:val="22"/>
                <w:szCs w:val="22"/>
              </w:rPr>
              <w:t>P</w:t>
            </w:r>
            <w:r w:rsidR="00C23020" w:rsidRPr="008B3782">
              <w:rPr>
                <w:bCs/>
                <w:sz w:val="22"/>
                <w:szCs w:val="22"/>
              </w:rPr>
              <w:t xml:space="preserve">recizēts MK noteikumu projekta </w:t>
            </w:r>
            <w:r w:rsidR="00C23020" w:rsidRPr="008B3782">
              <w:rPr>
                <w:sz w:val="22"/>
                <w:szCs w:val="22"/>
              </w:rPr>
              <w:t>25. punkts</w:t>
            </w:r>
            <w:r w:rsidR="00C23020" w:rsidRPr="008B3782">
              <w:rPr>
                <w:bCs/>
                <w:sz w:val="22"/>
                <w:szCs w:val="22"/>
              </w:rPr>
              <w:t xml:space="preserve">. </w:t>
            </w:r>
          </w:p>
        </w:tc>
        <w:tc>
          <w:tcPr>
            <w:tcW w:w="3938" w:type="dxa"/>
            <w:gridSpan w:val="2"/>
            <w:tcBorders>
              <w:top w:val="single" w:sz="4" w:space="0" w:color="auto"/>
              <w:left w:val="single" w:sz="4" w:space="0" w:color="auto"/>
              <w:bottom w:val="single" w:sz="4" w:space="0" w:color="auto"/>
            </w:tcBorders>
            <w:shd w:val="clear" w:color="auto" w:fill="auto"/>
          </w:tcPr>
          <w:p w14:paraId="2D2C2E3D" w14:textId="76382988"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w:t>
            </w:r>
            <w:r w:rsidR="00920E04" w:rsidRPr="008B3782">
              <w:rPr>
                <w:rFonts w:ascii="Times New Roman" w:hAnsi="Times New Roman"/>
              </w:rPr>
              <w:t>36</w:t>
            </w:r>
            <w:r w:rsidRPr="008B3782">
              <w:rPr>
                <w:rFonts w:ascii="Times New Roman" w:hAnsi="Times New Roman"/>
              </w:rPr>
              <w:t xml:space="preserve">. Attiecināmās </w:t>
            </w:r>
            <w:r w:rsidR="00C648E0" w:rsidRPr="008B3782">
              <w:rPr>
                <w:rFonts w:ascii="Times New Roman" w:hAnsi="Times New Roman"/>
              </w:rPr>
              <w:t xml:space="preserve">tiešās </w:t>
            </w:r>
            <w:r w:rsidRPr="008B3782">
              <w:rPr>
                <w:rFonts w:ascii="Times New Roman" w:hAnsi="Times New Roman"/>
              </w:rPr>
              <w:t xml:space="preserve">izmaksas šo noteikumu </w:t>
            </w:r>
            <w:r w:rsidR="00920E04" w:rsidRPr="008B3782">
              <w:rPr>
                <w:rFonts w:ascii="Times New Roman" w:hAnsi="Times New Roman"/>
              </w:rPr>
              <w:t>30</w:t>
            </w:r>
            <w:r w:rsidR="00F5576F" w:rsidRPr="008B3782">
              <w:rPr>
                <w:rFonts w:ascii="Times New Roman" w:hAnsi="Times New Roman"/>
              </w:rPr>
              <w:t>.</w:t>
            </w:r>
            <w:r w:rsidRPr="008B3782">
              <w:rPr>
                <w:rFonts w:ascii="Times New Roman" w:hAnsi="Times New Roman"/>
              </w:rPr>
              <w:t>6. apakšpunktā minētās atbalstāmās darbības īstenošanai – Eiropas Savienībā reģistrētas kredītiestādes komisijas maksa par avansa garantijas izskatīšanu un piešķiršanu komersantam avansa maksājuma saņemšanai.”</w:t>
            </w:r>
          </w:p>
        </w:tc>
      </w:tr>
      <w:tr w:rsidR="008B3782" w:rsidRPr="008B3782" w14:paraId="6B77E293" w14:textId="77777777" w:rsidTr="414ABDE0">
        <w:trPr>
          <w:gridAfter w:val="2"/>
          <w:wAfter w:w="31" w:type="dxa"/>
          <w:trHeight w:val="2530"/>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6F15810" w14:textId="4F67954C" w:rsidR="00C23020" w:rsidRPr="008B3782" w:rsidRDefault="00C23020" w:rsidP="00F766F9">
            <w:pPr>
              <w:pStyle w:val="naisc"/>
              <w:widowControl w:val="0"/>
              <w:spacing w:before="0" w:after="0"/>
              <w:rPr>
                <w:sz w:val="22"/>
                <w:szCs w:val="22"/>
              </w:rPr>
            </w:pPr>
            <w:r w:rsidRPr="008B3782">
              <w:rPr>
                <w:sz w:val="22"/>
                <w:szCs w:val="22"/>
              </w:rPr>
              <w:lastRenderedPageBreak/>
              <w:t>24.</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63CC327B" w14:textId="78E30C34"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anotācija</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7D9DBAD" w14:textId="77777777" w:rsidR="00C23020" w:rsidRPr="008B3782" w:rsidRDefault="00C23020" w:rsidP="00F766F9">
            <w:pPr>
              <w:pStyle w:val="naisc"/>
              <w:widowControl w:val="0"/>
              <w:spacing w:before="0" w:after="0"/>
              <w:jc w:val="both"/>
              <w:rPr>
                <w:b/>
                <w:sz w:val="22"/>
                <w:szCs w:val="22"/>
              </w:rPr>
            </w:pPr>
            <w:r w:rsidRPr="008B3782">
              <w:rPr>
                <w:b/>
                <w:sz w:val="22"/>
                <w:szCs w:val="22"/>
              </w:rPr>
              <w:t>Finanšu ministrijas iebildums</w:t>
            </w:r>
          </w:p>
          <w:p w14:paraId="7BCD7514" w14:textId="77777777" w:rsidR="00C23020" w:rsidRPr="008B3782" w:rsidRDefault="00C23020" w:rsidP="00F766F9">
            <w:pPr>
              <w:pStyle w:val="naisc"/>
              <w:widowControl w:val="0"/>
              <w:spacing w:before="0" w:after="0"/>
              <w:jc w:val="both"/>
              <w:rPr>
                <w:b/>
                <w:sz w:val="22"/>
                <w:szCs w:val="22"/>
              </w:rPr>
            </w:pPr>
            <w:r w:rsidRPr="008B3782">
              <w:rPr>
                <w:b/>
                <w:sz w:val="22"/>
                <w:szCs w:val="22"/>
              </w:rPr>
              <w:t>(FM 28.08.2020 vēstule Nr.12/A-16/4561)</w:t>
            </w:r>
          </w:p>
          <w:p w14:paraId="2BB97C44" w14:textId="78589058" w:rsidR="00C23020" w:rsidRPr="008B3782" w:rsidRDefault="00C23020" w:rsidP="00F766F9">
            <w:pPr>
              <w:pStyle w:val="naisc"/>
              <w:widowControl w:val="0"/>
              <w:spacing w:before="0" w:after="0"/>
              <w:jc w:val="both"/>
              <w:rPr>
                <w:bCs/>
                <w:sz w:val="22"/>
                <w:szCs w:val="22"/>
              </w:rPr>
            </w:pPr>
            <w:r w:rsidRPr="008B3782">
              <w:rPr>
                <w:bCs/>
                <w:sz w:val="22"/>
                <w:szCs w:val="22"/>
              </w:rPr>
              <w:t>Lūdzam plašāk skaidrot anotācijā, kas saprotams zem MK noteikuma projekta 20.1. un 21.1. apakšpunktos (attiecas uz 19.1. un 19.2. apakšpunktā minētajām atbalstāmām darbībām) noteikto attiecināmo izmaksu pozīciju “ieguldījumus materiālajos aktīvos”, kas iekļauj sevī jaunu iekārtu iegādi vai to komplektējošo daļu iegādi no trešajām personām, kas nav saistītas ar līdzfinansējuma saņēmēju.</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E68C83B" w14:textId="7CAAAA05" w:rsidR="00C23020" w:rsidRPr="00F766F9" w:rsidRDefault="00C23020" w:rsidP="00F766F9">
            <w:pPr>
              <w:pStyle w:val="naisc"/>
              <w:widowControl w:val="0"/>
              <w:spacing w:before="0" w:after="0"/>
              <w:jc w:val="both"/>
              <w:rPr>
                <w:b/>
                <w:sz w:val="22"/>
                <w:szCs w:val="22"/>
              </w:rPr>
            </w:pPr>
            <w:r w:rsidRPr="008B3782">
              <w:rPr>
                <w:b/>
                <w:sz w:val="22"/>
                <w:szCs w:val="22"/>
              </w:rPr>
              <w:t>Ņemts vērā.</w:t>
            </w:r>
          </w:p>
          <w:p w14:paraId="549C2C89" w14:textId="2797579F" w:rsidR="00B560E4" w:rsidRPr="008B3782" w:rsidRDefault="00915D99" w:rsidP="00F766F9">
            <w:pPr>
              <w:pStyle w:val="naisc"/>
              <w:widowControl w:val="0"/>
              <w:spacing w:before="0" w:after="0"/>
              <w:jc w:val="both"/>
              <w:rPr>
                <w:sz w:val="22"/>
                <w:szCs w:val="22"/>
              </w:rPr>
            </w:pPr>
            <w:r w:rsidRPr="008B3782">
              <w:rPr>
                <w:sz w:val="22"/>
                <w:szCs w:val="22"/>
              </w:rPr>
              <w:t xml:space="preserve">Sk. </w:t>
            </w:r>
            <w:r w:rsidR="00B560E4" w:rsidRPr="008B3782">
              <w:rPr>
                <w:sz w:val="22"/>
                <w:szCs w:val="22"/>
              </w:rPr>
              <w:t>izziņas</w:t>
            </w:r>
            <w:r w:rsidRPr="008B3782">
              <w:rPr>
                <w:sz w:val="22"/>
                <w:szCs w:val="22"/>
              </w:rPr>
              <w:t xml:space="preserve"> 21. iebildumu</w:t>
            </w:r>
            <w:r w:rsidR="003E1E5F" w:rsidRPr="008B3782">
              <w:rPr>
                <w:sz w:val="22"/>
                <w:szCs w:val="22"/>
              </w:rPr>
              <w:t xml:space="preserve">, precizēts </w:t>
            </w:r>
            <w:r w:rsidR="006A0C41" w:rsidRPr="008B3782">
              <w:rPr>
                <w:sz w:val="22"/>
                <w:szCs w:val="22"/>
              </w:rPr>
              <w:t xml:space="preserve">MK noteikumu projekta </w:t>
            </w:r>
            <w:r w:rsidR="0071340E" w:rsidRPr="008B3782">
              <w:rPr>
                <w:sz w:val="22"/>
                <w:szCs w:val="22"/>
              </w:rPr>
              <w:t>20. punkts</w:t>
            </w:r>
            <w:r w:rsidR="00B560E4" w:rsidRPr="008B3782">
              <w:rPr>
                <w:sz w:val="22"/>
                <w:szCs w:val="22"/>
              </w:rPr>
              <w:t>.</w:t>
            </w:r>
          </w:p>
          <w:p w14:paraId="5A154573" w14:textId="4C9A127A" w:rsidR="00C23020" w:rsidRPr="008B3782" w:rsidRDefault="00C23020" w:rsidP="00F766F9">
            <w:pPr>
              <w:pStyle w:val="naisc"/>
              <w:widowControl w:val="0"/>
              <w:spacing w:before="0" w:after="0"/>
              <w:jc w:val="both"/>
              <w:rPr>
                <w:sz w:val="22"/>
                <w:szCs w:val="22"/>
              </w:rPr>
            </w:pPr>
            <w:r w:rsidRPr="008B3782">
              <w:rPr>
                <w:sz w:val="22"/>
                <w:szCs w:val="22"/>
              </w:rPr>
              <w:t>Daļēja atbilde – 22.iebildumā precizēts 21.</w:t>
            </w:r>
            <w:r w:rsidR="006427FF" w:rsidRPr="008B3782">
              <w:rPr>
                <w:sz w:val="22"/>
                <w:szCs w:val="22"/>
              </w:rPr>
              <w:t xml:space="preserve"> </w:t>
            </w:r>
            <w:r w:rsidRPr="008B3782">
              <w:rPr>
                <w:sz w:val="22"/>
                <w:szCs w:val="22"/>
              </w:rPr>
              <w:t>punkta ievaddaļa.</w:t>
            </w:r>
          </w:p>
          <w:p w14:paraId="74FAC3F6" w14:textId="77777777" w:rsidR="00C23020" w:rsidRPr="008B3782" w:rsidRDefault="00C23020" w:rsidP="00F766F9">
            <w:pPr>
              <w:pStyle w:val="naisc"/>
              <w:widowControl w:val="0"/>
              <w:spacing w:before="0" w:after="0"/>
              <w:jc w:val="both"/>
              <w:rPr>
                <w:sz w:val="22"/>
                <w:szCs w:val="22"/>
              </w:rPr>
            </w:pPr>
          </w:p>
          <w:p w14:paraId="3619165E" w14:textId="1ECD7F51" w:rsidR="0040468E" w:rsidRPr="008B3782" w:rsidRDefault="0040468E" w:rsidP="00F766F9">
            <w:pPr>
              <w:pStyle w:val="naisc"/>
              <w:widowControl w:val="0"/>
              <w:spacing w:before="0" w:after="0"/>
              <w:jc w:val="both"/>
              <w:rPr>
                <w:sz w:val="22"/>
                <w:szCs w:val="22"/>
              </w:rPr>
            </w:pPr>
            <w:r w:rsidRPr="008B3782">
              <w:rPr>
                <w:sz w:val="22"/>
                <w:szCs w:val="22"/>
              </w:rPr>
              <w:t>Precizēt</w:t>
            </w:r>
            <w:r w:rsidR="0077551A" w:rsidRPr="008B3782">
              <w:rPr>
                <w:sz w:val="22"/>
                <w:szCs w:val="22"/>
              </w:rPr>
              <w:t>i MK noteikumu projekta 20.1.</w:t>
            </w:r>
            <w:r w:rsidR="0030001A" w:rsidRPr="008B3782">
              <w:rPr>
                <w:sz w:val="22"/>
                <w:szCs w:val="22"/>
              </w:rPr>
              <w:t xml:space="preserve"> </w:t>
            </w:r>
            <w:r w:rsidR="0077551A" w:rsidRPr="008B3782">
              <w:rPr>
                <w:sz w:val="22"/>
                <w:szCs w:val="22"/>
              </w:rPr>
              <w:t>un</w:t>
            </w:r>
            <w:r w:rsidR="00B5136B" w:rsidRPr="008B3782">
              <w:rPr>
                <w:sz w:val="22"/>
                <w:szCs w:val="22"/>
              </w:rPr>
              <w:t xml:space="preserve"> 21.1.</w:t>
            </w:r>
            <w:r w:rsidR="002F0EB8" w:rsidRPr="008B3782">
              <w:rPr>
                <w:sz w:val="22"/>
                <w:szCs w:val="22"/>
              </w:rPr>
              <w:t xml:space="preserve"> </w:t>
            </w:r>
            <w:r w:rsidR="00B5136B" w:rsidRPr="008B3782">
              <w:rPr>
                <w:sz w:val="22"/>
                <w:szCs w:val="22"/>
              </w:rPr>
              <w:t>apakšpunkti.</w:t>
            </w:r>
            <w:r w:rsidR="00413061" w:rsidRPr="008B3782">
              <w:rPr>
                <w:sz w:val="22"/>
                <w:szCs w:val="22"/>
              </w:rPr>
              <w:t xml:space="preserve"> Svītrots </w:t>
            </w:r>
            <w:r w:rsidR="00424504" w:rsidRPr="008B3782">
              <w:rPr>
                <w:sz w:val="22"/>
                <w:szCs w:val="22"/>
              </w:rPr>
              <w:t xml:space="preserve">jēdziens </w:t>
            </w:r>
            <w:r w:rsidR="00362CC0" w:rsidRPr="008B3782">
              <w:rPr>
                <w:sz w:val="22"/>
                <w:szCs w:val="22"/>
              </w:rPr>
              <w:t xml:space="preserve">“ieguldījums materiālajos aktīvos”. </w:t>
            </w:r>
          </w:p>
          <w:p w14:paraId="05E0FF8B" w14:textId="38535F7F" w:rsidR="00C23020" w:rsidRPr="008B3782" w:rsidRDefault="00413061" w:rsidP="00F766F9">
            <w:pPr>
              <w:pStyle w:val="naisc"/>
              <w:widowControl w:val="0"/>
              <w:spacing w:before="0" w:after="0"/>
              <w:jc w:val="both"/>
              <w:rPr>
                <w:i/>
                <w:iCs/>
                <w:sz w:val="22"/>
                <w:szCs w:val="22"/>
              </w:rPr>
            </w:pPr>
            <w:r w:rsidRPr="008B3782">
              <w:rPr>
                <w:i/>
                <w:iCs/>
                <w:sz w:val="22"/>
                <w:szCs w:val="22"/>
              </w:rPr>
              <w:t xml:space="preserve"> </w:t>
            </w:r>
          </w:p>
        </w:tc>
        <w:tc>
          <w:tcPr>
            <w:tcW w:w="3938" w:type="dxa"/>
            <w:gridSpan w:val="2"/>
            <w:tcBorders>
              <w:top w:val="single" w:sz="4" w:space="0" w:color="auto"/>
              <w:left w:val="single" w:sz="4" w:space="0" w:color="auto"/>
              <w:bottom w:val="single" w:sz="4" w:space="0" w:color="auto"/>
            </w:tcBorders>
            <w:shd w:val="clear" w:color="auto" w:fill="auto"/>
          </w:tcPr>
          <w:p w14:paraId="23B82BDF" w14:textId="2BB5C797" w:rsidR="00C23020" w:rsidRPr="008B3782" w:rsidRDefault="00C23020" w:rsidP="00F766F9">
            <w:pPr>
              <w:widowControl w:val="0"/>
              <w:spacing w:after="0" w:line="240" w:lineRule="auto"/>
              <w:jc w:val="both"/>
              <w:rPr>
                <w:rFonts w:ascii="Times New Roman" w:eastAsia="Times New Roman" w:hAnsi="Times New Roman"/>
                <w:lang w:val="lv"/>
              </w:rPr>
            </w:pPr>
          </w:p>
        </w:tc>
      </w:tr>
      <w:tr w:rsidR="008B3782" w:rsidRPr="008B3782" w14:paraId="237A4E85"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513F778" w14:textId="6BD8E22F" w:rsidR="00C23020" w:rsidRPr="008B3782" w:rsidRDefault="00C23020" w:rsidP="00F766F9">
            <w:pPr>
              <w:pStyle w:val="naisc"/>
              <w:widowControl w:val="0"/>
              <w:spacing w:before="0" w:after="0"/>
              <w:rPr>
                <w:sz w:val="22"/>
                <w:szCs w:val="22"/>
              </w:rPr>
            </w:pPr>
            <w:r w:rsidRPr="008B3782">
              <w:rPr>
                <w:sz w:val="22"/>
                <w:szCs w:val="22"/>
              </w:rPr>
              <w:t>25.</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5A09736F" w14:textId="29871E46"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23.2. un 31.2. apakšpunkts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EA860A6" w14:textId="77777777" w:rsidR="00C23020" w:rsidRPr="008B3782" w:rsidRDefault="00C23020" w:rsidP="00F766F9">
            <w:pPr>
              <w:pStyle w:val="naisc"/>
              <w:widowControl w:val="0"/>
              <w:spacing w:before="0" w:after="0"/>
              <w:jc w:val="both"/>
              <w:rPr>
                <w:b/>
                <w:sz w:val="22"/>
                <w:szCs w:val="22"/>
              </w:rPr>
            </w:pPr>
            <w:r w:rsidRPr="008B3782">
              <w:rPr>
                <w:b/>
                <w:sz w:val="22"/>
                <w:szCs w:val="22"/>
              </w:rPr>
              <w:t>Finanšu ministrijas iebildums</w:t>
            </w:r>
          </w:p>
          <w:p w14:paraId="2C909D71" w14:textId="77777777" w:rsidR="00C23020" w:rsidRPr="008B3782" w:rsidRDefault="00C23020" w:rsidP="00F766F9">
            <w:pPr>
              <w:pStyle w:val="naisc"/>
              <w:widowControl w:val="0"/>
              <w:spacing w:before="0" w:after="0"/>
              <w:jc w:val="both"/>
              <w:rPr>
                <w:b/>
                <w:sz w:val="22"/>
                <w:szCs w:val="22"/>
              </w:rPr>
            </w:pPr>
            <w:r w:rsidRPr="008B3782">
              <w:rPr>
                <w:b/>
                <w:sz w:val="22"/>
                <w:szCs w:val="22"/>
              </w:rPr>
              <w:t>(FM 28.08.2020 vēstule Nr.12/A-16/4561)</w:t>
            </w:r>
          </w:p>
          <w:p w14:paraId="379E560C" w14:textId="4785254F" w:rsidR="00C23020" w:rsidRPr="008B3782" w:rsidRDefault="00C23020" w:rsidP="00F766F9">
            <w:pPr>
              <w:pStyle w:val="naisc"/>
              <w:widowControl w:val="0"/>
              <w:spacing w:before="0" w:after="0"/>
              <w:jc w:val="both"/>
              <w:rPr>
                <w:bCs/>
                <w:sz w:val="22"/>
                <w:szCs w:val="22"/>
              </w:rPr>
            </w:pPr>
            <w:r w:rsidRPr="008B3782">
              <w:rPr>
                <w:bCs/>
                <w:sz w:val="22"/>
                <w:szCs w:val="22"/>
              </w:rPr>
              <w:t>Lūdzam papildināt MK noteikumu projekta 23.2. un 31.2.apakšpunktu ar nosacījumu, ka komandējuma izmaksas ir attiecināmas saskaņā ar normatīvajiem aktiem par kārtību, kādā atlīdzināmi ar komandējumiem un darbinieku darba braucieniem saistītie izdevumi. Attiecīgi lūdzam izvērtēt, vai MK noteikumu projekta 23.2.apakšpunkta norādītie nosacījumi nedublē minētajos normatīvajos aktos noteikto un nepieciešamības gadījumā tos svītrot.</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13E1C3A" w14:textId="77777777" w:rsidR="00C23020" w:rsidRPr="008B3782" w:rsidRDefault="00C23020" w:rsidP="00F766F9">
            <w:pPr>
              <w:pStyle w:val="naisc"/>
              <w:widowControl w:val="0"/>
              <w:spacing w:before="0" w:after="0"/>
              <w:jc w:val="both"/>
              <w:rPr>
                <w:b/>
                <w:sz w:val="22"/>
                <w:szCs w:val="22"/>
              </w:rPr>
            </w:pPr>
            <w:r w:rsidRPr="008B3782">
              <w:rPr>
                <w:b/>
                <w:sz w:val="22"/>
                <w:szCs w:val="22"/>
              </w:rPr>
              <w:t>Ņemts vērā.</w:t>
            </w:r>
          </w:p>
          <w:p w14:paraId="5057D357" w14:textId="34960076" w:rsidR="00C23020" w:rsidRPr="008B3782" w:rsidRDefault="00C23020" w:rsidP="00F766F9">
            <w:pPr>
              <w:pStyle w:val="naisc"/>
              <w:widowControl w:val="0"/>
              <w:spacing w:before="0" w:after="0"/>
              <w:jc w:val="both"/>
              <w:rPr>
                <w:b/>
                <w:sz w:val="22"/>
                <w:szCs w:val="22"/>
              </w:rPr>
            </w:pPr>
            <w:r w:rsidRPr="008B3782">
              <w:rPr>
                <w:bCs/>
                <w:sz w:val="22"/>
                <w:szCs w:val="22"/>
              </w:rPr>
              <w:t>Precizēts MK noteikumu projekta 23. </w:t>
            </w:r>
            <w:r w:rsidR="00795CFD" w:rsidRPr="008B3782">
              <w:rPr>
                <w:bCs/>
                <w:sz w:val="22"/>
                <w:szCs w:val="22"/>
              </w:rPr>
              <w:t xml:space="preserve"> </w:t>
            </w:r>
            <w:r w:rsidRPr="008B3782">
              <w:rPr>
                <w:bCs/>
                <w:sz w:val="22"/>
                <w:szCs w:val="22"/>
              </w:rPr>
              <w:t>punkts</w:t>
            </w:r>
            <w:r w:rsidR="00753B99" w:rsidRPr="008B3782">
              <w:rPr>
                <w:bCs/>
                <w:sz w:val="22"/>
                <w:szCs w:val="22"/>
              </w:rPr>
              <w:t xml:space="preserve"> </w:t>
            </w:r>
            <w:r w:rsidRPr="008B3782">
              <w:rPr>
                <w:bCs/>
                <w:sz w:val="22"/>
                <w:szCs w:val="22"/>
              </w:rPr>
              <w:t xml:space="preserve">un 31.2. apakšpunkts. Papildināts MK noteikumu projekta anotācijas I sadaļas 2. punkts. </w:t>
            </w:r>
          </w:p>
        </w:tc>
        <w:tc>
          <w:tcPr>
            <w:tcW w:w="3938" w:type="dxa"/>
            <w:gridSpan w:val="2"/>
            <w:tcBorders>
              <w:top w:val="single" w:sz="4" w:space="0" w:color="auto"/>
              <w:left w:val="single" w:sz="4" w:space="0" w:color="auto"/>
              <w:bottom w:val="single" w:sz="4" w:space="0" w:color="auto"/>
            </w:tcBorders>
            <w:shd w:val="clear" w:color="auto" w:fill="FFFFFF" w:themeFill="background1"/>
          </w:tcPr>
          <w:p w14:paraId="6403113D" w14:textId="272E049F"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w:t>
            </w:r>
            <w:r w:rsidR="004F005B" w:rsidRPr="008B3782">
              <w:rPr>
                <w:rFonts w:ascii="Times New Roman" w:hAnsi="Times New Roman"/>
              </w:rPr>
              <w:t>34</w:t>
            </w:r>
            <w:r w:rsidRPr="008B3782">
              <w:rPr>
                <w:rFonts w:ascii="Times New Roman" w:hAnsi="Times New Roman"/>
              </w:rPr>
              <w:t xml:space="preserve">. Attiecināmās izmaksas šo noteikumu </w:t>
            </w:r>
            <w:r w:rsidR="004F005B" w:rsidRPr="008B3782">
              <w:rPr>
                <w:rFonts w:ascii="Times New Roman" w:hAnsi="Times New Roman"/>
              </w:rPr>
              <w:t>30</w:t>
            </w:r>
            <w:r w:rsidRPr="008B3782">
              <w:rPr>
                <w:rFonts w:ascii="Times New Roman" w:hAnsi="Times New Roman"/>
              </w:rPr>
              <w:t>.4. apakšpunktā minēto atbalstāmo darbību īstenošanai:</w:t>
            </w:r>
          </w:p>
          <w:p w14:paraId="64B93676" w14:textId="5B18CAC6" w:rsidR="00C23020" w:rsidRPr="008B3782" w:rsidRDefault="004F005B" w:rsidP="00F766F9">
            <w:pPr>
              <w:widowControl w:val="0"/>
              <w:spacing w:after="0" w:line="240" w:lineRule="auto"/>
              <w:jc w:val="both"/>
              <w:rPr>
                <w:rFonts w:ascii="Times New Roman" w:hAnsi="Times New Roman"/>
              </w:rPr>
            </w:pPr>
            <w:r w:rsidRPr="008B3782">
              <w:rPr>
                <w:rFonts w:ascii="Times New Roman" w:hAnsi="Times New Roman"/>
              </w:rPr>
              <w:t>34</w:t>
            </w:r>
            <w:r w:rsidR="00C23020" w:rsidRPr="008B3782">
              <w:rPr>
                <w:rFonts w:ascii="Times New Roman" w:hAnsi="Times New Roman"/>
              </w:rPr>
              <w:t xml:space="preserve">.1. atlīdzības izmaksas projekta īstenošanas personālam, kas kopā mēnesī nepārsniedz 4 000 </w:t>
            </w:r>
            <w:r w:rsidR="00C23020" w:rsidRPr="008B3782">
              <w:rPr>
                <w:rFonts w:ascii="Times New Roman" w:hAnsi="Times New Roman"/>
                <w:i/>
              </w:rPr>
              <w:t>euro</w:t>
            </w:r>
            <w:r w:rsidR="00C23020" w:rsidRPr="008B3782">
              <w:rPr>
                <w:rFonts w:ascii="Times New Roman" w:hAnsi="Times New Roman"/>
              </w:rPr>
              <w:t>, tai skaitā darba devēja un darba ņēmēja valsts sociālās apdrošināšanas obligātie maksājumi, ienākuma nodokļa maksājumi, ja attiecīgās izmaksas ir tieši saistītas ar jauna produkta un tehnoloģijas ieviešanu ražošanā. Atlīdzības izmaksas, t.sk., piemaksas, atvaļinājuma nauda, slimības pabalsti, ir attiecināmas, ja projektā iesaistītais personāls vismaz 30 % no darba laika ieguldījis projektā un tas ir pamatots ar atbilstošiem izmaksu pamatojošiem dokumentiem;</w:t>
            </w:r>
          </w:p>
          <w:p w14:paraId="306B3CE3" w14:textId="37D3CC81" w:rsidR="00C23020" w:rsidRPr="008B3782" w:rsidRDefault="004F005B" w:rsidP="00F766F9">
            <w:pPr>
              <w:widowControl w:val="0"/>
              <w:spacing w:after="0" w:line="240" w:lineRule="auto"/>
              <w:jc w:val="both"/>
              <w:rPr>
                <w:rFonts w:ascii="Times New Roman" w:hAnsi="Times New Roman"/>
              </w:rPr>
            </w:pPr>
            <w:r w:rsidRPr="008B3782">
              <w:rPr>
                <w:rFonts w:ascii="Times New Roman" w:hAnsi="Times New Roman"/>
              </w:rPr>
              <w:t>34</w:t>
            </w:r>
            <w:r w:rsidR="00C23020" w:rsidRPr="008B3782">
              <w:rPr>
                <w:rFonts w:ascii="Times New Roman" w:hAnsi="Times New Roman"/>
              </w:rPr>
              <w:t xml:space="preserve">.2. komandējumu izmaksas ne vairāk kā par divām personām, saskaņā ar normatīvajiem aktiem par kārtību, kādā atlīdzināmi ar komandējumiem un darbinieku darba braucieniem saistītie izdevumi, kas saistītas ar jauna produkta un tehnoloģijas ieviešanu ražošanā un </w:t>
            </w:r>
            <w:r w:rsidR="00C23020" w:rsidRPr="008B3782">
              <w:rPr>
                <w:rFonts w:ascii="Times New Roman" w:hAnsi="Times New Roman"/>
              </w:rPr>
              <w:lastRenderedPageBreak/>
              <w:t xml:space="preserve">zināšanu pārnesi, ja attiecīgās izmaksas ir iekļautas atklāta konkursa projekta budžetā. </w:t>
            </w:r>
          </w:p>
          <w:p w14:paraId="1D0B9926" w14:textId="079F23EA" w:rsidR="00C23020" w:rsidRPr="008B3782" w:rsidRDefault="004F005B" w:rsidP="00F766F9">
            <w:pPr>
              <w:widowControl w:val="0"/>
              <w:spacing w:after="0" w:line="240" w:lineRule="auto"/>
              <w:jc w:val="both"/>
              <w:rPr>
                <w:rFonts w:ascii="Times New Roman" w:hAnsi="Times New Roman"/>
              </w:rPr>
            </w:pPr>
            <w:r w:rsidRPr="008B3782">
              <w:rPr>
                <w:rFonts w:ascii="Times New Roman" w:hAnsi="Times New Roman"/>
              </w:rPr>
              <w:t>34</w:t>
            </w:r>
            <w:r w:rsidR="00C23020" w:rsidRPr="008B3782">
              <w:rPr>
                <w:rFonts w:ascii="Times New Roman" w:hAnsi="Times New Roman"/>
              </w:rPr>
              <w:t>.3. faktiskās izmaksas par komandējumu, t.sk. bankas komisijas, kas radušās komersanta darbiniekam, norēķinoties ar personisko maksājumu karti ārvalstīs, atbilstoši iesniegtajam avansa norēķinam;</w:t>
            </w:r>
          </w:p>
          <w:p w14:paraId="31EE2128" w14:textId="106282DB" w:rsidR="00C23020" w:rsidRPr="008B3782" w:rsidRDefault="004F005B" w:rsidP="00F766F9">
            <w:pPr>
              <w:widowControl w:val="0"/>
              <w:spacing w:after="0" w:line="240" w:lineRule="auto"/>
              <w:jc w:val="both"/>
              <w:rPr>
                <w:rFonts w:ascii="Times New Roman" w:hAnsi="Times New Roman"/>
              </w:rPr>
            </w:pPr>
            <w:r w:rsidRPr="008B3782">
              <w:rPr>
                <w:rFonts w:ascii="Times New Roman" w:hAnsi="Times New Roman"/>
              </w:rPr>
              <w:t>34</w:t>
            </w:r>
            <w:r w:rsidR="00C23020" w:rsidRPr="008B3782">
              <w:rPr>
                <w:rFonts w:ascii="Times New Roman" w:hAnsi="Times New Roman"/>
              </w:rPr>
              <w:t>.4. pētniecības un testēšanas materiāli un to piegādes izmaksas, kas tieši saistīti ar jaunā produkta un tehnoloģijas ieviešanu ražošanā;</w:t>
            </w:r>
          </w:p>
          <w:p w14:paraId="3E129150" w14:textId="5EDE9E75" w:rsidR="00C23020" w:rsidRPr="008B3782" w:rsidRDefault="004F005B" w:rsidP="00F766F9">
            <w:pPr>
              <w:widowControl w:val="0"/>
              <w:spacing w:after="0" w:line="240" w:lineRule="auto"/>
              <w:jc w:val="both"/>
              <w:rPr>
                <w:rFonts w:ascii="Times New Roman" w:hAnsi="Times New Roman"/>
              </w:rPr>
            </w:pPr>
            <w:r w:rsidRPr="008B3782">
              <w:rPr>
                <w:rFonts w:ascii="Times New Roman" w:hAnsi="Times New Roman"/>
              </w:rPr>
              <w:t>34</w:t>
            </w:r>
            <w:r w:rsidR="00C23020" w:rsidRPr="008B3782">
              <w:rPr>
                <w:rFonts w:ascii="Times New Roman" w:hAnsi="Times New Roman"/>
              </w:rPr>
              <w:t>.5. ārējo pakalpojumu izmaksas (piemēram, testēšanas un produktu sertificēšanas pakalpojumi, licencēšanas pakalpojumi, informācijas sistēmu izstrādes pakalpojumi), kas tieši saistīti ar jauna produkta un tehnoloģijas ieviešanu ražošanā.”</w:t>
            </w:r>
          </w:p>
          <w:p w14:paraId="5453874C" w14:textId="72B61C12"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w:t>
            </w:r>
            <w:r w:rsidR="0049219F" w:rsidRPr="008B3782">
              <w:rPr>
                <w:rFonts w:ascii="Times New Roman" w:hAnsi="Times New Roman"/>
              </w:rPr>
              <w:t>42</w:t>
            </w:r>
            <w:r w:rsidRPr="008B3782">
              <w:rPr>
                <w:rFonts w:ascii="Times New Roman" w:hAnsi="Times New Roman"/>
              </w:rPr>
              <w:t xml:space="preserve">.2. šo noteikumu </w:t>
            </w:r>
            <w:r w:rsidR="0049219F" w:rsidRPr="008B3782">
              <w:rPr>
                <w:rFonts w:ascii="Times New Roman" w:hAnsi="Times New Roman"/>
              </w:rPr>
              <w:t>41</w:t>
            </w:r>
            <w:r w:rsidRPr="008B3782">
              <w:rPr>
                <w:rFonts w:ascii="Times New Roman" w:hAnsi="Times New Roman"/>
              </w:rPr>
              <w:t xml:space="preserve">.2. apakšpunktā minēto atbalstāmo darbību īstenošanai – komandējumu izmaksas atbilstoši </w:t>
            </w:r>
            <w:r w:rsidR="0049219F" w:rsidRPr="008B3782">
              <w:rPr>
                <w:rFonts w:ascii="Times New Roman" w:hAnsi="Times New Roman"/>
              </w:rPr>
              <w:t>34</w:t>
            </w:r>
            <w:r w:rsidRPr="008B3782">
              <w:rPr>
                <w:rFonts w:ascii="Times New Roman" w:hAnsi="Times New Roman"/>
              </w:rPr>
              <w:t xml:space="preserve">.2. un </w:t>
            </w:r>
            <w:r w:rsidR="0049219F" w:rsidRPr="008B3782">
              <w:rPr>
                <w:rFonts w:ascii="Times New Roman" w:hAnsi="Times New Roman"/>
              </w:rPr>
              <w:t>34</w:t>
            </w:r>
            <w:r w:rsidRPr="008B3782">
              <w:rPr>
                <w:rFonts w:ascii="Times New Roman" w:hAnsi="Times New Roman"/>
              </w:rPr>
              <w:t>.3. apakšpunktos norādītajām izmaksām, saskaņā ar normatīvajiem aktiem par kārtību, kādā atlīdzināmi ar komandējumiem un darbinieku darba braucienu saistītie izdevumi, kas tiešā veidā saistītas ar jauna produkta vai tehnoloģijas izstrādi;”</w:t>
            </w:r>
          </w:p>
        </w:tc>
      </w:tr>
      <w:tr w:rsidR="008B3782" w:rsidRPr="008B3782" w14:paraId="77C12BDA"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837660F" w14:textId="6813BAD0" w:rsidR="00C23020" w:rsidRPr="008B3782" w:rsidRDefault="00C23020" w:rsidP="00F766F9">
            <w:pPr>
              <w:pStyle w:val="naisc"/>
              <w:widowControl w:val="0"/>
              <w:spacing w:before="0" w:after="0"/>
              <w:rPr>
                <w:sz w:val="22"/>
                <w:szCs w:val="22"/>
              </w:rPr>
            </w:pPr>
            <w:r w:rsidRPr="008B3782">
              <w:rPr>
                <w:sz w:val="22"/>
                <w:szCs w:val="22"/>
              </w:rPr>
              <w:lastRenderedPageBreak/>
              <w:t>26.</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40532125" w14:textId="1E46C443"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30. 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709EF40" w14:textId="387A5984" w:rsidR="00C23020" w:rsidRPr="008B3782" w:rsidRDefault="00C23020" w:rsidP="00F766F9">
            <w:pPr>
              <w:pStyle w:val="naisc"/>
              <w:widowControl w:val="0"/>
              <w:spacing w:before="0" w:after="0"/>
              <w:jc w:val="both"/>
              <w:rPr>
                <w:b/>
                <w:sz w:val="22"/>
                <w:szCs w:val="22"/>
              </w:rPr>
            </w:pPr>
            <w:r w:rsidRPr="008B3782">
              <w:rPr>
                <w:b/>
                <w:sz w:val="22"/>
                <w:szCs w:val="22"/>
              </w:rPr>
              <w:t>Finanšu ministrijas iebildums</w:t>
            </w:r>
          </w:p>
          <w:p w14:paraId="232C0E25" w14:textId="77777777" w:rsidR="00C23020" w:rsidRPr="008B3782" w:rsidRDefault="00C23020" w:rsidP="00F766F9">
            <w:pPr>
              <w:pStyle w:val="naisc"/>
              <w:widowControl w:val="0"/>
              <w:spacing w:before="0" w:after="0"/>
              <w:jc w:val="both"/>
              <w:rPr>
                <w:b/>
                <w:sz w:val="22"/>
                <w:szCs w:val="22"/>
              </w:rPr>
            </w:pPr>
            <w:r w:rsidRPr="008B3782">
              <w:rPr>
                <w:b/>
                <w:sz w:val="22"/>
                <w:szCs w:val="22"/>
              </w:rPr>
              <w:t>(FM 28.08.2020 vēstule Nr.12/A-16/4561)</w:t>
            </w:r>
          </w:p>
          <w:p w14:paraId="502B5E29" w14:textId="0B8D9D18" w:rsidR="00C23020" w:rsidRPr="008B3782" w:rsidRDefault="00C23020" w:rsidP="00F766F9">
            <w:pPr>
              <w:pStyle w:val="naisc"/>
              <w:widowControl w:val="0"/>
              <w:spacing w:before="0" w:after="0"/>
              <w:jc w:val="both"/>
              <w:rPr>
                <w:bCs/>
                <w:sz w:val="22"/>
                <w:szCs w:val="22"/>
              </w:rPr>
            </w:pPr>
            <w:r w:rsidRPr="008B3782">
              <w:rPr>
                <w:bCs/>
                <w:sz w:val="22"/>
                <w:szCs w:val="22"/>
              </w:rPr>
              <w:t xml:space="preserve">Attiecībā uz MK noteikumu projekta 30.punktu, vēršam uzmanību, ka (1) MK noteikumu projekta 74.punktā ir noteikts, ka atbalsts MK noteikumu projekta 30.punktā (un secīgi arī MK noteikumu </w:t>
            </w:r>
            <w:r w:rsidRPr="008B3782">
              <w:rPr>
                <w:bCs/>
                <w:sz w:val="22"/>
                <w:szCs w:val="22"/>
              </w:rPr>
              <w:lastRenderedPageBreak/>
              <w:t>projekta 31.punktā) minētajām darbībām tiks piešķirts saskaņā ar Komisijas regulu Nr.1407/2013, savukārt (2) MK noteikumu projekta 79.punktā ir noteikts, ka MK noteikumu projekta 30.1.apakšpunktā minētajai darbībai atbalsts tiks piešķirts saskaņā ar Komisijas regulas Nr.651/2014 25.pantu, bet (3) MK noteikumu projekta 30.4. un 30.5.apakšpunktā minētajām darbībām – saskaņā ar Komisijas regulas Nr.651/2014 28.pantu. Lūdzam attiecīgi precizēt piemērojamo valsts atbalsta regulējumu katrai no MK noteikumu projekta 30.punktā minētajām darbībām vai arī skaidrot un MK noteikumu projektā noteikt kritērijus, pēc kādiem tiks noteikts katrā situācijā piemērojamais valsts atbalsta regulējums.</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D7FBF99" w14:textId="77777777" w:rsidR="00C23020" w:rsidRPr="008B3782" w:rsidRDefault="00C23020" w:rsidP="00F766F9">
            <w:pPr>
              <w:pStyle w:val="naisc"/>
              <w:widowControl w:val="0"/>
              <w:spacing w:before="0" w:after="0"/>
              <w:jc w:val="both"/>
              <w:rPr>
                <w:b/>
                <w:sz w:val="22"/>
                <w:szCs w:val="22"/>
              </w:rPr>
            </w:pPr>
            <w:r w:rsidRPr="008B3782">
              <w:rPr>
                <w:b/>
                <w:sz w:val="22"/>
                <w:szCs w:val="22"/>
              </w:rPr>
              <w:lastRenderedPageBreak/>
              <w:t>Sniedzam skaidrojumu.</w:t>
            </w:r>
          </w:p>
          <w:p w14:paraId="2AC81CF1" w14:textId="47786DD2" w:rsidR="00C23020" w:rsidRPr="008B3782" w:rsidRDefault="00C23020" w:rsidP="00F766F9">
            <w:pPr>
              <w:pStyle w:val="naisc"/>
              <w:widowControl w:val="0"/>
              <w:spacing w:before="0" w:after="0"/>
              <w:jc w:val="both"/>
              <w:rPr>
                <w:bCs/>
                <w:sz w:val="22"/>
                <w:szCs w:val="22"/>
              </w:rPr>
            </w:pPr>
            <w:r w:rsidRPr="008B3782">
              <w:rPr>
                <w:sz w:val="22"/>
                <w:szCs w:val="22"/>
              </w:rPr>
              <w:t>Skaidrojam, ka atbilstoši noteikumu projekta 74. un 79. punktam</w:t>
            </w:r>
            <w:r w:rsidRPr="008B3782">
              <w:rPr>
                <w:bCs/>
                <w:sz w:val="22"/>
                <w:szCs w:val="22"/>
              </w:rPr>
              <w:t xml:space="preserve">, neliela apjoma grantu shēmu </w:t>
            </w:r>
            <w:r w:rsidRPr="008B3782">
              <w:rPr>
                <w:sz w:val="22"/>
                <w:szCs w:val="22"/>
              </w:rPr>
              <w:t xml:space="preserve">projektu atbalstāmajām darbībām, kas norādītas noteikumu projekta 30.punktā, atbalsts tiek sniegts  Komisijas regulas </w:t>
            </w:r>
            <w:r w:rsidRPr="008B3782">
              <w:rPr>
                <w:sz w:val="22"/>
                <w:szCs w:val="22"/>
              </w:rPr>
              <w:lastRenderedPageBreak/>
              <w:t>Nr.</w:t>
            </w:r>
            <w:r w:rsidRPr="008B3782">
              <w:rPr>
                <w:bCs/>
                <w:sz w:val="22"/>
                <w:szCs w:val="22"/>
              </w:rPr>
              <w:t xml:space="preserve"> 1407/2013 ietvaros </w:t>
            </w:r>
            <w:r w:rsidRPr="008B3782">
              <w:rPr>
                <w:sz w:val="22"/>
                <w:szCs w:val="22"/>
              </w:rPr>
              <w:t xml:space="preserve">bet noteikumu 30.1., 30.4., 30.5. apakšpunktā norādītajām atbalstāmajām darbībām, pēc projekta iesniedzēja izvēles (piemēram: ņemot vērā  </w:t>
            </w:r>
            <w:r w:rsidRPr="008B3782">
              <w:rPr>
                <w:i/>
                <w:sz w:val="22"/>
                <w:szCs w:val="22"/>
              </w:rPr>
              <w:t>de minimis</w:t>
            </w:r>
            <w:r w:rsidRPr="008B3782">
              <w:rPr>
                <w:sz w:val="22"/>
                <w:szCs w:val="22"/>
              </w:rPr>
              <w:t xml:space="preserve"> atbalsta saņemšanai noteiktās robežvērtības), atbalsts var tikt sniegts arī pēc</w:t>
            </w:r>
            <w:r w:rsidRPr="008B3782">
              <w:rPr>
                <w:bCs/>
                <w:sz w:val="22"/>
                <w:szCs w:val="22"/>
              </w:rPr>
              <w:t xml:space="preserve"> Komisijas regulas Nr. 651/2014 25. panta 2. punkta c) apakšpunkta</w:t>
            </w:r>
            <w:r w:rsidR="00C568D7" w:rsidRPr="008B3782">
              <w:rPr>
                <w:bCs/>
                <w:sz w:val="22"/>
                <w:szCs w:val="22"/>
              </w:rPr>
              <w:t xml:space="preserve"> un </w:t>
            </w:r>
            <w:r w:rsidR="00A954AF" w:rsidRPr="008B3782">
              <w:rPr>
                <w:bCs/>
                <w:sz w:val="22"/>
                <w:szCs w:val="22"/>
              </w:rPr>
              <w:t>28.panta 2.punkta a) un c) apakšpunkta</w:t>
            </w:r>
            <w:r w:rsidRPr="008B3782">
              <w:rPr>
                <w:sz w:val="22"/>
                <w:szCs w:val="22"/>
              </w:rPr>
              <w:t xml:space="preserve">. </w:t>
            </w:r>
          </w:p>
        </w:tc>
        <w:tc>
          <w:tcPr>
            <w:tcW w:w="3938" w:type="dxa"/>
            <w:gridSpan w:val="2"/>
            <w:tcBorders>
              <w:top w:val="single" w:sz="4" w:space="0" w:color="auto"/>
              <w:left w:val="single" w:sz="4" w:space="0" w:color="auto"/>
              <w:bottom w:val="single" w:sz="4" w:space="0" w:color="auto"/>
            </w:tcBorders>
            <w:shd w:val="clear" w:color="auto" w:fill="auto"/>
          </w:tcPr>
          <w:p w14:paraId="5A0B1F6B" w14:textId="77777777" w:rsidR="00C23020" w:rsidRPr="008B3782" w:rsidRDefault="00C23020" w:rsidP="00F766F9">
            <w:pPr>
              <w:widowControl w:val="0"/>
              <w:spacing w:after="0" w:line="240" w:lineRule="auto"/>
              <w:jc w:val="both"/>
              <w:rPr>
                <w:rFonts w:ascii="Times New Roman" w:hAnsi="Times New Roman"/>
              </w:rPr>
            </w:pPr>
          </w:p>
        </w:tc>
      </w:tr>
      <w:tr w:rsidR="008B3782" w:rsidRPr="008B3782" w14:paraId="6C0F52C1"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AAB73E8" w14:textId="15FC7EAA" w:rsidR="00C23020" w:rsidRPr="008B3782" w:rsidRDefault="00C23020" w:rsidP="00F766F9">
            <w:pPr>
              <w:pStyle w:val="naisc"/>
              <w:widowControl w:val="0"/>
              <w:spacing w:before="0" w:after="0"/>
              <w:rPr>
                <w:sz w:val="22"/>
                <w:szCs w:val="22"/>
              </w:rPr>
            </w:pPr>
            <w:r w:rsidRPr="008B3782">
              <w:rPr>
                <w:sz w:val="22"/>
                <w:szCs w:val="22"/>
              </w:rPr>
              <w:t>27.</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4E8A74B4" w14:textId="700766FB"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30.1. apakšpunkts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C275524" w14:textId="77777777" w:rsidR="00C23020" w:rsidRPr="008B3782" w:rsidRDefault="00C23020" w:rsidP="00F766F9">
            <w:pPr>
              <w:pStyle w:val="naisc"/>
              <w:widowControl w:val="0"/>
              <w:spacing w:before="0" w:after="0"/>
              <w:jc w:val="both"/>
              <w:rPr>
                <w:b/>
                <w:sz w:val="22"/>
                <w:szCs w:val="22"/>
              </w:rPr>
            </w:pPr>
            <w:r w:rsidRPr="008B3782">
              <w:rPr>
                <w:b/>
                <w:sz w:val="22"/>
                <w:szCs w:val="22"/>
              </w:rPr>
              <w:t>Finanšu ministrijas iebildums</w:t>
            </w:r>
          </w:p>
          <w:p w14:paraId="3BFA2CA8" w14:textId="77777777" w:rsidR="00C23020" w:rsidRPr="008B3782" w:rsidRDefault="00C23020" w:rsidP="00F766F9">
            <w:pPr>
              <w:pStyle w:val="naisc"/>
              <w:widowControl w:val="0"/>
              <w:spacing w:before="0" w:after="0"/>
              <w:jc w:val="both"/>
              <w:rPr>
                <w:b/>
                <w:sz w:val="22"/>
                <w:szCs w:val="22"/>
              </w:rPr>
            </w:pPr>
            <w:r w:rsidRPr="008B3782">
              <w:rPr>
                <w:b/>
                <w:sz w:val="22"/>
                <w:szCs w:val="22"/>
              </w:rPr>
              <w:t>(FM 28.08.2020 vēstule Nr.12/A-16/4561)</w:t>
            </w:r>
          </w:p>
          <w:p w14:paraId="30AC0D09" w14:textId="790F6BD6" w:rsidR="00C23020" w:rsidRPr="008B3782" w:rsidRDefault="00C23020" w:rsidP="00F766F9">
            <w:pPr>
              <w:pStyle w:val="naisc"/>
              <w:widowControl w:val="0"/>
              <w:spacing w:before="0" w:after="0"/>
              <w:jc w:val="both"/>
              <w:rPr>
                <w:bCs/>
                <w:sz w:val="22"/>
                <w:szCs w:val="22"/>
              </w:rPr>
            </w:pPr>
            <w:r w:rsidRPr="008B3782">
              <w:rPr>
                <w:bCs/>
                <w:sz w:val="22"/>
                <w:szCs w:val="22"/>
              </w:rPr>
              <w:t>Ņemot vērā, ka MK noteikumu projekta 74.punktā ir noteikts, ka atbalsts MK noteikumu projekta 30.1.apakšpunktā minētajai darbībai tiks piešķirts saskaņā ar Komisijas regulas Nr.651/2014 25.pantu, lūdzam papildināt MK noteikumu projekta 30.1.apakšpunktu ar eksperimentālās izstrādes definīciju atbilstoši Komisijas regulas Nr.651/2014 2.panta 86.punktam.</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586025E" w14:textId="77777777" w:rsidR="00C23020" w:rsidRPr="008B3782" w:rsidRDefault="00C23020" w:rsidP="00F766F9">
            <w:pPr>
              <w:pStyle w:val="naisc"/>
              <w:widowControl w:val="0"/>
              <w:spacing w:before="0" w:after="0"/>
              <w:jc w:val="both"/>
              <w:rPr>
                <w:b/>
                <w:sz w:val="22"/>
                <w:szCs w:val="22"/>
              </w:rPr>
            </w:pPr>
            <w:r w:rsidRPr="008B3782">
              <w:rPr>
                <w:b/>
                <w:sz w:val="22"/>
                <w:szCs w:val="22"/>
              </w:rPr>
              <w:t>Ņemts vērā.</w:t>
            </w:r>
          </w:p>
          <w:p w14:paraId="537CDE79" w14:textId="15A0E514" w:rsidR="00C23020" w:rsidRPr="008B3782" w:rsidRDefault="00C23020" w:rsidP="00F766F9">
            <w:pPr>
              <w:pStyle w:val="naisc"/>
              <w:widowControl w:val="0"/>
              <w:spacing w:before="0" w:after="0"/>
              <w:jc w:val="both"/>
              <w:rPr>
                <w:sz w:val="22"/>
                <w:szCs w:val="22"/>
              </w:rPr>
            </w:pPr>
            <w:r w:rsidRPr="008B3782">
              <w:rPr>
                <w:bCs/>
                <w:sz w:val="22"/>
                <w:szCs w:val="22"/>
              </w:rPr>
              <w:t>Papildināts MK noteikumu projekta 30.1. apakšpunkts.</w:t>
            </w:r>
          </w:p>
        </w:tc>
        <w:tc>
          <w:tcPr>
            <w:tcW w:w="3938" w:type="dxa"/>
            <w:gridSpan w:val="2"/>
            <w:tcBorders>
              <w:top w:val="single" w:sz="4" w:space="0" w:color="auto"/>
              <w:left w:val="single" w:sz="4" w:space="0" w:color="auto"/>
              <w:bottom w:val="single" w:sz="4" w:space="0" w:color="auto"/>
            </w:tcBorders>
            <w:shd w:val="clear" w:color="auto" w:fill="FFFFFF" w:themeFill="background1"/>
          </w:tcPr>
          <w:p w14:paraId="786F9761" w14:textId="38F07471"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w:t>
            </w:r>
            <w:r w:rsidR="00647541" w:rsidRPr="008B3782">
              <w:rPr>
                <w:rFonts w:ascii="Times New Roman" w:hAnsi="Times New Roman"/>
              </w:rPr>
              <w:t>41</w:t>
            </w:r>
            <w:r w:rsidRPr="008B3782">
              <w:rPr>
                <w:rFonts w:ascii="Times New Roman" w:hAnsi="Times New Roman"/>
              </w:rPr>
              <w:t>.1. eksperimentālā izstrāde, tai skaitā prototipu izgatavošana – zinātnisko atziņu, tehnoloģisko, komerciālo vai citu būtisku zināšanu vai prasmju apgūšanai, kombinēšanai, modelēšanai vai izmantošanai, lai radītu jaunus, pārveidotus vai uzlabotus produktus vai tehnoloģijas, vai darbībām, kuru mērķis ir konceptuāli definēt, plānot un dokumentēt jaunus produktus vai tehnoloģijas. Eksperimentālā izstrāde šo noteikumu izpratnē atbilst Komisijas regulas Nr. 651/2014 2. panta 86. punkta definīcijai. Līdzfinansējumu eksperimentālai izstrādei nepiešķir par regulārām vai ierastām izmaiņām, ko ievieš produktos, ražošanas līnijās, ražošanas procesos, pakalpojumos vai citās operācijās darbības procesā, pat ja šādas izmaiņas nozīmē uzlabojumus;”</w:t>
            </w:r>
          </w:p>
        </w:tc>
      </w:tr>
      <w:tr w:rsidR="008B3782" w:rsidRPr="008B3782" w14:paraId="7DA91D75"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99001DB" w14:textId="50B078ED" w:rsidR="00C23020" w:rsidRPr="008B3782" w:rsidRDefault="00C23020" w:rsidP="00F766F9">
            <w:pPr>
              <w:pStyle w:val="naisc"/>
              <w:widowControl w:val="0"/>
              <w:spacing w:before="0" w:after="0"/>
              <w:rPr>
                <w:sz w:val="22"/>
                <w:szCs w:val="22"/>
              </w:rPr>
            </w:pPr>
            <w:r w:rsidRPr="008B3782">
              <w:rPr>
                <w:sz w:val="22"/>
                <w:szCs w:val="22"/>
              </w:rPr>
              <w:t>28.</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44A3DB97" w14:textId="103F5B45"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 xml:space="preserve">MK </w:t>
            </w:r>
            <w:r w:rsidRPr="008B3782">
              <w:rPr>
                <w:rFonts w:ascii="Times New Roman" w:hAnsi="Times New Roman"/>
                <w:b/>
                <w:lang w:eastAsia="lv-LV"/>
              </w:rPr>
              <w:lastRenderedPageBreak/>
              <w:t>noteikumu projekta 31. 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78FF623" w14:textId="77777777" w:rsidR="00C23020" w:rsidRPr="008B3782" w:rsidRDefault="00C23020" w:rsidP="00F766F9">
            <w:pPr>
              <w:pStyle w:val="naisc"/>
              <w:widowControl w:val="0"/>
              <w:spacing w:before="0" w:after="0"/>
              <w:jc w:val="both"/>
              <w:rPr>
                <w:b/>
                <w:sz w:val="22"/>
                <w:szCs w:val="22"/>
              </w:rPr>
            </w:pPr>
            <w:r w:rsidRPr="008B3782">
              <w:rPr>
                <w:b/>
                <w:sz w:val="22"/>
                <w:szCs w:val="22"/>
              </w:rPr>
              <w:lastRenderedPageBreak/>
              <w:t>Finanšu ministrijas iebildums</w:t>
            </w:r>
          </w:p>
          <w:p w14:paraId="38E24CAB" w14:textId="77777777" w:rsidR="00C23020" w:rsidRPr="008B3782" w:rsidRDefault="00C23020" w:rsidP="00F766F9">
            <w:pPr>
              <w:pStyle w:val="naisc"/>
              <w:widowControl w:val="0"/>
              <w:spacing w:before="0" w:after="0"/>
              <w:jc w:val="both"/>
              <w:rPr>
                <w:b/>
                <w:sz w:val="22"/>
                <w:szCs w:val="22"/>
              </w:rPr>
            </w:pPr>
            <w:r w:rsidRPr="008B3782">
              <w:rPr>
                <w:b/>
                <w:sz w:val="22"/>
                <w:szCs w:val="22"/>
              </w:rPr>
              <w:lastRenderedPageBreak/>
              <w:t>(FM 28.08.2020 vēstule Nr.12/A-16/4561)</w:t>
            </w:r>
          </w:p>
          <w:p w14:paraId="789676B2" w14:textId="76BC0F67" w:rsidR="00C23020" w:rsidRPr="008B3782" w:rsidRDefault="00C23020" w:rsidP="00F766F9">
            <w:pPr>
              <w:pStyle w:val="naisc"/>
              <w:widowControl w:val="0"/>
              <w:spacing w:before="0" w:after="0"/>
              <w:jc w:val="both"/>
              <w:rPr>
                <w:bCs/>
                <w:sz w:val="22"/>
                <w:szCs w:val="22"/>
              </w:rPr>
            </w:pPr>
            <w:r w:rsidRPr="008B3782">
              <w:rPr>
                <w:bCs/>
                <w:sz w:val="22"/>
                <w:szCs w:val="22"/>
              </w:rPr>
              <w:t>Attiecībā uz MK noteikumu projekta 31.punktu:</w:t>
            </w:r>
          </w:p>
          <w:p w14:paraId="3F548087" w14:textId="03871BAA" w:rsidR="00C23020" w:rsidRPr="008B3782" w:rsidRDefault="00C23020" w:rsidP="00F766F9">
            <w:pPr>
              <w:pStyle w:val="naisc"/>
              <w:widowControl w:val="0"/>
              <w:spacing w:before="0" w:after="0"/>
              <w:jc w:val="both"/>
              <w:rPr>
                <w:bCs/>
                <w:sz w:val="22"/>
                <w:szCs w:val="22"/>
              </w:rPr>
            </w:pPr>
            <w:r w:rsidRPr="008B3782">
              <w:rPr>
                <w:bCs/>
                <w:sz w:val="22"/>
                <w:szCs w:val="22"/>
              </w:rPr>
              <w:t xml:space="preserve">1) ievērojot MK noteikumu projekta 74., 76. un 79.punktos paredzēto, nav skaidrs, kādu valsts atbalsta regulējumu ir plānots piemērot attiecībā uz tajā </w:t>
            </w:r>
            <w:r w:rsidRPr="008B3782">
              <w:rPr>
                <w:b/>
                <w:sz w:val="22"/>
                <w:szCs w:val="22"/>
              </w:rPr>
              <w:t>minētajām attiecināmo izmaksu pozīcijām</w:t>
            </w:r>
            <w:r w:rsidRPr="008B3782">
              <w:rPr>
                <w:bCs/>
                <w:sz w:val="22"/>
                <w:szCs w:val="22"/>
              </w:rPr>
              <w:t xml:space="preserve">. Lūdzam pārskatīt MK noteikumu projektā ietvertos nosacījumus un papildināt attiecīgos MK noteikumu projekta 31.punkta apakšpunktu ar atsaucēm uz attiecīgajām attiecināmo izmaksu pozīcijām, kas minētas Komisijas regulas Nr.651/2014 25.panta 3.punktā. </w:t>
            </w:r>
          </w:p>
          <w:p w14:paraId="27D38A3E" w14:textId="116B448A" w:rsidR="00C23020" w:rsidRPr="008B3782" w:rsidRDefault="00C23020" w:rsidP="00F766F9">
            <w:pPr>
              <w:pStyle w:val="naisc"/>
              <w:widowControl w:val="0"/>
              <w:spacing w:before="0" w:after="0"/>
              <w:jc w:val="both"/>
              <w:rPr>
                <w:bCs/>
                <w:sz w:val="22"/>
                <w:szCs w:val="22"/>
              </w:rPr>
            </w:pPr>
            <w:r w:rsidRPr="008B3782">
              <w:rPr>
                <w:bCs/>
                <w:sz w:val="22"/>
                <w:szCs w:val="22"/>
              </w:rPr>
              <w:t>2) lūdzam MK noteikumu projekta 31.1.1.apakšpunktā</w:t>
            </w:r>
            <w:r w:rsidR="00185207" w:rsidRPr="008B3782">
              <w:rPr>
                <w:bCs/>
                <w:sz w:val="22"/>
                <w:szCs w:val="22"/>
              </w:rPr>
              <w:t xml:space="preserve"> </w:t>
            </w:r>
            <w:r w:rsidRPr="008B3782">
              <w:rPr>
                <w:bCs/>
                <w:sz w:val="22"/>
                <w:szCs w:val="22"/>
              </w:rPr>
              <w:t xml:space="preserve">norādīt, ka personas atlīdzības izmaksas ir pieļaujamas, ciktāl attiecīgais personāls ir nodarbināts projektā. </w:t>
            </w:r>
          </w:p>
          <w:p w14:paraId="5D2C1010" w14:textId="796B4622" w:rsidR="00C23020" w:rsidRPr="008B3782" w:rsidRDefault="00C23020" w:rsidP="00F766F9">
            <w:pPr>
              <w:pStyle w:val="naisc"/>
              <w:widowControl w:val="0"/>
              <w:spacing w:before="0" w:after="0"/>
              <w:jc w:val="both"/>
              <w:rPr>
                <w:bCs/>
                <w:sz w:val="22"/>
                <w:szCs w:val="22"/>
              </w:rPr>
            </w:pPr>
            <w:r w:rsidRPr="008B3782">
              <w:rPr>
                <w:bCs/>
                <w:sz w:val="22"/>
                <w:szCs w:val="22"/>
              </w:rPr>
              <w:t>3) ņemot vērā, ka MK noteikumu projekta 31.1.4.apakšpunktā ir paredzēta iespēja attiecībā uz netiešajām attiecināmajām izmaksām piemērot vienoto izmaksu likmi, lūdzam konkretizēt, kuras izmaksu pozīcijas atbilstoši Komisijas regulas Nr.651/2014 25.panta 3.punktam tiks šeit iekļautas.</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C3672E4" w14:textId="29FD6CE9" w:rsidR="00C23020" w:rsidRPr="008B3782" w:rsidRDefault="0069393B" w:rsidP="00F766F9">
            <w:pPr>
              <w:pStyle w:val="naisc"/>
              <w:widowControl w:val="0"/>
              <w:spacing w:before="0" w:after="0"/>
              <w:jc w:val="both"/>
              <w:rPr>
                <w:b/>
                <w:sz w:val="22"/>
                <w:szCs w:val="22"/>
              </w:rPr>
            </w:pPr>
            <w:r w:rsidRPr="008B3782">
              <w:rPr>
                <w:b/>
                <w:sz w:val="22"/>
                <w:szCs w:val="22"/>
              </w:rPr>
              <w:lastRenderedPageBreak/>
              <w:t xml:space="preserve">Ņemts vērā. </w:t>
            </w:r>
            <w:r w:rsidR="00C23020" w:rsidRPr="008B3782">
              <w:rPr>
                <w:b/>
                <w:sz w:val="22"/>
                <w:szCs w:val="22"/>
              </w:rPr>
              <w:t>Sniedzam skaidrojumu</w:t>
            </w:r>
            <w:r w:rsidRPr="008B3782">
              <w:rPr>
                <w:b/>
                <w:sz w:val="22"/>
                <w:szCs w:val="22"/>
              </w:rPr>
              <w:t>.</w:t>
            </w:r>
          </w:p>
          <w:p w14:paraId="2A74B8CF" w14:textId="75DF1D42" w:rsidR="00C23020" w:rsidRPr="008B3782" w:rsidRDefault="00C23020" w:rsidP="00F766F9">
            <w:pPr>
              <w:pStyle w:val="naisc"/>
              <w:widowControl w:val="0"/>
              <w:spacing w:before="0" w:after="0"/>
              <w:jc w:val="both"/>
              <w:rPr>
                <w:sz w:val="22"/>
                <w:szCs w:val="22"/>
              </w:rPr>
            </w:pPr>
            <w:r w:rsidRPr="008B3782">
              <w:rPr>
                <w:bCs/>
                <w:sz w:val="22"/>
                <w:szCs w:val="22"/>
              </w:rPr>
              <w:lastRenderedPageBreak/>
              <w:t xml:space="preserve">Lūdzam skatīt </w:t>
            </w:r>
            <w:r w:rsidR="00135E00" w:rsidRPr="008B3782">
              <w:rPr>
                <w:bCs/>
                <w:sz w:val="22"/>
                <w:szCs w:val="22"/>
              </w:rPr>
              <w:t>izzi</w:t>
            </w:r>
            <w:r w:rsidR="0006118D" w:rsidRPr="008B3782">
              <w:rPr>
                <w:bCs/>
                <w:sz w:val="22"/>
                <w:szCs w:val="22"/>
              </w:rPr>
              <w:t xml:space="preserve">ņas </w:t>
            </w:r>
            <w:r w:rsidRPr="008B3782">
              <w:rPr>
                <w:bCs/>
                <w:sz w:val="22"/>
                <w:szCs w:val="22"/>
              </w:rPr>
              <w:t>26.</w:t>
            </w:r>
            <w:r w:rsidR="00116527" w:rsidRPr="008B3782">
              <w:rPr>
                <w:bCs/>
                <w:sz w:val="22"/>
                <w:szCs w:val="22"/>
              </w:rPr>
              <w:t> </w:t>
            </w:r>
            <w:r w:rsidRPr="008B3782">
              <w:rPr>
                <w:bCs/>
                <w:sz w:val="22"/>
                <w:szCs w:val="22"/>
              </w:rPr>
              <w:t xml:space="preserve">iebilduma skaidrojumu atbilstoši kurai regulai </w:t>
            </w:r>
            <w:r w:rsidR="00262B79" w:rsidRPr="008B3782">
              <w:rPr>
                <w:bCs/>
                <w:sz w:val="22"/>
                <w:szCs w:val="22"/>
              </w:rPr>
              <w:t xml:space="preserve">MK </w:t>
            </w:r>
            <w:r w:rsidRPr="008B3782">
              <w:rPr>
                <w:bCs/>
                <w:sz w:val="22"/>
                <w:szCs w:val="22"/>
              </w:rPr>
              <w:t xml:space="preserve">noteikumu projektā </w:t>
            </w:r>
            <w:r w:rsidRPr="008B3782">
              <w:rPr>
                <w:sz w:val="22"/>
                <w:szCs w:val="22"/>
              </w:rPr>
              <w:t>30.</w:t>
            </w:r>
            <w:r w:rsidR="006065A5" w:rsidRPr="008B3782">
              <w:rPr>
                <w:sz w:val="22"/>
                <w:szCs w:val="22"/>
              </w:rPr>
              <w:t xml:space="preserve"> </w:t>
            </w:r>
            <w:r w:rsidRPr="008B3782">
              <w:rPr>
                <w:sz w:val="22"/>
                <w:szCs w:val="22"/>
              </w:rPr>
              <w:t xml:space="preserve">punktā norādītajām atbalstāmajām darbībām programmas ietvaros neliela apjoma grantu shēmas projektiem var tikt sniegts.  </w:t>
            </w:r>
          </w:p>
          <w:p w14:paraId="541E6502" w14:textId="77777777" w:rsidR="00C23020" w:rsidRPr="008B3782" w:rsidRDefault="00C23020" w:rsidP="00F766F9">
            <w:pPr>
              <w:pStyle w:val="naisc"/>
              <w:widowControl w:val="0"/>
              <w:spacing w:before="0" w:after="0"/>
              <w:jc w:val="both"/>
              <w:rPr>
                <w:bCs/>
                <w:sz w:val="22"/>
                <w:szCs w:val="22"/>
              </w:rPr>
            </w:pPr>
            <w:r w:rsidRPr="008B3782">
              <w:rPr>
                <w:sz w:val="22"/>
                <w:szCs w:val="22"/>
              </w:rPr>
              <w:t>Vienlaikus skaidrojam:</w:t>
            </w:r>
          </w:p>
          <w:p w14:paraId="2DE85401" w14:textId="514BC00B" w:rsidR="00C23020" w:rsidRPr="008B3782" w:rsidRDefault="00C23020" w:rsidP="00F766F9">
            <w:pPr>
              <w:pStyle w:val="naisc"/>
              <w:widowControl w:val="0"/>
              <w:spacing w:before="0" w:after="0"/>
              <w:jc w:val="both"/>
              <w:rPr>
                <w:bCs/>
                <w:sz w:val="22"/>
                <w:szCs w:val="22"/>
              </w:rPr>
            </w:pPr>
            <w:r w:rsidRPr="008B3782">
              <w:rPr>
                <w:bCs/>
                <w:sz w:val="22"/>
                <w:szCs w:val="22"/>
              </w:rPr>
              <w:t xml:space="preserve">1) </w:t>
            </w:r>
            <w:r w:rsidR="005317C8" w:rsidRPr="008B3782">
              <w:rPr>
                <w:bCs/>
                <w:sz w:val="22"/>
                <w:szCs w:val="22"/>
              </w:rPr>
              <w:t xml:space="preserve">MK noteikumu projekta </w:t>
            </w:r>
            <w:r w:rsidRPr="008B3782">
              <w:rPr>
                <w:sz w:val="22"/>
                <w:szCs w:val="22"/>
              </w:rPr>
              <w:t>74.</w:t>
            </w:r>
            <w:r w:rsidR="0055492C" w:rsidRPr="008B3782">
              <w:rPr>
                <w:sz w:val="22"/>
                <w:szCs w:val="22"/>
              </w:rPr>
              <w:t> </w:t>
            </w:r>
            <w:r w:rsidRPr="008B3782">
              <w:rPr>
                <w:sz w:val="22"/>
                <w:szCs w:val="22"/>
              </w:rPr>
              <w:t xml:space="preserve">punktā ir norādīts </w:t>
            </w:r>
            <w:r w:rsidRPr="008B3782">
              <w:rPr>
                <w:b/>
                <w:sz w:val="22"/>
                <w:szCs w:val="22"/>
              </w:rPr>
              <w:t>kādām atbalstāmajām darbībām</w:t>
            </w:r>
            <w:r w:rsidRPr="008B3782">
              <w:rPr>
                <w:bCs/>
                <w:sz w:val="22"/>
                <w:szCs w:val="22"/>
              </w:rPr>
              <w:t xml:space="preserve"> </w:t>
            </w:r>
            <w:r w:rsidR="00B27CE3" w:rsidRPr="008B3782">
              <w:rPr>
                <w:bCs/>
                <w:sz w:val="22"/>
                <w:szCs w:val="22"/>
              </w:rPr>
              <w:t xml:space="preserve">MK </w:t>
            </w:r>
            <w:r w:rsidRPr="008B3782">
              <w:rPr>
                <w:bCs/>
                <w:sz w:val="22"/>
                <w:szCs w:val="22"/>
              </w:rPr>
              <w:t xml:space="preserve">noteikumu projekta ietvaros atbalsts tiek sniegts Komisijas regulas Nr. 1407/2013 ietvaros (ja komersants izvēlās atbalstu saņemt atbilstoši šai regulai). Ņemot vērā, ka MK noteikumu </w:t>
            </w:r>
            <w:r w:rsidRPr="008B3782">
              <w:rPr>
                <w:sz w:val="22"/>
                <w:szCs w:val="22"/>
              </w:rPr>
              <w:t>projekta 31. punktā norādītas attiecināmās tiešās izmaksas un atbilstoši MK noteikumu projekta grozījumiem – 32. punktā</w:t>
            </w:r>
            <w:r w:rsidRPr="008B3782">
              <w:rPr>
                <w:bCs/>
                <w:sz w:val="22"/>
                <w:szCs w:val="22"/>
              </w:rPr>
              <w:t xml:space="preserve"> paredzamās netiešās izmaksas ir atbalstāmas Komisijas regulas Nr. 1407/2013 ietvaros. </w:t>
            </w:r>
          </w:p>
          <w:p w14:paraId="61096AAE" w14:textId="53C6DC2B" w:rsidR="00C23020" w:rsidRPr="008B3782" w:rsidRDefault="00C23020" w:rsidP="00F766F9">
            <w:pPr>
              <w:pStyle w:val="naisc"/>
              <w:widowControl w:val="0"/>
              <w:spacing w:before="0" w:after="0"/>
              <w:jc w:val="both"/>
              <w:rPr>
                <w:bCs/>
                <w:sz w:val="22"/>
                <w:szCs w:val="22"/>
              </w:rPr>
            </w:pPr>
            <w:r w:rsidRPr="008B3782">
              <w:rPr>
                <w:bCs/>
                <w:sz w:val="22"/>
                <w:szCs w:val="22"/>
              </w:rPr>
              <w:t xml:space="preserve">Attiecīgi </w:t>
            </w:r>
            <w:r w:rsidR="00297683" w:rsidRPr="008B3782">
              <w:rPr>
                <w:bCs/>
                <w:sz w:val="22"/>
                <w:szCs w:val="22"/>
              </w:rPr>
              <w:t xml:space="preserve">MK </w:t>
            </w:r>
            <w:r w:rsidRPr="008B3782">
              <w:rPr>
                <w:bCs/>
                <w:sz w:val="22"/>
                <w:szCs w:val="22"/>
              </w:rPr>
              <w:t xml:space="preserve">noteikumu </w:t>
            </w:r>
            <w:r w:rsidR="00297683" w:rsidRPr="008B3782">
              <w:rPr>
                <w:bCs/>
                <w:sz w:val="22"/>
                <w:szCs w:val="22"/>
              </w:rPr>
              <w:t xml:space="preserve">projekta </w:t>
            </w:r>
            <w:r w:rsidRPr="008B3782">
              <w:rPr>
                <w:sz w:val="22"/>
                <w:szCs w:val="22"/>
              </w:rPr>
              <w:t>76. punktā</w:t>
            </w:r>
            <w:r w:rsidRPr="008B3782">
              <w:rPr>
                <w:bCs/>
                <w:sz w:val="22"/>
                <w:szCs w:val="22"/>
              </w:rPr>
              <w:t xml:space="preserve"> paredzēto, skaidrojam, ka atbalsta intensitātes var mainīties atbilstoši kura regula atbalstam tiek piemērota valsts atbalsta sniegšanai un 76.</w:t>
            </w:r>
            <w:r w:rsidR="00D71A65" w:rsidRPr="008B3782">
              <w:rPr>
                <w:bCs/>
                <w:sz w:val="22"/>
                <w:szCs w:val="22"/>
              </w:rPr>
              <w:t xml:space="preserve"> </w:t>
            </w:r>
            <w:r w:rsidRPr="008B3782">
              <w:rPr>
                <w:bCs/>
                <w:sz w:val="22"/>
                <w:szCs w:val="22"/>
              </w:rPr>
              <w:t xml:space="preserve">punkts ir izteikts ar mērķi norādīt maksimālo atbalsta intensitāti sniegtā komercdarbības atbalsta ietvaros, kas sastāda 70% no attiecināmajām izmaksām piemērojot Komisijas regulu </w:t>
            </w:r>
            <w:r w:rsidR="00D71A65" w:rsidRPr="008B3782">
              <w:rPr>
                <w:bCs/>
                <w:sz w:val="22"/>
                <w:szCs w:val="22"/>
              </w:rPr>
              <w:t>Nr.</w:t>
            </w:r>
            <w:r w:rsidR="008255B8" w:rsidRPr="008B3782">
              <w:rPr>
                <w:bCs/>
                <w:sz w:val="22"/>
                <w:szCs w:val="22"/>
              </w:rPr>
              <w:t> </w:t>
            </w:r>
            <w:r w:rsidRPr="008B3782">
              <w:rPr>
                <w:bCs/>
                <w:sz w:val="22"/>
                <w:szCs w:val="22"/>
              </w:rPr>
              <w:t xml:space="preserve">1407/2013, kas noteiktas </w:t>
            </w:r>
            <w:r w:rsidR="00141275" w:rsidRPr="008B3782">
              <w:rPr>
                <w:bCs/>
                <w:sz w:val="22"/>
                <w:szCs w:val="22"/>
              </w:rPr>
              <w:t xml:space="preserve">MK </w:t>
            </w:r>
            <w:r w:rsidRPr="008B3782">
              <w:rPr>
                <w:bCs/>
                <w:sz w:val="22"/>
                <w:szCs w:val="22"/>
              </w:rPr>
              <w:t>noteikumu projekta 31.</w:t>
            </w:r>
            <w:r w:rsidR="008255B8" w:rsidRPr="008B3782">
              <w:rPr>
                <w:bCs/>
                <w:sz w:val="22"/>
                <w:szCs w:val="22"/>
              </w:rPr>
              <w:t xml:space="preserve"> </w:t>
            </w:r>
            <w:r w:rsidRPr="008B3782">
              <w:rPr>
                <w:bCs/>
                <w:sz w:val="22"/>
                <w:szCs w:val="22"/>
              </w:rPr>
              <w:t>un 32.</w:t>
            </w:r>
            <w:r w:rsidR="008255B8" w:rsidRPr="008B3782">
              <w:rPr>
                <w:bCs/>
                <w:sz w:val="22"/>
                <w:szCs w:val="22"/>
              </w:rPr>
              <w:t> </w:t>
            </w:r>
            <w:r w:rsidRPr="008B3782">
              <w:rPr>
                <w:bCs/>
                <w:sz w:val="22"/>
                <w:szCs w:val="22"/>
              </w:rPr>
              <w:t>punktā (tiešās un netiešās izmaksas), ka arī atbilstoši noteikumu projekta grozījumiem – 33.</w:t>
            </w:r>
            <w:r w:rsidR="008255B8" w:rsidRPr="008B3782">
              <w:rPr>
                <w:bCs/>
                <w:sz w:val="22"/>
                <w:szCs w:val="22"/>
              </w:rPr>
              <w:t> </w:t>
            </w:r>
            <w:r w:rsidRPr="008B3782">
              <w:rPr>
                <w:bCs/>
                <w:sz w:val="22"/>
                <w:szCs w:val="22"/>
              </w:rPr>
              <w:t xml:space="preserve">punkts (PVN </w:t>
            </w:r>
            <w:proofErr w:type="spellStart"/>
            <w:r w:rsidRPr="008B3782">
              <w:rPr>
                <w:bCs/>
                <w:sz w:val="22"/>
                <w:szCs w:val="22"/>
              </w:rPr>
              <w:t>attiecināmība</w:t>
            </w:r>
            <w:proofErr w:type="spellEnd"/>
            <w:r w:rsidRPr="008B3782">
              <w:rPr>
                <w:bCs/>
                <w:sz w:val="22"/>
                <w:szCs w:val="22"/>
              </w:rPr>
              <w:t>).</w:t>
            </w:r>
          </w:p>
          <w:p w14:paraId="2BE814A5" w14:textId="1CFE07F7" w:rsidR="00C23020" w:rsidRPr="008B3782" w:rsidRDefault="00C23020" w:rsidP="00F766F9">
            <w:pPr>
              <w:pStyle w:val="naisc"/>
              <w:widowControl w:val="0"/>
              <w:spacing w:before="0" w:after="0"/>
              <w:jc w:val="both"/>
              <w:rPr>
                <w:bCs/>
                <w:sz w:val="22"/>
                <w:szCs w:val="22"/>
              </w:rPr>
            </w:pPr>
            <w:r w:rsidRPr="008B3782">
              <w:rPr>
                <w:bCs/>
                <w:sz w:val="22"/>
                <w:szCs w:val="22"/>
              </w:rPr>
              <w:t xml:space="preserve">Savukārt atbilstoši </w:t>
            </w:r>
            <w:r w:rsidR="008255B8" w:rsidRPr="008B3782">
              <w:rPr>
                <w:bCs/>
                <w:sz w:val="22"/>
                <w:szCs w:val="22"/>
              </w:rPr>
              <w:t xml:space="preserve">MK </w:t>
            </w:r>
            <w:r w:rsidRPr="008B3782">
              <w:rPr>
                <w:bCs/>
                <w:sz w:val="22"/>
                <w:szCs w:val="22"/>
              </w:rPr>
              <w:t>noteikumu projekta 79.</w:t>
            </w:r>
            <w:r w:rsidR="008255B8" w:rsidRPr="008B3782">
              <w:rPr>
                <w:bCs/>
                <w:sz w:val="22"/>
                <w:szCs w:val="22"/>
              </w:rPr>
              <w:t> </w:t>
            </w:r>
            <w:r w:rsidRPr="008B3782">
              <w:rPr>
                <w:bCs/>
                <w:sz w:val="22"/>
                <w:szCs w:val="22"/>
              </w:rPr>
              <w:t xml:space="preserve">punktā noteiktajam, no kura izriet atbalstāmās darbības saskaņā ar </w:t>
            </w:r>
            <w:r w:rsidR="008255B8" w:rsidRPr="008B3782">
              <w:rPr>
                <w:bCs/>
                <w:sz w:val="22"/>
                <w:szCs w:val="22"/>
              </w:rPr>
              <w:t>Komisijas r</w:t>
            </w:r>
            <w:r w:rsidRPr="008B3782">
              <w:rPr>
                <w:bCs/>
                <w:sz w:val="22"/>
                <w:szCs w:val="22"/>
              </w:rPr>
              <w:t xml:space="preserve">egulas </w:t>
            </w:r>
            <w:r w:rsidR="008255B8" w:rsidRPr="008B3782">
              <w:rPr>
                <w:bCs/>
                <w:sz w:val="22"/>
                <w:szCs w:val="22"/>
              </w:rPr>
              <w:t>Nr</w:t>
            </w:r>
            <w:r w:rsidR="00C36206" w:rsidRPr="008B3782">
              <w:rPr>
                <w:bCs/>
                <w:sz w:val="22"/>
                <w:szCs w:val="22"/>
              </w:rPr>
              <w:t>. </w:t>
            </w:r>
            <w:r w:rsidRPr="008B3782">
              <w:rPr>
                <w:bCs/>
                <w:sz w:val="22"/>
                <w:szCs w:val="22"/>
              </w:rPr>
              <w:t>651/2014 25. un 28.</w:t>
            </w:r>
            <w:r w:rsidR="000275AA" w:rsidRPr="008B3782">
              <w:rPr>
                <w:bCs/>
                <w:sz w:val="22"/>
                <w:szCs w:val="22"/>
              </w:rPr>
              <w:t> </w:t>
            </w:r>
            <w:r w:rsidRPr="008B3782">
              <w:rPr>
                <w:bCs/>
                <w:sz w:val="22"/>
                <w:szCs w:val="22"/>
              </w:rPr>
              <w:t>pantu, proti</w:t>
            </w:r>
            <w:r w:rsidR="000275AA" w:rsidRPr="008B3782">
              <w:rPr>
                <w:bCs/>
                <w:sz w:val="22"/>
                <w:szCs w:val="22"/>
              </w:rPr>
              <w:t xml:space="preserve">, </w:t>
            </w:r>
            <w:r w:rsidRPr="008B3782">
              <w:rPr>
                <w:bCs/>
                <w:sz w:val="22"/>
                <w:szCs w:val="22"/>
              </w:rPr>
              <w:t xml:space="preserve"> </w:t>
            </w:r>
            <w:r w:rsidR="000275AA" w:rsidRPr="008B3782">
              <w:rPr>
                <w:bCs/>
                <w:sz w:val="22"/>
                <w:szCs w:val="22"/>
              </w:rPr>
              <w:t>Komisijas r</w:t>
            </w:r>
            <w:r w:rsidRPr="008B3782">
              <w:rPr>
                <w:bCs/>
                <w:sz w:val="22"/>
                <w:szCs w:val="22"/>
              </w:rPr>
              <w:t xml:space="preserve">egulas </w:t>
            </w:r>
            <w:r w:rsidR="000275AA" w:rsidRPr="008B3782">
              <w:rPr>
                <w:bCs/>
                <w:sz w:val="22"/>
                <w:szCs w:val="22"/>
              </w:rPr>
              <w:t>Nr. </w:t>
            </w:r>
            <w:r w:rsidRPr="008B3782">
              <w:rPr>
                <w:bCs/>
                <w:sz w:val="22"/>
                <w:szCs w:val="22"/>
              </w:rPr>
              <w:t xml:space="preserve">651/2014 ietvaros </w:t>
            </w:r>
            <w:r w:rsidRPr="008B3782">
              <w:rPr>
                <w:bCs/>
                <w:sz w:val="22"/>
                <w:szCs w:val="22"/>
              </w:rPr>
              <w:lastRenderedPageBreak/>
              <w:t xml:space="preserve">programmas līmenī var tikt atbalstītas </w:t>
            </w:r>
            <w:r w:rsidRPr="008B3782">
              <w:rPr>
                <w:b/>
                <w:sz w:val="22"/>
                <w:szCs w:val="22"/>
              </w:rPr>
              <w:t>tikai</w:t>
            </w:r>
            <w:r w:rsidRPr="008B3782">
              <w:rPr>
                <w:bCs/>
                <w:sz w:val="22"/>
                <w:szCs w:val="22"/>
              </w:rPr>
              <w:t xml:space="preserve"> </w:t>
            </w:r>
            <w:r w:rsidR="00141275" w:rsidRPr="008B3782">
              <w:rPr>
                <w:bCs/>
                <w:sz w:val="22"/>
                <w:szCs w:val="22"/>
              </w:rPr>
              <w:t xml:space="preserve">MK </w:t>
            </w:r>
            <w:r w:rsidRPr="008B3782">
              <w:rPr>
                <w:bCs/>
                <w:sz w:val="22"/>
                <w:szCs w:val="22"/>
              </w:rPr>
              <w:t>noteikumu projekta 30.1., 30.4., un 30.5.</w:t>
            </w:r>
            <w:r w:rsidR="000275AA" w:rsidRPr="008B3782">
              <w:rPr>
                <w:bCs/>
                <w:sz w:val="22"/>
                <w:szCs w:val="22"/>
              </w:rPr>
              <w:t> </w:t>
            </w:r>
            <w:r w:rsidRPr="008B3782">
              <w:rPr>
                <w:bCs/>
                <w:sz w:val="22"/>
                <w:szCs w:val="22"/>
              </w:rPr>
              <w:t>punktā noteiktās atbalstāmās darbības (</w:t>
            </w:r>
            <w:r w:rsidR="00E93E6F" w:rsidRPr="008B3782">
              <w:rPr>
                <w:bCs/>
                <w:sz w:val="22"/>
                <w:szCs w:val="22"/>
              </w:rPr>
              <w:t xml:space="preserve">Komisijas </w:t>
            </w:r>
            <w:r w:rsidRPr="008B3782">
              <w:rPr>
                <w:bCs/>
                <w:sz w:val="22"/>
                <w:szCs w:val="22"/>
              </w:rPr>
              <w:t xml:space="preserve">regulas </w:t>
            </w:r>
            <w:r w:rsidR="00E93E6F" w:rsidRPr="008B3782">
              <w:rPr>
                <w:bCs/>
                <w:sz w:val="22"/>
                <w:szCs w:val="22"/>
              </w:rPr>
              <w:t>Nr. </w:t>
            </w:r>
            <w:r w:rsidRPr="008B3782">
              <w:rPr>
                <w:bCs/>
                <w:sz w:val="22"/>
                <w:szCs w:val="22"/>
              </w:rPr>
              <w:t>651/2014 25.</w:t>
            </w:r>
            <w:r w:rsidR="00E93E6F" w:rsidRPr="008B3782">
              <w:rPr>
                <w:bCs/>
                <w:sz w:val="22"/>
                <w:szCs w:val="22"/>
              </w:rPr>
              <w:t> </w:t>
            </w:r>
            <w:r w:rsidRPr="008B3782">
              <w:rPr>
                <w:bCs/>
                <w:sz w:val="22"/>
                <w:szCs w:val="22"/>
              </w:rPr>
              <w:t>panta 2.</w:t>
            </w:r>
            <w:r w:rsidR="00E93E6F" w:rsidRPr="008B3782">
              <w:rPr>
                <w:bCs/>
                <w:sz w:val="22"/>
                <w:szCs w:val="22"/>
              </w:rPr>
              <w:t> </w:t>
            </w:r>
            <w:r w:rsidRPr="008B3782">
              <w:rPr>
                <w:bCs/>
                <w:sz w:val="22"/>
                <w:szCs w:val="22"/>
              </w:rPr>
              <w:t>punkta c) daļa un 28.</w:t>
            </w:r>
            <w:r w:rsidR="00C02F9C" w:rsidRPr="008B3782">
              <w:rPr>
                <w:bCs/>
                <w:sz w:val="22"/>
                <w:szCs w:val="22"/>
              </w:rPr>
              <w:t> </w:t>
            </w:r>
            <w:r w:rsidRPr="008B3782">
              <w:rPr>
                <w:bCs/>
                <w:sz w:val="22"/>
                <w:szCs w:val="22"/>
              </w:rPr>
              <w:t>pants (inovācijas atbalsts MVU)). Taču attiecināmās tiešās izmaksas norādītajām atbalstāmajām darbībām secīgi norādītas 31.1., 31.4. un 31.5.</w:t>
            </w:r>
            <w:r w:rsidR="00C02F9C" w:rsidRPr="008B3782">
              <w:rPr>
                <w:bCs/>
                <w:sz w:val="22"/>
                <w:szCs w:val="22"/>
              </w:rPr>
              <w:t> </w:t>
            </w:r>
            <w:r w:rsidRPr="008B3782">
              <w:rPr>
                <w:bCs/>
                <w:sz w:val="22"/>
                <w:szCs w:val="22"/>
              </w:rPr>
              <w:t>apakšpunktos, kā arī  saskaņā ar noteikumu projekta grozījumiem 32.</w:t>
            </w:r>
            <w:r w:rsidR="00C02F9C" w:rsidRPr="008B3782">
              <w:rPr>
                <w:bCs/>
                <w:sz w:val="22"/>
                <w:szCs w:val="22"/>
              </w:rPr>
              <w:t> </w:t>
            </w:r>
            <w:r w:rsidRPr="008B3782">
              <w:rPr>
                <w:bCs/>
                <w:sz w:val="22"/>
                <w:szCs w:val="22"/>
              </w:rPr>
              <w:t>punktā norādītās netiešās izmaksas (</w:t>
            </w:r>
            <w:r w:rsidR="00C02F9C" w:rsidRPr="008B3782">
              <w:rPr>
                <w:bCs/>
                <w:sz w:val="22"/>
                <w:szCs w:val="22"/>
              </w:rPr>
              <w:t xml:space="preserve">Komisijas </w:t>
            </w:r>
            <w:r w:rsidRPr="008B3782">
              <w:rPr>
                <w:bCs/>
                <w:sz w:val="22"/>
                <w:szCs w:val="22"/>
              </w:rPr>
              <w:t xml:space="preserve">regulas </w:t>
            </w:r>
            <w:r w:rsidR="00C02F9C" w:rsidRPr="008B3782">
              <w:rPr>
                <w:bCs/>
                <w:sz w:val="22"/>
                <w:szCs w:val="22"/>
              </w:rPr>
              <w:t>Nr. </w:t>
            </w:r>
            <w:r w:rsidRPr="008B3782">
              <w:rPr>
                <w:bCs/>
                <w:sz w:val="22"/>
                <w:szCs w:val="22"/>
              </w:rPr>
              <w:t>651/2014 25.</w:t>
            </w:r>
            <w:r w:rsidR="00C02F9C" w:rsidRPr="008B3782">
              <w:rPr>
                <w:bCs/>
                <w:sz w:val="22"/>
                <w:szCs w:val="22"/>
              </w:rPr>
              <w:t> </w:t>
            </w:r>
            <w:r w:rsidRPr="008B3782">
              <w:rPr>
                <w:bCs/>
                <w:sz w:val="22"/>
                <w:szCs w:val="22"/>
              </w:rPr>
              <w:t>panta 3.</w:t>
            </w:r>
            <w:r w:rsidR="00C02F9C" w:rsidRPr="008B3782">
              <w:rPr>
                <w:bCs/>
                <w:sz w:val="22"/>
                <w:szCs w:val="22"/>
              </w:rPr>
              <w:t> </w:t>
            </w:r>
            <w:r w:rsidRPr="008B3782">
              <w:rPr>
                <w:bCs/>
                <w:sz w:val="22"/>
                <w:szCs w:val="22"/>
              </w:rPr>
              <w:t>punkts un 28.</w:t>
            </w:r>
            <w:r w:rsidR="00C02F9C" w:rsidRPr="008B3782">
              <w:rPr>
                <w:bCs/>
                <w:sz w:val="22"/>
                <w:szCs w:val="22"/>
              </w:rPr>
              <w:t> </w:t>
            </w:r>
            <w:r w:rsidRPr="008B3782">
              <w:rPr>
                <w:bCs/>
                <w:sz w:val="22"/>
                <w:szCs w:val="22"/>
              </w:rPr>
              <w:t>panta 2.</w:t>
            </w:r>
            <w:r w:rsidR="00C02F9C" w:rsidRPr="008B3782">
              <w:rPr>
                <w:bCs/>
                <w:sz w:val="22"/>
                <w:szCs w:val="22"/>
              </w:rPr>
              <w:t> </w:t>
            </w:r>
            <w:r w:rsidRPr="008B3782">
              <w:rPr>
                <w:bCs/>
                <w:sz w:val="22"/>
                <w:szCs w:val="22"/>
              </w:rPr>
              <w:t xml:space="preserve">punkts). </w:t>
            </w:r>
          </w:p>
          <w:p w14:paraId="017B56F0" w14:textId="77777777" w:rsidR="00C23020" w:rsidRPr="008B3782" w:rsidRDefault="00C23020" w:rsidP="00F766F9">
            <w:pPr>
              <w:pStyle w:val="naisc"/>
              <w:widowControl w:val="0"/>
              <w:spacing w:before="0" w:after="0"/>
              <w:jc w:val="both"/>
              <w:rPr>
                <w:bCs/>
                <w:sz w:val="22"/>
                <w:szCs w:val="22"/>
              </w:rPr>
            </w:pPr>
          </w:p>
          <w:p w14:paraId="6028198C" w14:textId="5BEA60D3" w:rsidR="00C23020" w:rsidRPr="008B3782" w:rsidRDefault="00C23020" w:rsidP="00F766F9">
            <w:pPr>
              <w:pStyle w:val="naisc"/>
              <w:widowControl w:val="0"/>
              <w:spacing w:before="0" w:after="0"/>
              <w:jc w:val="both"/>
              <w:rPr>
                <w:bCs/>
                <w:sz w:val="22"/>
                <w:szCs w:val="22"/>
              </w:rPr>
            </w:pPr>
            <w:r w:rsidRPr="008B3782">
              <w:rPr>
                <w:bCs/>
                <w:sz w:val="22"/>
                <w:szCs w:val="22"/>
              </w:rPr>
              <w:t xml:space="preserve">2) Ņemts vērā. Grozīts noteikumu projekta </w:t>
            </w:r>
            <w:r w:rsidR="006D7DFE" w:rsidRPr="008B3782">
              <w:rPr>
                <w:bCs/>
                <w:sz w:val="22"/>
                <w:szCs w:val="22"/>
              </w:rPr>
              <w:t>42</w:t>
            </w:r>
            <w:r w:rsidRPr="008B3782">
              <w:rPr>
                <w:bCs/>
                <w:sz w:val="22"/>
                <w:szCs w:val="22"/>
              </w:rPr>
              <w:t>.1.1.</w:t>
            </w:r>
            <w:r w:rsidR="006065A5" w:rsidRPr="008B3782">
              <w:rPr>
                <w:bCs/>
                <w:sz w:val="22"/>
                <w:szCs w:val="22"/>
              </w:rPr>
              <w:t xml:space="preserve"> </w:t>
            </w:r>
            <w:r w:rsidRPr="008B3782">
              <w:rPr>
                <w:bCs/>
                <w:sz w:val="22"/>
                <w:szCs w:val="22"/>
              </w:rPr>
              <w:t>apakšpunkts.</w:t>
            </w:r>
          </w:p>
          <w:p w14:paraId="1908408D" w14:textId="77777777" w:rsidR="00C23020" w:rsidRPr="008B3782" w:rsidRDefault="00C23020" w:rsidP="00F766F9">
            <w:pPr>
              <w:pStyle w:val="naisc"/>
              <w:widowControl w:val="0"/>
              <w:spacing w:before="0" w:after="0"/>
              <w:jc w:val="both"/>
              <w:rPr>
                <w:bCs/>
                <w:sz w:val="22"/>
                <w:szCs w:val="22"/>
              </w:rPr>
            </w:pPr>
          </w:p>
          <w:p w14:paraId="1587E900" w14:textId="039BFB92" w:rsidR="00C23020" w:rsidRPr="008B3782" w:rsidRDefault="00C23020" w:rsidP="00F766F9">
            <w:pPr>
              <w:pStyle w:val="naisc"/>
              <w:widowControl w:val="0"/>
              <w:spacing w:before="0" w:after="0"/>
              <w:jc w:val="both"/>
              <w:rPr>
                <w:bCs/>
                <w:sz w:val="22"/>
                <w:szCs w:val="22"/>
              </w:rPr>
            </w:pPr>
            <w:r w:rsidRPr="008B3782">
              <w:rPr>
                <w:bCs/>
                <w:sz w:val="22"/>
                <w:szCs w:val="22"/>
              </w:rPr>
              <w:t xml:space="preserve">3) Atbilstoši </w:t>
            </w:r>
            <w:r w:rsidR="00141275" w:rsidRPr="008B3782">
              <w:rPr>
                <w:bCs/>
                <w:sz w:val="22"/>
                <w:szCs w:val="22"/>
              </w:rPr>
              <w:t xml:space="preserve">MK </w:t>
            </w:r>
            <w:r w:rsidRPr="008B3782">
              <w:rPr>
                <w:bCs/>
                <w:sz w:val="22"/>
                <w:szCs w:val="22"/>
              </w:rPr>
              <w:t xml:space="preserve">noteikumu projekta grozījumiem </w:t>
            </w:r>
            <w:r w:rsidRPr="008B3782">
              <w:rPr>
                <w:sz w:val="22"/>
                <w:szCs w:val="22"/>
              </w:rPr>
              <w:t>32.</w:t>
            </w:r>
            <w:r w:rsidR="00141275" w:rsidRPr="008B3782">
              <w:rPr>
                <w:sz w:val="22"/>
                <w:szCs w:val="22"/>
              </w:rPr>
              <w:t> </w:t>
            </w:r>
            <w:r w:rsidRPr="008B3782">
              <w:rPr>
                <w:sz w:val="22"/>
                <w:szCs w:val="22"/>
              </w:rPr>
              <w:t>punkta</w:t>
            </w:r>
            <w:r w:rsidRPr="008B3782">
              <w:rPr>
                <w:bCs/>
                <w:sz w:val="22"/>
                <w:szCs w:val="22"/>
              </w:rPr>
              <w:t xml:space="preserve"> (iepriekš 31.1.4.apakšpunkts) netiešajās attiecināmajās izmaksās atb</w:t>
            </w:r>
            <w:r w:rsidR="00141275" w:rsidRPr="008B3782">
              <w:rPr>
                <w:bCs/>
                <w:sz w:val="22"/>
                <w:szCs w:val="22"/>
              </w:rPr>
              <w:t>i</w:t>
            </w:r>
            <w:r w:rsidRPr="008B3782">
              <w:rPr>
                <w:bCs/>
                <w:sz w:val="22"/>
                <w:szCs w:val="22"/>
              </w:rPr>
              <w:t>lstoši</w:t>
            </w:r>
            <w:r w:rsidR="00141275" w:rsidRPr="008B3782">
              <w:rPr>
                <w:bCs/>
                <w:sz w:val="22"/>
                <w:szCs w:val="22"/>
              </w:rPr>
              <w:t xml:space="preserve"> </w:t>
            </w:r>
            <w:r w:rsidRPr="008B3782">
              <w:rPr>
                <w:bCs/>
                <w:sz w:val="22"/>
                <w:szCs w:val="22"/>
              </w:rPr>
              <w:t>Komisijas regulas Nr.651/2014 25.</w:t>
            </w:r>
            <w:r w:rsidR="00141275" w:rsidRPr="008B3782">
              <w:rPr>
                <w:bCs/>
                <w:sz w:val="22"/>
                <w:szCs w:val="22"/>
              </w:rPr>
              <w:t> </w:t>
            </w:r>
            <w:r w:rsidRPr="008B3782">
              <w:rPr>
                <w:bCs/>
                <w:sz w:val="22"/>
                <w:szCs w:val="22"/>
              </w:rPr>
              <w:t>panta 3.</w:t>
            </w:r>
            <w:r w:rsidR="00141275" w:rsidRPr="008B3782">
              <w:rPr>
                <w:bCs/>
                <w:sz w:val="22"/>
                <w:szCs w:val="22"/>
              </w:rPr>
              <w:t> </w:t>
            </w:r>
            <w:r w:rsidRPr="008B3782">
              <w:rPr>
                <w:bCs/>
                <w:sz w:val="22"/>
                <w:szCs w:val="22"/>
              </w:rPr>
              <w:t>punktam papildus tiks iekļautas komandējumu izmaksas (31.2.</w:t>
            </w:r>
            <w:r w:rsidR="00141275" w:rsidRPr="008B3782">
              <w:rPr>
                <w:bCs/>
                <w:sz w:val="22"/>
                <w:szCs w:val="22"/>
              </w:rPr>
              <w:t> </w:t>
            </w:r>
            <w:r w:rsidRPr="008B3782">
              <w:rPr>
                <w:bCs/>
                <w:sz w:val="22"/>
                <w:szCs w:val="22"/>
              </w:rPr>
              <w:t>apakšpunkts) un materiālu izmaksas (31.3.</w:t>
            </w:r>
            <w:r w:rsidR="00141275" w:rsidRPr="008B3782">
              <w:rPr>
                <w:bCs/>
                <w:sz w:val="22"/>
                <w:szCs w:val="22"/>
              </w:rPr>
              <w:t> </w:t>
            </w:r>
            <w:r w:rsidRPr="008B3782">
              <w:rPr>
                <w:bCs/>
                <w:sz w:val="22"/>
                <w:szCs w:val="22"/>
              </w:rPr>
              <w:t xml:space="preserve">apakšpunkts). </w:t>
            </w:r>
          </w:p>
          <w:p w14:paraId="7E711857" w14:textId="3A20E9F1" w:rsidR="00C23020" w:rsidRPr="008B3782" w:rsidRDefault="00C23020" w:rsidP="00F766F9">
            <w:pPr>
              <w:pStyle w:val="naisc"/>
              <w:widowControl w:val="0"/>
              <w:spacing w:before="0" w:after="0"/>
              <w:jc w:val="both"/>
              <w:rPr>
                <w:bCs/>
                <w:sz w:val="22"/>
                <w:szCs w:val="22"/>
              </w:rPr>
            </w:pPr>
            <w:r w:rsidRPr="008B3782">
              <w:rPr>
                <w:bCs/>
                <w:sz w:val="22"/>
                <w:szCs w:val="22"/>
              </w:rPr>
              <w:t>Vienlaikus norādām, ka atbilstoši Komisijas regulas Nr.</w:t>
            </w:r>
            <w:r w:rsidR="00141275" w:rsidRPr="008B3782">
              <w:rPr>
                <w:bCs/>
                <w:sz w:val="22"/>
                <w:szCs w:val="22"/>
              </w:rPr>
              <w:t> </w:t>
            </w:r>
            <w:r w:rsidRPr="008B3782">
              <w:rPr>
                <w:bCs/>
                <w:sz w:val="22"/>
                <w:szCs w:val="22"/>
              </w:rPr>
              <w:t xml:space="preserve">651/2014 nosacījumiem </w:t>
            </w:r>
            <w:r w:rsidRPr="008B3782">
              <w:rPr>
                <w:b/>
                <w:sz w:val="22"/>
                <w:szCs w:val="22"/>
              </w:rPr>
              <w:t>netiks attiecinātā</w:t>
            </w:r>
            <w:r w:rsidRPr="008B3782">
              <w:rPr>
                <w:bCs/>
                <w:sz w:val="22"/>
                <w:szCs w:val="22"/>
              </w:rPr>
              <w:t xml:space="preserve">s </w:t>
            </w:r>
            <w:r w:rsidRPr="008B3782">
              <w:rPr>
                <w:sz w:val="22"/>
                <w:szCs w:val="22"/>
              </w:rPr>
              <w:t>31.6.</w:t>
            </w:r>
            <w:r w:rsidR="00141275" w:rsidRPr="008B3782">
              <w:rPr>
                <w:sz w:val="22"/>
                <w:szCs w:val="22"/>
              </w:rPr>
              <w:t> </w:t>
            </w:r>
            <w:r w:rsidRPr="008B3782">
              <w:rPr>
                <w:sz w:val="22"/>
                <w:szCs w:val="22"/>
              </w:rPr>
              <w:t>apakšpunktā</w:t>
            </w:r>
            <w:r w:rsidRPr="008B3782">
              <w:rPr>
                <w:bCs/>
                <w:sz w:val="22"/>
                <w:szCs w:val="22"/>
              </w:rPr>
              <w:t xml:space="preserve"> (atbilstoši 30.6.</w:t>
            </w:r>
            <w:r w:rsidR="00141275" w:rsidRPr="008B3782">
              <w:rPr>
                <w:bCs/>
                <w:sz w:val="22"/>
                <w:szCs w:val="22"/>
              </w:rPr>
              <w:t> </w:t>
            </w:r>
            <w:r w:rsidRPr="008B3782">
              <w:rPr>
                <w:bCs/>
                <w:sz w:val="22"/>
                <w:szCs w:val="22"/>
              </w:rPr>
              <w:t>apakšpunktā minētai darbībai) un 31.7.</w:t>
            </w:r>
            <w:r w:rsidR="00141275" w:rsidRPr="008B3782">
              <w:rPr>
                <w:bCs/>
                <w:sz w:val="22"/>
                <w:szCs w:val="22"/>
              </w:rPr>
              <w:t> </w:t>
            </w:r>
            <w:r w:rsidRPr="008B3782">
              <w:rPr>
                <w:bCs/>
                <w:sz w:val="22"/>
                <w:szCs w:val="22"/>
              </w:rPr>
              <w:t>apakšpunktā (atbilstoši 30.7.</w:t>
            </w:r>
            <w:r w:rsidR="00141275" w:rsidRPr="008B3782">
              <w:rPr>
                <w:bCs/>
                <w:sz w:val="22"/>
                <w:szCs w:val="22"/>
              </w:rPr>
              <w:t> </w:t>
            </w:r>
            <w:r w:rsidRPr="008B3782">
              <w:rPr>
                <w:bCs/>
                <w:sz w:val="22"/>
                <w:szCs w:val="22"/>
              </w:rPr>
              <w:t xml:space="preserve">apakšpunktā minētajai darbībai) norādītās tiešās izmaksas. Šīs izmaksas tiks attiecinātas tikai saskaņā ar Komisijas regulas </w:t>
            </w:r>
            <w:r w:rsidR="00141275" w:rsidRPr="008B3782">
              <w:rPr>
                <w:bCs/>
                <w:sz w:val="22"/>
                <w:szCs w:val="22"/>
              </w:rPr>
              <w:t>Nr. </w:t>
            </w:r>
            <w:r w:rsidRPr="008B3782">
              <w:rPr>
                <w:bCs/>
                <w:sz w:val="22"/>
                <w:szCs w:val="22"/>
              </w:rPr>
              <w:t xml:space="preserve">1407/2013 nosacījumiem. </w:t>
            </w:r>
          </w:p>
        </w:tc>
        <w:tc>
          <w:tcPr>
            <w:tcW w:w="3938" w:type="dxa"/>
            <w:gridSpan w:val="2"/>
            <w:tcBorders>
              <w:top w:val="single" w:sz="4" w:space="0" w:color="auto"/>
              <w:left w:val="single" w:sz="4" w:space="0" w:color="auto"/>
              <w:bottom w:val="single" w:sz="4" w:space="0" w:color="auto"/>
            </w:tcBorders>
            <w:shd w:val="clear" w:color="auto" w:fill="auto"/>
          </w:tcPr>
          <w:p w14:paraId="53BFBC56" w14:textId="0A74C48A"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lastRenderedPageBreak/>
              <w:t>“</w:t>
            </w:r>
            <w:r w:rsidR="006D7DFE" w:rsidRPr="008B3782">
              <w:rPr>
                <w:rFonts w:ascii="Times New Roman" w:hAnsi="Times New Roman"/>
              </w:rPr>
              <w:t>42</w:t>
            </w:r>
            <w:r w:rsidRPr="008B3782">
              <w:rPr>
                <w:rFonts w:ascii="Times New Roman" w:hAnsi="Times New Roman"/>
              </w:rPr>
              <w:t xml:space="preserve">.1.1. atlīdzības izmaksas projekta </w:t>
            </w:r>
            <w:r w:rsidRPr="008B3782">
              <w:rPr>
                <w:rFonts w:ascii="Times New Roman" w:hAnsi="Times New Roman"/>
              </w:rPr>
              <w:lastRenderedPageBreak/>
              <w:t xml:space="preserve">īstenošanas personālam </w:t>
            </w:r>
            <w:r w:rsidRPr="008B3782">
              <w:rPr>
                <w:rFonts w:ascii="Times New Roman" w:hAnsi="Times New Roman"/>
                <w:bCs/>
              </w:rPr>
              <w:t>ciktāl attiecīgais personāls ir nodarbināts projektā</w:t>
            </w:r>
            <w:r w:rsidRPr="008B3782">
              <w:rPr>
                <w:rFonts w:ascii="Times New Roman" w:hAnsi="Times New Roman"/>
              </w:rPr>
              <w:t xml:space="preserve">, kas kopā mēnesī nepārsniedz 4 000 </w:t>
            </w:r>
            <w:r w:rsidRPr="008B3782">
              <w:rPr>
                <w:rFonts w:ascii="Times New Roman" w:hAnsi="Times New Roman"/>
                <w:i/>
                <w:iCs/>
              </w:rPr>
              <w:t>euro</w:t>
            </w:r>
            <w:r w:rsidRPr="008B3782">
              <w:rPr>
                <w:rFonts w:ascii="Times New Roman" w:hAnsi="Times New Roman"/>
              </w:rPr>
              <w:t>, tai skaitā darba devēja un darba ņēmēja valsts sociālās apdrošināšanas obligātie maksājumi, ienākuma nodokļa maksājumi. Atlīdzības izmaksas, t.sk., piemaksas, atvaļinājuma nauda, slimības pabalsti, ir attiecināmas, ja projektā iesaistītais personāls vismaz 30 % no darba laika ieguldījis projektā un tas ir pamatots ar atbilstošiem izmaksu pamatojošiem dokumentiem;”</w:t>
            </w:r>
          </w:p>
        </w:tc>
      </w:tr>
      <w:tr w:rsidR="008B3782" w:rsidRPr="008B3782" w14:paraId="45C061B5" w14:textId="77777777" w:rsidTr="00D8134E">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FECD40D" w14:textId="54E1E7EB" w:rsidR="00C23020" w:rsidRPr="008B3782" w:rsidRDefault="00C23020" w:rsidP="00F766F9">
            <w:pPr>
              <w:pStyle w:val="naisc"/>
              <w:widowControl w:val="0"/>
              <w:spacing w:before="0" w:after="0"/>
              <w:rPr>
                <w:sz w:val="22"/>
                <w:szCs w:val="22"/>
              </w:rPr>
            </w:pPr>
            <w:r w:rsidRPr="008B3782">
              <w:rPr>
                <w:sz w:val="22"/>
                <w:szCs w:val="22"/>
              </w:rPr>
              <w:lastRenderedPageBreak/>
              <w:t>29.</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0B8FA807" w14:textId="4755CACC"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 xml:space="preserve">MK noteikumu </w:t>
            </w:r>
            <w:r w:rsidRPr="008B3782">
              <w:rPr>
                <w:rFonts w:ascii="Times New Roman" w:hAnsi="Times New Roman"/>
                <w:b/>
                <w:lang w:eastAsia="lv-LV"/>
              </w:rPr>
              <w:lastRenderedPageBreak/>
              <w:t>projekta 35. 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CA41F8D" w14:textId="77777777" w:rsidR="00C23020" w:rsidRPr="008B3782" w:rsidRDefault="00C23020" w:rsidP="00F766F9">
            <w:pPr>
              <w:pStyle w:val="naisc"/>
              <w:widowControl w:val="0"/>
              <w:spacing w:before="0" w:after="0"/>
              <w:jc w:val="both"/>
              <w:rPr>
                <w:b/>
                <w:sz w:val="22"/>
                <w:szCs w:val="22"/>
              </w:rPr>
            </w:pPr>
            <w:r w:rsidRPr="008B3782">
              <w:rPr>
                <w:b/>
                <w:sz w:val="22"/>
                <w:szCs w:val="22"/>
              </w:rPr>
              <w:lastRenderedPageBreak/>
              <w:t>Finanšu ministrijas iebildums</w:t>
            </w:r>
          </w:p>
          <w:p w14:paraId="1F5B3F7D" w14:textId="77777777" w:rsidR="00C23020" w:rsidRPr="008B3782" w:rsidRDefault="00C23020" w:rsidP="00F766F9">
            <w:pPr>
              <w:pStyle w:val="naisc"/>
              <w:widowControl w:val="0"/>
              <w:spacing w:before="0" w:after="0"/>
              <w:jc w:val="both"/>
              <w:rPr>
                <w:b/>
                <w:sz w:val="22"/>
                <w:szCs w:val="22"/>
              </w:rPr>
            </w:pPr>
            <w:r w:rsidRPr="008B3782">
              <w:rPr>
                <w:b/>
                <w:sz w:val="22"/>
                <w:szCs w:val="22"/>
              </w:rPr>
              <w:t>(FM 28.08.2020 vēstule Nr.12/A-16/4561)</w:t>
            </w:r>
          </w:p>
          <w:p w14:paraId="212DDBF4" w14:textId="35179483" w:rsidR="00C23020" w:rsidRPr="008B3782" w:rsidRDefault="00C23020" w:rsidP="00F766F9">
            <w:pPr>
              <w:pStyle w:val="naisc"/>
              <w:widowControl w:val="0"/>
              <w:spacing w:before="0" w:after="0"/>
              <w:jc w:val="both"/>
              <w:rPr>
                <w:bCs/>
                <w:sz w:val="22"/>
                <w:szCs w:val="22"/>
              </w:rPr>
            </w:pPr>
            <w:r w:rsidRPr="008B3782">
              <w:rPr>
                <w:bCs/>
                <w:sz w:val="22"/>
                <w:szCs w:val="22"/>
              </w:rPr>
              <w:lastRenderedPageBreak/>
              <w:t xml:space="preserve">MK noteikumu projekta 35.punktā norādīts, ka “[..] </w:t>
            </w:r>
            <w:r w:rsidRPr="008B3782">
              <w:rPr>
                <w:sz w:val="22"/>
                <w:szCs w:val="22"/>
              </w:rPr>
              <w:t>projekta īstenošanu var uzsākt pēc lēmuma pieņemšanas</w:t>
            </w:r>
            <w:r w:rsidRPr="008B3782">
              <w:rPr>
                <w:bCs/>
                <w:sz w:val="22"/>
                <w:szCs w:val="22"/>
              </w:rPr>
              <w:t xml:space="preserve"> par projekta iesnieguma apstiprināšanu vai atzinuma par lēmumā noteikto nosacījumu izpildi, ja iepriekš pieņemts lēmums par projekta iesnieguma apstiprināšanu ar nosacījumu.” Savukārt MK noteikumu projekta 87.punkts paredz, ka “atbalstu piešķir, ja ir izpildītas Komisijas regulas Nr.651/2014 6.pantā noteiktās stimulējošās ietekmes prasības, tas ir, </w:t>
            </w:r>
            <w:r w:rsidRPr="008B3782">
              <w:rPr>
                <w:sz w:val="22"/>
                <w:szCs w:val="22"/>
                <w:u w:val="single"/>
              </w:rPr>
              <w:t>nav uzsākti darbi pirms projekta iesnieguma iesniegšanas programmas apsaimniekotāja</w:t>
            </w:r>
            <w:r w:rsidRPr="008B3782">
              <w:rPr>
                <w:bCs/>
                <w:sz w:val="22"/>
                <w:szCs w:val="22"/>
              </w:rPr>
              <w:t xml:space="preserve">m atbilstoši Komisijas regulas Nr.651/2014 2.panta 23.punktam.” Skaidrojam, ka minētās MK noteikumu projekta normas </w:t>
            </w:r>
            <w:r w:rsidRPr="008B3782">
              <w:rPr>
                <w:sz w:val="22"/>
                <w:szCs w:val="22"/>
                <w:u w:val="single"/>
              </w:rPr>
              <w:t>ir savstarpēji pretrunīgas un ir precizējamas.</w:t>
            </w:r>
            <w:r w:rsidRPr="008B3782">
              <w:rPr>
                <w:bCs/>
                <w:sz w:val="22"/>
                <w:szCs w:val="22"/>
              </w:rPr>
              <w:t xml:space="preserve"> Ņemot vērā, ka MK noteikumu projekta ietvaros ir plānots sniegt atbalstu saskaņā ar dažādiem valsts atbalsta regulējumiem un atšķirīgiem specifiskajiem atbalsta mērķiem, tai skaitā, reģionālo atbalstu, kā arī ņemot vērā, ka ar MK noteikumu projekta 77., 85. un 86.pantu ir pieļauta atbalsta kumulācija gan ar </w:t>
            </w:r>
            <w:r w:rsidRPr="008B3782">
              <w:rPr>
                <w:bCs/>
                <w:i/>
                <w:iCs/>
                <w:sz w:val="22"/>
                <w:szCs w:val="22"/>
              </w:rPr>
              <w:t>de minimis</w:t>
            </w:r>
            <w:r w:rsidRPr="008B3782">
              <w:rPr>
                <w:bCs/>
                <w:sz w:val="22"/>
                <w:szCs w:val="22"/>
              </w:rPr>
              <w:t xml:space="preserve"> atbalstu, gan par vienām un tām pašām attiecināmajām izmaksām, gan arī ar izmaksām, kas nav nosakāmas, lai nodrošinātu, ka, sniedzot atbalstu šīs atbalsta programmas ietvaros, tiek ievēroti visi piemērojamie valsts atbalsta nosacījumi, </w:t>
            </w:r>
            <w:r w:rsidRPr="008B3782">
              <w:rPr>
                <w:sz w:val="22"/>
                <w:szCs w:val="22"/>
                <w:u w:val="single"/>
              </w:rPr>
              <w:t>lūdzam noteikt, ka gadījumā, ja projektā ir plānota atbalsta kumulācija, darbu pie projekta var uzsākt tikai tad, kad visās iestādēs, kurās pretendē uz atbalstu, ir iesniegts pieteikums un pieņemts lēmums par atbalsta piešķiršanu.</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6F9F312" w14:textId="77777777" w:rsidR="00C23020" w:rsidRPr="008B3782" w:rsidRDefault="00C23020" w:rsidP="00F766F9">
            <w:pPr>
              <w:pStyle w:val="naisc"/>
              <w:widowControl w:val="0"/>
              <w:spacing w:before="0" w:after="0"/>
              <w:jc w:val="both"/>
              <w:rPr>
                <w:b/>
                <w:sz w:val="22"/>
                <w:szCs w:val="22"/>
              </w:rPr>
            </w:pPr>
            <w:r w:rsidRPr="008B3782">
              <w:rPr>
                <w:b/>
                <w:sz w:val="22"/>
                <w:szCs w:val="22"/>
              </w:rPr>
              <w:lastRenderedPageBreak/>
              <w:t>Ņemts vērā.</w:t>
            </w:r>
          </w:p>
          <w:p w14:paraId="3F5187F3" w14:textId="1199CFAF" w:rsidR="006937E2" w:rsidRPr="008B3782" w:rsidRDefault="00C23020" w:rsidP="00F766F9">
            <w:pPr>
              <w:pStyle w:val="naisc"/>
              <w:widowControl w:val="0"/>
              <w:spacing w:before="0" w:after="0"/>
              <w:jc w:val="both"/>
              <w:rPr>
                <w:bCs/>
                <w:sz w:val="22"/>
                <w:szCs w:val="22"/>
              </w:rPr>
            </w:pPr>
            <w:r w:rsidRPr="008B3782">
              <w:rPr>
                <w:bCs/>
                <w:sz w:val="22"/>
                <w:szCs w:val="22"/>
              </w:rPr>
              <w:t xml:space="preserve">MK noteikumu projekts papildināts ar </w:t>
            </w:r>
            <w:r w:rsidR="008159DA" w:rsidRPr="008B3782">
              <w:rPr>
                <w:bCs/>
                <w:sz w:val="22"/>
                <w:szCs w:val="22"/>
              </w:rPr>
              <w:t>8</w:t>
            </w:r>
            <w:r w:rsidR="005F129D" w:rsidRPr="008B3782">
              <w:rPr>
                <w:bCs/>
                <w:sz w:val="22"/>
                <w:szCs w:val="22"/>
              </w:rPr>
              <w:t>4</w:t>
            </w:r>
            <w:r w:rsidRPr="008B3782">
              <w:rPr>
                <w:bCs/>
                <w:sz w:val="22"/>
                <w:szCs w:val="22"/>
              </w:rPr>
              <w:t>. </w:t>
            </w:r>
            <w:r w:rsidR="004C7B5E" w:rsidRPr="008B3782">
              <w:rPr>
                <w:bCs/>
                <w:sz w:val="22"/>
                <w:szCs w:val="22"/>
              </w:rPr>
              <w:t xml:space="preserve"> un </w:t>
            </w:r>
            <w:r w:rsidR="008159DA" w:rsidRPr="008B3782">
              <w:rPr>
                <w:bCs/>
                <w:sz w:val="22"/>
                <w:szCs w:val="22"/>
              </w:rPr>
              <w:lastRenderedPageBreak/>
              <w:t>8</w:t>
            </w:r>
            <w:r w:rsidR="005F129D" w:rsidRPr="008B3782">
              <w:rPr>
                <w:bCs/>
                <w:sz w:val="22"/>
                <w:szCs w:val="22"/>
              </w:rPr>
              <w:t>5</w:t>
            </w:r>
            <w:r w:rsidR="004C7B5E" w:rsidRPr="008B3782">
              <w:rPr>
                <w:bCs/>
                <w:sz w:val="22"/>
                <w:szCs w:val="22"/>
              </w:rPr>
              <w:t xml:space="preserve">. </w:t>
            </w:r>
            <w:r w:rsidRPr="008B3782">
              <w:rPr>
                <w:bCs/>
                <w:sz w:val="22"/>
                <w:szCs w:val="22"/>
              </w:rPr>
              <w:t>punktu</w:t>
            </w:r>
            <w:r w:rsidR="00BA1BB9" w:rsidRPr="008B3782">
              <w:rPr>
                <w:bCs/>
                <w:sz w:val="22"/>
                <w:szCs w:val="22"/>
              </w:rPr>
              <w:t>.</w:t>
            </w:r>
          </w:p>
          <w:p w14:paraId="629FF4D1" w14:textId="45591B63" w:rsidR="006937E2" w:rsidRPr="008B3782" w:rsidRDefault="006937E2" w:rsidP="00F766F9">
            <w:pPr>
              <w:pStyle w:val="naisc"/>
              <w:widowControl w:val="0"/>
              <w:spacing w:before="0" w:after="0"/>
              <w:jc w:val="both"/>
              <w:rPr>
                <w:sz w:val="22"/>
                <w:szCs w:val="22"/>
                <w:highlight w:val="yellow"/>
              </w:rPr>
            </w:pPr>
            <w:r w:rsidRPr="008B3782">
              <w:rPr>
                <w:bCs/>
                <w:sz w:val="22"/>
                <w:szCs w:val="22"/>
              </w:rPr>
              <w:t>Svītrots MK noteikumu projekta</w:t>
            </w:r>
            <w:r w:rsidR="00520230" w:rsidRPr="008B3782">
              <w:rPr>
                <w:bCs/>
                <w:sz w:val="22"/>
                <w:szCs w:val="22"/>
              </w:rPr>
              <w:t xml:space="preserve"> 77. </w:t>
            </w:r>
            <w:r w:rsidR="00A726B0" w:rsidRPr="008B3782">
              <w:rPr>
                <w:bCs/>
                <w:sz w:val="22"/>
                <w:szCs w:val="22"/>
              </w:rPr>
              <w:t xml:space="preserve"> un </w:t>
            </w:r>
            <w:r w:rsidR="00A426E7" w:rsidRPr="008B3782">
              <w:rPr>
                <w:sz w:val="22"/>
                <w:szCs w:val="22"/>
              </w:rPr>
              <w:t>86. </w:t>
            </w:r>
            <w:r w:rsidR="00520230" w:rsidRPr="008B3782">
              <w:rPr>
                <w:sz w:val="22"/>
                <w:szCs w:val="22"/>
              </w:rPr>
              <w:t>punkts</w:t>
            </w:r>
            <w:r w:rsidR="00A426E7" w:rsidRPr="008B3782">
              <w:rPr>
                <w:sz w:val="22"/>
                <w:szCs w:val="22"/>
              </w:rPr>
              <w:t>.</w:t>
            </w:r>
          </w:p>
          <w:p w14:paraId="1F23B7E8" w14:textId="77777777" w:rsidR="00E32A78" w:rsidRPr="008B3782" w:rsidRDefault="00E32A78" w:rsidP="00F766F9">
            <w:pPr>
              <w:pStyle w:val="naisc"/>
              <w:widowControl w:val="0"/>
              <w:spacing w:before="0" w:after="0"/>
              <w:jc w:val="both"/>
              <w:rPr>
                <w:bCs/>
                <w:sz w:val="22"/>
                <w:szCs w:val="22"/>
              </w:rPr>
            </w:pPr>
          </w:p>
          <w:p w14:paraId="775BD716" w14:textId="067C7C43" w:rsidR="00C23020" w:rsidRPr="008B3782" w:rsidRDefault="00C23020" w:rsidP="00F766F9">
            <w:pPr>
              <w:pStyle w:val="naisc"/>
              <w:widowControl w:val="0"/>
              <w:spacing w:before="0" w:after="0"/>
              <w:jc w:val="both"/>
              <w:rPr>
                <w:bCs/>
                <w:sz w:val="22"/>
                <w:szCs w:val="22"/>
              </w:rPr>
            </w:pPr>
          </w:p>
        </w:tc>
        <w:tc>
          <w:tcPr>
            <w:tcW w:w="3938" w:type="dxa"/>
            <w:gridSpan w:val="2"/>
            <w:tcBorders>
              <w:top w:val="single" w:sz="4" w:space="0" w:color="auto"/>
              <w:left w:val="single" w:sz="4" w:space="0" w:color="auto"/>
              <w:bottom w:val="single" w:sz="4" w:space="0" w:color="auto"/>
            </w:tcBorders>
            <w:shd w:val="clear" w:color="auto" w:fill="auto"/>
          </w:tcPr>
          <w:p w14:paraId="56E58A74" w14:textId="5EA520B1" w:rsidR="00F37FEB"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lastRenderedPageBreak/>
              <w:t>“</w:t>
            </w:r>
            <w:r w:rsidR="008159DA" w:rsidRPr="008B3782">
              <w:rPr>
                <w:rFonts w:ascii="Times New Roman" w:hAnsi="Times New Roman"/>
              </w:rPr>
              <w:t>8</w:t>
            </w:r>
            <w:r w:rsidR="00373316" w:rsidRPr="008B3782">
              <w:rPr>
                <w:rFonts w:ascii="Times New Roman" w:hAnsi="Times New Roman"/>
              </w:rPr>
              <w:t>4</w:t>
            </w:r>
            <w:r w:rsidRPr="008B3782">
              <w:rPr>
                <w:rFonts w:ascii="Times New Roman" w:hAnsi="Times New Roman"/>
              </w:rPr>
              <w:t xml:space="preserve">. </w:t>
            </w:r>
            <w:r w:rsidR="008151A3" w:rsidRPr="008B3782">
              <w:rPr>
                <w:rFonts w:ascii="Times New Roman" w:hAnsi="Times New Roman"/>
              </w:rPr>
              <w:t>Atklāta konkursa p</w:t>
            </w:r>
            <w:r w:rsidRPr="008B3782">
              <w:rPr>
                <w:rFonts w:ascii="Times New Roman" w:hAnsi="Times New Roman"/>
              </w:rPr>
              <w:t xml:space="preserve">rojekta iesniedzējam projekta iesnieguma </w:t>
            </w:r>
            <w:r w:rsidRPr="008B3782">
              <w:rPr>
                <w:rFonts w:ascii="Times New Roman" w:hAnsi="Times New Roman"/>
              </w:rPr>
              <w:lastRenderedPageBreak/>
              <w:t>veidlapā ir jānorāda visa informācija par plānoto un piešķirto atbalstu par tām pašām attiecināmajām izmaksām, norādot atbalsta piešķiršanas datumu, atbalsta sniedzēju, atbalsta pasākumu un plānoto vai piešķirto atbalsta summu</w:t>
            </w:r>
            <w:r w:rsidR="00452BE4" w:rsidRPr="008B3782">
              <w:rPr>
                <w:rFonts w:ascii="Times New Roman" w:hAnsi="Times New Roman"/>
              </w:rPr>
              <w:t xml:space="preserve">, ja </w:t>
            </w:r>
            <w:r w:rsidR="00934D53" w:rsidRPr="008B3782">
              <w:rPr>
                <w:rFonts w:ascii="Times New Roman" w:hAnsi="Times New Roman"/>
              </w:rPr>
              <w:t xml:space="preserve">atbalsts tiek piešķirts </w:t>
            </w:r>
            <w:r w:rsidR="00750296" w:rsidRPr="008B3782">
              <w:rPr>
                <w:rFonts w:ascii="Times New Roman" w:hAnsi="Times New Roman"/>
              </w:rPr>
              <w:t xml:space="preserve">šo noteikumu </w:t>
            </w:r>
            <w:r w:rsidR="00373316" w:rsidRPr="008B3782">
              <w:rPr>
                <w:rFonts w:ascii="Times New Roman" w:hAnsi="Times New Roman"/>
              </w:rPr>
              <w:t>30</w:t>
            </w:r>
            <w:r w:rsidR="00750296" w:rsidRPr="008B3782">
              <w:rPr>
                <w:rFonts w:ascii="Times New Roman" w:hAnsi="Times New Roman"/>
              </w:rPr>
              <w:t xml:space="preserve">.1. un </w:t>
            </w:r>
            <w:r w:rsidR="00373316" w:rsidRPr="008B3782">
              <w:rPr>
                <w:rFonts w:ascii="Times New Roman" w:hAnsi="Times New Roman"/>
              </w:rPr>
              <w:t>30</w:t>
            </w:r>
            <w:r w:rsidR="00750296" w:rsidRPr="008B3782">
              <w:rPr>
                <w:rFonts w:ascii="Times New Roman" w:hAnsi="Times New Roman"/>
              </w:rPr>
              <w:t>.2. </w:t>
            </w:r>
            <w:r w:rsidR="008159DA" w:rsidRPr="008B3782">
              <w:rPr>
                <w:rFonts w:ascii="Times New Roman" w:hAnsi="Times New Roman"/>
              </w:rPr>
              <w:t>apakš</w:t>
            </w:r>
            <w:r w:rsidR="00750296" w:rsidRPr="008B3782">
              <w:rPr>
                <w:rFonts w:ascii="Times New Roman" w:hAnsi="Times New Roman"/>
              </w:rPr>
              <w:t>punktā noteiktajām atbalstāmajām darbībām</w:t>
            </w:r>
            <w:r w:rsidRPr="008B3782">
              <w:rPr>
                <w:rFonts w:ascii="Times New Roman" w:hAnsi="Times New Roman"/>
              </w:rPr>
              <w:t>.</w:t>
            </w:r>
            <w:r w:rsidR="004C7B5E" w:rsidRPr="008B3782">
              <w:rPr>
                <w:rFonts w:ascii="Times New Roman" w:hAnsi="Times New Roman"/>
              </w:rPr>
              <w:t>”</w:t>
            </w:r>
          </w:p>
          <w:p w14:paraId="4AEE5FC9" w14:textId="6BDD149B" w:rsidR="004C7B5E" w:rsidRPr="008B3782" w:rsidRDefault="00850E6E" w:rsidP="00F766F9">
            <w:pPr>
              <w:widowControl w:val="0"/>
              <w:spacing w:after="0" w:line="240" w:lineRule="auto"/>
              <w:jc w:val="both"/>
              <w:rPr>
                <w:rFonts w:ascii="Times New Roman" w:hAnsi="Times New Roman"/>
              </w:rPr>
            </w:pPr>
            <w:r w:rsidRPr="008B3782">
              <w:rPr>
                <w:rFonts w:ascii="Times New Roman" w:hAnsi="Times New Roman"/>
              </w:rPr>
              <w:t>“</w:t>
            </w:r>
            <w:r w:rsidR="008159DA" w:rsidRPr="008B3782">
              <w:rPr>
                <w:rFonts w:ascii="Times New Roman" w:hAnsi="Times New Roman"/>
              </w:rPr>
              <w:t>8</w:t>
            </w:r>
            <w:r w:rsidR="00373316" w:rsidRPr="008B3782">
              <w:rPr>
                <w:rFonts w:ascii="Times New Roman" w:hAnsi="Times New Roman"/>
              </w:rPr>
              <w:t>5</w:t>
            </w:r>
            <w:r w:rsidRPr="008B3782">
              <w:rPr>
                <w:rFonts w:ascii="Times New Roman" w:hAnsi="Times New Roman"/>
              </w:rPr>
              <w:t xml:space="preserve">. </w:t>
            </w:r>
            <w:r w:rsidR="00B07F3C" w:rsidRPr="008B3782">
              <w:rPr>
                <w:rFonts w:ascii="Times New Roman" w:hAnsi="Times New Roman"/>
              </w:rPr>
              <w:t xml:space="preserve">Ja </w:t>
            </w:r>
            <w:r w:rsidR="00BC2810" w:rsidRPr="008B3782">
              <w:rPr>
                <w:rFonts w:ascii="Times New Roman" w:hAnsi="Times New Roman"/>
              </w:rPr>
              <w:t xml:space="preserve">atklāta konkursa </w:t>
            </w:r>
            <w:r w:rsidR="00B07F3C" w:rsidRPr="008B3782">
              <w:rPr>
                <w:rFonts w:ascii="Times New Roman" w:hAnsi="Times New Roman"/>
              </w:rPr>
              <w:t>projekta iesniedzējs</w:t>
            </w:r>
            <w:r w:rsidR="00731B05" w:rsidRPr="008B3782">
              <w:rPr>
                <w:rFonts w:ascii="Times New Roman" w:hAnsi="Times New Roman"/>
              </w:rPr>
              <w:t xml:space="preserve"> plāno šo noteikumu </w:t>
            </w:r>
            <w:r w:rsidR="00521062" w:rsidRPr="008B3782">
              <w:rPr>
                <w:rFonts w:ascii="Times New Roman" w:hAnsi="Times New Roman"/>
              </w:rPr>
              <w:t xml:space="preserve">83.punkta </w:t>
            </w:r>
            <w:r w:rsidR="00731B05" w:rsidRPr="008B3782">
              <w:rPr>
                <w:rFonts w:ascii="Times New Roman" w:hAnsi="Times New Roman"/>
              </w:rPr>
              <w:t>ietvaros saņemto</w:t>
            </w:r>
            <w:r w:rsidR="00792782" w:rsidRPr="008B3782">
              <w:rPr>
                <w:rFonts w:ascii="Times New Roman" w:hAnsi="Times New Roman"/>
              </w:rPr>
              <w:t xml:space="preserve"> atbalstu apvienot ar </w:t>
            </w:r>
            <w:r w:rsidR="006F522D" w:rsidRPr="008B3782">
              <w:rPr>
                <w:rFonts w:ascii="Times New Roman" w:hAnsi="Times New Roman"/>
              </w:rPr>
              <w:t>citu valsts atbalstu</w:t>
            </w:r>
            <w:r w:rsidR="009F434C" w:rsidRPr="008B3782">
              <w:rPr>
                <w:rFonts w:ascii="Times New Roman" w:hAnsi="Times New Roman"/>
              </w:rPr>
              <w:t xml:space="preserve">, </w:t>
            </w:r>
            <w:r w:rsidR="00C51CE3" w:rsidRPr="008B3782">
              <w:rPr>
                <w:rFonts w:ascii="Times New Roman" w:hAnsi="Times New Roman"/>
              </w:rPr>
              <w:t xml:space="preserve">darbu pie projekta </w:t>
            </w:r>
            <w:r w:rsidR="00D61952" w:rsidRPr="008B3782">
              <w:rPr>
                <w:rFonts w:ascii="Times New Roman" w:hAnsi="Times New Roman"/>
              </w:rPr>
              <w:t>var uzsākt tikai tad, kad vi</w:t>
            </w:r>
            <w:r w:rsidR="00714A44" w:rsidRPr="008B3782">
              <w:rPr>
                <w:rFonts w:ascii="Times New Roman" w:hAnsi="Times New Roman"/>
              </w:rPr>
              <w:t>sās iestādēs</w:t>
            </w:r>
            <w:r w:rsidR="008B2A44" w:rsidRPr="008B3782">
              <w:rPr>
                <w:rFonts w:ascii="Times New Roman" w:hAnsi="Times New Roman"/>
              </w:rPr>
              <w:t xml:space="preserve">, kurās </w:t>
            </w:r>
            <w:r w:rsidR="00263480" w:rsidRPr="008B3782">
              <w:rPr>
                <w:rFonts w:ascii="Times New Roman" w:hAnsi="Times New Roman"/>
              </w:rPr>
              <w:t xml:space="preserve">atklāta konkursa </w:t>
            </w:r>
            <w:r w:rsidR="008B2A44" w:rsidRPr="008B3782">
              <w:rPr>
                <w:rFonts w:ascii="Times New Roman" w:hAnsi="Times New Roman"/>
              </w:rPr>
              <w:t>projekta iesniedz</w:t>
            </w:r>
            <w:r w:rsidR="00AB065A" w:rsidRPr="008B3782">
              <w:rPr>
                <w:rFonts w:ascii="Times New Roman" w:hAnsi="Times New Roman"/>
              </w:rPr>
              <w:t xml:space="preserve">ējs pretendē uz </w:t>
            </w:r>
            <w:r w:rsidR="002D2E10" w:rsidRPr="008B3782">
              <w:rPr>
                <w:rFonts w:ascii="Times New Roman" w:hAnsi="Times New Roman"/>
              </w:rPr>
              <w:t xml:space="preserve">atbalstu, </w:t>
            </w:r>
            <w:r w:rsidR="00994E00" w:rsidRPr="008B3782">
              <w:rPr>
                <w:rFonts w:ascii="Times New Roman" w:hAnsi="Times New Roman"/>
              </w:rPr>
              <w:t xml:space="preserve">ir </w:t>
            </w:r>
            <w:r w:rsidR="004E3D68" w:rsidRPr="008B3782">
              <w:rPr>
                <w:rFonts w:ascii="Times New Roman" w:hAnsi="Times New Roman"/>
              </w:rPr>
              <w:t>iesniegts pieteikums un pieņemts lēmums par atbalsta piešķiršanu</w:t>
            </w:r>
            <w:r w:rsidR="00263480" w:rsidRPr="008B3782">
              <w:rPr>
                <w:rFonts w:ascii="Times New Roman" w:hAnsi="Times New Roman"/>
              </w:rPr>
              <w:t>.</w:t>
            </w:r>
            <w:r w:rsidRPr="008B3782">
              <w:rPr>
                <w:rFonts w:ascii="Times New Roman" w:hAnsi="Times New Roman"/>
              </w:rPr>
              <w:t>”</w:t>
            </w:r>
          </w:p>
          <w:p w14:paraId="753BE771" w14:textId="748B2826" w:rsidR="00C23020" w:rsidRPr="008B3782" w:rsidRDefault="00C23020" w:rsidP="00F766F9">
            <w:pPr>
              <w:widowControl w:val="0"/>
              <w:spacing w:after="0" w:line="240" w:lineRule="auto"/>
              <w:jc w:val="both"/>
              <w:rPr>
                <w:rFonts w:ascii="Times New Roman" w:hAnsi="Times New Roman"/>
              </w:rPr>
            </w:pPr>
          </w:p>
          <w:p w14:paraId="195750B8" w14:textId="5AF62977" w:rsidR="00C23020" w:rsidRPr="008B3782" w:rsidRDefault="00C23020" w:rsidP="00F766F9">
            <w:pPr>
              <w:widowControl w:val="0"/>
              <w:spacing w:after="0" w:line="240" w:lineRule="auto"/>
              <w:jc w:val="both"/>
              <w:rPr>
                <w:rFonts w:ascii="Times New Roman" w:hAnsi="Times New Roman"/>
              </w:rPr>
            </w:pPr>
          </w:p>
        </w:tc>
      </w:tr>
      <w:tr w:rsidR="008B3782" w:rsidRPr="008B3782" w14:paraId="294D1B34"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5E41BE3" w14:textId="658EB8E3" w:rsidR="00C23020" w:rsidRPr="008B3782" w:rsidRDefault="00C23020" w:rsidP="00F766F9">
            <w:pPr>
              <w:pStyle w:val="naisc"/>
              <w:widowControl w:val="0"/>
              <w:spacing w:before="0" w:after="0"/>
              <w:rPr>
                <w:sz w:val="22"/>
                <w:szCs w:val="22"/>
              </w:rPr>
            </w:pPr>
            <w:r w:rsidRPr="008B3782">
              <w:rPr>
                <w:sz w:val="22"/>
                <w:szCs w:val="22"/>
              </w:rPr>
              <w:lastRenderedPageBreak/>
              <w:t>30.</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3B0E8884" w14:textId="26D48CE5"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 xml:space="preserve">MK noteikumu projekta </w:t>
            </w:r>
            <w:r w:rsidRPr="008B3782">
              <w:rPr>
                <w:rFonts w:ascii="Times New Roman" w:hAnsi="Times New Roman"/>
                <w:b/>
                <w:lang w:eastAsia="lv-LV"/>
              </w:rPr>
              <w:lastRenderedPageBreak/>
              <w:t>37. 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A9F5B08" w14:textId="77777777" w:rsidR="00C23020" w:rsidRPr="008B3782" w:rsidRDefault="00C23020" w:rsidP="00F766F9">
            <w:pPr>
              <w:pStyle w:val="naisc"/>
              <w:widowControl w:val="0"/>
              <w:spacing w:before="0" w:after="0"/>
              <w:jc w:val="both"/>
              <w:rPr>
                <w:b/>
                <w:sz w:val="22"/>
                <w:szCs w:val="22"/>
              </w:rPr>
            </w:pPr>
            <w:r w:rsidRPr="008B3782">
              <w:rPr>
                <w:b/>
                <w:sz w:val="22"/>
                <w:szCs w:val="22"/>
              </w:rPr>
              <w:lastRenderedPageBreak/>
              <w:t>Finanšu ministrijas iebildums</w:t>
            </w:r>
          </w:p>
          <w:p w14:paraId="1E73F35C" w14:textId="77777777" w:rsidR="00C23020" w:rsidRPr="008B3782" w:rsidRDefault="00C23020" w:rsidP="00F766F9">
            <w:pPr>
              <w:pStyle w:val="naisc"/>
              <w:widowControl w:val="0"/>
              <w:spacing w:before="0" w:after="0"/>
              <w:jc w:val="both"/>
              <w:rPr>
                <w:b/>
                <w:sz w:val="22"/>
                <w:szCs w:val="22"/>
              </w:rPr>
            </w:pPr>
            <w:r w:rsidRPr="008B3782">
              <w:rPr>
                <w:b/>
                <w:sz w:val="22"/>
                <w:szCs w:val="22"/>
              </w:rPr>
              <w:t>(FM 28.08.2020 vēstule Nr.12/A-16/4561)</w:t>
            </w:r>
          </w:p>
          <w:p w14:paraId="3797FA82" w14:textId="40969423" w:rsidR="00C23020" w:rsidRPr="008B3782" w:rsidRDefault="00C23020" w:rsidP="00F766F9">
            <w:pPr>
              <w:pStyle w:val="naisc"/>
              <w:widowControl w:val="0"/>
              <w:spacing w:before="0" w:after="0"/>
              <w:jc w:val="both"/>
              <w:rPr>
                <w:bCs/>
                <w:sz w:val="22"/>
                <w:szCs w:val="22"/>
              </w:rPr>
            </w:pPr>
            <w:r w:rsidRPr="008B3782">
              <w:rPr>
                <w:bCs/>
                <w:sz w:val="22"/>
                <w:szCs w:val="22"/>
              </w:rPr>
              <w:t xml:space="preserve">Lūdzam papildināt MK noteikumu projekta </w:t>
            </w:r>
            <w:r w:rsidRPr="008B3782">
              <w:rPr>
                <w:bCs/>
                <w:sz w:val="22"/>
                <w:szCs w:val="22"/>
              </w:rPr>
              <w:lastRenderedPageBreak/>
              <w:t>37.punktu, nosakot, ka iepirkumus ir jāveic atbilstoši normatīvajiem aktiem par iepirkuma procedūru un tās piemērošanas kārtību pasūtītāja finansētiem projektiem, nodrošinot caurspīdīgu, pārskatāmu un konkurenci nodrošinošu procedūru.</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1B3DFF1" w14:textId="77777777" w:rsidR="00C23020" w:rsidRPr="008B3782" w:rsidRDefault="00C23020" w:rsidP="00F766F9">
            <w:pPr>
              <w:pStyle w:val="naisc"/>
              <w:widowControl w:val="0"/>
              <w:spacing w:before="0" w:after="0"/>
              <w:jc w:val="both"/>
              <w:rPr>
                <w:b/>
                <w:sz w:val="22"/>
                <w:szCs w:val="22"/>
              </w:rPr>
            </w:pPr>
            <w:r w:rsidRPr="008B3782">
              <w:rPr>
                <w:b/>
                <w:sz w:val="22"/>
                <w:szCs w:val="22"/>
              </w:rPr>
              <w:lastRenderedPageBreak/>
              <w:t xml:space="preserve">Ņemts vērā. </w:t>
            </w:r>
          </w:p>
          <w:p w14:paraId="5C721CCD" w14:textId="5BD306D9" w:rsidR="00C23020" w:rsidRPr="008B3782" w:rsidRDefault="00C23020" w:rsidP="00F766F9">
            <w:pPr>
              <w:pStyle w:val="naisc"/>
              <w:widowControl w:val="0"/>
              <w:spacing w:before="0" w:after="0"/>
              <w:jc w:val="both"/>
              <w:rPr>
                <w:sz w:val="22"/>
                <w:szCs w:val="22"/>
              </w:rPr>
            </w:pPr>
            <w:r w:rsidRPr="008B3782">
              <w:rPr>
                <w:bCs/>
                <w:sz w:val="22"/>
                <w:szCs w:val="22"/>
              </w:rPr>
              <w:t xml:space="preserve">Precizēts MK noteikumu projekta 37. punkts. </w:t>
            </w:r>
          </w:p>
        </w:tc>
        <w:tc>
          <w:tcPr>
            <w:tcW w:w="3938" w:type="dxa"/>
            <w:gridSpan w:val="2"/>
            <w:tcBorders>
              <w:top w:val="single" w:sz="4" w:space="0" w:color="auto"/>
              <w:left w:val="single" w:sz="4" w:space="0" w:color="auto"/>
              <w:bottom w:val="single" w:sz="4" w:space="0" w:color="auto"/>
            </w:tcBorders>
            <w:shd w:val="clear" w:color="auto" w:fill="FFFFFF" w:themeFill="background1"/>
          </w:tcPr>
          <w:p w14:paraId="20C7BA91" w14:textId="1FEC7FFA"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w:t>
            </w:r>
            <w:r w:rsidR="005B4974" w:rsidRPr="008B3782">
              <w:rPr>
                <w:rFonts w:ascii="Times New Roman" w:hAnsi="Times New Roman"/>
              </w:rPr>
              <w:t>46</w:t>
            </w:r>
            <w:r w:rsidRPr="008B3782">
              <w:rPr>
                <w:rFonts w:ascii="Times New Roman" w:hAnsi="Times New Roman"/>
              </w:rPr>
              <w:t xml:space="preserve">. Atklāta konkursa un neliela apjoma grantu shēmas līdzfinansējuma saņēmējs un projekta partneris, īstenojot projektu, </w:t>
            </w:r>
            <w:r w:rsidRPr="008B3782">
              <w:rPr>
                <w:rFonts w:ascii="Times New Roman" w:hAnsi="Times New Roman"/>
              </w:rPr>
              <w:lastRenderedPageBreak/>
              <w:t>veic iepirkumus atbilstoši normatīvajiem aktiem par iepirkuma procedūru un tās piemērošanas kārtību pasūtītāja finansētiem projektiem, nodrošinot caurspīdīgu, pārskatāmu un konkurenci nodrošinošu procedūru.”</w:t>
            </w:r>
          </w:p>
        </w:tc>
      </w:tr>
      <w:tr w:rsidR="008B3782" w:rsidRPr="008B3782" w14:paraId="49D486DA" w14:textId="77777777" w:rsidTr="414ABDE0">
        <w:trPr>
          <w:gridAfter w:val="2"/>
          <w:wAfter w:w="31" w:type="dxa"/>
          <w:trHeight w:val="2113"/>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B441DB4" w14:textId="566328E6" w:rsidR="00C23020" w:rsidRPr="008B3782" w:rsidRDefault="00C23020" w:rsidP="00F766F9">
            <w:pPr>
              <w:pStyle w:val="naisc"/>
              <w:widowControl w:val="0"/>
              <w:spacing w:before="0" w:after="0"/>
              <w:rPr>
                <w:sz w:val="22"/>
                <w:szCs w:val="22"/>
              </w:rPr>
            </w:pPr>
            <w:r w:rsidRPr="008B3782">
              <w:rPr>
                <w:sz w:val="22"/>
                <w:szCs w:val="22"/>
              </w:rPr>
              <w:lastRenderedPageBreak/>
              <w:t>31.</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2F34630D" w14:textId="063E029B"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37.-39., 41.-42. un 44. 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14BE5C3" w14:textId="77777777" w:rsidR="00C23020" w:rsidRPr="008B3782" w:rsidRDefault="00C23020" w:rsidP="00F766F9">
            <w:pPr>
              <w:pStyle w:val="naisc"/>
              <w:widowControl w:val="0"/>
              <w:spacing w:before="0" w:after="0"/>
              <w:jc w:val="both"/>
              <w:rPr>
                <w:b/>
                <w:sz w:val="22"/>
                <w:szCs w:val="22"/>
              </w:rPr>
            </w:pPr>
            <w:r w:rsidRPr="008B3782">
              <w:rPr>
                <w:b/>
                <w:sz w:val="22"/>
                <w:szCs w:val="22"/>
              </w:rPr>
              <w:t>Finanšu ministrijas iebildums</w:t>
            </w:r>
          </w:p>
          <w:p w14:paraId="37BA65C6" w14:textId="77777777" w:rsidR="00C23020" w:rsidRPr="008B3782" w:rsidRDefault="00C23020" w:rsidP="00F766F9">
            <w:pPr>
              <w:pStyle w:val="naisc"/>
              <w:widowControl w:val="0"/>
              <w:spacing w:before="0" w:after="0"/>
              <w:jc w:val="both"/>
              <w:rPr>
                <w:b/>
                <w:sz w:val="22"/>
                <w:szCs w:val="22"/>
              </w:rPr>
            </w:pPr>
            <w:r w:rsidRPr="008B3782">
              <w:rPr>
                <w:b/>
                <w:sz w:val="22"/>
                <w:szCs w:val="22"/>
              </w:rPr>
              <w:t>(FM 28.08.2020 vēstule Nr.12/A-16/4561)</w:t>
            </w:r>
          </w:p>
          <w:p w14:paraId="07C8A97E" w14:textId="4D45B8C7" w:rsidR="00C23020" w:rsidRPr="008B3782" w:rsidRDefault="00C23020" w:rsidP="00F766F9">
            <w:pPr>
              <w:pStyle w:val="naisc"/>
              <w:widowControl w:val="0"/>
              <w:spacing w:before="0" w:after="0"/>
              <w:jc w:val="both"/>
              <w:rPr>
                <w:bCs/>
                <w:sz w:val="22"/>
                <w:szCs w:val="22"/>
              </w:rPr>
            </w:pPr>
            <w:r w:rsidRPr="008B3782">
              <w:rPr>
                <w:bCs/>
                <w:sz w:val="22"/>
                <w:szCs w:val="22"/>
              </w:rPr>
              <w:t>Lūdzam skaidrot anotācijā, ko nozīmē MK noteikumu projekta 39.punktā noteiktais nosacījums attiecībā uz  nekustamā īpašuma pirkuma līgumu ar nogaidu tiesību, kā arī lūdzam skaidrot, kā tas var ietekmēt projekta ilgtspējas nodrošināšanu. Papildus aicinām izvērtēt vai MK noteikuma projekta 37.-39., 41.-42. un 44.punkti nebūtu nosakāmi projekta līgumā, nevis MK noteikumu līmenī.</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BE80159" w14:textId="68B3D2CA" w:rsidR="00C23020" w:rsidRPr="008B3782" w:rsidRDefault="00C23020" w:rsidP="00F766F9">
            <w:pPr>
              <w:spacing w:after="0" w:line="240" w:lineRule="auto"/>
              <w:jc w:val="both"/>
              <w:rPr>
                <w:rStyle w:val="normaltextrun"/>
                <w:rFonts w:ascii="Times New Roman" w:hAnsi="Times New Roman"/>
                <w:b/>
                <w:bCs/>
                <w:shd w:val="clear" w:color="auto" w:fill="FFFFFF"/>
              </w:rPr>
            </w:pPr>
            <w:r w:rsidRPr="008B3782">
              <w:rPr>
                <w:rStyle w:val="normaltextrun"/>
                <w:rFonts w:ascii="Times New Roman" w:hAnsi="Times New Roman"/>
                <w:b/>
                <w:bCs/>
                <w:shd w:val="clear" w:color="auto" w:fill="FFFFFF"/>
              </w:rPr>
              <w:t>Ņemts vērā.</w:t>
            </w:r>
          </w:p>
          <w:p w14:paraId="3F56DFD0" w14:textId="68A78F65" w:rsidR="00C23020" w:rsidRPr="008B3782" w:rsidRDefault="00C23020" w:rsidP="00F766F9">
            <w:pPr>
              <w:spacing w:after="0" w:line="240" w:lineRule="auto"/>
              <w:jc w:val="both"/>
              <w:rPr>
                <w:rStyle w:val="normaltextrun"/>
                <w:rFonts w:ascii="Times New Roman" w:hAnsi="Times New Roman"/>
                <w:shd w:val="clear" w:color="auto" w:fill="FFFFFF"/>
              </w:rPr>
            </w:pPr>
            <w:r w:rsidRPr="008B3782">
              <w:rPr>
                <w:rStyle w:val="normaltextrun"/>
                <w:rFonts w:ascii="Times New Roman" w:hAnsi="Times New Roman"/>
                <w:shd w:val="clear" w:color="auto" w:fill="FFFFFF"/>
              </w:rPr>
              <w:t>Grozīts MK noteikumu projekta 39</w:t>
            </w:r>
            <w:r w:rsidR="00987429" w:rsidRPr="008B3782">
              <w:rPr>
                <w:rStyle w:val="normaltextrun"/>
                <w:rFonts w:ascii="Times New Roman" w:hAnsi="Times New Roman"/>
                <w:shd w:val="clear" w:color="auto" w:fill="FFFFFF"/>
              </w:rPr>
              <w:t xml:space="preserve">. </w:t>
            </w:r>
            <w:r w:rsidRPr="008B3782">
              <w:rPr>
                <w:rStyle w:val="normaltextrun"/>
                <w:rFonts w:ascii="Times New Roman" w:hAnsi="Times New Roman"/>
                <w:shd w:val="clear" w:color="auto" w:fill="FFFFFF"/>
              </w:rPr>
              <w:t>punkts.</w:t>
            </w:r>
          </w:p>
          <w:p w14:paraId="381AE9FE" w14:textId="0D00EB3F" w:rsidR="00C23020" w:rsidRPr="008B3782" w:rsidRDefault="00C23020" w:rsidP="00F766F9">
            <w:pPr>
              <w:spacing w:after="0" w:line="240" w:lineRule="auto"/>
              <w:jc w:val="both"/>
              <w:rPr>
                <w:rFonts w:ascii="Times New Roman" w:hAnsi="Times New Roman"/>
                <w:b/>
                <w:bCs/>
                <w:shd w:val="clear" w:color="auto" w:fill="FFFFFF"/>
              </w:rPr>
            </w:pPr>
            <w:r w:rsidRPr="008B3782">
              <w:rPr>
                <w:rStyle w:val="normaltextrun"/>
                <w:rFonts w:ascii="Times New Roman" w:hAnsi="Times New Roman"/>
              </w:rPr>
              <w:t>Svītrots MK noteikumu projekta 38., 41. un 42. punkts.</w:t>
            </w:r>
          </w:p>
        </w:tc>
        <w:tc>
          <w:tcPr>
            <w:tcW w:w="3938" w:type="dxa"/>
            <w:gridSpan w:val="2"/>
            <w:tcBorders>
              <w:top w:val="single" w:sz="4" w:space="0" w:color="auto"/>
              <w:left w:val="single" w:sz="4" w:space="0" w:color="auto"/>
              <w:bottom w:val="single" w:sz="4" w:space="0" w:color="auto"/>
            </w:tcBorders>
            <w:shd w:val="clear" w:color="auto" w:fill="FFFFFF" w:themeFill="background1"/>
          </w:tcPr>
          <w:p w14:paraId="7B8F76FB" w14:textId="65091F01" w:rsidR="00C23020" w:rsidRPr="008B3782" w:rsidRDefault="00C23020" w:rsidP="00F766F9">
            <w:pPr>
              <w:widowControl w:val="0"/>
              <w:spacing w:after="0" w:line="240" w:lineRule="auto"/>
              <w:jc w:val="both"/>
              <w:rPr>
                <w:rFonts w:ascii="Times New Roman" w:hAnsi="Times New Roman"/>
              </w:rPr>
            </w:pPr>
            <w:r w:rsidRPr="008B3782">
              <w:rPr>
                <w:rStyle w:val="normaltextrun"/>
                <w:rFonts w:ascii="Times New Roman" w:hAnsi="Times New Roman"/>
                <w:shd w:val="clear" w:color="auto" w:fill="FFFFFF"/>
              </w:rPr>
              <w:t>“</w:t>
            </w:r>
            <w:r w:rsidR="005B3C4F" w:rsidRPr="008B3782">
              <w:rPr>
                <w:rStyle w:val="normaltextrun"/>
                <w:rFonts w:ascii="Times New Roman" w:hAnsi="Times New Roman"/>
                <w:shd w:val="clear" w:color="auto" w:fill="FFFFFF"/>
              </w:rPr>
              <w:t>47</w:t>
            </w:r>
            <w:r w:rsidRPr="008B3782">
              <w:rPr>
                <w:rStyle w:val="normaltextrun"/>
                <w:rFonts w:ascii="Times New Roman" w:hAnsi="Times New Roman"/>
                <w:shd w:val="clear" w:color="auto" w:fill="FFFFFF"/>
              </w:rPr>
              <w:t>. Atklāta konkursa projekta iesniedzējs nodrošina, ka īpašums, tai skaitā zeme, kurā projekta ietvaros veic  sākotnējos materiālos ieguldījumus, ir projekta iesniedzēja īpašumā vai projekta iesniedzējam uz to ir zemesgrāmatā reģistrētas nomas tiesības uz visu projekta īstenošanas un pēcuzraudzības periodu.”</w:t>
            </w:r>
          </w:p>
        </w:tc>
      </w:tr>
      <w:tr w:rsidR="008B3782" w:rsidRPr="008B3782" w14:paraId="732B4A93"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A41FCF4" w14:textId="242EFEF8" w:rsidR="00C23020" w:rsidRPr="008B3782" w:rsidRDefault="00C23020" w:rsidP="00F766F9">
            <w:pPr>
              <w:pStyle w:val="naisc"/>
              <w:widowControl w:val="0"/>
              <w:spacing w:before="0" w:after="0"/>
              <w:rPr>
                <w:sz w:val="22"/>
                <w:szCs w:val="22"/>
              </w:rPr>
            </w:pPr>
            <w:r w:rsidRPr="008B3782">
              <w:rPr>
                <w:sz w:val="22"/>
                <w:szCs w:val="22"/>
              </w:rPr>
              <w:t>32.</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7091E17F" w14:textId="59684F27"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43. 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4DF210B" w14:textId="77777777" w:rsidR="00C23020" w:rsidRPr="008B3782" w:rsidRDefault="00C23020" w:rsidP="00F766F9">
            <w:pPr>
              <w:pStyle w:val="naisc"/>
              <w:widowControl w:val="0"/>
              <w:spacing w:before="0" w:after="0"/>
              <w:jc w:val="both"/>
              <w:rPr>
                <w:b/>
                <w:sz w:val="22"/>
                <w:szCs w:val="22"/>
              </w:rPr>
            </w:pPr>
            <w:r w:rsidRPr="008B3782">
              <w:rPr>
                <w:b/>
                <w:sz w:val="22"/>
                <w:szCs w:val="22"/>
              </w:rPr>
              <w:t>Finanšu ministrijas iebildums</w:t>
            </w:r>
          </w:p>
          <w:p w14:paraId="7F035ABD" w14:textId="77777777" w:rsidR="00C23020" w:rsidRPr="008B3782" w:rsidRDefault="00C23020" w:rsidP="00F766F9">
            <w:pPr>
              <w:pStyle w:val="naisc"/>
              <w:widowControl w:val="0"/>
              <w:spacing w:before="0" w:after="0"/>
              <w:jc w:val="both"/>
              <w:rPr>
                <w:b/>
                <w:sz w:val="22"/>
                <w:szCs w:val="22"/>
              </w:rPr>
            </w:pPr>
            <w:r w:rsidRPr="008B3782">
              <w:rPr>
                <w:b/>
                <w:sz w:val="22"/>
                <w:szCs w:val="22"/>
              </w:rPr>
              <w:t>(FM 28.08.2020 vēstule Nr.12/A-16/4561)</w:t>
            </w:r>
          </w:p>
          <w:p w14:paraId="2784C292" w14:textId="32E2B232" w:rsidR="00C23020" w:rsidRPr="008B3782" w:rsidRDefault="00C23020" w:rsidP="00F766F9">
            <w:pPr>
              <w:pStyle w:val="naisc"/>
              <w:widowControl w:val="0"/>
              <w:spacing w:before="0" w:after="0"/>
              <w:jc w:val="both"/>
              <w:rPr>
                <w:bCs/>
                <w:sz w:val="22"/>
                <w:szCs w:val="22"/>
              </w:rPr>
            </w:pPr>
            <w:r w:rsidRPr="008B3782">
              <w:rPr>
                <w:bCs/>
                <w:sz w:val="22"/>
                <w:szCs w:val="22"/>
              </w:rPr>
              <w:t xml:space="preserve">Lūdzam svītrot MK noteikumu projekta 43.punktu, jo atbilstoši Likuma  21.pantam  projekta iesniegums pēc tā iesniegšanas līdz lēmuma pieņemšanai par projekta iesnieguma apstiprināšanu, apstiprināšanu ar nosacījumu vai noraidīšanu nav precizējams. Līdz ar to visiem pievienotiem dokumentiem jābūt iesniegtiem pirms lēmuma par projekta iesnieguma apstiprināšanu, apstiprināšanu ar nosacījumu vai noraidīšanu pieņemšanas.  Projekta iesniegumam pievienojamo dokumentu saraksts nosakāms nolikumā, </w:t>
            </w:r>
            <w:r w:rsidRPr="008B3782">
              <w:rPr>
                <w:sz w:val="22"/>
                <w:szCs w:val="22"/>
              </w:rPr>
              <w:t>nevis</w:t>
            </w:r>
            <w:r w:rsidRPr="008B3782">
              <w:rPr>
                <w:bCs/>
                <w:sz w:val="22"/>
                <w:szCs w:val="22"/>
              </w:rPr>
              <w:t xml:space="preserve"> noteikumu projektā.</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0A26226" w14:textId="584AC68D" w:rsidR="00C23020" w:rsidRPr="008B3782" w:rsidRDefault="00041FF1" w:rsidP="00F766F9">
            <w:pPr>
              <w:pStyle w:val="naisc"/>
              <w:widowControl w:val="0"/>
              <w:spacing w:before="0" w:after="0"/>
              <w:jc w:val="both"/>
              <w:rPr>
                <w:b/>
                <w:sz w:val="22"/>
                <w:szCs w:val="22"/>
              </w:rPr>
            </w:pPr>
            <w:r w:rsidRPr="008B3782">
              <w:rPr>
                <w:b/>
                <w:sz w:val="22"/>
                <w:szCs w:val="22"/>
              </w:rPr>
              <w:t>Ņemts vērā.</w:t>
            </w:r>
          </w:p>
          <w:p w14:paraId="2B291137" w14:textId="7B4A23AD" w:rsidR="00041FF1" w:rsidRPr="008B3782" w:rsidRDefault="00041FF1" w:rsidP="00F766F9">
            <w:pPr>
              <w:pStyle w:val="naisc"/>
              <w:widowControl w:val="0"/>
              <w:spacing w:before="0" w:after="0"/>
              <w:jc w:val="both"/>
              <w:rPr>
                <w:bCs/>
                <w:sz w:val="22"/>
                <w:szCs w:val="22"/>
              </w:rPr>
            </w:pPr>
            <w:r w:rsidRPr="008B3782">
              <w:rPr>
                <w:bCs/>
                <w:sz w:val="22"/>
                <w:szCs w:val="22"/>
              </w:rPr>
              <w:t xml:space="preserve">Svītrots </w:t>
            </w:r>
            <w:r w:rsidR="001A204C" w:rsidRPr="008B3782">
              <w:rPr>
                <w:bCs/>
                <w:sz w:val="22"/>
                <w:szCs w:val="22"/>
              </w:rPr>
              <w:t>MK noteikumu projekta 43.</w:t>
            </w:r>
            <w:r w:rsidR="00B80851" w:rsidRPr="008B3782">
              <w:rPr>
                <w:bCs/>
                <w:sz w:val="22"/>
                <w:szCs w:val="22"/>
              </w:rPr>
              <w:t> </w:t>
            </w:r>
            <w:r w:rsidR="001A204C" w:rsidRPr="008B3782">
              <w:rPr>
                <w:bCs/>
                <w:sz w:val="22"/>
                <w:szCs w:val="22"/>
              </w:rPr>
              <w:t xml:space="preserve">punkts. </w:t>
            </w:r>
          </w:p>
        </w:tc>
        <w:tc>
          <w:tcPr>
            <w:tcW w:w="3938" w:type="dxa"/>
            <w:gridSpan w:val="2"/>
            <w:tcBorders>
              <w:top w:val="single" w:sz="4" w:space="0" w:color="auto"/>
              <w:left w:val="single" w:sz="4" w:space="0" w:color="auto"/>
              <w:bottom w:val="single" w:sz="4" w:space="0" w:color="auto"/>
            </w:tcBorders>
            <w:shd w:val="clear" w:color="auto" w:fill="auto"/>
          </w:tcPr>
          <w:p w14:paraId="61862AF8" w14:textId="44501515" w:rsidR="00C23020" w:rsidRPr="008B3782" w:rsidRDefault="00B80851" w:rsidP="00F766F9">
            <w:pPr>
              <w:widowControl w:val="0"/>
              <w:spacing w:after="0" w:line="240" w:lineRule="auto"/>
              <w:jc w:val="both"/>
              <w:rPr>
                <w:rFonts w:ascii="Times New Roman" w:hAnsi="Times New Roman"/>
              </w:rPr>
            </w:pPr>
            <w:r w:rsidRPr="008B3782">
              <w:rPr>
                <w:rFonts w:ascii="Times New Roman" w:hAnsi="Times New Roman"/>
              </w:rPr>
              <w:t>N/A</w:t>
            </w:r>
          </w:p>
        </w:tc>
      </w:tr>
      <w:tr w:rsidR="008B3782" w:rsidRPr="008B3782" w14:paraId="7E64EDA3"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C10962A" w14:textId="18658B63" w:rsidR="00C23020" w:rsidRPr="008B3782" w:rsidRDefault="00C23020" w:rsidP="00F766F9">
            <w:pPr>
              <w:pStyle w:val="naisc"/>
              <w:widowControl w:val="0"/>
              <w:spacing w:before="0" w:after="0"/>
              <w:rPr>
                <w:sz w:val="22"/>
                <w:szCs w:val="22"/>
              </w:rPr>
            </w:pPr>
            <w:r w:rsidRPr="008B3782">
              <w:rPr>
                <w:sz w:val="22"/>
                <w:szCs w:val="22"/>
              </w:rPr>
              <w:t>33.</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135D8C3F" w14:textId="309D8DE1"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43. 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EBD0A42" w14:textId="77777777" w:rsidR="00C23020" w:rsidRPr="008B3782" w:rsidRDefault="00C23020" w:rsidP="00F766F9">
            <w:pPr>
              <w:pStyle w:val="naisc"/>
              <w:widowControl w:val="0"/>
              <w:spacing w:before="0" w:after="0"/>
              <w:jc w:val="both"/>
              <w:rPr>
                <w:b/>
                <w:sz w:val="22"/>
                <w:szCs w:val="22"/>
              </w:rPr>
            </w:pPr>
            <w:r w:rsidRPr="008B3782">
              <w:rPr>
                <w:b/>
                <w:sz w:val="22"/>
                <w:szCs w:val="22"/>
              </w:rPr>
              <w:t>Finanšu ministrijas iebildums</w:t>
            </w:r>
          </w:p>
          <w:p w14:paraId="753F5AB8" w14:textId="77777777" w:rsidR="00C23020" w:rsidRPr="008B3782" w:rsidRDefault="00C23020" w:rsidP="00F766F9">
            <w:pPr>
              <w:pStyle w:val="naisc"/>
              <w:widowControl w:val="0"/>
              <w:spacing w:before="0" w:after="0"/>
              <w:jc w:val="both"/>
              <w:rPr>
                <w:b/>
                <w:sz w:val="22"/>
                <w:szCs w:val="22"/>
              </w:rPr>
            </w:pPr>
            <w:r w:rsidRPr="008B3782">
              <w:rPr>
                <w:b/>
                <w:sz w:val="22"/>
                <w:szCs w:val="22"/>
              </w:rPr>
              <w:t>(FM 28.08.2020 vēstule Nr.12/A-16/4561)</w:t>
            </w:r>
          </w:p>
          <w:p w14:paraId="06DA0F34" w14:textId="019DB9FB" w:rsidR="00C23020" w:rsidRPr="008B3782" w:rsidRDefault="00C23020" w:rsidP="00F766F9">
            <w:pPr>
              <w:pStyle w:val="naisc"/>
              <w:widowControl w:val="0"/>
              <w:spacing w:before="0" w:after="0"/>
              <w:jc w:val="both"/>
              <w:rPr>
                <w:bCs/>
                <w:sz w:val="22"/>
                <w:szCs w:val="22"/>
              </w:rPr>
            </w:pPr>
            <w:r w:rsidRPr="008B3782">
              <w:rPr>
                <w:bCs/>
                <w:sz w:val="22"/>
                <w:szCs w:val="22"/>
              </w:rPr>
              <w:t xml:space="preserve">Lūdzam skaidrot MK noteikumu projekta 43.punkta mērķi, proti, vai ir plānots, ka projektam ir jābūt </w:t>
            </w:r>
            <w:proofErr w:type="spellStart"/>
            <w:r w:rsidRPr="008B3782">
              <w:rPr>
                <w:bCs/>
                <w:sz w:val="22"/>
                <w:szCs w:val="22"/>
              </w:rPr>
              <w:t>priekšfinansētam</w:t>
            </w:r>
            <w:proofErr w:type="spellEnd"/>
            <w:r w:rsidRPr="008B3782">
              <w:rPr>
                <w:bCs/>
                <w:sz w:val="22"/>
                <w:szCs w:val="22"/>
              </w:rPr>
              <w:t xml:space="preserve"> (70 – 100% </w:t>
            </w:r>
            <w:r w:rsidRPr="008B3782">
              <w:rPr>
                <w:bCs/>
                <w:sz w:val="22"/>
                <w:szCs w:val="22"/>
              </w:rPr>
              <w:lastRenderedPageBreak/>
              <w:t xml:space="preserve">apmērā). </w:t>
            </w:r>
            <w:r w:rsidRPr="008B3782">
              <w:rPr>
                <w:sz w:val="22"/>
                <w:szCs w:val="22"/>
              </w:rPr>
              <w:t xml:space="preserve">Konkrētāk attiecībā uz MK noteikumu projekta 43.1.apakšpunktu, lūdzam paredzēt, ka gadījumā, ja ir plānota projekta </w:t>
            </w:r>
            <w:proofErr w:type="spellStart"/>
            <w:r w:rsidRPr="008B3782">
              <w:rPr>
                <w:sz w:val="22"/>
                <w:szCs w:val="22"/>
              </w:rPr>
              <w:t>priekšfinansēšana</w:t>
            </w:r>
            <w:proofErr w:type="spellEnd"/>
            <w:r w:rsidRPr="008B3782">
              <w:rPr>
                <w:sz w:val="22"/>
                <w:szCs w:val="22"/>
              </w:rPr>
              <w:t xml:space="preserve">, tad Eiropas Savienībā reģistrētas kredītiestādes aizdevumam ir jābūt tādam, kas ir brīvs no jebkāda komercdarbības atbalsta, tai skaitā </w:t>
            </w:r>
            <w:r w:rsidRPr="008B3782">
              <w:rPr>
                <w:i/>
                <w:sz w:val="22"/>
                <w:szCs w:val="22"/>
              </w:rPr>
              <w:t>de minimis</w:t>
            </w:r>
            <w:r w:rsidRPr="008B3782">
              <w:rPr>
                <w:sz w:val="22"/>
                <w:szCs w:val="22"/>
              </w:rPr>
              <w:t xml:space="preserve"> atbalsta.</w:t>
            </w:r>
            <w:r w:rsidRPr="008B3782">
              <w:rPr>
                <w:bCs/>
                <w:sz w:val="22"/>
                <w:szCs w:val="22"/>
              </w:rPr>
              <w:t xml:space="preserve"> Papildus vēršam uzmanību, ka AS “Attīstības finanšu institūcija </w:t>
            </w:r>
            <w:proofErr w:type="spellStart"/>
            <w:r w:rsidRPr="008B3782">
              <w:rPr>
                <w:bCs/>
                <w:sz w:val="22"/>
                <w:szCs w:val="22"/>
              </w:rPr>
              <w:t>Altum</w:t>
            </w:r>
            <w:proofErr w:type="spellEnd"/>
            <w:r w:rsidRPr="008B3782">
              <w:rPr>
                <w:bCs/>
                <w:sz w:val="22"/>
                <w:szCs w:val="22"/>
              </w:rPr>
              <w:t>” nav kredītiestāde, un tās izsniegtie aizdevumi nav brīvi no valsts atbalsta.“</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28C1A4A" w14:textId="1915F1A5" w:rsidR="00F766F9" w:rsidRPr="001752BC" w:rsidRDefault="001752BC" w:rsidP="00F766F9">
            <w:pPr>
              <w:pStyle w:val="naisc"/>
              <w:widowControl w:val="0"/>
              <w:spacing w:before="0" w:after="0"/>
              <w:jc w:val="both"/>
              <w:rPr>
                <w:b/>
                <w:sz w:val="22"/>
                <w:szCs w:val="22"/>
              </w:rPr>
            </w:pPr>
            <w:r w:rsidRPr="001752BC">
              <w:rPr>
                <w:b/>
                <w:sz w:val="22"/>
                <w:szCs w:val="22"/>
              </w:rPr>
              <w:lastRenderedPageBreak/>
              <w:t>Ņemts vērā</w:t>
            </w:r>
            <w:r>
              <w:rPr>
                <w:b/>
                <w:sz w:val="22"/>
                <w:szCs w:val="22"/>
              </w:rPr>
              <w:t>.</w:t>
            </w:r>
          </w:p>
          <w:p w14:paraId="7685E7D9" w14:textId="3A498BFC" w:rsidR="00C23020" w:rsidRPr="008B3782" w:rsidRDefault="00507398" w:rsidP="00F766F9">
            <w:pPr>
              <w:pStyle w:val="naisc"/>
              <w:widowControl w:val="0"/>
              <w:spacing w:before="0" w:after="0"/>
              <w:jc w:val="both"/>
              <w:rPr>
                <w:bCs/>
                <w:sz w:val="22"/>
                <w:szCs w:val="22"/>
              </w:rPr>
            </w:pPr>
            <w:r w:rsidRPr="008B3782">
              <w:rPr>
                <w:bCs/>
                <w:sz w:val="22"/>
                <w:szCs w:val="22"/>
              </w:rPr>
              <w:t xml:space="preserve">Sk. izziņas </w:t>
            </w:r>
            <w:r w:rsidR="003F2B61" w:rsidRPr="008B3782">
              <w:rPr>
                <w:bCs/>
                <w:sz w:val="22"/>
                <w:szCs w:val="22"/>
              </w:rPr>
              <w:t>32</w:t>
            </w:r>
            <w:r w:rsidR="005B54D1" w:rsidRPr="008B3782">
              <w:rPr>
                <w:bCs/>
                <w:sz w:val="22"/>
                <w:szCs w:val="22"/>
              </w:rPr>
              <w:t xml:space="preserve">. punktu. </w:t>
            </w:r>
          </w:p>
        </w:tc>
        <w:tc>
          <w:tcPr>
            <w:tcW w:w="3938" w:type="dxa"/>
            <w:gridSpan w:val="2"/>
            <w:tcBorders>
              <w:top w:val="single" w:sz="4" w:space="0" w:color="auto"/>
              <w:left w:val="single" w:sz="4" w:space="0" w:color="auto"/>
              <w:bottom w:val="single" w:sz="4" w:space="0" w:color="auto"/>
            </w:tcBorders>
            <w:shd w:val="clear" w:color="auto" w:fill="FFFFFF" w:themeFill="background1"/>
          </w:tcPr>
          <w:p w14:paraId="0A1C6540" w14:textId="4B88C222" w:rsidR="00C23020" w:rsidRPr="008B3782" w:rsidRDefault="005B54D1" w:rsidP="00F766F9">
            <w:pPr>
              <w:widowControl w:val="0"/>
              <w:spacing w:after="0" w:line="240" w:lineRule="auto"/>
              <w:jc w:val="both"/>
              <w:rPr>
                <w:rFonts w:ascii="Times New Roman" w:hAnsi="Times New Roman"/>
              </w:rPr>
            </w:pPr>
            <w:r w:rsidRPr="008B3782">
              <w:rPr>
                <w:rFonts w:ascii="Times New Roman" w:hAnsi="Times New Roman"/>
              </w:rPr>
              <w:t>N/A</w:t>
            </w:r>
          </w:p>
        </w:tc>
      </w:tr>
      <w:tr w:rsidR="008B3782" w:rsidRPr="008B3782" w14:paraId="25E37457"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91A1D22" w14:textId="659ABFD8" w:rsidR="00C23020" w:rsidRPr="008B3782" w:rsidRDefault="00C23020" w:rsidP="00F766F9">
            <w:pPr>
              <w:pStyle w:val="naisc"/>
              <w:widowControl w:val="0"/>
              <w:spacing w:before="0" w:after="0"/>
              <w:rPr>
                <w:sz w:val="22"/>
                <w:szCs w:val="22"/>
              </w:rPr>
            </w:pPr>
            <w:r w:rsidRPr="008B3782">
              <w:rPr>
                <w:sz w:val="22"/>
                <w:szCs w:val="22"/>
              </w:rPr>
              <w:t>34.</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59DC77E4" w14:textId="4FB956DE"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47.2. apakšpunkts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A882F65" w14:textId="77777777" w:rsidR="00C23020" w:rsidRPr="008B3782" w:rsidRDefault="00C23020" w:rsidP="00F766F9">
            <w:pPr>
              <w:pStyle w:val="naisc"/>
              <w:widowControl w:val="0"/>
              <w:spacing w:before="0" w:after="0"/>
              <w:jc w:val="both"/>
              <w:rPr>
                <w:b/>
                <w:sz w:val="22"/>
                <w:szCs w:val="22"/>
              </w:rPr>
            </w:pPr>
            <w:r w:rsidRPr="008B3782">
              <w:rPr>
                <w:b/>
                <w:sz w:val="22"/>
                <w:szCs w:val="22"/>
              </w:rPr>
              <w:t>Finanšu ministrijas iebildums</w:t>
            </w:r>
          </w:p>
          <w:p w14:paraId="758EF48E" w14:textId="77777777" w:rsidR="00C23020" w:rsidRPr="008B3782" w:rsidRDefault="00C23020" w:rsidP="00F766F9">
            <w:pPr>
              <w:pStyle w:val="naisc"/>
              <w:widowControl w:val="0"/>
              <w:spacing w:before="0" w:after="0"/>
              <w:jc w:val="both"/>
              <w:rPr>
                <w:b/>
                <w:sz w:val="22"/>
                <w:szCs w:val="22"/>
              </w:rPr>
            </w:pPr>
            <w:r w:rsidRPr="008B3782">
              <w:rPr>
                <w:b/>
                <w:sz w:val="22"/>
                <w:szCs w:val="22"/>
              </w:rPr>
              <w:t>(FM 28.08.2020 vēstule Nr.12/A-16/4561)</w:t>
            </w:r>
          </w:p>
          <w:p w14:paraId="79F05E29" w14:textId="3A3D47AA" w:rsidR="00C23020" w:rsidRPr="008B3782" w:rsidRDefault="00C23020" w:rsidP="00F766F9">
            <w:pPr>
              <w:pStyle w:val="naisc"/>
              <w:widowControl w:val="0"/>
              <w:spacing w:before="0" w:after="0"/>
              <w:jc w:val="both"/>
              <w:rPr>
                <w:bCs/>
                <w:sz w:val="22"/>
                <w:szCs w:val="22"/>
              </w:rPr>
            </w:pPr>
            <w:r w:rsidRPr="008B3782">
              <w:rPr>
                <w:bCs/>
                <w:sz w:val="22"/>
                <w:szCs w:val="22"/>
              </w:rPr>
              <w:t>Ņemot vērā, ka no MK noteikumu projekta 47.2.apakšpunkta nav skaidrs, kāda aizdevuma pamatsummas un procentu maksājumi vai citu saistību segšanas izmaksas šīs atbalsta programmas ietvaros ir neattiecināmas izmaksas, lūdzam to norādīt.</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31254DF" w14:textId="77777777" w:rsidR="00C23020" w:rsidRPr="008B3782" w:rsidRDefault="00C23020" w:rsidP="00F766F9">
            <w:pPr>
              <w:pStyle w:val="naisc"/>
              <w:widowControl w:val="0"/>
              <w:spacing w:before="0" w:after="0"/>
              <w:jc w:val="both"/>
              <w:rPr>
                <w:b/>
                <w:sz w:val="22"/>
                <w:szCs w:val="22"/>
              </w:rPr>
            </w:pPr>
            <w:r w:rsidRPr="008B3782">
              <w:rPr>
                <w:b/>
                <w:sz w:val="22"/>
                <w:szCs w:val="22"/>
              </w:rPr>
              <w:t>Ņemts vērā.</w:t>
            </w:r>
          </w:p>
          <w:p w14:paraId="15594029" w14:textId="2D06EEDF" w:rsidR="00C23020" w:rsidRPr="008B3782" w:rsidRDefault="00C23020" w:rsidP="00F766F9">
            <w:pPr>
              <w:pStyle w:val="naisc"/>
              <w:widowControl w:val="0"/>
              <w:spacing w:before="0" w:after="0"/>
              <w:jc w:val="both"/>
              <w:rPr>
                <w:sz w:val="22"/>
                <w:szCs w:val="22"/>
              </w:rPr>
            </w:pPr>
            <w:r w:rsidRPr="008B3782">
              <w:rPr>
                <w:bCs/>
                <w:sz w:val="22"/>
                <w:szCs w:val="22"/>
              </w:rPr>
              <w:t xml:space="preserve">Precizēts </w:t>
            </w:r>
            <w:r w:rsidR="00FB5B02" w:rsidRPr="008B3782">
              <w:rPr>
                <w:bCs/>
                <w:sz w:val="22"/>
                <w:szCs w:val="22"/>
              </w:rPr>
              <w:t xml:space="preserve">MK </w:t>
            </w:r>
            <w:r w:rsidRPr="008B3782">
              <w:rPr>
                <w:bCs/>
                <w:sz w:val="22"/>
                <w:szCs w:val="22"/>
              </w:rPr>
              <w:t>noteikumu projekta 47.2. apakš</w:t>
            </w:r>
            <w:r w:rsidRPr="008B3782">
              <w:rPr>
                <w:sz w:val="22"/>
                <w:szCs w:val="22"/>
              </w:rPr>
              <w:t>punkts.</w:t>
            </w:r>
          </w:p>
        </w:tc>
        <w:tc>
          <w:tcPr>
            <w:tcW w:w="3938" w:type="dxa"/>
            <w:gridSpan w:val="2"/>
            <w:tcBorders>
              <w:top w:val="single" w:sz="4" w:space="0" w:color="auto"/>
              <w:left w:val="single" w:sz="4" w:space="0" w:color="auto"/>
              <w:bottom w:val="single" w:sz="4" w:space="0" w:color="auto"/>
            </w:tcBorders>
            <w:shd w:val="clear" w:color="auto" w:fill="auto"/>
          </w:tcPr>
          <w:p w14:paraId="1BFF22B7" w14:textId="539AB715" w:rsidR="00771166" w:rsidRPr="008B3782" w:rsidRDefault="00C23020" w:rsidP="00F766F9">
            <w:pPr>
              <w:widowControl w:val="0"/>
              <w:spacing w:after="0" w:line="240" w:lineRule="auto"/>
              <w:jc w:val="both"/>
              <w:rPr>
                <w:rFonts w:ascii="Times New Roman" w:hAnsi="Times New Roman"/>
              </w:rPr>
            </w:pPr>
            <w:r w:rsidRPr="008B3782" w:rsidDel="004724BA">
              <w:rPr>
                <w:rFonts w:ascii="Times New Roman" w:hAnsi="Times New Roman"/>
              </w:rPr>
              <w:t>“</w:t>
            </w:r>
            <w:r w:rsidR="00BF6EDD" w:rsidRPr="008B3782">
              <w:rPr>
                <w:rFonts w:ascii="Times New Roman" w:hAnsi="Times New Roman"/>
              </w:rPr>
              <w:t>51</w:t>
            </w:r>
            <w:r w:rsidRPr="008B3782" w:rsidDel="004724BA">
              <w:rPr>
                <w:rFonts w:ascii="Times New Roman" w:hAnsi="Times New Roman"/>
              </w:rPr>
              <w:t>.2.</w:t>
            </w:r>
            <w:r w:rsidR="00515BCC" w:rsidRPr="008B3782">
              <w:rPr>
                <w:rFonts w:ascii="Times New Roman" w:hAnsi="Times New Roman"/>
              </w:rPr>
              <w:t> </w:t>
            </w:r>
            <w:r w:rsidR="00281DFA" w:rsidRPr="008B3782">
              <w:rPr>
                <w:rFonts w:ascii="Times New Roman" w:hAnsi="Times New Roman"/>
              </w:rPr>
              <w:t>o</w:t>
            </w:r>
            <w:r w:rsidR="004723F7" w:rsidRPr="008B3782">
              <w:rPr>
                <w:rFonts w:ascii="Times New Roman" w:hAnsi="Times New Roman"/>
              </w:rPr>
              <w:t>peratīvais līzings, kā arī samaksa par aizdevuma vai līzinga apkalpošanu</w:t>
            </w:r>
            <w:r w:rsidR="006A1C10" w:rsidRPr="008B3782">
              <w:rPr>
                <w:rFonts w:ascii="Times New Roman" w:hAnsi="Times New Roman"/>
              </w:rPr>
              <w:t>, procentu maksājum</w:t>
            </w:r>
            <w:r w:rsidR="004D1C40" w:rsidRPr="008B3782">
              <w:rPr>
                <w:rFonts w:ascii="Times New Roman" w:hAnsi="Times New Roman"/>
              </w:rPr>
              <w:t>i</w:t>
            </w:r>
            <w:r w:rsidR="00515BCC" w:rsidRPr="008B3782">
              <w:rPr>
                <w:rFonts w:ascii="Times New Roman" w:hAnsi="Times New Roman"/>
              </w:rPr>
              <w:t>, līgumsods, nokavējuma procenti, maksa par finanšu transakcijām.”</w:t>
            </w:r>
          </w:p>
        </w:tc>
      </w:tr>
      <w:tr w:rsidR="008B3782" w:rsidRPr="008B3782" w14:paraId="24496CE4"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99C1F7B" w14:textId="5145362F" w:rsidR="00C23020" w:rsidRPr="008B3782" w:rsidRDefault="00C23020" w:rsidP="00F766F9">
            <w:pPr>
              <w:pStyle w:val="naisc"/>
              <w:widowControl w:val="0"/>
              <w:spacing w:before="0" w:after="0"/>
              <w:rPr>
                <w:sz w:val="22"/>
                <w:szCs w:val="22"/>
              </w:rPr>
            </w:pPr>
            <w:r w:rsidRPr="008B3782">
              <w:rPr>
                <w:sz w:val="22"/>
                <w:szCs w:val="22"/>
              </w:rPr>
              <w:t>35.</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65707079" w14:textId="08B546EA"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anotācija</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848D4A4" w14:textId="77777777" w:rsidR="00C23020" w:rsidRPr="008B3782" w:rsidRDefault="00C23020" w:rsidP="00F766F9">
            <w:pPr>
              <w:pStyle w:val="naisc"/>
              <w:widowControl w:val="0"/>
              <w:spacing w:before="0" w:after="0"/>
              <w:jc w:val="both"/>
              <w:rPr>
                <w:b/>
                <w:sz w:val="22"/>
                <w:szCs w:val="22"/>
              </w:rPr>
            </w:pPr>
            <w:r w:rsidRPr="008B3782">
              <w:rPr>
                <w:b/>
                <w:sz w:val="22"/>
                <w:szCs w:val="22"/>
              </w:rPr>
              <w:t>Finanšu ministrijas iebildums</w:t>
            </w:r>
          </w:p>
          <w:p w14:paraId="6D123E2A" w14:textId="77777777" w:rsidR="00C23020" w:rsidRPr="008B3782" w:rsidRDefault="00C23020" w:rsidP="00F766F9">
            <w:pPr>
              <w:pStyle w:val="naisc"/>
              <w:widowControl w:val="0"/>
              <w:spacing w:before="0" w:after="0"/>
              <w:jc w:val="both"/>
              <w:rPr>
                <w:b/>
                <w:sz w:val="22"/>
                <w:szCs w:val="22"/>
              </w:rPr>
            </w:pPr>
            <w:r w:rsidRPr="008B3782">
              <w:rPr>
                <w:b/>
                <w:sz w:val="22"/>
                <w:szCs w:val="22"/>
              </w:rPr>
              <w:t>(FM 28.08.2020 vēstule Nr.12/A-16/4561)</w:t>
            </w:r>
          </w:p>
          <w:p w14:paraId="2597B40A" w14:textId="6D0DEA94" w:rsidR="00C23020" w:rsidRPr="008B3782" w:rsidRDefault="00C23020" w:rsidP="00F766F9">
            <w:pPr>
              <w:pStyle w:val="naisc"/>
              <w:widowControl w:val="0"/>
              <w:spacing w:before="0" w:after="0"/>
              <w:jc w:val="both"/>
              <w:rPr>
                <w:bCs/>
                <w:sz w:val="22"/>
                <w:szCs w:val="22"/>
              </w:rPr>
            </w:pPr>
            <w:r w:rsidRPr="008B3782">
              <w:rPr>
                <w:bCs/>
                <w:sz w:val="22"/>
                <w:szCs w:val="22"/>
              </w:rPr>
              <w:t>Lūdzam pārskatīt un skaidrot anotācijā, vai MK noteikumu projekta 48.2.apakšpunkta otrajā teikumā ietvertais nosacījums ir domātas Komisijas regulas Nr.651/2014 2.panta 49.punkta a) apakšpunktā ietvertās prasības. Ja jā, tad to nepieciešams pārnest uz MK noteikumu projekta nodaļu, kurā būs ietverti reģionālā atbalsta nosacījumi vienkopus.</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9D9ED34" w14:textId="31A6D593" w:rsidR="00C23020" w:rsidRPr="008B3782" w:rsidRDefault="00C23020" w:rsidP="00F766F9">
            <w:pPr>
              <w:pStyle w:val="naisc"/>
              <w:widowControl w:val="0"/>
              <w:spacing w:before="0" w:after="0"/>
              <w:jc w:val="both"/>
              <w:rPr>
                <w:b/>
                <w:sz w:val="22"/>
                <w:szCs w:val="22"/>
              </w:rPr>
            </w:pPr>
            <w:r w:rsidRPr="008B3782">
              <w:rPr>
                <w:b/>
                <w:sz w:val="22"/>
                <w:szCs w:val="22"/>
              </w:rPr>
              <w:t>Ņemts vērā.</w:t>
            </w:r>
          </w:p>
          <w:p w14:paraId="47E2B48E" w14:textId="11165F9A" w:rsidR="00C23020" w:rsidRPr="008B3782" w:rsidRDefault="00C23020" w:rsidP="00F766F9">
            <w:pPr>
              <w:pStyle w:val="naisc"/>
              <w:widowControl w:val="0"/>
              <w:spacing w:before="0" w:after="0"/>
              <w:jc w:val="both"/>
              <w:rPr>
                <w:sz w:val="22"/>
                <w:szCs w:val="22"/>
              </w:rPr>
            </w:pPr>
            <w:r w:rsidRPr="008B3782">
              <w:rPr>
                <w:sz w:val="22"/>
                <w:szCs w:val="22"/>
              </w:rPr>
              <w:t xml:space="preserve">MK noteikumu projekta 48.2. apakšpunkta otrā teikuma daļa tiek pārnesta uz noteikumu projekta XI nodaļas </w:t>
            </w:r>
            <w:r w:rsidR="00C07F71" w:rsidRPr="008B3782">
              <w:rPr>
                <w:sz w:val="22"/>
                <w:szCs w:val="22"/>
              </w:rPr>
              <w:t>81</w:t>
            </w:r>
            <w:r w:rsidRPr="008B3782">
              <w:rPr>
                <w:sz w:val="22"/>
                <w:szCs w:val="22"/>
              </w:rPr>
              <w:t>.</w:t>
            </w:r>
            <w:r w:rsidR="00536006" w:rsidRPr="008B3782">
              <w:rPr>
                <w:sz w:val="22"/>
                <w:szCs w:val="22"/>
              </w:rPr>
              <w:t xml:space="preserve"> </w:t>
            </w:r>
            <w:r w:rsidRPr="008B3782">
              <w:rPr>
                <w:sz w:val="22"/>
                <w:szCs w:val="22"/>
              </w:rPr>
              <w:t>punktu un izteikts jaunā redakcijā</w:t>
            </w:r>
            <w:r w:rsidRPr="008B3782">
              <w:rPr>
                <w:bCs/>
                <w:sz w:val="22"/>
                <w:szCs w:val="22"/>
              </w:rPr>
              <w:t>.</w:t>
            </w:r>
          </w:p>
        </w:tc>
        <w:tc>
          <w:tcPr>
            <w:tcW w:w="3938" w:type="dxa"/>
            <w:gridSpan w:val="2"/>
            <w:tcBorders>
              <w:top w:val="single" w:sz="4" w:space="0" w:color="auto"/>
              <w:left w:val="single" w:sz="4" w:space="0" w:color="auto"/>
              <w:bottom w:val="single" w:sz="4" w:space="0" w:color="auto"/>
            </w:tcBorders>
            <w:shd w:val="clear" w:color="auto" w:fill="auto"/>
          </w:tcPr>
          <w:p w14:paraId="5F358C04" w14:textId="2684A2AB"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w:t>
            </w:r>
            <w:r w:rsidR="00C07F71" w:rsidRPr="008B3782">
              <w:rPr>
                <w:rFonts w:ascii="Times New Roman" w:hAnsi="Times New Roman"/>
              </w:rPr>
              <w:t>81</w:t>
            </w:r>
            <w:r w:rsidRPr="008B3782">
              <w:rPr>
                <w:rFonts w:ascii="Times New Roman" w:hAnsi="Times New Roman"/>
              </w:rPr>
              <w:t xml:space="preserve">. Atbalstu nepiešķir, ja netiek ievērotas Komisijas regulas Nr. 651/2014 2.panta 49.punkta a) apakšpunktā ietvertās prasības, tas ir, jaunām iekārtām un paplašinājumiem jābūt ar būtiskiem specifikāciju uzlabojumiem.” </w:t>
            </w:r>
          </w:p>
        </w:tc>
      </w:tr>
      <w:tr w:rsidR="008B3782" w:rsidRPr="008B3782" w14:paraId="4493364B"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6643395" w14:textId="0C9AA567" w:rsidR="00C23020" w:rsidRPr="008B3782" w:rsidRDefault="00C23020" w:rsidP="00F766F9">
            <w:pPr>
              <w:pStyle w:val="naisc"/>
              <w:widowControl w:val="0"/>
              <w:spacing w:before="0" w:after="0"/>
              <w:rPr>
                <w:sz w:val="22"/>
                <w:szCs w:val="22"/>
              </w:rPr>
            </w:pPr>
            <w:r w:rsidRPr="008B3782">
              <w:rPr>
                <w:sz w:val="22"/>
                <w:szCs w:val="22"/>
              </w:rPr>
              <w:t>36.</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6D1BA42E" w14:textId="246F8BD8"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51. 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FE7C000" w14:textId="77777777" w:rsidR="00C23020" w:rsidRPr="008B3782" w:rsidRDefault="00C23020" w:rsidP="00F766F9">
            <w:pPr>
              <w:pStyle w:val="naisc"/>
              <w:widowControl w:val="0"/>
              <w:spacing w:before="0" w:after="0"/>
              <w:jc w:val="both"/>
              <w:rPr>
                <w:b/>
                <w:sz w:val="22"/>
                <w:szCs w:val="22"/>
              </w:rPr>
            </w:pPr>
            <w:r w:rsidRPr="008B3782">
              <w:rPr>
                <w:b/>
                <w:sz w:val="22"/>
                <w:szCs w:val="22"/>
              </w:rPr>
              <w:t>Finanšu ministrijas iebildums</w:t>
            </w:r>
          </w:p>
          <w:p w14:paraId="28BDABD3" w14:textId="77777777" w:rsidR="00C23020" w:rsidRPr="008B3782" w:rsidRDefault="00C23020" w:rsidP="00F766F9">
            <w:pPr>
              <w:pStyle w:val="naisc"/>
              <w:widowControl w:val="0"/>
              <w:spacing w:before="0" w:after="0"/>
              <w:jc w:val="both"/>
              <w:rPr>
                <w:b/>
                <w:sz w:val="22"/>
                <w:szCs w:val="22"/>
              </w:rPr>
            </w:pPr>
            <w:r w:rsidRPr="008B3782">
              <w:rPr>
                <w:b/>
                <w:sz w:val="22"/>
                <w:szCs w:val="22"/>
              </w:rPr>
              <w:t>(FM 28.08.2020 vēstule Nr.12/A-16/4561)</w:t>
            </w:r>
          </w:p>
          <w:p w14:paraId="58767CBC" w14:textId="5EE0C94E" w:rsidR="00C23020" w:rsidRPr="008B3782" w:rsidRDefault="00C23020" w:rsidP="00F766F9">
            <w:pPr>
              <w:pStyle w:val="naisc"/>
              <w:widowControl w:val="0"/>
              <w:spacing w:before="0" w:after="0"/>
              <w:jc w:val="both"/>
              <w:rPr>
                <w:bCs/>
                <w:sz w:val="22"/>
                <w:szCs w:val="22"/>
              </w:rPr>
            </w:pPr>
            <w:r w:rsidRPr="008B3782">
              <w:rPr>
                <w:bCs/>
                <w:sz w:val="22"/>
                <w:szCs w:val="22"/>
              </w:rPr>
              <w:t>Lūdzam svītrot MK noteikumu projekta 51.punktā vārdu “īstenotājs”, jo iepriekš noteiktā projekta iesniedzējs kļūs par projekta īstenotāju tikai pēc attiecīgā programmas apsaimniekotāja atzinuma.</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6B14576" w14:textId="77777777" w:rsidR="00C23020" w:rsidRPr="008B3782" w:rsidRDefault="00C23020" w:rsidP="00F766F9">
            <w:pPr>
              <w:pStyle w:val="naisc"/>
              <w:widowControl w:val="0"/>
              <w:spacing w:before="0" w:after="0"/>
              <w:jc w:val="both"/>
              <w:rPr>
                <w:b/>
                <w:sz w:val="22"/>
                <w:szCs w:val="22"/>
              </w:rPr>
            </w:pPr>
            <w:r w:rsidRPr="008B3782">
              <w:rPr>
                <w:b/>
                <w:sz w:val="22"/>
                <w:szCs w:val="22"/>
              </w:rPr>
              <w:t xml:space="preserve">Ņemts vērā. </w:t>
            </w:r>
          </w:p>
          <w:p w14:paraId="549C143C" w14:textId="2F1DCF0F" w:rsidR="00C23020" w:rsidRPr="008B3782" w:rsidRDefault="00C23020" w:rsidP="00F766F9">
            <w:pPr>
              <w:pStyle w:val="naisc"/>
              <w:widowControl w:val="0"/>
              <w:spacing w:before="0" w:after="0"/>
              <w:jc w:val="both"/>
              <w:rPr>
                <w:sz w:val="22"/>
                <w:szCs w:val="22"/>
              </w:rPr>
            </w:pPr>
            <w:r w:rsidRPr="008B3782">
              <w:rPr>
                <w:bCs/>
                <w:sz w:val="22"/>
                <w:szCs w:val="22"/>
              </w:rPr>
              <w:t>Precizēts MK noteikumu projekta 51.</w:t>
            </w:r>
            <w:r w:rsidR="00B542B4" w:rsidRPr="008B3782">
              <w:rPr>
                <w:bCs/>
                <w:sz w:val="22"/>
                <w:szCs w:val="22"/>
              </w:rPr>
              <w:t xml:space="preserve"> </w:t>
            </w:r>
            <w:r w:rsidRPr="008B3782">
              <w:rPr>
                <w:sz w:val="22"/>
                <w:szCs w:val="22"/>
              </w:rPr>
              <w:t>punkts.</w:t>
            </w:r>
          </w:p>
        </w:tc>
        <w:tc>
          <w:tcPr>
            <w:tcW w:w="3938" w:type="dxa"/>
            <w:gridSpan w:val="2"/>
            <w:tcBorders>
              <w:top w:val="single" w:sz="4" w:space="0" w:color="auto"/>
              <w:left w:val="single" w:sz="4" w:space="0" w:color="auto"/>
              <w:bottom w:val="single" w:sz="4" w:space="0" w:color="auto"/>
            </w:tcBorders>
            <w:shd w:val="clear" w:color="auto" w:fill="FFFFFF" w:themeFill="background1"/>
          </w:tcPr>
          <w:p w14:paraId="02C116C5" w14:textId="708EF112" w:rsidR="00C23020" w:rsidRPr="008B3782" w:rsidRDefault="00C23020" w:rsidP="00F766F9">
            <w:pPr>
              <w:pStyle w:val="tv2132"/>
              <w:shd w:val="clear" w:color="auto" w:fill="FFFFFF" w:themeFill="background1"/>
              <w:spacing w:line="240" w:lineRule="auto"/>
              <w:ind w:firstLine="0"/>
              <w:jc w:val="both"/>
              <w:rPr>
                <w:color w:val="auto"/>
                <w:sz w:val="22"/>
                <w:szCs w:val="22"/>
              </w:rPr>
            </w:pPr>
            <w:r w:rsidRPr="008B3782">
              <w:rPr>
                <w:color w:val="auto"/>
                <w:sz w:val="22"/>
                <w:szCs w:val="22"/>
              </w:rPr>
              <w:t>“</w:t>
            </w:r>
            <w:r w:rsidR="00B542B4" w:rsidRPr="008B3782">
              <w:rPr>
                <w:color w:val="auto"/>
                <w:sz w:val="22"/>
                <w:szCs w:val="22"/>
              </w:rPr>
              <w:t>56</w:t>
            </w:r>
            <w:r w:rsidRPr="008B3782">
              <w:rPr>
                <w:color w:val="auto"/>
                <w:sz w:val="22"/>
                <w:szCs w:val="22"/>
              </w:rPr>
              <w:t>. Iepriekš noteiktā projekta “Tehnoloģiju biznesa centrs” iesniedzējs ir Latvijas Investīciju un attīstības aģentūra.”</w:t>
            </w:r>
          </w:p>
        </w:tc>
      </w:tr>
      <w:tr w:rsidR="008B3782" w:rsidRPr="008B3782" w14:paraId="5F6CEE3B"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884D046" w14:textId="4C9096CC" w:rsidR="00C23020" w:rsidRPr="008B3782" w:rsidRDefault="00C23020" w:rsidP="00F766F9">
            <w:pPr>
              <w:pStyle w:val="naisc"/>
              <w:widowControl w:val="0"/>
              <w:spacing w:before="0" w:after="0"/>
              <w:rPr>
                <w:sz w:val="22"/>
                <w:szCs w:val="22"/>
              </w:rPr>
            </w:pPr>
            <w:r w:rsidRPr="008B3782">
              <w:rPr>
                <w:sz w:val="22"/>
                <w:szCs w:val="22"/>
              </w:rPr>
              <w:lastRenderedPageBreak/>
              <w:t xml:space="preserve">37. </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2A36FA9A" w14:textId="322ED63B"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anotācija</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F757FD1" w14:textId="77777777" w:rsidR="00C23020" w:rsidRPr="008B3782" w:rsidRDefault="00C23020" w:rsidP="00F766F9">
            <w:pPr>
              <w:pStyle w:val="naisc"/>
              <w:widowControl w:val="0"/>
              <w:spacing w:before="0" w:after="0"/>
              <w:jc w:val="both"/>
              <w:rPr>
                <w:b/>
                <w:sz w:val="22"/>
                <w:szCs w:val="22"/>
              </w:rPr>
            </w:pPr>
            <w:r w:rsidRPr="008B3782">
              <w:rPr>
                <w:b/>
                <w:sz w:val="22"/>
                <w:szCs w:val="22"/>
              </w:rPr>
              <w:t>Finanšu ministrijas iebildums</w:t>
            </w:r>
          </w:p>
          <w:p w14:paraId="29B53750" w14:textId="77777777" w:rsidR="00C23020" w:rsidRPr="008B3782" w:rsidRDefault="00C23020" w:rsidP="00F766F9">
            <w:pPr>
              <w:pStyle w:val="naisc"/>
              <w:widowControl w:val="0"/>
              <w:spacing w:before="0" w:after="0"/>
              <w:jc w:val="both"/>
              <w:rPr>
                <w:b/>
                <w:sz w:val="22"/>
                <w:szCs w:val="22"/>
              </w:rPr>
            </w:pPr>
            <w:r w:rsidRPr="008B3782">
              <w:rPr>
                <w:b/>
                <w:sz w:val="22"/>
                <w:szCs w:val="22"/>
              </w:rPr>
              <w:t>(FM 28.08.2020 vēstule Nr.12/A-16/4561)</w:t>
            </w:r>
          </w:p>
          <w:p w14:paraId="1A38B260" w14:textId="289E9C63" w:rsidR="00C23020" w:rsidRPr="008B3782" w:rsidRDefault="00C23020" w:rsidP="00F766F9">
            <w:pPr>
              <w:pStyle w:val="naisc"/>
              <w:widowControl w:val="0"/>
              <w:spacing w:before="0" w:after="0"/>
              <w:jc w:val="both"/>
              <w:rPr>
                <w:bCs/>
                <w:sz w:val="22"/>
                <w:szCs w:val="22"/>
              </w:rPr>
            </w:pPr>
            <w:r w:rsidRPr="008B3782">
              <w:rPr>
                <w:bCs/>
                <w:sz w:val="22"/>
                <w:szCs w:val="22"/>
              </w:rPr>
              <w:t>Attiecībā uz MK noteikumu projekta 51. un 53.punktu, lūdzam papildināt anotāciju ar skaidrojumu, kādēļ Tehnoloģiju biznesa centrs (LIAA) un tā sadarbības partneri nekvalificējas kā valsts atbalsta saņēmēji.</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8BE3F43" w14:textId="20FBE28A" w:rsidR="00C23020" w:rsidRPr="008B3782" w:rsidRDefault="00C23020" w:rsidP="00F766F9">
            <w:pPr>
              <w:pStyle w:val="naisc"/>
              <w:widowControl w:val="0"/>
              <w:spacing w:before="0" w:after="0"/>
              <w:jc w:val="both"/>
              <w:rPr>
                <w:b/>
                <w:sz w:val="22"/>
                <w:szCs w:val="22"/>
              </w:rPr>
            </w:pPr>
            <w:r w:rsidRPr="008B3782">
              <w:rPr>
                <w:b/>
                <w:sz w:val="22"/>
                <w:szCs w:val="22"/>
              </w:rPr>
              <w:t xml:space="preserve">Ņemts vērā. Sniedzam skaidrojumu. </w:t>
            </w:r>
          </w:p>
          <w:p w14:paraId="68EB49EE" w14:textId="575DE30D" w:rsidR="009D3405" w:rsidRPr="008B3782" w:rsidRDefault="009D3405" w:rsidP="00F766F9">
            <w:pPr>
              <w:pStyle w:val="naisc"/>
              <w:widowControl w:val="0"/>
              <w:spacing w:before="0" w:after="0"/>
              <w:jc w:val="both"/>
              <w:rPr>
                <w:bCs/>
                <w:sz w:val="22"/>
                <w:szCs w:val="22"/>
              </w:rPr>
            </w:pPr>
            <w:r w:rsidRPr="008B3782">
              <w:rPr>
                <w:bCs/>
                <w:sz w:val="22"/>
                <w:szCs w:val="22"/>
              </w:rPr>
              <w:t>Papildināts MK noteikumu projekta I</w:t>
            </w:r>
            <w:r w:rsidR="00552D93" w:rsidRPr="008B3782">
              <w:rPr>
                <w:bCs/>
                <w:sz w:val="22"/>
                <w:szCs w:val="22"/>
              </w:rPr>
              <w:t xml:space="preserve"> sadaļas 2. punkts. </w:t>
            </w:r>
          </w:p>
          <w:p w14:paraId="34819EF4" w14:textId="22BE7F16" w:rsidR="00C23020" w:rsidRPr="008B3782" w:rsidRDefault="00C23020" w:rsidP="00F766F9">
            <w:pPr>
              <w:spacing w:after="0" w:line="240" w:lineRule="auto"/>
              <w:jc w:val="both"/>
              <w:rPr>
                <w:rFonts w:ascii="Times New Roman" w:hAnsi="Times New Roman"/>
              </w:rPr>
            </w:pPr>
            <w:r w:rsidRPr="008B3782">
              <w:rPr>
                <w:rFonts w:ascii="Times New Roman" w:hAnsi="Times New Roman"/>
                <w:bCs/>
              </w:rPr>
              <w:t>Skaidrojam anotācijā, ka informatīvajā ziņojumā “Par izmaiņām ar Ministru kabineta 2019.gada 28.augusta rīkojumu Nr.410 apstiprinātāja Norvēģijas finanšu instrumenta līdzfinansētās programmas “Uzņēmējdarbības attīstība, inovācijas un mazie un vidējie uzņēmumi” koncepcijā”, ministru kabinetā izskatīta 30.06.2020., tiek skaidrots, ka</w:t>
            </w:r>
            <w:r w:rsidRPr="008B3782">
              <w:rPr>
                <w:rFonts w:ascii="Times New Roman" w:hAnsi="Times New Roman"/>
              </w:rPr>
              <w:t xml:space="preserve"> LIAA ir tiešās pārvaldes iestāde, kas veic tās nolikumā noteiktās funkcijas un uzdevumus. LIAA šobrīd un arī turpmāk neveiks saimniecisko darbību. Ņemot vērā, ka </w:t>
            </w:r>
            <w:r w:rsidRPr="008B3782">
              <w:rPr>
                <w:rFonts w:ascii="Times New Roman" w:hAnsi="Times New Roman"/>
                <w:bCs/>
              </w:rPr>
              <w:t>Tehnoloģiju biznesa centrs (turpmāk – TBC)</w:t>
            </w:r>
            <w:r w:rsidRPr="008B3782">
              <w:rPr>
                <w:rFonts w:ascii="Times New Roman" w:hAnsi="Times New Roman"/>
              </w:rPr>
              <w:t xml:space="preserve"> būs LIAA struktūrvienība, projekta īstenotāja līmenī komercdarbības atbalsts netiek konstatēts.</w:t>
            </w:r>
          </w:p>
          <w:p w14:paraId="0C1FCAD8" w14:textId="15B6AB56" w:rsidR="00C23020" w:rsidRPr="008B3782" w:rsidRDefault="00C23020" w:rsidP="00F766F9">
            <w:pPr>
              <w:spacing w:after="0" w:line="240" w:lineRule="auto"/>
              <w:jc w:val="both"/>
              <w:rPr>
                <w:rFonts w:ascii="Times New Roman" w:hAnsi="Times New Roman"/>
              </w:rPr>
            </w:pPr>
            <w:r w:rsidRPr="008B3782">
              <w:rPr>
                <w:rFonts w:ascii="Times New Roman" w:hAnsi="Times New Roman"/>
              </w:rPr>
              <w:t xml:space="preserve">TBC, sadarbībā ar projekta partneriem – Latvijas Universitāti, Rīgas Tehnisko universitāti un Rīgas Stradiņa universitāti – sniegs dažādus inovāciju attīstības pakalpojumus gala labuma guvējiem. TBC partneri (Latvijas Universitāte, Rīgas Tehniskā Universitāte un Rīgas Stradiņa universitāte) ir atvasinātas publiskas personas, kas piedalās projektā ar savām zināšanām un kompetenci. Projekta ietvaros partneri sniegts konsultāciju, apmācību un prototipu izstrādes pakalpojumus gala labuma guvējiem. Šie pakalpojumi tiks uzskaitīti kā komercdarbības atbalsts gala labuma guvējiem. Projekta partneru sniegto pakalpojumu vērtība būs projekta partneru radušās faktiskās izmaksas. Projekta partneru pakalpojumu aspektā tiks </w:t>
            </w:r>
            <w:r w:rsidRPr="008B3782">
              <w:rPr>
                <w:rFonts w:ascii="Times New Roman" w:hAnsi="Times New Roman"/>
              </w:rPr>
              <w:lastRenderedPageBreak/>
              <w:t>segtas vienīgi faktiskās nepieciešamās izmaksas, kas būs pamatotas un pierādāmas. Tas nozīmē, ka projekta partneriem netiks radītas ekonomiskās priekšrocības, atbilstoši Komercdarbības atbalsta kontroles likuma 5. panta 2. punktā minētajai komercdarbības atbalsta pazīmei, vienlaikus nodrošinot, ka neizpildās visas Komercdarbības atbalsta kontroles likuma 5. pantā minētās komercdarbības atbalstu raksturojošās pazīmes. Tādējādi arī projekta partneru līmenī netiek konstatēta komercdarbības atbalsta sniegšana.</w:t>
            </w:r>
          </w:p>
        </w:tc>
        <w:tc>
          <w:tcPr>
            <w:tcW w:w="3938" w:type="dxa"/>
            <w:gridSpan w:val="2"/>
            <w:tcBorders>
              <w:top w:val="single" w:sz="4" w:space="0" w:color="auto"/>
              <w:left w:val="single" w:sz="4" w:space="0" w:color="auto"/>
              <w:bottom w:val="single" w:sz="4" w:space="0" w:color="auto"/>
            </w:tcBorders>
            <w:shd w:val="clear" w:color="auto" w:fill="auto"/>
          </w:tcPr>
          <w:p w14:paraId="0DB04F96" w14:textId="143292D0" w:rsidR="00552D93" w:rsidRPr="008B3782" w:rsidRDefault="00552D93" w:rsidP="00F766F9">
            <w:pPr>
              <w:spacing w:after="0" w:line="240" w:lineRule="auto"/>
              <w:jc w:val="both"/>
              <w:rPr>
                <w:rStyle w:val="normaltextrun"/>
                <w:rFonts w:ascii="Times New Roman" w:hAnsi="Times New Roman"/>
                <w:shd w:val="clear" w:color="auto" w:fill="FFFFFF"/>
              </w:rPr>
            </w:pPr>
            <w:r w:rsidRPr="008B3782">
              <w:rPr>
                <w:rStyle w:val="normaltextrun"/>
                <w:rFonts w:ascii="Times New Roman" w:hAnsi="Times New Roman"/>
                <w:shd w:val="clear" w:color="auto" w:fill="FFFFFF"/>
              </w:rPr>
              <w:lastRenderedPageBreak/>
              <w:t>“Ņemot vērā, ka LIAA ir tiešās pārvaldes iestāde, kas veic tās nolikumā noteiktās funkcijas un uzdevumus, LIAA šobrīd un arī turpmāk neveiks saimniecisko darbību. Tā kā TBC būs LIAA struktūrvienība, projekta īstenotāja līmenī komercdarbības atbalsts netiek konstatēts.</w:t>
            </w:r>
          </w:p>
          <w:p w14:paraId="3AB57C43" w14:textId="029EA27F" w:rsidR="00C23020" w:rsidRPr="008B3782" w:rsidRDefault="00552D93" w:rsidP="00F766F9">
            <w:pPr>
              <w:widowControl w:val="0"/>
              <w:spacing w:after="0" w:line="240" w:lineRule="auto"/>
              <w:jc w:val="both"/>
              <w:rPr>
                <w:rFonts w:ascii="Times New Roman" w:hAnsi="Times New Roman"/>
              </w:rPr>
            </w:pPr>
            <w:r w:rsidRPr="008B3782">
              <w:rPr>
                <w:rStyle w:val="normaltextrun"/>
                <w:rFonts w:ascii="Times New Roman" w:hAnsi="Times New Roman"/>
                <w:shd w:val="clear" w:color="auto" w:fill="FFFFFF"/>
              </w:rPr>
              <w:t>TBC partneri ir atvasinātas publiskas personas, kas piedalās projektā ar savām zināšanām un kompetenci. Projekta ietvaros partneri sniegts konsultāciju, apmācību un prototipu izstrādes pakalpojumus gala labuma guvējiem. Šie pakalpojumi tiks uzskaitīti kā komercdarbības atbalsts gala labuma guvējiem. Projekta partneru sniegto pakalpojumu vērtība būs projekta partneru radušās faktiskās izmaksas. Projekta partneru pakalpojumu aspektā tiks segtas vienīgi faktiskās nepieciešamās izmaksas, kas būs pamatotas un pierādāmas. Tas nozīmē, ka projekta partneriem netiks radītas ekonomiskās priekšrocības, atbilstoši Komercdarbības atbalsta kontroles likuma 5. panta 2. punktā minētajai komercdarbības atbalsta pazīmei, vienlaikus nodrošinot, ka neizpildās visas Komercdarbības atbalsta kontroles likuma 5. pantā minētās komercdarbības atbalstu raksturojošās pazīmes. Tādējādi arī projekta partneru līmenī netiek konstatēta komercdarbības atbalsta sniegšana.”</w:t>
            </w:r>
          </w:p>
        </w:tc>
      </w:tr>
      <w:tr w:rsidR="008B3782" w:rsidRPr="008B3782" w14:paraId="122E87D4"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3B2A8EC" w14:textId="309032CC" w:rsidR="00C23020" w:rsidRPr="008B3782" w:rsidRDefault="00C23020" w:rsidP="00F766F9">
            <w:pPr>
              <w:pStyle w:val="naisc"/>
              <w:widowControl w:val="0"/>
              <w:spacing w:before="0" w:after="0"/>
              <w:rPr>
                <w:sz w:val="22"/>
                <w:szCs w:val="22"/>
              </w:rPr>
            </w:pPr>
            <w:r w:rsidRPr="008B3782">
              <w:rPr>
                <w:sz w:val="22"/>
                <w:szCs w:val="22"/>
              </w:rPr>
              <w:t>38.</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28075A8D" w14:textId="7C2D7B9E"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59. 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621C59E" w14:textId="77777777" w:rsidR="00C23020" w:rsidRPr="008B3782" w:rsidRDefault="00C23020" w:rsidP="00F766F9">
            <w:pPr>
              <w:pStyle w:val="naisc"/>
              <w:widowControl w:val="0"/>
              <w:spacing w:before="0" w:after="0"/>
              <w:jc w:val="both"/>
              <w:rPr>
                <w:b/>
                <w:sz w:val="22"/>
                <w:szCs w:val="22"/>
              </w:rPr>
            </w:pPr>
            <w:r w:rsidRPr="008B3782">
              <w:rPr>
                <w:b/>
                <w:sz w:val="22"/>
                <w:szCs w:val="22"/>
              </w:rPr>
              <w:t>Finanšu ministrijas iebildums</w:t>
            </w:r>
          </w:p>
          <w:p w14:paraId="08A7444D" w14:textId="77777777" w:rsidR="00C23020" w:rsidRPr="008B3782" w:rsidRDefault="00C23020" w:rsidP="00F766F9">
            <w:pPr>
              <w:pStyle w:val="naisc"/>
              <w:widowControl w:val="0"/>
              <w:spacing w:before="0" w:after="0"/>
              <w:jc w:val="both"/>
              <w:rPr>
                <w:b/>
                <w:sz w:val="22"/>
                <w:szCs w:val="22"/>
              </w:rPr>
            </w:pPr>
            <w:r w:rsidRPr="008B3782">
              <w:rPr>
                <w:b/>
                <w:sz w:val="22"/>
                <w:szCs w:val="22"/>
              </w:rPr>
              <w:t>(FM 28.08.2020 vēstule Nr.12/A-16/4561)</w:t>
            </w:r>
          </w:p>
          <w:p w14:paraId="3D298D98" w14:textId="71B526C6" w:rsidR="00C23020" w:rsidRPr="008B3782" w:rsidRDefault="00C23020" w:rsidP="00F766F9">
            <w:pPr>
              <w:pStyle w:val="naisc"/>
              <w:widowControl w:val="0"/>
              <w:spacing w:before="0" w:after="0"/>
              <w:jc w:val="both"/>
              <w:rPr>
                <w:bCs/>
                <w:sz w:val="22"/>
                <w:szCs w:val="22"/>
              </w:rPr>
            </w:pPr>
            <w:r w:rsidRPr="008B3782">
              <w:rPr>
                <w:bCs/>
                <w:sz w:val="22"/>
                <w:szCs w:val="22"/>
              </w:rPr>
              <w:t xml:space="preserve">Lūdzam svītrot MK noteikumu projekta 59.punktu, lai nedublētu </w:t>
            </w:r>
            <w:proofErr w:type="spellStart"/>
            <w:r w:rsidRPr="008B3782">
              <w:rPr>
                <w:bCs/>
                <w:sz w:val="22"/>
                <w:szCs w:val="22"/>
              </w:rPr>
              <w:t>donorvalstu</w:t>
            </w:r>
            <w:proofErr w:type="spellEnd"/>
            <w:r w:rsidRPr="008B3782">
              <w:rPr>
                <w:bCs/>
                <w:sz w:val="22"/>
                <w:szCs w:val="22"/>
              </w:rPr>
              <w:t xml:space="preserve"> regulējumā noteikto, kā arī minētā informācija ir projekta līguma jautājums. Nepieciešamības gadījumā ar 59.punktā minēto informāciju var papildināt anotāciju.</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5775C0C" w14:textId="77777777" w:rsidR="00C23020" w:rsidRPr="008B3782" w:rsidRDefault="00C23020" w:rsidP="00F766F9">
            <w:pPr>
              <w:pStyle w:val="naisc"/>
              <w:widowControl w:val="0"/>
              <w:spacing w:before="0" w:after="0"/>
              <w:jc w:val="both"/>
              <w:rPr>
                <w:b/>
                <w:sz w:val="22"/>
                <w:szCs w:val="22"/>
              </w:rPr>
            </w:pPr>
            <w:r w:rsidRPr="008B3782">
              <w:rPr>
                <w:b/>
                <w:sz w:val="22"/>
                <w:szCs w:val="22"/>
              </w:rPr>
              <w:t>Ņemts vērā.</w:t>
            </w:r>
          </w:p>
          <w:p w14:paraId="7E29C6CC" w14:textId="427B5B0C" w:rsidR="00C23020" w:rsidRPr="008B3782" w:rsidRDefault="00C23020" w:rsidP="00F766F9">
            <w:pPr>
              <w:pStyle w:val="naisc"/>
              <w:widowControl w:val="0"/>
              <w:spacing w:before="0" w:after="0"/>
              <w:jc w:val="both"/>
              <w:rPr>
                <w:sz w:val="22"/>
                <w:szCs w:val="22"/>
              </w:rPr>
            </w:pPr>
            <w:r w:rsidRPr="008B3782">
              <w:rPr>
                <w:bCs/>
                <w:sz w:val="22"/>
                <w:szCs w:val="22"/>
              </w:rPr>
              <w:t>Svītrots MK noteikumu projekta 59. punkts.</w:t>
            </w:r>
          </w:p>
        </w:tc>
        <w:tc>
          <w:tcPr>
            <w:tcW w:w="3938" w:type="dxa"/>
            <w:gridSpan w:val="2"/>
            <w:tcBorders>
              <w:top w:val="single" w:sz="4" w:space="0" w:color="auto"/>
              <w:left w:val="single" w:sz="4" w:space="0" w:color="auto"/>
              <w:bottom w:val="single" w:sz="4" w:space="0" w:color="auto"/>
            </w:tcBorders>
            <w:shd w:val="clear" w:color="auto" w:fill="auto"/>
          </w:tcPr>
          <w:p w14:paraId="23BC845C" w14:textId="3FB137BC"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N/A</w:t>
            </w:r>
          </w:p>
        </w:tc>
      </w:tr>
      <w:tr w:rsidR="008B3782" w:rsidRPr="008B3782" w14:paraId="6D07BAE4"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8EF71C1" w14:textId="4EE6695D" w:rsidR="00C23020" w:rsidRPr="008B3782" w:rsidRDefault="00C23020" w:rsidP="00F766F9">
            <w:pPr>
              <w:pStyle w:val="naisc"/>
              <w:widowControl w:val="0"/>
              <w:spacing w:before="0" w:after="0"/>
              <w:rPr>
                <w:sz w:val="22"/>
                <w:szCs w:val="22"/>
              </w:rPr>
            </w:pPr>
            <w:r w:rsidRPr="008B3782">
              <w:rPr>
                <w:sz w:val="22"/>
                <w:szCs w:val="22"/>
              </w:rPr>
              <w:t>39.</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34EBBD39" w14:textId="560AD88B"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61. 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3F3E1DE" w14:textId="77777777" w:rsidR="00C23020" w:rsidRPr="008B3782" w:rsidRDefault="00C23020" w:rsidP="00F766F9">
            <w:pPr>
              <w:pStyle w:val="naisc"/>
              <w:widowControl w:val="0"/>
              <w:spacing w:before="0" w:after="0"/>
              <w:jc w:val="both"/>
              <w:rPr>
                <w:b/>
                <w:sz w:val="22"/>
                <w:szCs w:val="22"/>
              </w:rPr>
            </w:pPr>
            <w:r w:rsidRPr="008B3782">
              <w:rPr>
                <w:b/>
                <w:sz w:val="22"/>
                <w:szCs w:val="22"/>
              </w:rPr>
              <w:t>Finanšu ministrijas iebildums</w:t>
            </w:r>
          </w:p>
          <w:p w14:paraId="0E2CB55A" w14:textId="77777777" w:rsidR="00C23020" w:rsidRPr="008B3782" w:rsidRDefault="00C23020" w:rsidP="00F766F9">
            <w:pPr>
              <w:pStyle w:val="naisc"/>
              <w:widowControl w:val="0"/>
              <w:spacing w:before="0" w:after="0"/>
              <w:jc w:val="both"/>
              <w:rPr>
                <w:b/>
                <w:sz w:val="22"/>
                <w:szCs w:val="22"/>
              </w:rPr>
            </w:pPr>
            <w:r w:rsidRPr="008B3782">
              <w:rPr>
                <w:b/>
                <w:sz w:val="22"/>
                <w:szCs w:val="22"/>
              </w:rPr>
              <w:t>(FM 28.08.2020 vēstule Nr.12/A-16/4561)</w:t>
            </w:r>
          </w:p>
          <w:p w14:paraId="52C711D1" w14:textId="70125068" w:rsidR="00C23020" w:rsidRPr="008B3782" w:rsidRDefault="00C23020" w:rsidP="00F766F9">
            <w:pPr>
              <w:pStyle w:val="naisc"/>
              <w:widowControl w:val="0"/>
              <w:spacing w:before="0" w:after="0"/>
              <w:jc w:val="both"/>
              <w:rPr>
                <w:bCs/>
                <w:sz w:val="22"/>
                <w:szCs w:val="22"/>
              </w:rPr>
            </w:pPr>
            <w:r w:rsidRPr="008B3782">
              <w:rPr>
                <w:sz w:val="22"/>
                <w:szCs w:val="22"/>
              </w:rPr>
              <w:t>Aicinām izvērtēt, vai MK noteikumu projekta 61.punktā iekļautie nosacījumi nebūtu jāpārceļ uz MK noteikumu sākuma nodaļu un jāattiecina arī uz atklāta konkursa un neliela apjoma grantu shēmas projektiem. Lūdzam skaidrot izziņā, kāpēc minētie nosacījumi iekļauti tikai iepriekš noteiktā projekta nodaļā un nepieciešamības gadījumā precizēt MK noteikumu projektu.</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2E72552" w14:textId="77777777" w:rsidR="00C23020" w:rsidRPr="008B3782" w:rsidRDefault="00C23020" w:rsidP="00F766F9">
            <w:pPr>
              <w:pStyle w:val="naisc"/>
              <w:widowControl w:val="0"/>
              <w:spacing w:before="0" w:after="0"/>
              <w:jc w:val="both"/>
              <w:rPr>
                <w:b/>
                <w:sz w:val="22"/>
                <w:szCs w:val="22"/>
              </w:rPr>
            </w:pPr>
            <w:r w:rsidRPr="008B3782">
              <w:rPr>
                <w:b/>
                <w:sz w:val="22"/>
                <w:szCs w:val="22"/>
              </w:rPr>
              <w:t>Ņemts vērā.</w:t>
            </w:r>
          </w:p>
          <w:p w14:paraId="3A035E29" w14:textId="3F1B9720" w:rsidR="00C23020" w:rsidRPr="008B3782" w:rsidRDefault="00C23020" w:rsidP="00F766F9">
            <w:pPr>
              <w:pStyle w:val="naisc"/>
              <w:widowControl w:val="0"/>
              <w:spacing w:before="0" w:after="0"/>
              <w:jc w:val="both"/>
              <w:rPr>
                <w:sz w:val="22"/>
                <w:szCs w:val="22"/>
              </w:rPr>
            </w:pPr>
            <w:r w:rsidRPr="008B3782">
              <w:rPr>
                <w:bCs/>
                <w:sz w:val="22"/>
                <w:szCs w:val="22"/>
              </w:rPr>
              <w:t xml:space="preserve">Pārcelts un precizēts MK noteikumu projekta 61. punkts uz </w:t>
            </w:r>
            <w:r w:rsidR="009D4981" w:rsidRPr="008B3782">
              <w:rPr>
                <w:bCs/>
                <w:sz w:val="22"/>
                <w:szCs w:val="22"/>
              </w:rPr>
              <w:t>22</w:t>
            </w:r>
            <w:r w:rsidRPr="008B3782">
              <w:rPr>
                <w:bCs/>
                <w:sz w:val="22"/>
                <w:szCs w:val="22"/>
              </w:rPr>
              <w:t>. punktu.</w:t>
            </w:r>
          </w:p>
        </w:tc>
        <w:tc>
          <w:tcPr>
            <w:tcW w:w="3938" w:type="dxa"/>
            <w:gridSpan w:val="2"/>
            <w:tcBorders>
              <w:top w:val="single" w:sz="4" w:space="0" w:color="auto"/>
              <w:left w:val="single" w:sz="4" w:space="0" w:color="auto"/>
              <w:bottom w:val="single" w:sz="4" w:space="0" w:color="auto"/>
            </w:tcBorders>
            <w:shd w:val="clear" w:color="auto" w:fill="auto"/>
          </w:tcPr>
          <w:p w14:paraId="7F4E27B1" w14:textId="21B8D5AC"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w:t>
            </w:r>
            <w:r w:rsidR="009D4981" w:rsidRPr="008B3782">
              <w:rPr>
                <w:rFonts w:ascii="Times New Roman" w:hAnsi="Times New Roman"/>
              </w:rPr>
              <w:t>22</w:t>
            </w:r>
            <w:r w:rsidRPr="008B3782">
              <w:rPr>
                <w:rFonts w:ascii="Times New Roman" w:hAnsi="Times New Roman"/>
              </w:rPr>
              <w:t>. Projekta un iepriekš noteiktā projekta ietvaros radušās izmaksas ir attiecināmas, ja tās ir faktiski radušās līdzfinansējuma saņēmējam un projekta partnerim un atbilst šādiem nosacījumiem:</w:t>
            </w:r>
          </w:p>
          <w:p w14:paraId="74559ADF" w14:textId="613BEADD" w:rsidR="00C23020" w:rsidRPr="008B3782" w:rsidRDefault="009D4981" w:rsidP="00F766F9">
            <w:pPr>
              <w:widowControl w:val="0"/>
              <w:spacing w:after="0" w:line="240" w:lineRule="auto"/>
              <w:jc w:val="both"/>
              <w:rPr>
                <w:rFonts w:ascii="Times New Roman" w:hAnsi="Times New Roman"/>
              </w:rPr>
            </w:pPr>
            <w:r w:rsidRPr="008B3782">
              <w:rPr>
                <w:rFonts w:ascii="Times New Roman" w:hAnsi="Times New Roman"/>
              </w:rPr>
              <w:t>22</w:t>
            </w:r>
            <w:r w:rsidR="00C23020" w:rsidRPr="008B3782">
              <w:rPr>
                <w:rFonts w:ascii="Times New Roman" w:hAnsi="Times New Roman"/>
              </w:rPr>
              <w:t>.1. tās ir radušās izmaksu attiecināmības periodā;</w:t>
            </w:r>
          </w:p>
          <w:p w14:paraId="13235AAB" w14:textId="0AD6431C" w:rsidR="00C23020" w:rsidRPr="008B3782" w:rsidRDefault="009D4981" w:rsidP="00F766F9">
            <w:pPr>
              <w:widowControl w:val="0"/>
              <w:spacing w:after="0" w:line="240" w:lineRule="auto"/>
              <w:jc w:val="both"/>
              <w:rPr>
                <w:rFonts w:ascii="Times New Roman" w:hAnsi="Times New Roman"/>
              </w:rPr>
            </w:pPr>
            <w:r w:rsidRPr="008B3782">
              <w:rPr>
                <w:rFonts w:ascii="Times New Roman" w:hAnsi="Times New Roman"/>
              </w:rPr>
              <w:t>22</w:t>
            </w:r>
            <w:r w:rsidR="00C23020" w:rsidRPr="008B3782">
              <w:rPr>
                <w:rFonts w:ascii="Times New Roman" w:hAnsi="Times New Roman"/>
              </w:rPr>
              <w:t>.2. tās ir saistītas ar projekta mērķi un ir paredzētas apstiprinātā projekta budžetā;</w:t>
            </w:r>
          </w:p>
          <w:p w14:paraId="4E5A1D20" w14:textId="01882D89" w:rsidR="00C23020" w:rsidRPr="008B3782" w:rsidRDefault="009D4981" w:rsidP="00F766F9">
            <w:pPr>
              <w:widowControl w:val="0"/>
              <w:spacing w:after="0" w:line="240" w:lineRule="auto"/>
              <w:jc w:val="both"/>
              <w:rPr>
                <w:rFonts w:ascii="Times New Roman" w:hAnsi="Times New Roman"/>
              </w:rPr>
            </w:pPr>
            <w:r w:rsidRPr="008B3782">
              <w:rPr>
                <w:rFonts w:ascii="Times New Roman" w:hAnsi="Times New Roman"/>
              </w:rPr>
              <w:t>22</w:t>
            </w:r>
            <w:r w:rsidR="00C23020" w:rsidRPr="008B3782">
              <w:rPr>
                <w:rFonts w:ascii="Times New Roman" w:hAnsi="Times New Roman"/>
              </w:rPr>
              <w:t>.3. tās ir samērīgas un nepieciešamas projekta īstenošanai, ir izlietotas vienīgi iepriekš noteiktā projekta mērķu un rezultātu sasniegšanai;</w:t>
            </w:r>
          </w:p>
          <w:p w14:paraId="721C27A5" w14:textId="6DBE194E" w:rsidR="00C23020" w:rsidRPr="008B3782" w:rsidRDefault="009D4981" w:rsidP="00F766F9">
            <w:pPr>
              <w:widowControl w:val="0"/>
              <w:spacing w:after="0" w:line="240" w:lineRule="auto"/>
              <w:jc w:val="both"/>
              <w:rPr>
                <w:rFonts w:ascii="Times New Roman" w:hAnsi="Times New Roman"/>
              </w:rPr>
            </w:pPr>
            <w:r w:rsidRPr="008B3782">
              <w:rPr>
                <w:rFonts w:ascii="Times New Roman" w:hAnsi="Times New Roman"/>
              </w:rPr>
              <w:t>22</w:t>
            </w:r>
            <w:r w:rsidR="00C23020" w:rsidRPr="008B3782">
              <w:rPr>
                <w:rFonts w:ascii="Times New Roman" w:hAnsi="Times New Roman"/>
              </w:rPr>
              <w:t xml:space="preserve">.4. tās ir faktiski apmaksātas ne vēlāk kā 30 dienu laikā pēc projekta līgumā </w:t>
            </w:r>
            <w:r w:rsidR="00C23020" w:rsidRPr="008B3782">
              <w:rPr>
                <w:rFonts w:ascii="Times New Roman" w:hAnsi="Times New Roman"/>
              </w:rPr>
              <w:lastRenderedPageBreak/>
              <w:t>norādītā izmaksu attiecināmības perioda beigu datuma un ir iekļautas projekta pārskatos;</w:t>
            </w:r>
          </w:p>
          <w:p w14:paraId="2E401F91" w14:textId="637F3B32" w:rsidR="00C23020" w:rsidRPr="008B3782" w:rsidRDefault="009D4981" w:rsidP="00F766F9">
            <w:pPr>
              <w:widowControl w:val="0"/>
              <w:spacing w:after="0" w:line="240" w:lineRule="auto"/>
              <w:jc w:val="both"/>
              <w:rPr>
                <w:rFonts w:ascii="Times New Roman" w:hAnsi="Times New Roman"/>
              </w:rPr>
            </w:pPr>
            <w:r w:rsidRPr="008B3782">
              <w:rPr>
                <w:rFonts w:ascii="Times New Roman" w:hAnsi="Times New Roman"/>
              </w:rPr>
              <w:t>22</w:t>
            </w:r>
            <w:r w:rsidR="00C23020" w:rsidRPr="008B3782">
              <w:rPr>
                <w:rFonts w:ascii="Times New Roman" w:hAnsi="Times New Roman"/>
              </w:rPr>
              <w:t>.5. tās ir uzskaitītas līdzfinansējuma saņēmēja un projekta partneru grāmatvedības un nodokļu uzskaites reģistros, ir identificējamas, nodalītas no pārējām izmaksām un pārbaudāmas, un tās apliecina attiecīgi attaisnojuma dokumenti.</w:t>
            </w:r>
          </w:p>
        </w:tc>
      </w:tr>
      <w:tr w:rsidR="008B3782" w:rsidRPr="008B3782" w14:paraId="7BC7B14A"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F527915" w14:textId="60FBBBA9" w:rsidR="00C23020" w:rsidRPr="008B3782" w:rsidRDefault="00C23020" w:rsidP="00F766F9">
            <w:pPr>
              <w:pStyle w:val="naisc"/>
              <w:widowControl w:val="0"/>
              <w:spacing w:before="0" w:after="0"/>
              <w:rPr>
                <w:sz w:val="22"/>
                <w:szCs w:val="22"/>
              </w:rPr>
            </w:pPr>
            <w:r w:rsidRPr="008B3782">
              <w:rPr>
                <w:sz w:val="22"/>
                <w:szCs w:val="22"/>
              </w:rPr>
              <w:lastRenderedPageBreak/>
              <w:t>40.</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09FBD860" w14:textId="499D9928"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70., 71., 79., 80. punkts un 68.2. apakšpunkts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435FDE8" w14:textId="77777777" w:rsidR="00C23020" w:rsidRPr="008B3782" w:rsidRDefault="00C23020" w:rsidP="00F766F9">
            <w:pPr>
              <w:pStyle w:val="naisc"/>
              <w:widowControl w:val="0"/>
              <w:spacing w:before="0" w:after="0"/>
              <w:jc w:val="both"/>
              <w:rPr>
                <w:b/>
                <w:sz w:val="22"/>
                <w:szCs w:val="22"/>
              </w:rPr>
            </w:pPr>
            <w:r w:rsidRPr="008B3782">
              <w:rPr>
                <w:b/>
                <w:sz w:val="22"/>
                <w:szCs w:val="22"/>
              </w:rPr>
              <w:t>Finanšu ministrijas iebildums</w:t>
            </w:r>
          </w:p>
          <w:p w14:paraId="065AA0AD" w14:textId="77777777" w:rsidR="00C23020" w:rsidRPr="008B3782" w:rsidRDefault="00C23020" w:rsidP="00F766F9">
            <w:pPr>
              <w:pStyle w:val="naisc"/>
              <w:widowControl w:val="0"/>
              <w:spacing w:before="0" w:after="0"/>
              <w:jc w:val="both"/>
              <w:rPr>
                <w:b/>
                <w:sz w:val="22"/>
                <w:szCs w:val="22"/>
              </w:rPr>
            </w:pPr>
            <w:r w:rsidRPr="008B3782">
              <w:rPr>
                <w:b/>
                <w:sz w:val="22"/>
                <w:szCs w:val="22"/>
              </w:rPr>
              <w:t>(FM 28.08.2020 vēstule Nr.12/A-16/4561)</w:t>
            </w:r>
          </w:p>
          <w:p w14:paraId="1DA881C4" w14:textId="55D7C4F3" w:rsidR="00C23020" w:rsidRPr="008B3782" w:rsidRDefault="00C23020" w:rsidP="00F766F9">
            <w:pPr>
              <w:pStyle w:val="naisc"/>
              <w:widowControl w:val="0"/>
              <w:spacing w:before="0" w:after="0"/>
              <w:jc w:val="both"/>
              <w:rPr>
                <w:bCs/>
                <w:sz w:val="22"/>
                <w:szCs w:val="22"/>
              </w:rPr>
            </w:pPr>
            <w:r w:rsidRPr="008B3782">
              <w:rPr>
                <w:bCs/>
                <w:sz w:val="22"/>
                <w:szCs w:val="22"/>
              </w:rPr>
              <w:t xml:space="preserve">Attiecībā uz MK noteikumu projekta 70.punktu skaidrojam, ka atbilstoši MK noteikumu projekta 79.punktam Komisijas regulas Nr.651/2014 14.panta nosacījumi, konkrētāk – maksimālā atbalsta intensitāte, ir piemērojami tikai attiecībā uz MK noteikumu projekta 19.1. un 19.2.apakšpunktā minētajām darbībām, nevis visām MK noteikumu projekta 19.punktā ietvertajām darbībām. Papildus vēršam uzmanību, ka MK noteikumu projekta 70. un 80.punktā </w:t>
            </w:r>
            <w:r w:rsidRPr="008B3782">
              <w:rPr>
                <w:sz w:val="22"/>
                <w:szCs w:val="22"/>
              </w:rPr>
              <w:t>ietvertie nosacījumi dublējas. Kā arī MK noteikumu projekta 71.punktā un 68.2.apakšpunktā ietvertie nosacījumi daļēji pārklājas. Ņemot vērā iepriekš minēto, lūdzam attiecīgi pārskatīt minētos MK noteikumu projekta punktus un tos attiecīgi precizēt un dzēst (kur nepieciešams).</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A376A54" w14:textId="77777777" w:rsidR="00C23020" w:rsidRPr="008B3782" w:rsidRDefault="00C23020" w:rsidP="00F766F9">
            <w:pPr>
              <w:pStyle w:val="naisc"/>
              <w:widowControl w:val="0"/>
              <w:spacing w:before="0" w:after="0"/>
              <w:jc w:val="both"/>
              <w:rPr>
                <w:b/>
                <w:sz w:val="22"/>
                <w:szCs w:val="22"/>
              </w:rPr>
            </w:pPr>
            <w:r w:rsidRPr="008B3782">
              <w:rPr>
                <w:b/>
                <w:sz w:val="22"/>
                <w:szCs w:val="22"/>
              </w:rPr>
              <w:t xml:space="preserve">Ņemts vērā. </w:t>
            </w:r>
          </w:p>
          <w:p w14:paraId="7D42CB91" w14:textId="77777777" w:rsidR="00C23020" w:rsidRPr="008B3782" w:rsidRDefault="00C23020" w:rsidP="00F766F9">
            <w:pPr>
              <w:pStyle w:val="naisc"/>
              <w:widowControl w:val="0"/>
              <w:spacing w:before="0" w:after="0"/>
              <w:jc w:val="both"/>
              <w:rPr>
                <w:bCs/>
                <w:sz w:val="22"/>
                <w:szCs w:val="22"/>
              </w:rPr>
            </w:pPr>
            <w:r w:rsidRPr="008B3782">
              <w:rPr>
                <w:bCs/>
                <w:sz w:val="22"/>
                <w:szCs w:val="22"/>
              </w:rPr>
              <w:t>Svītrots MK noteikumu projekta 80. punkts.</w:t>
            </w:r>
          </w:p>
          <w:p w14:paraId="3DE930C7" w14:textId="77777777" w:rsidR="00C55E7A" w:rsidRPr="008B3782" w:rsidRDefault="00C55E7A" w:rsidP="00F766F9">
            <w:pPr>
              <w:pStyle w:val="naisc"/>
              <w:widowControl w:val="0"/>
              <w:spacing w:before="0" w:after="0"/>
              <w:jc w:val="both"/>
              <w:rPr>
                <w:bCs/>
                <w:sz w:val="22"/>
                <w:szCs w:val="22"/>
              </w:rPr>
            </w:pPr>
          </w:p>
          <w:p w14:paraId="6486FA18" w14:textId="4738FA9C" w:rsidR="00C55E7A" w:rsidRPr="008B3782" w:rsidRDefault="00DD32FE" w:rsidP="00F766F9">
            <w:pPr>
              <w:pStyle w:val="naisc"/>
              <w:widowControl w:val="0"/>
              <w:spacing w:before="0" w:after="0"/>
              <w:jc w:val="both"/>
              <w:rPr>
                <w:sz w:val="22"/>
                <w:szCs w:val="22"/>
              </w:rPr>
            </w:pPr>
            <w:r w:rsidRPr="008B3782">
              <w:rPr>
                <w:bCs/>
                <w:sz w:val="22"/>
                <w:szCs w:val="22"/>
              </w:rPr>
              <w:t xml:space="preserve">Papildus skatīt skaidrojumu izziņas 53. un </w:t>
            </w:r>
            <w:r w:rsidR="00125B58" w:rsidRPr="008B3782">
              <w:rPr>
                <w:bCs/>
                <w:sz w:val="22"/>
                <w:szCs w:val="22"/>
              </w:rPr>
              <w:t>94. </w:t>
            </w:r>
            <w:r w:rsidRPr="008B3782">
              <w:rPr>
                <w:bCs/>
                <w:sz w:val="22"/>
                <w:szCs w:val="22"/>
              </w:rPr>
              <w:t>iebildumā.</w:t>
            </w:r>
          </w:p>
        </w:tc>
        <w:tc>
          <w:tcPr>
            <w:tcW w:w="3938" w:type="dxa"/>
            <w:gridSpan w:val="2"/>
            <w:tcBorders>
              <w:top w:val="single" w:sz="4" w:space="0" w:color="auto"/>
              <w:left w:val="single" w:sz="4" w:space="0" w:color="auto"/>
              <w:bottom w:val="single" w:sz="4" w:space="0" w:color="auto"/>
            </w:tcBorders>
            <w:shd w:val="clear" w:color="auto" w:fill="FFFFFF" w:themeFill="background1"/>
          </w:tcPr>
          <w:p w14:paraId="293545E8" w14:textId="57E6C690" w:rsidR="00C23020" w:rsidRPr="008B3782" w:rsidRDefault="00125B58" w:rsidP="00F766F9">
            <w:pPr>
              <w:widowControl w:val="0"/>
              <w:spacing w:after="0" w:line="240" w:lineRule="auto"/>
              <w:jc w:val="both"/>
              <w:rPr>
                <w:rFonts w:ascii="Times New Roman" w:hAnsi="Times New Roman"/>
              </w:rPr>
            </w:pPr>
            <w:r w:rsidRPr="008B3782">
              <w:rPr>
                <w:rFonts w:ascii="Times New Roman" w:hAnsi="Times New Roman"/>
              </w:rPr>
              <w:t>N/A</w:t>
            </w:r>
          </w:p>
        </w:tc>
      </w:tr>
      <w:tr w:rsidR="008B3782" w:rsidRPr="008B3782" w14:paraId="7BFC82A9"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7B4CDFE" w14:textId="504E9EB9" w:rsidR="00C23020" w:rsidRPr="008B3782" w:rsidRDefault="00C23020" w:rsidP="00F766F9">
            <w:pPr>
              <w:pStyle w:val="naisc"/>
              <w:widowControl w:val="0"/>
              <w:spacing w:before="0" w:after="0"/>
              <w:rPr>
                <w:sz w:val="22"/>
                <w:szCs w:val="22"/>
              </w:rPr>
            </w:pPr>
            <w:r w:rsidRPr="008B3782">
              <w:rPr>
                <w:sz w:val="22"/>
                <w:szCs w:val="22"/>
              </w:rPr>
              <w:t>41.</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5E4F5F84" w14:textId="28EE421D"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72. 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DD2B5D5" w14:textId="77777777" w:rsidR="00C23020" w:rsidRPr="008B3782" w:rsidRDefault="00C23020" w:rsidP="00F766F9">
            <w:pPr>
              <w:pStyle w:val="naisc"/>
              <w:widowControl w:val="0"/>
              <w:spacing w:before="0" w:after="0"/>
              <w:jc w:val="both"/>
              <w:rPr>
                <w:b/>
                <w:sz w:val="22"/>
                <w:szCs w:val="22"/>
              </w:rPr>
            </w:pPr>
            <w:r w:rsidRPr="008B3782">
              <w:rPr>
                <w:b/>
                <w:sz w:val="22"/>
                <w:szCs w:val="22"/>
              </w:rPr>
              <w:t>Finanšu ministrijas iebildums</w:t>
            </w:r>
          </w:p>
          <w:p w14:paraId="779693ED" w14:textId="77777777" w:rsidR="00C23020" w:rsidRPr="008B3782" w:rsidRDefault="00C23020" w:rsidP="00F766F9">
            <w:pPr>
              <w:pStyle w:val="naisc"/>
              <w:widowControl w:val="0"/>
              <w:spacing w:before="0" w:after="0"/>
              <w:jc w:val="both"/>
              <w:rPr>
                <w:b/>
                <w:sz w:val="22"/>
                <w:szCs w:val="22"/>
              </w:rPr>
            </w:pPr>
            <w:r w:rsidRPr="008B3782">
              <w:rPr>
                <w:b/>
                <w:sz w:val="22"/>
                <w:szCs w:val="22"/>
              </w:rPr>
              <w:t>(FM 28.08.2020 vēstule Nr.12/A-16/4561)</w:t>
            </w:r>
          </w:p>
          <w:p w14:paraId="066F60DD" w14:textId="4414EA79" w:rsidR="00C23020" w:rsidRPr="008B3782" w:rsidRDefault="00C23020" w:rsidP="00F766F9">
            <w:pPr>
              <w:pStyle w:val="naisc"/>
              <w:widowControl w:val="0"/>
              <w:spacing w:before="0" w:after="0"/>
              <w:jc w:val="both"/>
              <w:rPr>
                <w:bCs/>
                <w:sz w:val="22"/>
                <w:szCs w:val="22"/>
              </w:rPr>
            </w:pPr>
            <w:r w:rsidRPr="008B3782">
              <w:rPr>
                <w:bCs/>
                <w:sz w:val="22"/>
                <w:szCs w:val="22"/>
              </w:rPr>
              <w:t xml:space="preserve">Ņemot vērā, ka MK noteikumu projekta ietvaros atbalstu ir plānots sniegt gan ar Komisijas regulu Nr.1407/2013, gan ar Komisijas regulu Nr.651/2014, kā arī ņemot vērā, ka atbilstoši pašreizējai Eiropas Savienības tiesu judikatūrai </w:t>
            </w:r>
            <w:r w:rsidRPr="008B3782">
              <w:rPr>
                <w:bCs/>
                <w:sz w:val="22"/>
                <w:szCs w:val="22"/>
              </w:rPr>
              <w:lastRenderedPageBreak/>
              <w:t>nelikumīga atbalsta atgūšana katra iepriekš minētā valsts atbalsta regulējuma gadījumā var būt atšķirīga, lūdzam MK noteikumu projekta 72.punktu sadalīt divos punktos (vai apakšpunktos), piemēram, šādās redakcijās:</w:t>
            </w:r>
          </w:p>
          <w:p w14:paraId="79E3B92D" w14:textId="77777777" w:rsidR="00C23020" w:rsidRPr="008B3782" w:rsidRDefault="00C23020" w:rsidP="00F766F9">
            <w:pPr>
              <w:pStyle w:val="naisc"/>
              <w:widowControl w:val="0"/>
              <w:spacing w:before="0" w:after="0"/>
              <w:jc w:val="both"/>
              <w:rPr>
                <w:bCs/>
                <w:sz w:val="22"/>
                <w:szCs w:val="22"/>
              </w:rPr>
            </w:pPr>
            <w:r w:rsidRPr="008B3782">
              <w:rPr>
                <w:bCs/>
                <w:sz w:val="22"/>
                <w:szCs w:val="22"/>
              </w:rPr>
              <w:t>“.. . Ja tiek pārkāptas Regulas Nr.1407/2013 prasības, [līdzfinansējuma saņēmējam vai gala labuma guvējam] ir pienākums atmaksāt [programmas apsaimniekotājam vai iepriekš noteiktā projekta īstenotājam] visu projekta ietvaros saņemto komercdarbības atbalstu kopā ar procentiem, ko publicē Eiropas Komisija saskaņā ar Komisijas 2004. gada 21. aprīļa regulas (EK) Nr. 794/2004, ar ko īsteno Padomes Regulu (ES) 2015/1589], ar ko nosaka sīki izstrādātus noteikumus Līguma par Eiropas Savienības darbību 108. panta piemērošanai (turpmāk – Komisijas regula Nr.794/2004), 10. pantu, tiem pieskaitot 100 bāzes punktus, no dienas, kad valsts atbalsts tika izmaksāts [līdzfinansējuma saņēmējam vai gala labuma guvējam] līdz tā atgūšanas dienai, ievērojot Komisijas regulas Nr. 794/2004 11. pantā noteikto procentu likmes piemērošanas metodi.”</w:t>
            </w:r>
          </w:p>
          <w:p w14:paraId="2610276B" w14:textId="3043EAB6" w:rsidR="00C23020" w:rsidRPr="008B3782" w:rsidRDefault="00C23020" w:rsidP="00F766F9">
            <w:pPr>
              <w:pStyle w:val="naisc"/>
              <w:widowControl w:val="0"/>
              <w:spacing w:before="0" w:after="0"/>
              <w:jc w:val="both"/>
              <w:rPr>
                <w:bCs/>
                <w:sz w:val="22"/>
                <w:szCs w:val="22"/>
              </w:rPr>
            </w:pPr>
            <w:r w:rsidRPr="008B3782">
              <w:rPr>
                <w:bCs/>
                <w:sz w:val="22"/>
                <w:szCs w:val="22"/>
              </w:rPr>
              <w:t xml:space="preserve">       “.. . Ja tiek pārkāptas Komisijas regulu Nr. 651/2014 prasības, [līdzfinansējuma saņēmējam] ir pienākums atmaksāt [programmas apsaimniekotājam] visu projekta ietvaros saņemto nelikumīgo komercdarbības atbalstu kopā ar procentiem, kuru likmi publicē Eiropas Komisija saskaņā ar Komisijas 2004. gada 21. aprīļa Regulas (EK) Nr. 794/2004, ar ko īsteno Padomes Regulu 2015/1589, ar ko nosaka sīki izstrādātus noteikumus Līguma par Eiropas Savienības darbību 108. panta piemērošanai (turpmāk – Komisijas regula Nr. 794/2004), 10. </w:t>
            </w:r>
            <w:r w:rsidRPr="008B3782">
              <w:rPr>
                <w:bCs/>
                <w:sz w:val="22"/>
                <w:szCs w:val="22"/>
              </w:rPr>
              <w:lastRenderedPageBreak/>
              <w:t>pantu, tiem pieskaitot 100 bāzes punktus, no dienas, kad aizdevums tika izmaksāts [līdzfinansējuma saņēmējam], līdz tā atgūšanas dienai, ievērojot Komisijas regulas Nr. 794/2004 11. pantā noteikto procentu likmes piemērošanas metodi.”</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4B87C82" w14:textId="77777777" w:rsidR="00C23020" w:rsidRPr="008B3782" w:rsidRDefault="00C23020" w:rsidP="00F766F9">
            <w:pPr>
              <w:pStyle w:val="naisc"/>
              <w:widowControl w:val="0"/>
              <w:spacing w:before="0" w:after="0"/>
              <w:jc w:val="both"/>
              <w:rPr>
                <w:b/>
                <w:sz w:val="22"/>
                <w:szCs w:val="22"/>
              </w:rPr>
            </w:pPr>
            <w:r w:rsidRPr="008B3782">
              <w:rPr>
                <w:b/>
                <w:sz w:val="22"/>
                <w:szCs w:val="22"/>
              </w:rPr>
              <w:lastRenderedPageBreak/>
              <w:t>Ņemts vērā.</w:t>
            </w:r>
          </w:p>
          <w:p w14:paraId="54C4ECE4" w14:textId="7EBCEC1E" w:rsidR="00C23020" w:rsidRPr="008B3782" w:rsidRDefault="00C23020" w:rsidP="00F766F9">
            <w:pPr>
              <w:pStyle w:val="naisc"/>
              <w:widowControl w:val="0"/>
              <w:spacing w:before="0" w:after="0"/>
              <w:jc w:val="both"/>
              <w:rPr>
                <w:sz w:val="22"/>
                <w:szCs w:val="22"/>
              </w:rPr>
            </w:pPr>
            <w:r w:rsidRPr="008B3782">
              <w:rPr>
                <w:bCs/>
                <w:sz w:val="22"/>
                <w:szCs w:val="22"/>
              </w:rPr>
              <w:t xml:space="preserve">MK noteikumu projekta 72. punkts sadalīts divos punktos. </w:t>
            </w:r>
            <w:r w:rsidR="00AC666E" w:rsidRPr="008B3782">
              <w:rPr>
                <w:bCs/>
                <w:sz w:val="22"/>
                <w:szCs w:val="22"/>
              </w:rPr>
              <w:t xml:space="preserve">Jaunajā redakcijā </w:t>
            </w:r>
            <w:r w:rsidR="00577EC8" w:rsidRPr="008B3782">
              <w:rPr>
                <w:bCs/>
                <w:sz w:val="22"/>
                <w:szCs w:val="22"/>
              </w:rPr>
              <w:t>7</w:t>
            </w:r>
            <w:r w:rsidR="006759CC" w:rsidRPr="008B3782">
              <w:rPr>
                <w:bCs/>
                <w:sz w:val="22"/>
                <w:szCs w:val="22"/>
              </w:rPr>
              <w:t>5</w:t>
            </w:r>
            <w:r w:rsidR="00577EC8" w:rsidRPr="008B3782">
              <w:rPr>
                <w:bCs/>
                <w:sz w:val="22"/>
                <w:szCs w:val="22"/>
              </w:rPr>
              <w:t xml:space="preserve">. un </w:t>
            </w:r>
            <w:r w:rsidR="00E52944" w:rsidRPr="008B3782">
              <w:rPr>
                <w:bCs/>
                <w:sz w:val="22"/>
                <w:szCs w:val="22"/>
              </w:rPr>
              <w:t>8</w:t>
            </w:r>
            <w:r w:rsidR="00C90FB3" w:rsidRPr="008B3782">
              <w:rPr>
                <w:bCs/>
                <w:sz w:val="22"/>
                <w:szCs w:val="22"/>
              </w:rPr>
              <w:t>7</w:t>
            </w:r>
            <w:r w:rsidR="00E52944" w:rsidRPr="008B3782">
              <w:rPr>
                <w:bCs/>
                <w:sz w:val="22"/>
                <w:szCs w:val="22"/>
              </w:rPr>
              <w:t>. punkts</w:t>
            </w:r>
          </w:p>
        </w:tc>
        <w:tc>
          <w:tcPr>
            <w:tcW w:w="3938" w:type="dxa"/>
            <w:gridSpan w:val="2"/>
            <w:tcBorders>
              <w:top w:val="single" w:sz="4" w:space="0" w:color="auto"/>
              <w:left w:val="single" w:sz="4" w:space="0" w:color="auto"/>
              <w:bottom w:val="single" w:sz="4" w:space="0" w:color="auto"/>
            </w:tcBorders>
            <w:shd w:val="clear" w:color="auto" w:fill="FFFFFF" w:themeFill="background1"/>
          </w:tcPr>
          <w:p w14:paraId="37484D1F" w14:textId="417F497C"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w:t>
            </w:r>
            <w:r w:rsidR="00577EC8" w:rsidRPr="008B3782">
              <w:rPr>
                <w:rFonts w:ascii="Times New Roman" w:hAnsi="Times New Roman"/>
              </w:rPr>
              <w:t>7</w:t>
            </w:r>
            <w:r w:rsidR="006759CC" w:rsidRPr="008B3782">
              <w:rPr>
                <w:rFonts w:ascii="Times New Roman" w:hAnsi="Times New Roman"/>
              </w:rPr>
              <w:t>5</w:t>
            </w:r>
            <w:r w:rsidRPr="008B3782">
              <w:rPr>
                <w:rFonts w:ascii="Times New Roman" w:hAnsi="Times New Roman"/>
              </w:rPr>
              <w:t xml:space="preserve">. Ja tiek pārkāptas Komisijas regulas Nr. 1407/2013 prasības, līdzfinansējuma saņēmējam vai gala labuma guvējam ir pienākums atmaksāt programmas apsaimniekotājam vai iepriekš noteiktā projekta īstenotājam visu projekta ietvaros saņemto nelikumīgo komercdarbības </w:t>
            </w:r>
            <w:r w:rsidRPr="008B3782">
              <w:rPr>
                <w:rFonts w:ascii="Times New Roman" w:hAnsi="Times New Roman"/>
              </w:rPr>
              <w:lastRenderedPageBreak/>
              <w:t>atbalstu kopā ar procentiem, ko publicē Eiropas Komisija saskaņā ar Komisijas 2004. gada 21. aprīļa regulas (EK) Nr. 794/2004, ar ko īsteno Padomes Regulu (ES) 2015/1589, ar ko nosaka sīki izstrādātus noteikumus Līguma par Eiropas Savienības darbību 108. panta piemērošanai (turpmāk – Komisijas regula Nr. 794/2004), 10. pantu, tiem pieskaitot 100 bāzes punktus, no dienas, kad valsts atbalsts tika izmaksāts līdzfinansējuma saņēmējam vai gala labuma guvējam līdz tā atgūšanas dienai, ievērojot Komisijas regulas Nr. 794/2004 11. pantā noteikto procentu likmes piemērošanas metodi.”</w:t>
            </w:r>
          </w:p>
          <w:p w14:paraId="6BC37DA5" w14:textId="77777777" w:rsidR="00C23020" w:rsidRPr="008B3782" w:rsidRDefault="00C23020" w:rsidP="00F766F9">
            <w:pPr>
              <w:widowControl w:val="0"/>
              <w:spacing w:after="0" w:line="240" w:lineRule="auto"/>
              <w:jc w:val="both"/>
              <w:rPr>
                <w:rFonts w:ascii="Times New Roman" w:hAnsi="Times New Roman"/>
              </w:rPr>
            </w:pPr>
          </w:p>
          <w:p w14:paraId="21C0C970" w14:textId="19DCE5F0"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w:t>
            </w:r>
            <w:r w:rsidR="00E52944" w:rsidRPr="008B3782">
              <w:rPr>
                <w:rFonts w:ascii="Times New Roman" w:hAnsi="Times New Roman"/>
              </w:rPr>
              <w:t>8</w:t>
            </w:r>
            <w:r w:rsidR="00C90FB3" w:rsidRPr="008B3782">
              <w:rPr>
                <w:rFonts w:ascii="Times New Roman" w:hAnsi="Times New Roman"/>
              </w:rPr>
              <w:t>7</w:t>
            </w:r>
            <w:r w:rsidRPr="008B3782">
              <w:rPr>
                <w:rFonts w:ascii="Times New Roman" w:hAnsi="Times New Roman"/>
              </w:rPr>
              <w:t>. Ja tiek pārkāptas Komisijas regulas Nr. 651/2014 prasības, līdzfinansējuma saņēmējam ir pienākums atmaksāt programmas apsaimniekotājam visu projekta ietvaros saņemto nelikumīgo komercdarbības atbalstu kopā ar procentiem, kuru likmi publicē Eiropas Komisijā saskaņā ar Komisijas regulas Nr. 794/2004 10. pantu, tiem pieskaitot 100 bāzes punktus, no dienas, kad aizdevums tika izmaksāts līdzfinansējuma saņēmējam, līdz tā atgūšanas dienai, ievērojot Komisijas regulas Nr. 794/2004 11. pantā noteikto procentu likmes piemērošanas metodi.”</w:t>
            </w:r>
          </w:p>
        </w:tc>
      </w:tr>
      <w:tr w:rsidR="008B3782" w:rsidRPr="008B3782" w14:paraId="74B7EFB7"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E20772D" w14:textId="4C5E1410" w:rsidR="00C23020" w:rsidRPr="008B3782" w:rsidRDefault="00C23020" w:rsidP="00F766F9">
            <w:pPr>
              <w:pStyle w:val="naisc"/>
              <w:widowControl w:val="0"/>
              <w:spacing w:before="0" w:after="0"/>
              <w:rPr>
                <w:sz w:val="22"/>
                <w:szCs w:val="22"/>
              </w:rPr>
            </w:pPr>
            <w:r w:rsidRPr="008B3782">
              <w:rPr>
                <w:sz w:val="22"/>
                <w:szCs w:val="22"/>
              </w:rPr>
              <w:lastRenderedPageBreak/>
              <w:t>42.</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2E88C421" w14:textId="0EABD82D"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73. 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6B5EC59" w14:textId="77777777" w:rsidR="00C23020" w:rsidRPr="008B3782" w:rsidRDefault="00C23020" w:rsidP="00F766F9">
            <w:pPr>
              <w:pStyle w:val="naisc"/>
              <w:widowControl w:val="0"/>
              <w:spacing w:before="0" w:after="0"/>
              <w:jc w:val="both"/>
              <w:rPr>
                <w:b/>
                <w:sz w:val="22"/>
                <w:szCs w:val="22"/>
              </w:rPr>
            </w:pPr>
            <w:r w:rsidRPr="008B3782">
              <w:rPr>
                <w:b/>
                <w:sz w:val="22"/>
                <w:szCs w:val="22"/>
              </w:rPr>
              <w:t>Finanšu ministrijas iebildums</w:t>
            </w:r>
          </w:p>
          <w:p w14:paraId="6C38F8E8" w14:textId="77777777" w:rsidR="00C23020" w:rsidRPr="008B3782" w:rsidRDefault="00C23020" w:rsidP="00F766F9">
            <w:pPr>
              <w:pStyle w:val="naisc"/>
              <w:widowControl w:val="0"/>
              <w:spacing w:before="0" w:after="0"/>
              <w:jc w:val="both"/>
              <w:rPr>
                <w:b/>
                <w:sz w:val="22"/>
                <w:szCs w:val="22"/>
              </w:rPr>
            </w:pPr>
            <w:r w:rsidRPr="008B3782">
              <w:rPr>
                <w:b/>
                <w:sz w:val="22"/>
                <w:szCs w:val="22"/>
              </w:rPr>
              <w:t>(FM 28.08.2020 vēstule Nr.12/A-16/4561)</w:t>
            </w:r>
          </w:p>
          <w:p w14:paraId="4FD8E41A" w14:textId="314AA163" w:rsidR="00C23020" w:rsidRPr="008B3782" w:rsidRDefault="00C23020" w:rsidP="00F766F9">
            <w:pPr>
              <w:pStyle w:val="naisc"/>
              <w:widowControl w:val="0"/>
              <w:spacing w:before="0" w:after="0"/>
              <w:jc w:val="both"/>
              <w:rPr>
                <w:bCs/>
                <w:sz w:val="22"/>
                <w:szCs w:val="22"/>
              </w:rPr>
            </w:pPr>
            <w:r w:rsidRPr="008B3782">
              <w:rPr>
                <w:bCs/>
                <w:sz w:val="22"/>
                <w:szCs w:val="22"/>
              </w:rPr>
              <w:t>Lūdzam precizēt MK noteikumu projekta 73.punktu norādot, ka pienākums nodrošināt visu datu glabāšanu par piešķirto atbalstu ir attiecināms gan uz atbalsta sniedzēju, gan uz atbalsta saņēmēju.</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4700115" w14:textId="77777777" w:rsidR="00C23020" w:rsidRPr="008B3782" w:rsidRDefault="00C23020" w:rsidP="00F766F9">
            <w:pPr>
              <w:pStyle w:val="naisc"/>
              <w:widowControl w:val="0"/>
              <w:spacing w:before="0" w:after="0"/>
              <w:jc w:val="both"/>
              <w:rPr>
                <w:b/>
                <w:sz w:val="22"/>
                <w:szCs w:val="22"/>
              </w:rPr>
            </w:pPr>
            <w:r w:rsidRPr="008B3782">
              <w:rPr>
                <w:b/>
                <w:sz w:val="22"/>
                <w:szCs w:val="22"/>
              </w:rPr>
              <w:t xml:space="preserve">Ņemts vērā. </w:t>
            </w:r>
          </w:p>
          <w:p w14:paraId="4EB3A98A" w14:textId="458935C0" w:rsidR="00C23020" w:rsidRPr="008B3782" w:rsidRDefault="00C23020" w:rsidP="00F766F9">
            <w:pPr>
              <w:pStyle w:val="naisc"/>
              <w:widowControl w:val="0"/>
              <w:spacing w:before="0" w:after="0"/>
              <w:jc w:val="both"/>
              <w:rPr>
                <w:sz w:val="22"/>
                <w:szCs w:val="22"/>
              </w:rPr>
            </w:pPr>
            <w:r w:rsidRPr="008B3782">
              <w:rPr>
                <w:bCs/>
                <w:sz w:val="22"/>
                <w:szCs w:val="22"/>
              </w:rPr>
              <w:t xml:space="preserve">Precizēts </w:t>
            </w:r>
            <w:r w:rsidR="00461042" w:rsidRPr="008B3782">
              <w:rPr>
                <w:bCs/>
                <w:sz w:val="22"/>
                <w:szCs w:val="22"/>
              </w:rPr>
              <w:t xml:space="preserve">un sadalīts divos punktos </w:t>
            </w:r>
            <w:r w:rsidRPr="008B3782">
              <w:rPr>
                <w:bCs/>
                <w:sz w:val="22"/>
                <w:szCs w:val="22"/>
              </w:rPr>
              <w:t>MK noteikumu projekta 73. punkts.</w:t>
            </w:r>
            <w:r w:rsidR="00461042" w:rsidRPr="008B3782">
              <w:rPr>
                <w:bCs/>
                <w:sz w:val="22"/>
                <w:szCs w:val="22"/>
              </w:rPr>
              <w:t xml:space="preserve"> Jaunajā redakcijā</w:t>
            </w:r>
            <w:r w:rsidR="00397EC8" w:rsidRPr="008B3782">
              <w:rPr>
                <w:bCs/>
                <w:sz w:val="22"/>
                <w:szCs w:val="22"/>
              </w:rPr>
              <w:t xml:space="preserve"> 7</w:t>
            </w:r>
            <w:r w:rsidR="000C0722" w:rsidRPr="008B3782">
              <w:rPr>
                <w:bCs/>
                <w:sz w:val="22"/>
                <w:szCs w:val="22"/>
              </w:rPr>
              <w:t>6</w:t>
            </w:r>
            <w:r w:rsidR="00397EC8" w:rsidRPr="008B3782">
              <w:rPr>
                <w:bCs/>
                <w:sz w:val="22"/>
                <w:szCs w:val="22"/>
              </w:rPr>
              <w:t>. un 8</w:t>
            </w:r>
            <w:r w:rsidR="000C0722" w:rsidRPr="008B3782">
              <w:rPr>
                <w:bCs/>
                <w:sz w:val="22"/>
                <w:szCs w:val="22"/>
              </w:rPr>
              <w:t>8</w:t>
            </w:r>
            <w:r w:rsidR="00397EC8" w:rsidRPr="008B3782">
              <w:rPr>
                <w:bCs/>
                <w:sz w:val="22"/>
                <w:szCs w:val="22"/>
              </w:rPr>
              <w:t>. punkts.</w:t>
            </w:r>
          </w:p>
        </w:tc>
        <w:tc>
          <w:tcPr>
            <w:tcW w:w="3938" w:type="dxa"/>
            <w:gridSpan w:val="2"/>
            <w:tcBorders>
              <w:top w:val="single" w:sz="4" w:space="0" w:color="auto"/>
              <w:left w:val="single" w:sz="4" w:space="0" w:color="auto"/>
              <w:bottom w:val="single" w:sz="4" w:space="0" w:color="auto"/>
            </w:tcBorders>
            <w:shd w:val="clear" w:color="auto" w:fill="FFFFFF" w:themeFill="background1"/>
          </w:tcPr>
          <w:p w14:paraId="53599E41" w14:textId="4164EDD2"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w:t>
            </w:r>
            <w:r w:rsidR="00A80C71" w:rsidRPr="008B3782">
              <w:rPr>
                <w:rFonts w:ascii="Times New Roman" w:hAnsi="Times New Roman"/>
              </w:rPr>
              <w:t>7</w:t>
            </w:r>
            <w:r w:rsidR="000C0722" w:rsidRPr="008B3782">
              <w:rPr>
                <w:rFonts w:ascii="Times New Roman" w:hAnsi="Times New Roman"/>
              </w:rPr>
              <w:t>6</w:t>
            </w:r>
            <w:r w:rsidRPr="008B3782">
              <w:rPr>
                <w:rFonts w:ascii="Times New Roman" w:hAnsi="Times New Roman"/>
              </w:rPr>
              <w:t>. </w:t>
            </w:r>
            <w:r w:rsidR="00FB6E12" w:rsidRPr="008B3782">
              <w:rPr>
                <w:rFonts w:ascii="Times New Roman" w:hAnsi="Times New Roman"/>
              </w:rPr>
              <w:t xml:space="preserve"> Datus par atbalsta piešķiršanu programmas apsaimniekotājs, līdzfinansējuma saņēmējs un gala labuma guvējs uzglabā saskaņā ar Komisijas regulu Nr. 1407/2013, atbilstoši šīs regulas 6. panta 4. punktā noteiktajam</w:t>
            </w:r>
            <w:r w:rsidRPr="008B3782">
              <w:rPr>
                <w:rFonts w:ascii="Times New Roman" w:hAnsi="Times New Roman"/>
              </w:rPr>
              <w:t>”</w:t>
            </w:r>
          </w:p>
          <w:p w14:paraId="5D7BE2C8" w14:textId="3CE4DEC8" w:rsidR="00ED4B8A" w:rsidRPr="008B3782" w:rsidRDefault="00ED4B8A" w:rsidP="00F766F9">
            <w:pPr>
              <w:widowControl w:val="0"/>
              <w:spacing w:after="0" w:line="240" w:lineRule="auto"/>
              <w:jc w:val="both"/>
              <w:rPr>
                <w:rFonts w:ascii="Times New Roman" w:hAnsi="Times New Roman"/>
              </w:rPr>
            </w:pPr>
            <w:r w:rsidRPr="008B3782">
              <w:rPr>
                <w:rFonts w:ascii="Times New Roman" w:hAnsi="Times New Roman"/>
              </w:rPr>
              <w:t>“</w:t>
            </w:r>
            <w:r w:rsidR="00BF3409" w:rsidRPr="008B3782">
              <w:rPr>
                <w:rFonts w:ascii="Times New Roman" w:hAnsi="Times New Roman"/>
              </w:rPr>
              <w:t>8</w:t>
            </w:r>
            <w:r w:rsidR="000C0722" w:rsidRPr="008B3782">
              <w:rPr>
                <w:rFonts w:ascii="Times New Roman" w:hAnsi="Times New Roman"/>
              </w:rPr>
              <w:t>8</w:t>
            </w:r>
            <w:r w:rsidR="00BF3409" w:rsidRPr="008B3782">
              <w:rPr>
                <w:rFonts w:ascii="Times New Roman" w:hAnsi="Times New Roman"/>
              </w:rPr>
              <w:t xml:space="preserve">.  Datus par atbalsta piešķiršanu programmas apsaimniekotājs un  līdzfinansējuma saņēmējs </w:t>
            </w:r>
            <w:r w:rsidR="00904C86" w:rsidRPr="008B3782">
              <w:rPr>
                <w:rFonts w:ascii="Times New Roman" w:hAnsi="Times New Roman"/>
              </w:rPr>
              <w:t xml:space="preserve">uzglabā </w:t>
            </w:r>
            <w:r w:rsidR="00BF3409" w:rsidRPr="008B3782">
              <w:rPr>
                <w:rFonts w:ascii="Times New Roman" w:hAnsi="Times New Roman"/>
              </w:rPr>
              <w:t>saskaņā ar Komisijas regulu Nr. 651/2014, atbilstoši šīs regulas 12. panta 1. punktā noteiktajam.</w:t>
            </w:r>
            <w:r w:rsidRPr="008B3782">
              <w:rPr>
                <w:rFonts w:ascii="Times New Roman" w:hAnsi="Times New Roman"/>
              </w:rPr>
              <w:t>”</w:t>
            </w:r>
          </w:p>
        </w:tc>
      </w:tr>
      <w:tr w:rsidR="008B3782" w:rsidRPr="008B3782" w14:paraId="4D36B3D3"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7086EA9" w14:textId="1245A5A2" w:rsidR="00C23020" w:rsidRPr="008B3782" w:rsidRDefault="00C23020" w:rsidP="00F766F9">
            <w:pPr>
              <w:pStyle w:val="naisc"/>
              <w:widowControl w:val="0"/>
              <w:spacing w:before="0" w:after="0"/>
              <w:rPr>
                <w:sz w:val="22"/>
                <w:szCs w:val="22"/>
              </w:rPr>
            </w:pPr>
            <w:r w:rsidRPr="008B3782">
              <w:rPr>
                <w:sz w:val="22"/>
                <w:szCs w:val="22"/>
              </w:rPr>
              <w:t>43.</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298A136D" w14:textId="1C49B8D3"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76. 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0B1CFAB" w14:textId="77777777" w:rsidR="00C23020" w:rsidRPr="008B3782" w:rsidRDefault="00C23020" w:rsidP="00F766F9">
            <w:pPr>
              <w:pStyle w:val="naisc"/>
              <w:widowControl w:val="0"/>
              <w:spacing w:before="0" w:after="0"/>
              <w:jc w:val="both"/>
              <w:rPr>
                <w:b/>
                <w:sz w:val="22"/>
                <w:szCs w:val="22"/>
              </w:rPr>
            </w:pPr>
            <w:r w:rsidRPr="008B3782">
              <w:rPr>
                <w:b/>
                <w:sz w:val="22"/>
                <w:szCs w:val="22"/>
              </w:rPr>
              <w:t>Finanšu ministrijas iebildums</w:t>
            </w:r>
          </w:p>
          <w:p w14:paraId="2078C8D6" w14:textId="77777777" w:rsidR="00C23020" w:rsidRPr="008B3782" w:rsidRDefault="00C23020" w:rsidP="00F766F9">
            <w:pPr>
              <w:pStyle w:val="naisc"/>
              <w:widowControl w:val="0"/>
              <w:spacing w:before="0" w:after="0"/>
              <w:jc w:val="both"/>
              <w:rPr>
                <w:b/>
                <w:sz w:val="22"/>
                <w:szCs w:val="22"/>
              </w:rPr>
            </w:pPr>
            <w:r w:rsidRPr="008B3782">
              <w:rPr>
                <w:b/>
                <w:sz w:val="22"/>
                <w:szCs w:val="22"/>
              </w:rPr>
              <w:t>(FM 28.08.2020 vēstule Nr.12/A-16/4561)</w:t>
            </w:r>
          </w:p>
          <w:p w14:paraId="311801C2" w14:textId="1AAEB09E" w:rsidR="00C23020" w:rsidRPr="008B3782" w:rsidRDefault="00C23020" w:rsidP="00F766F9">
            <w:pPr>
              <w:pStyle w:val="naisc"/>
              <w:widowControl w:val="0"/>
              <w:spacing w:before="0" w:after="0"/>
              <w:jc w:val="both"/>
              <w:rPr>
                <w:bCs/>
                <w:sz w:val="22"/>
                <w:szCs w:val="22"/>
              </w:rPr>
            </w:pPr>
            <w:r w:rsidRPr="008B3782">
              <w:rPr>
                <w:bCs/>
                <w:sz w:val="22"/>
                <w:szCs w:val="22"/>
              </w:rPr>
              <w:t>Attiecībā uz MK noteikumu projekta 76.punktu vēršam uzmanību, ka nosacījumi par maksimālo atbalsta intensitāti neizriet no Komisijas regulas Nr.1407/2013, bet gan tā ir atbalsta programmas izstrādātāja noteikta stingrāka prasība. Papildus nav skaidrs, vai MK noteikumu projekta 31. un 32.punktā norādītajām izmaksām vispār varētu tikt piemērots cits valsts atbalsta regulējums kā Komisijas regula Nr.1407/2013. Ņemot vērā iepriekš minēto, lūdzam pārskatīt MK noteikumu projekta 76.punktu un attiecīgi to precizēt.</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B93E48A" w14:textId="77777777" w:rsidR="00C23020" w:rsidRPr="008B3782" w:rsidRDefault="00C23020" w:rsidP="00F766F9">
            <w:pPr>
              <w:pStyle w:val="naisc"/>
              <w:widowControl w:val="0"/>
              <w:spacing w:before="0" w:after="0"/>
              <w:jc w:val="both"/>
              <w:rPr>
                <w:b/>
                <w:sz w:val="22"/>
                <w:szCs w:val="22"/>
              </w:rPr>
            </w:pPr>
            <w:r w:rsidRPr="008B3782">
              <w:rPr>
                <w:b/>
                <w:sz w:val="22"/>
                <w:szCs w:val="22"/>
              </w:rPr>
              <w:t>Ņemts vērā</w:t>
            </w:r>
          </w:p>
          <w:p w14:paraId="75BC5717" w14:textId="24ADF39E" w:rsidR="00C23020" w:rsidRPr="008B3782" w:rsidRDefault="00C23020" w:rsidP="00F766F9">
            <w:pPr>
              <w:pStyle w:val="naisc"/>
              <w:widowControl w:val="0"/>
              <w:spacing w:before="0" w:after="0"/>
              <w:jc w:val="both"/>
              <w:rPr>
                <w:sz w:val="22"/>
                <w:szCs w:val="22"/>
              </w:rPr>
            </w:pPr>
            <w:r w:rsidRPr="008B3782">
              <w:rPr>
                <w:bCs/>
                <w:sz w:val="22"/>
                <w:szCs w:val="22"/>
              </w:rPr>
              <w:t xml:space="preserve">Skaidrojumam skatīt </w:t>
            </w:r>
            <w:r w:rsidR="0054426A" w:rsidRPr="008B3782">
              <w:rPr>
                <w:bCs/>
                <w:sz w:val="22"/>
                <w:szCs w:val="22"/>
              </w:rPr>
              <w:t xml:space="preserve"> izziņas </w:t>
            </w:r>
            <w:r w:rsidRPr="008B3782">
              <w:rPr>
                <w:bCs/>
                <w:sz w:val="22"/>
                <w:szCs w:val="22"/>
              </w:rPr>
              <w:t>26. un 28.</w:t>
            </w:r>
            <w:r w:rsidR="0054426A" w:rsidRPr="008B3782">
              <w:rPr>
                <w:bCs/>
                <w:sz w:val="22"/>
                <w:szCs w:val="22"/>
              </w:rPr>
              <w:t> </w:t>
            </w:r>
            <w:r w:rsidRPr="008B3782">
              <w:rPr>
                <w:bCs/>
                <w:sz w:val="22"/>
                <w:szCs w:val="22"/>
              </w:rPr>
              <w:t xml:space="preserve">iebildumu. Grozīts </w:t>
            </w:r>
            <w:r w:rsidR="0054426A" w:rsidRPr="008B3782">
              <w:rPr>
                <w:bCs/>
                <w:sz w:val="22"/>
                <w:szCs w:val="22"/>
              </w:rPr>
              <w:t xml:space="preserve">MK </w:t>
            </w:r>
            <w:r w:rsidRPr="008B3782">
              <w:rPr>
                <w:bCs/>
                <w:sz w:val="22"/>
                <w:szCs w:val="22"/>
              </w:rPr>
              <w:t>noteikumu projekta 76.</w:t>
            </w:r>
            <w:r w:rsidR="0054426A" w:rsidRPr="008B3782">
              <w:rPr>
                <w:bCs/>
                <w:sz w:val="22"/>
                <w:szCs w:val="22"/>
              </w:rPr>
              <w:t> </w:t>
            </w:r>
            <w:r w:rsidRPr="008B3782">
              <w:rPr>
                <w:bCs/>
                <w:sz w:val="22"/>
                <w:szCs w:val="22"/>
              </w:rPr>
              <w:t xml:space="preserve">punkts. </w:t>
            </w:r>
          </w:p>
          <w:p w14:paraId="01083C0F" w14:textId="09365793" w:rsidR="00C23020" w:rsidRPr="008B3782" w:rsidRDefault="00C23020" w:rsidP="00F766F9">
            <w:pPr>
              <w:pStyle w:val="naisc"/>
              <w:widowControl w:val="0"/>
              <w:spacing w:before="0" w:after="0"/>
              <w:jc w:val="both"/>
              <w:rPr>
                <w:bCs/>
                <w:sz w:val="22"/>
                <w:szCs w:val="22"/>
              </w:rPr>
            </w:pPr>
          </w:p>
        </w:tc>
        <w:tc>
          <w:tcPr>
            <w:tcW w:w="3938" w:type="dxa"/>
            <w:gridSpan w:val="2"/>
            <w:tcBorders>
              <w:top w:val="single" w:sz="4" w:space="0" w:color="auto"/>
              <w:left w:val="single" w:sz="4" w:space="0" w:color="auto"/>
              <w:bottom w:val="single" w:sz="4" w:space="0" w:color="auto"/>
            </w:tcBorders>
            <w:shd w:val="clear" w:color="auto" w:fill="auto"/>
          </w:tcPr>
          <w:p w14:paraId="33F4B0FD" w14:textId="63BCCCC0"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w:t>
            </w:r>
            <w:r w:rsidR="00CE4FEE" w:rsidRPr="008B3782">
              <w:rPr>
                <w:rFonts w:ascii="Times New Roman" w:hAnsi="Times New Roman"/>
              </w:rPr>
              <w:t>13</w:t>
            </w:r>
            <w:r w:rsidRPr="008B3782">
              <w:rPr>
                <w:rFonts w:ascii="Times New Roman" w:hAnsi="Times New Roman"/>
              </w:rPr>
              <w:t xml:space="preserve">. Maksimālā atbalsta intensitāte šo noteikumu </w:t>
            </w:r>
            <w:r w:rsidR="004A613C" w:rsidRPr="008B3782">
              <w:rPr>
                <w:rFonts w:ascii="Times New Roman" w:hAnsi="Times New Roman"/>
              </w:rPr>
              <w:t>42</w:t>
            </w:r>
            <w:r w:rsidR="005D6843" w:rsidRPr="008B3782">
              <w:rPr>
                <w:rFonts w:ascii="Times New Roman" w:hAnsi="Times New Roman"/>
              </w:rPr>
              <w:t xml:space="preserve">., </w:t>
            </w:r>
            <w:r w:rsidR="004A613C" w:rsidRPr="008B3782">
              <w:rPr>
                <w:rFonts w:ascii="Times New Roman" w:hAnsi="Times New Roman"/>
              </w:rPr>
              <w:t>43</w:t>
            </w:r>
            <w:r w:rsidR="005D6843" w:rsidRPr="008B3782">
              <w:rPr>
                <w:rFonts w:ascii="Times New Roman" w:hAnsi="Times New Roman"/>
              </w:rPr>
              <w:t xml:space="preserve">., un </w:t>
            </w:r>
            <w:r w:rsidR="004E6BDE" w:rsidRPr="008B3782">
              <w:rPr>
                <w:rFonts w:ascii="Times New Roman" w:hAnsi="Times New Roman"/>
              </w:rPr>
              <w:t>44</w:t>
            </w:r>
            <w:r w:rsidR="005D6843" w:rsidRPr="008B3782">
              <w:rPr>
                <w:rFonts w:ascii="Times New Roman" w:hAnsi="Times New Roman"/>
              </w:rPr>
              <w:t>. punktā minētajām attiecināmajām izmaksām ir 70</w:t>
            </w:r>
            <w:r w:rsidR="004E6BDE" w:rsidRPr="008B3782">
              <w:rPr>
                <w:rFonts w:ascii="Times New Roman" w:hAnsi="Times New Roman"/>
              </w:rPr>
              <w:t> </w:t>
            </w:r>
            <w:r w:rsidR="005D6843" w:rsidRPr="008B3782">
              <w:rPr>
                <w:rFonts w:ascii="Times New Roman" w:hAnsi="Times New Roman"/>
              </w:rPr>
              <w:t>%</w:t>
            </w:r>
            <w:r w:rsidRPr="008B3782">
              <w:rPr>
                <w:rFonts w:ascii="Times New Roman" w:hAnsi="Times New Roman"/>
              </w:rPr>
              <w:t>.”</w:t>
            </w:r>
          </w:p>
        </w:tc>
      </w:tr>
      <w:tr w:rsidR="008B3782" w:rsidRPr="008B3782" w14:paraId="38AD3878"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2ACE00C" w14:textId="214F57D6" w:rsidR="00C23020" w:rsidRPr="008B3782" w:rsidRDefault="00C23020" w:rsidP="00F766F9">
            <w:pPr>
              <w:pStyle w:val="naisc"/>
              <w:widowControl w:val="0"/>
              <w:spacing w:before="0" w:after="0"/>
              <w:rPr>
                <w:sz w:val="22"/>
                <w:szCs w:val="22"/>
              </w:rPr>
            </w:pPr>
            <w:r w:rsidRPr="008B3782">
              <w:rPr>
                <w:sz w:val="22"/>
                <w:szCs w:val="22"/>
              </w:rPr>
              <w:t>44.</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6D1C122F" w14:textId="0C144E60"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77., 85. un 86. punkti</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BE972CC" w14:textId="77777777" w:rsidR="00C23020" w:rsidRPr="008B3782" w:rsidRDefault="00C23020" w:rsidP="00F766F9">
            <w:pPr>
              <w:pStyle w:val="naisc"/>
              <w:widowControl w:val="0"/>
              <w:spacing w:before="0" w:after="0"/>
              <w:jc w:val="both"/>
              <w:rPr>
                <w:b/>
                <w:sz w:val="22"/>
                <w:szCs w:val="22"/>
              </w:rPr>
            </w:pPr>
            <w:r w:rsidRPr="008B3782">
              <w:rPr>
                <w:b/>
                <w:sz w:val="22"/>
                <w:szCs w:val="22"/>
              </w:rPr>
              <w:t>Finanšu ministrijas iebildums</w:t>
            </w:r>
          </w:p>
          <w:p w14:paraId="45E5F5F1" w14:textId="77777777" w:rsidR="00C23020" w:rsidRPr="008B3782" w:rsidRDefault="00C23020" w:rsidP="00F766F9">
            <w:pPr>
              <w:pStyle w:val="naisc"/>
              <w:widowControl w:val="0"/>
              <w:spacing w:before="0" w:after="0"/>
              <w:jc w:val="both"/>
              <w:rPr>
                <w:b/>
                <w:sz w:val="22"/>
                <w:szCs w:val="22"/>
              </w:rPr>
            </w:pPr>
            <w:r w:rsidRPr="008B3782">
              <w:rPr>
                <w:b/>
                <w:sz w:val="22"/>
                <w:szCs w:val="22"/>
              </w:rPr>
              <w:t>(FM 28.08.2020 vēstule Nr.12/A-16/4561)</w:t>
            </w:r>
          </w:p>
          <w:p w14:paraId="68F28F94" w14:textId="685E14F2" w:rsidR="00C23020" w:rsidRPr="008B3782" w:rsidRDefault="00C23020" w:rsidP="00F766F9">
            <w:pPr>
              <w:pStyle w:val="naisc"/>
              <w:widowControl w:val="0"/>
              <w:spacing w:before="0" w:after="0"/>
              <w:jc w:val="both"/>
              <w:rPr>
                <w:sz w:val="22"/>
                <w:szCs w:val="22"/>
              </w:rPr>
            </w:pPr>
            <w:r w:rsidRPr="008B3782">
              <w:rPr>
                <w:sz w:val="22"/>
                <w:szCs w:val="22"/>
              </w:rPr>
              <w:t xml:space="preserve">Atbilstoši MK noteikumu projekta 77., 85. un 86.punktam šīs atbalsta programmas ietvaros ir pieļauta piešķirtā atbalsta kumulācija gan ar </w:t>
            </w:r>
            <w:r w:rsidRPr="008B3782">
              <w:rPr>
                <w:i/>
                <w:sz w:val="22"/>
                <w:szCs w:val="22"/>
              </w:rPr>
              <w:t xml:space="preserve">de </w:t>
            </w:r>
            <w:r w:rsidRPr="008B3782">
              <w:rPr>
                <w:i/>
                <w:sz w:val="22"/>
                <w:szCs w:val="22"/>
              </w:rPr>
              <w:lastRenderedPageBreak/>
              <w:t>minimis</w:t>
            </w:r>
            <w:r w:rsidRPr="008B3782">
              <w:rPr>
                <w:sz w:val="22"/>
                <w:szCs w:val="22"/>
              </w:rPr>
              <w:t xml:space="preserve"> atbalstu, gan ar citu valsts atbalstu par tām pašām attiecināmajām izmaksām, gan ar izmaksām, kas nav nosakāmas. Lai nodrošinātu korektu piemērojamā valsts atbalsta regulējuma nosacījumu ievērošanu, tai skaitā kumulācijas un reģionālā atbalsta nosacījumu ievērošanu, lūdzam papildināt MK noteikumu projektu ar informāciju, kā atbalsta sniedzējs pārliecināsies par kumulācijas normu korektu izpildi un kāda informācija un dokumenti atbalsta pretendentam būs jāiesniedz, lai atbalsta sniedzējs attiecīgo </w:t>
            </w:r>
            <w:proofErr w:type="spellStart"/>
            <w:r w:rsidRPr="008B3782">
              <w:rPr>
                <w:sz w:val="22"/>
                <w:szCs w:val="22"/>
              </w:rPr>
              <w:t>izvērtējumu</w:t>
            </w:r>
            <w:proofErr w:type="spellEnd"/>
            <w:r w:rsidRPr="008B3782">
              <w:rPr>
                <w:sz w:val="22"/>
                <w:szCs w:val="22"/>
              </w:rPr>
              <w:t xml:space="preserve"> varētu veikt. Vēršam uzmanību, ka šādā gadījumā atbalsta pretendentam ir jāiesniedz visa informācija par plānoto un piešķirto atbalstu par tām pašām attiecināmajām izmaksām, norādot atbalsta piešķiršanas datumu, atbalsta sniedzēju, atbalsta pasākumu un plānoto/piešķirto atbalsta summu.</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3166C3D" w14:textId="4CCCF460" w:rsidR="00C23020" w:rsidRPr="008B3782" w:rsidRDefault="00C23020" w:rsidP="00F766F9">
            <w:pPr>
              <w:pStyle w:val="naisc"/>
              <w:widowControl w:val="0"/>
              <w:spacing w:before="0" w:after="0"/>
              <w:jc w:val="both"/>
              <w:rPr>
                <w:b/>
                <w:sz w:val="22"/>
                <w:szCs w:val="22"/>
              </w:rPr>
            </w:pPr>
            <w:r w:rsidRPr="008B3782">
              <w:rPr>
                <w:b/>
                <w:sz w:val="22"/>
                <w:szCs w:val="22"/>
              </w:rPr>
              <w:lastRenderedPageBreak/>
              <w:t>Ņemts vērā. Sniedzam skaidrojumu.</w:t>
            </w:r>
          </w:p>
          <w:p w14:paraId="3C7B205E" w14:textId="75072325" w:rsidR="00A744E4" w:rsidRPr="008B3782" w:rsidRDefault="00544602" w:rsidP="00F766F9">
            <w:pPr>
              <w:pStyle w:val="naisc"/>
              <w:widowControl w:val="0"/>
              <w:spacing w:before="0" w:after="0"/>
              <w:jc w:val="both"/>
              <w:rPr>
                <w:sz w:val="22"/>
                <w:szCs w:val="22"/>
              </w:rPr>
            </w:pPr>
            <w:r w:rsidRPr="008B3782">
              <w:rPr>
                <w:bCs/>
                <w:sz w:val="22"/>
                <w:szCs w:val="22"/>
              </w:rPr>
              <w:t>Sk. izziņas 29. iebildumu.</w:t>
            </w:r>
          </w:p>
        </w:tc>
        <w:tc>
          <w:tcPr>
            <w:tcW w:w="3938" w:type="dxa"/>
            <w:gridSpan w:val="2"/>
            <w:tcBorders>
              <w:top w:val="single" w:sz="4" w:space="0" w:color="auto"/>
              <w:left w:val="single" w:sz="4" w:space="0" w:color="auto"/>
              <w:bottom w:val="single" w:sz="4" w:space="0" w:color="auto"/>
            </w:tcBorders>
            <w:shd w:val="clear" w:color="auto" w:fill="auto"/>
          </w:tcPr>
          <w:p w14:paraId="5A959CCD" w14:textId="214A0F29" w:rsidR="00C815DE" w:rsidRPr="008B3782" w:rsidRDefault="0008668A" w:rsidP="00F766F9">
            <w:pPr>
              <w:widowControl w:val="0"/>
              <w:spacing w:after="0" w:line="240" w:lineRule="auto"/>
              <w:jc w:val="both"/>
              <w:rPr>
                <w:rFonts w:ascii="Times New Roman" w:hAnsi="Times New Roman"/>
              </w:rPr>
            </w:pPr>
            <w:r w:rsidRPr="008B3782">
              <w:rPr>
                <w:rFonts w:ascii="Times New Roman" w:hAnsi="Times New Roman"/>
              </w:rPr>
              <w:t>N/A</w:t>
            </w:r>
          </w:p>
        </w:tc>
      </w:tr>
      <w:tr w:rsidR="008B3782" w:rsidRPr="008B3782" w14:paraId="205D7E2B"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69C9203" w14:textId="5AEFDBB5" w:rsidR="00C23020" w:rsidRPr="008B3782" w:rsidRDefault="00C23020" w:rsidP="00F766F9">
            <w:pPr>
              <w:pStyle w:val="naisc"/>
              <w:widowControl w:val="0"/>
              <w:spacing w:before="0" w:after="0"/>
              <w:rPr>
                <w:sz w:val="22"/>
                <w:szCs w:val="22"/>
              </w:rPr>
            </w:pPr>
            <w:r w:rsidRPr="008B3782">
              <w:rPr>
                <w:sz w:val="22"/>
                <w:szCs w:val="22"/>
              </w:rPr>
              <w:t>45.</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0F9A49F8" w14:textId="5D3E07E2"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74. un 78. 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7A8FFC4" w14:textId="77777777" w:rsidR="00C23020" w:rsidRPr="008B3782" w:rsidRDefault="00C23020" w:rsidP="00F766F9">
            <w:pPr>
              <w:pStyle w:val="naisc"/>
              <w:widowControl w:val="0"/>
              <w:spacing w:before="0" w:after="0"/>
              <w:jc w:val="both"/>
              <w:rPr>
                <w:b/>
                <w:sz w:val="22"/>
                <w:szCs w:val="22"/>
              </w:rPr>
            </w:pPr>
            <w:r w:rsidRPr="008B3782">
              <w:rPr>
                <w:b/>
                <w:sz w:val="22"/>
                <w:szCs w:val="22"/>
              </w:rPr>
              <w:t>Finanšu ministrijas iebildums</w:t>
            </w:r>
          </w:p>
          <w:p w14:paraId="0968EEED" w14:textId="77777777" w:rsidR="00C23020" w:rsidRPr="008B3782" w:rsidRDefault="00C23020" w:rsidP="00F766F9">
            <w:pPr>
              <w:pStyle w:val="naisc"/>
              <w:widowControl w:val="0"/>
              <w:spacing w:before="0" w:after="0"/>
              <w:jc w:val="both"/>
              <w:rPr>
                <w:b/>
                <w:sz w:val="22"/>
                <w:szCs w:val="22"/>
              </w:rPr>
            </w:pPr>
            <w:r w:rsidRPr="008B3782">
              <w:rPr>
                <w:b/>
                <w:sz w:val="22"/>
                <w:szCs w:val="22"/>
              </w:rPr>
              <w:t>(FM 28.08.2020 vēstule Nr.12/A-16/4561)</w:t>
            </w:r>
          </w:p>
          <w:p w14:paraId="2D147082" w14:textId="109FA5D1" w:rsidR="00C23020" w:rsidRPr="008B3782" w:rsidRDefault="00C23020" w:rsidP="00F766F9">
            <w:pPr>
              <w:pStyle w:val="naisc"/>
              <w:widowControl w:val="0"/>
              <w:spacing w:before="0" w:after="0"/>
              <w:jc w:val="both"/>
              <w:rPr>
                <w:bCs/>
                <w:sz w:val="22"/>
                <w:szCs w:val="22"/>
              </w:rPr>
            </w:pPr>
            <w:r w:rsidRPr="008B3782">
              <w:rPr>
                <w:bCs/>
                <w:sz w:val="22"/>
                <w:szCs w:val="22"/>
              </w:rPr>
              <w:t xml:space="preserve">Vēršam uzmanību, ka MK noteikumu projekta 78. un 74.punkts savstarpēji pārklājas, līdz ar to lūdzam tos pārskatīt un veikt attiecīgus precizējumus. Vienlaikus lūdzam MK noteikumu projektu papildināt ar nosacījumu, ka gadījumā, kad atbalsts tiek piešķirts saskaņā ar Komisijas regulu Nr.1407/2013, atbilstoši Ministru kabineta 2018.gada 21.novembra noteikumu Nr.715 “Noteikumi par </w:t>
            </w:r>
            <w:r w:rsidRPr="008B3782">
              <w:rPr>
                <w:i/>
                <w:sz w:val="22"/>
                <w:szCs w:val="22"/>
              </w:rPr>
              <w:t>de minimis</w:t>
            </w:r>
            <w:r w:rsidRPr="008B3782">
              <w:rPr>
                <w:bCs/>
                <w:sz w:val="22"/>
                <w:szCs w:val="22"/>
              </w:rPr>
              <w:t xml:space="preserve"> atbalsta uzskaites un piešķiršanas kārtību un </w:t>
            </w:r>
            <w:r w:rsidRPr="008B3782">
              <w:rPr>
                <w:i/>
                <w:sz w:val="22"/>
                <w:szCs w:val="22"/>
              </w:rPr>
              <w:t>de minimis</w:t>
            </w:r>
            <w:r w:rsidRPr="008B3782">
              <w:rPr>
                <w:bCs/>
                <w:sz w:val="22"/>
                <w:szCs w:val="22"/>
              </w:rPr>
              <w:t xml:space="preserve"> atbalsta uzskaites veidlapu paraugiem” 21.punktam pirms atbalsta piešķiršanas atbalsta sniedzējs lūdz atbalsts pretendentam iesniegt </w:t>
            </w:r>
            <w:r w:rsidRPr="008B3782">
              <w:rPr>
                <w:i/>
                <w:sz w:val="22"/>
                <w:szCs w:val="22"/>
              </w:rPr>
              <w:t>de minimis</w:t>
            </w:r>
            <w:r w:rsidRPr="008B3782">
              <w:rPr>
                <w:bCs/>
                <w:sz w:val="22"/>
                <w:szCs w:val="22"/>
              </w:rPr>
              <w:t xml:space="preserve"> atbalsta uzskaites sistēmā sagatavotās veidlapas izdruku vai norādīt sistēmā izveidotās un apstiprinātās pretendenta veidlapas </w:t>
            </w:r>
            <w:r w:rsidRPr="008B3782">
              <w:rPr>
                <w:bCs/>
                <w:sz w:val="22"/>
                <w:szCs w:val="22"/>
              </w:rPr>
              <w:lastRenderedPageBreak/>
              <w:t>identifikācijas numuru.</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21906F7" w14:textId="77777777" w:rsidR="00C23020" w:rsidRPr="008B3782" w:rsidRDefault="00C23020" w:rsidP="00F766F9">
            <w:pPr>
              <w:pStyle w:val="naisc"/>
              <w:widowControl w:val="0"/>
              <w:spacing w:before="0" w:after="0"/>
              <w:jc w:val="both"/>
              <w:rPr>
                <w:b/>
                <w:sz w:val="22"/>
                <w:szCs w:val="22"/>
              </w:rPr>
            </w:pPr>
            <w:r w:rsidRPr="008B3782">
              <w:rPr>
                <w:b/>
                <w:sz w:val="22"/>
                <w:szCs w:val="22"/>
              </w:rPr>
              <w:lastRenderedPageBreak/>
              <w:t>Ņemts vērā.</w:t>
            </w:r>
          </w:p>
          <w:p w14:paraId="518A6AF8" w14:textId="5764680C" w:rsidR="00C23020" w:rsidRPr="008B3782" w:rsidRDefault="00C23020" w:rsidP="00F766F9">
            <w:pPr>
              <w:pStyle w:val="naisc"/>
              <w:widowControl w:val="0"/>
              <w:spacing w:before="0" w:after="0"/>
              <w:jc w:val="both"/>
              <w:rPr>
                <w:bCs/>
                <w:sz w:val="22"/>
                <w:szCs w:val="22"/>
              </w:rPr>
            </w:pPr>
            <w:r w:rsidRPr="008B3782">
              <w:rPr>
                <w:bCs/>
                <w:sz w:val="22"/>
                <w:szCs w:val="22"/>
              </w:rPr>
              <w:t>Precizēts MK noteikumu projekta 74. </w:t>
            </w:r>
            <w:r w:rsidR="007F170C" w:rsidRPr="008B3782">
              <w:rPr>
                <w:bCs/>
                <w:sz w:val="22"/>
                <w:szCs w:val="22"/>
              </w:rPr>
              <w:t xml:space="preserve"> </w:t>
            </w:r>
            <w:r w:rsidRPr="008B3782">
              <w:rPr>
                <w:bCs/>
                <w:sz w:val="22"/>
                <w:szCs w:val="22"/>
              </w:rPr>
              <w:t>punkts.</w:t>
            </w:r>
          </w:p>
          <w:p w14:paraId="331B6B35" w14:textId="2ABE1406" w:rsidR="00C23020" w:rsidRPr="008B3782" w:rsidRDefault="00C23020" w:rsidP="00F766F9">
            <w:pPr>
              <w:pStyle w:val="naisc"/>
              <w:widowControl w:val="0"/>
              <w:spacing w:before="0" w:after="0"/>
              <w:jc w:val="both"/>
              <w:rPr>
                <w:bCs/>
                <w:sz w:val="22"/>
                <w:szCs w:val="22"/>
              </w:rPr>
            </w:pPr>
            <w:r w:rsidRPr="008B3782">
              <w:rPr>
                <w:bCs/>
                <w:sz w:val="22"/>
                <w:szCs w:val="22"/>
              </w:rPr>
              <w:t>Papildus skaidrojam, ka projekta iesnieguma veidlapā</w:t>
            </w:r>
            <w:r w:rsidR="080555A6" w:rsidRPr="008B3782">
              <w:rPr>
                <w:sz w:val="22"/>
                <w:szCs w:val="22"/>
              </w:rPr>
              <w:t>, kas ir projekta iesniegumu atlases nolikuma pielikums,</w:t>
            </w:r>
            <w:r w:rsidRPr="008B3782">
              <w:rPr>
                <w:bCs/>
                <w:sz w:val="22"/>
                <w:szCs w:val="22"/>
              </w:rPr>
              <w:t xml:space="preserve"> ir sadaļa, kurā līdzfinansējuma saņēmējs norādīs </w:t>
            </w:r>
            <w:r w:rsidRPr="008B3782">
              <w:rPr>
                <w:i/>
                <w:sz w:val="22"/>
                <w:szCs w:val="22"/>
              </w:rPr>
              <w:t>de minimis</w:t>
            </w:r>
            <w:r w:rsidRPr="008B3782">
              <w:rPr>
                <w:bCs/>
                <w:sz w:val="22"/>
                <w:szCs w:val="22"/>
              </w:rPr>
              <w:t xml:space="preserve"> atbalsta uzskaites sistēmā izveidotās un apstiprinātās pretendenta veidlapas identifikācijas numuru vai pievienos sistēmā sagatavotās veidlapas izdruku projekta iesniegumam.</w:t>
            </w:r>
          </w:p>
          <w:p w14:paraId="3A7A1593" w14:textId="77777777" w:rsidR="00C23020" w:rsidRPr="008B3782" w:rsidRDefault="00C23020" w:rsidP="00F766F9">
            <w:pPr>
              <w:pStyle w:val="naisc"/>
              <w:widowControl w:val="0"/>
              <w:spacing w:before="0" w:after="0"/>
              <w:jc w:val="both"/>
              <w:rPr>
                <w:bCs/>
                <w:sz w:val="22"/>
                <w:szCs w:val="22"/>
              </w:rPr>
            </w:pPr>
          </w:p>
          <w:p w14:paraId="042CF4A9" w14:textId="083EFDAA" w:rsidR="00C23020" w:rsidRPr="008B3782" w:rsidRDefault="00C23020" w:rsidP="00F766F9">
            <w:pPr>
              <w:pStyle w:val="naisc"/>
              <w:widowControl w:val="0"/>
              <w:spacing w:before="0" w:after="0"/>
              <w:jc w:val="both"/>
              <w:rPr>
                <w:bCs/>
                <w:sz w:val="22"/>
                <w:szCs w:val="22"/>
              </w:rPr>
            </w:pPr>
          </w:p>
        </w:tc>
        <w:tc>
          <w:tcPr>
            <w:tcW w:w="3938" w:type="dxa"/>
            <w:gridSpan w:val="2"/>
            <w:tcBorders>
              <w:top w:val="single" w:sz="4" w:space="0" w:color="auto"/>
              <w:left w:val="single" w:sz="4" w:space="0" w:color="auto"/>
              <w:bottom w:val="single" w:sz="4" w:space="0" w:color="auto"/>
            </w:tcBorders>
            <w:shd w:val="clear" w:color="auto" w:fill="auto"/>
          </w:tcPr>
          <w:p w14:paraId="59970308" w14:textId="2F789270"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w:t>
            </w:r>
            <w:r w:rsidR="004A1A1E" w:rsidRPr="008B3782">
              <w:rPr>
                <w:rFonts w:ascii="Times New Roman" w:hAnsi="Times New Roman"/>
              </w:rPr>
              <w:t>10. Atbalstu komersantiem</w:t>
            </w:r>
            <w:r w:rsidR="00C16F44" w:rsidRPr="008B3782">
              <w:rPr>
                <w:rFonts w:ascii="Times New Roman" w:hAnsi="Times New Roman"/>
              </w:rPr>
              <w:t xml:space="preserve"> šo noteikumu </w:t>
            </w:r>
            <w:r w:rsidR="004A1A1E" w:rsidRPr="008B3782">
              <w:rPr>
                <w:rFonts w:ascii="Times New Roman" w:hAnsi="Times New Roman"/>
              </w:rPr>
              <w:t>30</w:t>
            </w:r>
            <w:r w:rsidR="00C16F44" w:rsidRPr="008B3782">
              <w:rPr>
                <w:rFonts w:ascii="Times New Roman" w:hAnsi="Times New Roman"/>
              </w:rPr>
              <w:t xml:space="preserve">.3., </w:t>
            </w:r>
            <w:r w:rsidR="004A1A1E" w:rsidRPr="008B3782">
              <w:rPr>
                <w:rFonts w:ascii="Times New Roman" w:hAnsi="Times New Roman"/>
              </w:rPr>
              <w:t>30</w:t>
            </w:r>
            <w:r w:rsidR="00C16F44" w:rsidRPr="008B3782">
              <w:rPr>
                <w:rFonts w:ascii="Times New Roman" w:hAnsi="Times New Roman"/>
              </w:rPr>
              <w:t xml:space="preserve">.4., </w:t>
            </w:r>
            <w:r w:rsidR="004A1A1E" w:rsidRPr="008B3782">
              <w:rPr>
                <w:rFonts w:ascii="Times New Roman" w:hAnsi="Times New Roman"/>
              </w:rPr>
              <w:t>30</w:t>
            </w:r>
            <w:r w:rsidR="00C16F44" w:rsidRPr="008B3782">
              <w:rPr>
                <w:rFonts w:ascii="Times New Roman" w:hAnsi="Times New Roman"/>
              </w:rPr>
              <w:t xml:space="preserve">.5., </w:t>
            </w:r>
            <w:r w:rsidR="004A1A1E" w:rsidRPr="008B3782">
              <w:rPr>
                <w:rFonts w:ascii="Times New Roman" w:hAnsi="Times New Roman"/>
              </w:rPr>
              <w:t>30</w:t>
            </w:r>
            <w:r w:rsidR="00C16F44" w:rsidRPr="008B3782">
              <w:rPr>
                <w:rFonts w:ascii="Times New Roman" w:hAnsi="Times New Roman"/>
              </w:rPr>
              <w:t>.6.</w:t>
            </w:r>
            <w:r w:rsidR="004A1A1E" w:rsidRPr="008B3782">
              <w:rPr>
                <w:rFonts w:ascii="Times New Roman" w:hAnsi="Times New Roman"/>
              </w:rPr>
              <w:t> </w:t>
            </w:r>
            <w:r w:rsidR="00C16F44" w:rsidRPr="008B3782">
              <w:rPr>
                <w:rFonts w:ascii="Times New Roman" w:hAnsi="Times New Roman"/>
              </w:rPr>
              <w:t xml:space="preserve">apakšpunktā minētajām darbībām tiek sniegts saskaņā ar </w:t>
            </w:r>
            <w:r w:rsidR="004A1A1E" w:rsidRPr="008B3782">
              <w:rPr>
                <w:rFonts w:ascii="Times New Roman" w:hAnsi="Times New Roman"/>
              </w:rPr>
              <w:t xml:space="preserve">Eiropas </w:t>
            </w:r>
            <w:r w:rsidR="00C16F44" w:rsidRPr="008B3782">
              <w:rPr>
                <w:rFonts w:ascii="Times New Roman" w:hAnsi="Times New Roman"/>
              </w:rPr>
              <w:t xml:space="preserve">Komisijas </w:t>
            </w:r>
            <w:r w:rsidR="004A1A1E" w:rsidRPr="008B3782">
              <w:rPr>
                <w:rFonts w:ascii="Times New Roman" w:hAnsi="Times New Roman"/>
              </w:rPr>
              <w:t>2013. gada 18. decembra Regulu (ES)</w:t>
            </w:r>
            <w:r w:rsidR="00C16F44" w:rsidRPr="008B3782">
              <w:rPr>
                <w:rFonts w:ascii="Times New Roman" w:hAnsi="Times New Roman"/>
              </w:rPr>
              <w:t xml:space="preserve"> Nr.</w:t>
            </w:r>
            <w:r w:rsidR="004A1A1E" w:rsidRPr="008B3782" w:rsidDel="00CB0B65">
              <w:rPr>
                <w:rFonts w:ascii="Times New Roman" w:hAnsi="Times New Roman"/>
              </w:rPr>
              <w:t> </w:t>
            </w:r>
            <w:r w:rsidR="004A1A1E" w:rsidRPr="008B3782">
              <w:rPr>
                <w:rFonts w:ascii="Times New Roman" w:hAnsi="Times New Roman"/>
              </w:rPr>
              <w:t xml:space="preserve">1407/2013 par Līguma par Eiropas Savienības darbību 107. un 108. panta piemērošanu </w:t>
            </w:r>
            <w:r w:rsidR="004A1A1E" w:rsidRPr="008B3782">
              <w:rPr>
                <w:rFonts w:ascii="Times New Roman" w:hAnsi="Times New Roman"/>
                <w:i/>
              </w:rPr>
              <w:t>de minimis</w:t>
            </w:r>
            <w:r w:rsidR="004A1A1E" w:rsidRPr="008B3782">
              <w:rPr>
                <w:rFonts w:ascii="Times New Roman" w:hAnsi="Times New Roman"/>
              </w:rPr>
              <w:t xml:space="preserve"> atbalstam (turpmāk – Komisijas regula Nr.1407/2013).”</w:t>
            </w:r>
          </w:p>
          <w:p w14:paraId="192A0D29" w14:textId="77777777" w:rsidR="006E3B17" w:rsidRPr="008B3782" w:rsidRDefault="006E3B17" w:rsidP="00F766F9">
            <w:pPr>
              <w:widowControl w:val="0"/>
              <w:spacing w:after="0" w:line="240" w:lineRule="auto"/>
              <w:jc w:val="both"/>
              <w:rPr>
                <w:rFonts w:ascii="Times New Roman" w:hAnsi="Times New Roman"/>
              </w:rPr>
            </w:pPr>
          </w:p>
          <w:p w14:paraId="41555082" w14:textId="77777777" w:rsidR="006E3B17" w:rsidRPr="008B3782" w:rsidRDefault="006E3B17" w:rsidP="00F766F9">
            <w:pPr>
              <w:widowControl w:val="0"/>
              <w:spacing w:after="0" w:line="240" w:lineRule="auto"/>
              <w:jc w:val="both"/>
              <w:rPr>
                <w:rFonts w:ascii="Times New Roman" w:hAnsi="Times New Roman"/>
              </w:rPr>
            </w:pPr>
          </w:p>
          <w:p w14:paraId="4BB2AB2B" w14:textId="5B0D5DC4" w:rsidR="006E3B17" w:rsidRPr="008B3782" w:rsidRDefault="006E3B17" w:rsidP="00F766F9">
            <w:pPr>
              <w:widowControl w:val="0"/>
              <w:spacing w:after="0" w:line="240" w:lineRule="auto"/>
              <w:jc w:val="both"/>
              <w:rPr>
                <w:rFonts w:ascii="Times New Roman" w:hAnsi="Times New Roman"/>
              </w:rPr>
            </w:pPr>
          </w:p>
        </w:tc>
      </w:tr>
      <w:tr w:rsidR="008B3782" w:rsidRPr="008B3782" w14:paraId="36E9C2CB"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511B665" w14:textId="115212EA" w:rsidR="00C23020" w:rsidRPr="008B3782" w:rsidRDefault="00C23020" w:rsidP="00F766F9">
            <w:pPr>
              <w:pStyle w:val="naisc"/>
              <w:widowControl w:val="0"/>
              <w:spacing w:before="0" w:after="0"/>
              <w:rPr>
                <w:sz w:val="22"/>
                <w:szCs w:val="22"/>
              </w:rPr>
            </w:pPr>
            <w:r w:rsidRPr="008B3782">
              <w:rPr>
                <w:sz w:val="22"/>
                <w:szCs w:val="22"/>
              </w:rPr>
              <w:t>46.</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138EF9DD" w14:textId="022AD0F4"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89. 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2EBA466" w14:textId="77777777" w:rsidR="00C23020" w:rsidRPr="008B3782" w:rsidRDefault="00C23020" w:rsidP="00F766F9">
            <w:pPr>
              <w:pStyle w:val="naisc"/>
              <w:widowControl w:val="0"/>
              <w:spacing w:before="0" w:after="0"/>
              <w:jc w:val="both"/>
              <w:rPr>
                <w:b/>
                <w:sz w:val="22"/>
                <w:szCs w:val="22"/>
              </w:rPr>
            </w:pPr>
            <w:r w:rsidRPr="008B3782">
              <w:rPr>
                <w:b/>
                <w:sz w:val="22"/>
                <w:szCs w:val="22"/>
              </w:rPr>
              <w:t>Finanšu ministrijas iebildums</w:t>
            </w:r>
          </w:p>
          <w:p w14:paraId="450E95DA" w14:textId="77777777" w:rsidR="00C23020" w:rsidRPr="008B3782" w:rsidRDefault="00C23020" w:rsidP="00F766F9">
            <w:pPr>
              <w:pStyle w:val="naisc"/>
              <w:widowControl w:val="0"/>
              <w:spacing w:before="0" w:after="0"/>
              <w:jc w:val="both"/>
              <w:rPr>
                <w:b/>
                <w:sz w:val="22"/>
                <w:szCs w:val="22"/>
              </w:rPr>
            </w:pPr>
            <w:r w:rsidRPr="008B3782">
              <w:rPr>
                <w:b/>
                <w:sz w:val="22"/>
                <w:szCs w:val="22"/>
              </w:rPr>
              <w:t>(FM 28.08.2020 vēstule Nr.12/A-16/4561)</w:t>
            </w:r>
          </w:p>
          <w:p w14:paraId="6F145D76" w14:textId="275FD7EF" w:rsidR="00C23020" w:rsidRPr="008B3782" w:rsidRDefault="00C23020" w:rsidP="00F766F9">
            <w:pPr>
              <w:pStyle w:val="naisc"/>
              <w:widowControl w:val="0"/>
              <w:spacing w:before="0" w:after="0"/>
              <w:jc w:val="both"/>
              <w:rPr>
                <w:bCs/>
                <w:sz w:val="22"/>
                <w:szCs w:val="22"/>
              </w:rPr>
            </w:pPr>
            <w:r w:rsidRPr="008B3782">
              <w:rPr>
                <w:bCs/>
                <w:sz w:val="22"/>
                <w:szCs w:val="22"/>
              </w:rPr>
              <w:t>Lūdzam normas skaidrākai uztveramībai papildināt MK noteikumu projekta 89.punkta redakciju, “[..], ievērojot normatīvajos aktos noteikto kārtību, kādā publicē informāciju par sniegto komercdarbības atbalstu un piešķir un anulē elektroniskās sistēmas lietošanas tiesības.”</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46DBB20" w14:textId="77777777" w:rsidR="00C23020" w:rsidRPr="008B3782" w:rsidRDefault="00C23020" w:rsidP="00F766F9">
            <w:pPr>
              <w:pStyle w:val="naisc"/>
              <w:widowControl w:val="0"/>
              <w:spacing w:before="0" w:after="0"/>
              <w:jc w:val="both"/>
              <w:rPr>
                <w:b/>
                <w:sz w:val="22"/>
                <w:szCs w:val="22"/>
              </w:rPr>
            </w:pPr>
            <w:r w:rsidRPr="008B3782">
              <w:rPr>
                <w:b/>
                <w:sz w:val="22"/>
                <w:szCs w:val="22"/>
              </w:rPr>
              <w:t>Ņemts vērā.</w:t>
            </w:r>
          </w:p>
          <w:p w14:paraId="7B527153" w14:textId="35D7A8E1" w:rsidR="00C23020" w:rsidRPr="008B3782" w:rsidRDefault="00C23020" w:rsidP="00F766F9">
            <w:pPr>
              <w:pStyle w:val="naisc"/>
              <w:widowControl w:val="0"/>
              <w:spacing w:before="0" w:after="0"/>
              <w:jc w:val="both"/>
              <w:rPr>
                <w:sz w:val="22"/>
                <w:szCs w:val="22"/>
              </w:rPr>
            </w:pPr>
            <w:r w:rsidRPr="008B3782">
              <w:rPr>
                <w:bCs/>
                <w:sz w:val="22"/>
                <w:szCs w:val="22"/>
              </w:rPr>
              <w:t>Papildināts MK noteikumu projekta 90. punkts.</w:t>
            </w:r>
          </w:p>
        </w:tc>
        <w:tc>
          <w:tcPr>
            <w:tcW w:w="3938" w:type="dxa"/>
            <w:gridSpan w:val="2"/>
            <w:tcBorders>
              <w:top w:val="single" w:sz="4" w:space="0" w:color="auto"/>
              <w:left w:val="single" w:sz="4" w:space="0" w:color="auto"/>
              <w:bottom w:val="single" w:sz="4" w:space="0" w:color="auto"/>
            </w:tcBorders>
            <w:shd w:val="clear" w:color="auto" w:fill="FFFFFF" w:themeFill="background1"/>
          </w:tcPr>
          <w:p w14:paraId="24D267ED" w14:textId="7DAB386F"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w:t>
            </w:r>
            <w:r w:rsidR="009B1B49" w:rsidRPr="008B3782">
              <w:rPr>
                <w:rFonts w:ascii="Times New Roman" w:hAnsi="Times New Roman"/>
              </w:rPr>
              <w:t>8</w:t>
            </w:r>
            <w:r w:rsidR="003054CD" w:rsidRPr="008B3782">
              <w:rPr>
                <w:rFonts w:ascii="Times New Roman" w:hAnsi="Times New Roman"/>
              </w:rPr>
              <w:t>6</w:t>
            </w:r>
            <w:r w:rsidRPr="008B3782">
              <w:rPr>
                <w:rFonts w:ascii="Times New Roman" w:hAnsi="Times New Roman"/>
              </w:rPr>
              <w:t>. Programmas apsaimniekotājs nodrošina informācijas publicēšanas un pieejamības nosacījumu izpildi atbilstoši Komisijas regulas Nr. 651/2014 9. panta 1. un 4.</w:t>
            </w:r>
            <w:r w:rsidR="001E0FC8" w:rsidRPr="008B3782">
              <w:rPr>
                <w:rFonts w:ascii="Times New Roman" w:hAnsi="Times New Roman"/>
              </w:rPr>
              <w:t> </w:t>
            </w:r>
            <w:r w:rsidRPr="008B3782">
              <w:rPr>
                <w:rFonts w:ascii="Times New Roman" w:hAnsi="Times New Roman"/>
              </w:rPr>
              <w:t>punktā noteiktajam, ievērojot normatīvajos aktos noteikto kārtību, kādā publicē informāciju par sniegto komercdarbības atbalstu un piešķir un anulē elektroniskās sistēmas lietošanas tiesības.”</w:t>
            </w:r>
          </w:p>
        </w:tc>
      </w:tr>
      <w:tr w:rsidR="008B3782" w:rsidRPr="008B3782" w14:paraId="44872206"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3F51B05" w14:textId="07BA4771" w:rsidR="00C23020" w:rsidRPr="008B3782" w:rsidRDefault="00C23020" w:rsidP="00F766F9">
            <w:pPr>
              <w:pStyle w:val="naisc"/>
              <w:widowControl w:val="0"/>
              <w:spacing w:before="0" w:after="0"/>
              <w:rPr>
                <w:sz w:val="22"/>
                <w:szCs w:val="22"/>
              </w:rPr>
            </w:pPr>
            <w:r w:rsidRPr="008B3782">
              <w:rPr>
                <w:sz w:val="22"/>
                <w:szCs w:val="22"/>
              </w:rPr>
              <w:t>47.</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5D1A5566" w14:textId="39342084"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X. un XI. nodaļas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CE5884D" w14:textId="77777777" w:rsidR="00C23020" w:rsidRPr="008B3782" w:rsidRDefault="00C23020" w:rsidP="00F766F9">
            <w:pPr>
              <w:pStyle w:val="naisc"/>
              <w:widowControl w:val="0"/>
              <w:spacing w:before="0" w:after="0"/>
              <w:jc w:val="both"/>
              <w:rPr>
                <w:b/>
                <w:sz w:val="22"/>
                <w:szCs w:val="22"/>
              </w:rPr>
            </w:pPr>
            <w:r w:rsidRPr="008B3782">
              <w:rPr>
                <w:b/>
                <w:sz w:val="22"/>
                <w:szCs w:val="22"/>
              </w:rPr>
              <w:t>Finanšu ministrijas iebildums</w:t>
            </w:r>
          </w:p>
          <w:p w14:paraId="1CAAD0D6" w14:textId="77777777" w:rsidR="00C23020" w:rsidRPr="008B3782" w:rsidRDefault="00C23020" w:rsidP="00F766F9">
            <w:pPr>
              <w:pStyle w:val="naisc"/>
              <w:widowControl w:val="0"/>
              <w:spacing w:before="0" w:after="0"/>
              <w:jc w:val="both"/>
              <w:rPr>
                <w:b/>
                <w:sz w:val="22"/>
                <w:szCs w:val="22"/>
              </w:rPr>
            </w:pPr>
            <w:r w:rsidRPr="008B3782">
              <w:rPr>
                <w:b/>
                <w:sz w:val="22"/>
                <w:szCs w:val="22"/>
              </w:rPr>
              <w:t>(FM 28.08.2020 vēstule Nr.12/A-16/4561)</w:t>
            </w:r>
          </w:p>
          <w:p w14:paraId="564B07F0" w14:textId="0786793B" w:rsidR="00C23020" w:rsidRPr="008B3782" w:rsidRDefault="00C23020" w:rsidP="00F766F9">
            <w:pPr>
              <w:pStyle w:val="naisc"/>
              <w:widowControl w:val="0"/>
              <w:spacing w:before="0" w:after="0"/>
              <w:jc w:val="both"/>
              <w:rPr>
                <w:bCs/>
                <w:sz w:val="22"/>
                <w:szCs w:val="22"/>
              </w:rPr>
            </w:pPr>
            <w:r w:rsidRPr="008B3782">
              <w:rPr>
                <w:bCs/>
                <w:sz w:val="22"/>
                <w:szCs w:val="22"/>
              </w:rPr>
              <w:t xml:space="preserve">Vēršam uzmanību, ka MK noteikumu projekta IX., X. un XI. nodaļas ir strukturāli nepārskatāmas un grūti uztveramas, kā arī nav skaidrs pašreizējais valsts atbalsta nosacījumu sadalījums pa minētajām nodaļām (piemēram, MK noteikumu projekta 67.punkts ir piemērojams tikai gadījumā, ja atbalstu sniedz saskaņā ar Komisijas regulu Nr.651/2014, savukārt MK noteikumu projekta 67.3.apakšpunkts ir attiecināms tikai uz reģionālo atbalstu (šādu apliecinājumu nebūtu jāsniedz gadījumā, ja tiek piemērots Komisijas regulas Nr.651/2014 25. un 28.pants)). Lūdzam pārskatīt un precizēt minētā MK noteikumu projekta nodaļas – ierosinām MK noteikumu projektā izveidot divas nodaļas, kurās ietvertu valsts atbalsta nosacījumus, kas piemērojami gadījumā,  kad atbalsts tiek sniegts saskaņā ar (1) Komisijas regulu Nr.1407/2013, un kas piemērojami gadījumā, kad atbalstu sniedz saskaņā ar (2) Komisijas regulu Nr.651/2014 (šajā nodaļā būtu nepieciešams atsevišķi izdalīt vispārējos nosacījumus, kā arī atsevišķos punktos </w:t>
            </w:r>
            <w:r w:rsidRPr="008B3782">
              <w:rPr>
                <w:bCs/>
                <w:sz w:val="22"/>
                <w:szCs w:val="22"/>
              </w:rPr>
              <w:lastRenderedPageBreak/>
              <w:t>nosacījumus, kas attiecināmi konkrēti uz katru no specifiskajiem atbalsta mērķiem).</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F8065C0" w14:textId="77777777" w:rsidR="00C23020" w:rsidRPr="008B3782" w:rsidRDefault="001E0FC8" w:rsidP="00F766F9">
            <w:pPr>
              <w:pStyle w:val="naisc"/>
              <w:widowControl w:val="0"/>
              <w:spacing w:before="0" w:after="0"/>
              <w:jc w:val="both"/>
              <w:rPr>
                <w:b/>
                <w:sz w:val="22"/>
                <w:szCs w:val="22"/>
              </w:rPr>
            </w:pPr>
            <w:r w:rsidRPr="008B3782">
              <w:rPr>
                <w:b/>
                <w:sz w:val="22"/>
                <w:szCs w:val="22"/>
              </w:rPr>
              <w:lastRenderedPageBreak/>
              <w:t xml:space="preserve">Ņemts vērā. </w:t>
            </w:r>
          </w:p>
          <w:p w14:paraId="462D3DAC" w14:textId="77777777" w:rsidR="009B1B49" w:rsidRPr="008B3782" w:rsidRDefault="009B1B49" w:rsidP="00F766F9">
            <w:pPr>
              <w:pStyle w:val="naisc"/>
              <w:widowControl w:val="0"/>
              <w:spacing w:before="0" w:after="0"/>
              <w:jc w:val="both"/>
              <w:rPr>
                <w:b/>
                <w:sz w:val="22"/>
                <w:szCs w:val="22"/>
              </w:rPr>
            </w:pPr>
          </w:p>
          <w:p w14:paraId="177C72E2" w14:textId="4A64FE66" w:rsidR="001E0FC8" w:rsidRPr="008B3782" w:rsidRDefault="001E0FC8" w:rsidP="00F766F9">
            <w:pPr>
              <w:pStyle w:val="naisc"/>
              <w:widowControl w:val="0"/>
              <w:spacing w:before="0" w:after="0"/>
              <w:jc w:val="both"/>
              <w:rPr>
                <w:b/>
                <w:sz w:val="22"/>
                <w:szCs w:val="22"/>
              </w:rPr>
            </w:pPr>
          </w:p>
        </w:tc>
        <w:tc>
          <w:tcPr>
            <w:tcW w:w="3938" w:type="dxa"/>
            <w:gridSpan w:val="2"/>
            <w:tcBorders>
              <w:top w:val="single" w:sz="4" w:space="0" w:color="auto"/>
              <w:left w:val="single" w:sz="4" w:space="0" w:color="auto"/>
              <w:bottom w:val="single" w:sz="4" w:space="0" w:color="auto"/>
            </w:tcBorders>
            <w:shd w:val="clear" w:color="auto" w:fill="auto"/>
          </w:tcPr>
          <w:p w14:paraId="1C5002C6" w14:textId="57178763" w:rsidR="00C23020" w:rsidRPr="008B3782" w:rsidRDefault="00E411A8" w:rsidP="00F766F9">
            <w:pPr>
              <w:widowControl w:val="0"/>
              <w:spacing w:after="0" w:line="240" w:lineRule="auto"/>
              <w:jc w:val="both"/>
              <w:rPr>
                <w:rFonts w:ascii="Times New Roman" w:hAnsi="Times New Roman"/>
                <w:highlight w:val="yellow"/>
              </w:rPr>
            </w:pPr>
            <w:r w:rsidRPr="008B3782">
              <w:rPr>
                <w:rFonts w:ascii="Times New Roman" w:hAnsi="Times New Roman"/>
              </w:rPr>
              <w:t>Sk. visu MK noteikumu projektu</w:t>
            </w:r>
            <w:r w:rsidR="001E58FE" w:rsidRPr="008B3782">
              <w:rPr>
                <w:rFonts w:ascii="Times New Roman" w:hAnsi="Times New Roman"/>
              </w:rPr>
              <w:t>.</w:t>
            </w:r>
          </w:p>
        </w:tc>
      </w:tr>
      <w:tr w:rsidR="008B3782" w:rsidRPr="008B3782" w14:paraId="51724F12"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F035529" w14:textId="6D7D8E7C" w:rsidR="00C23020" w:rsidRPr="008B3782" w:rsidRDefault="00C23020" w:rsidP="00F766F9">
            <w:pPr>
              <w:pStyle w:val="naisc"/>
              <w:widowControl w:val="0"/>
              <w:spacing w:before="0" w:after="0"/>
              <w:rPr>
                <w:sz w:val="22"/>
                <w:szCs w:val="22"/>
              </w:rPr>
            </w:pPr>
            <w:r w:rsidRPr="008B3782">
              <w:rPr>
                <w:sz w:val="22"/>
                <w:szCs w:val="22"/>
              </w:rPr>
              <w:t>48.</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3DE70918" w14:textId="0B552C79"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7CB917C" w14:textId="77777777" w:rsidR="00C23020" w:rsidRPr="008B3782" w:rsidRDefault="00C23020" w:rsidP="00F766F9">
            <w:pPr>
              <w:pStyle w:val="naisc"/>
              <w:widowControl w:val="0"/>
              <w:spacing w:before="0" w:after="0"/>
              <w:jc w:val="both"/>
              <w:rPr>
                <w:b/>
                <w:sz w:val="22"/>
                <w:szCs w:val="22"/>
              </w:rPr>
            </w:pPr>
            <w:r w:rsidRPr="008B3782">
              <w:rPr>
                <w:b/>
                <w:sz w:val="22"/>
                <w:szCs w:val="22"/>
              </w:rPr>
              <w:t>Finanšu ministrijas iebildums</w:t>
            </w:r>
          </w:p>
          <w:p w14:paraId="079933DE" w14:textId="77777777" w:rsidR="00C23020" w:rsidRPr="008B3782" w:rsidRDefault="00C23020" w:rsidP="00F766F9">
            <w:pPr>
              <w:pStyle w:val="naisc"/>
              <w:widowControl w:val="0"/>
              <w:spacing w:before="0" w:after="0"/>
              <w:jc w:val="both"/>
              <w:rPr>
                <w:b/>
                <w:sz w:val="22"/>
                <w:szCs w:val="22"/>
              </w:rPr>
            </w:pPr>
            <w:r w:rsidRPr="008B3782">
              <w:rPr>
                <w:b/>
                <w:sz w:val="22"/>
                <w:szCs w:val="22"/>
              </w:rPr>
              <w:t>(FM 28.08.2020 vēstule Nr.12/A-16/4561)</w:t>
            </w:r>
          </w:p>
          <w:p w14:paraId="6354B9A7" w14:textId="6B5CF262" w:rsidR="00C23020" w:rsidRPr="008B3782" w:rsidRDefault="00C23020" w:rsidP="00F766F9">
            <w:pPr>
              <w:pStyle w:val="naisc"/>
              <w:widowControl w:val="0"/>
              <w:spacing w:before="0" w:after="0"/>
              <w:jc w:val="both"/>
              <w:rPr>
                <w:bCs/>
                <w:sz w:val="22"/>
                <w:szCs w:val="22"/>
              </w:rPr>
            </w:pPr>
            <w:r w:rsidRPr="008B3782">
              <w:rPr>
                <w:bCs/>
                <w:sz w:val="22"/>
                <w:szCs w:val="22"/>
              </w:rPr>
              <w:t>Lūdzam izvērtēt nepieciešamību papildināt MK noteikumu projektu ar “jaunā produkta” definīciju, jo šobrīd MK noteikumu projekts paredz tikai informāciju par to, ko par jaunu projektu neuzskata.</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028D689" w14:textId="77777777" w:rsidR="00C23020" w:rsidRPr="008B3782" w:rsidRDefault="00C23020" w:rsidP="00F766F9">
            <w:pPr>
              <w:pStyle w:val="naisc"/>
              <w:widowControl w:val="0"/>
              <w:spacing w:before="0" w:after="0"/>
              <w:jc w:val="both"/>
              <w:rPr>
                <w:b/>
                <w:sz w:val="22"/>
                <w:szCs w:val="22"/>
              </w:rPr>
            </w:pPr>
            <w:r w:rsidRPr="008B3782">
              <w:rPr>
                <w:b/>
                <w:sz w:val="22"/>
                <w:szCs w:val="22"/>
              </w:rPr>
              <w:t>Sniedzam skaidrojumu.</w:t>
            </w:r>
          </w:p>
          <w:p w14:paraId="44633700" w14:textId="56EA5F39" w:rsidR="00C23020" w:rsidRPr="008B3782" w:rsidRDefault="00C23020" w:rsidP="00F766F9">
            <w:pPr>
              <w:pStyle w:val="naisc"/>
              <w:widowControl w:val="0"/>
              <w:spacing w:before="0" w:after="0"/>
              <w:jc w:val="both"/>
              <w:rPr>
                <w:sz w:val="22"/>
                <w:szCs w:val="22"/>
              </w:rPr>
            </w:pPr>
            <w:r w:rsidRPr="008B3782">
              <w:rPr>
                <w:bCs/>
                <w:sz w:val="22"/>
                <w:szCs w:val="22"/>
              </w:rPr>
              <w:t xml:space="preserve">Skaidrojam, ka </w:t>
            </w:r>
            <w:r w:rsidR="786D2078" w:rsidRPr="008B3782">
              <w:rPr>
                <w:sz w:val="22"/>
                <w:szCs w:val="22"/>
              </w:rPr>
              <w:t>definīcijas</w:t>
            </w:r>
            <w:r w:rsidRPr="008B3782">
              <w:rPr>
                <w:bCs/>
                <w:sz w:val="22"/>
                <w:szCs w:val="22"/>
              </w:rPr>
              <w:t xml:space="preserve"> noteikumu projekta kontekstā </w:t>
            </w:r>
            <w:r w:rsidR="11248DF9" w:rsidRPr="008B3782">
              <w:rPr>
                <w:sz w:val="22"/>
                <w:szCs w:val="22"/>
              </w:rPr>
              <w:t>ir</w:t>
            </w:r>
            <w:r w:rsidRPr="008B3782">
              <w:rPr>
                <w:bCs/>
                <w:sz w:val="22"/>
                <w:szCs w:val="22"/>
              </w:rPr>
              <w:t xml:space="preserve"> </w:t>
            </w:r>
            <w:r w:rsidRPr="008B3782">
              <w:rPr>
                <w:sz w:val="22"/>
                <w:szCs w:val="22"/>
              </w:rPr>
              <w:t>atrunāt</w:t>
            </w:r>
            <w:r w:rsidR="39D0D77D" w:rsidRPr="008B3782">
              <w:rPr>
                <w:sz w:val="22"/>
                <w:szCs w:val="22"/>
              </w:rPr>
              <w:t>as</w:t>
            </w:r>
            <w:r w:rsidRPr="008B3782">
              <w:rPr>
                <w:bCs/>
                <w:sz w:val="22"/>
                <w:szCs w:val="22"/>
              </w:rPr>
              <w:t xml:space="preserve"> un </w:t>
            </w:r>
            <w:r w:rsidRPr="008B3782">
              <w:rPr>
                <w:sz w:val="22"/>
                <w:szCs w:val="22"/>
              </w:rPr>
              <w:t>aprakstīt</w:t>
            </w:r>
            <w:r w:rsidR="2CE22E3E" w:rsidRPr="008B3782">
              <w:rPr>
                <w:sz w:val="22"/>
                <w:szCs w:val="22"/>
              </w:rPr>
              <w:t>as</w:t>
            </w:r>
            <w:r w:rsidRPr="008B3782">
              <w:rPr>
                <w:bCs/>
                <w:sz w:val="22"/>
                <w:szCs w:val="22"/>
              </w:rPr>
              <w:t xml:space="preserve"> noteikumu projekta anotācijā</w:t>
            </w:r>
            <w:r w:rsidR="577DC910" w:rsidRPr="008B3782">
              <w:rPr>
                <w:sz w:val="22"/>
                <w:szCs w:val="22"/>
              </w:rPr>
              <w:t xml:space="preserve">, tai skaitā “jauna produkta” </w:t>
            </w:r>
            <w:r w:rsidR="530F2255" w:rsidRPr="008B3782">
              <w:rPr>
                <w:sz w:val="22"/>
                <w:szCs w:val="22"/>
              </w:rPr>
              <w:t xml:space="preserve"> definīcija.</w:t>
            </w:r>
          </w:p>
        </w:tc>
        <w:tc>
          <w:tcPr>
            <w:tcW w:w="3938" w:type="dxa"/>
            <w:gridSpan w:val="2"/>
            <w:tcBorders>
              <w:top w:val="single" w:sz="4" w:space="0" w:color="auto"/>
              <w:left w:val="single" w:sz="4" w:space="0" w:color="auto"/>
              <w:bottom w:val="single" w:sz="4" w:space="0" w:color="auto"/>
            </w:tcBorders>
            <w:shd w:val="clear" w:color="auto" w:fill="auto"/>
          </w:tcPr>
          <w:p w14:paraId="2D41D417" w14:textId="3C9F49DD"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N/A</w:t>
            </w:r>
          </w:p>
        </w:tc>
      </w:tr>
      <w:tr w:rsidR="008B3782" w:rsidRPr="008B3782" w14:paraId="2D47C1EC"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BB61D0E" w14:textId="20F3D78D" w:rsidR="00C23020" w:rsidRPr="008B3782" w:rsidRDefault="00C23020" w:rsidP="00F766F9">
            <w:pPr>
              <w:pStyle w:val="naisc"/>
              <w:widowControl w:val="0"/>
              <w:spacing w:before="0" w:after="0"/>
              <w:rPr>
                <w:sz w:val="22"/>
                <w:szCs w:val="22"/>
              </w:rPr>
            </w:pPr>
            <w:r w:rsidRPr="008B3782">
              <w:rPr>
                <w:sz w:val="22"/>
                <w:szCs w:val="22"/>
              </w:rPr>
              <w:t>49.</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1485915C" w14:textId="66E034EF"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E592640" w14:textId="77777777" w:rsidR="00C23020" w:rsidRPr="008B3782" w:rsidRDefault="00C23020" w:rsidP="00F766F9">
            <w:pPr>
              <w:pStyle w:val="naisc"/>
              <w:widowControl w:val="0"/>
              <w:spacing w:before="0" w:after="0"/>
              <w:jc w:val="both"/>
              <w:rPr>
                <w:b/>
                <w:sz w:val="22"/>
                <w:szCs w:val="22"/>
              </w:rPr>
            </w:pPr>
            <w:r w:rsidRPr="008B3782">
              <w:rPr>
                <w:b/>
                <w:sz w:val="22"/>
                <w:szCs w:val="22"/>
              </w:rPr>
              <w:t>Finanšu ministrijas iebildums</w:t>
            </w:r>
          </w:p>
          <w:p w14:paraId="5D1D3426" w14:textId="77777777" w:rsidR="00C23020" w:rsidRPr="008B3782" w:rsidRDefault="00C23020" w:rsidP="00F766F9">
            <w:pPr>
              <w:pStyle w:val="naisc"/>
              <w:widowControl w:val="0"/>
              <w:spacing w:before="0" w:after="0"/>
              <w:jc w:val="both"/>
              <w:rPr>
                <w:b/>
                <w:sz w:val="22"/>
                <w:szCs w:val="22"/>
              </w:rPr>
            </w:pPr>
            <w:r w:rsidRPr="008B3782">
              <w:rPr>
                <w:b/>
                <w:sz w:val="22"/>
                <w:szCs w:val="22"/>
              </w:rPr>
              <w:t>(FM 28.08.2020 vēstule Nr.12/A-16/4561)</w:t>
            </w:r>
          </w:p>
          <w:p w14:paraId="63261FDB" w14:textId="2434F2F3" w:rsidR="00C23020" w:rsidRPr="008B3782" w:rsidRDefault="00C23020" w:rsidP="00F766F9">
            <w:pPr>
              <w:pStyle w:val="naisc"/>
              <w:widowControl w:val="0"/>
              <w:spacing w:before="0" w:after="0"/>
              <w:jc w:val="both"/>
              <w:rPr>
                <w:bCs/>
                <w:sz w:val="22"/>
                <w:szCs w:val="22"/>
              </w:rPr>
            </w:pPr>
            <w:r w:rsidRPr="008B3782">
              <w:rPr>
                <w:bCs/>
                <w:sz w:val="22"/>
                <w:szCs w:val="22"/>
              </w:rPr>
              <w:t xml:space="preserve">Lūdzam papildināt MK noteikumu projektu ar atbalsta piešķiršanas gala termiņu gadījumā, ja tiek piešķirts </w:t>
            </w:r>
            <w:r w:rsidRPr="008B3782">
              <w:rPr>
                <w:i/>
                <w:sz w:val="22"/>
                <w:szCs w:val="22"/>
              </w:rPr>
              <w:t>de minimis</w:t>
            </w:r>
            <w:r w:rsidRPr="008B3782">
              <w:rPr>
                <w:bCs/>
                <w:sz w:val="22"/>
                <w:szCs w:val="22"/>
              </w:rPr>
              <w:t xml:space="preserve"> atbalsts saskaņā ar Komisijas regulas Nr.1407/2013 7.panta 4.punktam un 8.pantam. Kā arī lūdzam papildināt MK noteikumu projektu ar punktu atbilstoši Komisijas regulas Nr.651/2014 1.panta 5.punktam.</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5C9A6F4" w14:textId="77777777" w:rsidR="00C23020" w:rsidRPr="008B3782" w:rsidRDefault="00DC53A2" w:rsidP="00F766F9">
            <w:pPr>
              <w:pStyle w:val="naisc"/>
              <w:widowControl w:val="0"/>
              <w:spacing w:before="0" w:after="0"/>
              <w:jc w:val="both"/>
              <w:rPr>
                <w:b/>
                <w:sz w:val="22"/>
                <w:szCs w:val="22"/>
              </w:rPr>
            </w:pPr>
            <w:r w:rsidRPr="008B3782">
              <w:rPr>
                <w:b/>
                <w:sz w:val="22"/>
                <w:szCs w:val="22"/>
              </w:rPr>
              <w:t>Ņemts vērā.</w:t>
            </w:r>
          </w:p>
          <w:p w14:paraId="48A0FF8E" w14:textId="1FE81968" w:rsidR="00C23020" w:rsidRPr="008B3782" w:rsidRDefault="000C0657" w:rsidP="00F766F9">
            <w:pPr>
              <w:pStyle w:val="naisc"/>
              <w:widowControl w:val="0"/>
              <w:spacing w:before="0" w:after="0"/>
              <w:jc w:val="both"/>
              <w:rPr>
                <w:sz w:val="22"/>
                <w:szCs w:val="22"/>
              </w:rPr>
            </w:pPr>
            <w:r w:rsidRPr="008B3782">
              <w:rPr>
                <w:bCs/>
                <w:sz w:val="22"/>
                <w:szCs w:val="22"/>
              </w:rPr>
              <w:t xml:space="preserve">MK noteikumu projekts papildināts ar </w:t>
            </w:r>
            <w:r w:rsidR="00F36D85" w:rsidRPr="008B3782">
              <w:rPr>
                <w:bCs/>
                <w:sz w:val="22"/>
                <w:szCs w:val="22"/>
              </w:rPr>
              <w:t>80</w:t>
            </w:r>
            <w:r w:rsidRPr="008B3782">
              <w:rPr>
                <w:bCs/>
                <w:sz w:val="22"/>
                <w:szCs w:val="22"/>
              </w:rPr>
              <w:t xml:space="preserve">. </w:t>
            </w:r>
            <w:r w:rsidR="00BB21E0" w:rsidRPr="008B3782">
              <w:rPr>
                <w:bCs/>
                <w:sz w:val="22"/>
                <w:szCs w:val="22"/>
              </w:rPr>
              <w:t>un</w:t>
            </w:r>
            <w:r w:rsidRPr="008B3782">
              <w:rPr>
                <w:bCs/>
                <w:sz w:val="22"/>
                <w:szCs w:val="22"/>
              </w:rPr>
              <w:t xml:space="preserve"> </w:t>
            </w:r>
            <w:r w:rsidR="00317C4F" w:rsidRPr="008B3782">
              <w:rPr>
                <w:bCs/>
                <w:sz w:val="22"/>
                <w:szCs w:val="22"/>
              </w:rPr>
              <w:t>7</w:t>
            </w:r>
            <w:r w:rsidR="00C32FD0" w:rsidRPr="008B3782">
              <w:rPr>
                <w:bCs/>
                <w:sz w:val="22"/>
                <w:szCs w:val="22"/>
              </w:rPr>
              <w:t>7</w:t>
            </w:r>
            <w:r w:rsidRPr="008B3782">
              <w:rPr>
                <w:bCs/>
                <w:sz w:val="22"/>
                <w:szCs w:val="22"/>
              </w:rPr>
              <w:t xml:space="preserve">. </w:t>
            </w:r>
            <w:r w:rsidR="00C32FD0" w:rsidRPr="008B3782">
              <w:rPr>
                <w:bCs/>
                <w:sz w:val="22"/>
                <w:szCs w:val="22"/>
              </w:rPr>
              <w:t>p</w:t>
            </w:r>
            <w:r w:rsidR="00BB21E0" w:rsidRPr="008B3782">
              <w:rPr>
                <w:bCs/>
                <w:sz w:val="22"/>
                <w:szCs w:val="22"/>
              </w:rPr>
              <w:t>unktu</w:t>
            </w:r>
            <w:r w:rsidR="00E85440" w:rsidRPr="008B3782">
              <w:rPr>
                <w:bCs/>
                <w:sz w:val="22"/>
                <w:szCs w:val="22"/>
              </w:rPr>
              <w:t xml:space="preserve">. </w:t>
            </w:r>
          </w:p>
        </w:tc>
        <w:tc>
          <w:tcPr>
            <w:tcW w:w="3938" w:type="dxa"/>
            <w:gridSpan w:val="2"/>
            <w:tcBorders>
              <w:top w:val="single" w:sz="4" w:space="0" w:color="auto"/>
              <w:left w:val="single" w:sz="4" w:space="0" w:color="auto"/>
              <w:bottom w:val="single" w:sz="4" w:space="0" w:color="auto"/>
            </w:tcBorders>
            <w:shd w:val="clear" w:color="auto" w:fill="auto"/>
          </w:tcPr>
          <w:p w14:paraId="1F3539CA" w14:textId="7853EF43" w:rsidR="00C23020" w:rsidRPr="008B3782" w:rsidRDefault="000C0657" w:rsidP="00F766F9">
            <w:pPr>
              <w:widowControl w:val="0"/>
              <w:spacing w:after="0" w:line="240" w:lineRule="auto"/>
              <w:jc w:val="both"/>
              <w:rPr>
                <w:rFonts w:ascii="Times New Roman" w:hAnsi="Times New Roman"/>
              </w:rPr>
            </w:pPr>
            <w:r w:rsidRPr="008B3782">
              <w:rPr>
                <w:rFonts w:ascii="Times New Roman" w:hAnsi="Times New Roman"/>
              </w:rPr>
              <w:t>“</w:t>
            </w:r>
            <w:r w:rsidR="00F36D85" w:rsidRPr="008B3782">
              <w:rPr>
                <w:rFonts w:ascii="Times New Roman" w:hAnsi="Times New Roman"/>
              </w:rPr>
              <w:t>80</w:t>
            </w:r>
            <w:r w:rsidRPr="008B3782">
              <w:rPr>
                <w:rFonts w:ascii="Times New Roman" w:hAnsi="Times New Roman"/>
              </w:rPr>
              <w:t xml:space="preserve">. </w:t>
            </w:r>
            <w:r w:rsidR="000A4A86" w:rsidRPr="008B3782">
              <w:rPr>
                <w:rFonts w:ascii="Times New Roman" w:hAnsi="Times New Roman"/>
              </w:rPr>
              <w:t xml:space="preserve">Valsts atbalstu pamatojoties uz Komisijas regulas Nr.651/2014 </w:t>
            </w:r>
            <w:r w:rsidR="00DB1565" w:rsidRPr="008B3782">
              <w:rPr>
                <w:rFonts w:ascii="Times New Roman" w:hAnsi="Times New Roman"/>
              </w:rPr>
              <w:t>14., 25.</w:t>
            </w:r>
            <w:r w:rsidR="005A2789" w:rsidRPr="008B3782">
              <w:rPr>
                <w:rFonts w:ascii="Times New Roman" w:hAnsi="Times New Roman"/>
              </w:rPr>
              <w:t xml:space="preserve">panta </w:t>
            </w:r>
            <w:r w:rsidR="000B513B" w:rsidRPr="008B3782">
              <w:rPr>
                <w:rFonts w:ascii="Times New Roman" w:hAnsi="Times New Roman"/>
              </w:rPr>
              <w:t>2.punkta c) apakšpunkt</w:t>
            </w:r>
            <w:r w:rsidR="00863016" w:rsidRPr="008B3782">
              <w:rPr>
                <w:rFonts w:ascii="Times New Roman" w:hAnsi="Times New Roman"/>
              </w:rPr>
              <w:t>u</w:t>
            </w:r>
            <w:r w:rsidR="00DB1565" w:rsidRPr="008B3782">
              <w:rPr>
                <w:rFonts w:ascii="Times New Roman" w:hAnsi="Times New Roman"/>
              </w:rPr>
              <w:t xml:space="preserve"> un 28. pant</w:t>
            </w:r>
            <w:r w:rsidR="00863016" w:rsidRPr="008B3782">
              <w:rPr>
                <w:rFonts w:ascii="Times New Roman" w:hAnsi="Times New Roman"/>
              </w:rPr>
              <w:t>a</w:t>
            </w:r>
            <w:r w:rsidR="00DB1565" w:rsidRPr="008B3782">
              <w:rPr>
                <w:rFonts w:ascii="Times New Roman" w:hAnsi="Times New Roman"/>
              </w:rPr>
              <w:t xml:space="preserve"> </w:t>
            </w:r>
            <w:r w:rsidR="000B513B" w:rsidRPr="008B3782">
              <w:rPr>
                <w:rFonts w:ascii="Times New Roman" w:hAnsi="Times New Roman"/>
              </w:rPr>
              <w:t>2.punkta a) un c) apakš</w:t>
            </w:r>
            <w:r w:rsidR="00863016" w:rsidRPr="008B3782">
              <w:rPr>
                <w:rFonts w:ascii="Times New Roman" w:hAnsi="Times New Roman"/>
              </w:rPr>
              <w:t xml:space="preserve">punktu </w:t>
            </w:r>
            <w:r w:rsidR="00DB1565" w:rsidRPr="008B3782">
              <w:rPr>
                <w:rFonts w:ascii="Times New Roman" w:hAnsi="Times New Roman"/>
              </w:rPr>
              <w:t>līdzfinansējuma saņēmējam piešķir, ja ir ievēroti Komisijas regulas Nr. 651/2014</w:t>
            </w:r>
            <w:r w:rsidR="00AF1537" w:rsidRPr="008B3782">
              <w:rPr>
                <w:rFonts w:ascii="Times New Roman" w:hAnsi="Times New Roman"/>
              </w:rPr>
              <w:t xml:space="preserve"> 1. panta 5. punktā minētie nosacījumi.</w:t>
            </w:r>
            <w:r w:rsidRPr="008B3782">
              <w:rPr>
                <w:rFonts w:ascii="Times New Roman" w:hAnsi="Times New Roman"/>
              </w:rPr>
              <w:t>”</w:t>
            </w:r>
          </w:p>
          <w:p w14:paraId="6378D31C" w14:textId="72EB9C9A" w:rsidR="00C23020" w:rsidRPr="008B3782" w:rsidRDefault="00AF1537" w:rsidP="00F766F9">
            <w:pPr>
              <w:widowControl w:val="0"/>
              <w:spacing w:after="0" w:line="240" w:lineRule="auto"/>
              <w:jc w:val="both"/>
              <w:rPr>
                <w:rFonts w:ascii="Times New Roman" w:hAnsi="Times New Roman"/>
              </w:rPr>
            </w:pPr>
            <w:r w:rsidRPr="008B3782">
              <w:rPr>
                <w:rFonts w:ascii="Times New Roman" w:hAnsi="Times New Roman"/>
              </w:rPr>
              <w:t>“</w:t>
            </w:r>
            <w:r w:rsidR="00317C4F" w:rsidRPr="008B3782">
              <w:rPr>
                <w:rFonts w:ascii="Times New Roman" w:hAnsi="Times New Roman"/>
              </w:rPr>
              <w:t>7</w:t>
            </w:r>
            <w:r w:rsidR="00C32FD0" w:rsidRPr="008B3782">
              <w:rPr>
                <w:rFonts w:ascii="Times New Roman" w:hAnsi="Times New Roman"/>
              </w:rPr>
              <w:t>7</w:t>
            </w:r>
            <w:r w:rsidRPr="008B3782">
              <w:rPr>
                <w:rFonts w:ascii="Times New Roman" w:hAnsi="Times New Roman"/>
              </w:rPr>
              <w:t xml:space="preserve">. </w:t>
            </w:r>
            <w:r w:rsidR="00567881" w:rsidRPr="008B3782">
              <w:rPr>
                <w:rFonts w:ascii="Times New Roman" w:hAnsi="Times New Roman"/>
              </w:rPr>
              <w:t>L</w:t>
            </w:r>
            <w:r w:rsidR="00E6352F" w:rsidRPr="008B3782">
              <w:rPr>
                <w:rFonts w:ascii="Times New Roman" w:hAnsi="Times New Roman"/>
              </w:rPr>
              <w:t>ēmumu par</w:t>
            </w:r>
            <w:r w:rsidRPr="008B3782">
              <w:rPr>
                <w:rFonts w:ascii="Times New Roman" w:hAnsi="Times New Roman"/>
              </w:rPr>
              <w:t xml:space="preserve"> </w:t>
            </w:r>
            <w:r w:rsidR="00B632C8" w:rsidRPr="008B3782">
              <w:rPr>
                <w:rFonts w:ascii="Times New Roman" w:hAnsi="Times New Roman"/>
                <w:i/>
              </w:rPr>
              <w:t>d</w:t>
            </w:r>
            <w:r w:rsidR="00D871AF" w:rsidRPr="008B3782">
              <w:rPr>
                <w:rFonts w:ascii="Times New Roman" w:hAnsi="Times New Roman"/>
                <w:i/>
              </w:rPr>
              <w:t>e minimis</w:t>
            </w:r>
            <w:r w:rsidR="00D871AF" w:rsidRPr="008B3782">
              <w:rPr>
                <w:rFonts w:ascii="Times New Roman" w:hAnsi="Times New Roman"/>
              </w:rPr>
              <w:t xml:space="preserve"> atbalst</w:t>
            </w:r>
            <w:r w:rsidR="00B632C8" w:rsidRPr="008B3782">
              <w:rPr>
                <w:rFonts w:ascii="Times New Roman" w:hAnsi="Times New Roman"/>
              </w:rPr>
              <w:t>a piešķiršanu</w:t>
            </w:r>
            <w:r w:rsidR="00D871AF" w:rsidRPr="008B3782">
              <w:rPr>
                <w:rFonts w:ascii="Times New Roman" w:hAnsi="Times New Roman"/>
              </w:rPr>
              <w:t xml:space="preserve"> </w:t>
            </w:r>
            <w:r w:rsidR="004B3A3B" w:rsidRPr="008B3782">
              <w:rPr>
                <w:rFonts w:ascii="Times New Roman" w:hAnsi="Times New Roman"/>
              </w:rPr>
              <w:t>saskaņā ar Komisijas regul</w:t>
            </w:r>
            <w:r w:rsidR="00E207F7" w:rsidRPr="008B3782">
              <w:rPr>
                <w:rFonts w:ascii="Times New Roman" w:hAnsi="Times New Roman"/>
              </w:rPr>
              <w:t>u</w:t>
            </w:r>
            <w:r w:rsidR="004B3A3B" w:rsidRPr="008B3782">
              <w:rPr>
                <w:rFonts w:ascii="Times New Roman" w:hAnsi="Times New Roman"/>
              </w:rPr>
              <w:t xml:space="preserve"> </w:t>
            </w:r>
            <w:r w:rsidR="00B023AC" w:rsidRPr="008B3782">
              <w:rPr>
                <w:rFonts w:ascii="Times New Roman" w:hAnsi="Times New Roman"/>
              </w:rPr>
              <w:t>Nr. 1407/2013</w:t>
            </w:r>
            <w:r w:rsidR="006F0725" w:rsidRPr="008B3782">
              <w:rPr>
                <w:rFonts w:ascii="Times New Roman" w:hAnsi="Times New Roman"/>
              </w:rPr>
              <w:t xml:space="preserve"> </w:t>
            </w:r>
            <w:r w:rsidR="00E207F7" w:rsidRPr="008B3782">
              <w:rPr>
                <w:rFonts w:ascii="Times New Roman" w:hAnsi="Times New Roman"/>
              </w:rPr>
              <w:t xml:space="preserve">var pieņemt </w:t>
            </w:r>
            <w:r w:rsidR="007C55AC" w:rsidRPr="008B3782">
              <w:rPr>
                <w:rFonts w:ascii="Times New Roman" w:hAnsi="Times New Roman"/>
              </w:rPr>
              <w:t xml:space="preserve">līdz Komisijas </w:t>
            </w:r>
            <w:r w:rsidR="004B3A3B" w:rsidRPr="008B3782">
              <w:rPr>
                <w:rFonts w:ascii="Times New Roman" w:hAnsi="Times New Roman"/>
              </w:rPr>
              <w:t xml:space="preserve">regulas </w:t>
            </w:r>
            <w:r w:rsidR="00B023AC" w:rsidRPr="008B3782">
              <w:rPr>
                <w:rFonts w:ascii="Times New Roman" w:hAnsi="Times New Roman"/>
              </w:rPr>
              <w:t>1407/2013</w:t>
            </w:r>
            <w:r w:rsidR="006F0725" w:rsidRPr="008B3782">
              <w:rPr>
                <w:rFonts w:ascii="Times New Roman" w:hAnsi="Times New Roman"/>
              </w:rPr>
              <w:t xml:space="preserve"> 7. panta 4. punkt</w:t>
            </w:r>
            <w:r w:rsidR="00942140" w:rsidRPr="008B3782">
              <w:rPr>
                <w:rFonts w:ascii="Times New Roman" w:hAnsi="Times New Roman"/>
              </w:rPr>
              <w:t>ā</w:t>
            </w:r>
            <w:r w:rsidR="006F0725" w:rsidRPr="008B3782">
              <w:rPr>
                <w:rFonts w:ascii="Times New Roman" w:hAnsi="Times New Roman"/>
              </w:rPr>
              <w:t xml:space="preserve"> un </w:t>
            </w:r>
            <w:r w:rsidR="007F1B02" w:rsidRPr="008B3782">
              <w:rPr>
                <w:rFonts w:ascii="Times New Roman" w:hAnsi="Times New Roman"/>
              </w:rPr>
              <w:t>8. pant</w:t>
            </w:r>
            <w:r w:rsidR="00EF4494" w:rsidRPr="008B3782">
              <w:rPr>
                <w:rFonts w:ascii="Times New Roman" w:hAnsi="Times New Roman"/>
              </w:rPr>
              <w:t xml:space="preserve">ā </w:t>
            </w:r>
            <w:r w:rsidR="00942140" w:rsidRPr="008B3782">
              <w:rPr>
                <w:rFonts w:ascii="Times New Roman" w:hAnsi="Times New Roman"/>
              </w:rPr>
              <w:t>noteiktā termiņa beigām.</w:t>
            </w:r>
            <w:r w:rsidRPr="008B3782">
              <w:rPr>
                <w:rFonts w:ascii="Times New Roman" w:hAnsi="Times New Roman"/>
              </w:rPr>
              <w:t>”</w:t>
            </w:r>
          </w:p>
        </w:tc>
      </w:tr>
      <w:tr w:rsidR="008B3782" w:rsidRPr="008B3782" w14:paraId="52559971"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D8D7CF9" w14:textId="3378B172" w:rsidR="00C23020" w:rsidRPr="008B3782" w:rsidRDefault="00C23020" w:rsidP="00F766F9">
            <w:pPr>
              <w:pStyle w:val="naisc"/>
              <w:widowControl w:val="0"/>
              <w:spacing w:before="0" w:after="0"/>
              <w:rPr>
                <w:sz w:val="22"/>
                <w:szCs w:val="22"/>
              </w:rPr>
            </w:pPr>
            <w:r w:rsidRPr="008B3782">
              <w:rPr>
                <w:sz w:val="22"/>
                <w:szCs w:val="22"/>
              </w:rPr>
              <w:t>50.</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48004CC6" w14:textId="40F75A43"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anotācija</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DB1AB59" w14:textId="77777777" w:rsidR="00C23020" w:rsidRPr="008B3782" w:rsidRDefault="00C23020" w:rsidP="00F766F9">
            <w:pPr>
              <w:pStyle w:val="naisc"/>
              <w:widowControl w:val="0"/>
              <w:spacing w:before="0" w:after="0"/>
              <w:jc w:val="both"/>
              <w:rPr>
                <w:b/>
                <w:sz w:val="22"/>
                <w:szCs w:val="22"/>
              </w:rPr>
            </w:pPr>
            <w:r w:rsidRPr="008B3782">
              <w:rPr>
                <w:b/>
                <w:sz w:val="22"/>
                <w:szCs w:val="22"/>
              </w:rPr>
              <w:t>Finanšu ministrijas iebildums</w:t>
            </w:r>
          </w:p>
          <w:p w14:paraId="24077756" w14:textId="77777777" w:rsidR="00C23020" w:rsidRPr="008B3782" w:rsidRDefault="00C23020" w:rsidP="00F766F9">
            <w:pPr>
              <w:pStyle w:val="naisc"/>
              <w:widowControl w:val="0"/>
              <w:spacing w:before="0" w:after="0"/>
              <w:jc w:val="both"/>
              <w:rPr>
                <w:b/>
                <w:sz w:val="22"/>
                <w:szCs w:val="22"/>
              </w:rPr>
            </w:pPr>
            <w:r w:rsidRPr="008B3782">
              <w:rPr>
                <w:b/>
                <w:sz w:val="22"/>
                <w:szCs w:val="22"/>
              </w:rPr>
              <w:t>(FM 28.08.2020 vēstule Nr.12/A-16/4561)</w:t>
            </w:r>
          </w:p>
          <w:p w14:paraId="4E8E2C7C" w14:textId="6F5DD498" w:rsidR="00C23020" w:rsidRPr="008B3782" w:rsidRDefault="00C23020" w:rsidP="00F766F9">
            <w:pPr>
              <w:pStyle w:val="naisc"/>
              <w:widowControl w:val="0"/>
              <w:spacing w:before="0" w:after="0"/>
              <w:jc w:val="both"/>
              <w:rPr>
                <w:bCs/>
                <w:sz w:val="22"/>
                <w:szCs w:val="22"/>
              </w:rPr>
            </w:pPr>
            <w:r w:rsidRPr="008B3782">
              <w:rPr>
                <w:bCs/>
                <w:sz w:val="22"/>
                <w:szCs w:val="22"/>
              </w:rPr>
              <w:t>Lūdzam papildināt anotāciju ar skaidrojumu, ka atbilstoši programmas līguma 5.4.panta 2.punktam, projekta līgumā tiks ietverti nosacījumi par līdzfinansējuma saņēmēja un projekta partnera pienākumu nodrošināt dokumentu glabāšanu vismaz 5 gadus pēc programmas noslēguma pārskata apstiprināšanas.</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AA21931" w14:textId="77777777" w:rsidR="00C23020" w:rsidRPr="008B3782" w:rsidRDefault="00C23020" w:rsidP="00F766F9">
            <w:pPr>
              <w:pStyle w:val="naisc"/>
              <w:widowControl w:val="0"/>
              <w:spacing w:before="0" w:after="0"/>
              <w:jc w:val="both"/>
              <w:rPr>
                <w:b/>
                <w:sz w:val="22"/>
                <w:szCs w:val="22"/>
              </w:rPr>
            </w:pPr>
            <w:r w:rsidRPr="008B3782">
              <w:rPr>
                <w:b/>
                <w:sz w:val="22"/>
                <w:szCs w:val="22"/>
              </w:rPr>
              <w:t>Ņemts vērā.</w:t>
            </w:r>
          </w:p>
          <w:p w14:paraId="3F4D61BF" w14:textId="337C58EE" w:rsidR="00C23020" w:rsidRPr="008B3782" w:rsidRDefault="00C23020" w:rsidP="00F766F9">
            <w:pPr>
              <w:pStyle w:val="naisc"/>
              <w:widowControl w:val="0"/>
              <w:spacing w:before="0" w:after="0"/>
              <w:jc w:val="both"/>
              <w:rPr>
                <w:sz w:val="22"/>
                <w:szCs w:val="22"/>
              </w:rPr>
            </w:pPr>
            <w:r w:rsidRPr="008B3782">
              <w:rPr>
                <w:bCs/>
                <w:sz w:val="22"/>
                <w:szCs w:val="22"/>
              </w:rPr>
              <w:t>Papildināts MK noteikumu projekta anotācijas I sadaļas 2. punkts.</w:t>
            </w:r>
          </w:p>
        </w:tc>
        <w:tc>
          <w:tcPr>
            <w:tcW w:w="3938" w:type="dxa"/>
            <w:gridSpan w:val="2"/>
            <w:tcBorders>
              <w:top w:val="single" w:sz="4" w:space="0" w:color="auto"/>
              <w:left w:val="single" w:sz="4" w:space="0" w:color="auto"/>
              <w:bottom w:val="single" w:sz="4" w:space="0" w:color="auto"/>
            </w:tcBorders>
            <w:shd w:val="clear" w:color="auto" w:fill="FFFFFF" w:themeFill="background1"/>
          </w:tcPr>
          <w:p w14:paraId="16ABA7EB" w14:textId="4A3FAB04"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“Atbilstoši programmas līguma 5.4. panta 2. punktam, projekta līgumā tiks ietverti nosacījumi par līdzfinansējuma saņēmēja un projekta partnera pienākumu nodrošināt dokumentu glabāšanu vismaz 5 gadus pēc programmas noslēguma pārskata apstiprināšanas.”</w:t>
            </w:r>
          </w:p>
        </w:tc>
      </w:tr>
      <w:tr w:rsidR="008B3782" w:rsidRPr="008B3782" w14:paraId="471157D0"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88EBAEA" w14:textId="50F24A82" w:rsidR="00C23020" w:rsidRPr="008B3782" w:rsidRDefault="00C23020" w:rsidP="00F766F9">
            <w:pPr>
              <w:pStyle w:val="naisc"/>
              <w:widowControl w:val="0"/>
              <w:spacing w:before="0" w:after="0"/>
              <w:rPr>
                <w:sz w:val="22"/>
                <w:szCs w:val="22"/>
              </w:rPr>
            </w:pPr>
            <w:r w:rsidRPr="008B3782">
              <w:rPr>
                <w:sz w:val="22"/>
                <w:szCs w:val="22"/>
              </w:rPr>
              <w:t>51.</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66A549E5" w14:textId="16640EEA"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anotācija</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E10BA71" w14:textId="3EE2342B" w:rsidR="00C23020" w:rsidRPr="008B3782" w:rsidRDefault="00C23020" w:rsidP="00F766F9">
            <w:pPr>
              <w:pStyle w:val="naisc"/>
              <w:widowControl w:val="0"/>
              <w:spacing w:before="0" w:after="0"/>
              <w:jc w:val="both"/>
              <w:rPr>
                <w:bCs/>
                <w:sz w:val="22"/>
                <w:szCs w:val="22"/>
              </w:rPr>
            </w:pPr>
            <w:r w:rsidRPr="008B3782">
              <w:rPr>
                <w:bCs/>
                <w:sz w:val="22"/>
                <w:szCs w:val="22"/>
              </w:rPr>
              <w:t xml:space="preserve">Lūdzam precizēt anotācijas I nodaļas 2.punktā ietvertos skaidrojumus atbilstoši izteiktajiem iebildumiem valsts atbalsta aspektos, tai skaitā precizējot tajā sniegto informāciju par piemērojamo valsts atbalsta regulējumu katrā konkrētajā gadījumā. Kā arī lūdzam pārskatīt un </w:t>
            </w:r>
            <w:r w:rsidRPr="008B3782">
              <w:rPr>
                <w:bCs/>
                <w:sz w:val="22"/>
                <w:szCs w:val="22"/>
              </w:rPr>
              <w:lastRenderedPageBreak/>
              <w:t xml:space="preserve">precizēt anotācijas V. nodaļas 1.tabulā ietverto MK noteikumu projekta punktu </w:t>
            </w:r>
            <w:proofErr w:type="spellStart"/>
            <w:r w:rsidRPr="008B3782">
              <w:rPr>
                <w:bCs/>
                <w:sz w:val="22"/>
                <w:szCs w:val="22"/>
              </w:rPr>
              <w:t>izvērtējumu</w:t>
            </w:r>
            <w:proofErr w:type="spellEnd"/>
            <w:r w:rsidRPr="008B3782">
              <w:rPr>
                <w:bCs/>
                <w:sz w:val="22"/>
                <w:szCs w:val="22"/>
              </w:rPr>
              <w:t xml:space="preserve"> pret attiecīgajām valsts atbalsta regulējuma normām.</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2CD829B" w14:textId="39013F2F" w:rsidR="00C23020" w:rsidRPr="008B3782" w:rsidRDefault="00C23020" w:rsidP="00F766F9">
            <w:pPr>
              <w:pStyle w:val="naisc"/>
              <w:widowControl w:val="0"/>
              <w:spacing w:before="0" w:after="0"/>
              <w:jc w:val="both"/>
              <w:rPr>
                <w:b/>
                <w:sz w:val="22"/>
                <w:szCs w:val="22"/>
              </w:rPr>
            </w:pPr>
            <w:r w:rsidRPr="008B3782">
              <w:rPr>
                <w:b/>
                <w:sz w:val="22"/>
                <w:szCs w:val="22"/>
              </w:rPr>
              <w:lastRenderedPageBreak/>
              <w:t>Ņemts vērā.</w:t>
            </w:r>
          </w:p>
        </w:tc>
        <w:tc>
          <w:tcPr>
            <w:tcW w:w="3938" w:type="dxa"/>
            <w:gridSpan w:val="2"/>
            <w:tcBorders>
              <w:top w:val="single" w:sz="4" w:space="0" w:color="auto"/>
              <w:left w:val="single" w:sz="4" w:space="0" w:color="auto"/>
              <w:bottom w:val="single" w:sz="4" w:space="0" w:color="auto"/>
            </w:tcBorders>
            <w:shd w:val="clear" w:color="auto" w:fill="auto"/>
          </w:tcPr>
          <w:p w14:paraId="71182A08" w14:textId="3DEABE8E" w:rsidR="00C23020" w:rsidRPr="008B3782" w:rsidRDefault="00A90F9C" w:rsidP="00F766F9">
            <w:pPr>
              <w:widowControl w:val="0"/>
              <w:spacing w:after="0" w:line="240" w:lineRule="auto"/>
              <w:jc w:val="both"/>
              <w:rPr>
                <w:rFonts w:ascii="Times New Roman" w:hAnsi="Times New Roman"/>
              </w:rPr>
            </w:pPr>
            <w:r w:rsidRPr="008B3782">
              <w:rPr>
                <w:rFonts w:ascii="Times New Roman" w:hAnsi="Times New Roman"/>
              </w:rPr>
              <w:t>S</w:t>
            </w:r>
            <w:r w:rsidR="006F476E" w:rsidRPr="008B3782">
              <w:rPr>
                <w:rFonts w:ascii="Times New Roman" w:hAnsi="Times New Roman"/>
              </w:rPr>
              <w:t xml:space="preserve">k. MK noteikumu projekta anotācijas V sadaļas </w:t>
            </w:r>
            <w:r w:rsidR="00027757" w:rsidRPr="008B3782">
              <w:rPr>
                <w:rFonts w:ascii="Times New Roman" w:hAnsi="Times New Roman"/>
              </w:rPr>
              <w:t>1. tabulu.</w:t>
            </w:r>
          </w:p>
        </w:tc>
      </w:tr>
      <w:tr w:rsidR="008B3782" w:rsidRPr="008B3782" w14:paraId="6C753D24"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D215BFD" w14:textId="3817D163" w:rsidR="00C23020" w:rsidRPr="008B3782" w:rsidRDefault="00C23020" w:rsidP="00F766F9">
            <w:pPr>
              <w:pStyle w:val="naisc"/>
              <w:widowControl w:val="0"/>
              <w:spacing w:before="0" w:after="0"/>
              <w:rPr>
                <w:sz w:val="22"/>
                <w:szCs w:val="22"/>
              </w:rPr>
            </w:pPr>
            <w:r w:rsidRPr="008B3782">
              <w:rPr>
                <w:sz w:val="22"/>
                <w:szCs w:val="22"/>
              </w:rPr>
              <w:t>52.</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03D2FE83" w14:textId="049280CC"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anotācija</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869AEE0" w14:textId="77777777" w:rsidR="00C23020" w:rsidRPr="008B3782" w:rsidRDefault="00C23020" w:rsidP="00F766F9">
            <w:pPr>
              <w:pStyle w:val="naisc"/>
              <w:widowControl w:val="0"/>
              <w:spacing w:before="0" w:after="0"/>
              <w:jc w:val="both"/>
              <w:rPr>
                <w:b/>
                <w:sz w:val="22"/>
                <w:szCs w:val="22"/>
              </w:rPr>
            </w:pPr>
            <w:r w:rsidRPr="008B3782">
              <w:rPr>
                <w:b/>
                <w:sz w:val="22"/>
                <w:szCs w:val="22"/>
              </w:rPr>
              <w:t>Finanšu ministrijas iebildums</w:t>
            </w:r>
          </w:p>
          <w:p w14:paraId="7966A03D" w14:textId="77777777" w:rsidR="00C23020" w:rsidRPr="008B3782" w:rsidRDefault="00C23020" w:rsidP="00F766F9">
            <w:pPr>
              <w:pStyle w:val="naisc"/>
              <w:widowControl w:val="0"/>
              <w:spacing w:before="0" w:after="0"/>
              <w:jc w:val="both"/>
              <w:rPr>
                <w:b/>
                <w:sz w:val="22"/>
                <w:szCs w:val="22"/>
              </w:rPr>
            </w:pPr>
            <w:r w:rsidRPr="008B3782">
              <w:rPr>
                <w:b/>
                <w:sz w:val="22"/>
                <w:szCs w:val="22"/>
              </w:rPr>
              <w:t>(FM 28.08.2020 vēstule Nr.12/A-16/4561)</w:t>
            </w:r>
          </w:p>
          <w:p w14:paraId="507A95F8" w14:textId="4564003B" w:rsidR="00C23020" w:rsidRPr="008B3782" w:rsidRDefault="00C23020" w:rsidP="00F766F9">
            <w:pPr>
              <w:pStyle w:val="naisc"/>
              <w:widowControl w:val="0"/>
              <w:spacing w:before="0" w:after="0"/>
              <w:jc w:val="both"/>
              <w:rPr>
                <w:bCs/>
                <w:sz w:val="22"/>
                <w:szCs w:val="22"/>
              </w:rPr>
            </w:pPr>
            <w:r w:rsidRPr="008B3782">
              <w:rPr>
                <w:bCs/>
                <w:sz w:val="22"/>
                <w:szCs w:val="22"/>
              </w:rPr>
              <w:t xml:space="preserve">Saskaņā ar MK noteikumu projekta 3.punktu kopējais pieejamais programmas finansējums ir 14 705 882 </w:t>
            </w:r>
            <w:r w:rsidRPr="008B3782">
              <w:rPr>
                <w:i/>
                <w:sz w:val="22"/>
                <w:szCs w:val="22"/>
              </w:rPr>
              <w:t>euro</w:t>
            </w:r>
            <w:r w:rsidRPr="008B3782">
              <w:rPr>
                <w:bCs/>
                <w:sz w:val="22"/>
                <w:szCs w:val="22"/>
              </w:rPr>
              <w:t xml:space="preserve">, savukārt saskaitot anotācijas III nodaļas 6.punktā norādītos faktiskos un plānotos izdevumus programmas īstenošanas laikā no 2018.gada 1.februāra līdz 2024.gada 31.decembrim veidojas kopējais finansējums 14 824 213 </w:t>
            </w:r>
            <w:r w:rsidRPr="008B3782">
              <w:rPr>
                <w:i/>
                <w:sz w:val="22"/>
                <w:szCs w:val="22"/>
              </w:rPr>
              <w:t>euro</w:t>
            </w:r>
            <w:r w:rsidRPr="008B3782">
              <w:rPr>
                <w:bCs/>
                <w:sz w:val="22"/>
                <w:szCs w:val="22"/>
              </w:rPr>
              <w:t xml:space="preserve"> apmērā. Lūdzam skaidrot minēto nesakritību un precizēt anotāciju atbilstoši programmas līgumā noteiktajam finansējumam.</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E3DF2EF" w14:textId="1D7D410E" w:rsidR="00C23020" w:rsidRPr="008B3782" w:rsidRDefault="00C23020" w:rsidP="00F766F9">
            <w:pPr>
              <w:pStyle w:val="naisc"/>
              <w:widowControl w:val="0"/>
              <w:spacing w:before="0" w:after="0"/>
              <w:jc w:val="both"/>
              <w:rPr>
                <w:b/>
                <w:sz w:val="22"/>
                <w:szCs w:val="22"/>
              </w:rPr>
            </w:pPr>
            <w:r w:rsidRPr="008B3782">
              <w:rPr>
                <w:b/>
                <w:sz w:val="22"/>
                <w:szCs w:val="22"/>
              </w:rPr>
              <w:t>Ņemts vērā.</w:t>
            </w:r>
          </w:p>
          <w:p w14:paraId="115D7D81" w14:textId="3D54BDD9" w:rsidR="00C23020" w:rsidRPr="008B3782" w:rsidRDefault="00C23020" w:rsidP="00F766F9">
            <w:pPr>
              <w:pStyle w:val="naisc"/>
              <w:widowControl w:val="0"/>
              <w:spacing w:before="0" w:after="0"/>
              <w:jc w:val="both"/>
              <w:rPr>
                <w:bCs/>
                <w:sz w:val="22"/>
                <w:szCs w:val="22"/>
              </w:rPr>
            </w:pPr>
            <w:r w:rsidRPr="008B3782">
              <w:rPr>
                <w:bCs/>
                <w:sz w:val="22"/>
                <w:szCs w:val="22"/>
              </w:rPr>
              <w:t>Precizēts MK noteikumu projekta anotācijas III sadaļas 6.2. apakšpunkts.</w:t>
            </w:r>
          </w:p>
          <w:p w14:paraId="50DA2AD5" w14:textId="2142B7E5" w:rsidR="00C23020" w:rsidRPr="008B3782" w:rsidRDefault="00C23020" w:rsidP="00F766F9">
            <w:pPr>
              <w:pStyle w:val="naisc"/>
              <w:widowControl w:val="0"/>
              <w:spacing w:before="0" w:after="0"/>
              <w:jc w:val="both"/>
              <w:rPr>
                <w:bCs/>
                <w:sz w:val="22"/>
                <w:szCs w:val="22"/>
              </w:rPr>
            </w:pPr>
            <w:r w:rsidRPr="008B3782">
              <w:rPr>
                <w:bCs/>
                <w:sz w:val="22"/>
                <w:szCs w:val="22"/>
              </w:rPr>
              <w:t xml:space="preserve">Precizēta MK noteikumu projekta anotācijas III sadaļas budžeta tabula. </w:t>
            </w:r>
          </w:p>
          <w:p w14:paraId="43AA66F2" w14:textId="77777777" w:rsidR="00C23020" w:rsidRPr="008B3782" w:rsidRDefault="00C23020" w:rsidP="00F766F9">
            <w:pPr>
              <w:pStyle w:val="naisc"/>
              <w:widowControl w:val="0"/>
              <w:spacing w:before="0" w:after="0"/>
              <w:jc w:val="both"/>
              <w:rPr>
                <w:b/>
                <w:sz w:val="22"/>
                <w:szCs w:val="22"/>
              </w:rPr>
            </w:pPr>
            <w:r w:rsidRPr="008B3782">
              <w:rPr>
                <w:bCs/>
                <w:sz w:val="22"/>
                <w:szCs w:val="22"/>
              </w:rPr>
              <w:t>Skaidrojam, ka veicot aprēķinu bija radusies matemātiska kļūda.</w:t>
            </w:r>
          </w:p>
          <w:p w14:paraId="09D835A5" w14:textId="5EEF5478" w:rsidR="00C23020" w:rsidRPr="008B3782" w:rsidRDefault="00C23020" w:rsidP="00F766F9">
            <w:pPr>
              <w:pStyle w:val="naisc"/>
              <w:widowControl w:val="0"/>
              <w:spacing w:before="0" w:after="0"/>
              <w:jc w:val="both"/>
              <w:rPr>
                <w:bCs/>
                <w:sz w:val="22"/>
                <w:szCs w:val="22"/>
              </w:rPr>
            </w:pPr>
            <w:r w:rsidRPr="008B3782">
              <w:rPr>
                <w:sz w:val="22"/>
                <w:szCs w:val="22"/>
              </w:rPr>
              <w:t>Budžets precizēts pa visiem gadiem, ņemot vērā izteiktos iebildumus izziņas 56.</w:t>
            </w:r>
            <w:r w:rsidR="00ED6C2A" w:rsidRPr="008B3782">
              <w:rPr>
                <w:sz w:val="22"/>
                <w:szCs w:val="22"/>
              </w:rPr>
              <w:t> </w:t>
            </w:r>
            <w:r w:rsidRPr="008B3782">
              <w:rPr>
                <w:sz w:val="22"/>
                <w:szCs w:val="22"/>
              </w:rPr>
              <w:t>punktā.</w:t>
            </w:r>
          </w:p>
        </w:tc>
        <w:tc>
          <w:tcPr>
            <w:tcW w:w="3938" w:type="dxa"/>
            <w:gridSpan w:val="2"/>
            <w:tcBorders>
              <w:top w:val="single" w:sz="4" w:space="0" w:color="auto"/>
              <w:left w:val="single" w:sz="4" w:space="0" w:color="auto"/>
              <w:bottom w:val="single" w:sz="4" w:space="0" w:color="auto"/>
            </w:tcBorders>
            <w:shd w:val="clear" w:color="auto" w:fill="FFFFFF" w:themeFill="background1"/>
          </w:tcPr>
          <w:p w14:paraId="097FA7BC" w14:textId="5BEE6087" w:rsidR="00C23020" w:rsidRPr="008B3782" w:rsidRDefault="00C23020" w:rsidP="00F766F9">
            <w:pPr>
              <w:spacing w:after="0" w:line="240" w:lineRule="auto"/>
              <w:jc w:val="both"/>
              <w:rPr>
                <w:rFonts w:ascii="Times New Roman" w:eastAsiaTheme="minorHAnsi" w:hAnsi="Times New Roman"/>
                <w:b/>
              </w:rPr>
            </w:pPr>
            <w:r w:rsidRPr="008B3782">
              <w:rPr>
                <w:rFonts w:ascii="Times New Roman" w:hAnsi="Times New Roman"/>
              </w:rPr>
              <w:t>“</w:t>
            </w:r>
            <w:r w:rsidRPr="008B3782">
              <w:rPr>
                <w:rFonts w:ascii="Times New Roman" w:eastAsiaTheme="minorHAnsi" w:hAnsi="Times New Roman"/>
                <w:b/>
              </w:rPr>
              <w:t>Faktiskie izdevumi:</w:t>
            </w:r>
          </w:p>
          <w:p w14:paraId="01527BCB" w14:textId="27A2C13F" w:rsidR="00C23020" w:rsidRPr="008B3782" w:rsidRDefault="00C23020" w:rsidP="00F766F9">
            <w:pPr>
              <w:spacing w:after="0" w:line="240" w:lineRule="auto"/>
              <w:jc w:val="both"/>
              <w:rPr>
                <w:rFonts w:ascii="Times New Roman" w:eastAsia="Times New Roman" w:hAnsi="Times New Roman"/>
                <w:lang w:eastAsia="lv-LV"/>
              </w:rPr>
            </w:pPr>
            <w:r w:rsidRPr="008B3782">
              <w:rPr>
                <w:rFonts w:ascii="Times New Roman" w:eastAsia="Times New Roman" w:hAnsi="Times New Roman"/>
                <w:u w:val="single"/>
                <w:lang w:eastAsia="lv-LV"/>
              </w:rPr>
              <w:t>2018. gadā</w:t>
            </w:r>
            <w:r w:rsidRPr="008B3782">
              <w:rPr>
                <w:rFonts w:ascii="Times New Roman" w:eastAsia="Times New Roman" w:hAnsi="Times New Roman"/>
                <w:lang w:eastAsia="lv-LV"/>
              </w:rPr>
              <w:t xml:space="preserve"> programmas īstenošanai – 48 100 </w:t>
            </w:r>
            <w:r w:rsidRPr="008B3782">
              <w:rPr>
                <w:rFonts w:ascii="Times New Roman" w:eastAsia="Times New Roman" w:hAnsi="Times New Roman"/>
                <w:i/>
                <w:lang w:eastAsia="lv-LV"/>
              </w:rPr>
              <w:t>euro</w:t>
            </w:r>
            <w:r w:rsidRPr="008B3782">
              <w:rPr>
                <w:rFonts w:ascii="Times New Roman" w:eastAsia="Times New Roman" w:hAnsi="Times New Roman"/>
                <w:lang w:eastAsia="lv-LV"/>
              </w:rPr>
              <w:t xml:space="preserve"> (Norvēģijas finanšu instrumenta finansējums   40</w:t>
            </w:r>
            <w:r w:rsidR="00ED6C2A" w:rsidRPr="008B3782">
              <w:rPr>
                <w:rFonts w:ascii="Times New Roman" w:eastAsia="Times New Roman" w:hAnsi="Times New Roman"/>
                <w:lang w:eastAsia="lv-LV"/>
              </w:rPr>
              <w:t> </w:t>
            </w:r>
            <w:r w:rsidRPr="008B3782">
              <w:rPr>
                <w:rFonts w:ascii="Times New Roman" w:eastAsia="Times New Roman" w:hAnsi="Times New Roman"/>
                <w:lang w:eastAsia="lv-LV"/>
              </w:rPr>
              <w:t xml:space="preserve">885 </w:t>
            </w:r>
            <w:r w:rsidRPr="008B3782">
              <w:rPr>
                <w:rFonts w:ascii="Times New Roman" w:eastAsia="Times New Roman" w:hAnsi="Times New Roman"/>
                <w:i/>
                <w:lang w:eastAsia="lv-LV"/>
              </w:rPr>
              <w:t>euro</w:t>
            </w:r>
            <w:r w:rsidRPr="008B3782">
              <w:rPr>
                <w:rFonts w:ascii="Times New Roman" w:eastAsia="Times New Roman" w:hAnsi="Times New Roman"/>
                <w:lang w:eastAsia="lv-LV"/>
              </w:rPr>
              <w:t>, valsts budžeta finansējums 7215 </w:t>
            </w:r>
            <w:r w:rsidRPr="008B3782">
              <w:rPr>
                <w:rFonts w:ascii="Times New Roman" w:eastAsia="Times New Roman" w:hAnsi="Times New Roman"/>
                <w:i/>
                <w:lang w:eastAsia="lv-LV"/>
              </w:rPr>
              <w:t>euro</w:t>
            </w:r>
            <w:r w:rsidRPr="008B3782">
              <w:rPr>
                <w:rFonts w:ascii="Times New Roman" w:eastAsia="Times New Roman" w:hAnsi="Times New Roman"/>
                <w:lang w:eastAsia="lv-LV"/>
              </w:rPr>
              <w:t xml:space="preserve">). </w:t>
            </w:r>
          </w:p>
          <w:p w14:paraId="5463B977" w14:textId="66567804" w:rsidR="00C23020" w:rsidRPr="008B3782" w:rsidRDefault="00C23020" w:rsidP="00F766F9">
            <w:pPr>
              <w:spacing w:after="0" w:line="240" w:lineRule="auto"/>
              <w:jc w:val="both"/>
              <w:rPr>
                <w:rFonts w:ascii="Times New Roman" w:eastAsia="Times New Roman" w:hAnsi="Times New Roman"/>
                <w:lang w:eastAsia="lv-LV"/>
              </w:rPr>
            </w:pPr>
            <w:r w:rsidRPr="008B3782">
              <w:rPr>
                <w:rFonts w:ascii="Times New Roman" w:eastAsia="Times New Roman" w:hAnsi="Times New Roman"/>
                <w:u w:val="single"/>
                <w:lang w:eastAsia="lv-LV"/>
              </w:rPr>
              <w:t>2019. gadā</w:t>
            </w:r>
            <w:r w:rsidRPr="008B3782">
              <w:rPr>
                <w:rFonts w:ascii="Times New Roman" w:eastAsia="Times New Roman" w:hAnsi="Times New Roman"/>
                <w:lang w:eastAsia="lv-LV"/>
              </w:rPr>
              <w:t xml:space="preserve"> programmas īstenošanai –</w:t>
            </w:r>
            <w:r w:rsidR="00265109" w:rsidRPr="008B3782">
              <w:rPr>
                <w:rFonts w:ascii="Times New Roman" w:eastAsia="Times New Roman" w:hAnsi="Times New Roman"/>
                <w:lang w:eastAsia="lv-LV"/>
              </w:rPr>
              <w:t xml:space="preserve"> </w:t>
            </w:r>
            <w:r w:rsidRPr="008B3782">
              <w:rPr>
                <w:rFonts w:ascii="Times New Roman" w:eastAsia="Times New Roman" w:hAnsi="Times New Roman"/>
                <w:lang w:eastAsia="lv-LV"/>
              </w:rPr>
              <w:t xml:space="preserve">66 666 </w:t>
            </w:r>
            <w:r w:rsidRPr="008B3782">
              <w:rPr>
                <w:rFonts w:ascii="Times New Roman" w:eastAsia="Times New Roman" w:hAnsi="Times New Roman"/>
                <w:i/>
                <w:lang w:eastAsia="lv-LV"/>
              </w:rPr>
              <w:t xml:space="preserve">euro </w:t>
            </w:r>
            <w:r w:rsidRPr="008B3782">
              <w:rPr>
                <w:rFonts w:ascii="Times New Roman" w:eastAsia="Times New Roman" w:hAnsi="Times New Roman"/>
                <w:lang w:eastAsia="lv-LV"/>
              </w:rPr>
              <w:t xml:space="preserve">(Norvēģijas finanšu instrumenta finansējums </w:t>
            </w:r>
            <w:r w:rsidR="00265109" w:rsidRPr="008B3782">
              <w:rPr>
                <w:rFonts w:ascii="Times New Roman" w:eastAsia="Times New Roman" w:hAnsi="Times New Roman"/>
                <w:lang w:eastAsia="lv-LV"/>
              </w:rPr>
              <w:t xml:space="preserve">– </w:t>
            </w:r>
            <w:r w:rsidRPr="008B3782">
              <w:rPr>
                <w:rFonts w:ascii="Times New Roman" w:eastAsia="Times New Roman" w:hAnsi="Times New Roman"/>
                <w:lang w:eastAsia="lv-LV"/>
              </w:rPr>
              <w:t xml:space="preserve">56 666 </w:t>
            </w:r>
            <w:r w:rsidRPr="008B3782">
              <w:rPr>
                <w:rFonts w:ascii="Times New Roman" w:eastAsia="Times New Roman" w:hAnsi="Times New Roman"/>
                <w:i/>
                <w:lang w:eastAsia="lv-LV"/>
              </w:rPr>
              <w:t>euro</w:t>
            </w:r>
            <w:r w:rsidRPr="008B3782">
              <w:rPr>
                <w:rFonts w:ascii="Times New Roman" w:eastAsia="Times New Roman" w:hAnsi="Times New Roman"/>
                <w:lang w:eastAsia="lv-LV"/>
              </w:rPr>
              <w:t>, valsts budžeta finansējums 10</w:t>
            </w:r>
            <w:r w:rsidR="00ED6C2A" w:rsidRPr="008B3782">
              <w:rPr>
                <w:rFonts w:ascii="Times New Roman" w:eastAsia="Times New Roman" w:hAnsi="Times New Roman"/>
                <w:lang w:eastAsia="lv-LV"/>
              </w:rPr>
              <w:t> </w:t>
            </w:r>
            <w:r w:rsidRPr="008B3782">
              <w:rPr>
                <w:rFonts w:ascii="Times New Roman" w:eastAsia="Times New Roman" w:hAnsi="Times New Roman"/>
                <w:lang w:eastAsia="lv-LV"/>
              </w:rPr>
              <w:t>000 </w:t>
            </w:r>
            <w:r w:rsidRPr="008B3782">
              <w:rPr>
                <w:rFonts w:ascii="Times New Roman" w:eastAsia="Times New Roman" w:hAnsi="Times New Roman"/>
                <w:i/>
                <w:lang w:eastAsia="lv-LV"/>
              </w:rPr>
              <w:t>euro</w:t>
            </w:r>
            <w:r w:rsidRPr="008B3782">
              <w:rPr>
                <w:rFonts w:ascii="Times New Roman" w:eastAsia="Times New Roman" w:hAnsi="Times New Roman"/>
                <w:lang w:eastAsia="lv-LV"/>
              </w:rPr>
              <w:t>).</w:t>
            </w:r>
          </w:p>
          <w:p w14:paraId="10CEF635" w14:textId="77777777" w:rsidR="00C23020" w:rsidRPr="008B3782" w:rsidRDefault="00C23020" w:rsidP="00F766F9">
            <w:pPr>
              <w:spacing w:after="0" w:line="240" w:lineRule="auto"/>
              <w:jc w:val="both"/>
              <w:rPr>
                <w:rFonts w:ascii="Times New Roman" w:eastAsia="Times New Roman" w:hAnsi="Times New Roman"/>
                <w:b/>
                <w:bCs/>
                <w:lang w:eastAsia="lv-LV"/>
              </w:rPr>
            </w:pPr>
          </w:p>
          <w:p w14:paraId="6EC80460" w14:textId="77777777" w:rsidR="00C23020" w:rsidRPr="008B3782" w:rsidRDefault="00C23020" w:rsidP="00F766F9">
            <w:pPr>
              <w:spacing w:after="0" w:line="240" w:lineRule="auto"/>
              <w:jc w:val="both"/>
              <w:rPr>
                <w:rFonts w:ascii="Times New Roman" w:eastAsia="Times New Roman" w:hAnsi="Times New Roman"/>
                <w:b/>
                <w:bCs/>
                <w:lang w:eastAsia="lv-LV"/>
              </w:rPr>
            </w:pPr>
            <w:r w:rsidRPr="008B3782">
              <w:rPr>
                <w:rFonts w:ascii="Times New Roman" w:eastAsia="Times New Roman" w:hAnsi="Times New Roman"/>
                <w:b/>
                <w:bCs/>
                <w:lang w:eastAsia="lv-LV"/>
              </w:rPr>
              <w:t>Provizoriski plānotā naudas plūsma 2020.-2024. gadā:</w:t>
            </w:r>
          </w:p>
          <w:p w14:paraId="0A5CCEC4" w14:textId="046ABFF1" w:rsidR="00C23020" w:rsidRPr="008B3782" w:rsidRDefault="00C23020" w:rsidP="00F766F9">
            <w:pPr>
              <w:spacing w:after="0" w:line="240" w:lineRule="auto"/>
              <w:jc w:val="both"/>
              <w:rPr>
                <w:rFonts w:ascii="Times New Roman" w:eastAsia="Times New Roman" w:hAnsi="Times New Roman"/>
                <w:lang w:eastAsia="lv-LV"/>
              </w:rPr>
            </w:pPr>
            <w:r w:rsidRPr="008B3782">
              <w:rPr>
                <w:rFonts w:ascii="Times New Roman" w:eastAsia="Times New Roman" w:hAnsi="Times New Roman"/>
                <w:u w:val="single"/>
                <w:lang w:eastAsia="lv-LV"/>
              </w:rPr>
              <w:t>2020. gadā</w:t>
            </w:r>
            <w:r w:rsidRPr="008B3782">
              <w:rPr>
                <w:rFonts w:ascii="Times New Roman" w:eastAsia="Times New Roman" w:hAnsi="Times New Roman"/>
                <w:lang w:eastAsia="lv-LV"/>
              </w:rPr>
              <w:t xml:space="preserve"> programmas īstenošanai – 203 420  </w:t>
            </w:r>
            <w:r w:rsidRPr="008B3782">
              <w:rPr>
                <w:rFonts w:ascii="Times New Roman" w:eastAsia="Times New Roman" w:hAnsi="Times New Roman"/>
                <w:i/>
                <w:lang w:eastAsia="lv-LV"/>
              </w:rPr>
              <w:t>euro</w:t>
            </w:r>
            <w:r w:rsidRPr="008B3782">
              <w:rPr>
                <w:rFonts w:ascii="Times New Roman" w:eastAsia="Times New Roman" w:hAnsi="Times New Roman"/>
                <w:lang w:eastAsia="lv-LV"/>
              </w:rPr>
              <w:t xml:space="preserve"> (Norvēģijas finanšu instrumenta finansējums 172</w:t>
            </w:r>
            <w:r w:rsidR="00265109" w:rsidRPr="008B3782">
              <w:rPr>
                <w:rFonts w:ascii="Times New Roman" w:eastAsia="Times New Roman" w:hAnsi="Times New Roman"/>
                <w:lang w:eastAsia="lv-LV"/>
              </w:rPr>
              <w:t> </w:t>
            </w:r>
            <w:r w:rsidRPr="008B3782">
              <w:rPr>
                <w:rFonts w:ascii="Times New Roman" w:eastAsia="Times New Roman" w:hAnsi="Times New Roman"/>
                <w:lang w:eastAsia="lv-LV"/>
              </w:rPr>
              <w:t>907 </w:t>
            </w:r>
            <w:r w:rsidRPr="008B3782">
              <w:rPr>
                <w:rFonts w:ascii="Times New Roman" w:eastAsia="Times New Roman" w:hAnsi="Times New Roman"/>
                <w:i/>
                <w:lang w:eastAsia="lv-LV"/>
              </w:rPr>
              <w:t>euro</w:t>
            </w:r>
            <w:r w:rsidRPr="008B3782">
              <w:rPr>
                <w:rFonts w:ascii="Times New Roman" w:eastAsia="Times New Roman" w:hAnsi="Times New Roman"/>
                <w:lang w:eastAsia="lv-LV"/>
              </w:rPr>
              <w:t>, valsts budžeta finansējums 30</w:t>
            </w:r>
            <w:r w:rsidR="00ED6C2A" w:rsidRPr="008B3782">
              <w:rPr>
                <w:rFonts w:ascii="Times New Roman" w:eastAsia="Times New Roman" w:hAnsi="Times New Roman"/>
                <w:lang w:eastAsia="lv-LV"/>
              </w:rPr>
              <w:t> </w:t>
            </w:r>
            <w:r w:rsidRPr="008B3782">
              <w:rPr>
                <w:rFonts w:ascii="Times New Roman" w:eastAsia="Times New Roman" w:hAnsi="Times New Roman"/>
                <w:lang w:eastAsia="lv-LV"/>
              </w:rPr>
              <w:t>513 </w:t>
            </w:r>
            <w:r w:rsidRPr="008B3782">
              <w:rPr>
                <w:rFonts w:ascii="Times New Roman" w:eastAsia="Times New Roman" w:hAnsi="Times New Roman"/>
                <w:i/>
                <w:lang w:eastAsia="lv-LV"/>
              </w:rPr>
              <w:t>euro</w:t>
            </w:r>
            <w:r w:rsidRPr="008B3782">
              <w:rPr>
                <w:rFonts w:ascii="Times New Roman" w:eastAsia="Times New Roman" w:hAnsi="Times New Roman"/>
                <w:lang w:eastAsia="lv-LV"/>
              </w:rPr>
              <w:t>);</w:t>
            </w:r>
          </w:p>
          <w:p w14:paraId="2574DA4B" w14:textId="4ABB58C8" w:rsidR="00C23020" w:rsidRPr="008B3782" w:rsidRDefault="00C23020" w:rsidP="00F766F9">
            <w:pPr>
              <w:spacing w:after="0" w:line="240" w:lineRule="auto"/>
              <w:jc w:val="both"/>
              <w:rPr>
                <w:rFonts w:ascii="Times New Roman" w:eastAsia="Times New Roman" w:hAnsi="Times New Roman"/>
                <w:lang w:eastAsia="lv-LV"/>
              </w:rPr>
            </w:pPr>
            <w:r w:rsidRPr="008B3782">
              <w:rPr>
                <w:rFonts w:ascii="Times New Roman" w:eastAsia="Times New Roman" w:hAnsi="Times New Roman"/>
                <w:u w:val="single"/>
                <w:lang w:eastAsia="lv-LV"/>
              </w:rPr>
              <w:t>2021. gadā</w:t>
            </w:r>
            <w:r w:rsidRPr="008B3782">
              <w:rPr>
                <w:rFonts w:ascii="Times New Roman" w:eastAsia="Times New Roman" w:hAnsi="Times New Roman"/>
                <w:lang w:eastAsia="lv-LV"/>
              </w:rPr>
              <w:t xml:space="preserve"> programmas īstenošanai</w:t>
            </w:r>
            <w:r w:rsidR="00D61B75" w:rsidRPr="008B3782">
              <w:rPr>
                <w:rFonts w:ascii="Times New Roman" w:eastAsia="Times New Roman" w:hAnsi="Times New Roman"/>
                <w:lang w:eastAsia="lv-LV"/>
              </w:rPr>
              <w:t> </w:t>
            </w:r>
            <w:r w:rsidRPr="008B3782">
              <w:rPr>
                <w:rFonts w:ascii="Times New Roman" w:eastAsia="Times New Roman" w:hAnsi="Times New Roman"/>
                <w:lang w:eastAsia="lv-LV"/>
              </w:rPr>
              <w:t>–2 239 235 </w:t>
            </w:r>
            <w:r w:rsidRPr="008B3782">
              <w:rPr>
                <w:rFonts w:ascii="Times New Roman" w:eastAsia="Times New Roman" w:hAnsi="Times New Roman"/>
                <w:i/>
                <w:lang w:eastAsia="lv-LV"/>
              </w:rPr>
              <w:t>euro</w:t>
            </w:r>
            <w:r w:rsidRPr="008B3782">
              <w:rPr>
                <w:rFonts w:ascii="Times New Roman" w:eastAsia="Times New Roman" w:hAnsi="Times New Roman"/>
                <w:lang w:eastAsia="lv-LV"/>
              </w:rPr>
              <w:t xml:space="preserve"> (Norvēģijas finanšu instrumenta finansējums  1 903</w:t>
            </w:r>
            <w:r w:rsidR="00ED6C2A" w:rsidRPr="008B3782">
              <w:rPr>
                <w:rFonts w:ascii="Times New Roman" w:eastAsia="Times New Roman" w:hAnsi="Times New Roman"/>
                <w:lang w:eastAsia="lv-LV"/>
              </w:rPr>
              <w:t> </w:t>
            </w:r>
            <w:r w:rsidRPr="008B3782">
              <w:rPr>
                <w:rFonts w:ascii="Times New Roman" w:eastAsia="Times New Roman" w:hAnsi="Times New Roman"/>
                <w:lang w:eastAsia="lv-LV"/>
              </w:rPr>
              <w:t>350 </w:t>
            </w:r>
            <w:r w:rsidRPr="008B3782">
              <w:rPr>
                <w:rFonts w:ascii="Times New Roman" w:eastAsia="Times New Roman" w:hAnsi="Times New Roman"/>
                <w:i/>
                <w:lang w:eastAsia="lv-LV"/>
              </w:rPr>
              <w:t>euro</w:t>
            </w:r>
            <w:r w:rsidRPr="008B3782">
              <w:rPr>
                <w:rFonts w:ascii="Times New Roman" w:eastAsia="Times New Roman" w:hAnsi="Times New Roman"/>
                <w:lang w:eastAsia="lv-LV"/>
              </w:rPr>
              <w:t xml:space="preserve">, valsts budžeta finansējums   335 885 </w:t>
            </w:r>
            <w:r w:rsidRPr="008B3782">
              <w:rPr>
                <w:rFonts w:ascii="Times New Roman" w:eastAsia="Times New Roman" w:hAnsi="Times New Roman"/>
                <w:i/>
                <w:lang w:eastAsia="lv-LV"/>
              </w:rPr>
              <w:t>euro</w:t>
            </w:r>
            <w:r w:rsidRPr="008B3782">
              <w:rPr>
                <w:rFonts w:ascii="Times New Roman" w:eastAsia="Times New Roman" w:hAnsi="Times New Roman"/>
                <w:lang w:eastAsia="lv-LV"/>
              </w:rPr>
              <w:t>);</w:t>
            </w:r>
          </w:p>
          <w:p w14:paraId="0EE745B7" w14:textId="0CB4A0F0" w:rsidR="00C23020" w:rsidRPr="008B3782" w:rsidRDefault="00C23020" w:rsidP="00F766F9">
            <w:pPr>
              <w:spacing w:after="0" w:line="240" w:lineRule="auto"/>
              <w:jc w:val="both"/>
              <w:rPr>
                <w:rFonts w:ascii="Times New Roman" w:eastAsia="Times New Roman" w:hAnsi="Times New Roman"/>
                <w:lang w:eastAsia="lv-LV"/>
              </w:rPr>
            </w:pPr>
            <w:r w:rsidRPr="008B3782">
              <w:rPr>
                <w:rFonts w:ascii="Times New Roman" w:eastAsia="Times New Roman" w:hAnsi="Times New Roman"/>
                <w:u w:val="single"/>
                <w:lang w:eastAsia="lv-LV"/>
              </w:rPr>
              <w:t>2022. gadā</w:t>
            </w:r>
            <w:r w:rsidRPr="008B3782">
              <w:rPr>
                <w:rFonts w:ascii="Times New Roman" w:eastAsia="Times New Roman" w:hAnsi="Times New Roman"/>
                <w:lang w:eastAsia="lv-LV"/>
              </w:rPr>
              <w:t xml:space="preserve"> programmas īstenošanai –   3 349 496 </w:t>
            </w:r>
            <w:r w:rsidRPr="008B3782">
              <w:rPr>
                <w:rFonts w:ascii="Times New Roman" w:eastAsia="Times New Roman" w:hAnsi="Times New Roman"/>
                <w:i/>
                <w:lang w:eastAsia="lv-LV"/>
              </w:rPr>
              <w:t>euro</w:t>
            </w:r>
            <w:r w:rsidRPr="008B3782">
              <w:rPr>
                <w:rFonts w:ascii="Times New Roman" w:eastAsia="Times New Roman" w:hAnsi="Times New Roman"/>
                <w:lang w:eastAsia="lv-LV"/>
              </w:rPr>
              <w:t xml:space="preserve"> (Norvēģijas finanšu instrumenta finansējums 2 847</w:t>
            </w:r>
            <w:r w:rsidR="00ED6C2A" w:rsidRPr="008B3782">
              <w:rPr>
                <w:rFonts w:ascii="Times New Roman" w:eastAsia="Times New Roman" w:hAnsi="Times New Roman"/>
                <w:lang w:eastAsia="lv-LV"/>
              </w:rPr>
              <w:t> </w:t>
            </w:r>
            <w:r w:rsidRPr="008B3782">
              <w:rPr>
                <w:rFonts w:ascii="Times New Roman" w:eastAsia="Times New Roman" w:hAnsi="Times New Roman"/>
                <w:lang w:eastAsia="lv-LV"/>
              </w:rPr>
              <w:t>072 </w:t>
            </w:r>
            <w:r w:rsidRPr="008B3782">
              <w:rPr>
                <w:rFonts w:ascii="Times New Roman" w:eastAsia="Times New Roman" w:hAnsi="Times New Roman"/>
                <w:i/>
                <w:lang w:eastAsia="lv-LV"/>
              </w:rPr>
              <w:t>euro</w:t>
            </w:r>
            <w:r w:rsidRPr="008B3782">
              <w:rPr>
                <w:rFonts w:ascii="Times New Roman" w:eastAsia="Times New Roman" w:hAnsi="Times New Roman"/>
                <w:lang w:eastAsia="lv-LV"/>
              </w:rPr>
              <w:t>, valsts budžeta finansējums 502 424 </w:t>
            </w:r>
            <w:r w:rsidRPr="008B3782">
              <w:rPr>
                <w:rFonts w:ascii="Times New Roman" w:eastAsia="Times New Roman" w:hAnsi="Times New Roman"/>
                <w:i/>
                <w:lang w:eastAsia="lv-LV"/>
              </w:rPr>
              <w:t>euro</w:t>
            </w:r>
            <w:r w:rsidRPr="008B3782">
              <w:rPr>
                <w:rFonts w:ascii="Times New Roman" w:eastAsia="Times New Roman" w:hAnsi="Times New Roman"/>
                <w:lang w:eastAsia="lv-LV"/>
              </w:rPr>
              <w:t>);</w:t>
            </w:r>
          </w:p>
          <w:p w14:paraId="596A487C" w14:textId="02A6C3E1" w:rsidR="00C23020" w:rsidRPr="008B3782" w:rsidRDefault="00C23020" w:rsidP="00F766F9">
            <w:pPr>
              <w:spacing w:after="0" w:line="240" w:lineRule="auto"/>
              <w:jc w:val="both"/>
              <w:rPr>
                <w:rFonts w:ascii="Times New Roman" w:eastAsia="Times New Roman" w:hAnsi="Times New Roman"/>
                <w:lang w:eastAsia="lv-LV"/>
              </w:rPr>
            </w:pPr>
            <w:r w:rsidRPr="008B3782">
              <w:rPr>
                <w:rFonts w:ascii="Times New Roman" w:eastAsia="Times New Roman" w:hAnsi="Times New Roman"/>
                <w:u w:val="single"/>
                <w:lang w:eastAsia="lv-LV"/>
              </w:rPr>
              <w:t>2023. gadā</w:t>
            </w:r>
            <w:r w:rsidRPr="008B3782">
              <w:rPr>
                <w:rFonts w:ascii="Times New Roman" w:eastAsia="Times New Roman" w:hAnsi="Times New Roman"/>
                <w:lang w:eastAsia="lv-LV"/>
              </w:rPr>
              <w:t xml:space="preserve"> programmas īstenošanai</w:t>
            </w:r>
            <w:r w:rsidR="00ED6C2A" w:rsidRPr="008B3782">
              <w:rPr>
                <w:rFonts w:ascii="Times New Roman" w:eastAsia="Times New Roman" w:hAnsi="Times New Roman"/>
                <w:lang w:eastAsia="lv-LV"/>
              </w:rPr>
              <w:t xml:space="preserve"> </w:t>
            </w:r>
            <w:r w:rsidRPr="008B3782">
              <w:rPr>
                <w:rFonts w:ascii="Times New Roman" w:eastAsia="Times New Roman" w:hAnsi="Times New Roman"/>
                <w:lang w:eastAsia="lv-LV"/>
              </w:rPr>
              <w:t>–   4 033 330 </w:t>
            </w:r>
            <w:r w:rsidRPr="008B3782">
              <w:rPr>
                <w:rFonts w:ascii="Times New Roman" w:eastAsia="Times New Roman" w:hAnsi="Times New Roman"/>
                <w:i/>
                <w:lang w:eastAsia="lv-LV"/>
              </w:rPr>
              <w:t>euro</w:t>
            </w:r>
            <w:r w:rsidRPr="008B3782">
              <w:rPr>
                <w:rFonts w:ascii="Times New Roman" w:eastAsia="Times New Roman" w:hAnsi="Times New Roman"/>
                <w:lang w:eastAsia="lv-LV"/>
              </w:rPr>
              <w:t xml:space="preserve"> (Norvēģijas finanšu instrumenta finansējums 3 428</w:t>
            </w:r>
            <w:r w:rsidR="00ED6C2A" w:rsidRPr="008B3782">
              <w:rPr>
                <w:rFonts w:ascii="Times New Roman" w:eastAsia="Times New Roman" w:hAnsi="Times New Roman"/>
                <w:lang w:eastAsia="lv-LV"/>
              </w:rPr>
              <w:t> </w:t>
            </w:r>
            <w:r w:rsidRPr="008B3782">
              <w:rPr>
                <w:rFonts w:ascii="Times New Roman" w:eastAsia="Times New Roman" w:hAnsi="Times New Roman"/>
                <w:lang w:eastAsia="lv-LV"/>
              </w:rPr>
              <w:t>330 </w:t>
            </w:r>
            <w:r w:rsidRPr="008B3782">
              <w:rPr>
                <w:rFonts w:ascii="Times New Roman" w:eastAsia="Times New Roman" w:hAnsi="Times New Roman"/>
                <w:i/>
                <w:lang w:eastAsia="lv-LV"/>
              </w:rPr>
              <w:t>euro</w:t>
            </w:r>
            <w:r w:rsidRPr="008B3782">
              <w:rPr>
                <w:rFonts w:ascii="Times New Roman" w:eastAsia="Times New Roman" w:hAnsi="Times New Roman"/>
                <w:lang w:eastAsia="lv-LV"/>
              </w:rPr>
              <w:t>, valsts budžeta finansējums 605 000 </w:t>
            </w:r>
            <w:r w:rsidRPr="008B3782">
              <w:rPr>
                <w:rFonts w:ascii="Times New Roman" w:eastAsia="Times New Roman" w:hAnsi="Times New Roman"/>
                <w:i/>
                <w:lang w:eastAsia="lv-LV"/>
              </w:rPr>
              <w:t>euro</w:t>
            </w:r>
            <w:r w:rsidRPr="008B3782">
              <w:rPr>
                <w:rFonts w:ascii="Times New Roman" w:eastAsia="Times New Roman" w:hAnsi="Times New Roman"/>
                <w:lang w:eastAsia="lv-LV"/>
              </w:rPr>
              <w:t>);</w:t>
            </w:r>
          </w:p>
          <w:p w14:paraId="49AF965D" w14:textId="5ADEBF21" w:rsidR="00C23020" w:rsidRPr="008B3782" w:rsidRDefault="00C23020" w:rsidP="00F766F9">
            <w:pPr>
              <w:spacing w:after="0" w:line="240" w:lineRule="auto"/>
              <w:jc w:val="both"/>
              <w:rPr>
                <w:rFonts w:ascii="Times New Roman" w:eastAsia="Times New Roman" w:hAnsi="Times New Roman"/>
                <w:lang w:eastAsia="lv-LV"/>
              </w:rPr>
            </w:pPr>
            <w:r w:rsidRPr="008B3782">
              <w:rPr>
                <w:rFonts w:ascii="Times New Roman" w:eastAsia="Times New Roman" w:hAnsi="Times New Roman"/>
                <w:u w:val="single"/>
                <w:lang w:eastAsia="lv-LV"/>
              </w:rPr>
              <w:t>2024. gadā</w:t>
            </w:r>
            <w:r w:rsidRPr="008B3782">
              <w:rPr>
                <w:rFonts w:ascii="Times New Roman" w:eastAsia="Times New Roman" w:hAnsi="Times New Roman"/>
                <w:lang w:eastAsia="lv-LV"/>
              </w:rPr>
              <w:t xml:space="preserve"> programmas īstenošanai –   4 765 635 </w:t>
            </w:r>
            <w:r w:rsidRPr="008B3782">
              <w:rPr>
                <w:rFonts w:ascii="Times New Roman" w:eastAsia="Times New Roman" w:hAnsi="Times New Roman"/>
                <w:i/>
                <w:lang w:eastAsia="lv-LV"/>
              </w:rPr>
              <w:t>euro</w:t>
            </w:r>
            <w:r w:rsidRPr="008B3782">
              <w:rPr>
                <w:rFonts w:ascii="Times New Roman" w:eastAsia="Times New Roman" w:hAnsi="Times New Roman"/>
                <w:lang w:eastAsia="lv-LV"/>
              </w:rPr>
              <w:t xml:space="preserve"> (Norvēģijas finanšu instrumenta finansējums 4 050</w:t>
            </w:r>
            <w:r w:rsidR="00ED6C2A" w:rsidRPr="008B3782">
              <w:rPr>
                <w:rFonts w:ascii="Times New Roman" w:eastAsia="Times New Roman" w:hAnsi="Times New Roman"/>
                <w:lang w:eastAsia="lv-LV"/>
              </w:rPr>
              <w:t> </w:t>
            </w:r>
            <w:r w:rsidRPr="008B3782">
              <w:rPr>
                <w:rFonts w:ascii="Times New Roman" w:eastAsia="Times New Roman" w:hAnsi="Times New Roman"/>
                <w:lang w:eastAsia="lv-LV"/>
              </w:rPr>
              <w:t>790 </w:t>
            </w:r>
            <w:r w:rsidRPr="008B3782">
              <w:rPr>
                <w:rFonts w:ascii="Times New Roman" w:eastAsia="Times New Roman" w:hAnsi="Times New Roman"/>
                <w:i/>
                <w:lang w:eastAsia="lv-LV"/>
              </w:rPr>
              <w:t>euro</w:t>
            </w:r>
            <w:r w:rsidRPr="008B3782">
              <w:rPr>
                <w:rFonts w:ascii="Times New Roman" w:eastAsia="Times New Roman" w:hAnsi="Times New Roman"/>
                <w:lang w:eastAsia="lv-LV"/>
              </w:rPr>
              <w:t xml:space="preserve">, </w:t>
            </w:r>
            <w:r w:rsidRPr="008B3782">
              <w:rPr>
                <w:rFonts w:ascii="Times New Roman" w:eastAsia="Times New Roman" w:hAnsi="Times New Roman"/>
                <w:lang w:eastAsia="lv-LV"/>
              </w:rPr>
              <w:lastRenderedPageBreak/>
              <w:t xml:space="preserve">valsts budžeta finansējums 714 845 </w:t>
            </w:r>
            <w:r w:rsidRPr="008B3782">
              <w:rPr>
                <w:rFonts w:ascii="Times New Roman" w:eastAsia="Times New Roman" w:hAnsi="Times New Roman"/>
                <w:i/>
                <w:lang w:eastAsia="lv-LV"/>
              </w:rPr>
              <w:t>euro</w:t>
            </w:r>
            <w:r w:rsidRPr="008B3782">
              <w:rPr>
                <w:rFonts w:ascii="Times New Roman" w:eastAsia="Times New Roman" w:hAnsi="Times New Roman"/>
                <w:lang w:eastAsia="lv-LV"/>
              </w:rPr>
              <w:t>).”</w:t>
            </w:r>
          </w:p>
          <w:p w14:paraId="468EB9A8" w14:textId="70283DCE" w:rsidR="00C23020" w:rsidRPr="008B3782" w:rsidRDefault="00C23020" w:rsidP="00F766F9">
            <w:pPr>
              <w:widowControl w:val="0"/>
              <w:spacing w:after="0" w:line="240" w:lineRule="auto"/>
              <w:jc w:val="both"/>
              <w:rPr>
                <w:rFonts w:ascii="Times New Roman" w:hAnsi="Times New Roman"/>
              </w:rPr>
            </w:pPr>
          </w:p>
        </w:tc>
      </w:tr>
      <w:tr w:rsidR="008B3782" w:rsidRPr="008B3782" w14:paraId="4A499D65"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5C7AB06" w14:textId="4D3902B1" w:rsidR="00C23020" w:rsidRPr="008B3782" w:rsidRDefault="00C23020" w:rsidP="00F766F9">
            <w:pPr>
              <w:pStyle w:val="naisc"/>
              <w:widowControl w:val="0"/>
              <w:spacing w:before="0" w:after="0"/>
              <w:rPr>
                <w:sz w:val="22"/>
                <w:szCs w:val="22"/>
              </w:rPr>
            </w:pPr>
            <w:r w:rsidRPr="008B3782">
              <w:rPr>
                <w:sz w:val="22"/>
                <w:szCs w:val="22"/>
              </w:rPr>
              <w:lastRenderedPageBreak/>
              <w:t>53.</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57F8A64C" w14:textId="7565C53E"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2. pielikums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C4EA2A8" w14:textId="77777777" w:rsidR="00C23020" w:rsidRPr="008B3782" w:rsidRDefault="00C23020" w:rsidP="00F766F9">
            <w:pPr>
              <w:pStyle w:val="naisc"/>
              <w:widowControl w:val="0"/>
              <w:spacing w:before="0" w:after="0"/>
              <w:jc w:val="both"/>
              <w:rPr>
                <w:b/>
                <w:sz w:val="22"/>
                <w:szCs w:val="22"/>
              </w:rPr>
            </w:pPr>
            <w:r w:rsidRPr="008B3782">
              <w:rPr>
                <w:b/>
                <w:sz w:val="22"/>
                <w:szCs w:val="22"/>
              </w:rPr>
              <w:t>Finanšu ministrijas iebildums</w:t>
            </w:r>
          </w:p>
          <w:p w14:paraId="1FC309EF" w14:textId="77777777" w:rsidR="00C23020" w:rsidRPr="008B3782" w:rsidRDefault="00C23020" w:rsidP="00F766F9">
            <w:pPr>
              <w:pStyle w:val="naisc"/>
              <w:widowControl w:val="0"/>
              <w:spacing w:before="0" w:after="0"/>
              <w:jc w:val="both"/>
              <w:rPr>
                <w:b/>
                <w:sz w:val="22"/>
                <w:szCs w:val="22"/>
              </w:rPr>
            </w:pPr>
            <w:r w:rsidRPr="008B3782">
              <w:rPr>
                <w:b/>
                <w:sz w:val="22"/>
                <w:szCs w:val="22"/>
              </w:rPr>
              <w:t>(FM 28.08.2020 vēstule Nr.12/A-16/4561)</w:t>
            </w:r>
          </w:p>
          <w:p w14:paraId="7910A1E2" w14:textId="0FA5F257" w:rsidR="00C23020" w:rsidRPr="008B3782" w:rsidRDefault="00C23020" w:rsidP="00F766F9">
            <w:pPr>
              <w:pStyle w:val="naisc"/>
              <w:widowControl w:val="0"/>
              <w:spacing w:before="0" w:after="0"/>
              <w:jc w:val="both"/>
              <w:rPr>
                <w:bCs/>
                <w:sz w:val="22"/>
                <w:szCs w:val="22"/>
              </w:rPr>
            </w:pPr>
            <w:r w:rsidRPr="008B3782">
              <w:rPr>
                <w:bCs/>
                <w:sz w:val="22"/>
                <w:szCs w:val="22"/>
              </w:rPr>
              <w:t>Attiecībā uz MK noteikumu projekta 2.pielikumu, kā arī MK noteikumu projektā ietvertajiem nosacījumiem par neatbalstāmajām nozarēm, lūdzam papildināt MK noteikumu projektu un/vai tā 2.pielikumu ar neatbalstāmajām nozarēm, kas noteiktas Komisijas regulas Nr.651/2014 1.panta c) un d) apakšpunktā. Vienlaikus lūdzam MK noteikumu projektu papildināt ar nosacījumiem, ka sniedzot atbalstu šīs atbalsta programmas ietvaros, tiek ievērots Komisijas regulas Nr.651/2014 1.panta a) un b) apakšpunktā noteiktais. Kā arī lūdzam papildināt MK noteikumu projektu ar darbību un nozaru nošķiršanas prasību atbilstoši Komisijas regulas Nr.651/2014 1.panta 3.punkta otrajā daļā minētajam.</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C3EA5AB" w14:textId="5DEFB26C" w:rsidR="00C23020" w:rsidRPr="008B3782" w:rsidRDefault="00C23020" w:rsidP="00F766F9">
            <w:pPr>
              <w:pStyle w:val="naisc"/>
              <w:widowControl w:val="0"/>
              <w:spacing w:before="0" w:after="0"/>
              <w:jc w:val="both"/>
              <w:rPr>
                <w:b/>
                <w:sz w:val="22"/>
                <w:szCs w:val="22"/>
              </w:rPr>
            </w:pPr>
            <w:r w:rsidRPr="008B3782">
              <w:rPr>
                <w:b/>
                <w:sz w:val="22"/>
                <w:szCs w:val="22"/>
              </w:rPr>
              <w:t>Ņemts vērā.</w:t>
            </w:r>
          </w:p>
          <w:p w14:paraId="5620B12A" w14:textId="470ECA36" w:rsidR="00163BDD" w:rsidRPr="008B3782" w:rsidRDefault="00C23020" w:rsidP="00F766F9">
            <w:pPr>
              <w:pStyle w:val="naisc"/>
              <w:widowControl w:val="0"/>
              <w:spacing w:before="0" w:after="0"/>
              <w:jc w:val="both"/>
              <w:rPr>
                <w:bCs/>
                <w:sz w:val="22"/>
                <w:szCs w:val="22"/>
              </w:rPr>
            </w:pPr>
            <w:r w:rsidRPr="008B3782">
              <w:rPr>
                <w:bCs/>
                <w:sz w:val="22"/>
                <w:szCs w:val="22"/>
              </w:rPr>
              <w:t xml:space="preserve">Papildināts MK noteikumu projekta 2. pielikuma </w:t>
            </w:r>
            <w:r w:rsidR="00795641" w:rsidRPr="008B3782">
              <w:rPr>
                <w:bCs/>
                <w:sz w:val="22"/>
                <w:szCs w:val="22"/>
              </w:rPr>
              <w:t>7</w:t>
            </w:r>
            <w:r w:rsidRPr="008B3782">
              <w:rPr>
                <w:bCs/>
                <w:sz w:val="22"/>
                <w:szCs w:val="22"/>
              </w:rPr>
              <w:t>. punkt</w:t>
            </w:r>
            <w:r w:rsidR="008F2A78" w:rsidRPr="008B3782">
              <w:rPr>
                <w:bCs/>
                <w:sz w:val="22"/>
                <w:szCs w:val="22"/>
              </w:rPr>
              <w:t xml:space="preserve">s, kā arī svītrots 2. pielikuma 2. punkts, jo tas ir ietverts </w:t>
            </w:r>
            <w:r w:rsidR="008D5D13" w:rsidRPr="008B3782">
              <w:rPr>
                <w:bCs/>
                <w:sz w:val="22"/>
                <w:szCs w:val="22"/>
              </w:rPr>
              <w:t xml:space="preserve">2. pielikuma </w:t>
            </w:r>
            <w:r w:rsidR="00EC2DDB" w:rsidRPr="008B3782">
              <w:rPr>
                <w:bCs/>
                <w:sz w:val="22"/>
                <w:szCs w:val="22"/>
              </w:rPr>
              <w:t>9. punktā</w:t>
            </w:r>
            <w:r w:rsidR="008C5194" w:rsidRPr="008B3782">
              <w:rPr>
                <w:bCs/>
                <w:sz w:val="22"/>
                <w:szCs w:val="22"/>
              </w:rPr>
              <w:t xml:space="preserve">, kā arī MK noteikumu projekts papildināts ar </w:t>
            </w:r>
            <w:r w:rsidR="004B55A6" w:rsidRPr="008B3782">
              <w:rPr>
                <w:bCs/>
                <w:sz w:val="22"/>
                <w:szCs w:val="22"/>
              </w:rPr>
              <w:t>79</w:t>
            </w:r>
            <w:r w:rsidR="008C5194" w:rsidRPr="008B3782">
              <w:rPr>
                <w:bCs/>
                <w:sz w:val="22"/>
                <w:szCs w:val="22"/>
              </w:rPr>
              <w:t>. punktu</w:t>
            </w:r>
            <w:r w:rsidRPr="008B3782">
              <w:rPr>
                <w:bCs/>
                <w:sz w:val="22"/>
                <w:szCs w:val="22"/>
              </w:rPr>
              <w:t xml:space="preserve">. </w:t>
            </w:r>
          </w:p>
          <w:p w14:paraId="25A630EE" w14:textId="2721ECB0" w:rsidR="00C23020" w:rsidRPr="008B3782" w:rsidRDefault="007B785F" w:rsidP="00F766F9">
            <w:pPr>
              <w:pStyle w:val="naisc"/>
              <w:widowControl w:val="0"/>
              <w:spacing w:before="0" w:after="0"/>
              <w:jc w:val="both"/>
              <w:rPr>
                <w:sz w:val="22"/>
                <w:szCs w:val="22"/>
              </w:rPr>
            </w:pPr>
            <w:r w:rsidRPr="008B3782">
              <w:rPr>
                <w:sz w:val="22"/>
                <w:szCs w:val="22"/>
              </w:rPr>
              <w:t>2.</w:t>
            </w:r>
            <w:r w:rsidR="00484290" w:rsidRPr="008B3782">
              <w:rPr>
                <w:sz w:val="22"/>
                <w:szCs w:val="22"/>
              </w:rPr>
              <w:t xml:space="preserve"> </w:t>
            </w:r>
            <w:r w:rsidRPr="008B3782">
              <w:rPr>
                <w:sz w:val="22"/>
                <w:szCs w:val="22"/>
              </w:rPr>
              <w:t>pielikums papildināts ar 10.punktu.</w:t>
            </w:r>
          </w:p>
          <w:p w14:paraId="0E1F47C0" w14:textId="6E940D4D" w:rsidR="00C23020" w:rsidRPr="008B3782" w:rsidRDefault="00E05E2B" w:rsidP="00F766F9">
            <w:pPr>
              <w:pStyle w:val="naisc"/>
              <w:widowControl w:val="0"/>
              <w:spacing w:before="0" w:after="0"/>
              <w:jc w:val="both"/>
              <w:rPr>
                <w:b/>
                <w:sz w:val="22"/>
                <w:szCs w:val="22"/>
              </w:rPr>
            </w:pPr>
            <w:r w:rsidRPr="008B3782">
              <w:rPr>
                <w:bCs/>
                <w:sz w:val="22"/>
                <w:szCs w:val="22"/>
              </w:rPr>
              <w:t>Vie</w:t>
            </w:r>
            <w:r w:rsidR="00CA365E" w:rsidRPr="008B3782">
              <w:rPr>
                <w:bCs/>
                <w:sz w:val="22"/>
                <w:szCs w:val="22"/>
              </w:rPr>
              <w:t>nlaikus precizēts MK</w:t>
            </w:r>
            <w:r w:rsidR="00484290" w:rsidRPr="008B3782">
              <w:rPr>
                <w:bCs/>
                <w:sz w:val="22"/>
                <w:szCs w:val="22"/>
              </w:rPr>
              <w:t xml:space="preserve"> noteikumu</w:t>
            </w:r>
            <w:r w:rsidR="00CA365E" w:rsidRPr="008B3782">
              <w:rPr>
                <w:bCs/>
                <w:sz w:val="22"/>
                <w:szCs w:val="22"/>
              </w:rPr>
              <w:t xml:space="preserve"> projekta 23.</w:t>
            </w:r>
            <w:r w:rsidR="00F75A6A" w:rsidRPr="008B3782">
              <w:rPr>
                <w:bCs/>
                <w:sz w:val="22"/>
                <w:szCs w:val="22"/>
              </w:rPr>
              <w:t> </w:t>
            </w:r>
            <w:r w:rsidR="00CA365E" w:rsidRPr="008B3782">
              <w:rPr>
                <w:bCs/>
                <w:sz w:val="22"/>
                <w:szCs w:val="22"/>
              </w:rPr>
              <w:t>punkts</w:t>
            </w:r>
            <w:r w:rsidR="00CA365E" w:rsidRPr="008B3782">
              <w:rPr>
                <w:b/>
                <w:sz w:val="22"/>
                <w:szCs w:val="22"/>
              </w:rPr>
              <w:t xml:space="preserve">. </w:t>
            </w:r>
          </w:p>
        </w:tc>
        <w:tc>
          <w:tcPr>
            <w:tcW w:w="3938" w:type="dxa"/>
            <w:gridSpan w:val="2"/>
            <w:tcBorders>
              <w:top w:val="single" w:sz="4" w:space="0" w:color="auto"/>
              <w:left w:val="single" w:sz="4" w:space="0" w:color="auto"/>
              <w:bottom w:val="single" w:sz="4" w:space="0" w:color="auto"/>
            </w:tcBorders>
            <w:shd w:val="clear" w:color="auto" w:fill="auto"/>
          </w:tcPr>
          <w:p w14:paraId="5CDCCD04" w14:textId="77777777"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“9. Nozarēs atbilstoši Komisijas regulas Nr. 651/2014 1. panta 2. punkta c) un d) apakšpunktam.”</w:t>
            </w:r>
          </w:p>
          <w:p w14:paraId="1B0880BC" w14:textId="77777777" w:rsidR="007B785F" w:rsidRPr="008B3782" w:rsidRDefault="007B785F" w:rsidP="00F766F9">
            <w:pPr>
              <w:widowControl w:val="0"/>
              <w:spacing w:after="0" w:line="240" w:lineRule="auto"/>
              <w:jc w:val="both"/>
              <w:rPr>
                <w:rFonts w:ascii="Times New Roman" w:hAnsi="Times New Roman"/>
              </w:rPr>
            </w:pPr>
          </w:p>
          <w:p w14:paraId="303F6BEA" w14:textId="6BCB9294" w:rsidR="007B785F" w:rsidRPr="008B3782" w:rsidRDefault="007B785F" w:rsidP="00F766F9">
            <w:pPr>
              <w:spacing w:after="0" w:line="240" w:lineRule="auto"/>
              <w:jc w:val="both"/>
              <w:rPr>
                <w:rFonts w:ascii="Times New Roman" w:hAnsi="Times New Roman"/>
              </w:rPr>
            </w:pPr>
            <w:r w:rsidRPr="008B3782">
              <w:rPr>
                <w:rFonts w:ascii="Times New Roman" w:hAnsi="Times New Roman"/>
              </w:rPr>
              <w:t xml:space="preserve">“10. Nozares atbilstoši </w:t>
            </w:r>
            <w:r w:rsidRPr="008B3782">
              <w:rPr>
                <w:rFonts w:ascii="Times New Roman" w:hAnsi="Times New Roman"/>
                <w:lang w:val="lv"/>
              </w:rPr>
              <w:t xml:space="preserve">Komisijas regulas </w:t>
            </w:r>
            <w:proofErr w:type="spellStart"/>
            <w:r w:rsidRPr="008B3782">
              <w:rPr>
                <w:rFonts w:ascii="Times New Roman" w:hAnsi="Times New Roman"/>
                <w:lang w:val="lv"/>
              </w:rPr>
              <w:t>Nr</w:t>
            </w:r>
            <w:proofErr w:type="spellEnd"/>
            <w:r w:rsidRPr="008B3782">
              <w:rPr>
                <w:rFonts w:ascii="Times New Roman" w:hAnsi="Times New Roman"/>
              </w:rPr>
              <w:t>.1407/2013 1. panta 1. punktam.”</w:t>
            </w:r>
          </w:p>
          <w:p w14:paraId="062DF18C" w14:textId="245DD2B2" w:rsidR="00E05E2B" w:rsidRPr="008B3782" w:rsidRDefault="00CA365E" w:rsidP="00F766F9">
            <w:pPr>
              <w:pStyle w:val="Title"/>
              <w:jc w:val="both"/>
              <w:outlineLvl w:val="0"/>
              <w:rPr>
                <w:sz w:val="22"/>
                <w:szCs w:val="22"/>
              </w:rPr>
            </w:pPr>
            <w:r w:rsidRPr="008B3782">
              <w:rPr>
                <w:sz w:val="22"/>
                <w:szCs w:val="22"/>
              </w:rPr>
              <w:t>“</w:t>
            </w:r>
            <w:r w:rsidR="00E05E2B" w:rsidRPr="008B3782">
              <w:rPr>
                <w:sz w:val="22"/>
                <w:szCs w:val="22"/>
              </w:rPr>
              <w:t>23. Atbalsts netiek sniegts saimnieciskās darbības nozarēm un darbībām, kuras minētas šo noteikumu 2. pielikumā. Ja kāda no nozarēm, kurā darbojas projekta iesniedzējs vai gala labuma guvējs, nav atbalstāma un projekta iesniedzējs pretendē uz projekta īstenošanu atbalstāmajā nozarē, projekta iesniedzējs vai gala labuma guvējs skaidri nodala atbalstāmās nozares projekta īstenošanas finanšu plūsmas no citu darbības nozaru finanšu plūsmām projekta īstenošanas laikā un piecus gadus pēc projekta īstenošanas (ja attiecināms).</w:t>
            </w:r>
            <w:r w:rsidRPr="008B3782">
              <w:rPr>
                <w:sz w:val="22"/>
                <w:szCs w:val="22"/>
              </w:rPr>
              <w:t>”</w:t>
            </w:r>
          </w:p>
          <w:p w14:paraId="047BC85A" w14:textId="77777777" w:rsidR="007B785F" w:rsidRPr="008B3782" w:rsidRDefault="007B785F" w:rsidP="00F766F9">
            <w:pPr>
              <w:spacing w:after="0" w:line="240" w:lineRule="auto"/>
              <w:jc w:val="both"/>
              <w:rPr>
                <w:rFonts w:ascii="Times New Roman" w:hAnsi="Times New Roman"/>
              </w:rPr>
            </w:pPr>
          </w:p>
          <w:p w14:paraId="611052E9" w14:textId="6B89A840" w:rsidR="00C23020" w:rsidRPr="008B3782" w:rsidRDefault="00C23020" w:rsidP="00F766F9">
            <w:pPr>
              <w:widowControl w:val="0"/>
              <w:spacing w:after="0" w:line="240" w:lineRule="auto"/>
              <w:jc w:val="both"/>
              <w:rPr>
                <w:rFonts w:ascii="Times New Roman" w:hAnsi="Times New Roman"/>
              </w:rPr>
            </w:pPr>
          </w:p>
        </w:tc>
      </w:tr>
      <w:tr w:rsidR="008B3782" w:rsidRPr="008B3782" w14:paraId="0E4B8256"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29A7AFC" w14:textId="3986258C" w:rsidR="00C23020" w:rsidRPr="008B3782" w:rsidRDefault="00C23020" w:rsidP="00F766F9">
            <w:pPr>
              <w:pStyle w:val="naisc"/>
              <w:widowControl w:val="0"/>
              <w:spacing w:before="0" w:after="0"/>
              <w:rPr>
                <w:sz w:val="22"/>
                <w:szCs w:val="22"/>
              </w:rPr>
            </w:pPr>
            <w:r w:rsidRPr="008B3782">
              <w:rPr>
                <w:sz w:val="22"/>
                <w:szCs w:val="22"/>
              </w:rPr>
              <w:t>54.</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1B6CDD7B" w14:textId="74D7ABC1"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3.-7. pielikums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1E91EEB" w14:textId="77777777" w:rsidR="00C23020" w:rsidRPr="008B3782" w:rsidRDefault="00C23020" w:rsidP="00F766F9">
            <w:pPr>
              <w:pStyle w:val="naisc"/>
              <w:widowControl w:val="0"/>
              <w:spacing w:before="0" w:after="0"/>
              <w:jc w:val="both"/>
              <w:rPr>
                <w:b/>
                <w:sz w:val="22"/>
                <w:szCs w:val="22"/>
              </w:rPr>
            </w:pPr>
            <w:r w:rsidRPr="008B3782">
              <w:rPr>
                <w:b/>
                <w:sz w:val="22"/>
                <w:szCs w:val="22"/>
              </w:rPr>
              <w:t>Finanšu ministrijas iebildums</w:t>
            </w:r>
          </w:p>
          <w:p w14:paraId="6753D198" w14:textId="77777777" w:rsidR="00C23020" w:rsidRPr="008B3782" w:rsidRDefault="00C23020" w:rsidP="00F766F9">
            <w:pPr>
              <w:pStyle w:val="naisc"/>
              <w:widowControl w:val="0"/>
              <w:spacing w:before="0" w:after="0"/>
              <w:jc w:val="both"/>
              <w:rPr>
                <w:b/>
                <w:sz w:val="22"/>
                <w:szCs w:val="22"/>
              </w:rPr>
            </w:pPr>
            <w:r w:rsidRPr="008B3782">
              <w:rPr>
                <w:b/>
                <w:sz w:val="22"/>
                <w:szCs w:val="22"/>
              </w:rPr>
              <w:t>(FM 28.08.2020 vēstule Nr.12/A-16/4561)</w:t>
            </w:r>
          </w:p>
          <w:p w14:paraId="3A79798C" w14:textId="4FA18145" w:rsidR="00C23020" w:rsidRPr="008B3782" w:rsidRDefault="00C23020" w:rsidP="00F766F9">
            <w:pPr>
              <w:pStyle w:val="naisc"/>
              <w:widowControl w:val="0"/>
              <w:spacing w:before="0" w:after="0"/>
              <w:jc w:val="both"/>
              <w:rPr>
                <w:bCs/>
                <w:sz w:val="22"/>
                <w:szCs w:val="22"/>
              </w:rPr>
            </w:pPr>
            <w:r w:rsidRPr="008B3782">
              <w:rPr>
                <w:bCs/>
                <w:sz w:val="22"/>
                <w:szCs w:val="22"/>
              </w:rPr>
              <w:t xml:space="preserve">Lūdzam MK noteikumu projekta 3.-7. pielikumā norādīt atklāto konkursu un neliela apjoma grantu shēmu nosaukumus atbilstoši MK noteikumu projekta 5.punktā norādītajam, nevis tikai jomas. Kā arī lūdzam skaidrot anotācijā, kāpēc viena konkursa ietvaros kritēriji tiek sadalīti un vai tas nav mulsinoši attiecībā uz projekta iesniedzējiem. Kā arī minētajos </w:t>
            </w:r>
            <w:r w:rsidRPr="008B3782">
              <w:rPr>
                <w:sz w:val="22"/>
                <w:szCs w:val="22"/>
              </w:rPr>
              <w:t xml:space="preserve">pielikumos ir ietverti piecu atbalsta programmas ietvaros īstenojamu </w:t>
            </w:r>
            <w:r w:rsidRPr="008B3782">
              <w:rPr>
                <w:sz w:val="22"/>
                <w:szCs w:val="22"/>
              </w:rPr>
              <w:lastRenderedPageBreak/>
              <w:t>pasākumu vērtēšanas kritēriji</w:t>
            </w:r>
            <w:r w:rsidRPr="008B3782">
              <w:rPr>
                <w:sz w:val="22"/>
                <w:szCs w:val="22"/>
                <w:u w:val="single"/>
              </w:rPr>
              <w:t>,</w:t>
            </w:r>
            <w:r w:rsidRPr="008B3782">
              <w:rPr>
                <w:bCs/>
                <w:sz w:val="22"/>
                <w:szCs w:val="22"/>
              </w:rPr>
              <w:t xml:space="preserve"> savukārt MK noteikumu projekta 5.punktā ir norādīti četri īstenojamie pasākumi, lūdzam attiecīgi precizēt MK noteikumu projekta 5.punktu, tajā skaidri norādot visus plānotos īstenojamos pasākumus. Vienlaikus vēršam uzmanību, ka MK noteikumu projekta 3. – 7.pielikumā ietvertie vērtēšanas kritēriji, kas ir attiecināmi uz </w:t>
            </w:r>
            <w:r w:rsidRPr="008B3782">
              <w:rPr>
                <w:sz w:val="22"/>
                <w:szCs w:val="22"/>
                <w:u w:val="single"/>
              </w:rPr>
              <w:t>piemērojamo valsts atbalsta nosacījumu pārbaudi, nav pietiekami un, vērtējot projekta atbilstību piemērojamiem nosacījumiem ir jābūt skaidri izvirzītiem pārbaudāmajiem kritērijiem.</w:t>
            </w:r>
            <w:r w:rsidRPr="008B3782">
              <w:rPr>
                <w:bCs/>
                <w:sz w:val="22"/>
                <w:szCs w:val="22"/>
              </w:rPr>
              <w:t xml:space="preserve"> Līdz ar to pēc MK noteikumu projekta precizēšanas atbilstoši izteiktajiem iebildumiem lūdzam precizēt un papildināt MK noteikumu projekta </w:t>
            </w:r>
            <w:r w:rsidRPr="008B3782">
              <w:rPr>
                <w:sz w:val="22"/>
                <w:szCs w:val="22"/>
                <w:u w:val="single"/>
              </w:rPr>
              <w:t>3. – 7.pielikumā ietvertos vērtēšanas kritērijus, skaidri izdalot un norādot visus pārbaudāmos valsts atbalsta nosacījumus.</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A300604" w14:textId="2BFEBE88" w:rsidR="00C23020" w:rsidRPr="008B3782" w:rsidRDefault="003A49B9" w:rsidP="00F766F9">
            <w:pPr>
              <w:pStyle w:val="naisc"/>
              <w:widowControl w:val="0"/>
              <w:spacing w:before="0" w:after="0"/>
              <w:jc w:val="both"/>
              <w:rPr>
                <w:b/>
                <w:sz w:val="22"/>
                <w:szCs w:val="22"/>
              </w:rPr>
            </w:pPr>
            <w:r w:rsidRPr="008B3782">
              <w:rPr>
                <w:b/>
                <w:sz w:val="22"/>
                <w:szCs w:val="22"/>
              </w:rPr>
              <w:lastRenderedPageBreak/>
              <w:t xml:space="preserve">Ņemts vērā. </w:t>
            </w:r>
            <w:r w:rsidR="00C23020" w:rsidRPr="008B3782">
              <w:rPr>
                <w:b/>
                <w:sz w:val="22"/>
                <w:szCs w:val="22"/>
              </w:rPr>
              <w:t>Sniedzam skaidrojumu</w:t>
            </w:r>
            <w:r w:rsidR="00E15EC4" w:rsidRPr="008B3782">
              <w:rPr>
                <w:b/>
                <w:sz w:val="22"/>
                <w:szCs w:val="22"/>
              </w:rPr>
              <w:t>.</w:t>
            </w:r>
          </w:p>
          <w:p w14:paraId="2F31B9DC" w14:textId="47AD23D7" w:rsidR="00C23020" w:rsidRPr="008B3782" w:rsidRDefault="00C23020" w:rsidP="00F766F9">
            <w:pPr>
              <w:pStyle w:val="naisc"/>
              <w:widowControl w:val="0"/>
              <w:spacing w:before="0" w:after="0"/>
              <w:jc w:val="both"/>
              <w:rPr>
                <w:bCs/>
                <w:sz w:val="22"/>
                <w:szCs w:val="22"/>
              </w:rPr>
            </w:pPr>
            <w:r w:rsidRPr="008B3782">
              <w:rPr>
                <w:bCs/>
                <w:sz w:val="22"/>
                <w:szCs w:val="22"/>
              </w:rPr>
              <w:t>Skaidrojam, ka atbilstoši Norvēģijas Finanšu instrumenta programmas “Uzņēmējdarbības attīstība, inovācijas, mazie un vidējie uzņēmumi” koncepcijai (2019.</w:t>
            </w:r>
            <w:r w:rsidR="00822F56" w:rsidRPr="008B3782">
              <w:rPr>
                <w:bCs/>
                <w:sz w:val="22"/>
                <w:szCs w:val="22"/>
              </w:rPr>
              <w:t> </w:t>
            </w:r>
            <w:r w:rsidRPr="008B3782">
              <w:rPr>
                <w:bCs/>
                <w:sz w:val="22"/>
                <w:szCs w:val="22"/>
              </w:rPr>
              <w:t>gada 30.</w:t>
            </w:r>
            <w:r w:rsidR="00822F56" w:rsidRPr="008B3782">
              <w:rPr>
                <w:bCs/>
                <w:sz w:val="22"/>
                <w:szCs w:val="22"/>
              </w:rPr>
              <w:t> </w:t>
            </w:r>
            <w:r w:rsidRPr="008B3782">
              <w:rPr>
                <w:bCs/>
                <w:sz w:val="22"/>
                <w:szCs w:val="22"/>
              </w:rPr>
              <w:t xml:space="preserve">augustā izdotais Ministru kabineta rīkojums Nr. 410), programmas ietvaros tiek atbalstītas trīs galvenās aktivitātes jeb plānotie pasākumi, proti – </w:t>
            </w:r>
            <w:r w:rsidRPr="008B3782">
              <w:rPr>
                <w:b/>
                <w:sz w:val="22"/>
                <w:szCs w:val="22"/>
              </w:rPr>
              <w:t>atklāts konkurss</w:t>
            </w:r>
            <w:r w:rsidRPr="008B3782">
              <w:rPr>
                <w:bCs/>
                <w:sz w:val="22"/>
                <w:szCs w:val="22"/>
              </w:rPr>
              <w:t xml:space="preserve"> zaļajās inovācijās un IKT jomās jauna produkta ieviešanai ražošanā, un </w:t>
            </w:r>
            <w:r w:rsidRPr="008B3782">
              <w:rPr>
                <w:b/>
                <w:sz w:val="22"/>
                <w:szCs w:val="22"/>
              </w:rPr>
              <w:t xml:space="preserve">divas neliela apjoma </w:t>
            </w:r>
            <w:r w:rsidRPr="008B3782">
              <w:rPr>
                <w:b/>
                <w:sz w:val="22"/>
                <w:szCs w:val="22"/>
              </w:rPr>
              <w:lastRenderedPageBreak/>
              <w:t>grantu shēmas</w:t>
            </w:r>
            <w:r w:rsidRPr="008B3782">
              <w:rPr>
                <w:bCs/>
                <w:sz w:val="22"/>
                <w:szCs w:val="22"/>
              </w:rPr>
              <w:t xml:space="preserve">: 1) neliela apjoma grantu shēma zaļajās inovācijās un IKT jauna produktu izstrāde, un 2) neliela apjoma grantu shēma dzīves </w:t>
            </w:r>
            <w:r w:rsidR="007625CF" w:rsidRPr="008B3782">
              <w:rPr>
                <w:bCs/>
                <w:sz w:val="22"/>
                <w:szCs w:val="22"/>
              </w:rPr>
              <w:t xml:space="preserve">kvalitāti </w:t>
            </w:r>
            <w:r w:rsidRPr="008B3782">
              <w:rPr>
                <w:bCs/>
                <w:sz w:val="22"/>
                <w:szCs w:val="22"/>
              </w:rPr>
              <w:t xml:space="preserve">atbalstošo tehnoloģiju izstrādē. No minētā izriet, ka atbalstāmās jomas programmas ietvaros ir plašākas kā aktivitātes. </w:t>
            </w:r>
          </w:p>
          <w:p w14:paraId="5B5BD1E3" w14:textId="3F9054A1" w:rsidR="00C23020" w:rsidRPr="008B3782" w:rsidRDefault="00C23020" w:rsidP="00F766F9">
            <w:pPr>
              <w:pStyle w:val="naisc"/>
              <w:widowControl w:val="0"/>
              <w:spacing w:before="0" w:after="0"/>
              <w:jc w:val="both"/>
              <w:rPr>
                <w:bCs/>
                <w:sz w:val="22"/>
                <w:szCs w:val="22"/>
              </w:rPr>
            </w:pPr>
            <w:r w:rsidRPr="008B3782">
              <w:rPr>
                <w:bCs/>
                <w:sz w:val="22"/>
                <w:szCs w:val="22"/>
              </w:rPr>
              <w:t xml:space="preserve">Vienlaikus skaidrojam, ka atbilstoši 2020. gada 14. jūlijā noslēgtajam programmas līgumam starp Norvēģijas Ārlietu ministriju un LR Finanšu ministriju, finansējums ir sadalīts atbilstoši </w:t>
            </w:r>
            <w:r w:rsidRPr="008B3782">
              <w:rPr>
                <w:b/>
                <w:sz w:val="22"/>
                <w:szCs w:val="22"/>
              </w:rPr>
              <w:t>jomām</w:t>
            </w:r>
            <w:r w:rsidRPr="008B3782">
              <w:rPr>
                <w:bCs/>
                <w:sz w:val="22"/>
                <w:szCs w:val="22"/>
              </w:rPr>
              <w:t xml:space="preserve"> nevis aktivitātēm, proti 1) atklāta konkursa finansējums zaļajās inovācijās sastāda 5 847 694,50 </w:t>
            </w:r>
            <w:r w:rsidRPr="008B3782">
              <w:rPr>
                <w:bCs/>
                <w:i/>
                <w:iCs/>
                <w:sz w:val="22"/>
                <w:szCs w:val="22"/>
              </w:rPr>
              <w:t>eur</w:t>
            </w:r>
            <w:r w:rsidR="003D1796" w:rsidRPr="008B3782">
              <w:rPr>
                <w:bCs/>
                <w:i/>
                <w:iCs/>
                <w:sz w:val="22"/>
                <w:szCs w:val="22"/>
              </w:rPr>
              <w:t>o</w:t>
            </w:r>
            <w:r w:rsidRPr="008B3782">
              <w:rPr>
                <w:bCs/>
                <w:sz w:val="22"/>
                <w:szCs w:val="22"/>
              </w:rPr>
              <w:t xml:space="preserve">; 2) atklāta konkursa finansējums IKT sastāda 2 647 694, 50 </w:t>
            </w:r>
            <w:r w:rsidRPr="008B3782">
              <w:rPr>
                <w:bCs/>
                <w:i/>
                <w:iCs/>
                <w:sz w:val="22"/>
                <w:szCs w:val="22"/>
              </w:rPr>
              <w:t>eur</w:t>
            </w:r>
            <w:r w:rsidR="003D1796" w:rsidRPr="008B3782">
              <w:rPr>
                <w:bCs/>
                <w:i/>
                <w:iCs/>
                <w:sz w:val="22"/>
                <w:szCs w:val="22"/>
              </w:rPr>
              <w:t>o</w:t>
            </w:r>
            <w:r w:rsidRPr="008B3782">
              <w:rPr>
                <w:bCs/>
                <w:sz w:val="22"/>
                <w:szCs w:val="22"/>
              </w:rPr>
              <w:t xml:space="preserve">; 3) neliela apjoma grantu shēma zaļajās inovācijās sastāda 850 000 </w:t>
            </w:r>
            <w:r w:rsidRPr="008B3782">
              <w:rPr>
                <w:bCs/>
                <w:i/>
                <w:iCs/>
                <w:sz w:val="22"/>
                <w:szCs w:val="22"/>
              </w:rPr>
              <w:t>eur</w:t>
            </w:r>
            <w:r w:rsidR="003D1796" w:rsidRPr="008B3782">
              <w:rPr>
                <w:bCs/>
                <w:i/>
                <w:iCs/>
                <w:sz w:val="22"/>
                <w:szCs w:val="22"/>
              </w:rPr>
              <w:t>o</w:t>
            </w:r>
            <w:r w:rsidRPr="008B3782">
              <w:rPr>
                <w:bCs/>
                <w:sz w:val="22"/>
                <w:szCs w:val="22"/>
              </w:rPr>
              <w:t xml:space="preserve">; 4) neliela apjoma grantu shēma IKT sastāda 850 000 </w:t>
            </w:r>
            <w:r w:rsidRPr="008B3782">
              <w:rPr>
                <w:bCs/>
                <w:i/>
                <w:iCs/>
                <w:sz w:val="22"/>
                <w:szCs w:val="22"/>
              </w:rPr>
              <w:t>eur</w:t>
            </w:r>
            <w:r w:rsidR="003D1796" w:rsidRPr="008B3782">
              <w:rPr>
                <w:bCs/>
                <w:i/>
                <w:iCs/>
                <w:sz w:val="22"/>
                <w:szCs w:val="22"/>
              </w:rPr>
              <w:t>o</w:t>
            </w:r>
            <w:r w:rsidRPr="008B3782">
              <w:rPr>
                <w:bCs/>
                <w:sz w:val="22"/>
                <w:szCs w:val="22"/>
              </w:rPr>
              <w:t xml:space="preserve">, un 5) neliela apjoma grantu shēma dzīves </w:t>
            </w:r>
            <w:r w:rsidR="007625CF" w:rsidRPr="008B3782">
              <w:rPr>
                <w:bCs/>
                <w:sz w:val="22"/>
                <w:szCs w:val="22"/>
              </w:rPr>
              <w:t xml:space="preserve">kvalitāti </w:t>
            </w:r>
            <w:r w:rsidRPr="008B3782">
              <w:rPr>
                <w:bCs/>
                <w:sz w:val="22"/>
                <w:szCs w:val="22"/>
              </w:rPr>
              <w:t xml:space="preserve">atbalstošajās tehnoloģijās sastāda 1 200 000 </w:t>
            </w:r>
            <w:r w:rsidRPr="008B3782">
              <w:rPr>
                <w:bCs/>
                <w:i/>
                <w:iCs/>
                <w:sz w:val="22"/>
                <w:szCs w:val="22"/>
              </w:rPr>
              <w:t>eur</w:t>
            </w:r>
            <w:r w:rsidR="003D1796" w:rsidRPr="008B3782">
              <w:rPr>
                <w:bCs/>
                <w:i/>
                <w:iCs/>
                <w:sz w:val="22"/>
                <w:szCs w:val="22"/>
              </w:rPr>
              <w:t>o</w:t>
            </w:r>
            <w:r w:rsidRPr="008B3782">
              <w:rPr>
                <w:bCs/>
                <w:sz w:val="22"/>
                <w:szCs w:val="22"/>
              </w:rPr>
              <w:t xml:space="preserve">. </w:t>
            </w:r>
          </w:p>
          <w:p w14:paraId="41FDE998" w14:textId="77777777" w:rsidR="00C23020" w:rsidRPr="008B3782" w:rsidRDefault="00C23020" w:rsidP="00F766F9">
            <w:pPr>
              <w:pStyle w:val="naisc"/>
              <w:widowControl w:val="0"/>
              <w:spacing w:before="0" w:after="0"/>
              <w:jc w:val="both"/>
              <w:rPr>
                <w:bCs/>
                <w:sz w:val="22"/>
                <w:szCs w:val="22"/>
              </w:rPr>
            </w:pPr>
            <w:r w:rsidRPr="008B3782">
              <w:rPr>
                <w:bCs/>
                <w:sz w:val="22"/>
                <w:szCs w:val="22"/>
              </w:rPr>
              <w:t xml:space="preserve">Vērtēšanas kritēriji arī programmas ietvaros tiek sadalīti atbilstoši jomām, nevis aktivitātēm, jo projektu pieteikumu iesniegšanas uzsaukumi tiks izsludināti katrai jomai atsevišķi, norādot pieejamo finansējumu.  </w:t>
            </w:r>
          </w:p>
          <w:p w14:paraId="6138BCBC" w14:textId="568884C1" w:rsidR="00C23020" w:rsidRPr="008B3782" w:rsidRDefault="00B9797D" w:rsidP="00F766F9">
            <w:pPr>
              <w:pStyle w:val="naisc"/>
              <w:widowControl w:val="0"/>
              <w:spacing w:before="0" w:after="0"/>
              <w:jc w:val="both"/>
              <w:rPr>
                <w:sz w:val="22"/>
                <w:szCs w:val="22"/>
              </w:rPr>
            </w:pPr>
            <w:r w:rsidRPr="008B3782">
              <w:rPr>
                <w:sz w:val="22"/>
                <w:szCs w:val="22"/>
              </w:rPr>
              <w:t>Papildināti MK noteikumu</w:t>
            </w:r>
            <w:r w:rsidR="00F15BE7" w:rsidRPr="008B3782">
              <w:rPr>
                <w:sz w:val="22"/>
                <w:szCs w:val="22"/>
              </w:rPr>
              <w:t xml:space="preserve"> projekta 3. – 7.pielikumā </w:t>
            </w:r>
            <w:r w:rsidR="00E02A07" w:rsidRPr="008B3782">
              <w:rPr>
                <w:sz w:val="22"/>
                <w:szCs w:val="22"/>
              </w:rPr>
              <w:t>ietvert</w:t>
            </w:r>
            <w:r w:rsidR="001415B9" w:rsidRPr="008B3782">
              <w:rPr>
                <w:sz w:val="22"/>
                <w:szCs w:val="22"/>
              </w:rPr>
              <w:t>ie</w:t>
            </w:r>
            <w:r w:rsidR="006E6AFC" w:rsidRPr="008B3782">
              <w:rPr>
                <w:sz w:val="22"/>
                <w:szCs w:val="22"/>
              </w:rPr>
              <w:t xml:space="preserve"> atbilstības</w:t>
            </w:r>
            <w:r w:rsidR="001415B9" w:rsidRPr="008B3782">
              <w:rPr>
                <w:sz w:val="22"/>
                <w:szCs w:val="22"/>
              </w:rPr>
              <w:t xml:space="preserve"> vērtēšanas kritēriji Nr. 1.5. un 1</w:t>
            </w:r>
            <w:r w:rsidR="00EC3AD0" w:rsidRPr="008B3782">
              <w:rPr>
                <w:sz w:val="22"/>
                <w:szCs w:val="22"/>
              </w:rPr>
              <w:t>.6.</w:t>
            </w:r>
            <w:r w:rsidR="001E58B2" w:rsidRPr="008B3782">
              <w:rPr>
                <w:sz w:val="22"/>
                <w:szCs w:val="22"/>
              </w:rPr>
              <w:t xml:space="preserve">, izdalot </w:t>
            </w:r>
            <w:r w:rsidR="004C3F02" w:rsidRPr="008B3782">
              <w:rPr>
                <w:sz w:val="22"/>
                <w:szCs w:val="22"/>
              </w:rPr>
              <w:t>pārbaudāmos valsts atbalsta nosacījumus apakš kritērijos.</w:t>
            </w:r>
            <w:r w:rsidR="006E6AFC" w:rsidRPr="008B3782">
              <w:rPr>
                <w:sz w:val="22"/>
                <w:szCs w:val="22"/>
              </w:rPr>
              <w:t xml:space="preserve"> </w:t>
            </w:r>
            <w:r w:rsidR="004C3F02" w:rsidRPr="008B3782">
              <w:rPr>
                <w:sz w:val="22"/>
                <w:szCs w:val="22"/>
              </w:rPr>
              <w:t xml:space="preserve"> </w:t>
            </w:r>
          </w:p>
        </w:tc>
        <w:tc>
          <w:tcPr>
            <w:tcW w:w="3938" w:type="dxa"/>
            <w:gridSpan w:val="2"/>
            <w:tcBorders>
              <w:top w:val="single" w:sz="4" w:space="0" w:color="auto"/>
              <w:left w:val="single" w:sz="4" w:space="0" w:color="auto"/>
              <w:bottom w:val="single" w:sz="4" w:space="0" w:color="auto"/>
            </w:tcBorders>
            <w:shd w:val="clear" w:color="auto" w:fill="auto"/>
          </w:tcPr>
          <w:p w14:paraId="50983C57" w14:textId="6F22B6B1" w:rsidR="00CC30E9" w:rsidRPr="008B3782" w:rsidRDefault="0068789E" w:rsidP="00F766F9">
            <w:pPr>
              <w:pStyle w:val="Title"/>
              <w:tabs>
                <w:tab w:val="left" w:pos="426"/>
              </w:tabs>
              <w:jc w:val="both"/>
              <w:outlineLvl w:val="0"/>
              <w:rPr>
                <w:sz w:val="22"/>
                <w:szCs w:val="22"/>
              </w:rPr>
            </w:pPr>
            <w:r w:rsidRPr="008B3782">
              <w:rPr>
                <w:sz w:val="22"/>
                <w:szCs w:val="22"/>
              </w:rPr>
              <w:lastRenderedPageBreak/>
              <w:t>Precizēti</w:t>
            </w:r>
            <w:r w:rsidR="006E6AFC" w:rsidRPr="008B3782">
              <w:rPr>
                <w:sz w:val="22"/>
                <w:szCs w:val="22"/>
              </w:rPr>
              <w:t xml:space="preserve"> MK noteikumu projekta</w:t>
            </w:r>
            <w:r w:rsidR="00054FE2" w:rsidRPr="008B3782">
              <w:rPr>
                <w:sz w:val="22"/>
                <w:szCs w:val="22"/>
              </w:rPr>
              <w:t xml:space="preserve"> 3.</w:t>
            </w:r>
            <w:r w:rsidR="00493934" w:rsidRPr="008B3782">
              <w:rPr>
                <w:sz w:val="22"/>
                <w:szCs w:val="22"/>
              </w:rPr>
              <w:t>un 4</w:t>
            </w:r>
            <w:r w:rsidR="00054FE2" w:rsidRPr="008B3782">
              <w:rPr>
                <w:sz w:val="22"/>
                <w:szCs w:val="22"/>
              </w:rPr>
              <w:t>.pielikuma</w:t>
            </w:r>
            <w:r w:rsidR="006E6AFC" w:rsidRPr="008B3782">
              <w:rPr>
                <w:sz w:val="22"/>
                <w:szCs w:val="22"/>
              </w:rPr>
              <w:t xml:space="preserve"> </w:t>
            </w:r>
            <w:r w:rsidR="004808EF" w:rsidRPr="008B3782">
              <w:rPr>
                <w:sz w:val="22"/>
                <w:szCs w:val="22"/>
              </w:rPr>
              <w:t>II.</w:t>
            </w:r>
            <w:r w:rsidR="00CC30E9" w:rsidRPr="008B3782">
              <w:rPr>
                <w:sz w:val="22"/>
                <w:szCs w:val="22"/>
              </w:rPr>
              <w:t xml:space="preserve"> </w:t>
            </w:r>
            <w:r w:rsidR="004808EF" w:rsidRPr="008B3782">
              <w:rPr>
                <w:sz w:val="22"/>
                <w:szCs w:val="22"/>
              </w:rPr>
              <w:t>sadaļas “</w:t>
            </w:r>
            <w:r w:rsidR="00CC30E9" w:rsidRPr="008B3782">
              <w:rPr>
                <w:sz w:val="22"/>
                <w:szCs w:val="22"/>
              </w:rPr>
              <w:t>Atbilstības</w:t>
            </w:r>
            <w:r w:rsidR="004808EF" w:rsidRPr="008B3782">
              <w:rPr>
                <w:sz w:val="22"/>
                <w:szCs w:val="22"/>
              </w:rPr>
              <w:t xml:space="preserve"> vērtēšanas kritēriji”</w:t>
            </w:r>
            <w:r w:rsidR="00CC30E9" w:rsidRPr="008B3782">
              <w:rPr>
                <w:sz w:val="22"/>
                <w:szCs w:val="22"/>
              </w:rPr>
              <w:t xml:space="preserve"> 1.5.kritēriji</w:t>
            </w:r>
            <w:r w:rsidR="00254920" w:rsidRPr="008B3782">
              <w:rPr>
                <w:sz w:val="22"/>
                <w:szCs w:val="22"/>
              </w:rPr>
              <w:t>s</w:t>
            </w:r>
            <w:r w:rsidR="00287843" w:rsidRPr="008B3782">
              <w:rPr>
                <w:sz w:val="22"/>
                <w:szCs w:val="22"/>
              </w:rPr>
              <w:t>. Papildināts</w:t>
            </w:r>
            <w:r w:rsidR="00054FE2" w:rsidRPr="008B3782">
              <w:rPr>
                <w:sz w:val="22"/>
                <w:szCs w:val="22"/>
              </w:rPr>
              <w:t xml:space="preserve"> </w:t>
            </w:r>
            <w:r w:rsidR="002D4EED" w:rsidRPr="008B3782">
              <w:rPr>
                <w:sz w:val="22"/>
                <w:szCs w:val="22"/>
              </w:rPr>
              <w:t>1.6.kritērijs ar 1.6.1., 1.6.2., 1.6.3.apakškritērij</w:t>
            </w:r>
            <w:r w:rsidR="00287843" w:rsidRPr="008B3782">
              <w:rPr>
                <w:sz w:val="22"/>
                <w:szCs w:val="22"/>
              </w:rPr>
              <w:t>iem</w:t>
            </w:r>
            <w:r w:rsidR="002D4EED" w:rsidRPr="008B3782">
              <w:rPr>
                <w:sz w:val="22"/>
                <w:szCs w:val="22"/>
              </w:rPr>
              <w:t>.</w:t>
            </w:r>
          </w:p>
          <w:p w14:paraId="62FFED00" w14:textId="77777777" w:rsidR="00493934" w:rsidRPr="008B3782" w:rsidRDefault="00493934" w:rsidP="00F766F9">
            <w:pPr>
              <w:pStyle w:val="Title"/>
              <w:tabs>
                <w:tab w:val="left" w:pos="426"/>
              </w:tabs>
              <w:jc w:val="both"/>
              <w:outlineLvl w:val="0"/>
              <w:rPr>
                <w:sz w:val="22"/>
                <w:szCs w:val="22"/>
              </w:rPr>
            </w:pPr>
          </w:p>
          <w:p w14:paraId="0F33FAB6" w14:textId="21C78F4D" w:rsidR="00493934" w:rsidRPr="008B3782" w:rsidRDefault="00493934" w:rsidP="00F766F9">
            <w:pPr>
              <w:pStyle w:val="Title"/>
              <w:tabs>
                <w:tab w:val="left" w:pos="426"/>
              </w:tabs>
              <w:jc w:val="both"/>
              <w:outlineLvl w:val="0"/>
              <w:rPr>
                <w:sz w:val="22"/>
                <w:szCs w:val="22"/>
              </w:rPr>
            </w:pPr>
            <w:r w:rsidRPr="008B3782">
              <w:rPr>
                <w:sz w:val="22"/>
                <w:szCs w:val="22"/>
              </w:rPr>
              <w:t xml:space="preserve">Precizēti MK noteikumu projekta 5.un 7..pielikuma II. sadaļas “Atbilstības vērtēšanas kritēriji” 4.1.kritērijis. Papildināts </w:t>
            </w:r>
            <w:r w:rsidR="001C20C7" w:rsidRPr="008B3782">
              <w:rPr>
                <w:sz w:val="22"/>
                <w:szCs w:val="22"/>
              </w:rPr>
              <w:t>4.2</w:t>
            </w:r>
            <w:r w:rsidRPr="008B3782">
              <w:rPr>
                <w:sz w:val="22"/>
                <w:szCs w:val="22"/>
              </w:rPr>
              <w:t xml:space="preserve">.kritērijs ar </w:t>
            </w:r>
            <w:r w:rsidR="001C20C7" w:rsidRPr="008B3782">
              <w:rPr>
                <w:sz w:val="22"/>
                <w:szCs w:val="22"/>
              </w:rPr>
              <w:t>4</w:t>
            </w:r>
            <w:r w:rsidRPr="008B3782">
              <w:rPr>
                <w:sz w:val="22"/>
                <w:szCs w:val="22"/>
              </w:rPr>
              <w:t xml:space="preserve">.2.1., </w:t>
            </w:r>
            <w:r w:rsidR="001C20C7" w:rsidRPr="008B3782">
              <w:rPr>
                <w:sz w:val="22"/>
                <w:szCs w:val="22"/>
              </w:rPr>
              <w:t>4.2</w:t>
            </w:r>
            <w:r w:rsidRPr="008B3782">
              <w:rPr>
                <w:sz w:val="22"/>
                <w:szCs w:val="22"/>
              </w:rPr>
              <w:t xml:space="preserve">.2., </w:t>
            </w:r>
            <w:r w:rsidR="001C20C7" w:rsidRPr="008B3782">
              <w:rPr>
                <w:sz w:val="22"/>
                <w:szCs w:val="22"/>
              </w:rPr>
              <w:t>4.2</w:t>
            </w:r>
            <w:r w:rsidRPr="008B3782">
              <w:rPr>
                <w:sz w:val="22"/>
                <w:szCs w:val="22"/>
              </w:rPr>
              <w:t>.3.apakškritērijiem.</w:t>
            </w:r>
          </w:p>
          <w:p w14:paraId="58AD6012" w14:textId="3A442303" w:rsidR="00CC30E9" w:rsidRPr="008B3782" w:rsidRDefault="00CC30E9" w:rsidP="00F766F9">
            <w:pPr>
              <w:pStyle w:val="Title"/>
              <w:tabs>
                <w:tab w:val="left" w:pos="426"/>
              </w:tabs>
              <w:jc w:val="both"/>
              <w:outlineLvl w:val="0"/>
              <w:rPr>
                <w:sz w:val="22"/>
                <w:szCs w:val="22"/>
              </w:rPr>
            </w:pPr>
          </w:p>
        </w:tc>
      </w:tr>
      <w:tr w:rsidR="008B3782" w:rsidRPr="008B3782" w14:paraId="417C51B9" w14:textId="77777777" w:rsidTr="414ABDE0">
        <w:trPr>
          <w:gridAfter w:val="2"/>
          <w:wAfter w:w="31" w:type="dxa"/>
          <w:trHeight w:val="140"/>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0D55769" w14:textId="46E49FDC" w:rsidR="00C23020" w:rsidRPr="008B3782" w:rsidRDefault="00C23020" w:rsidP="00F766F9">
            <w:pPr>
              <w:pStyle w:val="naisc"/>
              <w:widowControl w:val="0"/>
              <w:spacing w:before="0" w:after="0"/>
              <w:rPr>
                <w:sz w:val="22"/>
                <w:szCs w:val="22"/>
              </w:rPr>
            </w:pPr>
            <w:r w:rsidRPr="008B3782">
              <w:rPr>
                <w:sz w:val="22"/>
                <w:szCs w:val="22"/>
              </w:rPr>
              <w:lastRenderedPageBreak/>
              <w:t>55.</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63871914" w14:textId="492AD6B7"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anotācija</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BE375AC" w14:textId="7DEE703E" w:rsidR="00C23020" w:rsidRPr="008B3782" w:rsidRDefault="00C23020" w:rsidP="00F766F9">
            <w:pPr>
              <w:pStyle w:val="naisc"/>
              <w:widowControl w:val="0"/>
              <w:spacing w:before="0" w:after="0"/>
              <w:jc w:val="both"/>
              <w:rPr>
                <w:b/>
                <w:sz w:val="22"/>
                <w:szCs w:val="22"/>
              </w:rPr>
            </w:pPr>
            <w:r w:rsidRPr="008B3782">
              <w:rPr>
                <w:b/>
                <w:sz w:val="22"/>
                <w:szCs w:val="22"/>
              </w:rPr>
              <w:t>Finanšu ministrijas iebildums</w:t>
            </w:r>
          </w:p>
          <w:p w14:paraId="10263316" w14:textId="77777777" w:rsidR="00C23020" w:rsidRPr="008B3782" w:rsidRDefault="00C23020" w:rsidP="00F766F9">
            <w:pPr>
              <w:pStyle w:val="naisc"/>
              <w:widowControl w:val="0"/>
              <w:spacing w:before="0" w:after="0"/>
              <w:jc w:val="both"/>
              <w:rPr>
                <w:b/>
                <w:sz w:val="22"/>
                <w:szCs w:val="22"/>
              </w:rPr>
            </w:pPr>
            <w:r w:rsidRPr="008B3782">
              <w:rPr>
                <w:b/>
                <w:sz w:val="22"/>
                <w:szCs w:val="22"/>
              </w:rPr>
              <w:t>(FM 28.08.2020 vēstule Nr.12/A-16/4561)</w:t>
            </w:r>
          </w:p>
          <w:p w14:paraId="50DA0E79" w14:textId="2DCEA6D8" w:rsidR="00C23020" w:rsidRPr="008B3782" w:rsidRDefault="00C23020" w:rsidP="00F766F9">
            <w:pPr>
              <w:pStyle w:val="naisc"/>
              <w:widowControl w:val="0"/>
              <w:spacing w:before="0" w:after="0"/>
              <w:jc w:val="both"/>
              <w:rPr>
                <w:bCs/>
                <w:sz w:val="22"/>
                <w:szCs w:val="22"/>
              </w:rPr>
            </w:pPr>
            <w:r w:rsidRPr="008B3782">
              <w:rPr>
                <w:bCs/>
                <w:sz w:val="22"/>
                <w:szCs w:val="22"/>
              </w:rPr>
              <w:t xml:space="preserve">Lūdzam papildināt MK noteikumu projekta anotāciju ar izvērstu skaidrojumu par neliela apjoma grantu shēmas būtību (vai tā ir </w:t>
            </w:r>
            <w:r w:rsidRPr="008B3782">
              <w:rPr>
                <w:bCs/>
                <w:sz w:val="22"/>
                <w:szCs w:val="22"/>
              </w:rPr>
              <w:lastRenderedPageBreak/>
              <w:t>pielīdzināma atklātajiem konkursiem) un minētā regulējuma atbilstību Likuma regulējumam, ņemot vērā, ka Likums neparedz neliela apjoma grantu shēmas.</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FCE4EDD" w14:textId="36677ABC" w:rsidR="00C23020" w:rsidRPr="008B3782" w:rsidRDefault="00C23020" w:rsidP="00F766F9">
            <w:pPr>
              <w:pStyle w:val="naisc"/>
              <w:widowControl w:val="0"/>
              <w:spacing w:before="0" w:after="0"/>
              <w:jc w:val="both"/>
              <w:rPr>
                <w:b/>
                <w:sz w:val="22"/>
                <w:szCs w:val="22"/>
              </w:rPr>
            </w:pPr>
            <w:r w:rsidRPr="008B3782">
              <w:rPr>
                <w:b/>
                <w:sz w:val="22"/>
                <w:szCs w:val="22"/>
              </w:rPr>
              <w:lastRenderedPageBreak/>
              <w:t>Ņemts vērā.</w:t>
            </w:r>
          </w:p>
          <w:p w14:paraId="2034B6FB" w14:textId="1C0F0997" w:rsidR="00C23020" w:rsidRPr="008B3782" w:rsidRDefault="00C23020" w:rsidP="00F766F9">
            <w:pPr>
              <w:pStyle w:val="naisc"/>
              <w:widowControl w:val="0"/>
              <w:spacing w:before="0" w:after="0"/>
              <w:jc w:val="both"/>
              <w:rPr>
                <w:sz w:val="22"/>
                <w:szCs w:val="22"/>
              </w:rPr>
            </w:pPr>
            <w:r w:rsidRPr="008B3782">
              <w:rPr>
                <w:bCs/>
                <w:sz w:val="22"/>
                <w:szCs w:val="22"/>
              </w:rPr>
              <w:t>Papildināt</w:t>
            </w:r>
            <w:r w:rsidR="00663DB3" w:rsidRPr="008B3782">
              <w:rPr>
                <w:bCs/>
                <w:sz w:val="22"/>
                <w:szCs w:val="22"/>
              </w:rPr>
              <w:t>s</w:t>
            </w:r>
            <w:r w:rsidRPr="008B3782">
              <w:rPr>
                <w:bCs/>
                <w:sz w:val="22"/>
                <w:szCs w:val="22"/>
              </w:rPr>
              <w:t xml:space="preserve"> MK noteikumu projekta anotācijas I sadaļas 2. punkts. </w:t>
            </w:r>
          </w:p>
          <w:p w14:paraId="586A1B9C" w14:textId="3A3B7BAB" w:rsidR="00C23020" w:rsidRPr="008B3782" w:rsidRDefault="00C23020" w:rsidP="00F766F9">
            <w:pPr>
              <w:pStyle w:val="naisc"/>
              <w:widowControl w:val="0"/>
              <w:spacing w:before="0" w:after="0"/>
              <w:jc w:val="both"/>
              <w:rPr>
                <w:bCs/>
                <w:sz w:val="22"/>
                <w:szCs w:val="22"/>
              </w:rPr>
            </w:pPr>
          </w:p>
        </w:tc>
        <w:tc>
          <w:tcPr>
            <w:tcW w:w="3938" w:type="dxa"/>
            <w:gridSpan w:val="2"/>
            <w:tcBorders>
              <w:top w:val="single" w:sz="4" w:space="0" w:color="auto"/>
              <w:left w:val="single" w:sz="4" w:space="0" w:color="auto"/>
              <w:bottom w:val="single" w:sz="4" w:space="0" w:color="auto"/>
            </w:tcBorders>
            <w:shd w:val="clear" w:color="auto" w:fill="auto"/>
          </w:tcPr>
          <w:p w14:paraId="6F679710" w14:textId="3A0D79F0" w:rsidR="00B72326" w:rsidRPr="008B3782" w:rsidRDefault="00B72326" w:rsidP="00F766F9">
            <w:pPr>
              <w:pStyle w:val="naisc"/>
              <w:widowControl w:val="0"/>
              <w:spacing w:before="0" w:after="0"/>
              <w:jc w:val="both"/>
              <w:rPr>
                <w:sz w:val="22"/>
                <w:szCs w:val="22"/>
              </w:rPr>
            </w:pPr>
            <w:r w:rsidRPr="008B3782">
              <w:rPr>
                <w:sz w:val="22"/>
                <w:szCs w:val="22"/>
              </w:rPr>
              <w:t xml:space="preserve">“Neliela apjoma grantu shēma, kurā galvenā uzmanība tiks pievērsta zaļajām inovācijām, ir vērsta uz atbalsta sniegšanu uzņēmumiem jaunu, videi draudzīgu produktu un tehnoloģiju izstrādei, kas tieši </w:t>
            </w:r>
            <w:r w:rsidRPr="008B3782">
              <w:rPr>
                <w:sz w:val="22"/>
                <w:szCs w:val="22"/>
              </w:rPr>
              <w:lastRenderedPageBreak/>
              <w:t>vai netieši uzlabo vidi.</w:t>
            </w:r>
          </w:p>
          <w:p w14:paraId="741B43B6" w14:textId="77777777" w:rsidR="00B72326" w:rsidRPr="008B3782" w:rsidRDefault="00B72326" w:rsidP="00F766F9">
            <w:pPr>
              <w:pStyle w:val="naisc"/>
              <w:widowControl w:val="0"/>
              <w:spacing w:before="0" w:after="0"/>
              <w:jc w:val="both"/>
              <w:rPr>
                <w:sz w:val="22"/>
                <w:szCs w:val="22"/>
              </w:rPr>
            </w:pPr>
            <w:r w:rsidRPr="008B3782">
              <w:rPr>
                <w:sz w:val="22"/>
                <w:szCs w:val="22"/>
              </w:rPr>
              <w:t xml:space="preserve">Neliela apjoma grantu shēmas daļa, kurā galvenā uzmanība pievērsta IKT, sniegs atbalstu uzņēmumiem IKT produktu izstrādei dažādās nozarēs. Šie produkti varētu būt nozīmīgi publiskajam sektoram, piemēram, viedajām pilsētām, transporta sistēmām, ēkām, kā arī uzņēmējdarbībai, izstrādājot nepieciešamo programmatūru un rīkus. Šī neliela apjoma grantu shēma uzlabos uzņēmumu digitalizāciju un veicinās jaunu IKT produktu izstrādi. Tiks atbalstīta inovāciju kapacitāte Latvijā, izstrādājot jaunus produktus vai viedās ražošanas risinājumus, kas balstīti uz revolucionārām inovācijām (piemēram, lietu internets, liela apjoma dati, 3D un 4D drukāšana, mākslīgais intelekts un </w:t>
            </w:r>
            <w:proofErr w:type="spellStart"/>
            <w:r w:rsidRPr="008B3782">
              <w:rPr>
                <w:sz w:val="22"/>
                <w:szCs w:val="22"/>
              </w:rPr>
              <w:t>datormācīšanās</w:t>
            </w:r>
            <w:proofErr w:type="spellEnd"/>
            <w:r w:rsidRPr="008B3782">
              <w:rPr>
                <w:sz w:val="22"/>
                <w:szCs w:val="22"/>
              </w:rPr>
              <w:t xml:space="preserve"> utt.).</w:t>
            </w:r>
          </w:p>
          <w:p w14:paraId="5501838B" w14:textId="77777777" w:rsidR="00B72326" w:rsidRPr="008B3782" w:rsidRDefault="00B72326" w:rsidP="00F766F9">
            <w:pPr>
              <w:pStyle w:val="naisc"/>
              <w:widowControl w:val="0"/>
              <w:spacing w:before="0" w:after="0"/>
              <w:jc w:val="both"/>
              <w:rPr>
                <w:sz w:val="22"/>
                <w:szCs w:val="22"/>
              </w:rPr>
            </w:pPr>
            <w:r w:rsidRPr="008B3782">
              <w:rPr>
                <w:sz w:val="22"/>
                <w:szCs w:val="22"/>
              </w:rPr>
              <w:t xml:space="preserve">Programmas atbalsts tiks sniegts arī uzņēmumiem, kas darbojas dzīves kvalitāti atbalstošu tehnoloģiju jomā. Projekti fokusēsies uz dažāda veida tehnoloģisku un netehnoloģisku inovāciju izstrādi, kas varētu atbalstīt un stiprināt, piemēram, sabiedrības drošību, ikdienas aktivitātes, sociālos kontaktus, fiziskās aktivitātes un mobilitāti. </w:t>
            </w:r>
          </w:p>
          <w:p w14:paraId="10D131BE" w14:textId="77777777" w:rsidR="00B72326" w:rsidRPr="008B3782" w:rsidRDefault="00B72326" w:rsidP="00F766F9">
            <w:pPr>
              <w:pStyle w:val="naisc"/>
              <w:widowControl w:val="0"/>
              <w:spacing w:before="0" w:after="0"/>
              <w:jc w:val="both"/>
              <w:rPr>
                <w:sz w:val="22"/>
                <w:szCs w:val="22"/>
              </w:rPr>
            </w:pPr>
            <w:r w:rsidRPr="008B3782">
              <w:rPr>
                <w:sz w:val="22"/>
                <w:szCs w:val="22"/>
              </w:rPr>
              <w:t xml:space="preserve">Neliela apjoma grantu shēmas mērķis ir nodrošināt agrīnās (pabeigts TRL3) stadijas tehnoloģiju attīstību, lai veicinātu jaunu zaļo inovāciju un IKT produktu un pakalpojumu attīstīšanu un radīšanu. </w:t>
            </w:r>
          </w:p>
          <w:p w14:paraId="79B21FD6" w14:textId="000250D1" w:rsidR="00C23020" w:rsidRPr="008B3782" w:rsidRDefault="00B72326" w:rsidP="00F766F9">
            <w:pPr>
              <w:widowControl w:val="0"/>
              <w:spacing w:after="0" w:line="240" w:lineRule="auto"/>
              <w:jc w:val="both"/>
              <w:rPr>
                <w:rFonts w:ascii="Times New Roman" w:hAnsi="Times New Roman"/>
              </w:rPr>
            </w:pPr>
            <w:r w:rsidRPr="008B3782">
              <w:rPr>
                <w:rFonts w:ascii="Times New Roman" w:hAnsi="Times New Roman"/>
              </w:rPr>
              <w:t xml:space="preserve">Neliela apjoma grantu shēmu pieejamais atbalsta apmērs ir 10 000 – 130 000 </w:t>
            </w:r>
            <w:r w:rsidRPr="008B3782">
              <w:rPr>
                <w:rFonts w:ascii="Times New Roman" w:hAnsi="Times New Roman"/>
                <w:i/>
                <w:iCs/>
              </w:rPr>
              <w:t>euro</w:t>
            </w:r>
            <w:r w:rsidRPr="008B3782">
              <w:rPr>
                <w:rFonts w:ascii="Times New Roman" w:hAnsi="Times New Roman"/>
              </w:rPr>
              <w:t xml:space="preserve"> apmērā. Pieejamā atbalsta intensitāte līdz </w:t>
            </w:r>
            <w:r w:rsidRPr="008B3782">
              <w:rPr>
                <w:rFonts w:ascii="Times New Roman" w:hAnsi="Times New Roman"/>
              </w:rPr>
              <w:lastRenderedPageBreak/>
              <w:t>70%.”</w:t>
            </w:r>
          </w:p>
        </w:tc>
      </w:tr>
      <w:tr w:rsidR="008B3782" w:rsidRPr="008B3782" w14:paraId="4E7E87AF"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339AD3C" w14:textId="7B7BBC37" w:rsidR="00C23020" w:rsidRPr="008B3782" w:rsidRDefault="00C23020" w:rsidP="00F766F9">
            <w:pPr>
              <w:pStyle w:val="naisc"/>
              <w:widowControl w:val="0"/>
              <w:spacing w:before="0" w:after="0"/>
              <w:rPr>
                <w:sz w:val="22"/>
                <w:szCs w:val="22"/>
              </w:rPr>
            </w:pPr>
            <w:r w:rsidRPr="008B3782">
              <w:rPr>
                <w:sz w:val="22"/>
                <w:szCs w:val="22"/>
              </w:rPr>
              <w:lastRenderedPageBreak/>
              <w:t>56.</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36B7C791" w14:textId="0B7C2014"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anotācija</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E767A6" w14:textId="77777777" w:rsidR="00C23020" w:rsidRPr="008B3782" w:rsidRDefault="00C23020" w:rsidP="00F766F9">
            <w:pPr>
              <w:pStyle w:val="naisc"/>
              <w:widowControl w:val="0"/>
              <w:spacing w:before="0" w:after="0"/>
              <w:jc w:val="both"/>
              <w:rPr>
                <w:b/>
                <w:sz w:val="22"/>
                <w:szCs w:val="22"/>
              </w:rPr>
            </w:pPr>
            <w:r w:rsidRPr="008B3782">
              <w:rPr>
                <w:b/>
                <w:sz w:val="22"/>
                <w:szCs w:val="22"/>
              </w:rPr>
              <w:t>Finanšu ministrijas iebildums</w:t>
            </w:r>
          </w:p>
          <w:p w14:paraId="4F80109D" w14:textId="77777777" w:rsidR="00C23020" w:rsidRPr="008B3782" w:rsidRDefault="00C23020" w:rsidP="00F766F9">
            <w:pPr>
              <w:pStyle w:val="naisc"/>
              <w:widowControl w:val="0"/>
              <w:spacing w:before="0" w:after="0"/>
              <w:jc w:val="both"/>
              <w:rPr>
                <w:b/>
                <w:sz w:val="22"/>
                <w:szCs w:val="22"/>
              </w:rPr>
            </w:pPr>
            <w:r w:rsidRPr="008B3782">
              <w:rPr>
                <w:b/>
                <w:sz w:val="22"/>
                <w:szCs w:val="22"/>
              </w:rPr>
              <w:t>(FM 28.08.2020 vēstule Nr.12/A-16/4561)</w:t>
            </w:r>
          </w:p>
          <w:p w14:paraId="33E40ADB" w14:textId="77777777" w:rsidR="00C23020" w:rsidRPr="008B3782" w:rsidRDefault="00C23020" w:rsidP="00F766F9">
            <w:pPr>
              <w:spacing w:after="0" w:line="240" w:lineRule="auto"/>
              <w:jc w:val="both"/>
              <w:rPr>
                <w:rFonts w:ascii="Times New Roman" w:hAnsi="Times New Roman"/>
              </w:rPr>
            </w:pPr>
            <w:r w:rsidRPr="008B3782">
              <w:rPr>
                <w:rFonts w:ascii="Times New Roman" w:hAnsi="Times New Roman"/>
              </w:rPr>
              <w:t xml:space="preserve">Vēršam uzmanību, ka likumā “Par valsts budžetu 2020.gadam” un likumā “Par vidēja termiņa budžeta ietvaru 2020., 2021. un 2022.gadam” EM budžeta apakšprogrammā 71.06.00 “Eiropas Ekonomikas zonas un Norvēģijas finanšu instrumentu finansētie projekti” ir paredzēts finansējums 2020.gadam 203 420 </w:t>
            </w:r>
            <w:r w:rsidRPr="008B3782">
              <w:rPr>
                <w:rFonts w:ascii="Times New Roman" w:hAnsi="Times New Roman"/>
                <w:i/>
              </w:rPr>
              <w:t>euro</w:t>
            </w:r>
            <w:r w:rsidRPr="008B3782">
              <w:rPr>
                <w:rFonts w:ascii="Times New Roman" w:hAnsi="Times New Roman"/>
              </w:rPr>
              <w:t xml:space="preserve"> apmērā, 2021.gadam 219 235 </w:t>
            </w:r>
            <w:r w:rsidRPr="008B3782">
              <w:rPr>
                <w:rFonts w:ascii="Times New Roman" w:hAnsi="Times New Roman"/>
                <w:i/>
              </w:rPr>
              <w:t>euro</w:t>
            </w:r>
            <w:r w:rsidRPr="008B3782">
              <w:rPr>
                <w:rFonts w:ascii="Times New Roman" w:hAnsi="Times New Roman"/>
              </w:rPr>
              <w:t xml:space="preserve"> apmērā un 2022.gadam 199 496 </w:t>
            </w:r>
            <w:r w:rsidRPr="008B3782">
              <w:rPr>
                <w:rFonts w:ascii="Times New Roman" w:hAnsi="Times New Roman"/>
                <w:i/>
              </w:rPr>
              <w:t>euro</w:t>
            </w:r>
            <w:r w:rsidRPr="008B3782">
              <w:rPr>
                <w:rFonts w:ascii="Times New Roman" w:hAnsi="Times New Roman"/>
              </w:rPr>
              <w:t xml:space="preserve"> apmērā. Attiecīgi jāizvērtē vai anotācijas III nodaļā nav jāaizpilda aile "Saskaņā ar valsts budžetu kārtējam gadam" un ailes "Saskaņā ar vidēja termiņa budžeta ietvaru", kā arī jāprecizē pie izmaiņām norādītais finansējuma apmērs.</w:t>
            </w:r>
          </w:p>
          <w:p w14:paraId="436FC750" w14:textId="77777777" w:rsidR="00C23020" w:rsidRPr="008B3782" w:rsidRDefault="00C23020" w:rsidP="00F766F9">
            <w:pPr>
              <w:pStyle w:val="naisc"/>
              <w:widowControl w:val="0"/>
              <w:spacing w:before="0" w:after="0"/>
              <w:jc w:val="both"/>
              <w:rPr>
                <w:bCs/>
                <w:sz w:val="22"/>
                <w:szCs w:val="22"/>
              </w:rPr>
            </w:pP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EFA6E32" w14:textId="77777777" w:rsidR="00C23020" w:rsidRPr="008B3782" w:rsidRDefault="00C23020" w:rsidP="00F766F9">
            <w:pPr>
              <w:pStyle w:val="naisc"/>
              <w:widowControl w:val="0"/>
              <w:spacing w:before="0" w:after="0"/>
              <w:jc w:val="both"/>
              <w:rPr>
                <w:b/>
                <w:sz w:val="22"/>
                <w:szCs w:val="22"/>
              </w:rPr>
            </w:pPr>
            <w:r w:rsidRPr="008B3782">
              <w:rPr>
                <w:b/>
                <w:sz w:val="22"/>
                <w:szCs w:val="22"/>
              </w:rPr>
              <w:t>Ņemts vērā.</w:t>
            </w:r>
          </w:p>
          <w:p w14:paraId="48BAB4EF" w14:textId="0CF840C4"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 xml:space="preserve">Precizēta anotācijas III sadaļa atbilstoši EM budžeta apakšprogrammā 71.06.00 “Eiropas Ekonomikas zonas un Norvēģijas finanšu instrumentu finansētie projekti” paredzētajam finansējumam  2020. – 203 420 </w:t>
            </w:r>
            <w:r w:rsidRPr="008B3782">
              <w:rPr>
                <w:rFonts w:ascii="Times New Roman" w:hAnsi="Times New Roman"/>
                <w:i/>
                <w:iCs/>
              </w:rPr>
              <w:t>euro</w:t>
            </w:r>
            <w:r w:rsidRPr="008B3782">
              <w:rPr>
                <w:rFonts w:ascii="Times New Roman" w:hAnsi="Times New Roman"/>
              </w:rPr>
              <w:t xml:space="preserve">, 2021. – 219 235 </w:t>
            </w:r>
            <w:r w:rsidRPr="008B3782">
              <w:rPr>
                <w:rFonts w:ascii="Times New Roman" w:hAnsi="Times New Roman"/>
                <w:i/>
                <w:iCs/>
              </w:rPr>
              <w:t>euro</w:t>
            </w:r>
            <w:r w:rsidRPr="008B3782">
              <w:rPr>
                <w:rFonts w:ascii="Times New Roman" w:hAnsi="Times New Roman"/>
              </w:rPr>
              <w:t xml:space="preserve"> un 2022. – 199 496 </w:t>
            </w:r>
            <w:r w:rsidRPr="008B3782">
              <w:rPr>
                <w:rFonts w:ascii="Times New Roman" w:hAnsi="Times New Roman"/>
                <w:i/>
                <w:iCs/>
              </w:rPr>
              <w:t>euro</w:t>
            </w:r>
            <w:r w:rsidRPr="008B3782">
              <w:rPr>
                <w:rFonts w:ascii="Times New Roman" w:hAnsi="Times New Roman"/>
              </w:rPr>
              <w:t>, kā arī veikti attiecīgi precizējumi 6.2.</w:t>
            </w:r>
            <w:r w:rsidR="00CD7913" w:rsidRPr="008B3782">
              <w:rPr>
                <w:rFonts w:ascii="Times New Roman" w:hAnsi="Times New Roman"/>
              </w:rPr>
              <w:t> </w:t>
            </w:r>
            <w:r w:rsidRPr="008B3782">
              <w:rPr>
                <w:rFonts w:ascii="Times New Roman" w:hAnsi="Times New Roman"/>
              </w:rPr>
              <w:t>punktā.</w:t>
            </w:r>
          </w:p>
          <w:p w14:paraId="323E2666" w14:textId="77777777" w:rsidR="00C23020" w:rsidRPr="008B3782" w:rsidRDefault="00C23020" w:rsidP="00F766F9">
            <w:pPr>
              <w:pStyle w:val="naisc"/>
              <w:widowControl w:val="0"/>
              <w:spacing w:before="0" w:after="0"/>
              <w:jc w:val="both"/>
              <w:rPr>
                <w:b/>
                <w:sz w:val="22"/>
                <w:szCs w:val="22"/>
              </w:rPr>
            </w:pPr>
          </w:p>
        </w:tc>
        <w:tc>
          <w:tcPr>
            <w:tcW w:w="3938" w:type="dxa"/>
            <w:gridSpan w:val="2"/>
            <w:tcBorders>
              <w:top w:val="single" w:sz="4" w:space="0" w:color="auto"/>
              <w:left w:val="single" w:sz="4" w:space="0" w:color="auto"/>
              <w:bottom w:val="single" w:sz="4" w:space="0" w:color="auto"/>
            </w:tcBorders>
            <w:shd w:val="clear" w:color="auto" w:fill="auto"/>
          </w:tcPr>
          <w:p w14:paraId="7ED18BBF" w14:textId="2C693B1B"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Sk. MK noteikumu projekta anotācijas III sadaļu.</w:t>
            </w:r>
          </w:p>
          <w:p w14:paraId="1553E4D5" w14:textId="033E0EFC" w:rsidR="00C23020" w:rsidRPr="008B3782" w:rsidRDefault="00C23020" w:rsidP="00F766F9">
            <w:pPr>
              <w:widowControl w:val="0"/>
              <w:spacing w:after="0" w:line="240" w:lineRule="auto"/>
              <w:jc w:val="both"/>
              <w:rPr>
                <w:rFonts w:ascii="Times New Roman" w:hAnsi="Times New Roman"/>
              </w:rPr>
            </w:pPr>
          </w:p>
        </w:tc>
      </w:tr>
      <w:tr w:rsidR="008B3782" w:rsidRPr="008B3782" w14:paraId="67FAD1B5"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869B2CC" w14:textId="2C78ED3C" w:rsidR="00C23020" w:rsidRPr="008B3782" w:rsidRDefault="00C23020" w:rsidP="00F766F9">
            <w:pPr>
              <w:pStyle w:val="naisc"/>
              <w:widowControl w:val="0"/>
              <w:spacing w:before="0" w:after="0"/>
              <w:rPr>
                <w:sz w:val="22"/>
                <w:szCs w:val="22"/>
              </w:rPr>
            </w:pPr>
            <w:r w:rsidRPr="008B3782">
              <w:rPr>
                <w:sz w:val="22"/>
                <w:szCs w:val="22"/>
              </w:rPr>
              <w:t>57.</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79FCFD25" w14:textId="44391557"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anotācija</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FE5D023" w14:textId="77777777" w:rsidR="00C23020" w:rsidRPr="008B3782" w:rsidRDefault="00C23020" w:rsidP="00F766F9">
            <w:pPr>
              <w:pStyle w:val="naisc"/>
              <w:widowControl w:val="0"/>
              <w:spacing w:before="0" w:after="0"/>
              <w:jc w:val="both"/>
              <w:rPr>
                <w:b/>
                <w:sz w:val="22"/>
                <w:szCs w:val="22"/>
              </w:rPr>
            </w:pPr>
            <w:r w:rsidRPr="008B3782">
              <w:rPr>
                <w:b/>
                <w:sz w:val="22"/>
                <w:szCs w:val="22"/>
              </w:rPr>
              <w:t>Finanšu ministrijas iebildums</w:t>
            </w:r>
          </w:p>
          <w:p w14:paraId="7E6E8F3A" w14:textId="77777777" w:rsidR="00C23020" w:rsidRPr="008B3782" w:rsidRDefault="00C23020" w:rsidP="00F766F9">
            <w:pPr>
              <w:pStyle w:val="naisc"/>
              <w:widowControl w:val="0"/>
              <w:spacing w:before="0" w:after="0"/>
              <w:jc w:val="both"/>
              <w:rPr>
                <w:b/>
                <w:sz w:val="22"/>
                <w:szCs w:val="22"/>
              </w:rPr>
            </w:pPr>
            <w:r w:rsidRPr="008B3782">
              <w:rPr>
                <w:b/>
                <w:sz w:val="22"/>
                <w:szCs w:val="22"/>
              </w:rPr>
              <w:t>(FM 28.08.2020 vēstule Nr.12/A-16/4561)</w:t>
            </w:r>
          </w:p>
          <w:p w14:paraId="798867C1" w14:textId="48B98310" w:rsidR="00C23020" w:rsidRPr="008B3782" w:rsidRDefault="00C23020" w:rsidP="00F766F9">
            <w:pPr>
              <w:pStyle w:val="naisc"/>
              <w:widowControl w:val="0"/>
              <w:spacing w:before="0" w:after="0"/>
              <w:jc w:val="both"/>
              <w:rPr>
                <w:bCs/>
                <w:sz w:val="22"/>
                <w:szCs w:val="22"/>
              </w:rPr>
            </w:pPr>
            <w:r w:rsidRPr="008B3782">
              <w:rPr>
                <w:bCs/>
                <w:sz w:val="22"/>
                <w:szCs w:val="22"/>
              </w:rPr>
              <w:t>Likuma “Par valsts budžetu 2020.gadam” paskaidrojumā EM budžeta apakšprogrammā 71.06.00 “Eiropas Ekonomikas zonas un Norvēģijas finanšu instrumentu finansētie projekti” ir norādīts, ka vidējais amata vietu skaits 2020.gadā un turpmāk ik gadu ir 7 amata vietas, līdz ar to no anotācijas III nodaļas 7.punkta sniegtās informācijas nav skaidrs kā MK noteikumu projektā paredzētais ietekmēs amata vietu skaita izmaiņas EM resorā. Lūdzam skaidrot.</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9CF67FF" w14:textId="0A3859C8" w:rsidR="00C23020" w:rsidRPr="008B3782" w:rsidRDefault="00C23020" w:rsidP="00F766F9">
            <w:pPr>
              <w:pStyle w:val="naisc"/>
              <w:widowControl w:val="0"/>
              <w:spacing w:before="0" w:after="0"/>
              <w:jc w:val="both"/>
              <w:rPr>
                <w:b/>
                <w:sz w:val="22"/>
                <w:szCs w:val="22"/>
              </w:rPr>
            </w:pPr>
            <w:r w:rsidRPr="008B3782">
              <w:rPr>
                <w:b/>
                <w:sz w:val="22"/>
                <w:szCs w:val="22"/>
              </w:rPr>
              <w:t>Sniedzam skaidrojumu.</w:t>
            </w:r>
          </w:p>
          <w:p w14:paraId="5C9D5C70" w14:textId="0A948B3E" w:rsidR="00C23020" w:rsidRPr="008B3782" w:rsidRDefault="00C23020" w:rsidP="00F766F9">
            <w:pPr>
              <w:spacing w:after="0" w:line="240" w:lineRule="auto"/>
              <w:jc w:val="both"/>
              <w:rPr>
                <w:rFonts w:ascii="Times New Roman" w:hAnsi="Times New Roman"/>
              </w:rPr>
            </w:pPr>
            <w:r w:rsidRPr="008B3782">
              <w:rPr>
                <w:rFonts w:ascii="Times New Roman" w:hAnsi="Times New Roman"/>
              </w:rPr>
              <w:t xml:space="preserve">Programmas īstenošanas gaitā netiek plānots palielināt noteikto amatu vietu skaitu. </w:t>
            </w:r>
          </w:p>
          <w:p w14:paraId="5237D461" w14:textId="77777777" w:rsidR="00C23020" w:rsidRPr="008B3782" w:rsidRDefault="00C23020" w:rsidP="00F766F9">
            <w:pPr>
              <w:spacing w:after="0" w:line="240" w:lineRule="auto"/>
              <w:jc w:val="both"/>
              <w:rPr>
                <w:rFonts w:ascii="Times New Roman" w:hAnsi="Times New Roman"/>
              </w:rPr>
            </w:pPr>
          </w:p>
          <w:p w14:paraId="010145F0" w14:textId="6E549D62" w:rsidR="00C23020" w:rsidRPr="008B3782" w:rsidRDefault="00C23020" w:rsidP="00F766F9">
            <w:pPr>
              <w:spacing w:after="0" w:line="240" w:lineRule="auto"/>
              <w:jc w:val="both"/>
              <w:rPr>
                <w:rFonts w:ascii="Times New Roman" w:eastAsia="Times New Roman" w:hAnsi="Times New Roman"/>
              </w:rPr>
            </w:pPr>
          </w:p>
        </w:tc>
        <w:tc>
          <w:tcPr>
            <w:tcW w:w="3938" w:type="dxa"/>
            <w:gridSpan w:val="2"/>
            <w:tcBorders>
              <w:top w:val="single" w:sz="4" w:space="0" w:color="auto"/>
              <w:left w:val="single" w:sz="4" w:space="0" w:color="auto"/>
              <w:bottom w:val="single" w:sz="4" w:space="0" w:color="auto"/>
            </w:tcBorders>
            <w:shd w:val="clear" w:color="auto" w:fill="auto"/>
          </w:tcPr>
          <w:p w14:paraId="3208E890" w14:textId="074D5532" w:rsidR="00C23020" w:rsidRPr="008B3782" w:rsidRDefault="00607CBA" w:rsidP="00F766F9">
            <w:pPr>
              <w:spacing w:after="0" w:line="240" w:lineRule="auto"/>
              <w:jc w:val="both"/>
              <w:rPr>
                <w:rFonts w:ascii="Times New Roman" w:hAnsi="Times New Roman"/>
              </w:rPr>
            </w:pPr>
            <w:r w:rsidRPr="008B3782">
              <w:rPr>
                <w:rFonts w:ascii="Times New Roman" w:hAnsi="Times New Roman"/>
              </w:rPr>
              <w:t>N/A</w:t>
            </w:r>
          </w:p>
          <w:p w14:paraId="28E4AE2E" w14:textId="6530784D" w:rsidR="00C23020" w:rsidRPr="008B3782" w:rsidRDefault="00C23020" w:rsidP="00F766F9">
            <w:pPr>
              <w:spacing w:after="0" w:line="240" w:lineRule="auto"/>
              <w:jc w:val="both"/>
              <w:rPr>
                <w:rFonts w:ascii="Times New Roman" w:hAnsi="Times New Roman"/>
              </w:rPr>
            </w:pPr>
          </w:p>
        </w:tc>
      </w:tr>
      <w:tr w:rsidR="008B3782" w:rsidRPr="008B3782" w14:paraId="1CD0E5CA"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F38FC16" w14:textId="3262ABFC" w:rsidR="00C23020" w:rsidRPr="008B3782" w:rsidRDefault="00C23020" w:rsidP="00F766F9">
            <w:pPr>
              <w:pStyle w:val="naisc"/>
              <w:widowControl w:val="0"/>
              <w:spacing w:before="0" w:after="0"/>
              <w:rPr>
                <w:sz w:val="22"/>
                <w:szCs w:val="22"/>
              </w:rPr>
            </w:pPr>
            <w:r w:rsidRPr="008B3782">
              <w:rPr>
                <w:sz w:val="22"/>
                <w:szCs w:val="22"/>
              </w:rPr>
              <w:t>58.</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482BDFC3" w14:textId="220EC33E"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anotācija</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3790C2A" w14:textId="77777777" w:rsidR="00C23020" w:rsidRPr="008B3782" w:rsidRDefault="00C23020" w:rsidP="00F766F9">
            <w:pPr>
              <w:pStyle w:val="naisc"/>
              <w:widowControl w:val="0"/>
              <w:spacing w:before="0" w:after="0"/>
              <w:jc w:val="both"/>
              <w:rPr>
                <w:b/>
                <w:sz w:val="22"/>
                <w:szCs w:val="22"/>
              </w:rPr>
            </w:pPr>
            <w:r w:rsidRPr="008B3782">
              <w:rPr>
                <w:b/>
                <w:sz w:val="22"/>
                <w:szCs w:val="22"/>
              </w:rPr>
              <w:t>Finanšu ministrijas iebildums</w:t>
            </w:r>
          </w:p>
          <w:p w14:paraId="25D474CF" w14:textId="77777777" w:rsidR="00C23020" w:rsidRPr="008B3782" w:rsidRDefault="00C23020" w:rsidP="00F766F9">
            <w:pPr>
              <w:pStyle w:val="naisc"/>
              <w:widowControl w:val="0"/>
              <w:spacing w:before="0" w:after="0"/>
              <w:jc w:val="both"/>
              <w:rPr>
                <w:b/>
                <w:sz w:val="22"/>
                <w:szCs w:val="22"/>
              </w:rPr>
            </w:pPr>
            <w:r w:rsidRPr="008B3782">
              <w:rPr>
                <w:b/>
                <w:sz w:val="22"/>
                <w:szCs w:val="22"/>
              </w:rPr>
              <w:t>(FM 28.08.2020 vēstule Nr.12/A-16/4561)</w:t>
            </w:r>
          </w:p>
          <w:p w14:paraId="56341AC6" w14:textId="3CEE0D17" w:rsidR="00C23020" w:rsidRPr="008B3782" w:rsidRDefault="00C23020" w:rsidP="00F766F9">
            <w:pPr>
              <w:pStyle w:val="naisc"/>
              <w:widowControl w:val="0"/>
              <w:spacing w:before="0" w:after="0"/>
              <w:jc w:val="both"/>
              <w:rPr>
                <w:bCs/>
                <w:sz w:val="22"/>
                <w:szCs w:val="22"/>
              </w:rPr>
            </w:pPr>
            <w:r w:rsidRPr="008B3782">
              <w:rPr>
                <w:bCs/>
                <w:sz w:val="22"/>
                <w:szCs w:val="22"/>
              </w:rPr>
              <w:t xml:space="preserve">Lūdzam papildināt anotācijas III nodaļas 8.punktu, norādot, ka nepieciešamo finansējumu EM pieprasīs normatīvajos aktos noteiktajā </w:t>
            </w:r>
            <w:r w:rsidRPr="008B3782">
              <w:rPr>
                <w:bCs/>
                <w:sz w:val="22"/>
                <w:szCs w:val="22"/>
              </w:rPr>
              <w:lastRenderedPageBreak/>
              <w:t>kārtībā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D318985" w14:textId="77777777" w:rsidR="00C23020" w:rsidRPr="008B3782" w:rsidRDefault="00C23020" w:rsidP="00F766F9">
            <w:pPr>
              <w:pStyle w:val="naisc"/>
              <w:widowControl w:val="0"/>
              <w:spacing w:before="0" w:after="0"/>
              <w:jc w:val="both"/>
              <w:rPr>
                <w:b/>
                <w:sz w:val="22"/>
                <w:szCs w:val="22"/>
              </w:rPr>
            </w:pPr>
            <w:r w:rsidRPr="008B3782">
              <w:rPr>
                <w:b/>
                <w:sz w:val="22"/>
                <w:szCs w:val="22"/>
              </w:rPr>
              <w:lastRenderedPageBreak/>
              <w:t>Ņemts vērā.</w:t>
            </w:r>
          </w:p>
          <w:p w14:paraId="27F3FD17" w14:textId="555936CB" w:rsidR="00C23020" w:rsidRPr="008B3782" w:rsidRDefault="00C23020" w:rsidP="00F766F9">
            <w:pPr>
              <w:pStyle w:val="naisc"/>
              <w:widowControl w:val="0"/>
              <w:spacing w:before="0" w:after="0"/>
              <w:jc w:val="both"/>
              <w:rPr>
                <w:sz w:val="22"/>
                <w:szCs w:val="22"/>
              </w:rPr>
            </w:pPr>
            <w:r w:rsidRPr="008B3782">
              <w:rPr>
                <w:bCs/>
                <w:sz w:val="22"/>
                <w:szCs w:val="22"/>
              </w:rPr>
              <w:t>Papildināts MK noteikumu projekta anotācijas III sadaļas 8. punkts.</w:t>
            </w:r>
          </w:p>
        </w:tc>
        <w:tc>
          <w:tcPr>
            <w:tcW w:w="3938" w:type="dxa"/>
            <w:gridSpan w:val="2"/>
            <w:tcBorders>
              <w:top w:val="single" w:sz="4" w:space="0" w:color="auto"/>
              <w:left w:val="single" w:sz="4" w:space="0" w:color="auto"/>
              <w:bottom w:val="single" w:sz="4" w:space="0" w:color="auto"/>
            </w:tcBorders>
            <w:shd w:val="clear" w:color="auto" w:fill="FFFFFF" w:themeFill="background1"/>
          </w:tcPr>
          <w:p w14:paraId="5641290E" w14:textId="784826FA"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 xml:space="preserve">“Nepieciešamo finansējumu EM pieprasīs normatīvajos aktos noteiktajā kārtībā no 74. resora ,,Gadskārtējā valsts budžeta izpildes procesā pārdalāmais finansējums” 80.00.00 programmas ,,Nesadalītais </w:t>
            </w:r>
            <w:r w:rsidRPr="008B3782">
              <w:rPr>
                <w:rFonts w:ascii="Times New Roman" w:hAnsi="Times New Roman"/>
              </w:rPr>
              <w:lastRenderedPageBreak/>
              <w:t>finansējums Eiropas Savienības politiku instrumentu un pārējās ārvalstu finanšu palīdzības līdzfinansēto projektu un pasākumu īstenošanai”.”</w:t>
            </w:r>
          </w:p>
        </w:tc>
      </w:tr>
      <w:tr w:rsidR="008B3782" w:rsidRPr="008B3782" w14:paraId="4919D34D"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7C88AF7" w14:textId="397F26F0" w:rsidR="00C23020" w:rsidRPr="008B3782" w:rsidRDefault="00C23020" w:rsidP="00F766F9">
            <w:pPr>
              <w:pStyle w:val="naisc"/>
              <w:widowControl w:val="0"/>
              <w:spacing w:before="0" w:after="0"/>
              <w:rPr>
                <w:sz w:val="22"/>
                <w:szCs w:val="22"/>
              </w:rPr>
            </w:pPr>
            <w:r w:rsidRPr="008B3782">
              <w:rPr>
                <w:sz w:val="22"/>
                <w:szCs w:val="22"/>
              </w:rPr>
              <w:lastRenderedPageBreak/>
              <w:t>59.</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5387FD9F" w14:textId="2F81E9C4"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anotācija</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3371A20" w14:textId="77777777" w:rsidR="00C23020" w:rsidRPr="008B3782" w:rsidRDefault="00C23020" w:rsidP="00F766F9">
            <w:pPr>
              <w:pStyle w:val="naisc"/>
              <w:widowControl w:val="0"/>
              <w:spacing w:before="0" w:after="0"/>
              <w:jc w:val="both"/>
              <w:rPr>
                <w:b/>
                <w:sz w:val="22"/>
                <w:szCs w:val="22"/>
              </w:rPr>
            </w:pPr>
            <w:r w:rsidRPr="008B3782">
              <w:rPr>
                <w:b/>
                <w:sz w:val="22"/>
                <w:szCs w:val="22"/>
              </w:rPr>
              <w:t>Finanšu ministrijas iebildums</w:t>
            </w:r>
          </w:p>
          <w:p w14:paraId="73F1DFB7" w14:textId="77777777" w:rsidR="00C23020" w:rsidRPr="008B3782" w:rsidRDefault="00C23020" w:rsidP="00F766F9">
            <w:pPr>
              <w:pStyle w:val="naisc"/>
              <w:widowControl w:val="0"/>
              <w:spacing w:before="0" w:after="0"/>
              <w:jc w:val="both"/>
              <w:rPr>
                <w:b/>
                <w:sz w:val="22"/>
                <w:szCs w:val="22"/>
              </w:rPr>
            </w:pPr>
            <w:r w:rsidRPr="008B3782">
              <w:rPr>
                <w:b/>
                <w:sz w:val="22"/>
                <w:szCs w:val="22"/>
              </w:rPr>
              <w:t>(FM 28.08.2020 vēstule Nr.12/A-16/4561)</w:t>
            </w:r>
          </w:p>
          <w:p w14:paraId="52E0C85D" w14:textId="78E4F926" w:rsidR="00C23020" w:rsidRPr="008B3782" w:rsidRDefault="00C23020" w:rsidP="00F766F9">
            <w:pPr>
              <w:pStyle w:val="naisc"/>
              <w:widowControl w:val="0"/>
              <w:spacing w:before="0" w:after="0"/>
              <w:jc w:val="both"/>
              <w:rPr>
                <w:bCs/>
                <w:sz w:val="22"/>
                <w:szCs w:val="22"/>
              </w:rPr>
            </w:pPr>
            <w:r w:rsidRPr="008B3782">
              <w:rPr>
                <w:bCs/>
                <w:sz w:val="22"/>
                <w:szCs w:val="22"/>
              </w:rPr>
              <w:t>Lūdzam papildināt anotācijas I nodaļas “Tiesību akta projekta izstrādes nepieciešamība” (turpmāk – I nodaļa) 2.punktu “Pašreizējā situācija un problēmas, kuru risināšanai tiesību akta projekts izstrādāts, tiesiskā regulējuma mērķis un būtība” (turpmāk – 2.punkts) ar informāciju kā tiks nodrošināta demarkācija ar MK noteikumu projekta 7. un 8. punktā paredzēto atbalstu un Eiropas Savienības struktūrfondu un Kohēzijas fonda 2014.-2020. gada plānošanas perioda darbības programmas “Izaugsme un nodarbinātība” paredzēto atbalstu:</w:t>
            </w:r>
          </w:p>
          <w:p w14:paraId="14738482" w14:textId="77777777" w:rsidR="00C23020" w:rsidRPr="008B3782" w:rsidRDefault="00C23020" w:rsidP="00F766F9">
            <w:pPr>
              <w:pStyle w:val="naisc"/>
              <w:widowControl w:val="0"/>
              <w:spacing w:before="0" w:after="0"/>
              <w:jc w:val="both"/>
              <w:rPr>
                <w:bCs/>
                <w:sz w:val="22"/>
                <w:szCs w:val="22"/>
              </w:rPr>
            </w:pPr>
            <w:r w:rsidRPr="008B3782">
              <w:rPr>
                <w:bCs/>
                <w:sz w:val="22"/>
                <w:szCs w:val="22"/>
              </w:rPr>
              <w:t>a.</w:t>
            </w:r>
            <w:r w:rsidRPr="008B3782">
              <w:rPr>
                <w:bCs/>
                <w:sz w:val="22"/>
                <w:szCs w:val="22"/>
              </w:rPr>
              <w:tab/>
              <w:t>pirmo prioritāro virzienu “Pētniecība, tehnoloģiju attīstība un inovācijas”, īpaši 1.2.1.4.pasākumu “Atbalsts jaunu produktu ieviešanai ražošanā”, kura ietvaros paredzēts atbalsts produktu ieviešanai ražošanā, un 1.2.1.1.pasākumu “Atbalsts jaunu produktu un tehnoloģiju izstrādei kompetences centru ietvaros”, kura ietvaros tiek sniegts atbalsts produktu un tehnoloģiju izstrādei;</w:t>
            </w:r>
          </w:p>
          <w:p w14:paraId="2EAF3835" w14:textId="77777777" w:rsidR="00C23020" w:rsidRPr="008B3782" w:rsidRDefault="00C23020" w:rsidP="00F766F9">
            <w:pPr>
              <w:pStyle w:val="naisc"/>
              <w:widowControl w:val="0"/>
              <w:spacing w:before="0" w:after="0"/>
              <w:jc w:val="both"/>
              <w:rPr>
                <w:bCs/>
                <w:sz w:val="22"/>
                <w:szCs w:val="22"/>
              </w:rPr>
            </w:pPr>
            <w:r w:rsidRPr="008B3782">
              <w:rPr>
                <w:bCs/>
                <w:sz w:val="22"/>
                <w:szCs w:val="22"/>
              </w:rPr>
              <w:t>b.</w:t>
            </w:r>
            <w:r w:rsidRPr="008B3782">
              <w:rPr>
                <w:bCs/>
                <w:sz w:val="22"/>
                <w:szCs w:val="22"/>
              </w:rPr>
              <w:tab/>
              <w:t xml:space="preserve">2.2.1.1.pasākumu “Centralizētu publiskās pārvaldes IKT platformu izveide, publiskās pārvaldes procesu optimizēšana un attīstība”, kura ietvaros valsts pārvaldes iestādes, to piesaistīts izstrādātājs, izstrādā informācijas un komunikācijas tehnoloģiju jomas risinājumus, t.sk. automatizācijas, </w:t>
            </w:r>
            <w:proofErr w:type="spellStart"/>
            <w:r w:rsidRPr="008B3782">
              <w:rPr>
                <w:bCs/>
                <w:sz w:val="22"/>
                <w:szCs w:val="22"/>
              </w:rPr>
              <w:t>mākoņskaitļošanas</w:t>
            </w:r>
            <w:proofErr w:type="spellEnd"/>
            <w:r w:rsidRPr="008B3782">
              <w:rPr>
                <w:bCs/>
                <w:sz w:val="22"/>
                <w:szCs w:val="22"/>
              </w:rPr>
              <w:t xml:space="preserve">, </w:t>
            </w:r>
            <w:r w:rsidRPr="008B3782">
              <w:rPr>
                <w:bCs/>
                <w:sz w:val="22"/>
                <w:szCs w:val="22"/>
              </w:rPr>
              <w:lastRenderedPageBreak/>
              <w:t>mākslīgā intelekta jomās;</w:t>
            </w:r>
          </w:p>
          <w:p w14:paraId="130C1FF3" w14:textId="77777777" w:rsidR="00C23020" w:rsidRPr="008B3782" w:rsidRDefault="00C23020" w:rsidP="00F766F9">
            <w:pPr>
              <w:pStyle w:val="naisc"/>
              <w:widowControl w:val="0"/>
              <w:spacing w:before="0" w:after="0"/>
              <w:jc w:val="both"/>
              <w:rPr>
                <w:bCs/>
                <w:sz w:val="22"/>
                <w:szCs w:val="22"/>
              </w:rPr>
            </w:pPr>
            <w:r w:rsidRPr="008B3782">
              <w:rPr>
                <w:bCs/>
                <w:sz w:val="22"/>
                <w:szCs w:val="22"/>
              </w:rPr>
              <w:t>c.</w:t>
            </w:r>
            <w:r w:rsidRPr="008B3782">
              <w:rPr>
                <w:bCs/>
                <w:sz w:val="22"/>
                <w:szCs w:val="22"/>
              </w:rPr>
              <w:tab/>
              <w:t>trešo prioritāro virzienu ”Mazo un vidējo komersantu konkurētspēja”, īpaši 3.1.1.6.pasākumu “Reģionālie biznesa inkubatori un radošo industriju inkubators”, kura ietvaros paredzēts atbalsts aprīkojuma iegādei;</w:t>
            </w:r>
          </w:p>
          <w:p w14:paraId="533266D2" w14:textId="77777777" w:rsidR="00C23020" w:rsidRPr="008B3782" w:rsidRDefault="00C23020" w:rsidP="00F766F9">
            <w:pPr>
              <w:pStyle w:val="naisc"/>
              <w:widowControl w:val="0"/>
              <w:spacing w:before="0" w:after="0"/>
              <w:jc w:val="both"/>
              <w:rPr>
                <w:bCs/>
                <w:sz w:val="22"/>
                <w:szCs w:val="22"/>
              </w:rPr>
            </w:pPr>
            <w:r w:rsidRPr="008B3782">
              <w:rPr>
                <w:bCs/>
                <w:sz w:val="22"/>
                <w:szCs w:val="22"/>
              </w:rPr>
              <w:t>d.</w:t>
            </w:r>
            <w:r w:rsidRPr="008B3782">
              <w:rPr>
                <w:bCs/>
                <w:sz w:val="22"/>
                <w:szCs w:val="22"/>
              </w:rPr>
              <w:tab/>
              <w:t xml:space="preserve">9.1.1.3. pasākumu "Atbalsts sociālajai uzņēmējdarbībai", kura ietvaros ir uzņēmumi, kas veic ražošanu. Piemēram, velosipēdu un invalīdu ratiņu ražošana (izstrādā un realizē palīgierīces cilvēkiem ar kustības traucējumiem); spēļu un rotaļlietu ražošana (caur mākslas prizmu - izglīto, nodrošina kultūras daudzveidību un uzlabo dzīves kvalitāti sociālās atstumtības riskam pakļauto iedzīvotāju grupām); biroju un veikalu mēbeļu ražošana (rada speciāli </w:t>
            </w:r>
            <w:proofErr w:type="spellStart"/>
            <w:r w:rsidRPr="008B3782">
              <w:rPr>
                <w:bCs/>
                <w:sz w:val="22"/>
                <w:szCs w:val="22"/>
              </w:rPr>
              <w:t>dizainētas</w:t>
            </w:r>
            <w:proofErr w:type="spellEnd"/>
            <w:r w:rsidRPr="008B3782">
              <w:rPr>
                <w:bCs/>
                <w:sz w:val="22"/>
                <w:szCs w:val="22"/>
              </w:rPr>
              <w:t xml:space="preserve"> mēbeles par pieejamākām cenām sociālās atstumtības riskam pakļauto iedzīvotāju grupām);</w:t>
            </w:r>
          </w:p>
          <w:p w14:paraId="4F9F734F" w14:textId="77777777" w:rsidR="00C23020" w:rsidRPr="008B3782" w:rsidRDefault="00C23020" w:rsidP="00F766F9">
            <w:pPr>
              <w:pStyle w:val="naisc"/>
              <w:widowControl w:val="0"/>
              <w:spacing w:before="0" w:after="0"/>
              <w:jc w:val="both"/>
              <w:rPr>
                <w:bCs/>
                <w:sz w:val="22"/>
                <w:szCs w:val="22"/>
              </w:rPr>
            </w:pPr>
            <w:r w:rsidRPr="008B3782">
              <w:rPr>
                <w:bCs/>
                <w:sz w:val="22"/>
                <w:szCs w:val="22"/>
              </w:rPr>
              <w:t>e.</w:t>
            </w:r>
            <w:r w:rsidRPr="008B3782">
              <w:rPr>
                <w:bCs/>
                <w:sz w:val="22"/>
                <w:szCs w:val="22"/>
              </w:rPr>
              <w:tab/>
              <w:t>9.2.2.1. pasākumu “</w:t>
            </w:r>
            <w:proofErr w:type="spellStart"/>
            <w:r w:rsidRPr="008B3782">
              <w:rPr>
                <w:bCs/>
                <w:sz w:val="22"/>
                <w:szCs w:val="22"/>
              </w:rPr>
              <w:t>Deinstitucionalizācija</w:t>
            </w:r>
            <w:proofErr w:type="spellEnd"/>
            <w:r w:rsidRPr="008B3782">
              <w:rPr>
                <w:bCs/>
                <w:sz w:val="22"/>
                <w:szCs w:val="22"/>
              </w:rPr>
              <w:t>” – sociālos pakalpojumus (t.sk. aprūpe mājās) sniedz pašvaldības vai tās piesaistīts sociālo pakalpojumu sniedzējs, kurš var būt arī komersants;</w:t>
            </w:r>
          </w:p>
          <w:p w14:paraId="23199913" w14:textId="3317828E" w:rsidR="00C23020" w:rsidRPr="008B3782" w:rsidRDefault="00C23020" w:rsidP="00F766F9">
            <w:pPr>
              <w:pStyle w:val="naisc"/>
              <w:widowControl w:val="0"/>
              <w:spacing w:before="0" w:after="0"/>
              <w:jc w:val="both"/>
              <w:rPr>
                <w:bCs/>
                <w:sz w:val="22"/>
                <w:szCs w:val="22"/>
              </w:rPr>
            </w:pPr>
            <w:r w:rsidRPr="008B3782">
              <w:rPr>
                <w:bCs/>
                <w:sz w:val="22"/>
                <w:szCs w:val="22"/>
              </w:rPr>
              <w:t>f.</w:t>
            </w:r>
            <w:r w:rsidRPr="008B3782">
              <w:rPr>
                <w:bCs/>
                <w:sz w:val="22"/>
                <w:szCs w:val="22"/>
              </w:rPr>
              <w:tab/>
              <w:t>9.3.2. specifiskā atbalsta mērķi "Uzlabot kvalitatīvu veselības aprūpes pakalpojumu pieejamību, jo īpaši sociālās, teritoriālās atstumtības un nabadzības riskam pakļautajiem iedzīvotājiem, attīstot veselības aprūpes infrastruktūru" – finansējuma saņēmēji ir ārstniecības iestādes (saimnieciskās darbības un komercdarbības veicēji) un viena no atbalstāmām darbībām ir tehnoloģiju iegāde, piegāde un montāža.</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06ACA60" w14:textId="77777777" w:rsidR="00C23020" w:rsidRPr="008B3782" w:rsidRDefault="00C23020" w:rsidP="00F766F9">
            <w:pPr>
              <w:pStyle w:val="naisc"/>
              <w:widowControl w:val="0"/>
              <w:spacing w:before="0" w:after="0"/>
              <w:jc w:val="both"/>
              <w:rPr>
                <w:b/>
                <w:sz w:val="22"/>
                <w:szCs w:val="22"/>
              </w:rPr>
            </w:pPr>
            <w:r w:rsidRPr="008B3782">
              <w:rPr>
                <w:b/>
                <w:sz w:val="22"/>
                <w:szCs w:val="22"/>
              </w:rPr>
              <w:lastRenderedPageBreak/>
              <w:t>Ņemts vērā.</w:t>
            </w:r>
          </w:p>
          <w:p w14:paraId="6E05DFEE" w14:textId="43B71419" w:rsidR="00C23020" w:rsidRPr="008B3782" w:rsidRDefault="00C23020" w:rsidP="00F766F9">
            <w:pPr>
              <w:pStyle w:val="naisc"/>
              <w:widowControl w:val="0"/>
              <w:spacing w:before="0" w:after="0"/>
              <w:jc w:val="both"/>
              <w:rPr>
                <w:bCs/>
                <w:sz w:val="22"/>
                <w:szCs w:val="22"/>
              </w:rPr>
            </w:pPr>
            <w:r w:rsidRPr="008B3782">
              <w:rPr>
                <w:bCs/>
                <w:sz w:val="22"/>
                <w:szCs w:val="22"/>
              </w:rPr>
              <w:t xml:space="preserve">Papildināts MK noteikumu projekta anotācijas I sadaļas 2. punkts. </w:t>
            </w:r>
          </w:p>
          <w:p w14:paraId="28123F5A" w14:textId="77777777" w:rsidR="00C23020" w:rsidRPr="008B3782" w:rsidRDefault="00C23020" w:rsidP="00F766F9">
            <w:pPr>
              <w:spacing w:after="0" w:line="240" w:lineRule="auto"/>
              <w:jc w:val="both"/>
              <w:rPr>
                <w:rFonts w:ascii="Times New Roman" w:hAnsi="Times New Roman"/>
              </w:rPr>
            </w:pPr>
          </w:p>
        </w:tc>
        <w:tc>
          <w:tcPr>
            <w:tcW w:w="3938" w:type="dxa"/>
            <w:gridSpan w:val="2"/>
            <w:tcBorders>
              <w:top w:val="single" w:sz="4" w:space="0" w:color="auto"/>
              <w:left w:val="single" w:sz="4" w:space="0" w:color="auto"/>
              <w:bottom w:val="single" w:sz="4" w:space="0" w:color="auto"/>
            </w:tcBorders>
            <w:shd w:val="clear" w:color="auto" w:fill="auto"/>
          </w:tcPr>
          <w:p w14:paraId="4D2D20F6" w14:textId="2B6B300C" w:rsidR="00550AB5" w:rsidRPr="008B3782" w:rsidRDefault="00FB7D74" w:rsidP="00F766F9">
            <w:pPr>
              <w:spacing w:after="0" w:line="240" w:lineRule="auto"/>
              <w:jc w:val="both"/>
              <w:rPr>
                <w:rFonts w:ascii="Times New Roman" w:hAnsi="Times New Roman"/>
              </w:rPr>
            </w:pPr>
            <w:r w:rsidRPr="008B3782">
              <w:rPr>
                <w:rFonts w:ascii="Times New Roman" w:hAnsi="Times New Roman"/>
              </w:rPr>
              <w:t>“</w:t>
            </w:r>
            <w:r w:rsidR="00550AB5" w:rsidRPr="008B3782">
              <w:rPr>
                <w:rFonts w:ascii="Times New Roman" w:hAnsi="Times New Roman"/>
              </w:rPr>
              <w:t>Programmas atklāta konkursa un neliela apjoma grantu shēmu demarkācija tiek nodrošināta:</w:t>
            </w:r>
          </w:p>
          <w:p w14:paraId="57566704" w14:textId="77777777" w:rsidR="00550AB5" w:rsidRPr="008B3782" w:rsidRDefault="00550AB5" w:rsidP="00F766F9">
            <w:pPr>
              <w:spacing w:after="0" w:line="240" w:lineRule="auto"/>
              <w:jc w:val="both"/>
              <w:rPr>
                <w:rFonts w:ascii="Times New Roman" w:hAnsi="Times New Roman"/>
              </w:rPr>
            </w:pPr>
            <w:r w:rsidRPr="008B3782">
              <w:rPr>
                <w:rFonts w:ascii="Times New Roman" w:hAnsi="Times New Roman"/>
              </w:rPr>
              <w:t>1. ar atbalsta jomām – programmā tiek izstrādāts atbalsta mehānisms zaļo inovāciju, IKT un dzīves kvalitāti atbalstošās jomās, atšķirībā no citām Eiropas Savienības struktūrfondu un Kohēzijas fonda 2014.-2020. gada plānošanas perioda darbības programmām, kur nav izveidoti atbalsta mehānismi specifiskām jomām;</w:t>
            </w:r>
          </w:p>
          <w:p w14:paraId="28BAE2A4" w14:textId="77777777" w:rsidR="00550AB5" w:rsidRPr="008B3782" w:rsidRDefault="00550AB5" w:rsidP="00F766F9">
            <w:pPr>
              <w:spacing w:after="0" w:line="240" w:lineRule="auto"/>
              <w:jc w:val="both"/>
              <w:rPr>
                <w:rFonts w:ascii="Times New Roman" w:hAnsi="Times New Roman"/>
              </w:rPr>
            </w:pPr>
            <w:r w:rsidRPr="008B3782">
              <w:rPr>
                <w:rFonts w:ascii="Times New Roman" w:hAnsi="Times New Roman"/>
              </w:rPr>
              <w:t>2. ar atbalsta grupu – programmā atbalsts tiek sniegts Latvijā reģistrētiem sīkiem (mikro), maziem un vidējiem komersantiem, kas projektus var īstenot partnerībā ar jebkuru citu Latvijā vai Norvēģijā reģistrētu juridisko personu, atšķirībā no citām Eiropas Savienības struktūrfondu un Kohēzijas fonda 2014.-2020. gada plānošanas perioda darbības programmām, kur nav iespējams piesaistīt Norvēģijas partneri;</w:t>
            </w:r>
          </w:p>
          <w:p w14:paraId="24956D6B" w14:textId="77777777" w:rsidR="00550AB5" w:rsidRPr="008B3782" w:rsidRDefault="00550AB5" w:rsidP="00F766F9">
            <w:pPr>
              <w:spacing w:after="0" w:line="240" w:lineRule="auto"/>
              <w:jc w:val="both"/>
              <w:rPr>
                <w:rFonts w:ascii="Times New Roman" w:hAnsi="Times New Roman"/>
              </w:rPr>
            </w:pPr>
            <w:r w:rsidRPr="008B3782">
              <w:rPr>
                <w:rFonts w:ascii="Times New Roman" w:hAnsi="Times New Roman"/>
              </w:rPr>
              <w:t>3. ar atbalstāmo darbību specifiku:</w:t>
            </w:r>
          </w:p>
          <w:p w14:paraId="1393726C" w14:textId="77777777" w:rsidR="00550AB5" w:rsidRPr="008B3782" w:rsidRDefault="00550AB5" w:rsidP="00F766F9">
            <w:pPr>
              <w:spacing w:after="0" w:line="240" w:lineRule="auto"/>
              <w:jc w:val="both"/>
              <w:rPr>
                <w:rFonts w:ascii="Times New Roman" w:hAnsi="Times New Roman"/>
              </w:rPr>
            </w:pPr>
            <w:r w:rsidRPr="008B3782">
              <w:rPr>
                <w:rFonts w:ascii="Times New Roman" w:hAnsi="Times New Roman"/>
              </w:rPr>
              <w:t xml:space="preserve">a) programmas atklāta konkursa ietvaros atbalsts tiek sniegts sākotnējam ieguldījumam, kas nodrošina jauna produkta (t.sk. jaunas tehnoloģijas, kas saistīta ar jauno produktu) ieviešanu ražošanā un samazinātu ietekmi uz vidi vai </w:t>
            </w:r>
            <w:r w:rsidRPr="008B3782">
              <w:rPr>
                <w:rFonts w:ascii="Times New Roman" w:hAnsi="Times New Roman"/>
              </w:rPr>
              <w:lastRenderedPageBreak/>
              <w:t xml:space="preserve">kas saistīts ar IKT produktu pielietošanu ražošanas procesā un kas nodrošina jauna produkta ieviešanu arī uzņēmuma līmenī atšķirībā, piemēram, no 1.2.1.4. pasākumu “Atbalsts jaunu produktu ieviešanai ražošanā”, kura atbalstāmās darbības ir eksperimentālu tehnoloģiju izgatavošana vai iegāde (eksperimentālās tehnoloģijas komponentes vai iekārtas vismaz 20 % apmērā), kā arī uzstādīšana un testēšana reālā ražošanas vidē, veicot saimniecisko darbību, kas jau ir orientēta uz specifiskāku un inovatīvāku produktu ieviešanu. Turklāt  1.2.1.4. pasākuma “Atbalsts jaunu produktu ieviešanai ražošanā” ietvaros netiek plānotas jaunas projektu iesniegumu atlases. </w:t>
            </w:r>
          </w:p>
          <w:p w14:paraId="1A9956D4" w14:textId="77777777" w:rsidR="00550AB5" w:rsidRPr="008B3782" w:rsidRDefault="00550AB5" w:rsidP="00F766F9">
            <w:pPr>
              <w:spacing w:after="0" w:line="240" w:lineRule="auto"/>
              <w:jc w:val="both"/>
              <w:rPr>
                <w:rFonts w:ascii="Times New Roman" w:hAnsi="Times New Roman"/>
              </w:rPr>
            </w:pPr>
            <w:r w:rsidRPr="008B3782">
              <w:rPr>
                <w:rFonts w:ascii="Times New Roman" w:hAnsi="Times New Roman"/>
              </w:rPr>
              <w:t xml:space="preserve">b) programmas neliela apjoma grantu shēmās atbalsts tiek sniegts sīkiem (mikro), maziem un vidējiem uzņēmumiem jaunu produktu vai tehnoloģiju, kas atbilst tehnoloģijas gatavības līmenim Nr. 4, 5, 6, 7 vai 8 (atbilstoši starptautiskajam standartam ISO 16290:2013), izstrādei. Līdz ar to projekta iesniedzējam ar tehniski ekonomisko </w:t>
            </w:r>
            <w:proofErr w:type="spellStart"/>
            <w:r w:rsidRPr="008B3782">
              <w:rPr>
                <w:rFonts w:ascii="Times New Roman" w:hAnsi="Times New Roman"/>
              </w:rPr>
              <w:t>priekšizpēti</w:t>
            </w:r>
            <w:proofErr w:type="spellEnd"/>
            <w:r w:rsidRPr="008B3782">
              <w:rPr>
                <w:rFonts w:ascii="Times New Roman" w:hAnsi="Times New Roman"/>
              </w:rPr>
              <w:t xml:space="preserve"> ir jāpamato jau iepriekš veiktās izpētes darbības un produkta gatavības līmenis vismaz TRL4 atšķirībā no citām Eiropas Savienības struktūrfondu un Kohēzijas fonda 2014.-2020. gada plānošanas perioda darbības programmām, kur produkta izpēte sākas ar rūpniecisko pētījumu vai tikai biznesa ideju.</w:t>
            </w:r>
          </w:p>
          <w:p w14:paraId="5F15242E" w14:textId="188387FB" w:rsidR="00C23020" w:rsidRPr="008B3782" w:rsidRDefault="00550AB5" w:rsidP="00F766F9">
            <w:pPr>
              <w:widowControl w:val="0"/>
              <w:spacing w:after="0" w:line="240" w:lineRule="auto"/>
              <w:jc w:val="both"/>
              <w:rPr>
                <w:rFonts w:ascii="Times New Roman" w:hAnsi="Times New Roman"/>
              </w:rPr>
            </w:pPr>
            <w:r w:rsidRPr="008B3782">
              <w:rPr>
                <w:rFonts w:ascii="Times New Roman" w:hAnsi="Times New Roman"/>
              </w:rPr>
              <w:t xml:space="preserve">Programmas īstenošanā paredzēti arī </w:t>
            </w:r>
            <w:r w:rsidRPr="008B3782">
              <w:rPr>
                <w:rFonts w:ascii="Times New Roman" w:hAnsi="Times New Roman"/>
              </w:rPr>
              <w:lastRenderedPageBreak/>
              <w:t>dubultā finansējuma kontroles mehānismi, izmantojot dubultā finansējuma riska kontroles matricu 2014.-2020.gada ES fondu plānošanas periodam un nepieciešamības gadījumā pieprasot informāciju Centrālajai finanšu līgumu aģentūrai no Kohēzijas politikas fondu vadības informācijas sistēmas 2014.-2020.</w:t>
            </w:r>
            <w:r w:rsidR="006A5A15" w:rsidRPr="008B3782">
              <w:rPr>
                <w:rFonts w:ascii="Times New Roman" w:hAnsi="Times New Roman"/>
              </w:rPr>
              <w:t> </w:t>
            </w:r>
            <w:r w:rsidRPr="008B3782">
              <w:rPr>
                <w:rFonts w:ascii="Times New Roman" w:hAnsi="Times New Roman"/>
              </w:rPr>
              <w:t>gadam (KP VIS) un Lauku atbalsta dienestam par līdzīgu attiecināmo aktivitāšu projektiem.</w:t>
            </w:r>
            <w:r w:rsidR="00FB7D74" w:rsidRPr="008B3782">
              <w:rPr>
                <w:rFonts w:ascii="Times New Roman" w:hAnsi="Times New Roman"/>
              </w:rPr>
              <w:t>”</w:t>
            </w:r>
          </w:p>
        </w:tc>
      </w:tr>
      <w:tr w:rsidR="008B3782" w:rsidRPr="008B3782" w14:paraId="75CC289F"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A0E63A7" w14:textId="4B284252" w:rsidR="00C23020" w:rsidRPr="008B3782" w:rsidRDefault="00C23020" w:rsidP="00F766F9">
            <w:pPr>
              <w:pStyle w:val="naisc"/>
              <w:widowControl w:val="0"/>
              <w:spacing w:before="0" w:after="0"/>
              <w:rPr>
                <w:sz w:val="22"/>
                <w:szCs w:val="22"/>
              </w:rPr>
            </w:pPr>
            <w:r w:rsidRPr="008B3782">
              <w:rPr>
                <w:sz w:val="22"/>
                <w:szCs w:val="22"/>
              </w:rPr>
              <w:lastRenderedPageBreak/>
              <w:t>60.</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2511DEC7" w14:textId="6B67E67E"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7. 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55C7F17" w14:textId="77777777" w:rsidR="00C23020" w:rsidRPr="008B3782" w:rsidRDefault="00C23020" w:rsidP="00F766F9">
            <w:pPr>
              <w:pStyle w:val="naisc"/>
              <w:widowControl w:val="0"/>
              <w:spacing w:before="0" w:after="0"/>
              <w:jc w:val="both"/>
              <w:rPr>
                <w:b/>
                <w:sz w:val="22"/>
                <w:szCs w:val="22"/>
              </w:rPr>
            </w:pPr>
            <w:r w:rsidRPr="008B3782">
              <w:rPr>
                <w:b/>
                <w:sz w:val="22"/>
                <w:szCs w:val="22"/>
              </w:rPr>
              <w:t>Finanšu ministrijas priekšlikums</w:t>
            </w:r>
          </w:p>
          <w:p w14:paraId="7B4B9E21" w14:textId="77777777" w:rsidR="00C23020" w:rsidRPr="008B3782" w:rsidRDefault="00C23020" w:rsidP="00F766F9">
            <w:pPr>
              <w:pStyle w:val="naisc"/>
              <w:widowControl w:val="0"/>
              <w:spacing w:before="0" w:after="0"/>
              <w:jc w:val="both"/>
              <w:rPr>
                <w:bCs/>
                <w:sz w:val="22"/>
                <w:szCs w:val="22"/>
              </w:rPr>
            </w:pPr>
            <w:r w:rsidRPr="008B3782">
              <w:rPr>
                <w:b/>
                <w:sz w:val="22"/>
                <w:szCs w:val="22"/>
              </w:rPr>
              <w:t>(FM 28.08.2020 vēstule Nr.12/A-16/4561)</w:t>
            </w:r>
            <w:r w:rsidRPr="008B3782">
              <w:rPr>
                <w:bCs/>
                <w:sz w:val="22"/>
                <w:szCs w:val="22"/>
              </w:rPr>
              <w:t xml:space="preserve"> </w:t>
            </w:r>
          </w:p>
          <w:p w14:paraId="399C3B5B" w14:textId="7C7A4F92" w:rsidR="00C23020" w:rsidRPr="008B3782" w:rsidRDefault="00C23020" w:rsidP="00F766F9">
            <w:pPr>
              <w:pStyle w:val="naisc"/>
              <w:widowControl w:val="0"/>
              <w:spacing w:before="0" w:after="0"/>
              <w:jc w:val="both"/>
              <w:rPr>
                <w:bCs/>
                <w:sz w:val="22"/>
                <w:szCs w:val="22"/>
              </w:rPr>
            </w:pPr>
            <w:r w:rsidRPr="008B3782">
              <w:rPr>
                <w:bCs/>
                <w:sz w:val="22"/>
                <w:szCs w:val="22"/>
              </w:rPr>
              <w:t>Lūdzam papildināt MK noteikumu projekta 7.punkta ievaddaļu ar atsaucēm uz MK noteikumu projekta 5.1. un 5.2. apakšpunktiem, lai nodrošinātu normas nepārprotamu uztveramību.</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3A87C10" w14:textId="77777777" w:rsidR="00C23020" w:rsidRPr="008B3782" w:rsidRDefault="00C23020" w:rsidP="00F766F9">
            <w:pPr>
              <w:pStyle w:val="naisc"/>
              <w:widowControl w:val="0"/>
              <w:spacing w:before="0" w:after="0"/>
              <w:jc w:val="both"/>
              <w:rPr>
                <w:b/>
                <w:sz w:val="22"/>
                <w:szCs w:val="22"/>
              </w:rPr>
            </w:pPr>
            <w:r w:rsidRPr="008B3782">
              <w:rPr>
                <w:b/>
                <w:sz w:val="22"/>
                <w:szCs w:val="22"/>
              </w:rPr>
              <w:t>Ņemts vērā.</w:t>
            </w:r>
          </w:p>
          <w:p w14:paraId="5B5A18B7" w14:textId="509F70AA" w:rsidR="00C23020" w:rsidRPr="008B3782" w:rsidRDefault="00C23020" w:rsidP="00F766F9">
            <w:pPr>
              <w:pStyle w:val="naisc"/>
              <w:widowControl w:val="0"/>
              <w:spacing w:before="0" w:after="0"/>
              <w:jc w:val="both"/>
              <w:rPr>
                <w:bCs/>
                <w:sz w:val="22"/>
                <w:szCs w:val="22"/>
              </w:rPr>
            </w:pPr>
            <w:r w:rsidRPr="008B3782">
              <w:rPr>
                <w:sz w:val="22"/>
                <w:szCs w:val="22"/>
              </w:rPr>
              <w:t xml:space="preserve">Precizēta MK noteikumu projekta </w:t>
            </w:r>
            <w:r w:rsidRPr="008B3782">
              <w:rPr>
                <w:bCs/>
                <w:sz w:val="22"/>
                <w:szCs w:val="22"/>
              </w:rPr>
              <w:t>7.</w:t>
            </w:r>
            <w:r w:rsidRPr="008B3782">
              <w:rPr>
                <w:sz w:val="22"/>
                <w:szCs w:val="22"/>
              </w:rPr>
              <w:t> </w:t>
            </w:r>
            <w:r w:rsidRPr="008B3782">
              <w:rPr>
                <w:bCs/>
                <w:sz w:val="22"/>
                <w:szCs w:val="22"/>
              </w:rPr>
              <w:t xml:space="preserve">punkta ievaddaļa, pievienojot atsauces atbilstoši </w:t>
            </w:r>
            <w:r w:rsidRPr="008B3782">
              <w:rPr>
                <w:sz w:val="22"/>
                <w:szCs w:val="22"/>
              </w:rPr>
              <w:t xml:space="preserve">MK </w:t>
            </w:r>
            <w:r w:rsidRPr="008B3782">
              <w:rPr>
                <w:bCs/>
                <w:sz w:val="22"/>
                <w:szCs w:val="22"/>
              </w:rPr>
              <w:t>noteikumu projekta 5.1. un 5.2.</w:t>
            </w:r>
            <w:r w:rsidRPr="008B3782">
              <w:rPr>
                <w:sz w:val="22"/>
                <w:szCs w:val="22"/>
              </w:rPr>
              <w:t> </w:t>
            </w:r>
            <w:r w:rsidRPr="008B3782">
              <w:rPr>
                <w:bCs/>
                <w:sz w:val="22"/>
                <w:szCs w:val="22"/>
              </w:rPr>
              <w:t>apakšpunktiem.</w:t>
            </w:r>
          </w:p>
          <w:p w14:paraId="399DDB57" w14:textId="436D6C67" w:rsidR="00C23020" w:rsidRPr="008B3782" w:rsidRDefault="00C23020" w:rsidP="00F766F9">
            <w:pPr>
              <w:pStyle w:val="naisc"/>
              <w:widowControl w:val="0"/>
              <w:spacing w:before="0" w:after="0"/>
              <w:jc w:val="both"/>
              <w:rPr>
                <w:bCs/>
                <w:sz w:val="22"/>
                <w:szCs w:val="22"/>
              </w:rPr>
            </w:pPr>
            <w:r w:rsidRPr="008B3782">
              <w:rPr>
                <w:bCs/>
                <w:sz w:val="22"/>
                <w:szCs w:val="22"/>
              </w:rPr>
              <w:t>Vienlaikus izpratnes radīšanai tiek grozīts MK noteikumu projekta 8. punkts.</w:t>
            </w:r>
          </w:p>
        </w:tc>
        <w:tc>
          <w:tcPr>
            <w:tcW w:w="3938" w:type="dxa"/>
            <w:gridSpan w:val="2"/>
            <w:tcBorders>
              <w:top w:val="single" w:sz="4" w:space="0" w:color="auto"/>
              <w:left w:val="single" w:sz="4" w:space="0" w:color="auto"/>
              <w:bottom w:val="single" w:sz="4" w:space="0" w:color="auto"/>
            </w:tcBorders>
            <w:shd w:val="clear" w:color="auto" w:fill="FFFFFF" w:themeFill="background1"/>
          </w:tcPr>
          <w:p w14:paraId="12B752AC" w14:textId="120D6455"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“7. Līdzfinansējums šo noteikumu 5.1. un 5.2. apakšpunkta ietvaros tiek piešķirts:”</w:t>
            </w:r>
          </w:p>
          <w:p w14:paraId="684A0721" w14:textId="77777777" w:rsidR="00C23020" w:rsidRPr="008B3782" w:rsidRDefault="00C23020" w:rsidP="00F766F9">
            <w:pPr>
              <w:widowControl w:val="0"/>
              <w:spacing w:after="0" w:line="240" w:lineRule="auto"/>
              <w:jc w:val="both"/>
              <w:rPr>
                <w:rFonts w:ascii="Times New Roman" w:hAnsi="Times New Roman"/>
              </w:rPr>
            </w:pPr>
          </w:p>
          <w:p w14:paraId="77F464CE" w14:textId="43AFFC69"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“8. Līdzfinansējums šo noteikumu 5.3. apakšpunkta ietvaros tiek piešķirts šādās jomās:”</w:t>
            </w:r>
          </w:p>
        </w:tc>
      </w:tr>
      <w:tr w:rsidR="008B3782" w:rsidRPr="008B3782" w14:paraId="2A8BB932"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1EF204F" w14:textId="28AEB113" w:rsidR="00C23020" w:rsidRPr="008B3782" w:rsidRDefault="00C23020" w:rsidP="00F766F9">
            <w:pPr>
              <w:pStyle w:val="naisc"/>
              <w:widowControl w:val="0"/>
              <w:spacing w:before="0" w:after="0"/>
              <w:rPr>
                <w:sz w:val="22"/>
                <w:szCs w:val="22"/>
              </w:rPr>
            </w:pPr>
            <w:r w:rsidRPr="008B3782">
              <w:rPr>
                <w:sz w:val="22"/>
                <w:szCs w:val="22"/>
              </w:rPr>
              <w:t>61.</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4DB738DC" w14:textId="4517DEF6"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9. 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FD15CE8" w14:textId="77777777" w:rsidR="00C23020" w:rsidRPr="008B3782" w:rsidRDefault="00C23020" w:rsidP="00F766F9">
            <w:pPr>
              <w:pStyle w:val="naisc"/>
              <w:widowControl w:val="0"/>
              <w:spacing w:before="0" w:after="0"/>
              <w:jc w:val="both"/>
              <w:rPr>
                <w:b/>
                <w:sz w:val="22"/>
                <w:szCs w:val="22"/>
              </w:rPr>
            </w:pPr>
            <w:r w:rsidRPr="008B3782">
              <w:rPr>
                <w:b/>
                <w:sz w:val="22"/>
                <w:szCs w:val="22"/>
              </w:rPr>
              <w:t>Finanšu ministrijas priekšlikums</w:t>
            </w:r>
          </w:p>
          <w:p w14:paraId="5DE60C71" w14:textId="77777777" w:rsidR="00C23020" w:rsidRPr="008B3782" w:rsidRDefault="00C23020" w:rsidP="00F766F9">
            <w:pPr>
              <w:pStyle w:val="naisc"/>
              <w:widowControl w:val="0"/>
              <w:spacing w:before="0" w:after="0"/>
              <w:jc w:val="both"/>
              <w:rPr>
                <w:bCs/>
                <w:sz w:val="22"/>
                <w:szCs w:val="22"/>
              </w:rPr>
            </w:pPr>
            <w:r w:rsidRPr="008B3782">
              <w:rPr>
                <w:b/>
                <w:sz w:val="22"/>
                <w:szCs w:val="22"/>
              </w:rPr>
              <w:t>(FM 28.08.2020 vēstule Nr.12/A-16/4561)</w:t>
            </w:r>
            <w:r w:rsidRPr="008B3782">
              <w:rPr>
                <w:bCs/>
                <w:sz w:val="22"/>
                <w:szCs w:val="22"/>
              </w:rPr>
              <w:t xml:space="preserve"> </w:t>
            </w:r>
          </w:p>
          <w:p w14:paraId="090D38AD" w14:textId="65A5DDFE" w:rsidR="00C23020" w:rsidRPr="008B3782" w:rsidRDefault="00C23020" w:rsidP="00F766F9">
            <w:pPr>
              <w:pStyle w:val="naisc"/>
              <w:widowControl w:val="0"/>
              <w:spacing w:before="0" w:after="0"/>
              <w:jc w:val="both"/>
              <w:rPr>
                <w:bCs/>
                <w:sz w:val="22"/>
                <w:szCs w:val="22"/>
              </w:rPr>
            </w:pPr>
            <w:r w:rsidRPr="008B3782">
              <w:rPr>
                <w:bCs/>
                <w:sz w:val="22"/>
                <w:szCs w:val="22"/>
              </w:rPr>
              <w:t>Aicinām izvērtēt, vai MK noteikumu projekta 9.punktu nevajadzētu izdalīt trīs atsevišķos punktos, atsevišķi nosakot programmas apsaimniekotāja, donorvalsts programmas partnera un EM lomu, tādejādi nodrošinot vieglāku MK noteikumu punktu uztveramību.</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41DBC84" w14:textId="77777777" w:rsidR="00C23020" w:rsidRPr="008B3782" w:rsidRDefault="00C23020" w:rsidP="00F766F9">
            <w:pPr>
              <w:pStyle w:val="naisc"/>
              <w:widowControl w:val="0"/>
              <w:spacing w:before="0" w:after="0"/>
              <w:jc w:val="both"/>
              <w:rPr>
                <w:b/>
                <w:sz w:val="22"/>
                <w:szCs w:val="22"/>
              </w:rPr>
            </w:pPr>
            <w:r w:rsidRPr="008B3782">
              <w:rPr>
                <w:b/>
                <w:sz w:val="22"/>
                <w:szCs w:val="22"/>
              </w:rPr>
              <w:t>Ņemts vērā.</w:t>
            </w:r>
          </w:p>
          <w:p w14:paraId="5B440CC7" w14:textId="16C72ABA" w:rsidR="00C23020" w:rsidRPr="008B3782" w:rsidRDefault="00C23020" w:rsidP="00F766F9">
            <w:pPr>
              <w:pStyle w:val="naisc"/>
              <w:widowControl w:val="0"/>
              <w:spacing w:before="0" w:after="0"/>
              <w:jc w:val="both"/>
              <w:rPr>
                <w:sz w:val="22"/>
                <w:szCs w:val="22"/>
              </w:rPr>
            </w:pPr>
            <w:r w:rsidRPr="008B3782">
              <w:rPr>
                <w:bCs/>
                <w:sz w:val="22"/>
                <w:szCs w:val="22"/>
              </w:rPr>
              <w:t>MK noteikumu projekta 9. punkts</w:t>
            </w:r>
            <w:r w:rsidR="00345C62" w:rsidRPr="008B3782">
              <w:rPr>
                <w:bCs/>
                <w:sz w:val="22"/>
                <w:szCs w:val="22"/>
              </w:rPr>
              <w:t xml:space="preserve"> izdalīts divos punktos</w:t>
            </w:r>
            <w:r w:rsidRPr="008B3782">
              <w:rPr>
                <w:bCs/>
                <w:sz w:val="22"/>
                <w:szCs w:val="22"/>
              </w:rPr>
              <w:t>.</w:t>
            </w:r>
          </w:p>
        </w:tc>
        <w:tc>
          <w:tcPr>
            <w:tcW w:w="3938" w:type="dxa"/>
            <w:gridSpan w:val="2"/>
            <w:tcBorders>
              <w:top w:val="single" w:sz="4" w:space="0" w:color="auto"/>
              <w:left w:val="single" w:sz="4" w:space="0" w:color="auto"/>
              <w:bottom w:val="single" w:sz="4" w:space="0" w:color="auto"/>
            </w:tcBorders>
            <w:shd w:val="clear" w:color="auto" w:fill="auto"/>
          </w:tcPr>
          <w:p w14:paraId="7D9F0528" w14:textId="156059F6" w:rsidR="008926D2"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w:t>
            </w:r>
            <w:r w:rsidR="00057DA1" w:rsidRPr="008B3782">
              <w:rPr>
                <w:rFonts w:ascii="Times New Roman" w:hAnsi="Times New Roman"/>
              </w:rPr>
              <w:t>18</w:t>
            </w:r>
            <w:r w:rsidRPr="008B3782">
              <w:rPr>
                <w:rFonts w:ascii="Times New Roman" w:hAnsi="Times New Roman"/>
              </w:rPr>
              <w:t xml:space="preserve">. Programmas </w:t>
            </w:r>
            <w:r w:rsidR="008926D2" w:rsidRPr="008B3782">
              <w:rPr>
                <w:rFonts w:ascii="Times New Roman" w:hAnsi="Times New Roman"/>
              </w:rPr>
              <w:t xml:space="preserve">īstenošanu nodrošina programmas </w:t>
            </w:r>
            <w:r w:rsidRPr="008B3782">
              <w:rPr>
                <w:rFonts w:ascii="Times New Roman" w:hAnsi="Times New Roman"/>
              </w:rPr>
              <w:t xml:space="preserve">apsaimniekotājs </w:t>
            </w:r>
            <w:r w:rsidR="008926D2" w:rsidRPr="008B3782">
              <w:rPr>
                <w:rFonts w:ascii="Times New Roman" w:hAnsi="Times New Roman"/>
              </w:rPr>
              <w:t>–</w:t>
            </w:r>
            <w:r w:rsidRPr="008B3782">
              <w:rPr>
                <w:rFonts w:ascii="Times New Roman" w:hAnsi="Times New Roman"/>
              </w:rPr>
              <w:t xml:space="preserve"> Latvijas Investīciju un attīstības aģentūra</w:t>
            </w:r>
            <w:r w:rsidR="008926D2" w:rsidRPr="008B3782">
              <w:rPr>
                <w:rFonts w:ascii="Times New Roman" w:hAnsi="Times New Roman"/>
              </w:rPr>
              <w:t>.”</w:t>
            </w:r>
          </w:p>
          <w:p w14:paraId="044CA81F" w14:textId="28A7441E" w:rsidR="008926D2" w:rsidRPr="008B3782" w:rsidRDefault="008926D2" w:rsidP="00F766F9">
            <w:pPr>
              <w:widowControl w:val="0"/>
              <w:spacing w:after="0" w:line="240" w:lineRule="auto"/>
              <w:jc w:val="both"/>
              <w:rPr>
                <w:rFonts w:ascii="Times New Roman" w:hAnsi="Times New Roman"/>
              </w:rPr>
            </w:pPr>
            <w:r w:rsidRPr="008B3782">
              <w:rPr>
                <w:rFonts w:ascii="Times New Roman" w:hAnsi="Times New Roman"/>
              </w:rPr>
              <w:t>“1</w:t>
            </w:r>
            <w:r w:rsidR="00057DA1" w:rsidRPr="008B3782">
              <w:rPr>
                <w:rFonts w:ascii="Times New Roman" w:hAnsi="Times New Roman"/>
              </w:rPr>
              <w:t>9</w:t>
            </w:r>
            <w:r w:rsidRPr="008B3782">
              <w:rPr>
                <w:rFonts w:ascii="Times New Roman" w:hAnsi="Times New Roman"/>
              </w:rPr>
              <w:t>.</w:t>
            </w:r>
            <w:r w:rsidR="00C23020" w:rsidRPr="008B3782">
              <w:rPr>
                <w:rFonts w:ascii="Times New Roman" w:hAnsi="Times New Roman"/>
              </w:rPr>
              <w:t xml:space="preserve"> Donorvalsts programmas partneris ir Norvēģijas Karalistes valsts institūcija “Innovation Norway</w:t>
            </w:r>
            <w:r w:rsidRPr="008B3782">
              <w:rPr>
                <w:rFonts w:ascii="Times New Roman" w:hAnsi="Times New Roman"/>
              </w:rPr>
              <w:t>”.”</w:t>
            </w:r>
          </w:p>
          <w:p w14:paraId="5CAB1684" w14:textId="10E35E22" w:rsidR="00C23020" w:rsidRPr="008B3782" w:rsidRDefault="00C23020" w:rsidP="00F766F9">
            <w:pPr>
              <w:widowControl w:val="0"/>
              <w:spacing w:after="0" w:line="240" w:lineRule="auto"/>
              <w:jc w:val="both"/>
              <w:rPr>
                <w:rFonts w:ascii="Times New Roman" w:hAnsi="Times New Roman"/>
              </w:rPr>
            </w:pPr>
          </w:p>
        </w:tc>
      </w:tr>
      <w:tr w:rsidR="008B3782" w:rsidRPr="008B3782" w14:paraId="3F15BB3F"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A3C076F" w14:textId="282733F1" w:rsidR="00C23020" w:rsidRPr="008B3782" w:rsidRDefault="00C23020" w:rsidP="00F766F9">
            <w:pPr>
              <w:pStyle w:val="naisc"/>
              <w:widowControl w:val="0"/>
              <w:spacing w:before="0" w:after="0"/>
              <w:rPr>
                <w:sz w:val="22"/>
                <w:szCs w:val="22"/>
              </w:rPr>
            </w:pPr>
            <w:r w:rsidRPr="008B3782">
              <w:rPr>
                <w:sz w:val="22"/>
                <w:szCs w:val="22"/>
              </w:rPr>
              <w:t>62.</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3BF5EAFE" w14:textId="63666F74"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12. 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BCE90C7" w14:textId="77777777" w:rsidR="00C23020" w:rsidRPr="008B3782" w:rsidRDefault="00C23020" w:rsidP="00F766F9">
            <w:pPr>
              <w:pStyle w:val="naisc"/>
              <w:widowControl w:val="0"/>
              <w:spacing w:before="0" w:after="0"/>
              <w:jc w:val="both"/>
              <w:rPr>
                <w:b/>
                <w:sz w:val="22"/>
                <w:szCs w:val="22"/>
              </w:rPr>
            </w:pPr>
            <w:r w:rsidRPr="008B3782">
              <w:rPr>
                <w:b/>
                <w:sz w:val="22"/>
                <w:szCs w:val="22"/>
              </w:rPr>
              <w:t>Finanšu ministrijas priekšlikums</w:t>
            </w:r>
          </w:p>
          <w:p w14:paraId="6E9501C0" w14:textId="77777777" w:rsidR="00C23020" w:rsidRPr="008B3782" w:rsidRDefault="00C23020" w:rsidP="00F766F9">
            <w:pPr>
              <w:pStyle w:val="naisc"/>
              <w:widowControl w:val="0"/>
              <w:spacing w:before="0" w:after="0"/>
              <w:jc w:val="both"/>
              <w:rPr>
                <w:bCs/>
                <w:sz w:val="22"/>
                <w:szCs w:val="22"/>
              </w:rPr>
            </w:pPr>
            <w:r w:rsidRPr="008B3782">
              <w:rPr>
                <w:b/>
                <w:sz w:val="22"/>
                <w:szCs w:val="22"/>
              </w:rPr>
              <w:t>(FM 28.08.2020 vēstule Nr.12/A-16/4561)</w:t>
            </w:r>
            <w:r w:rsidRPr="008B3782">
              <w:rPr>
                <w:bCs/>
                <w:sz w:val="22"/>
                <w:szCs w:val="22"/>
              </w:rPr>
              <w:t xml:space="preserve"> </w:t>
            </w:r>
          </w:p>
          <w:p w14:paraId="6444D88E" w14:textId="247E4094" w:rsidR="00C23020" w:rsidRPr="008B3782" w:rsidRDefault="00C23020" w:rsidP="00F766F9">
            <w:pPr>
              <w:pStyle w:val="naisc"/>
              <w:widowControl w:val="0"/>
              <w:spacing w:before="0" w:after="0"/>
              <w:jc w:val="both"/>
              <w:rPr>
                <w:bCs/>
                <w:sz w:val="22"/>
                <w:szCs w:val="22"/>
              </w:rPr>
            </w:pPr>
            <w:r w:rsidRPr="008B3782">
              <w:rPr>
                <w:bCs/>
                <w:sz w:val="22"/>
                <w:szCs w:val="22"/>
              </w:rPr>
              <w:t>Lūdzam papildināt MK noteikumu projekta 12.punktu, lai ir viennozīmīgi skaidrs, ka tas attiecināms gan uz atklātā konkursa, gan uz neliela apjoma grantu shēmas līdzfinansējuma saņemšanas iespējām.</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83EAFF7" w14:textId="77777777" w:rsidR="00C23020" w:rsidRPr="008B3782" w:rsidRDefault="00C23020" w:rsidP="00F766F9">
            <w:pPr>
              <w:pStyle w:val="naisc"/>
              <w:widowControl w:val="0"/>
              <w:spacing w:before="0" w:after="0"/>
              <w:jc w:val="both"/>
              <w:rPr>
                <w:b/>
                <w:sz w:val="22"/>
                <w:szCs w:val="22"/>
              </w:rPr>
            </w:pPr>
            <w:r w:rsidRPr="008B3782">
              <w:rPr>
                <w:b/>
                <w:sz w:val="22"/>
                <w:szCs w:val="22"/>
              </w:rPr>
              <w:t>Ņemts vērā. Sniedzam skaidrojumu.</w:t>
            </w:r>
          </w:p>
          <w:p w14:paraId="4034A7F6" w14:textId="7AF9CF7F" w:rsidR="00C23020" w:rsidRPr="008B3782" w:rsidRDefault="00C23020" w:rsidP="00F766F9">
            <w:pPr>
              <w:pStyle w:val="naisc"/>
              <w:widowControl w:val="0"/>
              <w:spacing w:before="0" w:after="0"/>
              <w:jc w:val="both"/>
              <w:rPr>
                <w:sz w:val="22"/>
                <w:szCs w:val="22"/>
              </w:rPr>
            </w:pPr>
            <w:r w:rsidRPr="008B3782">
              <w:rPr>
                <w:bCs/>
                <w:sz w:val="22"/>
                <w:szCs w:val="22"/>
              </w:rPr>
              <w:t xml:space="preserve">MK noteikumu projekta </w:t>
            </w:r>
            <w:r w:rsidR="00AB26A7" w:rsidRPr="008B3782">
              <w:rPr>
                <w:bCs/>
                <w:sz w:val="22"/>
                <w:szCs w:val="22"/>
              </w:rPr>
              <w:t>25</w:t>
            </w:r>
            <w:r w:rsidRPr="008B3782">
              <w:rPr>
                <w:bCs/>
                <w:sz w:val="22"/>
                <w:szCs w:val="22"/>
              </w:rPr>
              <w:t>. </w:t>
            </w:r>
            <w:r w:rsidR="001F04B6" w:rsidRPr="008B3782">
              <w:rPr>
                <w:bCs/>
                <w:sz w:val="22"/>
                <w:szCs w:val="22"/>
              </w:rPr>
              <w:t xml:space="preserve"> </w:t>
            </w:r>
            <w:r w:rsidRPr="008B3782">
              <w:rPr>
                <w:bCs/>
                <w:sz w:val="22"/>
                <w:szCs w:val="22"/>
              </w:rPr>
              <w:t xml:space="preserve">punkts atrodas II. nodaļā ar nosaukumu “Prasības atklāta konkursa un neliela apjoma grantu shēmu projektu iesniedzējiem un projektu partneriem”, līdz ar to no noteikumu struktūras ir saprotams, ka </w:t>
            </w:r>
            <w:r w:rsidR="001F04B6" w:rsidRPr="008B3782">
              <w:rPr>
                <w:bCs/>
                <w:sz w:val="22"/>
                <w:szCs w:val="22"/>
              </w:rPr>
              <w:t>16</w:t>
            </w:r>
            <w:r w:rsidRPr="008B3782">
              <w:rPr>
                <w:bCs/>
                <w:sz w:val="22"/>
                <w:szCs w:val="22"/>
              </w:rPr>
              <w:t xml:space="preserve">. punktā noteiktās prasības attiecas gan uz atklāta konkursa, gan uz neliela apjoma grantu shēmu projektu iesniedzējiem. </w:t>
            </w:r>
          </w:p>
        </w:tc>
        <w:tc>
          <w:tcPr>
            <w:tcW w:w="3938" w:type="dxa"/>
            <w:gridSpan w:val="2"/>
            <w:tcBorders>
              <w:top w:val="single" w:sz="4" w:space="0" w:color="auto"/>
              <w:left w:val="single" w:sz="4" w:space="0" w:color="auto"/>
              <w:bottom w:val="single" w:sz="4" w:space="0" w:color="auto"/>
            </w:tcBorders>
            <w:shd w:val="clear" w:color="auto" w:fill="auto"/>
          </w:tcPr>
          <w:p w14:paraId="3F1C632E" w14:textId="44B06E85"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N/A</w:t>
            </w:r>
          </w:p>
        </w:tc>
      </w:tr>
      <w:tr w:rsidR="008B3782" w:rsidRPr="008B3782" w14:paraId="5A8FDBD7"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0DE5EC1" w14:textId="3FD34F7D" w:rsidR="00C23020" w:rsidRPr="008B3782" w:rsidRDefault="00C23020" w:rsidP="00F766F9">
            <w:pPr>
              <w:pStyle w:val="naisc"/>
              <w:widowControl w:val="0"/>
              <w:spacing w:before="0" w:after="0"/>
              <w:rPr>
                <w:sz w:val="22"/>
                <w:szCs w:val="22"/>
              </w:rPr>
            </w:pPr>
            <w:r w:rsidRPr="008B3782">
              <w:rPr>
                <w:sz w:val="22"/>
                <w:szCs w:val="22"/>
              </w:rPr>
              <w:lastRenderedPageBreak/>
              <w:t>63.</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5DE5EB20" w14:textId="14735D43"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23.-25. 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B1B0D77" w14:textId="77777777" w:rsidR="00C23020" w:rsidRPr="008B3782" w:rsidRDefault="00C23020" w:rsidP="00F766F9">
            <w:pPr>
              <w:pStyle w:val="naisc"/>
              <w:widowControl w:val="0"/>
              <w:spacing w:before="0" w:after="0"/>
              <w:jc w:val="both"/>
              <w:rPr>
                <w:b/>
                <w:sz w:val="22"/>
                <w:szCs w:val="22"/>
              </w:rPr>
            </w:pPr>
            <w:r w:rsidRPr="008B3782">
              <w:rPr>
                <w:b/>
                <w:sz w:val="22"/>
                <w:szCs w:val="22"/>
              </w:rPr>
              <w:t>Finanšu ministrijas priekšlikums</w:t>
            </w:r>
          </w:p>
          <w:p w14:paraId="77E04E37" w14:textId="77777777" w:rsidR="00C23020" w:rsidRPr="008B3782" w:rsidRDefault="00C23020" w:rsidP="00F766F9">
            <w:pPr>
              <w:pStyle w:val="naisc"/>
              <w:widowControl w:val="0"/>
              <w:spacing w:before="0" w:after="0"/>
              <w:jc w:val="both"/>
              <w:rPr>
                <w:bCs/>
                <w:sz w:val="22"/>
                <w:szCs w:val="22"/>
              </w:rPr>
            </w:pPr>
            <w:r w:rsidRPr="008B3782">
              <w:rPr>
                <w:b/>
                <w:sz w:val="22"/>
                <w:szCs w:val="22"/>
              </w:rPr>
              <w:t>(FM 28.08.2020 vēstule Nr.12/A-16/4561)</w:t>
            </w:r>
            <w:r w:rsidRPr="008B3782">
              <w:rPr>
                <w:bCs/>
                <w:sz w:val="22"/>
                <w:szCs w:val="22"/>
              </w:rPr>
              <w:t xml:space="preserve"> </w:t>
            </w:r>
          </w:p>
          <w:p w14:paraId="587A22BC" w14:textId="251E6BD2" w:rsidR="00C23020" w:rsidRPr="008B3782" w:rsidRDefault="00C23020" w:rsidP="00F766F9">
            <w:pPr>
              <w:pStyle w:val="naisc"/>
              <w:widowControl w:val="0"/>
              <w:spacing w:before="0" w:after="0"/>
              <w:jc w:val="both"/>
              <w:rPr>
                <w:bCs/>
                <w:sz w:val="22"/>
                <w:szCs w:val="22"/>
              </w:rPr>
            </w:pPr>
            <w:r w:rsidRPr="008B3782">
              <w:rPr>
                <w:bCs/>
                <w:sz w:val="22"/>
                <w:szCs w:val="22"/>
              </w:rPr>
              <w:t>Lūdzam papildināt MK noteikumu projekta 23.-25.punkta ievaddaļu ar vārdu “atbalstāmās” darbības līdzīgi kā jau tiek lietots MK noteikumu projekta 20. - 21.punktā.</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7ADFE50" w14:textId="77777777" w:rsidR="00C23020" w:rsidRPr="008B3782" w:rsidRDefault="00C23020" w:rsidP="00F766F9">
            <w:pPr>
              <w:pStyle w:val="naisc"/>
              <w:widowControl w:val="0"/>
              <w:spacing w:before="0" w:after="0"/>
              <w:jc w:val="both"/>
              <w:rPr>
                <w:b/>
                <w:sz w:val="22"/>
                <w:szCs w:val="22"/>
              </w:rPr>
            </w:pPr>
            <w:r w:rsidRPr="008B3782">
              <w:rPr>
                <w:b/>
                <w:sz w:val="22"/>
                <w:szCs w:val="22"/>
              </w:rPr>
              <w:t>Ņemts vērā.</w:t>
            </w:r>
          </w:p>
          <w:p w14:paraId="609366A7" w14:textId="5B1D50C4" w:rsidR="00C23020" w:rsidRPr="008B3782" w:rsidRDefault="00C23020" w:rsidP="00F766F9">
            <w:pPr>
              <w:pStyle w:val="naisc"/>
              <w:widowControl w:val="0"/>
              <w:spacing w:before="0" w:after="0"/>
              <w:jc w:val="both"/>
              <w:rPr>
                <w:sz w:val="22"/>
                <w:szCs w:val="22"/>
              </w:rPr>
            </w:pPr>
            <w:r w:rsidRPr="008B3782">
              <w:rPr>
                <w:bCs/>
                <w:sz w:val="22"/>
                <w:szCs w:val="22"/>
              </w:rPr>
              <w:t>Papildinātas MK noteikumu projekta 23.-25</w:t>
            </w:r>
            <w:r w:rsidR="008C5C1E" w:rsidRPr="008B3782">
              <w:rPr>
                <w:bCs/>
                <w:sz w:val="22"/>
                <w:szCs w:val="22"/>
              </w:rPr>
              <w:t xml:space="preserve">. </w:t>
            </w:r>
            <w:r w:rsidRPr="008B3782">
              <w:rPr>
                <w:bCs/>
                <w:sz w:val="22"/>
                <w:szCs w:val="22"/>
              </w:rPr>
              <w:t xml:space="preserve">punktu ievaddaļas. </w:t>
            </w:r>
          </w:p>
        </w:tc>
        <w:tc>
          <w:tcPr>
            <w:tcW w:w="3938" w:type="dxa"/>
            <w:gridSpan w:val="2"/>
            <w:tcBorders>
              <w:top w:val="single" w:sz="4" w:space="0" w:color="auto"/>
              <w:left w:val="single" w:sz="4" w:space="0" w:color="auto"/>
              <w:bottom w:val="single" w:sz="4" w:space="0" w:color="auto"/>
            </w:tcBorders>
            <w:shd w:val="clear" w:color="auto" w:fill="auto"/>
          </w:tcPr>
          <w:p w14:paraId="07BE1966" w14:textId="224584E1"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w:t>
            </w:r>
            <w:r w:rsidR="008C5C1E" w:rsidRPr="008B3782">
              <w:rPr>
                <w:rFonts w:ascii="Times New Roman" w:hAnsi="Times New Roman"/>
              </w:rPr>
              <w:t>34</w:t>
            </w:r>
            <w:r w:rsidRPr="008B3782">
              <w:rPr>
                <w:rFonts w:ascii="Times New Roman" w:hAnsi="Times New Roman"/>
              </w:rPr>
              <w:t xml:space="preserve">. Attiecināmās </w:t>
            </w:r>
            <w:r w:rsidR="000143E3" w:rsidRPr="008B3782">
              <w:rPr>
                <w:rFonts w:ascii="Times New Roman" w:hAnsi="Times New Roman"/>
              </w:rPr>
              <w:t xml:space="preserve">tiešās </w:t>
            </w:r>
            <w:r w:rsidRPr="008B3782">
              <w:rPr>
                <w:rFonts w:ascii="Times New Roman" w:hAnsi="Times New Roman"/>
              </w:rPr>
              <w:t xml:space="preserve">izmaksas šo noteikumu </w:t>
            </w:r>
            <w:r w:rsidR="008C5C1E" w:rsidRPr="008B3782">
              <w:rPr>
                <w:rFonts w:ascii="Times New Roman" w:hAnsi="Times New Roman"/>
              </w:rPr>
              <w:t>30</w:t>
            </w:r>
            <w:r w:rsidRPr="008B3782">
              <w:rPr>
                <w:rFonts w:ascii="Times New Roman" w:hAnsi="Times New Roman"/>
              </w:rPr>
              <w:t>.4. apakšpunktā minēto atbalstāmo darbību īstenošanai:”</w:t>
            </w:r>
          </w:p>
          <w:p w14:paraId="548462DD" w14:textId="085283EC"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w:t>
            </w:r>
            <w:r w:rsidR="008C5C1E" w:rsidRPr="008B3782">
              <w:rPr>
                <w:rFonts w:ascii="Times New Roman" w:hAnsi="Times New Roman"/>
              </w:rPr>
              <w:t>35</w:t>
            </w:r>
            <w:r w:rsidRPr="008B3782">
              <w:rPr>
                <w:rFonts w:ascii="Times New Roman" w:hAnsi="Times New Roman"/>
              </w:rPr>
              <w:t>. Attiecināmās</w:t>
            </w:r>
            <w:r w:rsidR="00BD5E8F" w:rsidRPr="008B3782">
              <w:rPr>
                <w:rFonts w:ascii="Times New Roman" w:hAnsi="Times New Roman"/>
              </w:rPr>
              <w:t xml:space="preserve"> tiešās</w:t>
            </w:r>
            <w:r w:rsidRPr="008B3782">
              <w:rPr>
                <w:rFonts w:ascii="Times New Roman" w:hAnsi="Times New Roman"/>
              </w:rPr>
              <w:t xml:space="preserve"> izmaksas šo noteikumu </w:t>
            </w:r>
            <w:r w:rsidR="008C5C1E" w:rsidRPr="008B3782">
              <w:rPr>
                <w:rFonts w:ascii="Times New Roman" w:hAnsi="Times New Roman"/>
              </w:rPr>
              <w:t>30</w:t>
            </w:r>
            <w:r w:rsidRPr="008B3782">
              <w:rPr>
                <w:rFonts w:ascii="Times New Roman" w:hAnsi="Times New Roman"/>
              </w:rPr>
              <w:t>.5. apakšpunktā minēto atbalstāmo darbību īstenošanai:”</w:t>
            </w:r>
          </w:p>
          <w:p w14:paraId="11D60523" w14:textId="093533A8"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w:t>
            </w:r>
            <w:r w:rsidR="008C5C1E" w:rsidRPr="008B3782">
              <w:rPr>
                <w:rFonts w:ascii="Times New Roman" w:hAnsi="Times New Roman"/>
              </w:rPr>
              <w:t>36</w:t>
            </w:r>
            <w:r w:rsidRPr="008B3782">
              <w:rPr>
                <w:rFonts w:ascii="Times New Roman" w:hAnsi="Times New Roman"/>
              </w:rPr>
              <w:t xml:space="preserve">. Attiecināmās </w:t>
            </w:r>
            <w:r w:rsidR="00617FA4" w:rsidRPr="008B3782">
              <w:rPr>
                <w:rFonts w:ascii="Times New Roman" w:hAnsi="Times New Roman"/>
              </w:rPr>
              <w:t xml:space="preserve">tiešās </w:t>
            </w:r>
            <w:r w:rsidRPr="008B3782">
              <w:rPr>
                <w:rFonts w:ascii="Times New Roman" w:hAnsi="Times New Roman"/>
              </w:rPr>
              <w:t xml:space="preserve">izmaksas šo noteikumu </w:t>
            </w:r>
            <w:r w:rsidR="008C5C1E" w:rsidRPr="008B3782">
              <w:rPr>
                <w:rFonts w:ascii="Times New Roman" w:hAnsi="Times New Roman"/>
              </w:rPr>
              <w:t>30</w:t>
            </w:r>
            <w:r w:rsidRPr="008B3782">
              <w:rPr>
                <w:rFonts w:ascii="Times New Roman" w:hAnsi="Times New Roman"/>
              </w:rPr>
              <w:t>.6. apakšpunktā minētās atbalstāmās darbības īstenošanai – Eiropas Savienībā reģistrētas kredītiestādes</w:t>
            </w:r>
            <w:r w:rsidR="00617FA4" w:rsidRPr="008B3782">
              <w:rPr>
                <w:rFonts w:ascii="Times New Roman" w:hAnsi="Times New Roman"/>
              </w:rPr>
              <w:t xml:space="preserve"> komisijas maksa par avansa garantijas izskatīš</w:t>
            </w:r>
            <w:r w:rsidR="002C49AE" w:rsidRPr="008B3782">
              <w:rPr>
                <w:rFonts w:ascii="Times New Roman" w:hAnsi="Times New Roman"/>
              </w:rPr>
              <w:t>anu un pieš</w:t>
            </w:r>
            <w:r w:rsidR="006043F5" w:rsidRPr="008B3782">
              <w:rPr>
                <w:rFonts w:ascii="Times New Roman" w:hAnsi="Times New Roman"/>
              </w:rPr>
              <w:t>ķiršanu</w:t>
            </w:r>
            <w:r w:rsidR="00CC6B32" w:rsidRPr="008B3782">
              <w:rPr>
                <w:rFonts w:ascii="Times New Roman" w:hAnsi="Times New Roman"/>
              </w:rPr>
              <w:t xml:space="preserve"> komersantam</w:t>
            </w:r>
            <w:r w:rsidRPr="008B3782">
              <w:rPr>
                <w:rFonts w:ascii="Times New Roman" w:hAnsi="Times New Roman"/>
              </w:rPr>
              <w:t xml:space="preserve"> avansa maksājumu saņemšanai.”</w:t>
            </w:r>
          </w:p>
        </w:tc>
      </w:tr>
      <w:tr w:rsidR="008B3782" w:rsidRPr="008B3782" w14:paraId="592CCBAB"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494DAD9" w14:textId="3739CD49" w:rsidR="00C23020" w:rsidRPr="008B3782" w:rsidRDefault="00C23020" w:rsidP="00F766F9">
            <w:pPr>
              <w:pStyle w:val="naisc"/>
              <w:widowControl w:val="0"/>
              <w:spacing w:before="0" w:after="0"/>
              <w:rPr>
                <w:sz w:val="22"/>
                <w:szCs w:val="22"/>
              </w:rPr>
            </w:pPr>
            <w:r w:rsidRPr="008B3782">
              <w:rPr>
                <w:sz w:val="22"/>
                <w:szCs w:val="22"/>
              </w:rPr>
              <w:t>64.</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0D9CA235" w14:textId="29B127C7"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23.4. apakšpunkts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B423719" w14:textId="77777777" w:rsidR="00C23020" w:rsidRPr="008B3782" w:rsidRDefault="00C23020" w:rsidP="00F766F9">
            <w:pPr>
              <w:pStyle w:val="naisc"/>
              <w:widowControl w:val="0"/>
              <w:spacing w:before="0" w:after="0"/>
              <w:jc w:val="both"/>
              <w:rPr>
                <w:b/>
                <w:sz w:val="22"/>
                <w:szCs w:val="22"/>
              </w:rPr>
            </w:pPr>
            <w:r w:rsidRPr="008B3782">
              <w:rPr>
                <w:b/>
                <w:sz w:val="22"/>
                <w:szCs w:val="22"/>
              </w:rPr>
              <w:t>Finanšu ministrijas priekšlikums</w:t>
            </w:r>
          </w:p>
          <w:p w14:paraId="4648963E" w14:textId="77777777" w:rsidR="00C23020" w:rsidRPr="008B3782" w:rsidRDefault="00C23020" w:rsidP="00F766F9">
            <w:pPr>
              <w:pStyle w:val="naisc"/>
              <w:widowControl w:val="0"/>
              <w:spacing w:before="0" w:after="0"/>
              <w:jc w:val="both"/>
              <w:rPr>
                <w:bCs/>
                <w:sz w:val="22"/>
                <w:szCs w:val="22"/>
              </w:rPr>
            </w:pPr>
            <w:r w:rsidRPr="008B3782">
              <w:rPr>
                <w:b/>
                <w:sz w:val="22"/>
                <w:szCs w:val="22"/>
              </w:rPr>
              <w:t>(FM 28.08.2020 vēstule Nr.12/A-16/4561)</w:t>
            </w:r>
            <w:r w:rsidRPr="008B3782">
              <w:rPr>
                <w:bCs/>
                <w:sz w:val="22"/>
                <w:szCs w:val="22"/>
              </w:rPr>
              <w:t xml:space="preserve"> </w:t>
            </w:r>
          </w:p>
          <w:p w14:paraId="4D0789F8" w14:textId="3482095B" w:rsidR="00C23020" w:rsidRPr="008B3782" w:rsidRDefault="00C23020" w:rsidP="00F766F9">
            <w:pPr>
              <w:pStyle w:val="naisc"/>
              <w:widowControl w:val="0"/>
              <w:spacing w:before="0" w:after="0"/>
              <w:jc w:val="both"/>
              <w:rPr>
                <w:bCs/>
                <w:sz w:val="22"/>
                <w:szCs w:val="22"/>
              </w:rPr>
            </w:pPr>
            <w:r w:rsidRPr="008B3782">
              <w:rPr>
                <w:bCs/>
                <w:sz w:val="22"/>
                <w:szCs w:val="22"/>
              </w:rPr>
              <w:t>Lūdzam skaidrot izziņā, kāpēc MK noteikumu projekta 23.4.</w:t>
            </w:r>
            <w:r w:rsidR="004F0095" w:rsidRPr="008B3782">
              <w:rPr>
                <w:bCs/>
                <w:sz w:val="22"/>
                <w:szCs w:val="22"/>
              </w:rPr>
              <w:t> </w:t>
            </w:r>
            <w:r w:rsidRPr="008B3782">
              <w:rPr>
                <w:bCs/>
                <w:sz w:val="22"/>
                <w:szCs w:val="22"/>
              </w:rPr>
              <w:t>apakšpunktā nav noteikts ārējo pakalpojumu izmaksu slieksnis, līdzīgi kā tas ir noteikts MK noteikumu projekta 31.1.3.</w:t>
            </w:r>
            <w:r w:rsidR="004F0095" w:rsidRPr="008B3782">
              <w:rPr>
                <w:bCs/>
                <w:sz w:val="22"/>
                <w:szCs w:val="22"/>
              </w:rPr>
              <w:t> </w:t>
            </w:r>
            <w:r w:rsidRPr="008B3782">
              <w:rPr>
                <w:bCs/>
                <w:sz w:val="22"/>
                <w:szCs w:val="22"/>
              </w:rPr>
              <w:t>apakšpunktā.</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10F1CF6" w14:textId="77777777" w:rsidR="00C23020" w:rsidRPr="008B3782" w:rsidRDefault="00C23020" w:rsidP="00F766F9">
            <w:pPr>
              <w:pStyle w:val="naisc"/>
              <w:widowControl w:val="0"/>
              <w:spacing w:before="0" w:after="0"/>
              <w:jc w:val="both"/>
              <w:rPr>
                <w:b/>
                <w:sz w:val="22"/>
                <w:szCs w:val="22"/>
              </w:rPr>
            </w:pPr>
            <w:r w:rsidRPr="008B3782">
              <w:rPr>
                <w:b/>
                <w:sz w:val="22"/>
                <w:szCs w:val="22"/>
              </w:rPr>
              <w:t>Sniedzam skaidrojumu.</w:t>
            </w:r>
          </w:p>
          <w:p w14:paraId="3544CA35" w14:textId="69E39283" w:rsidR="00C23020" w:rsidRPr="008B3782" w:rsidRDefault="00C23020" w:rsidP="00F766F9">
            <w:pPr>
              <w:pStyle w:val="naisc"/>
              <w:widowControl w:val="0"/>
              <w:spacing w:before="0" w:after="0"/>
              <w:jc w:val="both"/>
              <w:rPr>
                <w:bCs/>
                <w:sz w:val="22"/>
                <w:szCs w:val="22"/>
              </w:rPr>
            </w:pPr>
            <w:r w:rsidRPr="008B3782">
              <w:rPr>
                <w:bCs/>
                <w:sz w:val="22"/>
                <w:szCs w:val="22"/>
              </w:rPr>
              <w:t xml:space="preserve">Skaidrojam, ka </w:t>
            </w:r>
            <w:r w:rsidRPr="008B3782">
              <w:rPr>
                <w:sz w:val="22"/>
                <w:szCs w:val="22"/>
              </w:rPr>
              <w:t xml:space="preserve">MK noteikumu projekta </w:t>
            </w:r>
            <w:r w:rsidRPr="008B3782">
              <w:rPr>
                <w:bCs/>
                <w:sz w:val="22"/>
                <w:szCs w:val="22"/>
              </w:rPr>
              <w:t>23.4</w:t>
            </w:r>
            <w:r w:rsidRPr="008B3782">
              <w:rPr>
                <w:sz w:val="22"/>
                <w:szCs w:val="22"/>
              </w:rPr>
              <w:t>.</w:t>
            </w:r>
            <w:r w:rsidR="00E41F36" w:rsidRPr="008B3782">
              <w:rPr>
                <w:sz w:val="22"/>
                <w:szCs w:val="22"/>
              </w:rPr>
              <w:t xml:space="preserve"> </w:t>
            </w:r>
            <w:r w:rsidRPr="008B3782">
              <w:rPr>
                <w:sz w:val="22"/>
                <w:szCs w:val="22"/>
              </w:rPr>
              <w:t>apakšpunkts attiecināms uz atklāta konkursa projektu iesniedzējiem, kura ietvaros paredzēts iegādāties jaunu iekārtu un, ja nepieciešams, jauna produkta ieviešanai</w:t>
            </w:r>
            <w:r w:rsidRPr="008B3782">
              <w:rPr>
                <w:bCs/>
                <w:sz w:val="22"/>
                <w:szCs w:val="22"/>
              </w:rPr>
              <w:t xml:space="preserve"> ražošanā, pielāgot produkta izstrādes tehnoloģiju, un tajā noteikts, ka ārējo pakalpojumu izmaksām jābūt saistītām ar jauna produkta un tehnoloģijas </w:t>
            </w:r>
            <w:r w:rsidRPr="008B3782">
              <w:rPr>
                <w:b/>
                <w:sz w:val="22"/>
                <w:szCs w:val="22"/>
              </w:rPr>
              <w:t>ieviešanu ražošanā.</w:t>
            </w:r>
            <w:r w:rsidRPr="008B3782">
              <w:rPr>
                <w:bCs/>
                <w:sz w:val="22"/>
                <w:szCs w:val="22"/>
              </w:rPr>
              <w:t xml:space="preserve"> Savukārt 31.1.3.</w:t>
            </w:r>
            <w:r w:rsidR="00447C92" w:rsidRPr="008B3782">
              <w:rPr>
                <w:bCs/>
                <w:sz w:val="22"/>
                <w:szCs w:val="22"/>
              </w:rPr>
              <w:t> </w:t>
            </w:r>
            <w:r w:rsidR="001D3873" w:rsidRPr="008B3782">
              <w:rPr>
                <w:bCs/>
                <w:sz w:val="22"/>
                <w:szCs w:val="22"/>
              </w:rPr>
              <w:t xml:space="preserve"> </w:t>
            </w:r>
            <w:r w:rsidRPr="008B3782">
              <w:rPr>
                <w:bCs/>
                <w:sz w:val="22"/>
                <w:szCs w:val="22"/>
              </w:rPr>
              <w:t xml:space="preserve">apakšpunktā paredzēts, ka ārpakalpojuma izmaksām jābūt saistītām ar </w:t>
            </w:r>
            <w:r w:rsidRPr="008B3782">
              <w:rPr>
                <w:b/>
                <w:sz w:val="22"/>
                <w:szCs w:val="22"/>
              </w:rPr>
              <w:t>jauna produkta vai tehnoloģijas izstrādi</w:t>
            </w:r>
            <w:r w:rsidRPr="008B3782">
              <w:rPr>
                <w:bCs/>
                <w:sz w:val="22"/>
                <w:szCs w:val="22"/>
              </w:rPr>
              <w:t>, un, lai izvairītos no gadījumiem, kad līdzfinansējuma saņēmējs jaunā produkta vai tehnoloģijas izstrādi veic tikai ārpakalpojumā, bez savas tiešas iesaistes projekta īstenošanas laikā, ir noteikts šāds ierobežojums.</w:t>
            </w:r>
          </w:p>
        </w:tc>
        <w:tc>
          <w:tcPr>
            <w:tcW w:w="3938" w:type="dxa"/>
            <w:gridSpan w:val="2"/>
            <w:tcBorders>
              <w:top w:val="single" w:sz="4" w:space="0" w:color="auto"/>
              <w:left w:val="single" w:sz="4" w:space="0" w:color="auto"/>
              <w:bottom w:val="single" w:sz="4" w:space="0" w:color="auto"/>
            </w:tcBorders>
            <w:shd w:val="clear" w:color="auto" w:fill="auto"/>
          </w:tcPr>
          <w:p w14:paraId="2B0E284D" w14:textId="6E38F3DC"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N/A</w:t>
            </w:r>
          </w:p>
        </w:tc>
      </w:tr>
      <w:tr w:rsidR="008B3782" w:rsidRPr="008B3782" w14:paraId="7D9CA715"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2190D4B" w14:textId="744B2B0D" w:rsidR="00C23020" w:rsidRPr="008B3782" w:rsidRDefault="00C23020" w:rsidP="00F766F9">
            <w:pPr>
              <w:pStyle w:val="naisc"/>
              <w:widowControl w:val="0"/>
              <w:spacing w:before="0" w:after="0"/>
              <w:rPr>
                <w:sz w:val="22"/>
                <w:szCs w:val="22"/>
              </w:rPr>
            </w:pPr>
            <w:r w:rsidRPr="008B3782">
              <w:rPr>
                <w:sz w:val="22"/>
                <w:szCs w:val="22"/>
              </w:rPr>
              <w:t>65.</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761FED74" w14:textId="3F9297CB"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 xml:space="preserve">MK noteikumu projekta 24.2. un 31.7.3. </w:t>
            </w:r>
            <w:r w:rsidRPr="008B3782">
              <w:rPr>
                <w:rFonts w:ascii="Times New Roman" w:hAnsi="Times New Roman"/>
                <w:b/>
                <w:lang w:eastAsia="lv-LV"/>
              </w:rPr>
              <w:lastRenderedPageBreak/>
              <w:t>apakšpunkts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F63971E" w14:textId="77777777" w:rsidR="00C23020" w:rsidRPr="008B3782" w:rsidRDefault="00C23020" w:rsidP="00F766F9">
            <w:pPr>
              <w:pStyle w:val="naisc"/>
              <w:widowControl w:val="0"/>
              <w:spacing w:before="0" w:after="0"/>
              <w:jc w:val="both"/>
              <w:rPr>
                <w:b/>
                <w:sz w:val="22"/>
                <w:szCs w:val="22"/>
              </w:rPr>
            </w:pPr>
            <w:r w:rsidRPr="008B3782">
              <w:rPr>
                <w:b/>
                <w:sz w:val="22"/>
                <w:szCs w:val="22"/>
              </w:rPr>
              <w:lastRenderedPageBreak/>
              <w:t>Finanšu ministrijas priekšlikums</w:t>
            </w:r>
          </w:p>
          <w:p w14:paraId="3AA94293" w14:textId="77777777" w:rsidR="00C23020" w:rsidRPr="008B3782" w:rsidRDefault="00C23020" w:rsidP="00F766F9">
            <w:pPr>
              <w:pStyle w:val="naisc"/>
              <w:widowControl w:val="0"/>
              <w:spacing w:before="0" w:after="0"/>
              <w:jc w:val="both"/>
              <w:rPr>
                <w:bCs/>
                <w:sz w:val="22"/>
                <w:szCs w:val="22"/>
              </w:rPr>
            </w:pPr>
            <w:r w:rsidRPr="008B3782">
              <w:rPr>
                <w:b/>
                <w:sz w:val="22"/>
                <w:szCs w:val="22"/>
              </w:rPr>
              <w:t>(FM 28.08.2020 vēstule Nr.12/A-16/4561)</w:t>
            </w:r>
            <w:r w:rsidRPr="008B3782">
              <w:rPr>
                <w:bCs/>
                <w:sz w:val="22"/>
                <w:szCs w:val="22"/>
              </w:rPr>
              <w:t xml:space="preserve"> </w:t>
            </w:r>
          </w:p>
          <w:p w14:paraId="41E57AF8" w14:textId="041C5E8A" w:rsidR="00C23020" w:rsidRPr="008B3782" w:rsidRDefault="00C23020" w:rsidP="00F766F9">
            <w:pPr>
              <w:pStyle w:val="naisc"/>
              <w:widowControl w:val="0"/>
              <w:spacing w:before="0" w:after="0"/>
              <w:jc w:val="both"/>
              <w:rPr>
                <w:bCs/>
                <w:sz w:val="22"/>
                <w:szCs w:val="22"/>
              </w:rPr>
            </w:pPr>
            <w:r w:rsidRPr="008B3782">
              <w:rPr>
                <w:bCs/>
                <w:sz w:val="22"/>
                <w:szCs w:val="22"/>
              </w:rPr>
              <w:t xml:space="preserve">Lūdzam MK noteikumu projekta 24.2. un 31.7.3. apakšpunktā aizstāt vārdus “atbilstoši attiecīgajos normatīvajos aktos noteiktajām izdevumu </w:t>
            </w:r>
            <w:r w:rsidRPr="008B3782">
              <w:rPr>
                <w:bCs/>
                <w:sz w:val="22"/>
                <w:szCs w:val="22"/>
              </w:rPr>
              <w:lastRenderedPageBreak/>
              <w:t>normām” ar vārdiem “ir attiecināmas saskaņā ar normatīvajiem aktiem par kārtību, kādā atlīdzināmi ar komandējumiem un darbinieku darba braucieniem saistītie izdevumi”.</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B5D1D84" w14:textId="77777777" w:rsidR="00C23020" w:rsidRPr="008B3782" w:rsidRDefault="00C23020" w:rsidP="00F766F9">
            <w:pPr>
              <w:pStyle w:val="naisc"/>
              <w:widowControl w:val="0"/>
              <w:spacing w:before="0" w:after="0"/>
              <w:jc w:val="both"/>
              <w:rPr>
                <w:b/>
                <w:sz w:val="22"/>
                <w:szCs w:val="22"/>
              </w:rPr>
            </w:pPr>
            <w:r w:rsidRPr="008B3782">
              <w:rPr>
                <w:b/>
                <w:sz w:val="22"/>
                <w:szCs w:val="22"/>
              </w:rPr>
              <w:lastRenderedPageBreak/>
              <w:t>Ņemts vērā.</w:t>
            </w:r>
          </w:p>
          <w:p w14:paraId="1BAB5171" w14:textId="461CB2D1" w:rsidR="00C23020" w:rsidRPr="008B3782" w:rsidRDefault="00C23020" w:rsidP="00F766F9">
            <w:pPr>
              <w:pStyle w:val="naisc"/>
              <w:widowControl w:val="0"/>
              <w:spacing w:before="0" w:after="0"/>
              <w:jc w:val="both"/>
              <w:rPr>
                <w:sz w:val="22"/>
                <w:szCs w:val="22"/>
              </w:rPr>
            </w:pPr>
            <w:r w:rsidRPr="008B3782">
              <w:rPr>
                <w:bCs/>
                <w:sz w:val="22"/>
                <w:szCs w:val="22"/>
              </w:rPr>
              <w:t>Precizēts MK noteikumu projekta 24.2.</w:t>
            </w:r>
            <w:r w:rsidR="0077053B" w:rsidRPr="008B3782">
              <w:rPr>
                <w:bCs/>
                <w:sz w:val="22"/>
                <w:szCs w:val="22"/>
              </w:rPr>
              <w:t xml:space="preserve"> </w:t>
            </w:r>
            <w:r w:rsidRPr="008B3782">
              <w:rPr>
                <w:bCs/>
                <w:sz w:val="22"/>
                <w:szCs w:val="22"/>
              </w:rPr>
              <w:t>un 31.7.3. apakšpunkts.</w:t>
            </w:r>
          </w:p>
        </w:tc>
        <w:tc>
          <w:tcPr>
            <w:tcW w:w="3938" w:type="dxa"/>
            <w:gridSpan w:val="2"/>
            <w:tcBorders>
              <w:top w:val="single" w:sz="4" w:space="0" w:color="auto"/>
              <w:left w:val="single" w:sz="4" w:space="0" w:color="auto"/>
              <w:bottom w:val="single" w:sz="4" w:space="0" w:color="auto"/>
            </w:tcBorders>
            <w:shd w:val="clear" w:color="auto" w:fill="FFFFFF" w:themeFill="background1"/>
          </w:tcPr>
          <w:p w14:paraId="7FE80EEC" w14:textId="62EA3B81"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w:t>
            </w:r>
            <w:r w:rsidR="00D24370" w:rsidRPr="008B3782">
              <w:rPr>
                <w:rFonts w:ascii="Times New Roman" w:hAnsi="Times New Roman"/>
              </w:rPr>
              <w:t>35</w:t>
            </w:r>
            <w:r w:rsidRPr="008B3782">
              <w:rPr>
                <w:rFonts w:ascii="Times New Roman" w:hAnsi="Times New Roman"/>
              </w:rPr>
              <w:t xml:space="preserve">.2. šo noteikumu </w:t>
            </w:r>
            <w:r w:rsidR="00D24370" w:rsidRPr="008B3782">
              <w:rPr>
                <w:rFonts w:ascii="Times New Roman" w:hAnsi="Times New Roman"/>
              </w:rPr>
              <w:t>34</w:t>
            </w:r>
            <w:r w:rsidRPr="008B3782">
              <w:rPr>
                <w:rFonts w:ascii="Times New Roman" w:hAnsi="Times New Roman"/>
              </w:rPr>
              <w:t xml:space="preserve">.2. un </w:t>
            </w:r>
            <w:r w:rsidR="00D24370" w:rsidRPr="008B3782">
              <w:rPr>
                <w:rFonts w:ascii="Times New Roman" w:hAnsi="Times New Roman"/>
              </w:rPr>
              <w:t>34</w:t>
            </w:r>
            <w:r w:rsidRPr="008B3782">
              <w:rPr>
                <w:rFonts w:ascii="Times New Roman" w:hAnsi="Times New Roman"/>
              </w:rPr>
              <w:t xml:space="preserve">.3. apakšpunktos noteiktās projekta partnera komandējuma izmaksas saskaņā ar normatīvajiem aktiem par kārtību, kādā atlīdzināmi ar komandējumiem un </w:t>
            </w:r>
            <w:r w:rsidRPr="008B3782">
              <w:rPr>
                <w:rFonts w:ascii="Times New Roman" w:hAnsi="Times New Roman"/>
              </w:rPr>
              <w:lastRenderedPageBreak/>
              <w:t>darbinieku darba braucieniem saistītie izdevumi, kas saistītas ar jauna produkta un tehnoloģijas ieviešanu ražošanā, ja attiecīgās izmaksas ir iekļautas atklāta konkursa projekta budžetā;”</w:t>
            </w:r>
          </w:p>
          <w:p w14:paraId="16600B42" w14:textId="1BAC1C59"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w:t>
            </w:r>
            <w:r w:rsidR="00434F87" w:rsidRPr="008B3782">
              <w:rPr>
                <w:rFonts w:ascii="Times New Roman" w:hAnsi="Times New Roman"/>
              </w:rPr>
              <w:t>42</w:t>
            </w:r>
            <w:r w:rsidRPr="008B3782">
              <w:rPr>
                <w:rFonts w:ascii="Times New Roman" w:hAnsi="Times New Roman"/>
              </w:rPr>
              <w:t>.7.</w:t>
            </w:r>
            <w:r w:rsidR="00434F87" w:rsidRPr="008B3782">
              <w:rPr>
                <w:rFonts w:ascii="Times New Roman" w:hAnsi="Times New Roman"/>
              </w:rPr>
              <w:t>2</w:t>
            </w:r>
            <w:r w:rsidRPr="008B3782">
              <w:rPr>
                <w:rFonts w:ascii="Times New Roman" w:hAnsi="Times New Roman"/>
              </w:rPr>
              <w:t>. komandējumu izmaksas saskaņā ar normatīvajiem aktiem par kārtību, kādā atlīdzināmi ar komandējumiem un darbinieku darba braucieniem saistītie izdevumi, kas tiešā veidā saistītas ar jauna produkta vai tehnoloģijas izstrādi;”</w:t>
            </w:r>
          </w:p>
        </w:tc>
      </w:tr>
      <w:tr w:rsidR="008B3782" w:rsidRPr="008B3782" w14:paraId="683258A8"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3F0ABD0" w14:textId="301B6652" w:rsidR="00C23020" w:rsidRPr="008B3782" w:rsidRDefault="00C23020" w:rsidP="00F766F9">
            <w:pPr>
              <w:pStyle w:val="naisc"/>
              <w:widowControl w:val="0"/>
              <w:spacing w:before="0" w:after="0"/>
              <w:rPr>
                <w:sz w:val="22"/>
                <w:szCs w:val="22"/>
              </w:rPr>
            </w:pPr>
            <w:r w:rsidRPr="008B3782">
              <w:rPr>
                <w:sz w:val="22"/>
                <w:szCs w:val="22"/>
              </w:rPr>
              <w:lastRenderedPageBreak/>
              <w:t>66.</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42FBF100" w14:textId="02CAEBEF"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27. 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56FBCD0" w14:textId="77777777" w:rsidR="00C23020" w:rsidRPr="008B3782" w:rsidRDefault="00C23020" w:rsidP="00F766F9">
            <w:pPr>
              <w:pStyle w:val="naisc"/>
              <w:widowControl w:val="0"/>
              <w:spacing w:before="0" w:after="0"/>
              <w:jc w:val="both"/>
              <w:rPr>
                <w:b/>
                <w:sz w:val="22"/>
                <w:szCs w:val="22"/>
              </w:rPr>
            </w:pPr>
            <w:r w:rsidRPr="008B3782">
              <w:rPr>
                <w:b/>
                <w:sz w:val="22"/>
                <w:szCs w:val="22"/>
              </w:rPr>
              <w:t>Finanšu ministrijas priekšlikums</w:t>
            </w:r>
          </w:p>
          <w:p w14:paraId="5AAB5BAA" w14:textId="77777777" w:rsidR="00C23020" w:rsidRPr="008B3782" w:rsidRDefault="00C23020" w:rsidP="00F766F9">
            <w:pPr>
              <w:pStyle w:val="naisc"/>
              <w:widowControl w:val="0"/>
              <w:spacing w:before="0" w:after="0"/>
              <w:jc w:val="both"/>
              <w:rPr>
                <w:bCs/>
                <w:sz w:val="22"/>
                <w:szCs w:val="22"/>
              </w:rPr>
            </w:pPr>
            <w:r w:rsidRPr="008B3782">
              <w:rPr>
                <w:b/>
                <w:sz w:val="22"/>
                <w:szCs w:val="22"/>
              </w:rPr>
              <w:t>(FM 28.08.2020 vēstule Nr.12/A-16/4561)</w:t>
            </w:r>
            <w:r w:rsidRPr="008B3782">
              <w:rPr>
                <w:bCs/>
                <w:sz w:val="22"/>
                <w:szCs w:val="22"/>
              </w:rPr>
              <w:t xml:space="preserve"> </w:t>
            </w:r>
          </w:p>
          <w:p w14:paraId="56596DCE" w14:textId="60BAB2F1" w:rsidR="00C23020" w:rsidRPr="008B3782" w:rsidRDefault="00C23020" w:rsidP="00F766F9">
            <w:pPr>
              <w:pStyle w:val="naisc"/>
              <w:widowControl w:val="0"/>
              <w:spacing w:before="0" w:after="0"/>
              <w:jc w:val="both"/>
              <w:rPr>
                <w:bCs/>
                <w:sz w:val="22"/>
                <w:szCs w:val="22"/>
              </w:rPr>
            </w:pPr>
            <w:r w:rsidRPr="008B3782">
              <w:rPr>
                <w:bCs/>
                <w:sz w:val="22"/>
                <w:szCs w:val="22"/>
              </w:rPr>
              <w:t>Aicinām izvērtēt, vai MK noteikumu projekta 27.punkts nebūtu pārceļams uz  MK noteikumu projekta III nodaļas sākumu un MK noteikumu projekta 33.punkts uz IV nodaļas sākumu.</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22BCEB4" w14:textId="77777777" w:rsidR="00C23020" w:rsidRPr="008B3782" w:rsidRDefault="00C23020" w:rsidP="00F766F9">
            <w:pPr>
              <w:pStyle w:val="naisc"/>
              <w:widowControl w:val="0"/>
              <w:spacing w:before="0" w:after="0"/>
              <w:jc w:val="both"/>
              <w:rPr>
                <w:b/>
                <w:sz w:val="22"/>
                <w:szCs w:val="22"/>
              </w:rPr>
            </w:pPr>
            <w:r w:rsidRPr="008B3782">
              <w:rPr>
                <w:b/>
                <w:sz w:val="22"/>
                <w:szCs w:val="22"/>
              </w:rPr>
              <w:t>Ņemts vērā.</w:t>
            </w:r>
          </w:p>
          <w:p w14:paraId="3FD66BC0" w14:textId="5C70EAA3" w:rsidR="00C23020" w:rsidRPr="008B3782" w:rsidRDefault="00C23020" w:rsidP="00F766F9">
            <w:pPr>
              <w:pStyle w:val="naisc"/>
              <w:widowControl w:val="0"/>
              <w:spacing w:before="0" w:after="0"/>
              <w:jc w:val="both"/>
              <w:rPr>
                <w:sz w:val="22"/>
                <w:szCs w:val="22"/>
              </w:rPr>
            </w:pPr>
            <w:r w:rsidRPr="008B3782">
              <w:rPr>
                <w:bCs/>
                <w:sz w:val="22"/>
                <w:szCs w:val="22"/>
              </w:rPr>
              <w:t xml:space="preserve">MK noteikumu projekta </w:t>
            </w:r>
            <w:r w:rsidR="000B33C8" w:rsidRPr="008B3782">
              <w:rPr>
                <w:bCs/>
                <w:sz w:val="22"/>
                <w:szCs w:val="22"/>
              </w:rPr>
              <w:t xml:space="preserve">27. punkts </w:t>
            </w:r>
            <w:r w:rsidRPr="008B3782">
              <w:rPr>
                <w:bCs/>
                <w:sz w:val="22"/>
                <w:szCs w:val="22"/>
              </w:rPr>
              <w:t xml:space="preserve">pārvietots uz </w:t>
            </w:r>
            <w:r w:rsidR="00551CE8" w:rsidRPr="008B3782">
              <w:rPr>
                <w:bCs/>
                <w:sz w:val="22"/>
                <w:szCs w:val="22"/>
              </w:rPr>
              <w:t>2</w:t>
            </w:r>
            <w:r w:rsidR="00CE3A49" w:rsidRPr="008B3782">
              <w:rPr>
                <w:bCs/>
                <w:sz w:val="22"/>
                <w:szCs w:val="22"/>
              </w:rPr>
              <w:t>9</w:t>
            </w:r>
            <w:r w:rsidRPr="008B3782">
              <w:rPr>
                <w:bCs/>
                <w:sz w:val="22"/>
                <w:szCs w:val="22"/>
              </w:rPr>
              <w:t xml:space="preserve">. punktu, bet 33. punkts uz </w:t>
            </w:r>
            <w:r w:rsidR="00CE3A49" w:rsidRPr="008B3782">
              <w:rPr>
                <w:bCs/>
                <w:sz w:val="22"/>
                <w:szCs w:val="22"/>
              </w:rPr>
              <w:t>40</w:t>
            </w:r>
            <w:r w:rsidRPr="008B3782">
              <w:rPr>
                <w:bCs/>
                <w:sz w:val="22"/>
                <w:szCs w:val="22"/>
              </w:rPr>
              <w:t>. </w:t>
            </w:r>
            <w:r w:rsidR="000B33C8" w:rsidRPr="008B3782">
              <w:rPr>
                <w:bCs/>
                <w:sz w:val="22"/>
                <w:szCs w:val="22"/>
              </w:rPr>
              <w:t>p</w:t>
            </w:r>
            <w:r w:rsidRPr="008B3782">
              <w:rPr>
                <w:bCs/>
                <w:sz w:val="22"/>
                <w:szCs w:val="22"/>
              </w:rPr>
              <w:t>unktu.</w:t>
            </w:r>
          </w:p>
        </w:tc>
        <w:tc>
          <w:tcPr>
            <w:tcW w:w="3938" w:type="dxa"/>
            <w:gridSpan w:val="2"/>
            <w:tcBorders>
              <w:top w:val="single" w:sz="4" w:space="0" w:color="auto"/>
              <w:left w:val="single" w:sz="4" w:space="0" w:color="auto"/>
              <w:bottom w:val="single" w:sz="4" w:space="0" w:color="auto"/>
            </w:tcBorders>
            <w:shd w:val="clear" w:color="auto" w:fill="auto"/>
          </w:tcPr>
          <w:p w14:paraId="1454558A" w14:textId="77777777"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N/A</w:t>
            </w:r>
          </w:p>
          <w:p w14:paraId="712098C6" w14:textId="0B396579" w:rsidR="00952551" w:rsidRPr="008B3782" w:rsidRDefault="00952551" w:rsidP="00F766F9">
            <w:pPr>
              <w:widowControl w:val="0"/>
              <w:spacing w:after="0" w:line="240" w:lineRule="auto"/>
              <w:jc w:val="both"/>
              <w:rPr>
                <w:rFonts w:ascii="Times New Roman" w:hAnsi="Times New Roman"/>
              </w:rPr>
            </w:pPr>
          </w:p>
          <w:p w14:paraId="1FF07E84" w14:textId="60ECA270" w:rsidR="00952551" w:rsidRPr="008B3782" w:rsidRDefault="00952551" w:rsidP="00F766F9">
            <w:pPr>
              <w:widowControl w:val="0"/>
              <w:spacing w:after="0" w:line="240" w:lineRule="auto"/>
              <w:jc w:val="both"/>
              <w:rPr>
                <w:rFonts w:ascii="Times New Roman" w:hAnsi="Times New Roman"/>
              </w:rPr>
            </w:pPr>
          </w:p>
        </w:tc>
      </w:tr>
      <w:tr w:rsidR="008B3782" w:rsidRPr="008B3782" w14:paraId="04A97067"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277CC12" w14:textId="1DC91539" w:rsidR="00C23020" w:rsidRPr="008B3782" w:rsidRDefault="00C23020" w:rsidP="00F766F9">
            <w:pPr>
              <w:pStyle w:val="naisc"/>
              <w:widowControl w:val="0"/>
              <w:spacing w:before="0" w:after="0"/>
              <w:rPr>
                <w:sz w:val="22"/>
                <w:szCs w:val="22"/>
              </w:rPr>
            </w:pPr>
            <w:r w:rsidRPr="008B3782">
              <w:rPr>
                <w:sz w:val="22"/>
                <w:szCs w:val="22"/>
              </w:rPr>
              <w:t>67.</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28DCBAF6" w14:textId="07F6CBD7"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25. 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A1F0312" w14:textId="77777777" w:rsidR="00C23020" w:rsidRPr="008B3782" w:rsidRDefault="00C23020" w:rsidP="00F766F9">
            <w:pPr>
              <w:pStyle w:val="naisc"/>
              <w:widowControl w:val="0"/>
              <w:spacing w:before="0" w:after="0"/>
              <w:jc w:val="both"/>
              <w:rPr>
                <w:b/>
                <w:sz w:val="22"/>
                <w:szCs w:val="22"/>
              </w:rPr>
            </w:pPr>
            <w:r w:rsidRPr="008B3782">
              <w:rPr>
                <w:b/>
                <w:sz w:val="22"/>
                <w:szCs w:val="22"/>
              </w:rPr>
              <w:t>Finanšu ministrijas priekšlikums</w:t>
            </w:r>
          </w:p>
          <w:p w14:paraId="12C5BAAF" w14:textId="77777777" w:rsidR="00C23020" w:rsidRPr="008B3782" w:rsidRDefault="00C23020" w:rsidP="00F766F9">
            <w:pPr>
              <w:pStyle w:val="naisc"/>
              <w:widowControl w:val="0"/>
              <w:spacing w:before="0" w:after="0"/>
              <w:jc w:val="both"/>
              <w:rPr>
                <w:bCs/>
                <w:sz w:val="22"/>
                <w:szCs w:val="22"/>
              </w:rPr>
            </w:pPr>
            <w:r w:rsidRPr="008B3782">
              <w:rPr>
                <w:b/>
                <w:sz w:val="22"/>
                <w:szCs w:val="22"/>
              </w:rPr>
              <w:t>(FM 28.08.2020 vēstule Nr.12/A-16/4561)</w:t>
            </w:r>
            <w:r w:rsidRPr="008B3782">
              <w:rPr>
                <w:bCs/>
                <w:sz w:val="22"/>
                <w:szCs w:val="22"/>
              </w:rPr>
              <w:t xml:space="preserve"> </w:t>
            </w:r>
          </w:p>
          <w:p w14:paraId="36FD42D7" w14:textId="38A3AC8A" w:rsidR="00C23020" w:rsidRPr="008B3782" w:rsidRDefault="00C23020" w:rsidP="00F766F9">
            <w:pPr>
              <w:pStyle w:val="naisc"/>
              <w:widowControl w:val="0"/>
              <w:spacing w:before="0" w:after="0"/>
              <w:jc w:val="both"/>
              <w:rPr>
                <w:bCs/>
                <w:sz w:val="22"/>
                <w:szCs w:val="22"/>
              </w:rPr>
            </w:pPr>
            <w:r w:rsidRPr="008B3782">
              <w:rPr>
                <w:bCs/>
                <w:sz w:val="22"/>
                <w:szCs w:val="22"/>
              </w:rPr>
              <w:t>Lūdzam skaidrot izziņā, kādas tieši MK noteikumu projekta 25.punktā minētas izmaksas garantijas saņemšanai ir attiecināmas.</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715AE17" w14:textId="77777777" w:rsidR="00C23020" w:rsidRPr="008B3782" w:rsidRDefault="00C23020" w:rsidP="00F766F9">
            <w:pPr>
              <w:pStyle w:val="naisc"/>
              <w:widowControl w:val="0"/>
              <w:spacing w:before="0" w:after="0"/>
              <w:jc w:val="both"/>
              <w:rPr>
                <w:b/>
                <w:sz w:val="22"/>
                <w:szCs w:val="22"/>
              </w:rPr>
            </w:pPr>
            <w:r w:rsidRPr="008B3782">
              <w:rPr>
                <w:b/>
                <w:sz w:val="22"/>
                <w:szCs w:val="22"/>
              </w:rPr>
              <w:t>Ņemts vērā.</w:t>
            </w:r>
          </w:p>
          <w:p w14:paraId="2CF9F2EC" w14:textId="46A8F7B9" w:rsidR="00C23020" w:rsidRPr="008B3782" w:rsidRDefault="00C23020" w:rsidP="00F766F9">
            <w:pPr>
              <w:pStyle w:val="naisc"/>
              <w:widowControl w:val="0"/>
              <w:spacing w:before="0" w:after="0"/>
              <w:jc w:val="both"/>
              <w:rPr>
                <w:sz w:val="22"/>
                <w:szCs w:val="22"/>
              </w:rPr>
            </w:pPr>
            <w:r w:rsidRPr="008B3782">
              <w:rPr>
                <w:sz w:val="22"/>
                <w:szCs w:val="22"/>
              </w:rPr>
              <w:t>Lūdzam skatīt izziņas 23. </w:t>
            </w:r>
            <w:r w:rsidR="0099182D" w:rsidRPr="008B3782">
              <w:rPr>
                <w:sz w:val="22"/>
                <w:szCs w:val="22"/>
              </w:rPr>
              <w:t>iebildumā</w:t>
            </w:r>
            <w:r w:rsidRPr="008B3782">
              <w:rPr>
                <w:sz w:val="22"/>
                <w:szCs w:val="22"/>
              </w:rPr>
              <w:t xml:space="preserve"> sniegto skaidrojumu.</w:t>
            </w:r>
          </w:p>
        </w:tc>
        <w:tc>
          <w:tcPr>
            <w:tcW w:w="3938" w:type="dxa"/>
            <w:gridSpan w:val="2"/>
            <w:tcBorders>
              <w:top w:val="single" w:sz="4" w:space="0" w:color="auto"/>
              <w:left w:val="single" w:sz="4" w:space="0" w:color="auto"/>
              <w:bottom w:val="single" w:sz="4" w:space="0" w:color="auto"/>
            </w:tcBorders>
            <w:shd w:val="clear" w:color="auto" w:fill="auto"/>
          </w:tcPr>
          <w:p w14:paraId="0BE8FFC9" w14:textId="77777777" w:rsidR="00C23020" w:rsidRPr="008B3782" w:rsidRDefault="00C23020" w:rsidP="00F766F9">
            <w:pPr>
              <w:widowControl w:val="0"/>
              <w:spacing w:after="0" w:line="240" w:lineRule="auto"/>
              <w:jc w:val="both"/>
              <w:rPr>
                <w:rFonts w:ascii="Times New Roman" w:hAnsi="Times New Roman"/>
              </w:rPr>
            </w:pPr>
          </w:p>
        </w:tc>
      </w:tr>
      <w:tr w:rsidR="008B3782" w:rsidRPr="008B3782" w14:paraId="33DA1C39"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EE1613D" w14:textId="1FA62E9B" w:rsidR="00C23020" w:rsidRPr="008B3782" w:rsidRDefault="00C23020" w:rsidP="00F766F9">
            <w:pPr>
              <w:pStyle w:val="naisc"/>
              <w:widowControl w:val="0"/>
              <w:spacing w:before="0" w:after="0"/>
              <w:rPr>
                <w:sz w:val="22"/>
                <w:szCs w:val="22"/>
              </w:rPr>
            </w:pPr>
            <w:r w:rsidRPr="008B3782">
              <w:rPr>
                <w:sz w:val="22"/>
                <w:szCs w:val="22"/>
              </w:rPr>
              <w:t>68.</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375C3AB3" w14:textId="479A226E"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31.1.2. apakšpunkts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1AE29CA" w14:textId="77777777" w:rsidR="00C23020" w:rsidRPr="008B3782" w:rsidRDefault="00C23020" w:rsidP="00F766F9">
            <w:pPr>
              <w:pStyle w:val="naisc"/>
              <w:widowControl w:val="0"/>
              <w:spacing w:before="0" w:after="0"/>
              <w:jc w:val="both"/>
              <w:rPr>
                <w:b/>
                <w:sz w:val="22"/>
                <w:szCs w:val="22"/>
              </w:rPr>
            </w:pPr>
            <w:r w:rsidRPr="008B3782">
              <w:rPr>
                <w:b/>
                <w:sz w:val="22"/>
                <w:szCs w:val="22"/>
              </w:rPr>
              <w:t>Finanšu ministrijas priekšlikums</w:t>
            </w:r>
          </w:p>
          <w:p w14:paraId="7186027F" w14:textId="77777777" w:rsidR="00C23020" w:rsidRPr="008B3782" w:rsidRDefault="00C23020" w:rsidP="00F766F9">
            <w:pPr>
              <w:pStyle w:val="naisc"/>
              <w:widowControl w:val="0"/>
              <w:spacing w:before="0" w:after="0"/>
              <w:jc w:val="both"/>
              <w:rPr>
                <w:bCs/>
                <w:sz w:val="22"/>
                <w:szCs w:val="22"/>
              </w:rPr>
            </w:pPr>
            <w:r w:rsidRPr="008B3782">
              <w:rPr>
                <w:b/>
                <w:sz w:val="22"/>
                <w:szCs w:val="22"/>
              </w:rPr>
              <w:t>(FM 28.08.2020 vēstule Nr.12/A-16/4561)</w:t>
            </w:r>
            <w:r w:rsidRPr="008B3782">
              <w:rPr>
                <w:bCs/>
                <w:sz w:val="22"/>
                <w:szCs w:val="22"/>
              </w:rPr>
              <w:t xml:space="preserve"> </w:t>
            </w:r>
          </w:p>
          <w:p w14:paraId="6844C130" w14:textId="5743CCA2" w:rsidR="00C23020" w:rsidRPr="008B3782" w:rsidRDefault="00C23020" w:rsidP="00F766F9">
            <w:pPr>
              <w:pStyle w:val="naisc"/>
              <w:widowControl w:val="0"/>
              <w:spacing w:before="0" w:after="0"/>
              <w:jc w:val="both"/>
              <w:rPr>
                <w:bCs/>
                <w:sz w:val="22"/>
                <w:szCs w:val="22"/>
              </w:rPr>
            </w:pPr>
            <w:r w:rsidRPr="008B3782">
              <w:rPr>
                <w:bCs/>
                <w:sz w:val="22"/>
                <w:szCs w:val="22"/>
              </w:rPr>
              <w:t>Lūdzam skaidrot izziņā, vai MK noteikumu projekta  31.1.2.apakšpunktā domāta jauna iekārta (jaunai iekārtai var attiecināt pilno cenu). Kā arī, kas ir domāts ar  pieminēto pētniecības projektu, kas citur MK noteikumu projektā netiek minēts. Ja nepieciešams, lūdzam precizēt MK noteikumu projektu</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C85AB10" w14:textId="77777777" w:rsidR="00C23020" w:rsidRPr="008B3782" w:rsidRDefault="00C23020" w:rsidP="00F766F9">
            <w:pPr>
              <w:pStyle w:val="naisc"/>
              <w:widowControl w:val="0"/>
              <w:spacing w:before="0" w:after="0"/>
              <w:jc w:val="both"/>
              <w:rPr>
                <w:b/>
                <w:sz w:val="22"/>
                <w:szCs w:val="22"/>
              </w:rPr>
            </w:pPr>
            <w:r w:rsidRPr="008B3782">
              <w:rPr>
                <w:b/>
                <w:sz w:val="22"/>
                <w:szCs w:val="22"/>
              </w:rPr>
              <w:t>Sniedzam skaidrojumu.</w:t>
            </w:r>
          </w:p>
          <w:p w14:paraId="7960C753" w14:textId="475DB413" w:rsidR="00C23020" w:rsidRPr="008B3782" w:rsidRDefault="00C23020" w:rsidP="00F766F9">
            <w:pPr>
              <w:pStyle w:val="naisc"/>
              <w:widowControl w:val="0"/>
              <w:spacing w:before="0" w:after="0"/>
              <w:jc w:val="both"/>
              <w:rPr>
                <w:bCs/>
                <w:sz w:val="22"/>
                <w:szCs w:val="22"/>
              </w:rPr>
            </w:pPr>
            <w:r w:rsidRPr="008B3782">
              <w:rPr>
                <w:bCs/>
                <w:sz w:val="22"/>
                <w:szCs w:val="22"/>
              </w:rPr>
              <w:t xml:space="preserve">Skaidrojam, ka </w:t>
            </w:r>
            <w:r w:rsidR="00DE5FB4" w:rsidRPr="008B3782">
              <w:rPr>
                <w:bCs/>
                <w:sz w:val="22"/>
                <w:szCs w:val="22"/>
              </w:rPr>
              <w:t xml:space="preserve">MK </w:t>
            </w:r>
            <w:r w:rsidRPr="008B3782">
              <w:rPr>
                <w:bCs/>
                <w:sz w:val="22"/>
                <w:szCs w:val="22"/>
              </w:rPr>
              <w:t>noteikumu projekta minētā</w:t>
            </w:r>
            <w:r w:rsidR="007D2B53" w:rsidRPr="008B3782">
              <w:rPr>
                <w:bCs/>
                <w:sz w:val="22"/>
                <w:szCs w:val="22"/>
              </w:rPr>
              <w:t xml:space="preserve">jā </w:t>
            </w:r>
            <w:r w:rsidR="00172C1F" w:rsidRPr="008B3782">
              <w:rPr>
                <w:bCs/>
                <w:sz w:val="22"/>
                <w:szCs w:val="22"/>
              </w:rPr>
              <w:t>31.1.2.</w:t>
            </w:r>
            <w:r w:rsidRPr="008B3782">
              <w:rPr>
                <w:bCs/>
                <w:sz w:val="22"/>
                <w:szCs w:val="22"/>
              </w:rPr>
              <w:t xml:space="preserve"> apakšpunkta ietvaros izmaksas attiecināmas par:</w:t>
            </w:r>
          </w:p>
          <w:p w14:paraId="386408BD" w14:textId="77777777" w:rsidR="00C23020" w:rsidRPr="008B3782" w:rsidRDefault="00C23020" w:rsidP="00F766F9">
            <w:pPr>
              <w:pStyle w:val="naisc"/>
              <w:widowControl w:val="0"/>
              <w:spacing w:before="0" w:after="0"/>
              <w:jc w:val="both"/>
              <w:rPr>
                <w:bCs/>
                <w:sz w:val="22"/>
                <w:szCs w:val="22"/>
              </w:rPr>
            </w:pPr>
            <w:r w:rsidRPr="008B3782">
              <w:rPr>
                <w:bCs/>
                <w:sz w:val="22"/>
                <w:szCs w:val="22"/>
              </w:rPr>
              <w:t>1. instrumentu, iekārtu un licenču  amortizācijas vai nomas izmaksas;</w:t>
            </w:r>
          </w:p>
          <w:p w14:paraId="7DF345F4" w14:textId="3FDDB8C7" w:rsidR="00C23020" w:rsidRPr="008B3782" w:rsidRDefault="00C23020" w:rsidP="00F766F9">
            <w:pPr>
              <w:pStyle w:val="naisc"/>
              <w:widowControl w:val="0"/>
              <w:spacing w:before="0" w:after="0"/>
              <w:jc w:val="both"/>
              <w:rPr>
                <w:bCs/>
                <w:sz w:val="22"/>
                <w:szCs w:val="22"/>
              </w:rPr>
            </w:pPr>
            <w:r w:rsidRPr="008B3782">
              <w:rPr>
                <w:bCs/>
                <w:sz w:val="22"/>
                <w:szCs w:val="22"/>
              </w:rPr>
              <w:t>2. mazvērtīgā inventāra iegāde, ciktāl to izmanto proje</w:t>
            </w:r>
            <w:r w:rsidR="00C13FAC" w:rsidRPr="008B3782">
              <w:rPr>
                <w:bCs/>
                <w:sz w:val="22"/>
                <w:szCs w:val="22"/>
              </w:rPr>
              <w:t>ktā.</w:t>
            </w:r>
          </w:p>
          <w:p w14:paraId="64713274" w14:textId="77777777" w:rsidR="00C23020" w:rsidRPr="008B3782" w:rsidRDefault="00C23020" w:rsidP="00F766F9">
            <w:pPr>
              <w:pStyle w:val="naisc"/>
              <w:widowControl w:val="0"/>
              <w:spacing w:before="0" w:after="0"/>
              <w:jc w:val="both"/>
              <w:rPr>
                <w:bCs/>
                <w:sz w:val="22"/>
                <w:szCs w:val="22"/>
              </w:rPr>
            </w:pPr>
            <w:r w:rsidRPr="008B3782">
              <w:rPr>
                <w:bCs/>
                <w:sz w:val="22"/>
                <w:szCs w:val="22"/>
              </w:rPr>
              <w:t xml:space="preserve">Līdz ar to tiek attiecinātas jau uzņēmuma īpašumā esošo iekārtu vai instrumentu vai licenču amortizācijas izmaksas par projekta īstenošanas laiku vai attiecīgi nomāto instrumentu, iekārtu vai licenču izmaksas projekta īstenošanas laikā. Jaunu iekārtu </w:t>
            </w:r>
            <w:r w:rsidRPr="008B3782">
              <w:rPr>
                <w:bCs/>
                <w:sz w:val="22"/>
                <w:szCs w:val="22"/>
              </w:rPr>
              <w:lastRenderedPageBreak/>
              <w:t>iegāde šī punkta izpratnē netiek attiecināta, izņemot ja ir iegādāts mazvērtīgais inventārs, kas grāmatvedībā netiek uzskaitīts kā pamatlīdzeklis.</w:t>
            </w:r>
          </w:p>
          <w:p w14:paraId="30B43850" w14:textId="38068C00" w:rsidR="00C23020" w:rsidRPr="008B3782" w:rsidRDefault="00C23020" w:rsidP="00F766F9">
            <w:pPr>
              <w:pStyle w:val="naisc"/>
              <w:widowControl w:val="0"/>
              <w:spacing w:before="0" w:after="0"/>
              <w:jc w:val="both"/>
              <w:rPr>
                <w:bCs/>
                <w:sz w:val="22"/>
                <w:szCs w:val="22"/>
              </w:rPr>
            </w:pPr>
            <w:r w:rsidRPr="008B3782">
              <w:rPr>
                <w:bCs/>
                <w:sz w:val="22"/>
                <w:szCs w:val="22"/>
              </w:rPr>
              <w:t>Vienlaikus norādām, ka vārds “pētniecības” šī punkta ietvaros ir lieks un tas tiek svītrots, izsakot MK noteikumu projekta 31.1.2.</w:t>
            </w:r>
            <w:r w:rsidR="00C13FAC" w:rsidRPr="008B3782">
              <w:rPr>
                <w:bCs/>
                <w:sz w:val="22"/>
                <w:szCs w:val="22"/>
              </w:rPr>
              <w:t> </w:t>
            </w:r>
            <w:r w:rsidRPr="008B3782">
              <w:rPr>
                <w:bCs/>
                <w:sz w:val="22"/>
                <w:szCs w:val="22"/>
              </w:rPr>
              <w:t xml:space="preserve">apakšpunktu jaunā redakcijā. </w:t>
            </w:r>
          </w:p>
        </w:tc>
        <w:tc>
          <w:tcPr>
            <w:tcW w:w="3938" w:type="dxa"/>
            <w:gridSpan w:val="2"/>
            <w:tcBorders>
              <w:top w:val="single" w:sz="4" w:space="0" w:color="auto"/>
              <w:left w:val="single" w:sz="4" w:space="0" w:color="auto"/>
              <w:bottom w:val="single" w:sz="4" w:space="0" w:color="auto"/>
            </w:tcBorders>
            <w:shd w:val="clear" w:color="auto" w:fill="auto"/>
          </w:tcPr>
          <w:p w14:paraId="1E6B1A81" w14:textId="7882A76B" w:rsidR="00C23020" w:rsidRPr="008B3782" w:rsidRDefault="00C23020" w:rsidP="00F766F9">
            <w:pPr>
              <w:pStyle w:val="Title"/>
              <w:jc w:val="both"/>
              <w:outlineLvl w:val="0"/>
              <w:rPr>
                <w:bCs/>
                <w:sz w:val="22"/>
                <w:szCs w:val="22"/>
              </w:rPr>
            </w:pPr>
            <w:r w:rsidRPr="008B3782">
              <w:rPr>
                <w:sz w:val="22"/>
                <w:szCs w:val="22"/>
              </w:rPr>
              <w:lastRenderedPageBreak/>
              <w:t>“</w:t>
            </w:r>
            <w:r w:rsidR="00642CA8" w:rsidRPr="008B3782">
              <w:rPr>
                <w:sz w:val="22"/>
                <w:szCs w:val="22"/>
              </w:rPr>
              <w:t>42</w:t>
            </w:r>
            <w:r w:rsidRPr="008B3782">
              <w:rPr>
                <w:sz w:val="22"/>
                <w:szCs w:val="22"/>
              </w:rPr>
              <w:t xml:space="preserve">.1.2. </w:t>
            </w:r>
            <w:r w:rsidRPr="008B3782">
              <w:rPr>
                <w:bCs/>
                <w:sz w:val="22"/>
                <w:szCs w:val="22"/>
              </w:rPr>
              <w:t xml:space="preserve">instrumentu, </w:t>
            </w:r>
            <w:r w:rsidRPr="008B3782">
              <w:rPr>
                <w:sz w:val="22"/>
                <w:szCs w:val="22"/>
              </w:rPr>
              <w:t>iekārtu</w:t>
            </w:r>
            <w:r w:rsidRPr="008B3782">
              <w:rPr>
                <w:bCs/>
                <w:sz w:val="22"/>
                <w:szCs w:val="22"/>
              </w:rPr>
              <w:t xml:space="preserve"> un licenču amortizācijas vai nomas izmaksas,</w:t>
            </w:r>
            <w:r w:rsidRPr="008B3782">
              <w:rPr>
                <w:sz w:val="22"/>
                <w:szCs w:val="22"/>
              </w:rPr>
              <w:t xml:space="preserve"> </w:t>
            </w:r>
            <w:r w:rsidRPr="008B3782">
              <w:rPr>
                <w:bCs/>
                <w:sz w:val="22"/>
                <w:szCs w:val="22"/>
              </w:rPr>
              <w:t>kā arī mazvērtīgā inventāra iegāde, ciktāl to izmanto projektā. Ja laiks, kamēr instrumentus, iekārtas un licences izmanto projektā, neaptver visu lietderīgās lietošanas laiku, par attiecināmajām izmaksām uzskatāmas tikai tādas nolietojuma izmaksas, kas atbilst projekta termiņam, un tās aprēķina saskaņā ar labu grāmatvedības praksi, bet nepārsniedzot 20 % gadā no instrumentu un iekārtu iegādes vērtības;”</w:t>
            </w:r>
          </w:p>
          <w:p w14:paraId="0CE121CB" w14:textId="0DE47CD1" w:rsidR="00C23020" w:rsidRPr="008B3782" w:rsidRDefault="00C23020" w:rsidP="00F766F9">
            <w:pPr>
              <w:widowControl w:val="0"/>
              <w:spacing w:after="0" w:line="240" w:lineRule="auto"/>
              <w:jc w:val="both"/>
              <w:rPr>
                <w:rFonts w:ascii="Times New Roman" w:hAnsi="Times New Roman"/>
              </w:rPr>
            </w:pPr>
          </w:p>
        </w:tc>
      </w:tr>
      <w:tr w:rsidR="008B3782" w:rsidRPr="008B3782" w14:paraId="61F79296"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8AB19D1" w14:textId="28CD5C92" w:rsidR="00C23020" w:rsidRPr="008B3782" w:rsidRDefault="00C23020" w:rsidP="00F766F9">
            <w:pPr>
              <w:pStyle w:val="naisc"/>
              <w:widowControl w:val="0"/>
              <w:spacing w:before="0" w:after="0"/>
              <w:rPr>
                <w:sz w:val="22"/>
                <w:szCs w:val="22"/>
              </w:rPr>
            </w:pPr>
            <w:r w:rsidRPr="008B3782">
              <w:rPr>
                <w:sz w:val="22"/>
                <w:szCs w:val="22"/>
              </w:rPr>
              <w:t>69.</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270A1515" w14:textId="33C5D2A8"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35. un 36. 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D9B22B7" w14:textId="77777777" w:rsidR="00C23020" w:rsidRPr="008B3782" w:rsidRDefault="00C23020" w:rsidP="00F766F9">
            <w:pPr>
              <w:pStyle w:val="naisc"/>
              <w:widowControl w:val="0"/>
              <w:spacing w:before="0" w:after="0"/>
              <w:jc w:val="both"/>
              <w:rPr>
                <w:b/>
                <w:sz w:val="22"/>
                <w:szCs w:val="22"/>
              </w:rPr>
            </w:pPr>
            <w:r w:rsidRPr="008B3782">
              <w:rPr>
                <w:b/>
                <w:sz w:val="22"/>
                <w:szCs w:val="22"/>
              </w:rPr>
              <w:t>Finanšu ministrijas priekšlikums</w:t>
            </w:r>
          </w:p>
          <w:p w14:paraId="438FC6FC" w14:textId="77777777" w:rsidR="00C23020" w:rsidRPr="008B3782" w:rsidRDefault="00C23020" w:rsidP="00F766F9">
            <w:pPr>
              <w:pStyle w:val="naisc"/>
              <w:widowControl w:val="0"/>
              <w:spacing w:before="0" w:after="0"/>
              <w:jc w:val="both"/>
              <w:rPr>
                <w:bCs/>
                <w:sz w:val="22"/>
                <w:szCs w:val="22"/>
              </w:rPr>
            </w:pPr>
            <w:r w:rsidRPr="008B3782">
              <w:rPr>
                <w:b/>
                <w:sz w:val="22"/>
                <w:szCs w:val="22"/>
              </w:rPr>
              <w:t>(FM 28.08.2020 vēstule Nr.12/A-16/4561)</w:t>
            </w:r>
            <w:r w:rsidRPr="008B3782">
              <w:rPr>
                <w:bCs/>
                <w:sz w:val="22"/>
                <w:szCs w:val="22"/>
              </w:rPr>
              <w:t xml:space="preserve"> </w:t>
            </w:r>
          </w:p>
          <w:p w14:paraId="48D79C46" w14:textId="2D5A55D2" w:rsidR="00C23020" w:rsidRPr="008B3782" w:rsidRDefault="00C23020" w:rsidP="00F766F9">
            <w:pPr>
              <w:pStyle w:val="naisc"/>
              <w:widowControl w:val="0"/>
              <w:spacing w:before="0" w:after="0"/>
              <w:jc w:val="both"/>
              <w:rPr>
                <w:bCs/>
                <w:sz w:val="22"/>
                <w:szCs w:val="22"/>
              </w:rPr>
            </w:pPr>
            <w:r w:rsidRPr="008B3782">
              <w:rPr>
                <w:bCs/>
                <w:sz w:val="22"/>
                <w:szCs w:val="22"/>
              </w:rPr>
              <w:t xml:space="preserve">Lūdzam precizēt MK noteikuma projekta 35. un 36.punktu, jo šobrīd tie dublējas un nav viennozīmīgi saprotami. Atbilstoši </w:t>
            </w:r>
            <w:proofErr w:type="spellStart"/>
            <w:r w:rsidRPr="008B3782">
              <w:rPr>
                <w:bCs/>
                <w:sz w:val="22"/>
                <w:szCs w:val="22"/>
              </w:rPr>
              <w:t>donorvalstu</w:t>
            </w:r>
            <w:proofErr w:type="spellEnd"/>
            <w:r w:rsidRPr="008B3782">
              <w:rPr>
                <w:bCs/>
                <w:sz w:val="22"/>
                <w:szCs w:val="22"/>
              </w:rPr>
              <w:t xml:space="preserve"> regulējumam, projekta īstenošanu var uzsākt līdzko ir pieņemts lēmums par projektu, kas arī tiek uzskatīts par projekta īstenošanas uzsākšanas datumu, ko iekļauj projekta līgumā. Piedāvājam apvienot minētos punktus vienā un izteikt, piemēram, šādā redakcijā: “Atklāta konkursa un neliela apjoma grantu shēmas ietvaros projekta īstenošanu var uzsākt pēc lēmuma pieņemšanas par projekta iesnieguma apstiprināšanu vai atzinuma par lēmumā noteikto nosacījumu izpildi, ja iepriekš pieņemts lēmums par projekta iesnieguma apstiprināšanu ar nosacījumu. Projekti jāīsteno divu gadu laikā no projekta līgumā noteiktā projekta izdevumu attiecināmības uzsākšanas datuma. Atsevišķos gadījumos un izvērtējot radušos projekta īstenošanas apstākļus, programmas apsaimniekotājs var piekrist projekta īstenošanas termiņa pagarinājumam maksimāli līdz 2024. gada 30. aprīlim.”</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51B6560" w14:textId="00298D34" w:rsidR="00C23020" w:rsidRPr="008B3782" w:rsidRDefault="00C23020" w:rsidP="00F766F9">
            <w:pPr>
              <w:pStyle w:val="naisc"/>
              <w:widowControl w:val="0"/>
              <w:spacing w:before="0" w:after="0"/>
              <w:jc w:val="both"/>
              <w:rPr>
                <w:b/>
                <w:sz w:val="22"/>
                <w:szCs w:val="22"/>
              </w:rPr>
            </w:pPr>
            <w:r w:rsidRPr="008B3782">
              <w:rPr>
                <w:b/>
                <w:sz w:val="22"/>
                <w:szCs w:val="22"/>
              </w:rPr>
              <w:t>Ņemts vērā.</w:t>
            </w:r>
          </w:p>
          <w:p w14:paraId="1292F483" w14:textId="00184DFB" w:rsidR="00C23020" w:rsidRPr="008B3782" w:rsidRDefault="00C23020" w:rsidP="00F766F9">
            <w:pPr>
              <w:pStyle w:val="naisc"/>
              <w:widowControl w:val="0"/>
              <w:spacing w:before="0" w:after="0"/>
              <w:jc w:val="both"/>
              <w:rPr>
                <w:bCs/>
                <w:sz w:val="22"/>
                <w:szCs w:val="22"/>
              </w:rPr>
            </w:pPr>
            <w:r w:rsidRPr="008B3782">
              <w:rPr>
                <w:bCs/>
                <w:sz w:val="22"/>
                <w:szCs w:val="22"/>
              </w:rPr>
              <w:t>MK noteikumu projekta 35. punkts izteikts jaunā redakcijā. Svītrots MK noteikumu projekta 36. punkts.</w:t>
            </w:r>
          </w:p>
        </w:tc>
        <w:tc>
          <w:tcPr>
            <w:tcW w:w="3938" w:type="dxa"/>
            <w:gridSpan w:val="2"/>
            <w:tcBorders>
              <w:top w:val="single" w:sz="4" w:space="0" w:color="auto"/>
              <w:left w:val="single" w:sz="4" w:space="0" w:color="auto"/>
              <w:bottom w:val="single" w:sz="4" w:space="0" w:color="auto"/>
            </w:tcBorders>
            <w:shd w:val="clear" w:color="auto" w:fill="auto"/>
          </w:tcPr>
          <w:p w14:paraId="2ABAF938" w14:textId="4960A0D1" w:rsidR="00C23020" w:rsidRPr="008B3782" w:rsidRDefault="00C23020" w:rsidP="00F766F9">
            <w:pPr>
              <w:widowControl w:val="0"/>
              <w:spacing w:after="0" w:line="240" w:lineRule="auto"/>
              <w:jc w:val="both"/>
              <w:rPr>
                <w:rFonts w:ascii="Times New Roman" w:hAnsi="Times New Roman"/>
                <w:b/>
                <w:bCs/>
              </w:rPr>
            </w:pPr>
            <w:r w:rsidRPr="008B3782">
              <w:rPr>
                <w:rFonts w:ascii="Times New Roman" w:hAnsi="Times New Roman"/>
                <w:bCs/>
              </w:rPr>
              <w:t>“</w:t>
            </w:r>
            <w:r w:rsidR="008035C9" w:rsidRPr="008B3782">
              <w:rPr>
                <w:rFonts w:ascii="Times New Roman" w:hAnsi="Times New Roman"/>
                <w:bCs/>
              </w:rPr>
              <w:t>45</w:t>
            </w:r>
            <w:r w:rsidRPr="008B3782">
              <w:rPr>
                <w:rFonts w:ascii="Times New Roman" w:hAnsi="Times New Roman"/>
                <w:bCs/>
              </w:rPr>
              <w:t>. Atklāta konkursa un neliela apjoma grantu shēmas ietvaros projekta īstenošanu var uzsākt pēc lēmuma pieņemšanas par projekta iesnieguma apstiprināšanu vai atzinuma par lēmumā noteikto nosacījumu izpildi, ja iepriekš pieņemts lēmums par projekta iesnieguma apstiprināšanu ar nosacījumu. Projekti jāīsteno divu gadu laikā no projekta līgumā noteiktā projekta izdevumu attiecināmības uzsākšanas datuma. Atsevišķos gadījumos un izvērtējot radušos projekta īstenošanas apstākļus, programmas apsaimniekotājs var piekrist projekta īstenošanas termiņa pagarinājumam maksimāli līdz 2024. gada 30. aprīlim.”</w:t>
            </w:r>
          </w:p>
        </w:tc>
      </w:tr>
      <w:tr w:rsidR="008B3782" w:rsidRPr="008B3782" w14:paraId="4FA073A6"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30E5830" w14:textId="05ECFD2A" w:rsidR="00C23020" w:rsidRPr="008B3782" w:rsidRDefault="00C23020" w:rsidP="00F766F9">
            <w:pPr>
              <w:pStyle w:val="naisc"/>
              <w:widowControl w:val="0"/>
              <w:spacing w:before="0" w:after="0"/>
              <w:rPr>
                <w:sz w:val="22"/>
                <w:szCs w:val="22"/>
              </w:rPr>
            </w:pPr>
            <w:r w:rsidRPr="008B3782">
              <w:rPr>
                <w:sz w:val="22"/>
                <w:szCs w:val="22"/>
              </w:rPr>
              <w:t>70.</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7859EDFE" w14:textId="12EB3C58"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 xml:space="preserve">MK noteikumu projekta </w:t>
            </w:r>
            <w:r w:rsidRPr="008B3782">
              <w:rPr>
                <w:rFonts w:ascii="Times New Roman" w:hAnsi="Times New Roman"/>
                <w:b/>
                <w:lang w:eastAsia="lv-LV"/>
              </w:rPr>
              <w:lastRenderedPageBreak/>
              <w:t>47.10. un 58.7. apakšpunkts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E1584F0" w14:textId="77777777" w:rsidR="00C23020" w:rsidRPr="008B3782" w:rsidRDefault="00C23020" w:rsidP="00F766F9">
            <w:pPr>
              <w:pStyle w:val="naisc"/>
              <w:widowControl w:val="0"/>
              <w:spacing w:before="0" w:after="0"/>
              <w:jc w:val="both"/>
              <w:rPr>
                <w:b/>
                <w:sz w:val="22"/>
                <w:szCs w:val="22"/>
              </w:rPr>
            </w:pPr>
            <w:r w:rsidRPr="008B3782">
              <w:rPr>
                <w:b/>
                <w:sz w:val="22"/>
                <w:szCs w:val="22"/>
              </w:rPr>
              <w:lastRenderedPageBreak/>
              <w:t>Finanšu ministrijas priekšlikums</w:t>
            </w:r>
          </w:p>
          <w:p w14:paraId="5A99CE17" w14:textId="77777777" w:rsidR="00C23020" w:rsidRPr="008B3782" w:rsidRDefault="00C23020" w:rsidP="00F766F9">
            <w:pPr>
              <w:pStyle w:val="naisc"/>
              <w:widowControl w:val="0"/>
              <w:spacing w:before="0" w:after="0"/>
              <w:jc w:val="both"/>
              <w:rPr>
                <w:bCs/>
                <w:sz w:val="22"/>
                <w:szCs w:val="22"/>
              </w:rPr>
            </w:pPr>
            <w:r w:rsidRPr="008B3782">
              <w:rPr>
                <w:b/>
                <w:sz w:val="22"/>
                <w:szCs w:val="22"/>
              </w:rPr>
              <w:t>(FM 28.08.2020 vēstule Nr.12/A-16/4561)</w:t>
            </w:r>
            <w:r w:rsidRPr="008B3782">
              <w:rPr>
                <w:bCs/>
                <w:sz w:val="22"/>
                <w:szCs w:val="22"/>
              </w:rPr>
              <w:t xml:space="preserve"> </w:t>
            </w:r>
          </w:p>
          <w:p w14:paraId="2D0C3132" w14:textId="16A7CAA3" w:rsidR="00C23020" w:rsidRPr="008B3782" w:rsidRDefault="00C23020" w:rsidP="00F766F9">
            <w:pPr>
              <w:pStyle w:val="naisc"/>
              <w:widowControl w:val="0"/>
              <w:spacing w:before="0" w:after="0"/>
              <w:jc w:val="both"/>
              <w:rPr>
                <w:bCs/>
                <w:sz w:val="22"/>
                <w:szCs w:val="22"/>
              </w:rPr>
            </w:pPr>
            <w:r w:rsidRPr="008B3782">
              <w:rPr>
                <w:bCs/>
                <w:sz w:val="22"/>
                <w:szCs w:val="22"/>
              </w:rPr>
              <w:t xml:space="preserve">Lūdzam MK noteikumu projekta 47.10. un </w:t>
            </w:r>
            <w:r w:rsidRPr="008B3782">
              <w:rPr>
                <w:bCs/>
                <w:sz w:val="22"/>
                <w:szCs w:val="22"/>
              </w:rPr>
              <w:lastRenderedPageBreak/>
              <w:t>58.7.apakšpunktu izteikt šādā redakcijā “pievienotās vērtības nodoklis, kas ir atgūstams atbilstoši normatīvajiem aktiem nodokļu politikas jomā”.</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A305691" w14:textId="77777777" w:rsidR="00C23020" w:rsidRPr="008B3782" w:rsidRDefault="00C23020" w:rsidP="00F766F9">
            <w:pPr>
              <w:pStyle w:val="naisc"/>
              <w:widowControl w:val="0"/>
              <w:spacing w:before="0" w:after="0"/>
              <w:jc w:val="both"/>
              <w:rPr>
                <w:b/>
                <w:sz w:val="22"/>
                <w:szCs w:val="22"/>
              </w:rPr>
            </w:pPr>
            <w:r w:rsidRPr="008B3782">
              <w:rPr>
                <w:b/>
                <w:sz w:val="22"/>
                <w:szCs w:val="22"/>
              </w:rPr>
              <w:lastRenderedPageBreak/>
              <w:t>Ņemts vērā.</w:t>
            </w:r>
          </w:p>
          <w:p w14:paraId="47C811D2" w14:textId="24F07186" w:rsidR="00C23020" w:rsidRPr="008B3782" w:rsidRDefault="00C23020" w:rsidP="00F766F9">
            <w:pPr>
              <w:pStyle w:val="naisc"/>
              <w:widowControl w:val="0"/>
              <w:spacing w:before="0" w:after="0"/>
              <w:jc w:val="both"/>
              <w:rPr>
                <w:sz w:val="22"/>
                <w:szCs w:val="22"/>
              </w:rPr>
            </w:pPr>
            <w:r w:rsidRPr="008B3782">
              <w:rPr>
                <w:bCs/>
                <w:sz w:val="22"/>
                <w:szCs w:val="22"/>
              </w:rPr>
              <w:t>Precizēts MK noteikumu projekta 47.10. </w:t>
            </w:r>
            <w:r w:rsidR="00A10BD7" w:rsidRPr="008B3782">
              <w:rPr>
                <w:bCs/>
                <w:sz w:val="22"/>
                <w:szCs w:val="22"/>
              </w:rPr>
              <w:t xml:space="preserve"> </w:t>
            </w:r>
            <w:r w:rsidRPr="008B3782">
              <w:rPr>
                <w:bCs/>
                <w:sz w:val="22"/>
                <w:szCs w:val="22"/>
              </w:rPr>
              <w:t xml:space="preserve">un 58.7. apakšpunkts. </w:t>
            </w:r>
          </w:p>
        </w:tc>
        <w:tc>
          <w:tcPr>
            <w:tcW w:w="3938" w:type="dxa"/>
            <w:gridSpan w:val="2"/>
            <w:tcBorders>
              <w:top w:val="single" w:sz="4" w:space="0" w:color="auto"/>
              <w:left w:val="single" w:sz="4" w:space="0" w:color="auto"/>
              <w:bottom w:val="single" w:sz="4" w:space="0" w:color="auto"/>
            </w:tcBorders>
            <w:shd w:val="clear" w:color="auto" w:fill="auto"/>
          </w:tcPr>
          <w:p w14:paraId="4642367E" w14:textId="7B35B70B" w:rsidR="00C23020" w:rsidRPr="008B3782" w:rsidRDefault="00C23020" w:rsidP="00F766F9">
            <w:pPr>
              <w:pStyle w:val="Title"/>
              <w:jc w:val="both"/>
              <w:outlineLvl w:val="0"/>
              <w:rPr>
                <w:sz w:val="22"/>
                <w:szCs w:val="22"/>
              </w:rPr>
            </w:pPr>
            <w:r w:rsidRPr="008B3782">
              <w:rPr>
                <w:sz w:val="22"/>
                <w:szCs w:val="22"/>
              </w:rPr>
              <w:t>“</w:t>
            </w:r>
            <w:r w:rsidR="00920269" w:rsidRPr="008B3782">
              <w:rPr>
                <w:sz w:val="22"/>
                <w:szCs w:val="22"/>
              </w:rPr>
              <w:t>51</w:t>
            </w:r>
            <w:r w:rsidRPr="008B3782">
              <w:rPr>
                <w:sz w:val="22"/>
                <w:szCs w:val="22"/>
              </w:rPr>
              <w:t>.10. pievienotās vērtības nodoklis, kas ir atgūstams atbilstoši normatīvajiem aktiem nodokļu politikas jomā;”</w:t>
            </w:r>
          </w:p>
          <w:p w14:paraId="61608A24" w14:textId="5C76B2CC" w:rsidR="00C23020" w:rsidRPr="008B3782" w:rsidRDefault="00C23020" w:rsidP="00F766F9">
            <w:pPr>
              <w:pStyle w:val="Title"/>
              <w:jc w:val="both"/>
              <w:outlineLvl w:val="0"/>
              <w:rPr>
                <w:sz w:val="22"/>
                <w:szCs w:val="22"/>
              </w:rPr>
            </w:pPr>
            <w:r w:rsidRPr="008B3782">
              <w:rPr>
                <w:sz w:val="22"/>
                <w:szCs w:val="22"/>
              </w:rPr>
              <w:lastRenderedPageBreak/>
              <w:t>“</w:t>
            </w:r>
            <w:r w:rsidR="00744134" w:rsidRPr="008B3782">
              <w:rPr>
                <w:sz w:val="22"/>
                <w:szCs w:val="22"/>
              </w:rPr>
              <w:t>6</w:t>
            </w:r>
            <w:r w:rsidR="00A10BD7" w:rsidRPr="008B3782">
              <w:rPr>
                <w:sz w:val="22"/>
                <w:szCs w:val="22"/>
              </w:rPr>
              <w:t>4</w:t>
            </w:r>
            <w:r w:rsidRPr="008B3782">
              <w:rPr>
                <w:sz w:val="22"/>
                <w:szCs w:val="22"/>
              </w:rPr>
              <w:t>.7. pievienotās vērtības nodoklis, kas ir atgūstams atbilstoši normatīvajiem aktiem nodokļu politikas jomā; ”</w:t>
            </w:r>
          </w:p>
        </w:tc>
      </w:tr>
      <w:tr w:rsidR="008B3782" w:rsidRPr="008B3782" w14:paraId="18917FB6"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19615D0" w14:textId="5CA7AB59" w:rsidR="00C23020" w:rsidRPr="008B3782" w:rsidRDefault="00C23020" w:rsidP="00F766F9">
            <w:pPr>
              <w:pStyle w:val="naisc"/>
              <w:widowControl w:val="0"/>
              <w:spacing w:before="0" w:after="0"/>
              <w:rPr>
                <w:sz w:val="22"/>
                <w:szCs w:val="22"/>
              </w:rPr>
            </w:pPr>
            <w:r w:rsidRPr="008B3782">
              <w:rPr>
                <w:sz w:val="22"/>
                <w:szCs w:val="22"/>
              </w:rPr>
              <w:lastRenderedPageBreak/>
              <w:t>71.</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45CF8475" w14:textId="47FDC48C"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anotācija</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329BFFD" w14:textId="77777777" w:rsidR="00C23020" w:rsidRPr="008B3782" w:rsidRDefault="00C23020" w:rsidP="00F766F9">
            <w:pPr>
              <w:pStyle w:val="naisc"/>
              <w:widowControl w:val="0"/>
              <w:spacing w:before="0" w:after="0"/>
              <w:jc w:val="both"/>
              <w:rPr>
                <w:b/>
                <w:sz w:val="22"/>
                <w:szCs w:val="22"/>
              </w:rPr>
            </w:pPr>
            <w:r w:rsidRPr="008B3782">
              <w:rPr>
                <w:b/>
                <w:sz w:val="22"/>
                <w:szCs w:val="22"/>
              </w:rPr>
              <w:t>Finanšu ministrijas priekšlikums</w:t>
            </w:r>
          </w:p>
          <w:p w14:paraId="53B74565" w14:textId="77777777" w:rsidR="00C23020" w:rsidRPr="008B3782" w:rsidRDefault="00C23020" w:rsidP="00F766F9">
            <w:pPr>
              <w:pStyle w:val="naisc"/>
              <w:widowControl w:val="0"/>
              <w:spacing w:before="0" w:after="0"/>
              <w:jc w:val="both"/>
              <w:rPr>
                <w:bCs/>
                <w:sz w:val="22"/>
                <w:szCs w:val="22"/>
              </w:rPr>
            </w:pPr>
            <w:r w:rsidRPr="008B3782">
              <w:rPr>
                <w:b/>
                <w:sz w:val="22"/>
                <w:szCs w:val="22"/>
              </w:rPr>
              <w:t>(FM 28.08.2020 vēstule Nr.12/A-16/4561)</w:t>
            </w:r>
            <w:r w:rsidRPr="008B3782">
              <w:rPr>
                <w:bCs/>
                <w:sz w:val="22"/>
                <w:szCs w:val="22"/>
              </w:rPr>
              <w:t xml:space="preserve"> </w:t>
            </w:r>
          </w:p>
          <w:p w14:paraId="451969AD" w14:textId="48333157" w:rsidR="00C23020" w:rsidRPr="008B3782" w:rsidRDefault="00C23020" w:rsidP="00F766F9">
            <w:pPr>
              <w:pStyle w:val="naisc"/>
              <w:widowControl w:val="0"/>
              <w:spacing w:before="0" w:after="0"/>
              <w:jc w:val="both"/>
              <w:rPr>
                <w:bCs/>
                <w:sz w:val="22"/>
                <w:szCs w:val="22"/>
              </w:rPr>
            </w:pPr>
            <w:r w:rsidRPr="008B3782">
              <w:rPr>
                <w:bCs/>
                <w:sz w:val="22"/>
                <w:szCs w:val="22"/>
              </w:rPr>
              <w:t>Lūdzam anotācijā skaidrot, kas šī MK noteikumu projekta izpratnē ir saprotams ar vārdiem “kopējais projekta atbalsta apjoms” (piemēram, MK noteikumu projekta 34.punktā). Vēršam uzmanību, ka normatīvajos aktos un citu programmu MK noteikumos tiek lietoti termini “projekta kopējās attiecināmās izmaksas”. Nepieciešamības gadījumā lūdzam precizēt terminu lietojumu MK noteikumu projektā.</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B2A9E6E" w14:textId="20F9614D" w:rsidR="00C23020" w:rsidRPr="008B3782" w:rsidRDefault="00C23020" w:rsidP="00F766F9">
            <w:pPr>
              <w:pStyle w:val="naisc"/>
              <w:widowControl w:val="0"/>
              <w:spacing w:before="0" w:after="0"/>
              <w:jc w:val="both"/>
              <w:rPr>
                <w:b/>
                <w:sz w:val="22"/>
                <w:szCs w:val="22"/>
              </w:rPr>
            </w:pPr>
            <w:r w:rsidRPr="008B3782">
              <w:rPr>
                <w:b/>
                <w:sz w:val="22"/>
                <w:szCs w:val="22"/>
              </w:rPr>
              <w:t>Ņemts vērā.</w:t>
            </w:r>
          </w:p>
          <w:p w14:paraId="0291DCD6" w14:textId="7EB78395" w:rsidR="00C23020" w:rsidRPr="008B3782" w:rsidRDefault="00C23020" w:rsidP="00F766F9">
            <w:pPr>
              <w:pStyle w:val="naisc"/>
              <w:widowControl w:val="0"/>
              <w:spacing w:before="0" w:after="0"/>
              <w:jc w:val="both"/>
              <w:rPr>
                <w:bCs/>
                <w:sz w:val="22"/>
                <w:szCs w:val="22"/>
              </w:rPr>
            </w:pPr>
            <w:r w:rsidRPr="008B3782">
              <w:rPr>
                <w:bCs/>
                <w:sz w:val="22"/>
                <w:szCs w:val="22"/>
              </w:rPr>
              <w:t xml:space="preserve">Grozīts </w:t>
            </w:r>
            <w:r w:rsidR="00D75123" w:rsidRPr="008B3782">
              <w:rPr>
                <w:bCs/>
                <w:sz w:val="22"/>
                <w:szCs w:val="22"/>
              </w:rPr>
              <w:t xml:space="preserve">MK </w:t>
            </w:r>
            <w:r w:rsidRPr="008B3782">
              <w:rPr>
                <w:bCs/>
                <w:sz w:val="22"/>
                <w:szCs w:val="22"/>
              </w:rPr>
              <w:t>noteikumu projekta 34</w:t>
            </w:r>
            <w:r w:rsidR="00617053" w:rsidRPr="008B3782">
              <w:rPr>
                <w:bCs/>
                <w:sz w:val="22"/>
                <w:szCs w:val="22"/>
              </w:rPr>
              <w:t xml:space="preserve">. </w:t>
            </w:r>
            <w:r w:rsidRPr="008B3782">
              <w:rPr>
                <w:bCs/>
                <w:sz w:val="22"/>
                <w:szCs w:val="22"/>
              </w:rPr>
              <w:t>punkts.</w:t>
            </w:r>
          </w:p>
          <w:p w14:paraId="57A93DDD" w14:textId="53C4AC8E" w:rsidR="00C23020" w:rsidRPr="008B3782" w:rsidRDefault="00C23020" w:rsidP="00F766F9">
            <w:pPr>
              <w:pStyle w:val="naisc"/>
              <w:widowControl w:val="0"/>
              <w:spacing w:before="0" w:after="0"/>
              <w:jc w:val="both"/>
              <w:rPr>
                <w:bCs/>
                <w:sz w:val="22"/>
                <w:szCs w:val="22"/>
              </w:rPr>
            </w:pPr>
          </w:p>
          <w:p w14:paraId="7AF7DE45" w14:textId="2C37118E" w:rsidR="00C23020" w:rsidRPr="008B3782" w:rsidRDefault="00C23020" w:rsidP="00F766F9">
            <w:pPr>
              <w:pStyle w:val="naisc"/>
              <w:widowControl w:val="0"/>
              <w:spacing w:before="0" w:after="0"/>
              <w:jc w:val="both"/>
              <w:rPr>
                <w:bCs/>
                <w:sz w:val="22"/>
                <w:szCs w:val="22"/>
              </w:rPr>
            </w:pPr>
          </w:p>
        </w:tc>
        <w:tc>
          <w:tcPr>
            <w:tcW w:w="3938" w:type="dxa"/>
            <w:gridSpan w:val="2"/>
            <w:tcBorders>
              <w:top w:val="single" w:sz="4" w:space="0" w:color="auto"/>
              <w:left w:val="single" w:sz="4" w:space="0" w:color="auto"/>
              <w:bottom w:val="single" w:sz="4" w:space="0" w:color="auto"/>
            </w:tcBorders>
            <w:shd w:val="clear" w:color="auto" w:fill="auto"/>
          </w:tcPr>
          <w:p w14:paraId="121707C3" w14:textId="6736AD4E"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w:t>
            </w:r>
            <w:r w:rsidR="00617053" w:rsidRPr="008B3782">
              <w:rPr>
                <w:rFonts w:ascii="Times New Roman" w:hAnsi="Times New Roman"/>
              </w:rPr>
              <w:t>17</w:t>
            </w:r>
            <w:r w:rsidRPr="008B3782">
              <w:rPr>
                <w:rFonts w:ascii="Times New Roman" w:hAnsi="Times New Roman"/>
              </w:rPr>
              <w:t>.</w:t>
            </w:r>
            <w:r w:rsidR="00D75123" w:rsidRPr="008B3782">
              <w:rPr>
                <w:rFonts w:ascii="Times New Roman" w:hAnsi="Times New Roman"/>
              </w:rPr>
              <w:t> </w:t>
            </w:r>
            <w:r w:rsidRPr="008B3782">
              <w:rPr>
                <w:rFonts w:ascii="Times New Roman" w:hAnsi="Times New Roman"/>
                <w:bCs/>
              </w:rPr>
              <w:t xml:space="preserve">Atbalsts šo noteikumu </w:t>
            </w:r>
            <w:r w:rsidR="00617053" w:rsidRPr="008B3782">
              <w:rPr>
                <w:rFonts w:ascii="Times New Roman" w:hAnsi="Times New Roman"/>
              </w:rPr>
              <w:t>42</w:t>
            </w:r>
            <w:r w:rsidRPr="008B3782">
              <w:rPr>
                <w:rFonts w:ascii="Times New Roman" w:hAnsi="Times New Roman"/>
              </w:rPr>
              <w:t>.7. apakšpunktā minētajām attiecināmajām izmaksām nedrīkst pārsniegt 50 % no projekta kopējām attiecināmajām izmaksām</w:t>
            </w:r>
            <w:r w:rsidRPr="008B3782">
              <w:rPr>
                <w:rFonts w:ascii="Times New Roman" w:hAnsi="Times New Roman"/>
                <w:bCs/>
              </w:rPr>
              <w:t>.”</w:t>
            </w:r>
          </w:p>
        </w:tc>
      </w:tr>
      <w:tr w:rsidR="008B3782" w:rsidRPr="008B3782" w14:paraId="1E289898"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5229075" w14:textId="78E80B1F" w:rsidR="00C23020" w:rsidRPr="008B3782" w:rsidRDefault="00C23020" w:rsidP="00F766F9">
            <w:pPr>
              <w:pStyle w:val="naisc"/>
              <w:widowControl w:val="0"/>
              <w:spacing w:before="0" w:after="0"/>
              <w:rPr>
                <w:sz w:val="22"/>
                <w:szCs w:val="22"/>
              </w:rPr>
            </w:pPr>
            <w:r w:rsidRPr="008B3782">
              <w:rPr>
                <w:sz w:val="22"/>
                <w:szCs w:val="22"/>
              </w:rPr>
              <w:t>72.</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3A0C9D70" w14:textId="04FF5866"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anotācija</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5E884D6" w14:textId="77777777" w:rsidR="00C23020" w:rsidRPr="008B3782" w:rsidRDefault="00C23020" w:rsidP="00F766F9">
            <w:pPr>
              <w:pStyle w:val="naisc"/>
              <w:widowControl w:val="0"/>
              <w:spacing w:before="0" w:after="0"/>
              <w:jc w:val="both"/>
              <w:rPr>
                <w:b/>
                <w:sz w:val="22"/>
                <w:szCs w:val="22"/>
              </w:rPr>
            </w:pPr>
            <w:r w:rsidRPr="008B3782">
              <w:rPr>
                <w:b/>
                <w:sz w:val="22"/>
                <w:szCs w:val="22"/>
              </w:rPr>
              <w:t>Finanšu ministrijas priekšlikums</w:t>
            </w:r>
          </w:p>
          <w:p w14:paraId="743D0B7D" w14:textId="77777777" w:rsidR="00C23020" w:rsidRPr="008B3782" w:rsidRDefault="00C23020" w:rsidP="00F766F9">
            <w:pPr>
              <w:pStyle w:val="naisc"/>
              <w:widowControl w:val="0"/>
              <w:spacing w:before="0" w:after="0"/>
              <w:jc w:val="both"/>
              <w:rPr>
                <w:bCs/>
                <w:sz w:val="22"/>
                <w:szCs w:val="22"/>
              </w:rPr>
            </w:pPr>
            <w:r w:rsidRPr="008B3782">
              <w:rPr>
                <w:b/>
                <w:sz w:val="22"/>
                <w:szCs w:val="22"/>
              </w:rPr>
              <w:t>(FM 28.08.2020 vēstule Nr.12/A-16/4561)</w:t>
            </w:r>
            <w:r w:rsidRPr="008B3782">
              <w:rPr>
                <w:bCs/>
                <w:sz w:val="22"/>
                <w:szCs w:val="22"/>
              </w:rPr>
              <w:t xml:space="preserve"> </w:t>
            </w:r>
          </w:p>
          <w:p w14:paraId="1100AFBA" w14:textId="04D4E1D6" w:rsidR="00C23020" w:rsidRPr="008B3782" w:rsidRDefault="00C23020" w:rsidP="00F766F9">
            <w:pPr>
              <w:pStyle w:val="naisc"/>
              <w:widowControl w:val="0"/>
              <w:spacing w:before="0" w:after="0"/>
              <w:jc w:val="both"/>
              <w:rPr>
                <w:bCs/>
                <w:sz w:val="22"/>
                <w:szCs w:val="22"/>
              </w:rPr>
            </w:pPr>
            <w:r w:rsidRPr="008B3782">
              <w:rPr>
                <w:bCs/>
                <w:sz w:val="22"/>
                <w:szCs w:val="22"/>
              </w:rPr>
              <w:t>Lūdzām papildināt MK noteikumu projekta anotāciju ar izvērstāku skaidrojumu, ko nozīmē MK noteikumu projekta 57.punktā minētā sniegto pakalpojumu vērtība gala labuma saņēmējiem.</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CA05246" w14:textId="77777777" w:rsidR="00C23020" w:rsidRPr="008B3782" w:rsidRDefault="00C23020" w:rsidP="00F766F9">
            <w:pPr>
              <w:pStyle w:val="naisc"/>
              <w:widowControl w:val="0"/>
              <w:spacing w:before="0" w:after="0"/>
              <w:jc w:val="both"/>
              <w:rPr>
                <w:b/>
                <w:sz w:val="22"/>
                <w:szCs w:val="22"/>
              </w:rPr>
            </w:pPr>
            <w:r w:rsidRPr="008B3782">
              <w:rPr>
                <w:b/>
                <w:sz w:val="22"/>
                <w:szCs w:val="22"/>
              </w:rPr>
              <w:t>Ņemts vērā.</w:t>
            </w:r>
          </w:p>
          <w:p w14:paraId="3DA17008" w14:textId="29868E7C" w:rsidR="00C23020" w:rsidRPr="008B3782" w:rsidRDefault="00C23020" w:rsidP="00F766F9">
            <w:pPr>
              <w:pStyle w:val="naisc"/>
              <w:widowControl w:val="0"/>
              <w:spacing w:before="0" w:after="0"/>
              <w:jc w:val="both"/>
              <w:rPr>
                <w:b/>
                <w:sz w:val="22"/>
                <w:szCs w:val="22"/>
              </w:rPr>
            </w:pPr>
            <w:r w:rsidRPr="008B3782">
              <w:rPr>
                <w:b/>
                <w:sz w:val="22"/>
                <w:szCs w:val="22"/>
              </w:rPr>
              <w:t>Sniedzam skaidrojumu.</w:t>
            </w:r>
          </w:p>
          <w:p w14:paraId="62622479" w14:textId="46F5FF48" w:rsidR="00C23020" w:rsidRPr="008B3782" w:rsidRDefault="00C23020" w:rsidP="00F766F9">
            <w:pPr>
              <w:pStyle w:val="naisc"/>
              <w:widowControl w:val="0"/>
              <w:spacing w:before="0" w:after="0"/>
              <w:jc w:val="both"/>
              <w:rPr>
                <w:sz w:val="22"/>
                <w:szCs w:val="22"/>
              </w:rPr>
            </w:pPr>
            <w:r w:rsidRPr="008B3782">
              <w:rPr>
                <w:bCs/>
                <w:sz w:val="22"/>
                <w:szCs w:val="22"/>
              </w:rPr>
              <w:t xml:space="preserve">Papildināts </w:t>
            </w:r>
            <w:r w:rsidR="00302AE0" w:rsidRPr="008B3782">
              <w:rPr>
                <w:bCs/>
                <w:sz w:val="22"/>
                <w:szCs w:val="22"/>
              </w:rPr>
              <w:t xml:space="preserve">MK noteikumu projekta </w:t>
            </w:r>
            <w:r w:rsidRPr="008B3782">
              <w:rPr>
                <w:bCs/>
                <w:sz w:val="22"/>
                <w:szCs w:val="22"/>
              </w:rPr>
              <w:t>anotācijas I sadaļas 2.punkts.</w:t>
            </w:r>
          </w:p>
        </w:tc>
        <w:tc>
          <w:tcPr>
            <w:tcW w:w="3938" w:type="dxa"/>
            <w:gridSpan w:val="2"/>
            <w:tcBorders>
              <w:top w:val="single" w:sz="4" w:space="0" w:color="auto"/>
              <w:left w:val="single" w:sz="4" w:space="0" w:color="auto"/>
              <w:bottom w:val="single" w:sz="4" w:space="0" w:color="auto"/>
            </w:tcBorders>
            <w:shd w:val="clear" w:color="auto" w:fill="auto"/>
          </w:tcPr>
          <w:p w14:paraId="6A1E0EBF" w14:textId="0C1CFCB1"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 xml:space="preserve">“Noteikumu projekta </w:t>
            </w:r>
            <w:r w:rsidR="00D305DB" w:rsidRPr="008B3782">
              <w:rPr>
                <w:rFonts w:ascii="Times New Roman" w:hAnsi="Times New Roman"/>
              </w:rPr>
              <w:t>62</w:t>
            </w:r>
            <w:r w:rsidRPr="008B3782">
              <w:rPr>
                <w:rFonts w:ascii="Times New Roman" w:hAnsi="Times New Roman"/>
              </w:rPr>
              <w:t>.</w:t>
            </w:r>
            <w:r w:rsidR="00E70606" w:rsidRPr="008B3782">
              <w:rPr>
                <w:rFonts w:ascii="Times New Roman" w:hAnsi="Times New Roman"/>
              </w:rPr>
              <w:t> </w:t>
            </w:r>
            <w:r w:rsidRPr="008B3782">
              <w:rPr>
                <w:rFonts w:ascii="Times New Roman" w:hAnsi="Times New Roman"/>
              </w:rPr>
              <w:t xml:space="preserve">punktā iepriekš noteiktā projekta partneru sniegto pakalpojumu vērtība gala labuma guvējiem var būt tikai radušās faktiskās izmaksas </w:t>
            </w:r>
            <w:r w:rsidR="003912CF" w:rsidRPr="008B3782">
              <w:rPr>
                <w:rFonts w:ascii="Times New Roman" w:hAnsi="Times New Roman"/>
              </w:rPr>
              <w:t xml:space="preserve">iepriekš noteiktā </w:t>
            </w:r>
            <w:r w:rsidRPr="008B3782">
              <w:rPr>
                <w:rFonts w:ascii="Times New Roman" w:hAnsi="Times New Roman"/>
              </w:rPr>
              <w:t>projekta partneriem – atalgojums, materiāli, iekārtu nolietojums, telpu izmaksas un citas izmaksas bez peļņas daļas.</w:t>
            </w:r>
            <w:r w:rsidR="0075684C" w:rsidRPr="008B3782">
              <w:rPr>
                <w:rFonts w:ascii="Times New Roman" w:hAnsi="Times New Roman"/>
              </w:rPr>
              <w:t xml:space="preserve"> Faktiski radušās izmaksas</w:t>
            </w:r>
            <w:r w:rsidR="00CD2118" w:rsidRPr="008B3782">
              <w:rPr>
                <w:rFonts w:ascii="Times New Roman" w:hAnsi="Times New Roman"/>
              </w:rPr>
              <w:t xml:space="preserve"> </w:t>
            </w:r>
            <w:r w:rsidR="003C7D58" w:rsidRPr="008B3782">
              <w:rPr>
                <w:rFonts w:ascii="Times New Roman" w:hAnsi="Times New Roman"/>
              </w:rPr>
              <w:t xml:space="preserve">iepriekš noteiktā projekta partneriem </w:t>
            </w:r>
            <w:r w:rsidR="006009F7" w:rsidRPr="008B3782">
              <w:rPr>
                <w:rFonts w:ascii="Times New Roman" w:hAnsi="Times New Roman"/>
              </w:rPr>
              <w:t>ir attiecināmas</w:t>
            </w:r>
            <w:r w:rsidR="00DF1321" w:rsidRPr="008B3782">
              <w:rPr>
                <w:rFonts w:ascii="Times New Roman" w:hAnsi="Times New Roman"/>
              </w:rPr>
              <w:t xml:space="preserve"> līdz </w:t>
            </w:r>
            <w:r w:rsidR="007A028C" w:rsidRPr="008B3782">
              <w:rPr>
                <w:rFonts w:ascii="Times New Roman" w:hAnsi="Times New Roman"/>
              </w:rPr>
              <w:t xml:space="preserve">darbu pilnīgai izpildei vai līdz brīdim, kad tiek konstatēts, ka </w:t>
            </w:r>
            <w:r w:rsidR="00977F05" w:rsidRPr="008B3782">
              <w:rPr>
                <w:rFonts w:ascii="Times New Roman" w:hAnsi="Times New Roman"/>
              </w:rPr>
              <w:t>turpināt produkta izstrādi nav li</w:t>
            </w:r>
            <w:r w:rsidR="000F3226" w:rsidRPr="008B3782">
              <w:rPr>
                <w:rFonts w:ascii="Times New Roman" w:hAnsi="Times New Roman"/>
              </w:rPr>
              <w:t>et</w:t>
            </w:r>
            <w:r w:rsidR="00205007" w:rsidRPr="008B3782">
              <w:rPr>
                <w:rFonts w:ascii="Times New Roman" w:hAnsi="Times New Roman"/>
              </w:rPr>
              <w:t>derīgi</w:t>
            </w:r>
            <w:r w:rsidR="00EF08F1" w:rsidRPr="008B3782">
              <w:rPr>
                <w:rFonts w:ascii="Times New Roman" w:hAnsi="Times New Roman"/>
              </w:rPr>
              <w:t>.</w:t>
            </w:r>
            <w:r w:rsidR="006009F7" w:rsidRPr="008B3782">
              <w:rPr>
                <w:rFonts w:ascii="Times New Roman" w:hAnsi="Times New Roman"/>
              </w:rPr>
              <w:t xml:space="preserve"> </w:t>
            </w:r>
            <w:r w:rsidRPr="008B3782">
              <w:rPr>
                <w:rFonts w:ascii="Times New Roman" w:hAnsi="Times New Roman"/>
              </w:rPr>
              <w:t>”</w:t>
            </w:r>
          </w:p>
        </w:tc>
      </w:tr>
      <w:tr w:rsidR="008B3782" w:rsidRPr="008B3782" w14:paraId="6CCAD821"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C6BF837" w14:textId="01722520" w:rsidR="00C23020" w:rsidRPr="008B3782" w:rsidRDefault="00C23020" w:rsidP="00F766F9">
            <w:pPr>
              <w:pStyle w:val="naisc"/>
              <w:widowControl w:val="0"/>
              <w:spacing w:before="0" w:after="0"/>
              <w:rPr>
                <w:sz w:val="22"/>
                <w:szCs w:val="22"/>
              </w:rPr>
            </w:pPr>
            <w:r w:rsidRPr="008B3782">
              <w:rPr>
                <w:sz w:val="22"/>
                <w:szCs w:val="22"/>
              </w:rPr>
              <w:t>73.</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651E42B3" w14:textId="150E6AA5"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anotācija</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D7BEFB4" w14:textId="77777777" w:rsidR="00C23020" w:rsidRPr="008B3782" w:rsidRDefault="00C23020" w:rsidP="00F766F9">
            <w:pPr>
              <w:pStyle w:val="naisc"/>
              <w:widowControl w:val="0"/>
              <w:spacing w:before="0" w:after="0"/>
              <w:jc w:val="both"/>
              <w:rPr>
                <w:b/>
                <w:sz w:val="22"/>
                <w:szCs w:val="22"/>
              </w:rPr>
            </w:pPr>
            <w:r w:rsidRPr="008B3782">
              <w:rPr>
                <w:b/>
                <w:sz w:val="22"/>
                <w:szCs w:val="22"/>
              </w:rPr>
              <w:t>Finanšu ministrijas priekšlikums</w:t>
            </w:r>
          </w:p>
          <w:p w14:paraId="76A7AE3E" w14:textId="77777777" w:rsidR="00C23020" w:rsidRPr="008B3782" w:rsidRDefault="00C23020" w:rsidP="00F766F9">
            <w:pPr>
              <w:pStyle w:val="naisc"/>
              <w:widowControl w:val="0"/>
              <w:spacing w:before="0" w:after="0"/>
              <w:jc w:val="both"/>
              <w:rPr>
                <w:bCs/>
                <w:sz w:val="22"/>
                <w:szCs w:val="22"/>
              </w:rPr>
            </w:pPr>
            <w:r w:rsidRPr="008B3782">
              <w:rPr>
                <w:b/>
                <w:sz w:val="22"/>
                <w:szCs w:val="22"/>
              </w:rPr>
              <w:t>(FM 28.08.2020 vēstule Nr.12/A-16/4561)</w:t>
            </w:r>
            <w:r w:rsidRPr="008B3782">
              <w:rPr>
                <w:bCs/>
                <w:sz w:val="22"/>
                <w:szCs w:val="22"/>
              </w:rPr>
              <w:t xml:space="preserve"> </w:t>
            </w:r>
          </w:p>
          <w:p w14:paraId="54F1BC5F" w14:textId="03CFFF25" w:rsidR="00C23020" w:rsidRPr="008B3782" w:rsidRDefault="00C23020" w:rsidP="00F766F9">
            <w:pPr>
              <w:pStyle w:val="naisc"/>
              <w:widowControl w:val="0"/>
              <w:spacing w:before="0" w:after="0"/>
              <w:jc w:val="both"/>
              <w:rPr>
                <w:bCs/>
                <w:sz w:val="22"/>
                <w:szCs w:val="22"/>
              </w:rPr>
            </w:pPr>
            <w:r w:rsidRPr="008B3782">
              <w:rPr>
                <w:bCs/>
                <w:sz w:val="22"/>
                <w:szCs w:val="22"/>
              </w:rPr>
              <w:t>Lūdzam papildināt MK noteikumu projekta anotāciju ar izvērstāku skaidrojumu par iepriekš noteiktā projekta gala labuma guvējiem un to atlases mehānismu.</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5E54D66" w14:textId="77777777" w:rsidR="00C23020" w:rsidRPr="008B3782" w:rsidRDefault="00C23020" w:rsidP="00F766F9">
            <w:pPr>
              <w:pStyle w:val="naisc"/>
              <w:widowControl w:val="0"/>
              <w:spacing w:before="0" w:after="0"/>
              <w:jc w:val="both"/>
              <w:rPr>
                <w:b/>
                <w:sz w:val="22"/>
                <w:szCs w:val="22"/>
              </w:rPr>
            </w:pPr>
            <w:r w:rsidRPr="008B3782">
              <w:rPr>
                <w:b/>
                <w:sz w:val="22"/>
                <w:szCs w:val="22"/>
              </w:rPr>
              <w:t>Ņemts vērā.</w:t>
            </w:r>
          </w:p>
          <w:p w14:paraId="353EE811" w14:textId="2A14FDB2" w:rsidR="00C23020" w:rsidRPr="008B3782" w:rsidRDefault="00C23020" w:rsidP="00F766F9">
            <w:pPr>
              <w:pStyle w:val="naisc"/>
              <w:widowControl w:val="0"/>
              <w:spacing w:before="0" w:after="0"/>
              <w:jc w:val="both"/>
              <w:rPr>
                <w:b/>
                <w:sz w:val="22"/>
                <w:szCs w:val="22"/>
              </w:rPr>
            </w:pPr>
            <w:r w:rsidRPr="008B3782">
              <w:rPr>
                <w:b/>
                <w:sz w:val="22"/>
                <w:szCs w:val="22"/>
              </w:rPr>
              <w:t>Sniedzam skaidrojumu.</w:t>
            </w:r>
          </w:p>
          <w:p w14:paraId="58D45F34" w14:textId="4D65DB3C" w:rsidR="00C23020" w:rsidRPr="008B3782" w:rsidRDefault="00C23020" w:rsidP="00F766F9">
            <w:pPr>
              <w:pStyle w:val="naisc"/>
              <w:widowControl w:val="0"/>
              <w:spacing w:before="0" w:after="0"/>
              <w:jc w:val="both"/>
              <w:rPr>
                <w:sz w:val="22"/>
                <w:szCs w:val="22"/>
              </w:rPr>
            </w:pPr>
            <w:r w:rsidRPr="008B3782">
              <w:rPr>
                <w:bCs/>
                <w:sz w:val="22"/>
                <w:szCs w:val="22"/>
              </w:rPr>
              <w:t xml:space="preserve">Iepriekš noteiktā projekta gala labuma guvēji norādīti MK noteikumu projekta </w:t>
            </w:r>
            <w:r w:rsidR="0076373C" w:rsidRPr="008B3782">
              <w:rPr>
                <w:bCs/>
                <w:sz w:val="22"/>
                <w:szCs w:val="22"/>
              </w:rPr>
              <w:t>67.</w:t>
            </w:r>
            <w:r w:rsidRPr="008B3782">
              <w:rPr>
                <w:bCs/>
                <w:sz w:val="22"/>
                <w:szCs w:val="22"/>
              </w:rPr>
              <w:t>punktā. Papildināts anotācijas I sadaļas 2.</w:t>
            </w:r>
            <w:r w:rsidR="00CB291B" w:rsidRPr="008B3782">
              <w:rPr>
                <w:bCs/>
                <w:sz w:val="22"/>
                <w:szCs w:val="22"/>
              </w:rPr>
              <w:t> </w:t>
            </w:r>
            <w:r w:rsidRPr="008B3782">
              <w:rPr>
                <w:bCs/>
                <w:sz w:val="22"/>
                <w:szCs w:val="22"/>
              </w:rPr>
              <w:t>punkts ar gala labuma guvēju atlases mehānismu.</w:t>
            </w:r>
          </w:p>
        </w:tc>
        <w:tc>
          <w:tcPr>
            <w:tcW w:w="3938" w:type="dxa"/>
            <w:gridSpan w:val="2"/>
            <w:tcBorders>
              <w:top w:val="single" w:sz="4" w:space="0" w:color="auto"/>
              <w:left w:val="single" w:sz="4" w:space="0" w:color="auto"/>
              <w:bottom w:val="single" w:sz="4" w:space="0" w:color="auto"/>
            </w:tcBorders>
            <w:shd w:val="clear" w:color="auto" w:fill="auto"/>
          </w:tcPr>
          <w:p w14:paraId="32544404" w14:textId="3274315B"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“Noteikumu projekta 65.</w:t>
            </w:r>
            <w:r w:rsidR="006712A7" w:rsidRPr="008B3782">
              <w:rPr>
                <w:rFonts w:ascii="Times New Roman" w:hAnsi="Times New Roman"/>
              </w:rPr>
              <w:t> </w:t>
            </w:r>
            <w:r w:rsidRPr="008B3782">
              <w:rPr>
                <w:rFonts w:ascii="Times New Roman" w:hAnsi="Times New Roman"/>
              </w:rPr>
              <w:t>punktā norādīto gala labuma guvēju atlasi veiks iepriekš noteiktā projekta īstenotājs sadarbībā ar iepriekš noteiktā projekta partneriem:</w:t>
            </w:r>
          </w:p>
          <w:p w14:paraId="65C20EB7" w14:textId="640BBB60"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1)</w:t>
            </w:r>
            <w:r w:rsidR="006712A7" w:rsidRPr="008B3782">
              <w:rPr>
                <w:rFonts w:ascii="Times New Roman" w:hAnsi="Times New Roman"/>
              </w:rPr>
              <w:t> </w:t>
            </w:r>
            <w:r w:rsidRPr="008B3782">
              <w:rPr>
                <w:rFonts w:ascii="Times New Roman" w:hAnsi="Times New Roman"/>
              </w:rPr>
              <w:t xml:space="preserve">organizējot uzsaukumus uz Tehnoloģiju biznesa centra </w:t>
            </w:r>
            <w:r w:rsidR="00916103" w:rsidRPr="008B3782">
              <w:rPr>
                <w:rFonts w:ascii="Times New Roman" w:hAnsi="Times New Roman"/>
              </w:rPr>
              <w:t>apmācībām</w:t>
            </w:r>
            <w:r w:rsidRPr="008B3782">
              <w:rPr>
                <w:rFonts w:ascii="Times New Roman" w:hAnsi="Times New Roman"/>
              </w:rPr>
              <w:t xml:space="preserve"> </w:t>
            </w:r>
            <w:r w:rsidR="004D6FF6" w:rsidRPr="008B3782">
              <w:rPr>
                <w:rFonts w:ascii="Times New Roman" w:hAnsi="Times New Roman"/>
              </w:rPr>
              <w:t>un prototipu izstrādes pakalpojuma gala</w:t>
            </w:r>
            <w:r w:rsidR="00224CC2" w:rsidRPr="008B3782">
              <w:rPr>
                <w:rFonts w:ascii="Times New Roman" w:hAnsi="Times New Roman"/>
              </w:rPr>
              <w:t xml:space="preserve"> labuma guvējiem </w:t>
            </w:r>
            <w:r w:rsidR="00BA7734" w:rsidRPr="008B3782">
              <w:rPr>
                <w:rFonts w:ascii="Times New Roman" w:hAnsi="Times New Roman"/>
              </w:rPr>
              <w:t>cikla norises uzsākšanu,</w:t>
            </w:r>
            <w:r w:rsidRPr="008B3782">
              <w:rPr>
                <w:rFonts w:ascii="Times New Roman" w:hAnsi="Times New Roman"/>
              </w:rPr>
              <w:t xml:space="preserve"> </w:t>
            </w:r>
            <w:r w:rsidRPr="008B3782">
              <w:rPr>
                <w:rFonts w:ascii="Times New Roman" w:hAnsi="Times New Roman"/>
              </w:rPr>
              <w:lastRenderedPageBreak/>
              <w:t>vērtējot biznesa ideju pieteikumus</w:t>
            </w:r>
            <w:r w:rsidR="003D62B7" w:rsidRPr="008B3782">
              <w:rPr>
                <w:rFonts w:ascii="Times New Roman" w:hAnsi="Times New Roman"/>
              </w:rPr>
              <w:t xml:space="preserve"> atbilstoši izstrādātajiem kritērijiem</w:t>
            </w:r>
            <w:r w:rsidRPr="008B3782">
              <w:rPr>
                <w:rFonts w:ascii="Times New Roman" w:hAnsi="Times New Roman"/>
              </w:rPr>
              <w:t>;</w:t>
            </w:r>
          </w:p>
          <w:p w14:paraId="66552DCC" w14:textId="417B4E35"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2)</w:t>
            </w:r>
            <w:r w:rsidR="006712A7" w:rsidRPr="008B3782">
              <w:rPr>
                <w:rFonts w:ascii="Times New Roman" w:hAnsi="Times New Roman"/>
              </w:rPr>
              <w:t> </w:t>
            </w:r>
            <w:r w:rsidRPr="008B3782">
              <w:rPr>
                <w:rFonts w:ascii="Times New Roman" w:hAnsi="Times New Roman"/>
              </w:rPr>
              <w:t>sniedzot vispārīgo konsultāciju un prototipu izstrādes pakalpojumus gala labuma guvējiem, kas atbildīs Tehnoloģiju biznesa centra izstrādātājai gala labuma guvēju atlases metodikai.”</w:t>
            </w:r>
          </w:p>
        </w:tc>
      </w:tr>
      <w:tr w:rsidR="008B3782" w:rsidRPr="008B3782" w14:paraId="062C8822"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0735E0A" w14:textId="093389C8" w:rsidR="00C23020" w:rsidRPr="008B3782" w:rsidRDefault="00C23020" w:rsidP="00F766F9">
            <w:pPr>
              <w:pStyle w:val="naisc"/>
              <w:widowControl w:val="0"/>
              <w:spacing w:before="0" w:after="0"/>
              <w:rPr>
                <w:sz w:val="22"/>
                <w:szCs w:val="22"/>
              </w:rPr>
            </w:pPr>
            <w:r w:rsidRPr="008B3782">
              <w:rPr>
                <w:sz w:val="22"/>
                <w:szCs w:val="22"/>
              </w:rPr>
              <w:lastRenderedPageBreak/>
              <w:t>74.</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64EB64F2" w14:textId="1D0CCD38"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anotācija</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EDCE879" w14:textId="77777777" w:rsidR="00C23020" w:rsidRPr="008B3782" w:rsidRDefault="00C23020" w:rsidP="00F766F9">
            <w:pPr>
              <w:pStyle w:val="naisc"/>
              <w:widowControl w:val="0"/>
              <w:spacing w:before="0" w:after="0"/>
              <w:jc w:val="both"/>
              <w:rPr>
                <w:b/>
                <w:sz w:val="22"/>
                <w:szCs w:val="22"/>
              </w:rPr>
            </w:pPr>
            <w:r w:rsidRPr="008B3782">
              <w:rPr>
                <w:b/>
                <w:sz w:val="22"/>
                <w:szCs w:val="22"/>
              </w:rPr>
              <w:t>Finanšu ministrijas priekšlikums</w:t>
            </w:r>
          </w:p>
          <w:p w14:paraId="7BCF704D" w14:textId="77777777" w:rsidR="00C23020" w:rsidRPr="008B3782" w:rsidRDefault="00C23020" w:rsidP="00F766F9">
            <w:pPr>
              <w:pStyle w:val="naisc"/>
              <w:widowControl w:val="0"/>
              <w:spacing w:before="0" w:after="0"/>
              <w:jc w:val="both"/>
              <w:rPr>
                <w:bCs/>
                <w:sz w:val="22"/>
                <w:szCs w:val="22"/>
              </w:rPr>
            </w:pPr>
            <w:r w:rsidRPr="008B3782">
              <w:rPr>
                <w:b/>
                <w:sz w:val="22"/>
                <w:szCs w:val="22"/>
              </w:rPr>
              <w:t>(FM 28.08.2020 vēstule Nr.12/A-16/4561)</w:t>
            </w:r>
            <w:r w:rsidRPr="008B3782">
              <w:rPr>
                <w:bCs/>
                <w:sz w:val="22"/>
                <w:szCs w:val="22"/>
              </w:rPr>
              <w:t xml:space="preserve"> </w:t>
            </w:r>
          </w:p>
          <w:p w14:paraId="358C846A" w14:textId="154E7B4D" w:rsidR="00C23020" w:rsidRPr="008B3782" w:rsidRDefault="00C23020" w:rsidP="00F766F9">
            <w:pPr>
              <w:pStyle w:val="naisc"/>
              <w:widowControl w:val="0"/>
              <w:spacing w:before="0" w:after="0"/>
              <w:jc w:val="both"/>
              <w:rPr>
                <w:bCs/>
                <w:sz w:val="22"/>
                <w:szCs w:val="22"/>
              </w:rPr>
            </w:pPr>
            <w:r w:rsidRPr="008B3782">
              <w:rPr>
                <w:bCs/>
                <w:sz w:val="22"/>
                <w:szCs w:val="22"/>
              </w:rPr>
              <w:t>Lūdzam izvērtēt, vai anotācija III nodaļas 6.2.punktā noteiktais: “Programmas īstenošanas laiks ir no 2018. gada 1.februāra līdz 2024. gada 31. decembrim” nebūtu iekļaujams anotācijas II nodaļas 2.punktā. Kā arī lūdzam precizēt 2018.gada 1.februāri uz 2017.gada 14.decembri, kas ir Saprašanās Memorandu noslēgšanas datums un programmu administratīvo izdevumu attiecināmības sākuma datums.</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B80BE71" w14:textId="77777777" w:rsidR="00C23020" w:rsidRPr="008B3782" w:rsidRDefault="00C23020" w:rsidP="00F766F9">
            <w:pPr>
              <w:pStyle w:val="naisc"/>
              <w:widowControl w:val="0"/>
              <w:spacing w:before="0" w:after="0"/>
              <w:jc w:val="both"/>
              <w:rPr>
                <w:b/>
                <w:sz w:val="22"/>
                <w:szCs w:val="22"/>
              </w:rPr>
            </w:pPr>
            <w:r w:rsidRPr="008B3782">
              <w:rPr>
                <w:b/>
                <w:sz w:val="22"/>
                <w:szCs w:val="22"/>
              </w:rPr>
              <w:t>Ņemts vērā.</w:t>
            </w:r>
          </w:p>
          <w:p w14:paraId="6AC0960B" w14:textId="4CCB0329" w:rsidR="00C23020" w:rsidRPr="008B3782" w:rsidRDefault="00C23020" w:rsidP="00F766F9">
            <w:pPr>
              <w:pStyle w:val="naisc"/>
              <w:widowControl w:val="0"/>
              <w:spacing w:before="0" w:after="0"/>
              <w:jc w:val="both"/>
              <w:rPr>
                <w:b/>
                <w:sz w:val="22"/>
                <w:szCs w:val="22"/>
              </w:rPr>
            </w:pPr>
            <w:r w:rsidRPr="008B3782">
              <w:rPr>
                <w:bCs/>
                <w:sz w:val="22"/>
                <w:szCs w:val="22"/>
              </w:rPr>
              <w:t>Precizēts MK noteikumu projekta anotācijas III sadaļas 6.2. punktā noteiktais programmas īstenošanas laiks, kā arī pārnests uz anotācijas II sadaļas 2. punktu.</w:t>
            </w:r>
          </w:p>
        </w:tc>
        <w:tc>
          <w:tcPr>
            <w:tcW w:w="3938" w:type="dxa"/>
            <w:gridSpan w:val="2"/>
            <w:tcBorders>
              <w:top w:val="single" w:sz="4" w:space="0" w:color="auto"/>
              <w:left w:val="single" w:sz="4" w:space="0" w:color="auto"/>
              <w:bottom w:val="single" w:sz="4" w:space="0" w:color="auto"/>
            </w:tcBorders>
            <w:shd w:val="clear" w:color="auto" w:fill="auto"/>
          </w:tcPr>
          <w:p w14:paraId="79492565" w14:textId="546CD498"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w:t>
            </w:r>
            <w:r w:rsidR="003A4701" w:rsidRPr="008B3782">
              <w:rPr>
                <w:rFonts w:ascii="Times New Roman" w:hAnsi="Times New Roman"/>
              </w:rPr>
              <w:t>Programmas īstenošanas laiks ir no 2017. gada 14. decembra līdz 2024. gada 31. decembrim</w:t>
            </w:r>
            <w:r w:rsidRPr="008B3782">
              <w:rPr>
                <w:rFonts w:ascii="Times New Roman" w:hAnsi="Times New Roman"/>
              </w:rPr>
              <w:t>.”</w:t>
            </w:r>
          </w:p>
        </w:tc>
      </w:tr>
      <w:tr w:rsidR="008B3782" w:rsidRPr="008B3782" w14:paraId="5A73ABB9"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BFBD7A6" w14:textId="4C2781EA" w:rsidR="00C23020" w:rsidRPr="008B3782" w:rsidRDefault="00C23020" w:rsidP="00F766F9">
            <w:pPr>
              <w:pStyle w:val="naisc"/>
              <w:widowControl w:val="0"/>
              <w:spacing w:before="0" w:after="0"/>
              <w:rPr>
                <w:sz w:val="22"/>
                <w:szCs w:val="22"/>
              </w:rPr>
            </w:pPr>
            <w:r w:rsidRPr="008B3782">
              <w:rPr>
                <w:sz w:val="22"/>
                <w:szCs w:val="22"/>
              </w:rPr>
              <w:t>75.</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378CFC42" w14:textId="1BA5ECCB"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anotācija</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EB3FB66" w14:textId="77777777" w:rsidR="00C23020" w:rsidRPr="008B3782" w:rsidRDefault="00C23020" w:rsidP="00F766F9">
            <w:pPr>
              <w:pStyle w:val="naisc"/>
              <w:widowControl w:val="0"/>
              <w:spacing w:before="0" w:after="0"/>
              <w:jc w:val="both"/>
              <w:rPr>
                <w:b/>
                <w:sz w:val="22"/>
                <w:szCs w:val="22"/>
              </w:rPr>
            </w:pPr>
            <w:r w:rsidRPr="008B3782">
              <w:rPr>
                <w:b/>
                <w:sz w:val="22"/>
                <w:szCs w:val="22"/>
              </w:rPr>
              <w:t>Finanšu ministrijas priekšlikums</w:t>
            </w:r>
          </w:p>
          <w:p w14:paraId="19C0411D" w14:textId="77777777" w:rsidR="00C23020" w:rsidRPr="008B3782" w:rsidRDefault="00C23020" w:rsidP="00F766F9">
            <w:pPr>
              <w:pStyle w:val="naisc"/>
              <w:widowControl w:val="0"/>
              <w:spacing w:before="0" w:after="0"/>
              <w:jc w:val="both"/>
              <w:rPr>
                <w:bCs/>
                <w:sz w:val="22"/>
                <w:szCs w:val="22"/>
              </w:rPr>
            </w:pPr>
            <w:r w:rsidRPr="008B3782">
              <w:rPr>
                <w:b/>
                <w:sz w:val="22"/>
                <w:szCs w:val="22"/>
              </w:rPr>
              <w:t>(FM 28.08.2020 vēstule Nr.12/A-16/4561)</w:t>
            </w:r>
            <w:r w:rsidRPr="008B3782">
              <w:rPr>
                <w:bCs/>
                <w:sz w:val="22"/>
                <w:szCs w:val="22"/>
              </w:rPr>
              <w:t xml:space="preserve"> </w:t>
            </w:r>
          </w:p>
          <w:p w14:paraId="36B63AAE" w14:textId="76C35580" w:rsidR="00C23020" w:rsidRPr="008B3782" w:rsidRDefault="00C23020" w:rsidP="00F766F9">
            <w:pPr>
              <w:pStyle w:val="naisc"/>
              <w:widowControl w:val="0"/>
              <w:spacing w:before="0" w:after="0"/>
              <w:jc w:val="both"/>
              <w:rPr>
                <w:bCs/>
                <w:sz w:val="22"/>
                <w:szCs w:val="22"/>
              </w:rPr>
            </w:pPr>
            <w:r w:rsidRPr="008B3782">
              <w:rPr>
                <w:bCs/>
                <w:sz w:val="22"/>
                <w:szCs w:val="22"/>
              </w:rPr>
              <w:t>Lūdzam precizēt anotācijas III nodaļas 6.2.punktu, pēdējā rindkopā svītrojot vārdus “nepieciešamības gadījumā”, jo programmas izvērtējums vismaz vienu reizi programmas ieviešanas laikā ir jāveic obligāti.</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330C0B8" w14:textId="77777777" w:rsidR="00C23020" w:rsidRPr="008B3782" w:rsidRDefault="00C23020" w:rsidP="00F766F9">
            <w:pPr>
              <w:pStyle w:val="naisc"/>
              <w:widowControl w:val="0"/>
              <w:spacing w:before="0" w:after="0"/>
              <w:jc w:val="both"/>
              <w:rPr>
                <w:b/>
                <w:sz w:val="22"/>
                <w:szCs w:val="22"/>
              </w:rPr>
            </w:pPr>
            <w:r w:rsidRPr="008B3782">
              <w:rPr>
                <w:b/>
                <w:sz w:val="22"/>
                <w:szCs w:val="22"/>
              </w:rPr>
              <w:t>Ņemts vērā.</w:t>
            </w:r>
          </w:p>
          <w:p w14:paraId="07F602BA" w14:textId="50D64EC3" w:rsidR="00C23020" w:rsidRPr="008B3782" w:rsidRDefault="00C23020" w:rsidP="00F766F9">
            <w:pPr>
              <w:pStyle w:val="naisc"/>
              <w:widowControl w:val="0"/>
              <w:spacing w:before="0" w:after="0"/>
              <w:jc w:val="both"/>
              <w:rPr>
                <w:sz w:val="22"/>
                <w:szCs w:val="22"/>
              </w:rPr>
            </w:pPr>
            <w:r w:rsidRPr="008B3782">
              <w:rPr>
                <w:bCs/>
                <w:sz w:val="22"/>
                <w:szCs w:val="22"/>
              </w:rPr>
              <w:t xml:space="preserve">Precizēts noteikumu projekta anotācijas III sadaļas 6.2. punkts. </w:t>
            </w:r>
          </w:p>
        </w:tc>
        <w:tc>
          <w:tcPr>
            <w:tcW w:w="3938" w:type="dxa"/>
            <w:gridSpan w:val="2"/>
            <w:tcBorders>
              <w:top w:val="single" w:sz="4" w:space="0" w:color="auto"/>
              <w:left w:val="single" w:sz="4" w:space="0" w:color="auto"/>
              <w:bottom w:val="single" w:sz="4" w:space="0" w:color="auto"/>
            </w:tcBorders>
            <w:shd w:val="clear" w:color="auto" w:fill="FFFFFF" w:themeFill="background1"/>
          </w:tcPr>
          <w:p w14:paraId="03D34110" w14:textId="4D34C72F"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w:t>
            </w:r>
            <w:r w:rsidRPr="008B3782">
              <w:rPr>
                <w:rFonts w:ascii="Times New Roman" w:eastAsia="Times New Roman" w:hAnsi="Times New Roman"/>
                <w:lang w:eastAsia="lv-LV"/>
              </w:rPr>
              <w:t>2024. gadā plānots veikt projektu noslēgumu maksājumus, organizēt programmas noslēguma pasākumu un veikt programmas izvērtēšanu.</w:t>
            </w:r>
            <w:r w:rsidRPr="008B3782">
              <w:rPr>
                <w:rFonts w:ascii="Times New Roman" w:hAnsi="Times New Roman"/>
              </w:rPr>
              <w:t>”</w:t>
            </w:r>
          </w:p>
        </w:tc>
      </w:tr>
      <w:tr w:rsidR="008B3782" w:rsidRPr="008B3782" w14:paraId="4DD1AD3C" w14:textId="77777777" w:rsidTr="414ABDE0">
        <w:tc>
          <w:tcPr>
            <w:tcW w:w="14911" w:type="dxa"/>
            <w:gridSpan w:val="10"/>
            <w:tcBorders>
              <w:top w:val="single" w:sz="6" w:space="0" w:color="000000" w:themeColor="text1"/>
              <w:left w:val="single" w:sz="6" w:space="0" w:color="000000" w:themeColor="text1"/>
              <w:bottom w:val="single" w:sz="6" w:space="0" w:color="000000" w:themeColor="text1"/>
            </w:tcBorders>
            <w:shd w:val="clear" w:color="auto" w:fill="D0CECE" w:themeFill="background2" w:themeFillShade="E6"/>
          </w:tcPr>
          <w:p w14:paraId="51DE077A" w14:textId="40E23A3A" w:rsidR="00C23020" w:rsidRPr="008B3782" w:rsidRDefault="00C23020" w:rsidP="00F766F9">
            <w:pPr>
              <w:widowControl w:val="0"/>
              <w:spacing w:after="0" w:line="240" w:lineRule="auto"/>
              <w:jc w:val="both"/>
              <w:rPr>
                <w:rFonts w:ascii="Times New Roman" w:hAnsi="Times New Roman"/>
                <w:b/>
                <w:highlight w:val="lightGray"/>
              </w:rPr>
            </w:pPr>
            <w:r w:rsidRPr="008B3782">
              <w:rPr>
                <w:rFonts w:ascii="Times New Roman" w:hAnsi="Times New Roman"/>
                <w:b/>
                <w:highlight w:val="lightGray"/>
              </w:rPr>
              <w:t>Latvijas Darba devēju konfederācija</w:t>
            </w:r>
          </w:p>
        </w:tc>
      </w:tr>
      <w:tr w:rsidR="008B3782" w:rsidRPr="008B3782" w14:paraId="5A7685F8"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5F8A1CF" w14:textId="155EA0C7" w:rsidR="00C23020" w:rsidRPr="008B3782" w:rsidRDefault="00C23020" w:rsidP="00F766F9">
            <w:pPr>
              <w:pStyle w:val="naisc"/>
              <w:widowControl w:val="0"/>
              <w:spacing w:before="0" w:after="0"/>
              <w:rPr>
                <w:sz w:val="22"/>
                <w:szCs w:val="22"/>
              </w:rPr>
            </w:pPr>
            <w:r w:rsidRPr="008B3782">
              <w:rPr>
                <w:sz w:val="22"/>
                <w:szCs w:val="22"/>
              </w:rPr>
              <w:t>76.</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6E64646D" w14:textId="0A006CC4"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anotācija</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3FFC1A5" w14:textId="60131246" w:rsidR="00C23020" w:rsidRPr="008B3782" w:rsidRDefault="00C23020" w:rsidP="00F766F9">
            <w:pPr>
              <w:pStyle w:val="naisc"/>
              <w:widowControl w:val="0"/>
              <w:spacing w:before="0" w:after="0"/>
              <w:jc w:val="both"/>
              <w:rPr>
                <w:b/>
                <w:sz w:val="22"/>
                <w:szCs w:val="22"/>
              </w:rPr>
            </w:pPr>
            <w:r w:rsidRPr="008B3782">
              <w:rPr>
                <w:b/>
                <w:sz w:val="22"/>
                <w:szCs w:val="22"/>
              </w:rPr>
              <w:t>Latvijas Darba devēju konfederācijas iebildums</w:t>
            </w:r>
          </w:p>
          <w:p w14:paraId="700C75F0" w14:textId="77777777" w:rsidR="00C23020" w:rsidRPr="008B3782" w:rsidRDefault="00C23020" w:rsidP="00F766F9">
            <w:pPr>
              <w:pStyle w:val="naisc"/>
              <w:widowControl w:val="0"/>
              <w:spacing w:before="0" w:after="0"/>
              <w:jc w:val="both"/>
              <w:rPr>
                <w:b/>
                <w:sz w:val="22"/>
                <w:szCs w:val="22"/>
              </w:rPr>
            </w:pPr>
            <w:r w:rsidRPr="008B3782">
              <w:rPr>
                <w:b/>
                <w:sz w:val="22"/>
                <w:szCs w:val="22"/>
              </w:rPr>
              <w:t>(LDDK 28.08.2020 vēstule Nr.2-10/80)</w:t>
            </w:r>
          </w:p>
          <w:p w14:paraId="58051A60" w14:textId="72CF3B9B" w:rsidR="00C23020" w:rsidRPr="008B3782" w:rsidRDefault="00C23020" w:rsidP="00F766F9">
            <w:pPr>
              <w:pStyle w:val="naisc"/>
              <w:widowControl w:val="0"/>
              <w:spacing w:before="0" w:after="0"/>
              <w:jc w:val="both"/>
              <w:rPr>
                <w:bCs/>
                <w:sz w:val="22"/>
                <w:szCs w:val="22"/>
              </w:rPr>
            </w:pPr>
            <w:r w:rsidRPr="008B3782">
              <w:rPr>
                <w:bCs/>
                <w:sz w:val="22"/>
                <w:szCs w:val="22"/>
              </w:rPr>
              <w:t>LDDK iebilst pret Projekta anotācijā minēto 8 amata vietu izveidošanu Latvijas Investīciju un attīstības aģentūrā (LIAA).</w:t>
            </w:r>
          </w:p>
          <w:p w14:paraId="56D1A905" w14:textId="77777777" w:rsidR="00C23020" w:rsidRPr="008B3782" w:rsidRDefault="00C23020" w:rsidP="00F766F9">
            <w:pPr>
              <w:pStyle w:val="naisc"/>
              <w:widowControl w:val="0"/>
              <w:spacing w:before="0" w:after="0"/>
              <w:jc w:val="both"/>
              <w:rPr>
                <w:bCs/>
                <w:sz w:val="22"/>
                <w:szCs w:val="22"/>
              </w:rPr>
            </w:pPr>
            <w:r w:rsidRPr="008B3782">
              <w:rPr>
                <w:bCs/>
                <w:sz w:val="22"/>
                <w:szCs w:val="22"/>
              </w:rPr>
              <w:t xml:space="preserve">Pamatojums: </w:t>
            </w:r>
          </w:p>
          <w:p w14:paraId="444DFDFB" w14:textId="77777777" w:rsidR="00C23020" w:rsidRPr="008B3782" w:rsidRDefault="00C23020" w:rsidP="00F766F9">
            <w:pPr>
              <w:pStyle w:val="naisc"/>
              <w:widowControl w:val="0"/>
              <w:spacing w:before="0" w:after="0"/>
              <w:jc w:val="both"/>
              <w:rPr>
                <w:bCs/>
                <w:sz w:val="22"/>
                <w:szCs w:val="22"/>
              </w:rPr>
            </w:pPr>
            <w:r w:rsidRPr="008B3782">
              <w:rPr>
                <w:bCs/>
                <w:sz w:val="22"/>
                <w:szCs w:val="22"/>
              </w:rPr>
              <w:t xml:space="preserve">Projekta anotācijas III. sadaļas 7.punktā ir minēts, ka LIAA ietvaros ir izveidots Norvēģijas finanšu instrumenta departaments, kurā izveidotas divas </w:t>
            </w:r>
            <w:r w:rsidRPr="008B3782">
              <w:rPr>
                <w:bCs/>
                <w:sz w:val="22"/>
                <w:szCs w:val="22"/>
              </w:rPr>
              <w:lastRenderedPageBreak/>
              <w:t>nodaļas – Projektu ieviešanas nodaļa un Maksājumu kontroles nodaļa. Kopā izveidotas septiņas amata vietas – departamenta direktors, divi nodaļu vadītāji un četri vadošie eksperti. Papildus viena amata vieta – vecākais valsts pārvaldes juriskonsults.</w:t>
            </w:r>
          </w:p>
          <w:p w14:paraId="1C6DAED3" w14:textId="7F1565DD" w:rsidR="00C23020" w:rsidRPr="008B3782" w:rsidRDefault="00C23020" w:rsidP="00F766F9">
            <w:pPr>
              <w:pStyle w:val="naisc"/>
              <w:widowControl w:val="0"/>
              <w:spacing w:before="0" w:after="0"/>
              <w:jc w:val="both"/>
              <w:rPr>
                <w:bCs/>
                <w:sz w:val="22"/>
                <w:szCs w:val="22"/>
              </w:rPr>
            </w:pPr>
            <w:r w:rsidRPr="008B3782">
              <w:rPr>
                <w:bCs/>
                <w:sz w:val="22"/>
                <w:szCs w:val="22"/>
              </w:rPr>
              <w:t>Tas nozīmē, ka Projekta ietvaros kopā tiek izveidotas 8 amata vietas. Taču jaunu amata vietu izveidošana LIAA ir pretrunā ar MK apstiprinātajā Valsts pārvaldes reformas plānā pausto apņemšanos nodrošināt nodarbināto (amata slodžu) skaita samazināšanu valsts tiešās pārvaldes iestādēs.</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FDF82B7" w14:textId="77777777" w:rsidR="00C23020" w:rsidRPr="008B3782" w:rsidRDefault="00C23020" w:rsidP="00F766F9">
            <w:pPr>
              <w:pStyle w:val="naisc"/>
              <w:widowControl w:val="0"/>
              <w:spacing w:before="0" w:after="0"/>
              <w:jc w:val="both"/>
              <w:rPr>
                <w:b/>
                <w:sz w:val="22"/>
                <w:szCs w:val="22"/>
              </w:rPr>
            </w:pPr>
            <w:r w:rsidRPr="008B3782">
              <w:rPr>
                <w:b/>
                <w:sz w:val="22"/>
                <w:szCs w:val="22"/>
              </w:rPr>
              <w:lastRenderedPageBreak/>
              <w:t xml:space="preserve">Sniedzam skaidrojumu. </w:t>
            </w:r>
          </w:p>
          <w:p w14:paraId="36D886A1" w14:textId="2BD21459" w:rsidR="00C23020" w:rsidRPr="008B3782" w:rsidRDefault="00C23020" w:rsidP="00F766F9">
            <w:pPr>
              <w:pStyle w:val="naisc"/>
              <w:widowControl w:val="0"/>
              <w:spacing w:before="0" w:after="0"/>
              <w:jc w:val="both"/>
              <w:rPr>
                <w:b/>
                <w:sz w:val="22"/>
                <w:szCs w:val="22"/>
              </w:rPr>
            </w:pPr>
            <w:r w:rsidRPr="008B3782">
              <w:rPr>
                <w:bCs/>
                <w:sz w:val="22"/>
                <w:szCs w:val="22"/>
              </w:rPr>
              <w:t>Lūdzam skatīt izziņas 7. iebildumu attiecībā uz amata vietu izveidošanu.</w:t>
            </w:r>
          </w:p>
        </w:tc>
        <w:tc>
          <w:tcPr>
            <w:tcW w:w="3938" w:type="dxa"/>
            <w:gridSpan w:val="2"/>
            <w:tcBorders>
              <w:top w:val="single" w:sz="4" w:space="0" w:color="auto"/>
              <w:left w:val="single" w:sz="4" w:space="0" w:color="auto"/>
              <w:bottom w:val="single" w:sz="4" w:space="0" w:color="auto"/>
            </w:tcBorders>
            <w:shd w:val="clear" w:color="auto" w:fill="auto"/>
          </w:tcPr>
          <w:p w14:paraId="2BB1AE40" w14:textId="02B886DC"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N/A</w:t>
            </w:r>
          </w:p>
        </w:tc>
      </w:tr>
      <w:tr w:rsidR="008B3782" w:rsidRPr="008B3782" w14:paraId="78075871" w14:textId="77777777" w:rsidTr="414ABDE0">
        <w:tc>
          <w:tcPr>
            <w:tcW w:w="14911" w:type="dxa"/>
            <w:gridSpan w:val="10"/>
            <w:tcBorders>
              <w:top w:val="single" w:sz="6" w:space="0" w:color="000000" w:themeColor="text1"/>
              <w:left w:val="single" w:sz="6" w:space="0" w:color="000000" w:themeColor="text1"/>
              <w:bottom w:val="single" w:sz="6" w:space="0" w:color="000000" w:themeColor="text1"/>
            </w:tcBorders>
            <w:shd w:val="clear" w:color="auto" w:fill="D0CECE" w:themeFill="background2" w:themeFillShade="E6"/>
          </w:tcPr>
          <w:p w14:paraId="0FE8FB8F" w14:textId="18F4B392" w:rsidR="00C23020" w:rsidRPr="008B3782" w:rsidRDefault="00C23020" w:rsidP="00F766F9">
            <w:pPr>
              <w:widowControl w:val="0"/>
              <w:spacing w:after="0" w:line="240" w:lineRule="auto"/>
              <w:jc w:val="both"/>
              <w:rPr>
                <w:rFonts w:ascii="Times New Roman" w:hAnsi="Times New Roman"/>
                <w:b/>
                <w:bCs/>
              </w:rPr>
            </w:pPr>
            <w:r w:rsidRPr="008B3782">
              <w:rPr>
                <w:rFonts w:ascii="Times New Roman" w:hAnsi="Times New Roman"/>
                <w:b/>
                <w:bCs/>
              </w:rPr>
              <w:t>Tieslietu ministrija</w:t>
            </w:r>
          </w:p>
        </w:tc>
      </w:tr>
      <w:tr w:rsidR="008B3782" w:rsidRPr="008B3782" w14:paraId="31389105"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15779E8" w14:textId="0831D8C5" w:rsidR="00C23020" w:rsidRPr="008B3782" w:rsidRDefault="00C23020" w:rsidP="00F766F9">
            <w:pPr>
              <w:pStyle w:val="naisc"/>
              <w:widowControl w:val="0"/>
              <w:spacing w:before="0" w:after="0"/>
              <w:rPr>
                <w:sz w:val="22"/>
                <w:szCs w:val="22"/>
              </w:rPr>
            </w:pPr>
            <w:r w:rsidRPr="008B3782">
              <w:rPr>
                <w:sz w:val="22"/>
                <w:szCs w:val="22"/>
              </w:rPr>
              <w:t>77.</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33EC723A" w14:textId="375B61D0"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projekts un anotācija</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49D62AA" w14:textId="77777777" w:rsidR="00C23020" w:rsidRPr="008B3782" w:rsidRDefault="00C23020" w:rsidP="00F766F9">
            <w:pPr>
              <w:pStyle w:val="naisc"/>
              <w:widowControl w:val="0"/>
              <w:spacing w:before="0" w:after="0"/>
              <w:jc w:val="both"/>
              <w:rPr>
                <w:b/>
                <w:sz w:val="22"/>
                <w:szCs w:val="22"/>
              </w:rPr>
            </w:pPr>
            <w:r w:rsidRPr="008B3782">
              <w:rPr>
                <w:b/>
                <w:sz w:val="22"/>
                <w:szCs w:val="22"/>
              </w:rPr>
              <w:t>Tieslietu ministrijas iebildums</w:t>
            </w:r>
          </w:p>
          <w:p w14:paraId="775010D1" w14:textId="112F1558" w:rsidR="00C23020" w:rsidRPr="008B3782" w:rsidRDefault="00C23020" w:rsidP="00F766F9">
            <w:pPr>
              <w:pStyle w:val="naisc"/>
              <w:widowControl w:val="0"/>
              <w:spacing w:before="0" w:after="0"/>
              <w:jc w:val="both"/>
              <w:rPr>
                <w:b/>
                <w:sz w:val="22"/>
                <w:szCs w:val="22"/>
              </w:rPr>
            </w:pPr>
            <w:r w:rsidRPr="008B3782">
              <w:rPr>
                <w:b/>
                <w:sz w:val="22"/>
                <w:szCs w:val="22"/>
              </w:rPr>
              <w:t>(TM 31.08.2020. vēstule Nr.1-9.1/915)</w:t>
            </w:r>
          </w:p>
          <w:p w14:paraId="10E6F6B6" w14:textId="2D532D07" w:rsidR="00C23020" w:rsidRPr="008B3782" w:rsidRDefault="00C23020" w:rsidP="00F766F9">
            <w:pPr>
              <w:pStyle w:val="naisc"/>
              <w:widowControl w:val="0"/>
              <w:spacing w:before="0" w:after="0"/>
              <w:jc w:val="both"/>
              <w:rPr>
                <w:bCs/>
                <w:sz w:val="22"/>
                <w:szCs w:val="22"/>
              </w:rPr>
            </w:pPr>
            <w:r w:rsidRPr="008B3782">
              <w:rPr>
                <w:bCs/>
                <w:sz w:val="22"/>
                <w:szCs w:val="22"/>
              </w:rPr>
              <w:t xml:space="preserve">Vēršam uzmanību, ka no noteikumu projekta un tā anotācijas nav nepārprotami skaidrs jēdzienu "projekta iesniedzējs" un "līdzfinansējuma saņēmējs" saturs un tvērums (tai skaitā noteikumu projektā nav tieši un izsmeļoši norādīti subjekti, kas šo statusu var ieņemt, kā arī skaidri saprotama saistība starp abiem minētajiem jēdzieniem, t.i., vai un kurā brīdī projekta iesniedzējs iegūst līdzfinansējuma saņēmēja statusu). Piemēram, noteikumu projekta 1. punkts paredz, ka noteikumu projekts nosaka prasības projektu iesniedzējiem, turpretim noteikumu projekta 10. punktā lietots jēdziens "līdzfinansējuma saņēmējs", kamēr noteikumu projekta 12. punktā paredzētas prasības projekta iesniedzējam. Attiecīgi lūdzam sniegt pamatotu skaidrojumu par atšķirīgi lietoto terminoloģiju un precizēt noteikumu projektu, lai nodrošinātu jēdzienu "projekta iesniedzējs" un "līdzfinansējuma saņēmējs" nepārprotamu </w:t>
            </w:r>
            <w:r w:rsidRPr="008B3782">
              <w:rPr>
                <w:bCs/>
                <w:sz w:val="22"/>
                <w:szCs w:val="22"/>
              </w:rPr>
              <w:lastRenderedPageBreak/>
              <w:t>izpratni un attiecīgo normu, kas saistīti ar šiem jēdzieniem, pareizu piemērošanu praksē.</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E1C7BDB" w14:textId="77777777" w:rsidR="00C23020" w:rsidRPr="008B3782" w:rsidRDefault="00C23020" w:rsidP="00F766F9">
            <w:pPr>
              <w:pStyle w:val="naisc"/>
              <w:widowControl w:val="0"/>
              <w:spacing w:before="0" w:after="0"/>
              <w:jc w:val="both"/>
              <w:rPr>
                <w:b/>
                <w:sz w:val="22"/>
                <w:szCs w:val="22"/>
              </w:rPr>
            </w:pPr>
            <w:r w:rsidRPr="008B3782">
              <w:rPr>
                <w:b/>
                <w:sz w:val="22"/>
                <w:szCs w:val="22"/>
              </w:rPr>
              <w:lastRenderedPageBreak/>
              <w:t>Ņemts vērā.</w:t>
            </w:r>
          </w:p>
          <w:p w14:paraId="7DFA01F4" w14:textId="77777777" w:rsidR="00C23020" w:rsidRPr="008B3782" w:rsidRDefault="00C23020" w:rsidP="00F766F9">
            <w:pPr>
              <w:pStyle w:val="naisc"/>
              <w:widowControl w:val="0"/>
              <w:spacing w:before="0" w:after="0"/>
              <w:jc w:val="both"/>
              <w:rPr>
                <w:bCs/>
                <w:sz w:val="22"/>
                <w:szCs w:val="22"/>
              </w:rPr>
            </w:pPr>
            <w:r w:rsidRPr="008B3782">
              <w:rPr>
                <w:bCs/>
                <w:sz w:val="22"/>
                <w:szCs w:val="22"/>
              </w:rPr>
              <w:t>Papildināts MK noteikumu projekta anotācijas I sadaļas 2. punkts.</w:t>
            </w:r>
          </w:p>
          <w:p w14:paraId="131BC434" w14:textId="77777777" w:rsidR="00C23020" w:rsidRPr="008B3782" w:rsidRDefault="00C23020" w:rsidP="00F766F9">
            <w:pPr>
              <w:pStyle w:val="naisc"/>
              <w:widowControl w:val="0"/>
              <w:spacing w:before="0" w:after="0"/>
              <w:jc w:val="both"/>
              <w:rPr>
                <w:bCs/>
                <w:sz w:val="22"/>
                <w:szCs w:val="22"/>
              </w:rPr>
            </w:pPr>
          </w:p>
          <w:p w14:paraId="07935D37" w14:textId="20630DF9" w:rsidR="00C23020" w:rsidRPr="008B3782" w:rsidRDefault="00C23020" w:rsidP="00F766F9">
            <w:pPr>
              <w:pStyle w:val="naisc"/>
              <w:widowControl w:val="0"/>
              <w:spacing w:before="0" w:after="0"/>
              <w:jc w:val="both"/>
              <w:rPr>
                <w:sz w:val="22"/>
                <w:szCs w:val="22"/>
              </w:rPr>
            </w:pPr>
          </w:p>
        </w:tc>
        <w:tc>
          <w:tcPr>
            <w:tcW w:w="3938" w:type="dxa"/>
            <w:gridSpan w:val="2"/>
            <w:tcBorders>
              <w:top w:val="single" w:sz="4" w:space="0" w:color="auto"/>
              <w:left w:val="single" w:sz="4" w:space="0" w:color="auto"/>
              <w:bottom w:val="single" w:sz="4" w:space="0" w:color="auto"/>
            </w:tcBorders>
            <w:shd w:val="clear" w:color="auto" w:fill="auto"/>
          </w:tcPr>
          <w:p w14:paraId="574EF834" w14:textId="26CA4311"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“Ar jēdzienu “Projekta iesniedzējs” ir saprotama persona, k</w:t>
            </w:r>
            <w:r w:rsidR="000E71E3" w:rsidRPr="008B3782">
              <w:rPr>
                <w:rFonts w:ascii="Times New Roman" w:hAnsi="Times New Roman"/>
              </w:rPr>
              <w:t>ura</w:t>
            </w:r>
            <w:r w:rsidRPr="008B3782">
              <w:rPr>
                <w:rFonts w:ascii="Times New Roman" w:hAnsi="Times New Roman"/>
              </w:rPr>
              <w:t xml:space="preserve"> ir atbildīga par projekta iesnieguma un papildu iesniedzamo dokumentu iesniegšanu un kura atbilst MK noteikumu projekta </w:t>
            </w:r>
            <w:r w:rsidR="001F65FE" w:rsidRPr="008B3782">
              <w:rPr>
                <w:rFonts w:ascii="Times New Roman" w:hAnsi="Times New Roman"/>
              </w:rPr>
              <w:t>25</w:t>
            </w:r>
            <w:r w:rsidRPr="008B3782">
              <w:rPr>
                <w:rFonts w:ascii="Times New Roman" w:hAnsi="Times New Roman"/>
              </w:rPr>
              <w:t xml:space="preserve">. punktā noteiktajām prasībām. </w:t>
            </w:r>
          </w:p>
          <w:p w14:paraId="3B6BCA31" w14:textId="32769FAA"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Projekta iesniedzējs kļūst par līdzfinansējuma saņēmēju ar programmas apsaimniekotāja lēmumu par projekta apstiprināšanu vai atzinumu par lēmumā noteikto nosacījumu izpildi, ja iepriekš pieņemts lēmums ar projekta iesnieguma apstiprināšanu ar nosacījumu. Iepriekš noteiktā projekta iesniedzējs kļūst par līdzfinansējuma saņēmēju ar programmas apsaimniekotāja lēmumu par iepriekš noteiktā projekta iesnieguma apstiprināšanu vai atzinumu par lēmumā ietverto nosacījumu izpildi.”</w:t>
            </w:r>
          </w:p>
        </w:tc>
      </w:tr>
      <w:tr w:rsidR="008B3782" w:rsidRPr="008B3782" w14:paraId="2C803198"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023DD2C" w14:textId="53D9B5B0" w:rsidR="00C23020" w:rsidRPr="008B3782" w:rsidRDefault="00C23020" w:rsidP="00F766F9">
            <w:pPr>
              <w:pStyle w:val="naisc"/>
              <w:widowControl w:val="0"/>
              <w:spacing w:before="0" w:after="0"/>
              <w:rPr>
                <w:sz w:val="22"/>
                <w:szCs w:val="22"/>
              </w:rPr>
            </w:pPr>
            <w:r w:rsidRPr="008B3782">
              <w:rPr>
                <w:sz w:val="22"/>
                <w:szCs w:val="22"/>
              </w:rPr>
              <w:t>78.</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2AE8DD11" w14:textId="7B5921DB"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8F95736" w14:textId="77777777" w:rsidR="00C23020" w:rsidRPr="008B3782" w:rsidRDefault="00C23020" w:rsidP="00F766F9">
            <w:pPr>
              <w:pStyle w:val="naisc"/>
              <w:widowControl w:val="0"/>
              <w:spacing w:before="0" w:after="0"/>
              <w:jc w:val="both"/>
              <w:rPr>
                <w:b/>
                <w:sz w:val="22"/>
                <w:szCs w:val="22"/>
              </w:rPr>
            </w:pPr>
            <w:r w:rsidRPr="008B3782">
              <w:rPr>
                <w:b/>
                <w:sz w:val="22"/>
                <w:szCs w:val="22"/>
              </w:rPr>
              <w:t>Tieslietu ministrijas iebildums</w:t>
            </w:r>
          </w:p>
          <w:p w14:paraId="609366C4" w14:textId="77777777" w:rsidR="00C23020" w:rsidRPr="008B3782" w:rsidRDefault="00C23020" w:rsidP="00F766F9">
            <w:pPr>
              <w:pStyle w:val="naisc"/>
              <w:widowControl w:val="0"/>
              <w:spacing w:before="0" w:after="0"/>
              <w:jc w:val="both"/>
              <w:rPr>
                <w:b/>
                <w:sz w:val="22"/>
                <w:szCs w:val="22"/>
              </w:rPr>
            </w:pPr>
            <w:r w:rsidRPr="008B3782">
              <w:rPr>
                <w:b/>
                <w:sz w:val="22"/>
                <w:szCs w:val="22"/>
              </w:rPr>
              <w:t>(TM 31.08.2020. vēstule Nr.1-9.1/915)</w:t>
            </w:r>
          </w:p>
          <w:p w14:paraId="4275A739" w14:textId="143004A6" w:rsidR="00C23020" w:rsidRPr="008B3782" w:rsidRDefault="00C23020" w:rsidP="00F766F9">
            <w:pPr>
              <w:pStyle w:val="naisc"/>
              <w:widowControl w:val="0"/>
              <w:spacing w:before="0" w:after="0"/>
              <w:jc w:val="both"/>
              <w:rPr>
                <w:bCs/>
                <w:sz w:val="22"/>
                <w:szCs w:val="22"/>
              </w:rPr>
            </w:pPr>
            <w:r w:rsidRPr="008B3782">
              <w:rPr>
                <w:bCs/>
                <w:sz w:val="22"/>
                <w:szCs w:val="22"/>
              </w:rPr>
              <w:t>Noteikumu projekta II. nodaļas nosaukumā "Prasības atklāta konkursa un neliela apjoma grantu shēmu projektu iesniedzējiem un projektu partneriem" tiek noteiktas prasības atklāta konkursa un neliela apjoma grantu shēmu projektu iesniedzējiem un projektu partneriem, attiecīgi tiek lietots noteikumu projekta 5. punktā uzskaitīto Norvēģijas finanšu instrumenta 2014. – 2021. gada perioda programmas “Uzņēmējdarbības attīstība, inovācijas un mazie un vidējie uzņēmumi” (turpmāk – programma) īstenošanā ietverto projektu saīsināts nosaukums, kas nav iepriekš atrunāts noteikumu projektā. Līdzīgi arī citu noteikumu projekta nodaļu nosaukumos un noteikumu projekta tekstā tiek lietots noteikumu projekta 5. punktā uzskaitīto programmas projektu saīsināts nosaukums, kas nav iepriekš atrunāts noteikumu projektā. Pamatojoties uz iepriekš minēto, lūdzam precizēt noteikumu projekta 5. punktu atbilstoši Ministru kabineta 2009. gada 3. februāra noteikumu Nr. 108 "Normatīvo aktu projektu sagatavošanas noteikumi" (turpmāk – noteikumi Nr. 108) 124. punktam, t.i., atrunājot 5.1., 5.2., 5.3. un 5.4. apakšpunktos minēto projektu nosaukumus atbilstoši tam, kā šīs vārdkopas tiek lietotas saīsinātā formā visā noteikumu projektā.</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4B94546" w14:textId="77777777" w:rsidR="00C23020" w:rsidRPr="008B3782" w:rsidRDefault="00C23020" w:rsidP="00F766F9">
            <w:pPr>
              <w:pStyle w:val="naisc"/>
              <w:widowControl w:val="0"/>
              <w:spacing w:before="0" w:after="0"/>
              <w:jc w:val="both"/>
              <w:rPr>
                <w:b/>
                <w:sz w:val="22"/>
                <w:szCs w:val="22"/>
              </w:rPr>
            </w:pPr>
            <w:r w:rsidRPr="008B3782">
              <w:rPr>
                <w:b/>
                <w:sz w:val="22"/>
                <w:szCs w:val="22"/>
              </w:rPr>
              <w:t>Ņemts vērā</w:t>
            </w:r>
          </w:p>
          <w:p w14:paraId="369D0B93" w14:textId="13C4AE42" w:rsidR="00C23020" w:rsidRPr="008B3782" w:rsidRDefault="00C23020" w:rsidP="00F766F9">
            <w:pPr>
              <w:pStyle w:val="naisc"/>
              <w:widowControl w:val="0"/>
              <w:spacing w:before="0" w:after="0"/>
              <w:jc w:val="both"/>
              <w:rPr>
                <w:bCs/>
                <w:sz w:val="22"/>
                <w:szCs w:val="22"/>
              </w:rPr>
            </w:pPr>
            <w:r w:rsidRPr="008B3782">
              <w:rPr>
                <w:bCs/>
                <w:sz w:val="22"/>
                <w:szCs w:val="22"/>
              </w:rPr>
              <w:t>Precizēts MK noteikumu projekta 5. punkts.</w:t>
            </w:r>
          </w:p>
        </w:tc>
        <w:tc>
          <w:tcPr>
            <w:tcW w:w="3938" w:type="dxa"/>
            <w:gridSpan w:val="2"/>
            <w:tcBorders>
              <w:top w:val="single" w:sz="4" w:space="0" w:color="auto"/>
              <w:left w:val="single" w:sz="4" w:space="0" w:color="auto"/>
              <w:bottom w:val="single" w:sz="4" w:space="0" w:color="auto"/>
            </w:tcBorders>
            <w:shd w:val="clear" w:color="auto" w:fill="FFFFFF" w:themeFill="background1"/>
          </w:tcPr>
          <w:p w14:paraId="5FEB0137" w14:textId="0E6FDFEC"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“5. Programmas īstenošana ietver:</w:t>
            </w:r>
          </w:p>
          <w:p w14:paraId="559A8FA5" w14:textId="77777777"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5.1. atklāto konkursu “Zaļo inovāciju un informācijas un komunikācijas tehnoloģiju produktu ieviešana ražošanā” (turpmāk – atklāts konkurss);</w:t>
            </w:r>
          </w:p>
          <w:p w14:paraId="25857FAA" w14:textId="77777777"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5.2. neliela apjoma grantu shēmu “Zaļo inovāciju un informācijas un komunikācijas tehnoloģiju produktu izstrāde”;</w:t>
            </w:r>
          </w:p>
          <w:p w14:paraId="0D7F649E" w14:textId="56A0FE3C"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5.3. neliela apjoma grantu shēmu “Dzīves kvalitāti atbalstošu tehnoloģiju izstrāde” (turpmāk 5.2. un 5.3. apakšpunkts kopā – neliela apjoma grantu shēma);</w:t>
            </w:r>
          </w:p>
          <w:p w14:paraId="6B43BC4A" w14:textId="4973C37E"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5.4. iepriekš noteikto projektu “Tehnoloģiju biznesa centrs” (turpmāk – iepriekš noteiktais projekts);</w:t>
            </w:r>
          </w:p>
          <w:p w14:paraId="41D1E663" w14:textId="7CB343C5"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5.5. programmas administrēšan</w:t>
            </w:r>
            <w:r w:rsidR="001F65FE" w:rsidRPr="008B3782">
              <w:rPr>
                <w:rFonts w:ascii="Times New Roman" w:hAnsi="Times New Roman"/>
              </w:rPr>
              <w:t>u</w:t>
            </w:r>
            <w:r w:rsidRPr="008B3782">
              <w:rPr>
                <w:rFonts w:ascii="Times New Roman" w:hAnsi="Times New Roman"/>
              </w:rPr>
              <w:t>, ko veic programmas apsaimniekotājs.”</w:t>
            </w:r>
          </w:p>
        </w:tc>
      </w:tr>
      <w:tr w:rsidR="008B3782" w:rsidRPr="008B3782" w14:paraId="68275425"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C601830" w14:textId="03395171" w:rsidR="00C23020" w:rsidRPr="008B3782" w:rsidRDefault="00C23020" w:rsidP="00F766F9">
            <w:pPr>
              <w:pStyle w:val="naisc"/>
              <w:widowControl w:val="0"/>
              <w:spacing w:before="0" w:after="0"/>
              <w:rPr>
                <w:sz w:val="22"/>
                <w:szCs w:val="22"/>
              </w:rPr>
            </w:pPr>
            <w:r w:rsidRPr="008B3782">
              <w:rPr>
                <w:sz w:val="22"/>
                <w:szCs w:val="22"/>
              </w:rPr>
              <w:t>79.</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2D8CB6FD" w14:textId="05F54CEE"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12.5. apakšpunkts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574C805" w14:textId="77777777" w:rsidR="00C23020" w:rsidRPr="008B3782" w:rsidRDefault="00C23020" w:rsidP="00F766F9">
            <w:pPr>
              <w:pStyle w:val="naisc"/>
              <w:widowControl w:val="0"/>
              <w:spacing w:before="0" w:after="0"/>
              <w:jc w:val="both"/>
              <w:rPr>
                <w:b/>
                <w:sz w:val="22"/>
                <w:szCs w:val="22"/>
              </w:rPr>
            </w:pPr>
            <w:r w:rsidRPr="008B3782">
              <w:rPr>
                <w:b/>
                <w:sz w:val="22"/>
                <w:szCs w:val="22"/>
              </w:rPr>
              <w:t>Tieslietu ministrijas iebildums</w:t>
            </w:r>
          </w:p>
          <w:p w14:paraId="0C2A2C3B" w14:textId="77777777" w:rsidR="00C23020" w:rsidRPr="008B3782" w:rsidRDefault="00C23020" w:rsidP="00F766F9">
            <w:pPr>
              <w:pStyle w:val="naisc"/>
              <w:widowControl w:val="0"/>
              <w:spacing w:before="0" w:after="0"/>
              <w:jc w:val="both"/>
              <w:rPr>
                <w:b/>
                <w:sz w:val="22"/>
                <w:szCs w:val="22"/>
              </w:rPr>
            </w:pPr>
            <w:r w:rsidRPr="008B3782">
              <w:rPr>
                <w:b/>
                <w:sz w:val="22"/>
                <w:szCs w:val="22"/>
              </w:rPr>
              <w:t>(TM 31.08.2020. vēstule Nr.1-9.1/915)</w:t>
            </w:r>
          </w:p>
          <w:p w14:paraId="23340DFA" w14:textId="77777777" w:rsidR="00C23020" w:rsidRPr="008B3782" w:rsidRDefault="00C23020" w:rsidP="00F766F9">
            <w:pPr>
              <w:pStyle w:val="naisc"/>
              <w:widowControl w:val="0"/>
              <w:spacing w:before="0" w:after="0"/>
              <w:jc w:val="both"/>
              <w:rPr>
                <w:bCs/>
                <w:sz w:val="22"/>
                <w:szCs w:val="22"/>
              </w:rPr>
            </w:pPr>
            <w:r w:rsidRPr="008B3782">
              <w:rPr>
                <w:bCs/>
                <w:sz w:val="22"/>
                <w:szCs w:val="22"/>
              </w:rPr>
              <w:t xml:space="preserve">Noteikumu projekta 12.5. apakšpunkts noteic, ka uz līdzfinansējuma saņemšanu var pretendēt projekta iesniedzējs, kurš ar tādu kompetentas </w:t>
            </w:r>
            <w:r w:rsidRPr="008B3782">
              <w:rPr>
                <w:bCs/>
                <w:sz w:val="22"/>
                <w:szCs w:val="22"/>
              </w:rPr>
              <w:lastRenderedPageBreak/>
              <w:t>institūcijas lēmumu vai tiesas spriedumu, kas stājies spēkā un kļuvis neapstrīdams un nepārsūdzams, nav atzīts par vainīgu pārkāpumā, kas izpaužas kā vienas vai vairāku tādu personu (līdz piecām personām) nodarbināšanu, kuras nav tiesīgas uzturēties Latvijas Republikā vai nav sodīts par Krimināllikuma 280. panta otrajā daļā minētā noziedzīgā nodarījuma izdarīšanu vai tam nav piemēroti piespiedu ietekmēšanas līdzekļi par minētā noziedzīgā nodarījuma izdarīšanu. Līdzīgi tiesību norma formulēta arī noteikumu projekta 65.</w:t>
            </w:r>
            <w:r w:rsidRPr="008B3782">
              <w:rPr>
                <w:bCs/>
                <w:sz w:val="22"/>
                <w:szCs w:val="22"/>
                <w:vertAlign w:val="superscript"/>
              </w:rPr>
              <w:t>2</w:t>
            </w:r>
            <w:r w:rsidRPr="008B3782">
              <w:rPr>
                <w:bCs/>
                <w:sz w:val="22"/>
                <w:szCs w:val="22"/>
              </w:rPr>
              <w:t xml:space="preserve"> punktā. </w:t>
            </w:r>
          </w:p>
          <w:p w14:paraId="0A54E1AE" w14:textId="1F08E5D9" w:rsidR="00C23020" w:rsidRPr="008B3782" w:rsidRDefault="00C23020" w:rsidP="00F766F9">
            <w:pPr>
              <w:pStyle w:val="naisc"/>
              <w:widowControl w:val="0"/>
              <w:spacing w:before="0" w:after="0"/>
              <w:jc w:val="both"/>
              <w:rPr>
                <w:b/>
                <w:sz w:val="22"/>
                <w:szCs w:val="22"/>
              </w:rPr>
            </w:pPr>
            <w:r w:rsidRPr="008B3782">
              <w:rPr>
                <w:bCs/>
                <w:sz w:val="22"/>
                <w:szCs w:val="22"/>
              </w:rPr>
              <w:t>Vēlamies norādīt, ka noteikumu projekta anotācijā nav ietverts pamatojums, kādēļ ierobežojums pretendēt uz līdzfinansējuma saņemšanu noteikts tikai par Krimināllikuma 280. panta otrajā daļā paredzētu noziedzīgu nodarījumu, proti, par tādu personu nodarbināšanu, kuras nav tiesīgas uzturēties Latvijas Republikā. Vēršam uzmanību, ka nodarbināšanas noteikumu pārkāpšana ir iespējama arīdzan attiecībā uz personām, kuras ir tiesīgas uzturēties Latvijas Republikā (piemēram, Darba likuma 37. pantā vai Imigrācijas likuma 68.</w:t>
            </w:r>
            <w:r w:rsidRPr="008B3782">
              <w:rPr>
                <w:bCs/>
                <w:sz w:val="22"/>
                <w:szCs w:val="22"/>
                <w:vertAlign w:val="superscript"/>
              </w:rPr>
              <w:t>4</w:t>
            </w:r>
            <w:r w:rsidRPr="008B3782">
              <w:rPr>
                <w:bCs/>
                <w:sz w:val="22"/>
                <w:szCs w:val="22"/>
              </w:rPr>
              <w:t xml:space="preserve"> panta pirmajā daļā minētajos gadījumos). Un attiecībā uz šādu personu neatļautu nodarbināšanu, darba devējs tiek saukts pie kriminālatbildības saskaņā ar Krimināllikuma 280. panta pirmo daļu. Ņemot vērā, ka nav skaidra šāda specifiska ierobežojuma nepieciešamība, lūdzam papildināt noteikumu projekta anotāciju, ietverot tajā pamatojumu, kādēļ ierobežojums pretendēt uz līdzfinansējuma saņemšanu noteikts tikai par Krimināllikuma 280. panta otrajā daļā paredzētu noziedzīgu nodarījumu, vai arī izvērtēt nepieciešamību </w:t>
            </w:r>
            <w:r w:rsidRPr="008B3782">
              <w:rPr>
                <w:bCs/>
                <w:sz w:val="22"/>
                <w:szCs w:val="22"/>
              </w:rPr>
              <w:lastRenderedPageBreak/>
              <w:t>noteikumu projekta 12.5 apakšpunktā un 65.</w:t>
            </w:r>
            <w:r w:rsidRPr="008B3782">
              <w:rPr>
                <w:bCs/>
                <w:sz w:val="22"/>
                <w:szCs w:val="22"/>
                <w:vertAlign w:val="superscript"/>
              </w:rPr>
              <w:t>2</w:t>
            </w:r>
            <w:r w:rsidRPr="008B3782">
              <w:rPr>
                <w:bCs/>
                <w:sz w:val="22"/>
                <w:szCs w:val="22"/>
              </w:rPr>
              <w:t xml:space="preserve"> punktā ietvert ierobežojumu pretendēt uz līdzfinansējuma saņemšanu, ja persona sodīta par Krimināllikuma 280. pantā minētā noziedzīgā nodarījuma izdarīšanu.</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5B19554" w14:textId="4069D998" w:rsidR="00C23020" w:rsidRPr="008B3782" w:rsidRDefault="00C23020" w:rsidP="00F766F9">
            <w:pPr>
              <w:pStyle w:val="naisc"/>
              <w:widowControl w:val="0"/>
              <w:spacing w:before="0" w:after="0"/>
              <w:jc w:val="both"/>
              <w:rPr>
                <w:b/>
                <w:bCs/>
                <w:sz w:val="22"/>
                <w:szCs w:val="22"/>
              </w:rPr>
            </w:pPr>
            <w:r w:rsidRPr="008B3782">
              <w:rPr>
                <w:b/>
                <w:bCs/>
                <w:sz w:val="22"/>
                <w:szCs w:val="22"/>
              </w:rPr>
              <w:lastRenderedPageBreak/>
              <w:t>Sniedzam skaidrojumu.</w:t>
            </w:r>
          </w:p>
          <w:p w14:paraId="26A46EAD" w14:textId="376CE45F" w:rsidR="00C23020" w:rsidRPr="008B3782" w:rsidRDefault="00C23020" w:rsidP="00F766F9">
            <w:pPr>
              <w:pStyle w:val="naisc"/>
              <w:widowControl w:val="0"/>
              <w:spacing w:before="0" w:after="0"/>
              <w:jc w:val="both"/>
              <w:rPr>
                <w:sz w:val="22"/>
                <w:szCs w:val="22"/>
              </w:rPr>
            </w:pPr>
            <w:r w:rsidRPr="008B3782">
              <w:rPr>
                <w:sz w:val="22"/>
                <w:szCs w:val="22"/>
              </w:rPr>
              <w:t xml:space="preserve">Šāds ierobežojums MK noteikumu projektā ir ietverts, ņemot vērā Finanšu ministrijas izstrādātajās  vadlīnijās “Vadlīnijas pārbaužu veikšanai Eiropas Ekonomikas zonas un </w:t>
            </w:r>
            <w:r w:rsidRPr="008B3782">
              <w:rPr>
                <w:sz w:val="22"/>
                <w:szCs w:val="22"/>
              </w:rPr>
              <w:lastRenderedPageBreak/>
              <w:t xml:space="preserve">Norvēģijas finanšu instrumentu līdzfinansētā projekta īstenošanas vietā, programmu un projektu attiecināmo izmaksu pamatojošiem dokumentiem un to pārbaudēm, un specifisko attiecināmības principu noteikšanai 2014.–2021. gada periodā” noteiktās prasības. </w:t>
            </w:r>
          </w:p>
          <w:p w14:paraId="07A1013C" w14:textId="77777777" w:rsidR="00C23020" w:rsidRPr="008B3782" w:rsidRDefault="00C23020" w:rsidP="00F766F9">
            <w:pPr>
              <w:pStyle w:val="naisc"/>
              <w:widowControl w:val="0"/>
              <w:spacing w:before="0" w:after="0"/>
              <w:jc w:val="both"/>
              <w:rPr>
                <w:sz w:val="22"/>
                <w:szCs w:val="22"/>
              </w:rPr>
            </w:pPr>
          </w:p>
          <w:p w14:paraId="40A5711C" w14:textId="77777777" w:rsidR="00C23020" w:rsidRPr="008B3782" w:rsidRDefault="00C23020" w:rsidP="00F766F9">
            <w:pPr>
              <w:pStyle w:val="naisc"/>
              <w:widowControl w:val="0"/>
              <w:spacing w:before="0" w:after="0"/>
              <w:jc w:val="both"/>
              <w:rPr>
                <w:sz w:val="22"/>
                <w:szCs w:val="22"/>
              </w:rPr>
            </w:pPr>
          </w:p>
          <w:p w14:paraId="7562748C" w14:textId="500A9290" w:rsidR="00C23020" w:rsidRPr="008B3782" w:rsidRDefault="00C23020" w:rsidP="00F766F9">
            <w:pPr>
              <w:pStyle w:val="naisc"/>
              <w:widowControl w:val="0"/>
              <w:spacing w:before="0" w:after="0"/>
              <w:jc w:val="both"/>
              <w:rPr>
                <w:sz w:val="22"/>
                <w:szCs w:val="22"/>
              </w:rPr>
            </w:pPr>
          </w:p>
        </w:tc>
        <w:tc>
          <w:tcPr>
            <w:tcW w:w="3938" w:type="dxa"/>
            <w:gridSpan w:val="2"/>
            <w:tcBorders>
              <w:top w:val="single" w:sz="4" w:space="0" w:color="auto"/>
              <w:left w:val="single" w:sz="4" w:space="0" w:color="auto"/>
              <w:bottom w:val="single" w:sz="4" w:space="0" w:color="auto"/>
            </w:tcBorders>
            <w:shd w:val="clear" w:color="auto" w:fill="auto"/>
          </w:tcPr>
          <w:p w14:paraId="5D1E22BB" w14:textId="40B52742"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lastRenderedPageBreak/>
              <w:t>N/A</w:t>
            </w:r>
          </w:p>
        </w:tc>
      </w:tr>
      <w:tr w:rsidR="008B3782" w:rsidRPr="008B3782" w14:paraId="3E3C0ECD"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F01A2D2" w14:textId="7F2D3F35" w:rsidR="00C23020" w:rsidRPr="008B3782" w:rsidRDefault="00C23020" w:rsidP="00F766F9">
            <w:pPr>
              <w:pStyle w:val="naisc"/>
              <w:widowControl w:val="0"/>
              <w:spacing w:before="0" w:after="0"/>
              <w:rPr>
                <w:sz w:val="22"/>
                <w:szCs w:val="22"/>
              </w:rPr>
            </w:pPr>
            <w:r w:rsidRPr="008B3782">
              <w:rPr>
                <w:sz w:val="22"/>
                <w:szCs w:val="22"/>
              </w:rPr>
              <w:lastRenderedPageBreak/>
              <w:t>80.</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3CD03379" w14:textId="539F634A"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12.6. un 65.3. apakšpunkts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8EF80B1" w14:textId="77777777" w:rsidR="00C23020" w:rsidRPr="008B3782" w:rsidRDefault="00C23020" w:rsidP="00F766F9">
            <w:pPr>
              <w:pStyle w:val="naisc"/>
              <w:widowControl w:val="0"/>
              <w:spacing w:before="0" w:after="0"/>
              <w:jc w:val="both"/>
              <w:rPr>
                <w:b/>
                <w:sz w:val="22"/>
                <w:szCs w:val="22"/>
              </w:rPr>
            </w:pPr>
            <w:r w:rsidRPr="008B3782">
              <w:rPr>
                <w:b/>
                <w:sz w:val="22"/>
                <w:szCs w:val="22"/>
              </w:rPr>
              <w:t>Tieslietu ministrijas iebildums</w:t>
            </w:r>
          </w:p>
          <w:p w14:paraId="2728D50D" w14:textId="77777777" w:rsidR="00C23020" w:rsidRPr="008B3782" w:rsidRDefault="00C23020" w:rsidP="00F766F9">
            <w:pPr>
              <w:pStyle w:val="naisc"/>
              <w:widowControl w:val="0"/>
              <w:spacing w:before="0" w:after="0"/>
              <w:jc w:val="both"/>
              <w:rPr>
                <w:b/>
                <w:sz w:val="22"/>
                <w:szCs w:val="22"/>
              </w:rPr>
            </w:pPr>
            <w:r w:rsidRPr="008B3782">
              <w:rPr>
                <w:b/>
                <w:sz w:val="22"/>
                <w:szCs w:val="22"/>
              </w:rPr>
              <w:t>(TM 31.08.2020. vēstule Nr.1-9.1/915)</w:t>
            </w:r>
          </w:p>
          <w:p w14:paraId="1A5372FD" w14:textId="1DE67930" w:rsidR="00C23020" w:rsidRPr="008B3782" w:rsidRDefault="00C23020" w:rsidP="00F766F9">
            <w:pPr>
              <w:pStyle w:val="naisc"/>
              <w:widowControl w:val="0"/>
              <w:spacing w:before="0" w:after="0"/>
              <w:jc w:val="both"/>
              <w:rPr>
                <w:b/>
                <w:sz w:val="22"/>
                <w:szCs w:val="22"/>
              </w:rPr>
            </w:pPr>
            <w:r w:rsidRPr="008B3782">
              <w:rPr>
                <w:sz w:val="22"/>
                <w:szCs w:val="22"/>
              </w:rPr>
              <w:t>Lūdzam izvērtēt un, ievērojot noteikumu Nr. 108 3.2. apakšpunktu, svītrot noteikumu projekta 12.6. un 65.3. apakšpunktu, jo minētais punkts dublē Starptautisko un Latvijas Republikas nacionālo sankciju likuma 11.</w:t>
            </w:r>
            <w:r w:rsidRPr="008B3782">
              <w:rPr>
                <w:sz w:val="22"/>
                <w:szCs w:val="22"/>
                <w:vertAlign w:val="superscript"/>
              </w:rPr>
              <w:t>2</w:t>
            </w:r>
            <w:r w:rsidRPr="008B3782">
              <w:rPr>
                <w:sz w:val="22"/>
                <w:szCs w:val="22"/>
              </w:rPr>
              <w:t> panta pirmo daļu. Norādām, ka attiecīgie nosacījumi jau ir ietverti pieteikumu atlases kritērijos noteikumu projekta 3. pielikumā.</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E03A2A4" w14:textId="77777777" w:rsidR="00C23020" w:rsidRPr="008B3782" w:rsidRDefault="00C23020" w:rsidP="00F766F9">
            <w:pPr>
              <w:pStyle w:val="naisc"/>
              <w:widowControl w:val="0"/>
              <w:spacing w:before="0" w:after="0"/>
              <w:jc w:val="both"/>
              <w:rPr>
                <w:b/>
                <w:sz w:val="22"/>
                <w:szCs w:val="22"/>
              </w:rPr>
            </w:pPr>
            <w:r w:rsidRPr="008B3782">
              <w:rPr>
                <w:b/>
                <w:sz w:val="22"/>
                <w:szCs w:val="22"/>
              </w:rPr>
              <w:t>Ņemts vērā.</w:t>
            </w:r>
          </w:p>
          <w:p w14:paraId="0E6F1913" w14:textId="6C836E14" w:rsidR="00C23020" w:rsidRPr="008B3782" w:rsidRDefault="00C23020" w:rsidP="00F766F9">
            <w:pPr>
              <w:pStyle w:val="naisc"/>
              <w:widowControl w:val="0"/>
              <w:spacing w:before="0" w:after="0"/>
              <w:jc w:val="both"/>
              <w:rPr>
                <w:b/>
                <w:sz w:val="22"/>
                <w:szCs w:val="22"/>
              </w:rPr>
            </w:pPr>
            <w:r w:rsidRPr="008B3782">
              <w:rPr>
                <w:bCs/>
                <w:sz w:val="22"/>
                <w:szCs w:val="22"/>
              </w:rPr>
              <w:t>Sk. izziņas 16. punktu.</w:t>
            </w:r>
          </w:p>
        </w:tc>
        <w:tc>
          <w:tcPr>
            <w:tcW w:w="3938" w:type="dxa"/>
            <w:gridSpan w:val="2"/>
            <w:tcBorders>
              <w:top w:val="single" w:sz="4" w:space="0" w:color="auto"/>
              <w:left w:val="single" w:sz="4" w:space="0" w:color="auto"/>
              <w:bottom w:val="single" w:sz="4" w:space="0" w:color="auto"/>
            </w:tcBorders>
            <w:shd w:val="clear" w:color="auto" w:fill="auto"/>
          </w:tcPr>
          <w:p w14:paraId="5721941D" w14:textId="01E27E8D"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N/A</w:t>
            </w:r>
          </w:p>
        </w:tc>
      </w:tr>
      <w:tr w:rsidR="008B3782" w:rsidRPr="008B3782" w14:paraId="418B8A70"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71F62FE" w14:textId="261DD2AB" w:rsidR="00C23020" w:rsidRPr="008B3782" w:rsidRDefault="00C23020" w:rsidP="00F766F9">
            <w:pPr>
              <w:pStyle w:val="naisc"/>
              <w:widowControl w:val="0"/>
              <w:spacing w:before="0" w:after="0"/>
              <w:rPr>
                <w:sz w:val="22"/>
                <w:szCs w:val="22"/>
              </w:rPr>
            </w:pPr>
            <w:r w:rsidRPr="008B3782">
              <w:rPr>
                <w:sz w:val="22"/>
                <w:szCs w:val="22"/>
              </w:rPr>
              <w:t>81.</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5A25605F" w14:textId="208C67FE"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15. un 16. 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EA35E4C" w14:textId="77777777" w:rsidR="00C23020" w:rsidRPr="008B3782" w:rsidRDefault="00C23020" w:rsidP="00F766F9">
            <w:pPr>
              <w:pStyle w:val="naisc"/>
              <w:widowControl w:val="0"/>
              <w:spacing w:before="0" w:after="0"/>
              <w:jc w:val="both"/>
              <w:rPr>
                <w:b/>
                <w:sz w:val="22"/>
                <w:szCs w:val="22"/>
              </w:rPr>
            </w:pPr>
            <w:r w:rsidRPr="008B3782">
              <w:rPr>
                <w:b/>
                <w:sz w:val="22"/>
                <w:szCs w:val="22"/>
              </w:rPr>
              <w:t>Tieslietu ministrijas iebildums</w:t>
            </w:r>
          </w:p>
          <w:p w14:paraId="2C65457B" w14:textId="77777777" w:rsidR="00C23020" w:rsidRPr="008B3782" w:rsidRDefault="00C23020" w:rsidP="00F766F9">
            <w:pPr>
              <w:pStyle w:val="naisc"/>
              <w:widowControl w:val="0"/>
              <w:spacing w:before="0" w:after="0"/>
              <w:jc w:val="both"/>
              <w:rPr>
                <w:b/>
                <w:sz w:val="22"/>
                <w:szCs w:val="22"/>
              </w:rPr>
            </w:pPr>
            <w:r w:rsidRPr="008B3782">
              <w:rPr>
                <w:b/>
                <w:sz w:val="22"/>
                <w:szCs w:val="22"/>
              </w:rPr>
              <w:t>(TM 31.08.2020. vēstule Nr.1-9.1/915)</w:t>
            </w:r>
          </w:p>
          <w:p w14:paraId="792FE38D" w14:textId="670CB3EA" w:rsidR="00C23020" w:rsidRPr="008B3782" w:rsidRDefault="00C23020" w:rsidP="00F766F9">
            <w:pPr>
              <w:pStyle w:val="naisc"/>
              <w:widowControl w:val="0"/>
              <w:spacing w:before="0" w:after="0"/>
              <w:jc w:val="both"/>
              <w:rPr>
                <w:bCs/>
                <w:sz w:val="22"/>
                <w:szCs w:val="22"/>
              </w:rPr>
            </w:pPr>
            <w:r w:rsidRPr="008B3782">
              <w:rPr>
                <w:bCs/>
                <w:sz w:val="22"/>
                <w:szCs w:val="22"/>
              </w:rPr>
              <w:t xml:space="preserve">Norādām, ka noteikumu projekta 15. punktā ir noteiktas prasības projekta iesniedzēja sadarbības partnerim. Tajā pašā laikā arī noteikumu projekta 16. punktā tiek paredzētas prasības iepriekš minētajam sadarbības partnerim, kā arī papildus tiek norādīta atsauce uz nepieciešamību ievērot noteikumu projekta 15. punktā minētās prasības. Šādi veidots noteikumu projekta punktu iedalījums, kas pēc būtības regulē to pašu jautājumu atsevišķi izdalītos noteikumu projekta punktos nav nepieciešams un tikai apgrūtina normu uztveramību. Pamatojoties uz iepriekš minēto, lūdzam noteikumu projekta 16. punktā iekļauts nosacījumus sadarbības partnerim atbilstoši apvienot ar noteikumu projekta 15. punktu. </w:t>
            </w:r>
          </w:p>
          <w:p w14:paraId="66EEFBE5" w14:textId="3D398000" w:rsidR="00C23020" w:rsidRPr="008B3782" w:rsidRDefault="00C23020" w:rsidP="00F766F9">
            <w:pPr>
              <w:pStyle w:val="naisc"/>
              <w:widowControl w:val="0"/>
              <w:spacing w:before="0" w:after="0"/>
              <w:jc w:val="both"/>
              <w:rPr>
                <w:b/>
                <w:sz w:val="22"/>
                <w:szCs w:val="22"/>
              </w:rPr>
            </w:pPr>
            <w:r w:rsidRPr="008B3782">
              <w:rPr>
                <w:bCs/>
                <w:sz w:val="22"/>
                <w:szCs w:val="22"/>
              </w:rPr>
              <w:t xml:space="preserve">Papildus lūdzam izdarīt atbilstošus precizējumus attiecīgajos noteikumu projekta pielikumos (grozījumi jāveic 3.-7. pielikumā), kuros </w:t>
            </w:r>
            <w:r w:rsidRPr="008B3782">
              <w:rPr>
                <w:bCs/>
                <w:sz w:val="22"/>
                <w:szCs w:val="22"/>
              </w:rPr>
              <w:lastRenderedPageBreak/>
              <w:t>atbilstības vērtēšanas kritērijos ir ietverts noteikumu projekta 12.3, 12.4., 12.5. un 12.6. apakšpunktos iekļautās prasības, jo pēc iepriekš minēto grozījumu veikšanas, noteikumu projekta 15. punktā jau tiks iekļauts nosacījums izpildīt noteikumu projekta 12.3, 12.4., 12.5. un 12.6. apakšpunktos iekļautās prasības.</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A848C39" w14:textId="77777777" w:rsidR="00C23020" w:rsidRPr="008B3782" w:rsidRDefault="00C23020" w:rsidP="00F766F9">
            <w:pPr>
              <w:pStyle w:val="naisc"/>
              <w:widowControl w:val="0"/>
              <w:spacing w:before="0" w:after="0"/>
              <w:jc w:val="both"/>
              <w:rPr>
                <w:b/>
                <w:sz w:val="22"/>
                <w:szCs w:val="22"/>
              </w:rPr>
            </w:pPr>
            <w:r w:rsidRPr="008B3782">
              <w:rPr>
                <w:b/>
                <w:sz w:val="22"/>
                <w:szCs w:val="22"/>
              </w:rPr>
              <w:lastRenderedPageBreak/>
              <w:t>Ņemts vērā.</w:t>
            </w:r>
          </w:p>
          <w:p w14:paraId="794262CB" w14:textId="5870CF95" w:rsidR="00C23020" w:rsidRPr="008B3782" w:rsidRDefault="00C23020" w:rsidP="00F766F9">
            <w:pPr>
              <w:pStyle w:val="naisc"/>
              <w:widowControl w:val="0"/>
              <w:spacing w:before="0" w:after="0"/>
              <w:jc w:val="both"/>
              <w:rPr>
                <w:sz w:val="22"/>
                <w:szCs w:val="22"/>
              </w:rPr>
            </w:pPr>
            <w:r w:rsidRPr="008B3782">
              <w:rPr>
                <w:sz w:val="22"/>
                <w:szCs w:val="22"/>
              </w:rPr>
              <w:t>Apvienots MK noteikumu projekta 15. un 16. punkts.</w:t>
            </w:r>
            <w:r w:rsidRPr="008B3782" w:rsidDel="001A6AA8">
              <w:rPr>
                <w:sz w:val="22"/>
                <w:szCs w:val="22"/>
              </w:rPr>
              <w:t xml:space="preserve"> </w:t>
            </w:r>
            <w:r w:rsidRPr="008B3782">
              <w:rPr>
                <w:sz w:val="22"/>
                <w:szCs w:val="22"/>
              </w:rPr>
              <w:t>Precizēti MK noteikumu projekta pielikumi.</w:t>
            </w:r>
            <w:r w:rsidR="002D330A" w:rsidRPr="008B3782">
              <w:rPr>
                <w:sz w:val="22"/>
                <w:szCs w:val="22"/>
              </w:rPr>
              <w:t xml:space="preserve"> </w:t>
            </w:r>
          </w:p>
        </w:tc>
        <w:tc>
          <w:tcPr>
            <w:tcW w:w="3938" w:type="dxa"/>
            <w:gridSpan w:val="2"/>
            <w:tcBorders>
              <w:top w:val="single" w:sz="4" w:space="0" w:color="auto"/>
              <w:left w:val="single" w:sz="4" w:space="0" w:color="auto"/>
              <w:bottom w:val="single" w:sz="4" w:space="0" w:color="auto"/>
            </w:tcBorders>
            <w:shd w:val="clear" w:color="auto" w:fill="auto"/>
          </w:tcPr>
          <w:p w14:paraId="02D50773" w14:textId="092CE53B"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w:t>
            </w:r>
            <w:r w:rsidR="00D342FE" w:rsidRPr="008B3782">
              <w:rPr>
                <w:rFonts w:ascii="Times New Roman" w:hAnsi="Times New Roman"/>
              </w:rPr>
              <w:t>26</w:t>
            </w:r>
            <w:r w:rsidRPr="008B3782">
              <w:rPr>
                <w:rFonts w:ascii="Times New Roman" w:hAnsi="Times New Roman"/>
              </w:rPr>
              <w:t xml:space="preserve">. Projekta iesniedzējs projekta iesniegumu var iesniegt arī sadarbībā ar projekta partneri, kas ir jebkura publiska vai privāta struktūra, komerciāla vai nekomerciāla un nevalstiska organizācija, kas reģistrēta kā juridiska persona Norvēģijas Karalistē vai Latvijas Republikā. Projekta partnerim jāatbilst šo noteikumu </w:t>
            </w:r>
            <w:r w:rsidR="00D342FE" w:rsidRPr="008B3782">
              <w:rPr>
                <w:rFonts w:ascii="Times New Roman" w:hAnsi="Times New Roman"/>
              </w:rPr>
              <w:t>25</w:t>
            </w:r>
            <w:r w:rsidRPr="008B3782">
              <w:rPr>
                <w:rFonts w:ascii="Times New Roman" w:hAnsi="Times New Roman"/>
              </w:rPr>
              <w:t xml:space="preserve">.3., </w:t>
            </w:r>
            <w:r w:rsidR="00D342FE" w:rsidRPr="008B3782">
              <w:rPr>
                <w:rFonts w:ascii="Times New Roman" w:hAnsi="Times New Roman"/>
              </w:rPr>
              <w:t>25</w:t>
            </w:r>
            <w:r w:rsidRPr="008B3782">
              <w:rPr>
                <w:rFonts w:ascii="Times New Roman" w:hAnsi="Times New Roman"/>
              </w:rPr>
              <w:t xml:space="preserve">.4., </w:t>
            </w:r>
            <w:r w:rsidR="00D342FE" w:rsidRPr="008B3782">
              <w:rPr>
                <w:rFonts w:ascii="Times New Roman" w:hAnsi="Times New Roman"/>
              </w:rPr>
              <w:t>25</w:t>
            </w:r>
            <w:r w:rsidRPr="008B3782">
              <w:rPr>
                <w:rFonts w:ascii="Times New Roman" w:hAnsi="Times New Roman"/>
              </w:rPr>
              <w:t>.5. apakšpunktā minētajām prasībām.”</w:t>
            </w:r>
          </w:p>
        </w:tc>
      </w:tr>
      <w:tr w:rsidR="008B3782" w:rsidRPr="008B3782" w14:paraId="0A847A8E"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1F0303E" w14:textId="2BF99B50" w:rsidR="00C23020" w:rsidRPr="008B3782" w:rsidRDefault="00C23020" w:rsidP="00F766F9">
            <w:pPr>
              <w:pStyle w:val="naisc"/>
              <w:widowControl w:val="0"/>
              <w:spacing w:before="0" w:after="0"/>
              <w:rPr>
                <w:sz w:val="22"/>
                <w:szCs w:val="22"/>
              </w:rPr>
            </w:pPr>
            <w:r w:rsidRPr="008B3782">
              <w:rPr>
                <w:sz w:val="22"/>
                <w:szCs w:val="22"/>
              </w:rPr>
              <w:t>82.</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76776767" w14:textId="3FED384D"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19. punkts un 19.5. apakšpunkts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427382E" w14:textId="77777777" w:rsidR="00C23020" w:rsidRPr="008B3782" w:rsidRDefault="00C23020" w:rsidP="00F766F9">
            <w:pPr>
              <w:pStyle w:val="naisc"/>
              <w:widowControl w:val="0"/>
              <w:spacing w:before="0" w:after="0"/>
              <w:jc w:val="both"/>
              <w:rPr>
                <w:b/>
                <w:sz w:val="22"/>
                <w:szCs w:val="22"/>
              </w:rPr>
            </w:pPr>
            <w:r w:rsidRPr="008B3782">
              <w:rPr>
                <w:b/>
                <w:sz w:val="22"/>
                <w:szCs w:val="22"/>
              </w:rPr>
              <w:t>Tieslietu ministrijas iebildums</w:t>
            </w:r>
          </w:p>
          <w:p w14:paraId="2FA314E7" w14:textId="77777777" w:rsidR="00C23020" w:rsidRPr="008B3782" w:rsidRDefault="00C23020" w:rsidP="00F766F9">
            <w:pPr>
              <w:pStyle w:val="naisc"/>
              <w:widowControl w:val="0"/>
              <w:spacing w:before="0" w:after="0"/>
              <w:jc w:val="both"/>
              <w:rPr>
                <w:b/>
                <w:sz w:val="22"/>
                <w:szCs w:val="22"/>
              </w:rPr>
            </w:pPr>
            <w:r w:rsidRPr="008B3782">
              <w:rPr>
                <w:b/>
                <w:sz w:val="22"/>
                <w:szCs w:val="22"/>
              </w:rPr>
              <w:t>(TM 31.08.2020. vēstule Nr.1-9.1/915)</w:t>
            </w:r>
          </w:p>
          <w:p w14:paraId="42010693" w14:textId="4F64AFD5" w:rsidR="00C23020" w:rsidRPr="008B3782" w:rsidRDefault="00C23020" w:rsidP="00F766F9">
            <w:pPr>
              <w:pStyle w:val="naisc"/>
              <w:widowControl w:val="0"/>
              <w:spacing w:before="0" w:after="0"/>
              <w:jc w:val="both"/>
              <w:rPr>
                <w:bCs/>
                <w:sz w:val="22"/>
                <w:szCs w:val="22"/>
              </w:rPr>
            </w:pPr>
            <w:r w:rsidRPr="008B3782">
              <w:rPr>
                <w:bCs/>
                <w:sz w:val="22"/>
                <w:szCs w:val="22"/>
              </w:rPr>
              <w:t>Noteikumu projekta 19. punktā tiek noteikti nosacījumi līdzfinansējuma piešķiršanai noteiktām atbalstāmajām darbībām, piemēram, sākotnējam ieguldījumam, kas nodrošina jauna produkta (t.sk. jaunas tehnoloģijas, kas saistīta ar jauno produktu) ieviešanu ražošanā un samazinātu ietekmi uz vidi vai sākotnējam ieguldījumam, kas saistīts ar informācijas un komunikācijas tehnoloģijas (turpmāk – IKT) produktu pielietošanu ražošanas procesā un kas nodrošina jauna produkta ieviešanu. Izsakām bažas, ka šāda noteikumu projekta 19. punkta redakcija ir neskaidra un apgrūtina ne tikai tās, bet visa noteikumu projekta viennozīmīgu uztveri.</w:t>
            </w:r>
          </w:p>
          <w:p w14:paraId="3C661C5B" w14:textId="77777777" w:rsidR="00C23020" w:rsidRPr="008B3782" w:rsidRDefault="00C23020" w:rsidP="00F766F9">
            <w:pPr>
              <w:pStyle w:val="naisc"/>
              <w:widowControl w:val="0"/>
              <w:spacing w:before="0" w:after="0"/>
              <w:jc w:val="both"/>
              <w:rPr>
                <w:bCs/>
                <w:sz w:val="22"/>
                <w:szCs w:val="22"/>
              </w:rPr>
            </w:pPr>
            <w:r w:rsidRPr="008B3782">
              <w:rPr>
                <w:bCs/>
                <w:sz w:val="22"/>
                <w:szCs w:val="22"/>
              </w:rPr>
              <w:t xml:space="preserve">Pirmkārt, no noteikumu projekta nav skaidrs ne jēdziena ''jauns produkts'', ne jēdziena ''jauna tehnoloģija'' saturs. Vēl vairāk tiesību normas uztveri apgrūtina jēdzienu ''jaunas tehnoloģijas, kas saistīta ar jauno produktu'' un ''IKT produkts'' lietojums. Šobrīd nerodas pārliecība, vai iepriekš minētie jēdzieni tiek izmatoti kā sinonīmi vai ir ar savu atšķirīgu tvērumu. Šo jēdzienu nošķiršana un izpratne ir būtiska tiesību normas korektā piemērošanā. Skaidrojam, ka atbilstoši Noteikumu Nr. 108 2.3. apakšpunktam normatīvā akta projekta tekstu raksta normatīvajiem aktiem </w:t>
            </w:r>
            <w:r w:rsidRPr="008B3782">
              <w:rPr>
                <w:bCs/>
                <w:sz w:val="22"/>
                <w:szCs w:val="22"/>
              </w:rPr>
              <w:lastRenderedPageBreak/>
              <w:t>atbilstošā vienotā stilistikā, izmantojot vienveidīgas un standartizētas vārdiskās izteiksmes. Ievērojot minēto, lūdzam precizēt minētos jēdzienus vai arī skaidrot šo jēdzienu saturu atbilstoši Noteikumu Nr. 108 121. un 122. punktam.</w:t>
            </w:r>
          </w:p>
          <w:p w14:paraId="345A9890" w14:textId="77777777" w:rsidR="00C23020" w:rsidRPr="008B3782" w:rsidRDefault="00C23020" w:rsidP="00F766F9">
            <w:pPr>
              <w:pStyle w:val="naisc"/>
              <w:widowControl w:val="0"/>
              <w:spacing w:before="0" w:after="0"/>
              <w:jc w:val="both"/>
              <w:rPr>
                <w:bCs/>
                <w:sz w:val="22"/>
                <w:szCs w:val="22"/>
              </w:rPr>
            </w:pPr>
            <w:r w:rsidRPr="008B3782">
              <w:rPr>
                <w:bCs/>
                <w:sz w:val="22"/>
                <w:szCs w:val="22"/>
              </w:rPr>
              <w:t xml:space="preserve">Otrkārt, noteikumu projekta 19.5. apakšpunktā tiek lietots jēdziens ''zināšanu </w:t>
            </w:r>
            <w:proofErr w:type="spellStart"/>
            <w:r w:rsidRPr="008B3782">
              <w:rPr>
                <w:bCs/>
                <w:sz w:val="22"/>
                <w:szCs w:val="22"/>
              </w:rPr>
              <w:t>pārnese</w:t>
            </w:r>
            <w:proofErr w:type="spellEnd"/>
            <w:r w:rsidRPr="008B3782">
              <w:rPr>
                <w:bCs/>
                <w:sz w:val="22"/>
                <w:szCs w:val="22"/>
              </w:rPr>
              <w:t xml:space="preserve">''. No noteikumu projekta nav saprotams minētā jēdziena saturs, attiecīgi lūdzam precizēt, skaidrot noteikumu projektā šī jēdziena saturu. Papildus lūdzam skaidrot, kāpēc zināšanu </w:t>
            </w:r>
            <w:proofErr w:type="spellStart"/>
            <w:r w:rsidRPr="008B3782">
              <w:rPr>
                <w:bCs/>
                <w:sz w:val="22"/>
                <w:szCs w:val="22"/>
              </w:rPr>
              <w:t>pārnese</w:t>
            </w:r>
            <w:proofErr w:type="spellEnd"/>
            <w:r w:rsidRPr="008B3782">
              <w:rPr>
                <w:bCs/>
                <w:sz w:val="22"/>
                <w:szCs w:val="22"/>
              </w:rPr>
              <w:t xml:space="preserve"> ir atbalstāma tikai starp līdzfinansējuma saņēmēju un projekta partneri.</w:t>
            </w:r>
          </w:p>
          <w:p w14:paraId="5DC6D30E" w14:textId="129BAD6C" w:rsidR="00C23020" w:rsidRPr="008B3782" w:rsidRDefault="00C23020" w:rsidP="00F766F9">
            <w:pPr>
              <w:pStyle w:val="naisc"/>
              <w:widowControl w:val="0"/>
              <w:spacing w:before="0" w:after="0"/>
              <w:jc w:val="both"/>
              <w:rPr>
                <w:b/>
                <w:sz w:val="22"/>
                <w:szCs w:val="22"/>
              </w:rPr>
            </w:pPr>
            <w:r w:rsidRPr="008B3782">
              <w:rPr>
                <w:bCs/>
                <w:sz w:val="22"/>
                <w:szCs w:val="22"/>
              </w:rPr>
              <w:t>Līdzīgi noteikumu projektā tiek lietots jēdziens ''eksperimentālā izstrāde''. No noteikumu projekta (tai skaitā noteikumu 31. apakšpunktā ietvertā skaidrojuma) nav saprotams minētā jēdziena saturs, attiecīgi lūdzam precizēt, skaidrot noteikumu projektā konkrētā jēdziena saturu.</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1431D9E" w14:textId="77777777" w:rsidR="00C23020" w:rsidRPr="008B3782" w:rsidRDefault="00C23020" w:rsidP="00F766F9">
            <w:pPr>
              <w:pStyle w:val="naisc"/>
              <w:widowControl w:val="0"/>
              <w:spacing w:before="0" w:after="0"/>
              <w:jc w:val="both"/>
              <w:rPr>
                <w:b/>
                <w:sz w:val="22"/>
                <w:szCs w:val="22"/>
              </w:rPr>
            </w:pPr>
            <w:r w:rsidRPr="008B3782">
              <w:rPr>
                <w:b/>
                <w:sz w:val="22"/>
                <w:szCs w:val="22"/>
              </w:rPr>
              <w:lastRenderedPageBreak/>
              <w:t>Sniedzam skaidrojumu.</w:t>
            </w:r>
          </w:p>
          <w:p w14:paraId="68A330F0" w14:textId="0A2356B7" w:rsidR="00C23020" w:rsidRPr="008B3782" w:rsidRDefault="00C23020" w:rsidP="00F766F9">
            <w:pPr>
              <w:pStyle w:val="naisc"/>
              <w:widowControl w:val="0"/>
              <w:spacing w:before="0" w:after="0"/>
              <w:jc w:val="both"/>
              <w:rPr>
                <w:sz w:val="22"/>
                <w:szCs w:val="22"/>
              </w:rPr>
            </w:pPr>
            <w:r w:rsidRPr="008B3782">
              <w:rPr>
                <w:sz w:val="22"/>
                <w:szCs w:val="22"/>
              </w:rPr>
              <w:t xml:space="preserve">Skaidrojam, ka atklāta konkursa ietvaros atbalsts netiek sniegts jaunas tehnoloģijas ieviešanai ražošanā, jo programmas mērķis ir atbalstīt jaunu “zaļo” inovatīvu produktu ieviešanai ražošanā, kā arī jaunu produktu ieviešana ražošanā, kas saistītas ar informācijas un komunikācijas tehnoloģijām (IKT). Ar “zaļo” inovāciju saprotams produkts, kura ražošanas procesā tiek samazināta ietekme uz vidi (skatīt definīciju “Produkts ar samazinātu ietekmi uz vidi”). Vienlaikus skaidrojam, ka </w:t>
            </w:r>
            <w:r w:rsidR="0097655F" w:rsidRPr="008B3782">
              <w:rPr>
                <w:sz w:val="22"/>
                <w:szCs w:val="22"/>
              </w:rPr>
              <w:t xml:space="preserve">MK </w:t>
            </w:r>
            <w:r w:rsidRPr="008B3782">
              <w:rPr>
                <w:sz w:val="22"/>
                <w:szCs w:val="22"/>
              </w:rPr>
              <w:t xml:space="preserve">noteikumu projekta </w:t>
            </w:r>
            <w:r w:rsidR="008B44C3" w:rsidRPr="008B3782">
              <w:rPr>
                <w:sz w:val="22"/>
                <w:szCs w:val="22"/>
              </w:rPr>
              <w:t>21</w:t>
            </w:r>
            <w:r w:rsidRPr="008B3782">
              <w:rPr>
                <w:sz w:val="22"/>
                <w:szCs w:val="22"/>
              </w:rPr>
              <w:t>.1.</w:t>
            </w:r>
            <w:r w:rsidR="0097655F" w:rsidRPr="008B3782">
              <w:rPr>
                <w:sz w:val="22"/>
                <w:szCs w:val="22"/>
              </w:rPr>
              <w:t> </w:t>
            </w:r>
            <w:r w:rsidRPr="008B3782">
              <w:rPr>
                <w:sz w:val="22"/>
                <w:szCs w:val="22"/>
              </w:rPr>
              <w:t>apakšpunktā cita starpā noteikts jauna produkta (tai skaitā jaunas tehnoloģijas, kas saistīta ar jauno produktu) ieviešanu ražošanā, proti</w:t>
            </w:r>
            <w:r w:rsidR="431F8126" w:rsidRPr="008B3782">
              <w:rPr>
                <w:sz w:val="22"/>
                <w:szCs w:val="22"/>
              </w:rPr>
              <w:t>,</w:t>
            </w:r>
            <w:r w:rsidRPr="008B3782">
              <w:rPr>
                <w:sz w:val="22"/>
                <w:szCs w:val="22"/>
              </w:rPr>
              <w:t xml:space="preserve"> iegādājoties jaunu iekārtu var rasties nepieciešamība uzlabot un/vai pielāgot tehnoloģiskos procesus, kura rezultātā radīsies jauna tehnoloģija un tiks ieviests ražošanā jauns produkts. Līdz ar to programmas līmenī jēdziens jauna tehnoloģija “zaļo” inovāciju jomā nav atdalāma no jauna produkta ieviešanas ražošanā. </w:t>
            </w:r>
          </w:p>
          <w:p w14:paraId="014FACF8" w14:textId="3EFA9F36" w:rsidR="00C23020" w:rsidRPr="008B3782" w:rsidRDefault="00C23020" w:rsidP="00F766F9">
            <w:pPr>
              <w:pStyle w:val="naisc"/>
              <w:widowControl w:val="0"/>
              <w:spacing w:before="0" w:after="0"/>
              <w:jc w:val="both"/>
              <w:rPr>
                <w:bCs/>
                <w:sz w:val="22"/>
                <w:szCs w:val="22"/>
              </w:rPr>
            </w:pPr>
            <w:r w:rsidRPr="008B3782">
              <w:rPr>
                <w:bCs/>
                <w:sz w:val="22"/>
                <w:szCs w:val="22"/>
              </w:rPr>
              <w:t xml:space="preserve">Kas attiecās uz jauna produkta ieviešanu ražošanā saistībā ar IKT, skaidrojam, ka atklāta konkursa gadījumā atbilstoši </w:t>
            </w:r>
            <w:r w:rsidR="008B44C3" w:rsidRPr="008B3782">
              <w:rPr>
                <w:sz w:val="22"/>
                <w:szCs w:val="22"/>
              </w:rPr>
              <w:t>21</w:t>
            </w:r>
            <w:r w:rsidRPr="008B3782">
              <w:rPr>
                <w:sz w:val="22"/>
                <w:szCs w:val="22"/>
              </w:rPr>
              <w:t>.2.</w:t>
            </w:r>
            <w:r w:rsidR="0097655F" w:rsidRPr="008B3782">
              <w:rPr>
                <w:sz w:val="22"/>
                <w:szCs w:val="22"/>
              </w:rPr>
              <w:t> </w:t>
            </w:r>
            <w:r w:rsidRPr="008B3782">
              <w:rPr>
                <w:sz w:val="22"/>
                <w:szCs w:val="22"/>
              </w:rPr>
              <w:t>apakšpunktam</w:t>
            </w:r>
            <w:r w:rsidRPr="008B3782">
              <w:rPr>
                <w:bCs/>
                <w:sz w:val="22"/>
                <w:szCs w:val="22"/>
              </w:rPr>
              <w:t xml:space="preserve">, sākotnējam ieguldījumam jābūt saistībā ar IKT produktu </w:t>
            </w:r>
            <w:r w:rsidRPr="008B3782">
              <w:rPr>
                <w:bCs/>
                <w:sz w:val="22"/>
                <w:szCs w:val="22"/>
              </w:rPr>
              <w:lastRenderedPageBreak/>
              <w:t>pielietošanu ražošanas procesā, nodrošinot jauna produkta ieviešanu ražošanā. Proti, rezultāts nav jauns IKT produkts, bet jaunā produkta ražošanas procesa uzlabošana, piemēram, atsevišķu ražošanas procesu digitalizācija, vai atsevišķu sensoru uzstādīšana ar mērķi šos procesus efektivizēt.</w:t>
            </w:r>
          </w:p>
          <w:p w14:paraId="52ECD523" w14:textId="51FD7F74" w:rsidR="00C23020" w:rsidRPr="008B3782" w:rsidRDefault="00C23020" w:rsidP="00F766F9">
            <w:pPr>
              <w:pStyle w:val="naisc"/>
              <w:widowControl w:val="0"/>
              <w:spacing w:before="0" w:after="0"/>
              <w:jc w:val="both"/>
              <w:rPr>
                <w:sz w:val="22"/>
                <w:szCs w:val="22"/>
              </w:rPr>
            </w:pPr>
            <w:r w:rsidRPr="008B3782">
              <w:rPr>
                <w:bCs/>
                <w:sz w:val="22"/>
                <w:szCs w:val="22"/>
              </w:rPr>
              <w:t xml:space="preserve">Attiecībā uz noteikuma projekta </w:t>
            </w:r>
            <w:r w:rsidR="008B44C3" w:rsidRPr="008B3782">
              <w:rPr>
                <w:sz w:val="22"/>
                <w:szCs w:val="22"/>
              </w:rPr>
              <w:t>21</w:t>
            </w:r>
            <w:r w:rsidRPr="008B3782">
              <w:rPr>
                <w:sz w:val="22"/>
                <w:szCs w:val="22"/>
              </w:rPr>
              <w:t>.5.</w:t>
            </w:r>
            <w:r w:rsidR="0097655F" w:rsidRPr="008B3782">
              <w:rPr>
                <w:bCs/>
                <w:sz w:val="22"/>
                <w:szCs w:val="22"/>
              </w:rPr>
              <w:t> </w:t>
            </w:r>
            <w:r w:rsidRPr="008B3782">
              <w:rPr>
                <w:bCs/>
                <w:sz w:val="22"/>
                <w:szCs w:val="22"/>
              </w:rPr>
              <w:t xml:space="preserve">apakšpunktu skaidrojam, ka jēdziens “zināšanu </w:t>
            </w:r>
            <w:proofErr w:type="spellStart"/>
            <w:r w:rsidRPr="008B3782">
              <w:rPr>
                <w:bCs/>
                <w:sz w:val="22"/>
                <w:szCs w:val="22"/>
              </w:rPr>
              <w:t>pārnese</w:t>
            </w:r>
            <w:proofErr w:type="spellEnd"/>
            <w:r w:rsidRPr="008B3782">
              <w:rPr>
                <w:bCs/>
                <w:sz w:val="22"/>
                <w:szCs w:val="22"/>
              </w:rPr>
              <w:t>” jeb “</w:t>
            </w:r>
            <w:proofErr w:type="spellStart"/>
            <w:r w:rsidRPr="008B3782">
              <w:rPr>
                <w:bCs/>
                <w:i/>
                <w:iCs/>
                <w:sz w:val="22"/>
                <w:szCs w:val="22"/>
              </w:rPr>
              <w:t>know</w:t>
            </w:r>
            <w:proofErr w:type="spellEnd"/>
            <w:r w:rsidRPr="008B3782">
              <w:rPr>
                <w:bCs/>
                <w:i/>
                <w:iCs/>
                <w:sz w:val="22"/>
                <w:szCs w:val="22"/>
              </w:rPr>
              <w:t xml:space="preserve"> </w:t>
            </w:r>
            <w:proofErr w:type="spellStart"/>
            <w:r w:rsidRPr="008B3782">
              <w:rPr>
                <w:bCs/>
                <w:i/>
                <w:iCs/>
                <w:sz w:val="22"/>
                <w:szCs w:val="22"/>
              </w:rPr>
              <w:t>how</w:t>
            </w:r>
            <w:proofErr w:type="spellEnd"/>
            <w:r w:rsidRPr="008B3782">
              <w:rPr>
                <w:bCs/>
                <w:sz w:val="22"/>
                <w:szCs w:val="22"/>
              </w:rPr>
              <w:t xml:space="preserve">” programmas ietvaros saistīts ar </w:t>
            </w:r>
            <w:r w:rsidRPr="008B3782">
              <w:rPr>
                <w:sz w:val="22"/>
                <w:szCs w:val="22"/>
              </w:rPr>
              <w:t xml:space="preserve">jebkuru procesu, kura mērķis ir iegūt, apkopot un izplatīt zināšanas, tostarp prasmes un kompetenci gan saimnieciskās darbībās, gan ar tām nesaistītās darbībās, piemēram, pētniecības sadarbībā, konsultācijās, licencēšanā, jaunu uzņēmumu veidošanā, publikācijās un pētnieku un citu nodarbināto personu, kas iesaistīti šajās darbībās, mobilitātē. Ņemot vērā to, ka Norvēģijas kā donorvalsts uzstādījums programmas ietvaros ir maksimāli veicināt abu valsts sadarbību, programmas operators ir izvēlējies šādu pieeju partnerību veicināšanai. Līdz ar  to programmas ietvaros šādā “zināšanu </w:t>
            </w:r>
            <w:proofErr w:type="spellStart"/>
            <w:r w:rsidRPr="008B3782">
              <w:rPr>
                <w:sz w:val="22"/>
                <w:szCs w:val="22"/>
              </w:rPr>
              <w:t>pārnese</w:t>
            </w:r>
            <w:proofErr w:type="spellEnd"/>
            <w:r w:rsidRPr="008B3782">
              <w:rPr>
                <w:sz w:val="22"/>
                <w:szCs w:val="22"/>
              </w:rPr>
              <w:t>” var tikt īstenota starp projekta iesniedzēju un projekta partneri.</w:t>
            </w:r>
          </w:p>
          <w:p w14:paraId="2F9B9B93" w14:textId="359E59F8" w:rsidR="00C23020" w:rsidRPr="008B3782" w:rsidRDefault="00C23020" w:rsidP="00F766F9">
            <w:pPr>
              <w:pStyle w:val="naisc"/>
              <w:widowControl w:val="0"/>
              <w:spacing w:before="0" w:after="0"/>
              <w:jc w:val="both"/>
              <w:rPr>
                <w:sz w:val="22"/>
                <w:szCs w:val="22"/>
              </w:rPr>
            </w:pPr>
            <w:r w:rsidRPr="008B3782">
              <w:rPr>
                <w:bCs/>
                <w:sz w:val="22"/>
                <w:szCs w:val="22"/>
              </w:rPr>
              <w:t>Atbilstoš</w:t>
            </w:r>
            <w:r w:rsidR="0097655F" w:rsidRPr="008B3782">
              <w:rPr>
                <w:bCs/>
                <w:sz w:val="22"/>
                <w:szCs w:val="22"/>
              </w:rPr>
              <w:t>i</w:t>
            </w:r>
            <w:r w:rsidRPr="008B3782">
              <w:rPr>
                <w:bCs/>
                <w:sz w:val="22"/>
                <w:szCs w:val="22"/>
              </w:rPr>
              <w:t xml:space="preserve"> noteikumu projekta </w:t>
            </w:r>
            <w:r w:rsidR="00CE3613" w:rsidRPr="008B3782">
              <w:rPr>
                <w:sz w:val="22"/>
                <w:szCs w:val="22"/>
              </w:rPr>
              <w:t>35</w:t>
            </w:r>
            <w:r w:rsidRPr="008B3782">
              <w:rPr>
                <w:sz w:val="22"/>
                <w:szCs w:val="22"/>
              </w:rPr>
              <w:t>.1.</w:t>
            </w:r>
            <w:r w:rsidR="0097655F" w:rsidRPr="008B3782">
              <w:rPr>
                <w:sz w:val="22"/>
                <w:szCs w:val="22"/>
              </w:rPr>
              <w:t> </w:t>
            </w:r>
            <w:r w:rsidRPr="008B3782">
              <w:rPr>
                <w:sz w:val="22"/>
                <w:szCs w:val="22"/>
              </w:rPr>
              <w:t>apakšpunktam</w:t>
            </w:r>
            <w:r w:rsidRPr="008B3782">
              <w:rPr>
                <w:bCs/>
                <w:sz w:val="22"/>
                <w:szCs w:val="22"/>
              </w:rPr>
              <w:t xml:space="preserve">, jēdziens “eksperimentālā izstrāde” ir attiecināms uz jauna produkta vai tehnoloģijas izstrādi neliela apjoma grantu shēmas ietvaros. Inovatīvu uzņēmumu vidē jēdziens “eksperimentālā izstrāde” ir labi izprotams, ar to saprotot esošo zinātnisko atziņu, tehnoloģisko, </w:t>
            </w:r>
            <w:proofErr w:type="spellStart"/>
            <w:r w:rsidRPr="008B3782">
              <w:rPr>
                <w:bCs/>
                <w:sz w:val="22"/>
                <w:szCs w:val="22"/>
              </w:rPr>
              <w:t>darījumdarbības</w:t>
            </w:r>
            <w:proofErr w:type="spellEnd"/>
            <w:r w:rsidRPr="008B3782">
              <w:rPr>
                <w:bCs/>
                <w:sz w:val="22"/>
                <w:szCs w:val="22"/>
              </w:rPr>
              <w:t xml:space="preserve"> un citu </w:t>
            </w:r>
            <w:r w:rsidRPr="008B3782">
              <w:rPr>
                <w:bCs/>
                <w:sz w:val="22"/>
                <w:szCs w:val="22"/>
              </w:rPr>
              <w:lastRenderedPageBreak/>
              <w:t>attiecīgu zināšanu un prasmju iegūšana, kombinēšana, modelēšana un izmantošana, lai izstrādātu jaunus produktus vai noteikumu projekta neliela apjoma grantu shēmas ietvaros izstrādātu jaunu tehnoloģiju.</w:t>
            </w:r>
          </w:p>
        </w:tc>
        <w:tc>
          <w:tcPr>
            <w:tcW w:w="3938" w:type="dxa"/>
            <w:gridSpan w:val="2"/>
            <w:tcBorders>
              <w:top w:val="single" w:sz="4" w:space="0" w:color="auto"/>
              <w:left w:val="single" w:sz="4" w:space="0" w:color="auto"/>
              <w:bottom w:val="single" w:sz="4" w:space="0" w:color="auto"/>
            </w:tcBorders>
            <w:shd w:val="clear" w:color="auto" w:fill="auto"/>
          </w:tcPr>
          <w:p w14:paraId="7FAC27EC" w14:textId="46D6E51C" w:rsidR="00C23020" w:rsidRPr="008B3782" w:rsidRDefault="003511D6" w:rsidP="00F766F9">
            <w:pPr>
              <w:widowControl w:val="0"/>
              <w:spacing w:after="0" w:line="240" w:lineRule="auto"/>
              <w:jc w:val="both"/>
              <w:rPr>
                <w:rFonts w:ascii="Times New Roman" w:hAnsi="Times New Roman"/>
              </w:rPr>
            </w:pPr>
            <w:r w:rsidRPr="008B3782">
              <w:rPr>
                <w:rFonts w:ascii="Times New Roman" w:hAnsi="Times New Roman"/>
              </w:rPr>
              <w:lastRenderedPageBreak/>
              <w:t>N/A</w:t>
            </w:r>
          </w:p>
        </w:tc>
      </w:tr>
      <w:tr w:rsidR="008B3782" w:rsidRPr="008B3782" w14:paraId="6A23CA20"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F8D8CEF" w14:textId="155A6C7E" w:rsidR="00C23020" w:rsidRPr="008B3782" w:rsidRDefault="00C23020" w:rsidP="00F766F9">
            <w:pPr>
              <w:pStyle w:val="naisc"/>
              <w:widowControl w:val="0"/>
              <w:spacing w:before="0" w:after="0"/>
              <w:rPr>
                <w:sz w:val="22"/>
                <w:szCs w:val="22"/>
              </w:rPr>
            </w:pPr>
            <w:r w:rsidRPr="008B3782">
              <w:rPr>
                <w:sz w:val="22"/>
                <w:szCs w:val="22"/>
              </w:rPr>
              <w:lastRenderedPageBreak/>
              <w:t>83.</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34648803" w14:textId="7D2F4302"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20.2.1. apakšpunkts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E65B3BE" w14:textId="77777777" w:rsidR="00C23020" w:rsidRPr="008B3782" w:rsidRDefault="00C23020" w:rsidP="00F766F9">
            <w:pPr>
              <w:pStyle w:val="naisc"/>
              <w:widowControl w:val="0"/>
              <w:spacing w:before="0" w:after="0"/>
              <w:jc w:val="both"/>
              <w:rPr>
                <w:b/>
                <w:sz w:val="22"/>
                <w:szCs w:val="22"/>
              </w:rPr>
            </w:pPr>
            <w:r w:rsidRPr="008B3782">
              <w:rPr>
                <w:b/>
                <w:sz w:val="22"/>
                <w:szCs w:val="22"/>
              </w:rPr>
              <w:t>Tieslietu ministrijas iebildums</w:t>
            </w:r>
          </w:p>
          <w:p w14:paraId="3EAD40FD" w14:textId="77777777" w:rsidR="00C23020" w:rsidRPr="008B3782" w:rsidRDefault="00C23020" w:rsidP="00F766F9">
            <w:pPr>
              <w:pStyle w:val="naisc"/>
              <w:widowControl w:val="0"/>
              <w:spacing w:before="0" w:after="0"/>
              <w:jc w:val="both"/>
              <w:rPr>
                <w:b/>
                <w:sz w:val="22"/>
                <w:szCs w:val="22"/>
              </w:rPr>
            </w:pPr>
            <w:r w:rsidRPr="008B3782">
              <w:rPr>
                <w:b/>
                <w:sz w:val="22"/>
                <w:szCs w:val="22"/>
              </w:rPr>
              <w:t>(TM 31.08.2020. vēstule Nr.1-9.1/915)</w:t>
            </w:r>
          </w:p>
          <w:p w14:paraId="0FC2B71B" w14:textId="316C07DB" w:rsidR="00C23020" w:rsidRPr="008B3782" w:rsidRDefault="00C23020" w:rsidP="00F766F9">
            <w:pPr>
              <w:pStyle w:val="naisc"/>
              <w:widowControl w:val="0"/>
              <w:spacing w:before="0" w:after="0"/>
              <w:jc w:val="both"/>
              <w:rPr>
                <w:bCs/>
                <w:sz w:val="22"/>
                <w:szCs w:val="22"/>
              </w:rPr>
            </w:pPr>
            <w:r w:rsidRPr="008B3782">
              <w:rPr>
                <w:bCs/>
                <w:sz w:val="22"/>
                <w:szCs w:val="22"/>
              </w:rPr>
              <w:t xml:space="preserve">Vēršam uzmanību, ka noteikumu projekta 20.2.1. apakšpunktā noteikts, ka programmatūras izmaksas ir attiecināmas tikai gadījumā, ja ir iesniegts iekārtas ražotāja apliecinājums, ka programmatūra tieši nodrošina projekta ietvaros paredzētās tehnoloģijas darbību. Izsakām bažas, ka šāda nosacījuma par ražotāja apliecinājuma nepieciešamību izpilde ir ievējojams administratīvais slogs projekta iesniedzējam, kas </w:t>
            </w:r>
            <w:proofErr w:type="spellStart"/>
            <w:r w:rsidRPr="008B3782">
              <w:rPr>
                <w:bCs/>
                <w:sz w:val="22"/>
                <w:szCs w:val="22"/>
              </w:rPr>
              <w:t>pirmšķietami</w:t>
            </w:r>
            <w:proofErr w:type="spellEnd"/>
            <w:r w:rsidRPr="008B3782">
              <w:rPr>
                <w:bCs/>
                <w:sz w:val="22"/>
                <w:szCs w:val="22"/>
              </w:rPr>
              <w:t xml:space="preserve"> neliekas pamatots. Norādām, ka, lai iekārtas ražotājs gūtu pārliecību, ka programmatūra tieši nodrošina projekta ietvaros paredzētās tehnoloģijas darbību, projekta iesniedzējam ir jānodrošina iekārtas ražotājs ar visu nepieciešamo informāciju, kas ražotājam nepieciešama, lai varētu sniegt nepieciešamo apliecinājumu. Papildus norādām, ka šī informācija var saturēt komercnoslēpumu vai citu </w:t>
            </w:r>
            <w:proofErr w:type="spellStart"/>
            <w:r w:rsidRPr="008B3782">
              <w:rPr>
                <w:bCs/>
                <w:sz w:val="22"/>
                <w:szCs w:val="22"/>
              </w:rPr>
              <w:t>sensitīvo</w:t>
            </w:r>
            <w:proofErr w:type="spellEnd"/>
            <w:r w:rsidRPr="008B3782">
              <w:rPr>
                <w:bCs/>
                <w:sz w:val="22"/>
                <w:szCs w:val="22"/>
              </w:rPr>
              <w:t xml:space="preserve"> informāciju, kuru projekta iesniedzējs varētu nevēties izpaust, jo tā var negatīvi ietekmēt subjekta intelektuālā īpašuma tiesības vai komercdarbības intereses. Visbeidzot norādām, ka projekta iesniedzējs, nevis iekārtas ražotājs ir atbildīgs par atbilstošu atbalstāmo darbību īstenošanu, tostarp programmatūras iegādi, kas tieši nodrošina projekta ietvaros paredzētās tehnoloģijas darbību. Kā arī noteikumu projektā ir paredzēts atbilstošs mehānisms nelikumīga atbalsta atgūšanai. Pamatojoties uz iepriekš </w:t>
            </w:r>
            <w:r w:rsidRPr="008B3782">
              <w:rPr>
                <w:bCs/>
                <w:sz w:val="22"/>
                <w:szCs w:val="22"/>
              </w:rPr>
              <w:lastRenderedPageBreak/>
              <w:t>minēto, lūdzam svītrot no noteikumu projekta 20.2.1. apakšpunkta nosacījumu, ka ir jāiesniedz iekārtas ražotāja apliecinājums, ka programmatūra tieši nodrošina projekta ietvaros paredzētās tehnoloģijas darbību.</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80169D2" w14:textId="77777777" w:rsidR="00C23020" w:rsidRPr="008B3782" w:rsidRDefault="00C23020" w:rsidP="00F766F9">
            <w:pPr>
              <w:pStyle w:val="naisc"/>
              <w:widowControl w:val="0"/>
              <w:spacing w:before="0" w:after="0"/>
              <w:jc w:val="both"/>
              <w:rPr>
                <w:b/>
                <w:sz w:val="22"/>
                <w:szCs w:val="22"/>
              </w:rPr>
            </w:pPr>
            <w:r w:rsidRPr="008B3782">
              <w:rPr>
                <w:b/>
                <w:sz w:val="22"/>
                <w:szCs w:val="22"/>
              </w:rPr>
              <w:lastRenderedPageBreak/>
              <w:t>Sniedzam skaidrojumu.</w:t>
            </w:r>
          </w:p>
          <w:p w14:paraId="6AE8845E" w14:textId="262B957E" w:rsidR="00C23020" w:rsidRPr="008B3782" w:rsidRDefault="00C23020" w:rsidP="00F766F9">
            <w:pPr>
              <w:pStyle w:val="naisc"/>
              <w:widowControl w:val="0"/>
              <w:spacing w:before="0" w:after="0"/>
              <w:jc w:val="both"/>
              <w:rPr>
                <w:bCs/>
                <w:sz w:val="22"/>
                <w:szCs w:val="22"/>
              </w:rPr>
            </w:pPr>
            <w:r w:rsidRPr="008B3782">
              <w:rPr>
                <w:bCs/>
                <w:sz w:val="22"/>
                <w:szCs w:val="22"/>
              </w:rPr>
              <w:t xml:space="preserve">Lūdzam skatīt </w:t>
            </w:r>
            <w:r w:rsidR="00C62657" w:rsidRPr="008B3782">
              <w:rPr>
                <w:bCs/>
                <w:sz w:val="22"/>
                <w:szCs w:val="22"/>
              </w:rPr>
              <w:t xml:space="preserve">MK </w:t>
            </w:r>
            <w:r w:rsidRPr="008B3782">
              <w:rPr>
                <w:bCs/>
                <w:sz w:val="22"/>
                <w:szCs w:val="22"/>
              </w:rPr>
              <w:t xml:space="preserve">noteikumu projekta precizētos </w:t>
            </w:r>
            <w:r w:rsidR="00AF683C" w:rsidRPr="008B3782">
              <w:rPr>
                <w:bCs/>
                <w:sz w:val="22"/>
                <w:szCs w:val="22"/>
              </w:rPr>
              <w:t>21</w:t>
            </w:r>
            <w:r w:rsidRPr="008B3782">
              <w:rPr>
                <w:bCs/>
                <w:sz w:val="22"/>
                <w:szCs w:val="22"/>
              </w:rPr>
              <w:t xml:space="preserve">.1. un </w:t>
            </w:r>
            <w:r w:rsidR="00AF683C" w:rsidRPr="008B3782">
              <w:rPr>
                <w:bCs/>
                <w:sz w:val="22"/>
                <w:szCs w:val="22"/>
              </w:rPr>
              <w:t>21</w:t>
            </w:r>
            <w:r w:rsidRPr="008B3782">
              <w:rPr>
                <w:bCs/>
                <w:sz w:val="22"/>
                <w:szCs w:val="22"/>
              </w:rPr>
              <w:t xml:space="preserve">.2. apakšpunktus. Skaidrojam, ka programmas ietvaros nav plānots atbalstīt iegādāties tikai programmatūru, bet atbalstīt jaunas iekārtas iegādi, klāt iegādājoties programmatūru, ja nepieciešams. Lai programmas apsaimniekotājs varētu rast pārliecību par nepieciešamā nemateriālā aktīva iegādei atbilstoši noteikumu projekta </w:t>
            </w:r>
            <w:r w:rsidR="00AF683C" w:rsidRPr="008B3782">
              <w:rPr>
                <w:bCs/>
                <w:sz w:val="22"/>
                <w:szCs w:val="22"/>
              </w:rPr>
              <w:t>22</w:t>
            </w:r>
            <w:r w:rsidRPr="008B3782">
              <w:rPr>
                <w:bCs/>
                <w:sz w:val="22"/>
                <w:szCs w:val="22"/>
              </w:rPr>
              <w:t>.2.</w:t>
            </w:r>
            <w:r w:rsidR="006B21F8" w:rsidRPr="008B3782">
              <w:rPr>
                <w:bCs/>
                <w:sz w:val="22"/>
                <w:szCs w:val="22"/>
              </w:rPr>
              <w:t> </w:t>
            </w:r>
            <w:r w:rsidRPr="008B3782">
              <w:rPr>
                <w:bCs/>
                <w:sz w:val="22"/>
                <w:szCs w:val="22"/>
              </w:rPr>
              <w:t xml:space="preserve">apakšpunktam, ir jābūt apliecinājumam, šajā gadījumā, iekārtas ražotāja, ka plānotā programma ir savietojama ar konkrēto iekārtu un tās iegāde nepieciešama konkrētās tehnoloģijas pielāgošanai. </w:t>
            </w:r>
          </w:p>
          <w:p w14:paraId="3BF73C62" w14:textId="4CB971DE" w:rsidR="00C23020" w:rsidRPr="008B3782" w:rsidRDefault="00C23020" w:rsidP="00F766F9">
            <w:pPr>
              <w:pStyle w:val="naisc"/>
              <w:widowControl w:val="0"/>
              <w:spacing w:before="0" w:after="0"/>
              <w:jc w:val="both"/>
              <w:rPr>
                <w:sz w:val="22"/>
                <w:szCs w:val="22"/>
              </w:rPr>
            </w:pPr>
          </w:p>
        </w:tc>
        <w:tc>
          <w:tcPr>
            <w:tcW w:w="3938" w:type="dxa"/>
            <w:gridSpan w:val="2"/>
            <w:tcBorders>
              <w:top w:val="single" w:sz="4" w:space="0" w:color="auto"/>
              <w:left w:val="single" w:sz="4" w:space="0" w:color="auto"/>
              <w:bottom w:val="single" w:sz="4" w:space="0" w:color="auto"/>
            </w:tcBorders>
            <w:shd w:val="clear" w:color="auto" w:fill="auto"/>
          </w:tcPr>
          <w:p w14:paraId="16D45093" w14:textId="05715269" w:rsidR="00C23020" w:rsidRPr="008B3782" w:rsidRDefault="003511D6" w:rsidP="00F766F9">
            <w:pPr>
              <w:widowControl w:val="0"/>
              <w:spacing w:after="0" w:line="240" w:lineRule="auto"/>
              <w:jc w:val="both"/>
              <w:rPr>
                <w:rFonts w:ascii="Times New Roman" w:hAnsi="Times New Roman"/>
              </w:rPr>
            </w:pPr>
            <w:r w:rsidRPr="008B3782">
              <w:rPr>
                <w:rFonts w:ascii="Times New Roman" w:hAnsi="Times New Roman"/>
              </w:rPr>
              <w:t>N/A</w:t>
            </w:r>
          </w:p>
        </w:tc>
      </w:tr>
      <w:tr w:rsidR="008B3782" w:rsidRPr="008B3782" w14:paraId="42D13DC6"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58A8DE2" w14:textId="3EAA9E75" w:rsidR="00C23020" w:rsidRPr="008B3782" w:rsidRDefault="00C23020" w:rsidP="00F766F9">
            <w:pPr>
              <w:pStyle w:val="naisc"/>
              <w:widowControl w:val="0"/>
              <w:spacing w:before="0" w:after="0"/>
              <w:rPr>
                <w:sz w:val="22"/>
                <w:szCs w:val="22"/>
              </w:rPr>
            </w:pPr>
            <w:r w:rsidRPr="008B3782">
              <w:rPr>
                <w:sz w:val="22"/>
                <w:szCs w:val="22"/>
              </w:rPr>
              <w:t>84.</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FFFFFF" w:themeFill="background1"/>
          </w:tcPr>
          <w:p w14:paraId="2F71CF4D" w14:textId="27CAC759"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21.1. apakšpunkts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7A2EFE5" w14:textId="77777777" w:rsidR="00C23020" w:rsidRPr="008B3782" w:rsidRDefault="00C23020" w:rsidP="00F766F9">
            <w:pPr>
              <w:pStyle w:val="naisc"/>
              <w:widowControl w:val="0"/>
              <w:spacing w:before="0" w:after="0"/>
              <w:jc w:val="both"/>
              <w:rPr>
                <w:b/>
                <w:sz w:val="22"/>
                <w:szCs w:val="22"/>
              </w:rPr>
            </w:pPr>
            <w:r w:rsidRPr="008B3782">
              <w:rPr>
                <w:b/>
                <w:sz w:val="22"/>
                <w:szCs w:val="22"/>
              </w:rPr>
              <w:t>Tieslietu ministrijas iebildums</w:t>
            </w:r>
          </w:p>
          <w:p w14:paraId="60D9F0B1" w14:textId="77777777" w:rsidR="00C23020" w:rsidRPr="008B3782" w:rsidRDefault="00C23020" w:rsidP="00F766F9">
            <w:pPr>
              <w:pStyle w:val="naisc"/>
              <w:widowControl w:val="0"/>
              <w:spacing w:before="0" w:after="0"/>
              <w:jc w:val="both"/>
              <w:rPr>
                <w:b/>
                <w:sz w:val="22"/>
                <w:szCs w:val="22"/>
              </w:rPr>
            </w:pPr>
            <w:r w:rsidRPr="008B3782">
              <w:rPr>
                <w:b/>
                <w:sz w:val="22"/>
                <w:szCs w:val="22"/>
              </w:rPr>
              <w:t>(TM 31.08.2020. vēstule Nr.1-9.1/915)</w:t>
            </w:r>
          </w:p>
          <w:p w14:paraId="3C2A794A" w14:textId="50FA47E7" w:rsidR="00C23020" w:rsidRPr="008B3782" w:rsidRDefault="00C23020" w:rsidP="00F766F9">
            <w:pPr>
              <w:pStyle w:val="naisc"/>
              <w:widowControl w:val="0"/>
              <w:spacing w:before="0" w:after="0"/>
              <w:jc w:val="both"/>
              <w:rPr>
                <w:bCs/>
                <w:sz w:val="22"/>
                <w:szCs w:val="22"/>
              </w:rPr>
            </w:pPr>
            <w:r w:rsidRPr="008B3782">
              <w:rPr>
                <w:bCs/>
                <w:sz w:val="22"/>
                <w:szCs w:val="22"/>
              </w:rPr>
              <w:t>Lūdzam precizēt noteikumu projekta 21.1. apakšpunktu, norādot saistītās personas jēdziena skaidrojumu. Ja šī punkta izpratnē ar projekta iesniedzēju saistītas personas atbilst Komisijas 2014. gada 17. jūnija Regulas (ES) Nr. 651/2014, ar ko noteiktas atbalsta kategorijas atzīst par saderīgām ar iekšējo tirgu, piemērojot Līguma 107. un 108. pantu (turpmāk – Komisijas regula Nr. 651/2014) I pielikuma 3. panta 2. un 3. punkta izpratnei, tad nepieciešams precizēt noteikumu projekta 17. punktu, atrunājot, ka turpmāk noteikumu projektā norādītais jēdziens atbilst Komisijas regulas Nr. 651/2014 I pielikuma 3. panta 2. un 3. punkta izpratnei.</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117660D" w14:textId="77777777" w:rsidR="00C23020" w:rsidRPr="008B3782" w:rsidRDefault="00C23020" w:rsidP="00F766F9">
            <w:pPr>
              <w:pStyle w:val="naisc"/>
              <w:widowControl w:val="0"/>
              <w:spacing w:before="0" w:after="0"/>
              <w:jc w:val="both"/>
              <w:rPr>
                <w:b/>
                <w:sz w:val="22"/>
                <w:szCs w:val="22"/>
              </w:rPr>
            </w:pPr>
            <w:r w:rsidRPr="008B3782">
              <w:rPr>
                <w:b/>
                <w:sz w:val="22"/>
                <w:szCs w:val="22"/>
              </w:rPr>
              <w:t>Ņemts vērā.</w:t>
            </w:r>
          </w:p>
          <w:p w14:paraId="1F3F3BBE" w14:textId="77777777" w:rsidR="00C23020" w:rsidRPr="008B3782" w:rsidRDefault="00C23020" w:rsidP="00F766F9">
            <w:pPr>
              <w:pStyle w:val="naisc"/>
              <w:widowControl w:val="0"/>
              <w:spacing w:before="0" w:after="0"/>
              <w:jc w:val="both"/>
              <w:rPr>
                <w:bCs/>
                <w:sz w:val="22"/>
                <w:szCs w:val="22"/>
              </w:rPr>
            </w:pPr>
            <w:r w:rsidRPr="008B3782">
              <w:rPr>
                <w:bCs/>
                <w:sz w:val="22"/>
                <w:szCs w:val="22"/>
              </w:rPr>
              <w:t>Sk. izziņas 11. punktu.</w:t>
            </w:r>
          </w:p>
          <w:p w14:paraId="447BEE30" w14:textId="16DDFF05" w:rsidR="00C23020" w:rsidRPr="008B3782" w:rsidRDefault="00C23020" w:rsidP="00F766F9">
            <w:pPr>
              <w:pStyle w:val="naisc"/>
              <w:widowControl w:val="0"/>
              <w:spacing w:before="0" w:after="0"/>
              <w:jc w:val="both"/>
              <w:rPr>
                <w:b/>
                <w:sz w:val="22"/>
                <w:szCs w:val="22"/>
              </w:rPr>
            </w:pPr>
            <w:r w:rsidRPr="008B3782">
              <w:rPr>
                <w:bCs/>
                <w:sz w:val="22"/>
                <w:szCs w:val="22"/>
              </w:rPr>
              <w:t>Precizēts noteikumu projekta 21.1</w:t>
            </w:r>
            <w:r w:rsidR="00F16B4C" w:rsidRPr="008B3782">
              <w:rPr>
                <w:bCs/>
                <w:sz w:val="22"/>
                <w:szCs w:val="22"/>
              </w:rPr>
              <w:t xml:space="preserve">. </w:t>
            </w:r>
            <w:r w:rsidRPr="008B3782">
              <w:rPr>
                <w:bCs/>
                <w:sz w:val="22"/>
                <w:szCs w:val="22"/>
              </w:rPr>
              <w:t xml:space="preserve">apakšpunkts. </w:t>
            </w:r>
          </w:p>
        </w:tc>
        <w:tc>
          <w:tcPr>
            <w:tcW w:w="3938" w:type="dxa"/>
            <w:gridSpan w:val="2"/>
            <w:tcBorders>
              <w:top w:val="single" w:sz="4" w:space="0" w:color="auto"/>
              <w:left w:val="single" w:sz="4" w:space="0" w:color="auto"/>
              <w:bottom w:val="single" w:sz="4" w:space="0" w:color="auto"/>
            </w:tcBorders>
            <w:shd w:val="clear" w:color="auto" w:fill="auto"/>
          </w:tcPr>
          <w:p w14:paraId="616D8D43" w14:textId="380F5A23"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w:t>
            </w:r>
            <w:r w:rsidR="00F16B4C" w:rsidRPr="008B3782">
              <w:rPr>
                <w:rFonts w:ascii="Times New Roman" w:hAnsi="Times New Roman"/>
              </w:rPr>
              <w:t>32</w:t>
            </w:r>
            <w:r w:rsidRPr="008B3782">
              <w:rPr>
                <w:rFonts w:ascii="Times New Roman" w:hAnsi="Times New Roman"/>
              </w:rPr>
              <w:t>.1. sākotnējie ieguldījumi iegādāti no trešajām personām, kas nav saistītās personas;”</w:t>
            </w:r>
          </w:p>
        </w:tc>
      </w:tr>
      <w:tr w:rsidR="008B3782" w:rsidRPr="008B3782" w14:paraId="05858D7B"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F1CC4EE" w14:textId="04BEA479" w:rsidR="00C23020" w:rsidRPr="008B3782" w:rsidRDefault="00C23020" w:rsidP="00F766F9">
            <w:pPr>
              <w:pStyle w:val="naisc"/>
              <w:widowControl w:val="0"/>
              <w:spacing w:before="0" w:after="0"/>
              <w:rPr>
                <w:sz w:val="22"/>
                <w:szCs w:val="22"/>
              </w:rPr>
            </w:pPr>
            <w:r w:rsidRPr="008B3782">
              <w:rPr>
                <w:sz w:val="22"/>
                <w:szCs w:val="22"/>
              </w:rPr>
              <w:t>85.</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5DBB99BA" w14:textId="54D0B929"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21.3. apakšpunkts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E6DADA9" w14:textId="77777777" w:rsidR="00C23020" w:rsidRPr="008B3782" w:rsidRDefault="00C23020" w:rsidP="00F766F9">
            <w:pPr>
              <w:pStyle w:val="naisc"/>
              <w:widowControl w:val="0"/>
              <w:spacing w:before="0" w:after="0"/>
              <w:jc w:val="both"/>
              <w:rPr>
                <w:b/>
                <w:sz w:val="22"/>
                <w:szCs w:val="22"/>
              </w:rPr>
            </w:pPr>
            <w:r w:rsidRPr="008B3782">
              <w:rPr>
                <w:b/>
                <w:sz w:val="22"/>
                <w:szCs w:val="22"/>
              </w:rPr>
              <w:t>Tieslietu ministrijas iebildums</w:t>
            </w:r>
          </w:p>
          <w:p w14:paraId="50AC2B8C" w14:textId="77777777" w:rsidR="00C23020" w:rsidRPr="008B3782" w:rsidRDefault="00C23020" w:rsidP="00F766F9">
            <w:pPr>
              <w:pStyle w:val="naisc"/>
              <w:widowControl w:val="0"/>
              <w:spacing w:before="0" w:after="0"/>
              <w:jc w:val="both"/>
              <w:rPr>
                <w:b/>
                <w:sz w:val="22"/>
                <w:szCs w:val="22"/>
              </w:rPr>
            </w:pPr>
            <w:r w:rsidRPr="008B3782">
              <w:rPr>
                <w:b/>
                <w:sz w:val="22"/>
                <w:szCs w:val="22"/>
              </w:rPr>
              <w:t>(TM 31.08.2020. vēstule Nr.1-9.1/915)</w:t>
            </w:r>
          </w:p>
          <w:p w14:paraId="6C7C401A" w14:textId="79D7C95D" w:rsidR="00C23020" w:rsidRPr="008B3782" w:rsidRDefault="00C23020" w:rsidP="00F766F9">
            <w:pPr>
              <w:pStyle w:val="naisc"/>
              <w:widowControl w:val="0"/>
              <w:spacing w:before="0" w:after="0"/>
              <w:jc w:val="both"/>
              <w:rPr>
                <w:bCs/>
                <w:sz w:val="22"/>
                <w:szCs w:val="22"/>
              </w:rPr>
            </w:pPr>
            <w:r w:rsidRPr="008B3782">
              <w:rPr>
                <w:bCs/>
                <w:sz w:val="22"/>
                <w:szCs w:val="22"/>
              </w:rPr>
              <w:t xml:space="preserve">Noteikumu projekta 21.3.  apakšpunktā noteikts, ka atbalsts noteikumu projekta 19.1. un 19.2. apakšpunktā minētajām atbalstāmajām darbībām tiek sniegts, ja tie (sākotnējie ieguldījumi) tiek apdrošināti pret zaudējumiem atklāta konkursa projekta īstenošanas laikā un piecus gadus pēc atklāta konkursa projekta noslēguma pārskata apstiprināšanas. </w:t>
            </w:r>
          </w:p>
          <w:p w14:paraId="75B4055A" w14:textId="4F8503E4" w:rsidR="00C23020" w:rsidRPr="008B3782" w:rsidRDefault="00C23020" w:rsidP="00F766F9">
            <w:pPr>
              <w:pStyle w:val="naisc"/>
              <w:widowControl w:val="0"/>
              <w:spacing w:before="0" w:after="0"/>
              <w:jc w:val="both"/>
              <w:rPr>
                <w:bCs/>
                <w:sz w:val="22"/>
                <w:szCs w:val="22"/>
              </w:rPr>
            </w:pPr>
            <w:r w:rsidRPr="008B3782">
              <w:rPr>
                <w:bCs/>
                <w:sz w:val="22"/>
                <w:szCs w:val="22"/>
              </w:rPr>
              <w:t xml:space="preserve">Pirmkārt, norādām, ka nosacījums sākotnējos ieguldījumus apdrošināt pret zaudējumiem ir izteikts ļoti nekonkrēti. Ar jēdzienu zaudējums saprot jebkādu mantas samazinājumu, zudumu vai bojājumu, kā arī peļņas atrāvumu, papildu </w:t>
            </w:r>
            <w:r w:rsidRPr="008B3782">
              <w:rPr>
                <w:bCs/>
                <w:sz w:val="22"/>
                <w:szCs w:val="22"/>
              </w:rPr>
              <w:lastRenderedPageBreak/>
              <w:t>izdevumus un citas mantiski novērtējamas tiesību aizskāruma sekas (Torgāns K. Saistību tiesības. I daļa. – Rīga: Tiesu namu aģentūra, 2006, 238.lpp.; Torgāns K. Līgumu un deliktu tiesību problēmas. Rīga: Tiesu namu aģentūra, 2013,212.lpp.). Attiecīgi zaudējumu jēdziens ir ļoti plašs, kas savukārt nozīmē, ka zaudējumu apdrošināšanas polises piedāvā atšķirīgus nosacījumus un limitus, kas atkarīgi dažādiem faktoriem, kas saistīti ar iespējamo zaudējumu risku. Pamatojoties uz iepriekš minēto, lūdzam konkrētāk izteikt, kas tieši līdzfinansējuma saņēmējam ir jāapdrošina un pret kādiem konkrētiem riskiem. Papildus lūdzam ņemt vērā, ka apdrošināšanas polises cenas attiecībā pret apdrošināšanas prēmijas apmēru un segtajiem riskiem pieaug. Attiecīgi lūdzam izvērtēt iespēju apdrošināšanas polises izmaksas iekļaut pie attiecināmajām izmaksām.</w:t>
            </w:r>
          </w:p>
          <w:p w14:paraId="0105686A" w14:textId="163E3AB8" w:rsidR="00C23020" w:rsidRPr="008B3782" w:rsidRDefault="00C23020" w:rsidP="00F766F9">
            <w:pPr>
              <w:pStyle w:val="naisc"/>
              <w:widowControl w:val="0"/>
              <w:spacing w:before="0" w:after="0"/>
              <w:jc w:val="both"/>
              <w:rPr>
                <w:b/>
                <w:sz w:val="22"/>
                <w:szCs w:val="22"/>
              </w:rPr>
            </w:pPr>
            <w:r w:rsidRPr="008B3782">
              <w:rPr>
                <w:bCs/>
                <w:sz w:val="22"/>
                <w:szCs w:val="22"/>
              </w:rPr>
              <w:t>Otrkārt, lūdzam skaidrot un pamatot, kāpēc nosacījums apdrošināt pret zaudējumiem ieguldījumus ir noteikts tikai atklāta konkursa projektiem, bet citiem noteikumu projektā regulētajiem projektiem šāds nosacījums netiek piemērots.</w:t>
            </w:r>
            <w:r w:rsidRPr="008B3782">
              <w:rPr>
                <w:b/>
                <w:sz w:val="22"/>
                <w:szCs w:val="22"/>
              </w:rPr>
              <w:t xml:space="preserve">  </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3094DC4" w14:textId="7C089F5B" w:rsidR="00C23020" w:rsidRPr="008B3782" w:rsidRDefault="00C23020" w:rsidP="00F766F9">
            <w:pPr>
              <w:pStyle w:val="naisc"/>
              <w:widowControl w:val="0"/>
              <w:spacing w:before="0" w:after="0"/>
              <w:jc w:val="both"/>
              <w:rPr>
                <w:b/>
                <w:sz w:val="22"/>
                <w:szCs w:val="22"/>
              </w:rPr>
            </w:pPr>
            <w:r w:rsidRPr="008B3782">
              <w:rPr>
                <w:b/>
                <w:sz w:val="22"/>
                <w:szCs w:val="22"/>
              </w:rPr>
              <w:lastRenderedPageBreak/>
              <w:t>Ņemts vērā. Sniedzam skaidrojumu.</w:t>
            </w:r>
          </w:p>
          <w:p w14:paraId="7CE043BC" w14:textId="0B2EEAE8" w:rsidR="00C23020" w:rsidRPr="008B3782" w:rsidRDefault="00C23020" w:rsidP="00F766F9">
            <w:pPr>
              <w:pStyle w:val="naisc"/>
              <w:widowControl w:val="0"/>
              <w:spacing w:before="0" w:after="0"/>
              <w:jc w:val="both"/>
              <w:rPr>
                <w:bCs/>
                <w:sz w:val="22"/>
                <w:szCs w:val="22"/>
              </w:rPr>
            </w:pPr>
            <w:r w:rsidRPr="008B3782">
              <w:rPr>
                <w:bCs/>
                <w:sz w:val="22"/>
                <w:szCs w:val="22"/>
              </w:rPr>
              <w:t>Skaidrojam, ka noteikumu projekta 21.3.</w:t>
            </w:r>
            <w:r w:rsidR="00401031" w:rsidRPr="008B3782">
              <w:rPr>
                <w:bCs/>
                <w:sz w:val="22"/>
                <w:szCs w:val="22"/>
              </w:rPr>
              <w:t xml:space="preserve"> </w:t>
            </w:r>
            <w:r w:rsidRPr="008B3782">
              <w:rPr>
                <w:bCs/>
                <w:sz w:val="22"/>
                <w:szCs w:val="22"/>
              </w:rPr>
              <w:t>apakšpunktā noteiktā prasība ir atbilstoši noteikumu par Norvēģijas finanšu instrumenta ieviešanu 2014. – 2021.gadā 8.3.</w:t>
            </w:r>
            <w:r w:rsidR="00C13BE7" w:rsidRPr="008B3782">
              <w:rPr>
                <w:bCs/>
                <w:sz w:val="22"/>
                <w:szCs w:val="22"/>
              </w:rPr>
              <w:t> </w:t>
            </w:r>
            <w:r w:rsidRPr="008B3782">
              <w:rPr>
                <w:bCs/>
                <w:sz w:val="22"/>
                <w:szCs w:val="22"/>
              </w:rPr>
              <w:t>panta 2.</w:t>
            </w:r>
            <w:r w:rsidR="00C13BE7" w:rsidRPr="008B3782">
              <w:rPr>
                <w:bCs/>
                <w:sz w:val="22"/>
                <w:szCs w:val="22"/>
              </w:rPr>
              <w:t> </w:t>
            </w:r>
            <w:r w:rsidRPr="008B3782">
              <w:rPr>
                <w:bCs/>
                <w:sz w:val="22"/>
                <w:szCs w:val="22"/>
              </w:rPr>
              <w:t xml:space="preserve">punkta b) </w:t>
            </w:r>
            <w:r w:rsidR="00170F08" w:rsidRPr="008B3782">
              <w:rPr>
                <w:bCs/>
                <w:sz w:val="22"/>
                <w:szCs w:val="22"/>
              </w:rPr>
              <w:t>apakšpunktam</w:t>
            </w:r>
            <w:r w:rsidRPr="008B3782">
              <w:rPr>
                <w:bCs/>
                <w:sz w:val="22"/>
                <w:szCs w:val="22"/>
              </w:rPr>
              <w:t xml:space="preserve">. </w:t>
            </w:r>
          </w:p>
          <w:p w14:paraId="712A31EF" w14:textId="67BAB096" w:rsidR="00C23020" w:rsidRPr="008B3782" w:rsidRDefault="00C23020" w:rsidP="00F766F9">
            <w:pPr>
              <w:pStyle w:val="naisc"/>
              <w:widowControl w:val="0"/>
              <w:spacing w:before="0" w:after="0"/>
              <w:jc w:val="both"/>
              <w:rPr>
                <w:bCs/>
                <w:sz w:val="22"/>
                <w:szCs w:val="22"/>
              </w:rPr>
            </w:pPr>
            <w:r w:rsidRPr="008B3782">
              <w:rPr>
                <w:bCs/>
                <w:sz w:val="22"/>
                <w:szCs w:val="22"/>
              </w:rPr>
              <w:t xml:space="preserve">Šis nosacījums ir attiecināms tikai uz atklāta konkursa projektiem, jo tikai atklāta konkursa projektu ietvaros iespējams iegādāties jaunu iekārtu, kuras izmaksas tiek attiecinātas pilnai iekārtas pirkšanas cenai. </w:t>
            </w:r>
          </w:p>
          <w:p w14:paraId="27F0E451" w14:textId="73198969" w:rsidR="00C23020" w:rsidRPr="008B3782" w:rsidRDefault="00C23020" w:rsidP="00F766F9">
            <w:pPr>
              <w:pStyle w:val="naisc"/>
              <w:widowControl w:val="0"/>
              <w:spacing w:before="0" w:after="0"/>
              <w:jc w:val="both"/>
              <w:rPr>
                <w:bCs/>
                <w:sz w:val="22"/>
                <w:szCs w:val="22"/>
              </w:rPr>
            </w:pPr>
            <w:r w:rsidRPr="008B3782">
              <w:rPr>
                <w:bCs/>
                <w:sz w:val="22"/>
                <w:szCs w:val="22"/>
              </w:rPr>
              <w:t xml:space="preserve">Vienlaikus tiek papildināts MK noteikumu projekta anotācijas I sadaļas 2. punkts. </w:t>
            </w:r>
          </w:p>
          <w:p w14:paraId="233CAA6D" w14:textId="77777777" w:rsidR="00C23020" w:rsidRPr="008B3782" w:rsidRDefault="00C23020" w:rsidP="00F766F9">
            <w:pPr>
              <w:pStyle w:val="naisc"/>
              <w:widowControl w:val="0"/>
              <w:spacing w:before="0" w:after="0"/>
              <w:jc w:val="both"/>
              <w:rPr>
                <w:bCs/>
                <w:sz w:val="22"/>
                <w:szCs w:val="22"/>
              </w:rPr>
            </w:pPr>
          </w:p>
          <w:p w14:paraId="478356F1" w14:textId="16E9D27C" w:rsidR="00C23020" w:rsidRPr="008B3782" w:rsidRDefault="00C23020" w:rsidP="00F766F9">
            <w:pPr>
              <w:pStyle w:val="naisc"/>
              <w:widowControl w:val="0"/>
              <w:spacing w:before="0" w:after="0"/>
              <w:jc w:val="both"/>
              <w:rPr>
                <w:sz w:val="22"/>
                <w:szCs w:val="22"/>
              </w:rPr>
            </w:pPr>
          </w:p>
        </w:tc>
        <w:tc>
          <w:tcPr>
            <w:tcW w:w="3938" w:type="dxa"/>
            <w:gridSpan w:val="2"/>
            <w:tcBorders>
              <w:top w:val="single" w:sz="4" w:space="0" w:color="auto"/>
              <w:left w:val="single" w:sz="4" w:space="0" w:color="auto"/>
              <w:bottom w:val="single" w:sz="4" w:space="0" w:color="auto"/>
            </w:tcBorders>
            <w:shd w:val="clear" w:color="auto" w:fill="auto"/>
          </w:tcPr>
          <w:p w14:paraId="4194FAFB" w14:textId="4D5B28A1"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Papildināta anotācijas I sadaļas 2.punkts sekojošā redakcijā:</w:t>
            </w:r>
          </w:p>
          <w:p w14:paraId="2F7FD655" w14:textId="7BBACFD4" w:rsidR="00CC1CE4"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w:t>
            </w:r>
            <w:r w:rsidR="003320CF" w:rsidRPr="008B3782">
              <w:rPr>
                <w:rFonts w:ascii="Times New Roman" w:hAnsi="Times New Roman"/>
              </w:rPr>
              <w:t xml:space="preserve">Ar Noteikumu projekta </w:t>
            </w:r>
            <w:r w:rsidR="00B97FE7" w:rsidRPr="008B3782">
              <w:rPr>
                <w:rFonts w:ascii="Times New Roman" w:hAnsi="Times New Roman"/>
              </w:rPr>
              <w:t>32</w:t>
            </w:r>
            <w:r w:rsidR="00D91A5F" w:rsidRPr="008B3782">
              <w:rPr>
                <w:rFonts w:ascii="Times New Roman" w:hAnsi="Times New Roman"/>
              </w:rPr>
              <w:t xml:space="preserve">.3. apakšpunktā </w:t>
            </w:r>
            <w:r w:rsidR="001B4A86" w:rsidRPr="008B3782">
              <w:rPr>
                <w:rFonts w:ascii="Times New Roman" w:hAnsi="Times New Roman"/>
              </w:rPr>
              <w:t>norādī</w:t>
            </w:r>
            <w:r w:rsidR="00CE0451" w:rsidRPr="008B3782">
              <w:rPr>
                <w:rFonts w:ascii="Times New Roman" w:hAnsi="Times New Roman"/>
              </w:rPr>
              <w:t>ta</w:t>
            </w:r>
            <w:r w:rsidR="001B4A86" w:rsidRPr="008B3782">
              <w:rPr>
                <w:rFonts w:ascii="Times New Roman" w:hAnsi="Times New Roman"/>
              </w:rPr>
              <w:t xml:space="preserve">jiem </w:t>
            </w:r>
            <w:r w:rsidR="00B601B9" w:rsidRPr="008B3782">
              <w:rPr>
                <w:rFonts w:ascii="Times New Roman" w:hAnsi="Times New Roman"/>
              </w:rPr>
              <w:t>zaudējumiem sapr</w:t>
            </w:r>
            <w:r w:rsidR="00252572" w:rsidRPr="008B3782">
              <w:rPr>
                <w:rFonts w:ascii="Times New Roman" w:hAnsi="Times New Roman"/>
              </w:rPr>
              <w:t xml:space="preserve">otams </w:t>
            </w:r>
            <w:r w:rsidR="00CC1CE4" w:rsidRPr="008B3782">
              <w:rPr>
                <w:rFonts w:ascii="Times New Roman" w:hAnsi="Times New Roman"/>
              </w:rPr>
              <w:t>n</w:t>
            </w:r>
            <w:r w:rsidR="008A799C" w:rsidRPr="008B3782">
              <w:rPr>
                <w:rFonts w:ascii="Times New Roman" w:hAnsi="Times New Roman"/>
              </w:rPr>
              <w:t>oteikumu</w:t>
            </w:r>
            <w:r w:rsidR="00CC1CE4" w:rsidRPr="008B3782">
              <w:rPr>
                <w:rFonts w:ascii="Times New Roman" w:hAnsi="Times New Roman"/>
              </w:rPr>
              <w:t xml:space="preserve"> par Norvēģijas finanšu instrumenta ieviešanu 2014. – 2021.</w:t>
            </w:r>
            <w:r w:rsidR="00C13BE7" w:rsidRPr="008B3782">
              <w:rPr>
                <w:rFonts w:ascii="Times New Roman" w:hAnsi="Times New Roman"/>
              </w:rPr>
              <w:t> </w:t>
            </w:r>
            <w:r w:rsidR="00CC1CE4" w:rsidRPr="008B3782">
              <w:rPr>
                <w:rFonts w:ascii="Times New Roman" w:hAnsi="Times New Roman"/>
              </w:rPr>
              <w:t>gadā 8.3</w:t>
            </w:r>
            <w:r w:rsidR="00C13BE7" w:rsidRPr="008B3782">
              <w:rPr>
                <w:rFonts w:ascii="Times New Roman" w:hAnsi="Times New Roman"/>
              </w:rPr>
              <w:t> </w:t>
            </w:r>
            <w:r w:rsidR="00CC1CE4" w:rsidRPr="008B3782">
              <w:rPr>
                <w:rFonts w:ascii="Times New Roman" w:hAnsi="Times New Roman"/>
              </w:rPr>
              <w:t>.panta 2.</w:t>
            </w:r>
            <w:r w:rsidR="00C13BE7" w:rsidRPr="008B3782">
              <w:rPr>
                <w:rFonts w:ascii="Times New Roman" w:hAnsi="Times New Roman"/>
              </w:rPr>
              <w:t> </w:t>
            </w:r>
            <w:r w:rsidR="00CC1CE4" w:rsidRPr="008B3782">
              <w:rPr>
                <w:rFonts w:ascii="Times New Roman" w:hAnsi="Times New Roman"/>
              </w:rPr>
              <w:t>punkta b) </w:t>
            </w:r>
            <w:r w:rsidR="00C52146" w:rsidRPr="008B3782">
              <w:rPr>
                <w:rFonts w:ascii="Times New Roman" w:hAnsi="Times New Roman"/>
              </w:rPr>
              <w:t>apakšpunktā</w:t>
            </w:r>
            <w:r w:rsidR="00CC1CE4" w:rsidRPr="008B3782">
              <w:rPr>
                <w:rFonts w:ascii="Times New Roman" w:hAnsi="Times New Roman"/>
              </w:rPr>
              <w:t xml:space="preserve"> </w:t>
            </w:r>
            <w:r w:rsidR="005869E8" w:rsidRPr="008B3782">
              <w:rPr>
                <w:rFonts w:ascii="Times New Roman" w:hAnsi="Times New Roman"/>
              </w:rPr>
              <w:t>minētie zaudējumi</w:t>
            </w:r>
            <w:r w:rsidR="00D942E2" w:rsidRPr="008B3782">
              <w:rPr>
                <w:rFonts w:ascii="Times New Roman" w:hAnsi="Times New Roman"/>
              </w:rPr>
              <w:t>.</w:t>
            </w:r>
            <w:r w:rsidR="001C19EB" w:rsidRPr="008B3782">
              <w:rPr>
                <w:rFonts w:ascii="Times New Roman" w:hAnsi="Times New Roman"/>
              </w:rPr>
              <w:t>”</w:t>
            </w:r>
            <w:r w:rsidR="00D942E2" w:rsidRPr="008B3782">
              <w:rPr>
                <w:rFonts w:ascii="Times New Roman" w:hAnsi="Times New Roman"/>
              </w:rPr>
              <w:t xml:space="preserve"> </w:t>
            </w:r>
          </w:p>
          <w:p w14:paraId="166B24A4" w14:textId="77777777" w:rsidR="00CC1CE4" w:rsidRPr="008B3782" w:rsidRDefault="00CC1CE4" w:rsidP="00F766F9">
            <w:pPr>
              <w:widowControl w:val="0"/>
              <w:spacing w:after="0" w:line="240" w:lineRule="auto"/>
              <w:jc w:val="both"/>
              <w:rPr>
                <w:rFonts w:ascii="Times New Roman" w:hAnsi="Times New Roman"/>
              </w:rPr>
            </w:pPr>
          </w:p>
          <w:p w14:paraId="14AB2A61" w14:textId="2E0854C6" w:rsidR="00C23020" w:rsidRPr="008B3782" w:rsidRDefault="00C23020" w:rsidP="00F766F9">
            <w:pPr>
              <w:widowControl w:val="0"/>
              <w:spacing w:after="0" w:line="240" w:lineRule="auto"/>
              <w:jc w:val="both"/>
              <w:rPr>
                <w:rFonts w:ascii="Times New Roman" w:hAnsi="Times New Roman"/>
              </w:rPr>
            </w:pPr>
          </w:p>
        </w:tc>
      </w:tr>
      <w:tr w:rsidR="008B3782" w:rsidRPr="008B3782" w14:paraId="6547BBD4"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37496F4" w14:textId="1F3753A0" w:rsidR="00C23020" w:rsidRPr="008B3782" w:rsidRDefault="00C23020" w:rsidP="00F766F9">
            <w:pPr>
              <w:pStyle w:val="naisc"/>
              <w:widowControl w:val="0"/>
              <w:spacing w:before="0" w:after="0"/>
              <w:rPr>
                <w:sz w:val="22"/>
                <w:szCs w:val="22"/>
              </w:rPr>
            </w:pPr>
            <w:r w:rsidRPr="008B3782">
              <w:rPr>
                <w:sz w:val="22"/>
                <w:szCs w:val="22"/>
              </w:rPr>
              <w:t>86.</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7ACFCC01" w14:textId="4795A18E"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21.5. apakšpunkts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80F7D23" w14:textId="77777777" w:rsidR="00C23020" w:rsidRPr="008B3782" w:rsidRDefault="00C23020" w:rsidP="00F766F9">
            <w:pPr>
              <w:pStyle w:val="naisc"/>
              <w:widowControl w:val="0"/>
              <w:spacing w:before="0" w:after="0"/>
              <w:jc w:val="both"/>
              <w:rPr>
                <w:b/>
                <w:sz w:val="22"/>
                <w:szCs w:val="22"/>
              </w:rPr>
            </w:pPr>
            <w:r w:rsidRPr="008B3782">
              <w:rPr>
                <w:b/>
                <w:sz w:val="22"/>
                <w:szCs w:val="22"/>
              </w:rPr>
              <w:t>Tieslietu ministrijas iebildums</w:t>
            </w:r>
          </w:p>
          <w:p w14:paraId="05409B68" w14:textId="77777777" w:rsidR="00C23020" w:rsidRPr="008B3782" w:rsidRDefault="00C23020" w:rsidP="00F766F9">
            <w:pPr>
              <w:pStyle w:val="naisc"/>
              <w:widowControl w:val="0"/>
              <w:spacing w:before="0" w:after="0"/>
              <w:jc w:val="both"/>
              <w:rPr>
                <w:b/>
                <w:sz w:val="22"/>
                <w:szCs w:val="22"/>
              </w:rPr>
            </w:pPr>
            <w:r w:rsidRPr="008B3782">
              <w:rPr>
                <w:b/>
                <w:sz w:val="22"/>
                <w:szCs w:val="22"/>
              </w:rPr>
              <w:t>(TM 31.08.2020. vēstule Nr.1-9.1/915)</w:t>
            </w:r>
          </w:p>
          <w:p w14:paraId="6C2EDA20" w14:textId="77777777" w:rsidR="00C23020" w:rsidRPr="008B3782" w:rsidRDefault="00C23020" w:rsidP="00F766F9">
            <w:pPr>
              <w:pStyle w:val="naisc"/>
              <w:widowControl w:val="0"/>
              <w:spacing w:before="0" w:after="0"/>
              <w:jc w:val="both"/>
              <w:rPr>
                <w:bCs/>
                <w:sz w:val="22"/>
                <w:szCs w:val="22"/>
              </w:rPr>
            </w:pPr>
            <w:r w:rsidRPr="008B3782">
              <w:rPr>
                <w:bCs/>
                <w:sz w:val="22"/>
                <w:szCs w:val="22"/>
              </w:rPr>
              <w:t xml:space="preserve">Vēršam uzmanību, ka projekta 21.5. apakšpunktā noteikts, ka atbalsts noteikumu projekta 19.1. un 19.2. apakšpunktā minētajām atbalstāmajām darbībām tiek sniegts, ja </w:t>
            </w:r>
            <w:r w:rsidRPr="008B3782">
              <w:rPr>
                <w:bCs/>
                <w:sz w:val="22"/>
                <w:szCs w:val="22"/>
                <w:u w:val="single"/>
              </w:rPr>
              <w:t>projekta beigās līdzfinansējuma saņēmējs iesniedz apliecinājumu par tam rīcībā esošiem līdzekļiem sākotnējo materiālo ieguldījumu uzturēšanai.</w:t>
            </w:r>
            <w:r w:rsidRPr="008B3782">
              <w:rPr>
                <w:bCs/>
                <w:sz w:val="22"/>
                <w:szCs w:val="22"/>
              </w:rPr>
              <w:t xml:space="preserve"> Izsakām bažas, ka apliecinājuma iesniegšana var tikt vērtēta kā lieks administratīvais slogs. </w:t>
            </w:r>
          </w:p>
          <w:p w14:paraId="5C72EAF2" w14:textId="77777777" w:rsidR="00C23020" w:rsidRPr="008B3782" w:rsidRDefault="00C23020" w:rsidP="00F766F9">
            <w:pPr>
              <w:pStyle w:val="naisc"/>
              <w:widowControl w:val="0"/>
              <w:spacing w:before="0" w:after="0"/>
              <w:jc w:val="both"/>
              <w:rPr>
                <w:bCs/>
                <w:sz w:val="22"/>
                <w:szCs w:val="22"/>
              </w:rPr>
            </w:pPr>
            <w:r w:rsidRPr="008B3782">
              <w:rPr>
                <w:bCs/>
                <w:sz w:val="22"/>
                <w:szCs w:val="22"/>
              </w:rPr>
              <w:lastRenderedPageBreak/>
              <w:t xml:space="preserve">Pirmkārt, norādām, ka sākotnēji līdzfinansējuma saņemamajam noteikumu projektā ir noteikts pienākums paredzēt atbilstošus resursus sākotnējo materiālo ieguldījumu tehniskajai apkopei vismaz piecus gadus pēc noslēguma pārskata apstiprināšanas. Attiecīgi apliecinājuma iesniegšana par nepieciešamo līdzekļu nodrošināšanu ir vērtējama vairāk kā formalitāte. </w:t>
            </w:r>
          </w:p>
          <w:p w14:paraId="10D23981" w14:textId="3FAC205A" w:rsidR="00C23020" w:rsidRPr="008B3782" w:rsidRDefault="00C23020" w:rsidP="00F766F9">
            <w:pPr>
              <w:pStyle w:val="naisc"/>
              <w:widowControl w:val="0"/>
              <w:spacing w:before="0" w:after="0"/>
              <w:jc w:val="both"/>
              <w:rPr>
                <w:b/>
                <w:sz w:val="22"/>
                <w:szCs w:val="22"/>
              </w:rPr>
            </w:pPr>
            <w:r w:rsidRPr="008B3782">
              <w:rPr>
                <w:bCs/>
                <w:sz w:val="22"/>
                <w:szCs w:val="22"/>
              </w:rPr>
              <w:t>Otrkārt, no noteikumu projekta 21.5. apakšpunkta redakcijas izriet, ka jau apliecinājuma iesniegšanas brīdī līdzfinansējuma saņēmēja rīcībā jau ir jābūt līdzekļiem sākotnējo materiālo ieguldījumu uzturēšanai piecus gadus. Uzskatām, ka nav pamatoti jau projekta beigās pieprasīt no līdzfinansējuma saņēma finanšu resursus, kas paredzēti tupamākajiem pieciem gadiem. Līdzfinansējuma saņēmējs var pats plānot savu finanšu plūsmu un paredzēt, izlietot nepieciešamos līdzekļus materiālo ieguldījumu tehniskai apkopei, ko līdzfinansējuma saņēmējam ir pienākums veikt noteikumu projektā noteikto laiku. Pamatojoties uz iepriekš minēto, lūdzam svītrot no noteikumu projekta 21.5. apakšpunkta līdzfinansēja saņēmējam uzlikto pienākumu iesniegt apliecinājumu par tā rīcībā esošiem līdzekļiem sākotnējo materiālo ieguldījumu uzturēšanai.</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63DC36D" w14:textId="77777777" w:rsidR="00C23020" w:rsidRPr="008B3782" w:rsidRDefault="00C23020" w:rsidP="00F766F9">
            <w:pPr>
              <w:pStyle w:val="naisc"/>
              <w:widowControl w:val="0"/>
              <w:spacing w:before="0" w:after="0"/>
              <w:jc w:val="both"/>
              <w:rPr>
                <w:b/>
                <w:sz w:val="22"/>
                <w:szCs w:val="22"/>
              </w:rPr>
            </w:pPr>
            <w:r w:rsidRPr="008B3782">
              <w:rPr>
                <w:b/>
                <w:sz w:val="22"/>
                <w:szCs w:val="22"/>
              </w:rPr>
              <w:lastRenderedPageBreak/>
              <w:t>Sniedzam skaidrojumu</w:t>
            </w:r>
          </w:p>
          <w:p w14:paraId="3C27C3C7" w14:textId="77777777" w:rsidR="00C23020" w:rsidRPr="008B3782" w:rsidRDefault="00C23020" w:rsidP="00F766F9">
            <w:pPr>
              <w:pStyle w:val="naisc"/>
              <w:widowControl w:val="0"/>
              <w:spacing w:before="0" w:after="0"/>
              <w:jc w:val="both"/>
              <w:rPr>
                <w:bCs/>
                <w:sz w:val="22"/>
                <w:szCs w:val="22"/>
              </w:rPr>
            </w:pPr>
            <w:r w:rsidRPr="008B3782">
              <w:rPr>
                <w:bCs/>
                <w:sz w:val="22"/>
                <w:szCs w:val="22"/>
              </w:rPr>
              <w:t xml:space="preserve">Skaidrojam, ka prasība par atbilstošu resursu nodrošināšanu jaunas iekārtas iegādes gadījumā, izriet no noteikumu par Norvēģijas finanšu instrumenta ieviešanu 2014.-2021.gadā 8.3.panta 2.punkta c) apakšpunkta, kas nosaka, ka projekta iesniedzējs paredz atbilstošus resursus iekārtas tehniskajai apkopei vismaz piecus gadus pēc projekta pabeigšanas. </w:t>
            </w:r>
          </w:p>
          <w:p w14:paraId="6E51276D" w14:textId="77777777" w:rsidR="00C23020" w:rsidRPr="008B3782" w:rsidRDefault="00C23020" w:rsidP="00F766F9">
            <w:pPr>
              <w:pStyle w:val="naisc"/>
              <w:widowControl w:val="0"/>
              <w:spacing w:before="0" w:after="0"/>
              <w:jc w:val="both"/>
              <w:rPr>
                <w:bCs/>
                <w:sz w:val="22"/>
                <w:szCs w:val="22"/>
              </w:rPr>
            </w:pPr>
          </w:p>
          <w:p w14:paraId="6BF4B625" w14:textId="4E8DD378" w:rsidR="00C23020" w:rsidRPr="008B3782" w:rsidRDefault="00C23020" w:rsidP="00F766F9">
            <w:pPr>
              <w:pStyle w:val="naisc"/>
              <w:widowControl w:val="0"/>
              <w:spacing w:before="0" w:after="0"/>
              <w:jc w:val="both"/>
              <w:rPr>
                <w:bCs/>
                <w:sz w:val="22"/>
                <w:szCs w:val="22"/>
              </w:rPr>
            </w:pPr>
            <w:r w:rsidRPr="008B3782">
              <w:rPr>
                <w:bCs/>
                <w:sz w:val="22"/>
                <w:szCs w:val="22"/>
              </w:rPr>
              <w:lastRenderedPageBreak/>
              <w:t>Tiek precizēts MK noteikumu projekta 21.5.</w:t>
            </w:r>
            <w:r w:rsidR="00EB5FA0" w:rsidRPr="008B3782">
              <w:rPr>
                <w:bCs/>
                <w:sz w:val="22"/>
                <w:szCs w:val="22"/>
              </w:rPr>
              <w:t xml:space="preserve"> </w:t>
            </w:r>
            <w:r w:rsidRPr="008B3782">
              <w:rPr>
                <w:bCs/>
                <w:sz w:val="22"/>
                <w:szCs w:val="22"/>
              </w:rPr>
              <w:t xml:space="preserve">apakšpunkts. </w:t>
            </w:r>
          </w:p>
        </w:tc>
        <w:tc>
          <w:tcPr>
            <w:tcW w:w="3938" w:type="dxa"/>
            <w:gridSpan w:val="2"/>
            <w:tcBorders>
              <w:top w:val="single" w:sz="4" w:space="0" w:color="auto"/>
              <w:left w:val="single" w:sz="4" w:space="0" w:color="auto"/>
              <w:bottom w:val="single" w:sz="4" w:space="0" w:color="auto"/>
            </w:tcBorders>
            <w:shd w:val="clear" w:color="auto" w:fill="auto"/>
          </w:tcPr>
          <w:p w14:paraId="002EFC73" w14:textId="37C653E9" w:rsidR="00C23020" w:rsidRPr="008B3782" w:rsidRDefault="00C23020" w:rsidP="00F766F9">
            <w:pPr>
              <w:pStyle w:val="Title"/>
              <w:jc w:val="both"/>
              <w:outlineLvl w:val="0"/>
              <w:rPr>
                <w:sz w:val="22"/>
                <w:szCs w:val="22"/>
              </w:rPr>
            </w:pPr>
            <w:r w:rsidRPr="008B3782">
              <w:rPr>
                <w:sz w:val="22"/>
                <w:szCs w:val="22"/>
              </w:rPr>
              <w:lastRenderedPageBreak/>
              <w:t>“</w:t>
            </w:r>
            <w:r w:rsidR="004177E6" w:rsidRPr="008B3782">
              <w:rPr>
                <w:sz w:val="22"/>
                <w:szCs w:val="22"/>
              </w:rPr>
              <w:t>32</w:t>
            </w:r>
            <w:r w:rsidRPr="008B3782">
              <w:rPr>
                <w:sz w:val="22"/>
                <w:szCs w:val="22"/>
              </w:rPr>
              <w:t>.</w:t>
            </w:r>
            <w:r w:rsidR="002351C5" w:rsidRPr="008B3782">
              <w:rPr>
                <w:sz w:val="22"/>
                <w:szCs w:val="22"/>
              </w:rPr>
              <w:t>5</w:t>
            </w:r>
            <w:r w:rsidRPr="008B3782">
              <w:rPr>
                <w:sz w:val="22"/>
                <w:szCs w:val="22"/>
              </w:rPr>
              <w:t>. līdzfinansējuma saņēmējs paredz atbilstošus resursus iekārtu tehniskajai apkopei vismaz piecus gadus pēc noslēguma pārskata apstiprināšanas un projekta beigās iesniedz apliecinājumu par tam rīcībā esošiem līdzekļiem iekārtas uzturēšanai;”</w:t>
            </w:r>
          </w:p>
          <w:p w14:paraId="25FC90B2" w14:textId="77777777" w:rsidR="00C23020" w:rsidRPr="008B3782" w:rsidRDefault="00C23020" w:rsidP="00F766F9">
            <w:pPr>
              <w:widowControl w:val="0"/>
              <w:spacing w:after="0" w:line="240" w:lineRule="auto"/>
              <w:jc w:val="both"/>
              <w:rPr>
                <w:rFonts w:ascii="Times New Roman" w:hAnsi="Times New Roman"/>
              </w:rPr>
            </w:pPr>
          </w:p>
        </w:tc>
      </w:tr>
      <w:tr w:rsidR="008B3782" w:rsidRPr="008B3782" w14:paraId="20653E7C"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24993DC" w14:textId="65761C2D" w:rsidR="00C23020" w:rsidRPr="008B3782" w:rsidRDefault="00C23020" w:rsidP="00F766F9">
            <w:pPr>
              <w:pStyle w:val="naisc"/>
              <w:widowControl w:val="0"/>
              <w:spacing w:before="0" w:after="0"/>
              <w:rPr>
                <w:sz w:val="22"/>
                <w:szCs w:val="22"/>
              </w:rPr>
            </w:pPr>
            <w:r w:rsidRPr="008B3782">
              <w:rPr>
                <w:sz w:val="22"/>
                <w:szCs w:val="22"/>
              </w:rPr>
              <w:t>87.</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5BBA1C5D" w14:textId="7572444A"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A96A9A5" w14:textId="77777777" w:rsidR="00C23020" w:rsidRPr="008B3782" w:rsidRDefault="00C23020" w:rsidP="00F766F9">
            <w:pPr>
              <w:pStyle w:val="naisc"/>
              <w:widowControl w:val="0"/>
              <w:spacing w:before="0" w:after="0"/>
              <w:jc w:val="both"/>
              <w:rPr>
                <w:b/>
                <w:sz w:val="22"/>
                <w:szCs w:val="22"/>
              </w:rPr>
            </w:pPr>
            <w:r w:rsidRPr="008B3782">
              <w:rPr>
                <w:b/>
                <w:sz w:val="22"/>
                <w:szCs w:val="22"/>
              </w:rPr>
              <w:t>Tieslietu ministrijas iebildums</w:t>
            </w:r>
          </w:p>
          <w:p w14:paraId="20F6CFA6" w14:textId="77777777" w:rsidR="00C23020" w:rsidRPr="008B3782" w:rsidRDefault="00C23020" w:rsidP="00F766F9">
            <w:pPr>
              <w:pStyle w:val="naisc"/>
              <w:widowControl w:val="0"/>
              <w:spacing w:before="0" w:after="0"/>
              <w:jc w:val="both"/>
              <w:rPr>
                <w:b/>
                <w:sz w:val="22"/>
                <w:szCs w:val="22"/>
              </w:rPr>
            </w:pPr>
            <w:r w:rsidRPr="008B3782">
              <w:rPr>
                <w:b/>
                <w:sz w:val="22"/>
                <w:szCs w:val="22"/>
              </w:rPr>
              <w:t>(TM 31.08.2020. vēstule Nr.1-9.1/915)</w:t>
            </w:r>
          </w:p>
          <w:p w14:paraId="0DDEF388" w14:textId="1A11A68C" w:rsidR="00C23020" w:rsidRPr="008B3782" w:rsidRDefault="00C23020" w:rsidP="00F766F9">
            <w:pPr>
              <w:spacing w:after="0" w:line="240" w:lineRule="auto"/>
              <w:jc w:val="both"/>
              <w:rPr>
                <w:rFonts w:ascii="Times New Roman" w:hAnsi="Times New Roman"/>
                <w:b/>
              </w:rPr>
            </w:pPr>
            <w:r w:rsidRPr="008B3782">
              <w:rPr>
                <w:rFonts w:ascii="Times New Roman" w:hAnsi="Times New Roman"/>
                <w:bCs/>
              </w:rPr>
              <w:t xml:space="preserve">Vēršam uzmanību, ka visā noteikumu projektā tiek lietoti subjektīvi jēdzieni, kas </w:t>
            </w:r>
            <w:r w:rsidRPr="008B3782">
              <w:rPr>
                <w:rFonts w:ascii="Times New Roman" w:hAnsi="Times New Roman"/>
                <w:lang w:eastAsia="lv-LV"/>
              </w:rPr>
              <w:t xml:space="preserve">to lietotājiem un piemērotājiem </w:t>
            </w:r>
            <w:r w:rsidRPr="008B3782">
              <w:rPr>
                <w:rFonts w:ascii="Times New Roman" w:hAnsi="Times New Roman"/>
                <w:bCs/>
              </w:rPr>
              <w:t xml:space="preserve">apgrūtina normu izpratni </w:t>
            </w:r>
            <w:r w:rsidRPr="008B3782">
              <w:rPr>
                <w:rFonts w:ascii="Times New Roman" w:hAnsi="Times New Roman"/>
                <w:lang w:eastAsia="lv-LV"/>
              </w:rPr>
              <w:t>un neļauj gūt nepārprotamu priekšstatu par saviem pienākumiem un tiesībām. Piemēram, noteikumu projekta 20.2.2.</w:t>
            </w:r>
            <w:r w:rsidRPr="008B3782">
              <w:rPr>
                <w:rFonts w:ascii="Times New Roman" w:hAnsi="Times New Roman"/>
                <w:bCs/>
              </w:rPr>
              <w:t> </w:t>
            </w:r>
            <w:r w:rsidRPr="008B3782">
              <w:rPr>
                <w:rFonts w:ascii="Times New Roman" w:hAnsi="Times New Roman"/>
                <w:lang w:eastAsia="lv-LV"/>
              </w:rPr>
              <w:t xml:space="preserve">apakšpunktā tiek lietoti vārdi </w:t>
            </w:r>
            <w:r w:rsidRPr="008B3782">
              <w:rPr>
                <w:rFonts w:ascii="Times New Roman" w:hAnsi="Times New Roman"/>
                <w:i/>
                <w:iCs/>
              </w:rPr>
              <w:t xml:space="preserve">''ražošanas procesa </w:t>
            </w:r>
            <w:r w:rsidRPr="008B3782">
              <w:rPr>
                <w:rFonts w:ascii="Times New Roman" w:hAnsi="Times New Roman"/>
                <w:b/>
                <w:bCs/>
                <w:i/>
                <w:iCs/>
              </w:rPr>
              <w:t xml:space="preserve">būtisku </w:t>
            </w:r>
            <w:r w:rsidRPr="008B3782">
              <w:rPr>
                <w:rFonts w:ascii="Times New Roman" w:hAnsi="Times New Roman"/>
                <w:i/>
                <w:iCs/>
              </w:rPr>
              <w:t>maiņu''</w:t>
            </w:r>
            <w:r w:rsidRPr="008B3782">
              <w:rPr>
                <w:rFonts w:ascii="Times New Roman" w:hAnsi="Times New Roman"/>
              </w:rPr>
              <w:t xml:space="preserve">, </w:t>
            </w:r>
            <w:r w:rsidRPr="008B3782">
              <w:rPr>
                <w:rFonts w:ascii="Times New Roman" w:hAnsi="Times New Roman"/>
              </w:rPr>
              <w:lastRenderedPageBreak/>
              <w:t>48.2.</w:t>
            </w:r>
            <w:r w:rsidRPr="008B3782">
              <w:rPr>
                <w:rFonts w:ascii="Times New Roman" w:hAnsi="Times New Roman"/>
                <w:i/>
                <w:iCs/>
              </w:rPr>
              <w:t> </w:t>
            </w:r>
            <w:r w:rsidRPr="008B3782">
              <w:rPr>
                <w:rFonts w:ascii="Times New Roman" w:hAnsi="Times New Roman"/>
              </w:rPr>
              <w:t xml:space="preserve">apakšpunktā savukārt lietoti vārdi </w:t>
            </w:r>
            <w:r w:rsidRPr="008B3782">
              <w:rPr>
                <w:rFonts w:ascii="Times New Roman" w:hAnsi="Times New Roman"/>
                <w:i/>
                <w:iCs/>
              </w:rPr>
              <w:t>''</w:t>
            </w:r>
            <w:r w:rsidRPr="008B3782">
              <w:rPr>
                <w:rFonts w:ascii="Times New Roman" w:hAnsi="Times New Roman"/>
                <w:b/>
                <w:bCs/>
                <w:i/>
                <w:iCs/>
              </w:rPr>
              <w:t>nebūtiski</w:t>
            </w:r>
            <w:r w:rsidRPr="008B3782">
              <w:rPr>
                <w:rFonts w:ascii="Times New Roman" w:hAnsi="Times New Roman"/>
                <w:i/>
                <w:iCs/>
              </w:rPr>
              <w:t xml:space="preserve"> paplašinājumi''</w:t>
            </w:r>
            <w:r w:rsidRPr="008B3782">
              <w:rPr>
                <w:rFonts w:ascii="Times New Roman" w:hAnsi="Times New Roman"/>
              </w:rPr>
              <w:t xml:space="preserve"> un </w:t>
            </w:r>
            <w:r w:rsidRPr="008B3782">
              <w:rPr>
                <w:rFonts w:ascii="Times New Roman" w:hAnsi="Times New Roman"/>
                <w:i/>
                <w:iCs/>
              </w:rPr>
              <w:t>''</w:t>
            </w:r>
            <w:r w:rsidRPr="008B3782">
              <w:rPr>
                <w:rFonts w:ascii="Times New Roman" w:hAnsi="Times New Roman"/>
                <w:b/>
                <w:bCs/>
                <w:i/>
                <w:iCs/>
              </w:rPr>
              <w:t>būtiski</w:t>
            </w:r>
            <w:r w:rsidRPr="008B3782">
              <w:rPr>
                <w:rFonts w:ascii="Times New Roman" w:hAnsi="Times New Roman"/>
                <w:i/>
                <w:iCs/>
              </w:rPr>
              <w:t xml:space="preserve"> specifikācijas uzlabojumi''</w:t>
            </w:r>
            <w:r w:rsidRPr="008B3782">
              <w:rPr>
                <w:rFonts w:ascii="Times New Roman" w:hAnsi="Times New Roman"/>
              </w:rPr>
              <w:t>, 48.10.6.</w:t>
            </w:r>
            <w:r w:rsidRPr="008B3782">
              <w:rPr>
                <w:rFonts w:ascii="Times New Roman" w:hAnsi="Times New Roman"/>
                <w:bCs/>
              </w:rPr>
              <w:t> </w:t>
            </w:r>
            <w:r w:rsidRPr="008B3782">
              <w:rPr>
                <w:rFonts w:ascii="Times New Roman" w:hAnsi="Times New Roman"/>
              </w:rPr>
              <w:t xml:space="preserve">apakšpunktā minēts </w:t>
            </w:r>
            <w:r w:rsidRPr="008B3782">
              <w:rPr>
                <w:rFonts w:ascii="Times New Roman" w:hAnsi="Times New Roman"/>
                <w:i/>
                <w:iCs/>
              </w:rPr>
              <w:t>''</w:t>
            </w:r>
            <w:r w:rsidRPr="008B3782">
              <w:rPr>
                <w:rFonts w:ascii="Times New Roman" w:hAnsi="Times New Roman"/>
                <w:b/>
                <w:bCs/>
                <w:i/>
                <w:iCs/>
              </w:rPr>
              <w:t xml:space="preserve">būtiski </w:t>
            </w:r>
            <w:r w:rsidRPr="008B3782">
              <w:rPr>
                <w:rFonts w:ascii="Times New Roman" w:hAnsi="Times New Roman"/>
                <w:i/>
                <w:iCs/>
              </w:rPr>
              <w:t>uzlabo programmatūru</w:t>
            </w:r>
            <w:r w:rsidRPr="008B3782">
              <w:rPr>
                <w:rFonts w:ascii="Times New Roman" w:hAnsi="Times New Roman"/>
              </w:rPr>
              <w:t xml:space="preserve">'' vai </w:t>
            </w:r>
            <w:r w:rsidRPr="008B3782">
              <w:rPr>
                <w:rFonts w:ascii="Times New Roman" w:hAnsi="Times New Roman"/>
                <w:lang w:eastAsia="lv-LV"/>
              </w:rPr>
              <w:t>20.2.2.,</w:t>
            </w:r>
            <w:r w:rsidRPr="008B3782">
              <w:rPr>
                <w:rFonts w:ascii="Times New Roman" w:hAnsi="Times New Roman"/>
                <w:bCs/>
              </w:rPr>
              <w:t> </w:t>
            </w:r>
            <w:r w:rsidRPr="008B3782">
              <w:rPr>
                <w:rFonts w:ascii="Times New Roman" w:hAnsi="Times New Roman"/>
                <w:lang w:eastAsia="lv-LV"/>
              </w:rPr>
              <w:t>23.1.,</w:t>
            </w:r>
            <w:r w:rsidRPr="008B3782">
              <w:rPr>
                <w:rFonts w:ascii="Times New Roman" w:hAnsi="Times New Roman"/>
                <w:bCs/>
              </w:rPr>
              <w:t> </w:t>
            </w:r>
            <w:r w:rsidRPr="008B3782">
              <w:rPr>
                <w:rFonts w:ascii="Times New Roman" w:hAnsi="Times New Roman"/>
                <w:lang w:eastAsia="lv-LV"/>
              </w:rPr>
              <w:t>23.3.,</w:t>
            </w:r>
            <w:r w:rsidRPr="008B3782">
              <w:rPr>
                <w:rFonts w:ascii="Times New Roman" w:hAnsi="Times New Roman"/>
                <w:bCs/>
              </w:rPr>
              <w:t> </w:t>
            </w:r>
            <w:r w:rsidRPr="008B3782">
              <w:rPr>
                <w:rFonts w:ascii="Times New Roman" w:hAnsi="Times New Roman"/>
                <w:lang w:eastAsia="lv-LV"/>
              </w:rPr>
              <w:t>23.4.</w:t>
            </w:r>
            <w:r w:rsidRPr="008B3782">
              <w:rPr>
                <w:rFonts w:ascii="Times New Roman" w:hAnsi="Times New Roman"/>
                <w:bCs/>
              </w:rPr>
              <w:t> </w:t>
            </w:r>
            <w:r w:rsidRPr="008B3782">
              <w:rPr>
                <w:rFonts w:ascii="Times New Roman" w:hAnsi="Times New Roman"/>
                <w:b/>
                <w:bCs/>
                <w:u w:val="single"/>
                <w:lang w:eastAsia="lv-LV"/>
              </w:rPr>
              <w:t>u.c. apakšpunktos</w:t>
            </w:r>
            <w:r w:rsidRPr="008B3782">
              <w:rPr>
                <w:rFonts w:ascii="Times New Roman" w:hAnsi="Times New Roman"/>
                <w:lang w:eastAsia="lv-LV"/>
              </w:rPr>
              <w:t xml:space="preserve"> noteikts, ka ieguldījumiem, izmaksām komandējumiem utt. ir jābūt </w:t>
            </w:r>
            <w:r w:rsidRPr="008B3782">
              <w:rPr>
                <w:rFonts w:ascii="Times New Roman" w:hAnsi="Times New Roman"/>
                <w:b/>
                <w:bCs/>
                <w:i/>
                <w:iCs/>
              </w:rPr>
              <w:t>''tiešā veidā saistītiem</w:t>
            </w:r>
            <w:r w:rsidRPr="008B3782">
              <w:rPr>
                <w:rFonts w:ascii="Times New Roman" w:hAnsi="Times New Roman"/>
              </w:rPr>
              <w:t>'' ar jauna produkta un tehnoloģiju ieviešanu komercdarbībā vai izstrādi vai noteikumu projekta 47.16.</w:t>
            </w:r>
            <w:r w:rsidRPr="008B3782">
              <w:rPr>
                <w:rFonts w:ascii="Times New Roman" w:hAnsi="Times New Roman"/>
                <w:bCs/>
              </w:rPr>
              <w:t> </w:t>
            </w:r>
            <w:r w:rsidRPr="008B3782">
              <w:rPr>
                <w:rFonts w:ascii="Times New Roman" w:hAnsi="Times New Roman"/>
              </w:rPr>
              <w:t>un 58.10.</w:t>
            </w:r>
            <w:r w:rsidRPr="008B3782">
              <w:rPr>
                <w:rFonts w:ascii="Times New Roman" w:hAnsi="Times New Roman"/>
                <w:bCs/>
              </w:rPr>
              <w:t> </w:t>
            </w:r>
            <w:r w:rsidRPr="008B3782">
              <w:rPr>
                <w:rFonts w:ascii="Times New Roman" w:hAnsi="Times New Roman"/>
              </w:rPr>
              <w:t xml:space="preserve">apakšpunktā noteiktais, ka izmaksas </w:t>
            </w:r>
            <w:r w:rsidRPr="008B3782">
              <w:rPr>
                <w:rFonts w:ascii="Times New Roman" w:hAnsi="Times New Roman"/>
                <w:i/>
                <w:iCs/>
              </w:rPr>
              <w:t xml:space="preserve">''nav samērīgas un atbilstošas tirgus cenām''. </w:t>
            </w:r>
            <w:r w:rsidRPr="008B3782">
              <w:rPr>
                <w:rFonts w:ascii="Times New Roman" w:hAnsi="Times New Roman"/>
              </w:rPr>
              <w:t xml:space="preserve">Ieviešot šādi formulētu regulējumu, atbalsta piešķīrējam un saņēmējam netiks skaidri noteikts atbalstāmās darbības tvērums. </w:t>
            </w:r>
            <w:r w:rsidRPr="008B3782">
              <w:rPr>
                <w:rFonts w:ascii="Times New Roman" w:hAnsi="Times New Roman"/>
                <w:lang w:eastAsia="lv-LV"/>
              </w:rPr>
              <w:t>Attiecīgi lūdzam precizēt visu noteikumu projektu tā, lai tās lietotājs un piemērotājs gūtu nepārprotamu priekšstatu par saviem pienākumiem un tiesībām vai arī noteikumu projekta anotācijā izvērsti skaidrot, kas tiek saprasts ar noteikumu projektā lietotajiem subjektīvajiem jēdzieniem.</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FA3F4C2" w14:textId="3CB56297" w:rsidR="00C23020" w:rsidRPr="008B3782" w:rsidRDefault="00C23020" w:rsidP="00F766F9">
            <w:pPr>
              <w:pStyle w:val="naisc"/>
              <w:widowControl w:val="0"/>
              <w:spacing w:before="0" w:after="0"/>
              <w:jc w:val="both"/>
              <w:rPr>
                <w:b/>
                <w:sz w:val="22"/>
                <w:szCs w:val="22"/>
              </w:rPr>
            </w:pPr>
            <w:r w:rsidRPr="008B3782">
              <w:rPr>
                <w:b/>
                <w:sz w:val="22"/>
                <w:szCs w:val="22"/>
              </w:rPr>
              <w:lastRenderedPageBreak/>
              <w:t>Sniedzam skaidrojumu.</w:t>
            </w:r>
          </w:p>
          <w:p w14:paraId="6F069EF4" w14:textId="11242319" w:rsidR="00C23020" w:rsidRPr="008B3782" w:rsidRDefault="00C23020" w:rsidP="00F766F9">
            <w:pPr>
              <w:pStyle w:val="naisc"/>
              <w:widowControl w:val="0"/>
              <w:spacing w:before="0" w:after="0"/>
              <w:jc w:val="both"/>
              <w:rPr>
                <w:bCs/>
                <w:sz w:val="22"/>
                <w:szCs w:val="22"/>
              </w:rPr>
            </w:pPr>
            <w:r w:rsidRPr="008B3782">
              <w:rPr>
                <w:bCs/>
                <w:sz w:val="22"/>
                <w:szCs w:val="22"/>
              </w:rPr>
              <w:t>Šādu terminu lietošana izriet no valsts atbalsta regulējuma atbilstoši Komisijas regulai Nr.</w:t>
            </w:r>
            <w:r w:rsidR="00D93447" w:rsidRPr="008B3782">
              <w:rPr>
                <w:bCs/>
                <w:sz w:val="22"/>
                <w:szCs w:val="22"/>
              </w:rPr>
              <w:t> </w:t>
            </w:r>
            <w:r w:rsidRPr="008B3782">
              <w:rPr>
                <w:bCs/>
                <w:sz w:val="22"/>
                <w:szCs w:val="22"/>
              </w:rPr>
              <w:t xml:space="preserve">651/2014, kur tiek lietoti tādi termini kā “būtiska ietekme”, “būtiska maiņa”, “būtisks uzlabojums”. Respektīvi, šī ir ES fondu terminoloģija, kas tiek lietota. </w:t>
            </w:r>
          </w:p>
          <w:p w14:paraId="5418FC86" w14:textId="202769B0" w:rsidR="00C23020" w:rsidRPr="008B3782" w:rsidRDefault="00C23020" w:rsidP="00F766F9">
            <w:pPr>
              <w:pStyle w:val="naisc"/>
              <w:widowControl w:val="0"/>
              <w:spacing w:before="0" w:after="0"/>
              <w:jc w:val="both"/>
              <w:rPr>
                <w:bCs/>
                <w:sz w:val="22"/>
                <w:szCs w:val="22"/>
              </w:rPr>
            </w:pPr>
            <w:r w:rsidRPr="008B3782">
              <w:rPr>
                <w:bCs/>
                <w:sz w:val="22"/>
                <w:szCs w:val="22"/>
              </w:rPr>
              <w:t xml:space="preserve">Bet attiecībā uz </w:t>
            </w:r>
            <w:r w:rsidR="00D93447" w:rsidRPr="008B3782">
              <w:rPr>
                <w:bCs/>
                <w:sz w:val="22"/>
                <w:szCs w:val="22"/>
              </w:rPr>
              <w:t xml:space="preserve">MK </w:t>
            </w:r>
            <w:r w:rsidRPr="008B3782">
              <w:rPr>
                <w:bCs/>
                <w:sz w:val="22"/>
                <w:szCs w:val="22"/>
              </w:rPr>
              <w:t xml:space="preserve">noteikumu projektā norādīto “ražošanas procesa būtisku maiņu” </w:t>
            </w:r>
            <w:r w:rsidRPr="008B3782">
              <w:rPr>
                <w:bCs/>
                <w:sz w:val="22"/>
                <w:szCs w:val="22"/>
              </w:rPr>
              <w:lastRenderedPageBreak/>
              <w:t xml:space="preserve">vai “nebūtiskiem paplašinājumiem” skaidrojam, ka tā ir ārējo ekspertu kompetence projektu atlases un vērtēšanas procesā identificēt projekta iesniedzēju produktu un tehnoloģiju </w:t>
            </w:r>
            <w:r w:rsidR="00FA17D5" w:rsidRPr="008B3782">
              <w:rPr>
                <w:bCs/>
                <w:sz w:val="22"/>
                <w:szCs w:val="22"/>
              </w:rPr>
              <w:t>novitātes</w:t>
            </w:r>
            <w:r w:rsidRPr="008B3782">
              <w:rPr>
                <w:bCs/>
                <w:sz w:val="22"/>
                <w:szCs w:val="22"/>
              </w:rPr>
              <w:t xml:space="preserve"> pakāpi, kuru nevar nodefinēt pilnīgi vienādu visiem projektu iesniedzējiem, jo katram komersantam šī novitātes pakāpe uzņēmuma līmenī ir atšķirīga, taču būtība ir ieviest līdz šim neražotu produktu vai tehnoloģiju.</w:t>
            </w:r>
          </w:p>
          <w:p w14:paraId="3D31676C" w14:textId="0EEE9757" w:rsidR="00C23020" w:rsidRPr="008B3782" w:rsidRDefault="00C23020" w:rsidP="00F766F9">
            <w:pPr>
              <w:pStyle w:val="naisc"/>
              <w:widowControl w:val="0"/>
              <w:spacing w:before="0" w:after="0"/>
              <w:jc w:val="both"/>
              <w:rPr>
                <w:sz w:val="22"/>
                <w:szCs w:val="22"/>
              </w:rPr>
            </w:pPr>
            <w:r w:rsidRPr="008B3782">
              <w:rPr>
                <w:bCs/>
                <w:sz w:val="22"/>
                <w:szCs w:val="22"/>
              </w:rPr>
              <w:t xml:space="preserve">Tāpat arī termini “tiešā vai netiešā veidā” un “samērīgs” tiek lietoti, ņemot vērā valsts atbalsta regulējumu atbilstoši Komisijas </w:t>
            </w:r>
            <w:r w:rsidR="00071344" w:rsidRPr="008B3782">
              <w:rPr>
                <w:bCs/>
                <w:sz w:val="22"/>
                <w:szCs w:val="22"/>
              </w:rPr>
              <w:t>r</w:t>
            </w:r>
            <w:r w:rsidRPr="008B3782">
              <w:rPr>
                <w:bCs/>
                <w:sz w:val="22"/>
                <w:szCs w:val="22"/>
              </w:rPr>
              <w:t xml:space="preserve">egulai Nr. 651/2014, kas arī ir saprotami – vai izmaksas ir tieši saistītas ar projektu un ir samērīgas (atbilst tirgus cenai), vai arī tās ir radušās neatkarīgi no projektā apstiprinātajām aktivitātēm, vai ir krietni augstākas par tirgus cenu. Šis, savukārt, ir programmas apsaimniekotāja pienākums pārbaudīt izmaksu atbilstību un </w:t>
            </w:r>
            <w:proofErr w:type="spellStart"/>
            <w:r w:rsidRPr="008B3782">
              <w:rPr>
                <w:bCs/>
                <w:sz w:val="22"/>
                <w:szCs w:val="22"/>
              </w:rPr>
              <w:t>attiecināmību</w:t>
            </w:r>
            <w:proofErr w:type="spellEnd"/>
            <w:r w:rsidRPr="008B3782">
              <w:rPr>
                <w:bCs/>
                <w:sz w:val="22"/>
                <w:szCs w:val="22"/>
              </w:rPr>
              <w:t>. Uzskatām, ka noteikumu projektā lietotā terminoloģija atbilst ES fondu praksei.</w:t>
            </w:r>
          </w:p>
        </w:tc>
        <w:tc>
          <w:tcPr>
            <w:tcW w:w="3938" w:type="dxa"/>
            <w:gridSpan w:val="2"/>
            <w:tcBorders>
              <w:top w:val="single" w:sz="4" w:space="0" w:color="auto"/>
              <w:left w:val="single" w:sz="4" w:space="0" w:color="auto"/>
              <w:bottom w:val="single" w:sz="4" w:space="0" w:color="auto"/>
            </w:tcBorders>
            <w:shd w:val="clear" w:color="auto" w:fill="auto"/>
          </w:tcPr>
          <w:p w14:paraId="2B596ADC" w14:textId="77777777" w:rsidR="00C23020" w:rsidRPr="008B3782" w:rsidRDefault="00C23020" w:rsidP="00F766F9">
            <w:pPr>
              <w:widowControl w:val="0"/>
              <w:spacing w:after="0" w:line="240" w:lineRule="auto"/>
              <w:jc w:val="both"/>
              <w:rPr>
                <w:rFonts w:ascii="Times New Roman" w:hAnsi="Times New Roman"/>
              </w:rPr>
            </w:pPr>
          </w:p>
        </w:tc>
      </w:tr>
      <w:tr w:rsidR="008B3782" w:rsidRPr="008B3782" w14:paraId="47E40CE5"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7107A6D" w14:textId="1E5D46BE" w:rsidR="00C23020" w:rsidRPr="008B3782" w:rsidRDefault="00C23020" w:rsidP="00F766F9">
            <w:pPr>
              <w:pStyle w:val="naisc"/>
              <w:widowControl w:val="0"/>
              <w:spacing w:before="0" w:after="0"/>
              <w:rPr>
                <w:sz w:val="22"/>
                <w:szCs w:val="22"/>
              </w:rPr>
            </w:pPr>
            <w:r w:rsidRPr="008B3782">
              <w:rPr>
                <w:sz w:val="22"/>
                <w:szCs w:val="22"/>
              </w:rPr>
              <w:t>88.</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1E35633E" w14:textId="1391143F"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788C954" w14:textId="77777777" w:rsidR="00C23020" w:rsidRPr="008B3782" w:rsidRDefault="00C23020" w:rsidP="00F766F9">
            <w:pPr>
              <w:pStyle w:val="naisc"/>
              <w:widowControl w:val="0"/>
              <w:spacing w:before="0" w:after="0"/>
              <w:jc w:val="both"/>
              <w:rPr>
                <w:b/>
                <w:sz w:val="22"/>
                <w:szCs w:val="22"/>
              </w:rPr>
            </w:pPr>
            <w:r w:rsidRPr="008B3782">
              <w:rPr>
                <w:b/>
                <w:sz w:val="22"/>
                <w:szCs w:val="22"/>
              </w:rPr>
              <w:t>Tieslietu ministrijas iebildums</w:t>
            </w:r>
          </w:p>
          <w:p w14:paraId="15A073EF" w14:textId="77777777" w:rsidR="00C23020" w:rsidRPr="008B3782" w:rsidRDefault="00C23020" w:rsidP="00F766F9">
            <w:pPr>
              <w:pStyle w:val="naisc"/>
              <w:widowControl w:val="0"/>
              <w:spacing w:before="0" w:after="0"/>
              <w:jc w:val="both"/>
              <w:rPr>
                <w:b/>
                <w:sz w:val="22"/>
                <w:szCs w:val="22"/>
              </w:rPr>
            </w:pPr>
            <w:r w:rsidRPr="008B3782">
              <w:rPr>
                <w:b/>
                <w:sz w:val="22"/>
                <w:szCs w:val="22"/>
              </w:rPr>
              <w:t>(TM 31.08.2020. vēstule Nr.1-9.1/915)</w:t>
            </w:r>
          </w:p>
          <w:p w14:paraId="012D0B7B" w14:textId="2817F1DA" w:rsidR="00C23020" w:rsidRPr="008B3782" w:rsidRDefault="00C23020" w:rsidP="00F766F9">
            <w:pPr>
              <w:pStyle w:val="naisc"/>
              <w:widowControl w:val="0"/>
              <w:spacing w:before="0" w:after="0"/>
              <w:jc w:val="both"/>
              <w:rPr>
                <w:bCs/>
                <w:sz w:val="22"/>
                <w:szCs w:val="22"/>
              </w:rPr>
            </w:pPr>
            <w:r w:rsidRPr="008B3782">
              <w:rPr>
                <w:bCs/>
                <w:sz w:val="22"/>
                <w:szCs w:val="22"/>
              </w:rPr>
              <w:t>Noteikumu projektā ietvertie nosacījumi un tiesību normu redakcijas programmas īstenošanā iekļautajām atbalstāmajām darbībām un to izmaksām savstarpēji būtiski atšķiras. Piemēram, noteikumu projekta 23</w:t>
            </w:r>
            <w:r w:rsidRPr="008B3782" w:rsidDel="00A917E4">
              <w:rPr>
                <w:bCs/>
                <w:sz w:val="22"/>
                <w:szCs w:val="22"/>
              </w:rPr>
              <w:t>.</w:t>
            </w:r>
            <w:r w:rsidRPr="008B3782">
              <w:rPr>
                <w:bCs/>
                <w:sz w:val="22"/>
                <w:szCs w:val="22"/>
              </w:rPr>
              <w:t xml:space="preserve">1. apakšpunktā attiecināmās atlīdzības izmaksas atšķiras no noteikumu projekta 31.1.1. apakšpunkta redakcijas, kur arī tiek regulētas līdzfinansējuma saņēmējam attiecināmās atlīdzības izmaksas personālam. Tā arī noteikumu projekta 24.1. un 31.7.1. apakšpunktos ietvertais atlīdzības </w:t>
            </w:r>
            <w:r w:rsidRPr="008B3782">
              <w:rPr>
                <w:bCs/>
                <w:sz w:val="22"/>
                <w:szCs w:val="22"/>
              </w:rPr>
              <w:lastRenderedPageBreak/>
              <w:t>izmaksu regulējums projekta partnera personālām ir būtiski atšķirīgs no attiecināmo atlīdzības izmaksu regulējuma personālam, kas noteikts līdzfinansējuma saņēmējam (līdzfinansējuma saņēmēja personālam piemērojamais regulējums ir daudz ierobežojošāks). Līdzīgi atšķiras arī komandējuma attiecināmās izmaksas, piemēram noteikumu projekta 23.2. un 31.7.3. apakšpunktā iekļautais regulējums. Pamatojoties uz iepriekš minēto, lūdzam pārskatīt un veikt atbilstošus precizējumus noteikumu projektā ietvertajos nosacījumos un tiesību normu redakcijās programmas īstenošanā iekļautajām atbalstāmajām darbībām un to izmaksām, nodrošinot, ka starp atšķirīgām atbalstāmajām darbībām un to attiecināmo izmaksu nosacījumiem nepastāv nepamatoti atšķirīgs regulējumus.</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5C029EC" w14:textId="77777777" w:rsidR="00C23020" w:rsidRPr="008B3782" w:rsidRDefault="00C23020" w:rsidP="00F766F9">
            <w:pPr>
              <w:pStyle w:val="naisc"/>
              <w:widowControl w:val="0"/>
              <w:spacing w:before="0" w:after="0"/>
              <w:jc w:val="both"/>
              <w:rPr>
                <w:b/>
                <w:sz w:val="22"/>
                <w:szCs w:val="22"/>
              </w:rPr>
            </w:pPr>
            <w:r w:rsidRPr="008B3782">
              <w:rPr>
                <w:b/>
                <w:sz w:val="22"/>
                <w:szCs w:val="22"/>
              </w:rPr>
              <w:lastRenderedPageBreak/>
              <w:t>Ņemts vērā</w:t>
            </w:r>
          </w:p>
          <w:p w14:paraId="381E2BE0" w14:textId="59812B22" w:rsidR="00C23020" w:rsidRPr="008B3782" w:rsidRDefault="00C23020" w:rsidP="00F766F9">
            <w:pPr>
              <w:pStyle w:val="naisc"/>
              <w:widowControl w:val="0"/>
              <w:spacing w:before="0" w:after="0"/>
              <w:jc w:val="both"/>
              <w:rPr>
                <w:bCs/>
                <w:sz w:val="22"/>
                <w:szCs w:val="22"/>
              </w:rPr>
            </w:pPr>
            <w:r w:rsidRPr="008B3782">
              <w:rPr>
                <w:bCs/>
                <w:sz w:val="22"/>
                <w:szCs w:val="22"/>
              </w:rPr>
              <w:t>Sk. izziņas 25.</w:t>
            </w:r>
            <w:r w:rsidR="000A5DEF" w:rsidRPr="008B3782">
              <w:rPr>
                <w:bCs/>
                <w:sz w:val="22"/>
                <w:szCs w:val="22"/>
              </w:rPr>
              <w:t xml:space="preserve"> </w:t>
            </w:r>
            <w:r w:rsidRPr="008B3782">
              <w:rPr>
                <w:bCs/>
                <w:sz w:val="22"/>
                <w:szCs w:val="22"/>
              </w:rPr>
              <w:t>un 28.</w:t>
            </w:r>
            <w:r w:rsidR="000A5DEF" w:rsidRPr="008B3782">
              <w:rPr>
                <w:bCs/>
                <w:sz w:val="22"/>
                <w:szCs w:val="22"/>
              </w:rPr>
              <w:t xml:space="preserve"> iebildumu</w:t>
            </w:r>
            <w:r w:rsidRPr="008B3782">
              <w:rPr>
                <w:bCs/>
                <w:sz w:val="22"/>
                <w:szCs w:val="22"/>
              </w:rPr>
              <w:t>.</w:t>
            </w:r>
          </w:p>
        </w:tc>
        <w:tc>
          <w:tcPr>
            <w:tcW w:w="3938" w:type="dxa"/>
            <w:gridSpan w:val="2"/>
            <w:tcBorders>
              <w:top w:val="single" w:sz="4" w:space="0" w:color="auto"/>
              <w:left w:val="single" w:sz="4" w:space="0" w:color="auto"/>
              <w:bottom w:val="single" w:sz="4" w:space="0" w:color="auto"/>
            </w:tcBorders>
            <w:shd w:val="clear" w:color="auto" w:fill="auto"/>
          </w:tcPr>
          <w:p w14:paraId="78860112" w14:textId="4B813488"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N/A</w:t>
            </w:r>
          </w:p>
        </w:tc>
      </w:tr>
      <w:tr w:rsidR="008B3782" w:rsidRPr="008B3782" w14:paraId="140C1AC4"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6EAAED7" w14:textId="0832BC60" w:rsidR="00C23020" w:rsidRPr="008B3782" w:rsidRDefault="00C23020" w:rsidP="00F766F9">
            <w:pPr>
              <w:pStyle w:val="naisc"/>
              <w:widowControl w:val="0"/>
              <w:spacing w:before="0" w:after="0"/>
              <w:rPr>
                <w:sz w:val="22"/>
                <w:szCs w:val="22"/>
              </w:rPr>
            </w:pPr>
            <w:r w:rsidRPr="008B3782">
              <w:rPr>
                <w:sz w:val="22"/>
                <w:szCs w:val="22"/>
              </w:rPr>
              <w:t>89.</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44422F12" w14:textId="187AABBF"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23.2. apakšpunkts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78C5830" w14:textId="77777777" w:rsidR="00C23020" w:rsidRPr="008B3782" w:rsidRDefault="00C23020" w:rsidP="00F766F9">
            <w:pPr>
              <w:pStyle w:val="naisc"/>
              <w:widowControl w:val="0"/>
              <w:spacing w:before="0" w:after="0"/>
              <w:jc w:val="both"/>
              <w:rPr>
                <w:b/>
                <w:sz w:val="22"/>
                <w:szCs w:val="22"/>
              </w:rPr>
            </w:pPr>
            <w:r w:rsidRPr="008B3782">
              <w:rPr>
                <w:b/>
                <w:sz w:val="22"/>
                <w:szCs w:val="22"/>
              </w:rPr>
              <w:t>Tieslietu ministrijas iebildums</w:t>
            </w:r>
          </w:p>
          <w:p w14:paraId="6E200466" w14:textId="77777777" w:rsidR="00C23020" w:rsidRPr="008B3782" w:rsidRDefault="00C23020" w:rsidP="00F766F9">
            <w:pPr>
              <w:pStyle w:val="naisc"/>
              <w:widowControl w:val="0"/>
              <w:spacing w:before="0" w:after="0"/>
              <w:jc w:val="both"/>
              <w:rPr>
                <w:b/>
                <w:sz w:val="22"/>
                <w:szCs w:val="22"/>
              </w:rPr>
            </w:pPr>
            <w:r w:rsidRPr="008B3782">
              <w:rPr>
                <w:b/>
                <w:sz w:val="22"/>
                <w:szCs w:val="22"/>
              </w:rPr>
              <w:t>(TM 31.08.2020. vēstule Nr.1-9.1/915)</w:t>
            </w:r>
          </w:p>
          <w:p w14:paraId="3A148B86" w14:textId="4ABA8537" w:rsidR="00C23020" w:rsidRPr="008B3782" w:rsidRDefault="00C23020" w:rsidP="00F766F9">
            <w:pPr>
              <w:pStyle w:val="naisc"/>
              <w:widowControl w:val="0"/>
              <w:spacing w:before="0" w:after="0"/>
              <w:jc w:val="both"/>
              <w:rPr>
                <w:bCs/>
                <w:sz w:val="22"/>
                <w:szCs w:val="22"/>
              </w:rPr>
            </w:pPr>
            <w:r w:rsidRPr="008B3782">
              <w:rPr>
                <w:bCs/>
                <w:sz w:val="22"/>
                <w:szCs w:val="22"/>
              </w:rPr>
              <w:t>Norādām, ka noteikumu projekta 23.2. apakšpunktā atbilstoši Noteikumi Nr. 108 137. punktam jāraksta atsauce, kas norāda uz normatīvajiem aktiem noteiktajā jomā. Līdz ar to lūdzam norādīt konkrētu normatīvo aktu jomu, kas regulē attiecīgo jautājumu.</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1704350" w14:textId="77777777" w:rsidR="00C23020" w:rsidRPr="008B3782" w:rsidRDefault="00C23020" w:rsidP="00F766F9">
            <w:pPr>
              <w:pStyle w:val="naisc"/>
              <w:widowControl w:val="0"/>
              <w:spacing w:before="0" w:after="0"/>
              <w:jc w:val="both"/>
              <w:rPr>
                <w:b/>
                <w:sz w:val="22"/>
                <w:szCs w:val="22"/>
              </w:rPr>
            </w:pPr>
            <w:r w:rsidRPr="008B3782">
              <w:rPr>
                <w:b/>
                <w:sz w:val="22"/>
                <w:szCs w:val="22"/>
              </w:rPr>
              <w:t>Ņemts vērā.</w:t>
            </w:r>
          </w:p>
          <w:p w14:paraId="4139602F" w14:textId="2A637491" w:rsidR="00C23020" w:rsidRPr="008B3782" w:rsidRDefault="00C23020" w:rsidP="00F766F9">
            <w:pPr>
              <w:pStyle w:val="naisc"/>
              <w:widowControl w:val="0"/>
              <w:spacing w:before="0" w:after="0"/>
              <w:jc w:val="both"/>
              <w:rPr>
                <w:sz w:val="22"/>
                <w:szCs w:val="22"/>
              </w:rPr>
            </w:pPr>
            <w:r w:rsidRPr="008B3782">
              <w:rPr>
                <w:bCs/>
                <w:sz w:val="22"/>
                <w:szCs w:val="22"/>
              </w:rPr>
              <w:t xml:space="preserve">Sk. izziņas 25. un 65. </w:t>
            </w:r>
            <w:r w:rsidR="00E662CD" w:rsidRPr="008B3782">
              <w:rPr>
                <w:bCs/>
                <w:sz w:val="22"/>
                <w:szCs w:val="22"/>
              </w:rPr>
              <w:t>iebildumu</w:t>
            </w:r>
            <w:r w:rsidRPr="008B3782">
              <w:rPr>
                <w:bCs/>
                <w:sz w:val="22"/>
                <w:szCs w:val="22"/>
              </w:rPr>
              <w:t>.</w:t>
            </w:r>
          </w:p>
        </w:tc>
        <w:tc>
          <w:tcPr>
            <w:tcW w:w="3938" w:type="dxa"/>
            <w:gridSpan w:val="2"/>
            <w:tcBorders>
              <w:top w:val="single" w:sz="4" w:space="0" w:color="auto"/>
              <w:left w:val="single" w:sz="4" w:space="0" w:color="auto"/>
              <w:bottom w:val="single" w:sz="4" w:space="0" w:color="auto"/>
            </w:tcBorders>
            <w:shd w:val="clear" w:color="auto" w:fill="auto"/>
          </w:tcPr>
          <w:p w14:paraId="512BB002" w14:textId="597381EE"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N/A</w:t>
            </w:r>
          </w:p>
        </w:tc>
      </w:tr>
      <w:tr w:rsidR="008B3782" w:rsidRPr="008B3782" w14:paraId="46EB2A67"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536150F" w14:textId="1F924C77" w:rsidR="00C23020" w:rsidRPr="008B3782" w:rsidRDefault="00C23020" w:rsidP="00F766F9">
            <w:pPr>
              <w:pStyle w:val="naisc"/>
              <w:widowControl w:val="0"/>
              <w:spacing w:before="0" w:after="0"/>
              <w:rPr>
                <w:sz w:val="22"/>
                <w:szCs w:val="22"/>
              </w:rPr>
            </w:pPr>
            <w:r w:rsidRPr="008B3782">
              <w:rPr>
                <w:sz w:val="22"/>
                <w:szCs w:val="22"/>
              </w:rPr>
              <w:t>90.</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26D2A576" w14:textId="657B041E"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25. 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D55AA86" w14:textId="77777777" w:rsidR="00C23020" w:rsidRPr="008B3782" w:rsidRDefault="00C23020" w:rsidP="00F766F9">
            <w:pPr>
              <w:pStyle w:val="naisc"/>
              <w:widowControl w:val="0"/>
              <w:spacing w:before="0" w:after="0"/>
              <w:jc w:val="both"/>
              <w:rPr>
                <w:b/>
                <w:sz w:val="22"/>
                <w:szCs w:val="22"/>
              </w:rPr>
            </w:pPr>
            <w:r w:rsidRPr="008B3782">
              <w:rPr>
                <w:b/>
                <w:sz w:val="22"/>
                <w:szCs w:val="22"/>
              </w:rPr>
              <w:t>Tieslietu ministrijas iebildums</w:t>
            </w:r>
          </w:p>
          <w:p w14:paraId="3A7BBF0E" w14:textId="77777777" w:rsidR="00C23020" w:rsidRPr="008B3782" w:rsidRDefault="00C23020" w:rsidP="00F766F9">
            <w:pPr>
              <w:pStyle w:val="naisc"/>
              <w:widowControl w:val="0"/>
              <w:spacing w:before="0" w:after="0"/>
              <w:jc w:val="both"/>
              <w:rPr>
                <w:b/>
                <w:sz w:val="22"/>
                <w:szCs w:val="22"/>
              </w:rPr>
            </w:pPr>
            <w:r w:rsidRPr="008B3782">
              <w:rPr>
                <w:b/>
                <w:sz w:val="22"/>
                <w:szCs w:val="22"/>
              </w:rPr>
              <w:t>(TM 31.08.2020. vēstule Nr.1-9.1/915)</w:t>
            </w:r>
          </w:p>
          <w:p w14:paraId="0DC1B908" w14:textId="2E106D25" w:rsidR="00C23020" w:rsidRPr="008B3782" w:rsidRDefault="00C23020" w:rsidP="00F766F9">
            <w:pPr>
              <w:pStyle w:val="Title"/>
              <w:jc w:val="both"/>
              <w:outlineLvl w:val="0"/>
              <w:rPr>
                <w:bCs/>
                <w:sz w:val="22"/>
                <w:szCs w:val="22"/>
              </w:rPr>
            </w:pPr>
            <w:r w:rsidRPr="008B3782">
              <w:rPr>
                <w:bCs/>
                <w:sz w:val="22"/>
                <w:szCs w:val="22"/>
              </w:rPr>
              <w:t>Lūdzam papildināt noteikumu projekta 25. punktu, norādot konkrētas izmaksas, kas ir attiecināmas, ja ir radušās noteikumu projekta 19.6.  apakšpunktā minētās darbības īstenošanā.</w:t>
            </w:r>
          </w:p>
          <w:p w14:paraId="7A225E81" w14:textId="77777777" w:rsidR="00C23020" w:rsidRPr="008B3782" w:rsidRDefault="00C23020" w:rsidP="00F766F9">
            <w:pPr>
              <w:pStyle w:val="naisc"/>
              <w:widowControl w:val="0"/>
              <w:spacing w:before="0" w:after="0"/>
              <w:jc w:val="both"/>
              <w:rPr>
                <w:b/>
                <w:sz w:val="22"/>
                <w:szCs w:val="22"/>
              </w:rPr>
            </w:pP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A653260" w14:textId="77777777" w:rsidR="00C23020" w:rsidRPr="008B3782" w:rsidRDefault="00C23020" w:rsidP="00F766F9">
            <w:pPr>
              <w:pStyle w:val="naisc"/>
              <w:widowControl w:val="0"/>
              <w:spacing w:before="0" w:after="0"/>
              <w:jc w:val="both"/>
              <w:rPr>
                <w:b/>
                <w:sz w:val="22"/>
                <w:szCs w:val="22"/>
              </w:rPr>
            </w:pPr>
            <w:r w:rsidRPr="008B3782">
              <w:rPr>
                <w:b/>
                <w:sz w:val="22"/>
                <w:szCs w:val="22"/>
              </w:rPr>
              <w:t>Ņemts vērā.</w:t>
            </w:r>
          </w:p>
          <w:p w14:paraId="13907560" w14:textId="13AC8372" w:rsidR="00C23020" w:rsidRPr="008B3782" w:rsidRDefault="00C23020" w:rsidP="00F766F9">
            <w:pPr>
              <w:pStyle w:val="naisc"/>
              <w:widowControl w:val="0"/>
              <w:spacing w:before="0" w:after="0"/>
              <w:jc w:val="both"/>
              <w:rPr>
                <w:b/>
                <w:sz w:val="22"/>
                <w:szCs w:val="22"/>
              </w:rPr>
            </w:pPr>
            <w:r w:rsidRPr="008B3782">
              <w:rPr>
                <w:bCs/>
                <w:sz w:val="22"/>
                <w:szCs w:val="22"/>
              </w:rPr>
              <w:t>Lūdzam skatīt izziņas 23. iebildumā sniegto skaidrojumu.</w:t>
            </w:r>
          </w:p>
        </w:tc>
        <w:tc>
          <w:tcPr>
            <w:tcW w:w="3938" w:type="dxa"/>
            <w:gridSpan w:val="2"/>
            <w:tcBorders>
              <w:top w:val="single" w:sz="4" w:space="0" w:color="auto"/>
              <w:left w:val="single" w:sz="4" w:space="0" w:color="auto"/>
              <w:bottom w:val="single" w:sz="4" w:space="0" w:color="auto"/>
            </w:tcBorders>
            <w:shd w:val="clear" w:color="auto" w:fill="auto"/>
          </w:tcPr>
          <w:p w14:paraId="27F396C1" w14:textId="3A4CEBA3"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N/A</w:t>
            </w:r>
          </w:p>
        </w:tc>
      </w:tr>
      <w:tr w:rsidR="008B3782" w:rsidRPr="008B3782" w14:paraId="45CCF06E"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B22F668" w14:textId="2BB1E87F" w:rsidR="00C23020" w:rsidRPr="008B3782" w:rsidRDefault="00C23020" w:rsidP="00F766F9">
            <w:pPr>
              <w:pStyle w:val="naisc"/>
              <w:widowControl w:val="0"/>
              <w:spacing w:before="0" w:after="0"/>
              <w:rPr>
                <w:sz w:val="22"/>
                <w:szCs w:val="22"/>
              </w:rPr>
            </w:pPr>
            <w:r w:rsidRPr="008B3782">
              <w:rPr>
                <w:sz w:val="22"/>
                <w:szCs w:val="22"/>
              </w:rPr>
              <w:t>91.</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5753B5A4" w14:textId="314420A4"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 xml:space="preserve">MK noteikumu </w:t>
            </w:r>
            <w:r w:rsidRPr="008B3782">
              <w:rPr>
                <w:rFonts w:ascii="Times New Roman" w:hAnsi="Times New Roman"/>
                <w:b/>
                <w:lang w:eastAsia="lv-LV"/>
              </w:rPr>
              <w:lastRenderedPageBreak/>
              <w:t>projekta 31.5.1. apakšpunkts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85D56E6" w14:textId="77777777" w:rsidR="00C23020" w:rsidRPr="008B3782" w:rsidRDefault="00C23020" w:rsidP="00F766F9">
            <w:pPr>
              <w:pStyle w:val="naisc"/>
              <w:widowControl w:val="0"/>
              <w:spacing w:before="0" w:after="0"/>
              <w:jc w:val="both"/>
              <w:rPr>
                <w:b/>
                <w:sz w:val="22"/>
                <w:szCs w:val="22"/>
              </w:rPr>
            </w:pPr>
            <w:r w:rsidRPr="008B3782">
              <w:rPr>
                <w:b/>
                <w:sz w:val="22"/>
                <w:szCs w:val="22"/>
              </w:rPr>
              <w:lastRenderedPageBreak/>
              <w:t>Tieslietu ministrijas iebildums</w:t>
            </w:r>
          </w:p>
          <w:p w14:paraId="6FDB9516" w14:textId="77777777" w:rsidR="00C23020" w:rsidRPr="008B3782" w:rsidRDefault="00C23020" w:rsidP="00F766F9">
            <w:pPr>
              <w:pStyle w:val="naisc"/>
              <w:widowControl w:val="0"/>
              <w:spacing w:before="0" w:after="0"/>
              <w:jc w:val="both"/>
              <w:rPr>
                <w:b/>
                <w:sz w:val="22"/>
                <w:szCs w:val="22"/>
              </w:rPr>
            </w:pPr>
            <w:r w:rsidRPr="008B3782">
              <w:rPr>
                <w:b/>
                <w:sz w:val="22"/>
                <w:szCs w:val="22"/>
              </w:rPr>
              <w:t>(TM 31.08.2020. vēstule Nr.1-9.1/915)</w:t>
            </w:r>
          </w:p>
          <w:p w14:paraId="416C47D1" w14:textId="78393B12" w:rsidR="00C23020" w:rsidRPr="008B3782" w:rsidRDefault="00C23020" w:rsidP="00F766F9">
            <w:pPr>
              <w:pStyle w:val="Title"/>
              <w:jc w:val="both"/>
              <w:outlineLvl w:val="0"/>
              <w:rPr>
                <w:b/>
                <w:sz w:val="22"/>
                <w:szCs w:val="22"/>
              </w:rPr>
            </w:pPr>
            <w:r w:rsidRPr="008B3782">
              <w:rPr>
                <w:bCs/>
                <w:sz w:val="22"/>
                <w:szCs w:val="22"/>
              </w:rPr>
              <w:lastRenderedPageBreak/>
              <w:t xml:space="preserve">Noteikumu projekta 31.5.1. apakšpunktā noteiktas līdzfinansējuma saņēmējam attiecināmās izmaksas, kas paredz attiecināt </w:t>
            </w:r>
            <w:r w:rsidRPr="008B3782">
              <w:rPr>
                <w:sz w:val="22"/>
                <w:szCs w:val="22"/>
                <w:shd w:val="clear" w:color="auto" w:fill="FFFFFF"/>
              </w:rPr>
              <w:t>intelektuālā īpašuma tiesību nostiprināšanas pakalpojumu izmaksas, nodevu izmaksas, kas saistītas ar intelektuālā īpašuma nostiprināšanas pakalpojumiem</w:t>
            </w:r>
            <w:r w:rsidRPr="008B3782">
              <w:rPr>
                <w:sz w:val="22"/>
                <w:szCs w:val="22"/>
              </w:rPr>
              <w:t xml:space="preserve">. Lūdzam skaidrot, vai pie šīm izmaksām tiek ieskaitītas </w:t>
            </w:r>
            <w:r w:rsidRPr="008B3782">
              <w:rPr>
                <w:sz w:val="22"/>
                <w:szCs w:val="22"/>
                <w:shd w:val="clear" w:color="auto" w:fill="FFFFFF"/>
              </w:rPr>
              <w:t xml:space="preserve">intelektuālā īpašuma tiesību uzturēšanas izmaksas, piemēram, patentu uzturēšanas spēkā izmaksas projekta īstenošanas un pēcuzraudzības laikā. Nepieciešamības gadījumā lūdzam izvērtēt iespēju papildināt noteikumu projekta attiecināmās izmaksas ar intelektuālā īpašuma tiesību uzturēšanas izmaksām. </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808C07F" w14:textId="77777777" w:rsidR="00C23020" w:rsidRPr="008B3782" w:rsidRDefault="00C23020" w:rsidP="00F766F9">
            <w:pPr>
              <w:pStyle w:val="naisc"/>
              <w:widowControl w:val="0"/>
              <w:spacing w:before="0" w:after="0"/>
              <w:jc w:val="both"/>
              <w:rPr>
                <w:b/>
                <w:sz w:val="22"/>
                <w:szCs w:val="22"/>
              </w:rPr>
            </w:pPr>
            <w:r w:rsidRPr="008B3782">
              <w:rPr>
                <w:b/>
                <w:sz w:val="22"/>
                <w:szCs w:val="22"/>
              </w:rPr>
              <w:lastRenderedPageBreak/>
              <w:t>Sniedzam skaidrojumu.</w:t>
            </w:r>
          </w:p>
          <w:p w14:paraId="720C04B3" w14:textId="1A5F921D" w:rsidR="00C23020" w:rsidRPr="008B3782" w:rsidRDefault="00C23020" w:rsidP="00F766F9">
            <w:pPr>
              <w:pStyle w:val="naisc"/>
              <w:widowControl w:val="0"/>
              <w:spacing w:before="0" w:after="0"/>
              <w:jc w:val="both"/>
              <w:rPr>
                <w:sz w:val="22"/>
                <w:szCs w:val="22"/>
              </w:rPr>
            </w:pPr>
            <w:r w:rsidRPr="008B3782">
              <w:rPr>
                <w:bCs/>
                <w:sz w:val="22"/>
                <w:szCs w:val="22"/>
              </w:rPr>
              <w:t>Ņemot vērā, ka intelektuālā</w:t>
            </w:r>
            <w:r w:rsidR="004F3056" w:rsidRPr="008B3782">
              <w:rPr>
                <w:bCs/>
                <w:sz w:val="22"/>
                <w:szCs w:val="22"/>
              </w:rPr>
              <w:t xml:space="preserve"> īpašuma</w:t>
            </w:r>
            <w:r w:rsidRPr="008B3782">
              <w:rPr>
                <w:bCs/>
                <w:sz w:val="22"/>
                <w:szCs w:val="22"/>
              </w:rPr>
              <w:t xml:space="preserve"> tiesību </w:t>
            </w:r>
            <w:r w:rsidRPr="008B3782">
              <w:rPr>
                <w:bCs/>
                <w:sz w:val="22"/>
                <w:szCs w:val="22"/>
              </w:rPr>
              <w:lastRenderedPageBreak/>
              <w:t>nostiprināšanas process ir salīdzinoši ilgstošs, un tas var aizņemt 9 – 18  mēnešus, atsevišķos gadījumos pat vairāk, intelektuāla īpašuma tiesību uzturēšana netiek attiecināta neliela apjoma grantu shēmas aktivitātes ietvaros. Jauna produkta izstrāde jāveic 24 mēnešu laikā un intelektuālā īpašuma</w:t>
            </w:r>
            <w:r w:rsidR="004F3056" w:rsidRPr="008B3782">
              <w:rPr>
                <w:bCs/>
                <w:sz w:val="22"/>
                <w:szCs w:val="22"/>
              </w:rPr>
              <w:t xml:space="preserve"> tiesību</w:t>
            </w:r>
            <w:r w:rsidRPr="008B3782">
              <w:rPr>
                <w:bCs/>
                <w:sz w:val="22"/>
                <w:szCs w:val="22"/>
              </w:rPr>
              <w:t xml:space="preserve"> nostiprināšanas darbība ir viens no pēdējiem jauna produkta izstrādes procesiem.</w:t>
            </w:r>
          </w:p>
        </w:tc>
        <w:tc>
          <w:tcPr>
            <w:tcW w:w="3938" w:type="dxa"/>
            <w:gridSpan w:val="2"/>
            <w:tcBorders>
              <w:top w:val="single" w:sz="4" w:space="0" w:color="auto"/>
              <w:left w:val="single" w:sz="4" w:space="0" w:color="auto"/>
              <w:bottom w:val="single" w:sz="4" w:space="0" w:color="auto"/>
            </w:tcBorders>
            <w:shd w:val="clear" w:color="auto" w:fill="auto"/>
          </w:tcPr>
          <w:p w14:paraId="521D36D2" w14:textId="4CA608C4"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lastRenderedPageBreak/>
              <w:t>N/A</w:t>
            </w:r>
          </w:p>
        </w:tc>
      </w:tr>
      <w:tr w:rsidR="008B3782" w:rsidRPr="008B3782" w14:paraId="0D523065"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9694C15" w14:textId="6F6955E5" w:rsidR="00C23020" w:rsidRPr="008B3782" w:rsidRDefault="00C23020" w:rsidP="00F766F9">
            <w:pPr>
              <w:pStyle w:val="naisc"/>
              <w:widowControl w:val="0"/>
              <w:spacing w:before="0" w:after="0"/>
              <w:rPr>
                <w:sz w:val="22"/>
                <w:szCs w:val="22"/>
              </w:rPr>
            </w:pPr>
            <w:r w:rsidRPr="008B3782">
              <w:rPr>
                <w:sz w:val="22"/>
                <w:szCs w:val="22"/>
              </w:rPr>
              <w:t>92.</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5798C2CE" w14:textId="32D1AD0B"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46. 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5F35D89" w14:textId="77777777" w:rsidR="00C23020" w:rsidRPr="008B3782" w:rsidRDefault="00C23020" w:rsidP="00F766F9">
            <w:pPr>
              <w:pStyle w:val="naisc"/>
              <w:widowControl w:val="0"/>
              <w:spacing w:before="0" w:after="0"/>
              <w:jc w:val="both"/>
              <w:rPr>
                <w:b/>
                <w:sz w:val="22"/>
                <w:szCs w:val="22"/>
              </w:rPr>
            </w:pPr>
            <w:r w:rsidRPr="008B3782">
              <w:rPr>
                <w:b/>
                <w:sz w:val="22"/>
                <w:szCs w:val="22"/>
              </w:rPr>
              <w:t>Tieslietu ministrijas iebildums</w:t>
            </w:r>
          </w:p>
          <w:p w14:paraId="74582403" w14:textId="77777777" w:rsidR="00C23020" w:rsidRPr="008B3782" w:rsidRDefault="00C23020" w:rsidP="00F766F9">
            <w:pPr>
              <w:pStyle w:val="naisc"/>
              <w:widowControl w:val="0"/>
              <w:spacing w:before="0" w:after="0"/>
              <w:jc w:val="both"/>
              <w:rPr>
                <w:b/>
                <w:sz w:val="22"/>
                <w:szCs w:val="22"/>
              </w:rPr>
            </w:pPr>
            <w:r w:rsidRPr="008B3782">
              <w:rPr>
                <w:b/>
                <w:sz w:val="22"/>
                <w:szCs w:val="22"/>
              </w:rPr>
              <w:t>(TM 31.08.2020. vēstule Nr.1-9.1/915)</w:t>
            </w:r>
          </w:p>
          <w:p w14:paraId="4D235FA9" w14:textId="77777777" w:rsidR="00C23020" w:rsidRPr="008B3782" w:rsidRDefault="00C23020" w:rsidP="00F766F9">
            <w:pPr>
              <w:spacing w:after="0" w:line="240" w:lineRule="auto"/>
              <w:jc w:val="both"/>
              <w:rPr>
                <w:rFonts w:ascii="Times New Roman" w:hAnsi="Times New Roman"/>
              </w:rPr>
            </w:pPr>
            <w:r w:rsidRPr="008B3782">
              <w:rPr>
                <w:rFonts w:ascii="Times New Roman" w:hAnsi="Times New Roman"/>
              </w:rPr>
              <w:t xml:space="preserve">Vēršam uzmanību, ka Noteikumi ir izdoti, pamatojoties uz </w:t>
            </w:r>
            <w:r w:rsidRPr="008B3782">
              <w:rPr>
                <w:rFonts w:ascii="Times New Roman" w:hAnsi="Times New Roman"/>
                <w:i/>
                <w:iCs/>
              </w:rPr>
              <w:t xml:space="preserve">Eiropas Ekonomikas zonas finanšu instrumenta un Norvēģijas finanšu instrumenta 2014. – 2021. gada perioda vadības likuma </w:t>
            </w:r>
            <w:r w:rsidRPr="008B3782">
              <w:rPr>
                <w:rFonts w:ascii="Times New Roman" w:hAnsi="Times New Roman"/>
              </w:rPr>
              <w:t xml:space="preserve">(turpmāk – Vadības likums) </w:t>
            </w:r>
            <w:r w:rsidRPr="008B3782">
              <w:rPr>
                <w:rFonts w:ascii="Times New Roman" w:hAnsi="Times New Roman"/>
                <w:i/>
                <w:iCs/>
              </w:rPr>
              <w:t>15. panta 12. punktu</w:t>
            </w:r>
            <w:r w:rsidRPr="008B3782">
              <w:rPr>
                <w:rFonts w:ascii="Times New Roman" w:hAnsi="Times New Roman"/>
              </w:rPr>
              <w:t xml:space="preserve">. Vadības likuma 15. panta 12. punktā ietverts pienākums Ministru kabinetam noteikt kārtību, kādā īsteno programmas mērķi, pieejamo finansējumu, sasniedzamos rezultātus, programmas apsaimniekotāju, aģentūru un tās pienākumus, ja aģentūra īsteno daļu no programmas apsaimniekotāja pienākumiem, prasības projekta iesniedzējam vai iepriekš noteiktā projekta iesniedzēju, prasības projekta partneriem, ja tos pieaicina, projektu iesniegumu vērtēšanas kritērijus, atbalstāmo darbību, izmaksu attiecināmības, projekta līguma vienpusēja uzteikuma nosacījumus, divpusējās sadarbības fonda aktivitāšu ieviešanas kārtību, ja </w:t>
            </w:r>
            <w:r w:rsidRPr="008B3782">
              <w:rPr>
                <w:rFonts w:ascii="Times New Roman" w:hAnsi="Times New Roman"/>
              </w:rPr>
              <w:lastRenderedPageBreak/>
              <w:t>tādas paredzētas programmā, kā arī komercdarbības atbalsta kontroles nosacījumus, ja programmā paredzēts komercdarbības atbalsts.</w:t>
            </w:r>
          </w:p>
          <w:p w14:paraId="6119C7C2" w14:textId="77777777" w:rsidR="00C23020" w:rsidRPr="008B3782" w:rsidRDefault="00C23020" w:rsidP="00F766F9">
            <w:pPr>
              <w:spacing w:after="0" w:line="240" w:lineRule="auto"/>
              <w:jc w:val="both"/>
              <w:rPr>
                <w:rFonts w:ascii="Times New Roman" w:hAnsi="Times New Roman"/>
                <w:highlight w:val="yellow"/>
              </w:rPr>
            </w:pPr>
            <w:r w:rsidRPr="008B3782">
              <w:rPr>
                <w:rFonts w:ascii="Times New Roman" w:hAnsi="Times New Roman"/>
              </w:rPr>
              <w:t xml:space="preserve">Turpretim Noteikumu 46. punktā tiek regulētas intelektuālā īpašuma tiesības. Norādām, ka noteikumu projektā noteiktā intelektuālā īpašuma tiesību subjekta noteikšana neietilpst Vadības likuma 15. panta 12. punktā ietvertajos noteiktajos pienākumos Ministru kabinetam. </w:t>
            </w:r>
          </w:p>
          <w:p w14:paraId="351156DD" w14:textId="77777777" w:rsidR="00C23020" w:rsidRPr="008B3782" w:rsidRDefault="00C23020" w:rsidP="00F766F9">
            <w:pPr>
              <w:spacing w:after="0" w:line="240" w:lineRule="auto"/>
              <w:jc w:val="both"/>
              <w:rPr>
                <w:rFonts w:ascii="Times New Roman" w:hAnsi="Times New Roman"/>
                <w:b/>
                <w:bCs/>
                <w:lang w:eastAsia="lv-LV"/>
              </w:rPr>
            </w:pPr>
            <w:r w:rsidRPr="008B3782">
              <w:rPr>
                <w:rFonts w:ascii="Times New Roman" w:hAnsi="Times New Roman"/>
              </w:rPr>
              <w:t>Skaidrojam, ka Ministru kabinetam vai citai institūcijai var uzdot likuma ieviešanai dzīvē nepieciešamā regulējuma izstrādāšanu, lai tiktu detalizēta likumā ietvertā politiskā griba vai noteikta likuma īstenošanas kārtība. Šādos normatīvajos aktos nedrīkst ietvert tiesību normas, kas nav uzskatāmas par palīglīdzekļiem likuma normas īstenošanai.</w:t>
            </w:r>
            <w:r w:rsidRPr="008B3782">
              <w:rPr>
                <w:rStyle w:val="FootnoteReference"/>
                <w:rFonts w:ascii="Times New Roman" w:hAnsi="Times New Roman"/>
              </w:rPr>
              <w:footnoteReference w:id="2"/>
            </w:r>
            <w:r w:rsidRPr="008B3782">
              <w:rPr>
                <w:rFonts w:ascii="Times New Roman" w:hAnsi="Times New Roman"/>
              </w:rPr>
              <w:t xml:space="preserve"> Proti, uz pilnvarojuma pamata izdoto normu saturu veido galvenokārt procesuālās normas, kas darbojas kā iepriekš likumā noteikto tiesību iedzīvināšanas instruments. Atsevišķos gadījumos</w:t>
            </w:r>
            <w:r w:rsidRPr="008B3782">
              <w:rPr>
                <w:rFonts w:ascii="Times New Roman" w:hAnsi="Times New Roman"/>
                <w:b/>
                <w:bCs/>
              </w:rPr>
              <w:t xml:space="preserve"> </w:t>
            </w:r>
            <w:r w:rsidRPr="008B3782">
              <w:rPr>
                <w:rFonts w:ascii="Times New Roman" w:hAnsi="Times New Roman"/>
              </w:rPr>
              <w:t>Ministru kabineta noteikumu saturu var veidot arī materiālās normas, taču tām jābūt pieņemtām, pamatojoties uz likumdevēja pilnvarojumu.</w:t>
            </w:r>
            <w:r w:rsidRPr="008B3782">
              <w:rPr>
                <w:rStyle w:val="FootnoteReference"/>
                <w:rFonts w:ascii="Times New Roman" w:hAnsi="Times New Roman"/>
              </w:rPr>
              <w:footnoteReference w:id="3"/>
            </w:r>
            <w:r w:rsidRPr="008B3782">
              <w:rPr>
                <w:rFonts w:ascii="Times New Roman" w:hAnsi="Times New Roman"/>
              </w:rPr>
              <w:t xml:space="preserve"> Piemēram, pilnvarojumā minētais vārds "kārtība" pamatā piešķir Ministru kabinetam tiesības noteikumos regulēt attiecīgā jautājuma procesuālo raksturu, proti, izstrādāt noteiktu procedūru. Vienlaikus tas neizslēdz Ministru kabineta tiesības pieņemt materiāla rakstura normas, ciktāl netiek pārkāpts attiecīgais pilnvarojums. Tomēr </w:t>
            </w:r>
            <w:r w:rsidRPr="008B3782">
              <w:rPr>
                <w:rFonts w:ascii="Times New Roman" w:hAnsi="Times New Roman"/>
                <w:b/>
                <w:bCs/>
              </w:rPr>
              <w:t xml:space="preserve">Ministru kabineta noteikumos nevar būt iekļautas tādas </w:t>
            </w:r>
            <w:r w:rsidRPr="008B3782">
              <w:rPr>
                <w:rFonts w:ascii="Times New Roman" w:hAnsi="Times New Roman"/>
                <w:b/>
                <w:bCs/>
              </w:rPr>
              <w:lastRenderedPageBreak/>
              <w:t>materiālās tiesību normas, kas veidotu no pilnvarojošā likuma būtiski atšķirīgas tiesiskās attiecības.</w:t>
            </w:r>
            <w:r w:rsidRPr="008B3782">
              <w:rPr>
                <w:rStyle w:val="FootnoteReference"/>
                <w:rFonts w:ascii="Times New Roman" w:hAnsi="Times New Roman"/>
                <w:b/>
                <w:bCs/>
              </w:rPr>
              <w:footnoteReference w:id="4"/>
            </w:r>
            <w:r w:rsidRPr="008B3782">
              <w:rPr>
                <w:rFonts w:ascii="Times New Roman" w:hAnsi="Times New Roman"/>
                <w:b/>
                <w:bCs/>
              </w:rPr>
              <w:t xml:space="preserve"> </w:t>
            </w:r>
          </w:p>
          <w:p w14:paraId="1A76385F" w14:textId="288683E3" w:rsidR="00C23020" w:rsidRPr="008B3782" w:rsidRDefault="00C23020" w:rsidP="00F766F9">
            <w:pPr>
              <w:spacing w:after="0" w:line="240" w:lineRule="auto"/>
              <w:jc w:val="both"/>
              <w:rPr>
                <w:rFonts w:ascii="Times New Roman" w:hAnsi="Times New Roman"/>
              </w:rPr>
            </w:pPr>
            <w:r w:rsidRPr="008B3782">
              <w:rPr>
                <w:rFonts w:ascii="Times New Roman" w:hAnsi="Times New Roman"/>
              </w:rPr>
              <w:t>Tādējādi secināms, ka, iekļaujot noteikumu projektā 46.</w:t>
            </w:r>
            <w:r w:rsidRPr="008B3782">
              <w:rPr>
                <w:rFonts w:ascii="Times New Roman" w:hAnsi="Times New Roman"/>
                <w:i/>
                <w:iCs/>
              </w:rPr>
              <w:t> </w:t>
            </w:r>
            <w:r w:rsidRPr="008B3782">
              <w:rPr>
                <w:rFonts w:ascii="Times New Roman" w:hAnsi="Times New Roman"/>
              </w:rPr>
              <w:t>punktu, kurā tiek noteikts intelektuālā īpašuma tiesību subjekts, ir ārpus Vadības likumā noteiktā deleģējuma. Līdz ar to noteikumu projekta 46. punkts ir svītrojams. Papildus norādām, ka intelektuālā īpašuma tiesības uz neliela apjoma grantu shēmas projektā izstrādāto produktu vai tehnoloģiju piederību līdzfinansējuma saņēmējam var noteikt projekta līgumā.</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4BD75E2" w14:textId="77777777" w:rsidR="00C23020" w:rsidRPr="008B3782" w:rsidRDefault="00C23020" w:rsidP="00F766F9">
            <w:pPr>
              <w:pStyle w:val="naisc"/>
              <w:widowControl w:val="0"/>
              <w:spacing w:before="0" w:after="0"/>
              <w:jc w:val="both"/>
              <w:rPr>
                <w:b/>
                <w:sz w:val="22"/>
                <w:szCs w:val="22"/>
              </w:rPr>
            </w:pPr>
            <w:r w:rsidRPr="008B3782">
              <w:rPr>
                <w:b/>
                <w:sz w:val="22"/>
                <w:szCs w:val="22"/>
              </w:rPr>
              <w:lastRenderedPageBreak/>
              <w:t>Ņemts vērā.</w:t>
            </w:r>
          </w:p>
          <w:p w14:paraId="445D5EB1" w14:textId="02CE6E5D" w:rsidR="00C23020" w:rsidRPr="008B3782" w:rsidRDefault="00C23020" w:rsidP="00F766F9">
            <w:pPr>
              <w:pStyle w:val="naisc"/>
              <w:widowControl w:val="0"/>
              <w:spacing w:before="0" w:after="0"/>
              <w:jc w:val="both"/>
              <w:rPr>
                <w:sz w:val="22"/>
                <w:szCs w:val="22"/>
              </w:rPr>
            </w:pPr>
            <w:r w:rsidRPr="008B3782">
              <w:rPr>
                <w:bCs/>
                <w:sz w:val="22"/>
                <w:szCs w:val="22"/>
              </w:rPr>
              <w:t>Svītrots MK noteikumu projekta 46. punkts.</w:t>
            </w:r>
          </w:p>
        </w:tc>
        <w:tc>
          <w:tcPr>
            <w:tcW w:w="3938" w:type="dxa"/>
            <w:gridSpan w:val="2"/>
            <w:tcBorders>
              <w:top w:val="single" w:sz="4" w:space="0" w:color="auto"/>
              <w:left w:val="single" w:sz="4" w:space="0" w:color="auto"/>
              <w:bottom w:val="single" w:sz="4" w:space="0" w:color="auto"/>
            </w:tcBorders>
            <w:shd w:val="clear" w:color="auto" w:fill="auto"/>
          </w:tcPr>
          <w:p w14:paraId="4D067F65" w14:textId="27C9C670"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N/A</w:t>
            </w:r>
          </w:p>
        </w:tc>
      </w:tr>
      <w:tr w:rsidR="008B3782" w:rsidRPr="008B3782" w14:paraId="642554DF"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F85E2E7" w14:textId="299C004E" w:rsidR="00C23020" w:rsidRPr="008B3782" w:rsidRDefault="00C23020" w:rsidP="00F766F9">
            <w:pPr>
              <w:pStyle w:val="naisc"/>
              <w:widowControl w:val="0"/>
              <w:spacing w:before="0" w:after="0"/>
              <w:rPr>
                <w:sz w:val="22"/>
                <w:szCs w:val="22"/>
              </w:rPr>
            </w:pPr>
            <w:r w:rsidRPr="008B3782">
              <w:rPr>
                <w:sz w:val="22"/>
                <w:szCs w:val="22"/>
              </w:rPr>
              <w:lastRenderedPageBreak/>
              <w:t>93.</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2E5E9C19" w14:textId="671D55BE"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 xml:space="preserve">MK noteikumu projekta 48.10.1. un 48.10.2. apakšpunkts  </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D0809E8" w14:textId="77777777" w:rsidR="00C23020" w:rsidRPr="008B3782" w:rsidRDefault="00C23020" w:rsidP="00F766F9">
            <w:pPr>
              <w:pStyle w:val="naisc"/>
              <w:widowControl w:val="0"/>
              <w:spacing w:before="0" w:after="0"/>
              <w:jc w:val="both"/>
              <w:rPr>
                <w:b/>
                <w:sz w:val="22"/>
                <w:szCs w:val="22"/>
              </w:rPr>
            </w:pPr>
            <w:r w:rsidRPr="008B3782">
              <w:rPr>
                <w:b/>
                <w:sz w:val="22"/>
                <w:szCs w:val="22"/>
              </w:rPr>
              <w:t>Tieslietu ministrijas iebildums</w:t>
            </w:r>
          </w:p>
          <w:p w14:paraId="7870E404" w14:textId="77777777" w:rsidR="00C23020" w:rsidRPr="008B3782" w:rsidRDefault="00C23020" w:rsidP="00F766F9">
            <w:pPr>
              <w:pStyle w:val="naisc"/>
              <w:widowControl w:val="0"/>
              <w:spacing w:before="0" w:after="0"/>
              <w:jc w:val="both"/>
              <w:rPr>
                <w:b/>
                <w:sz w:val="22"/>
                <w:szCs w:val="22"/>
              </w:rPr>
            </w:pPr>
            <w:r w:rsidRPr="008B3782">
              <w:rPr>
                <w:b/>
                <w:sz w:val="22"/>
                <w:szCs w:val="22"/>
              </w:rPr>
              <w:t>(TM 31.08.2020. vēstule Nr.1-9.1/915)</w:t>
            </w:r>
          </w:p>
          <w:p w14:paraId="7E973F4C" w14:textId="43F14988" w:rsidR="00C23020" w:rsidRPr="008B3782" w:rsidRDefault="00C23020" w:rsidP="00F766F9">
            <w:pPr>
              <w:pStyle w:val="naisc"/>
              <w:widowControl w:val="0"/>
              <w:spacing w:before="0" w:after="0"/>
              <w:jc w:val="both"/>
              <w:rPr>
                <w:bCs/>
                <w:sz w:val="22"/>
                <w:szCs w:val="22"/>
              </w:rPr>
            </w:pPr>
            <w:r w:rsidRPr="008B3782">
              <w:rPr>
                <w:bCs/>
                <w:sz w:val="22"/>
                <w:szCs w:val="22"/>
              </w:rPr>
              <w:t>Norādām, ka noteikumu projekta 48.10.1. apakšpunktā nosacījums par programmatūras izstrādi daļēji jau ir ietverts noteikumu projekta 48.10.2. apakšpunktā (programmatūras izveide). Savukārt saskaņā ar Noteikumu Nr. 108 3.3.  apakšpunktu normatīvā akta projektā neietver normas, kas dublē pašā normatīvā akta projektā ietverto normatīvo regulējumu. Attiecīgi lūdzam precizēt iepriekš minētos noteikumu projekta apakšpunktus un izvērtēt iespēju tos apvienot.</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A61AA39" w14:textId="77777777" w:rsidR="00C23020" w:rsidRPr="008B3782" w:rsidRDefault="00C23020" w:rsidP="00F766F9">
            <w:pPr>
              <w:pStyle w:val="naisc"/>
              <w:widowControl w:val="0"/>
              <w:spacing w:before="0" w:after="0"/>
              <w:jc w:val="both"/>
              <w:rPr>
                <w:b/>
                <w:sz w:val="22"/>
                <w:szCs w:val="22"/>
              </w:rPr>
            </w:pPr>
            <w:r w:rsidRPr="008B3782">
              <w:rPr>
                <w:b/>
                <w:sz w:val="22"/>
                <w:szCs w:val="22"/>
              </w:rPr>
              <w:t>Ņemts vērā.</w:t>
            </w:r>
          </w:p>
          <w:p w14:paraId="0B644D1C" w14:textId="356D90B7" w:rsidR="00C23020" w:rsidRPr="008B3782" w:rsidRDefault="00C23020" w:rsidP="00F766F9">
            <w:pPr>
              <w:pStyle w:val="naisc"/>
              <w:widowControl w:val="0"/>
              <w:spacing w:before="0" w:after="0"/>
              <w:jc w:val="both"/>
              <w:rPr>
                <w:sz w:val="22"/>
                <w:szCs w:val="22"/>
              </w:rPr>
            </w:pPr>
            <w:r w:rsidRPr="008B3782">
              <w:rPr>
                <w:sz w:val="22"/>
                <w:szCs w:val="22"/>
              </w:rPr>
              <w:t>Ir apvienota noteikumu projekta 48.10.1.</w:t>
            </w:r>
            <w:r w:rsidR="00F064B3" w:rsidRPr="008B3782">
              <w:rPr>
                <w:sz w:val="22"/>
                <w:szCs w:val="22"/>
              </w:rPr>
              <w:t xml:space="preserve"> </w:t>
            </w:r>
            <w:r w:rsidRPr="008B3782">
              <w:rPr>
                <w:bCs/>
                <w:sz w:val="22"/>
                <w:szCs w:val="22"/>
              </w:rPr>
              <w:t>apakšpunkta redakcija ar noteikumu projekta 48.10.2. apakšpunkta redakciju.</w:t>
            </w:r>
          </w:p>
        </w:tc>
        <w:tc>
          <w:tcPr>
            <w:tcW w:w="3938" w:type="dxa"/>
            <w:gridSpan w:val="2"/>
            <w:tcBorders>
              <w:top w:val="single" w:sz="4" w:space="0" w:color="auto"/>
              <w:left w:val="single" w:sz="4" w:space="0" w:color="auto"/>
              <w:bottom w:val="single" w:sz="4" w:space="0" w:color="auto"/>
            </w:tcBorders>
            <w:shd w:val="clear" w:color="auto" w:fill="auto"/>
          </w:tcPr>
          <w:p w14:paraId="21EEE073" w14:textId="2A956428"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w:t>
            </w:r>
            <w:r w:rsidR="00F064B3" w:rsidRPr="008B3782">
              <w:rPr>
                <w:rFonts w:ascii="Times New Roman" w:hAnsi="Times New Roman"/>
              </w:rPr>
              <w:t>52</w:t>
            </w:r>
            <w:r w:rsidRPr="008B3782">
              <w:rPr>
                <w:rFonts w:ascii="Times New Roman" w:hAnsi="Times New Roman"/>
              </w:rPr>
              <w:t>.10.1. uzņēmējdarbībā izmantojamas programmatūras un informācijas sistēmas izstrādi, tīmekļvietņu izveidi, izmantojot zināmas metodes un esošus programmatūras rīkus.”</w:t>
            </w:r>
          </w:p>
        </w:tc>
      </w:tr>
      <w:tr w:rsidR="008B3782" w:rsidRPr="008B3782" w14:paraId="674EE072"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BB5E141" w14:textId="3871518B" w:rsidR="00C23020" w:rsidRPr="008B3782" w:rsidRDefault="00C23020" w:rsidP="00F766F9">
            <w:pPr>
              <w:pStyle w:val="naisc"/>
              <w:widowControl w:val="0"/>
              <w:spacing w:before="0" w:after="0"/>
              <w:rPr>
                <w:sz w:val="22"/>
                <w:szCs w:val="22"/>
              </w:rPr>
            </w:pPr>
            <w:r w:rsidRPr="008B3782">
              <w:rPr>
                <w:sz w:val="22"/>
                <w:szCs w:val="22"/>
              </w:rPr>
              <w:t>94.</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1B8F45D8" w14:textId="641F35F8"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DE86C62" w14:textId="77777777" w:rsidR="00C23020" w:rsidRPr="008B3782" w:rsidRDefault="00C23020" w:rsidP="00F766F9">
            <w:pPr>
              <w:pStyle w:val="naisc"/>
              <w:widowControl w:val="0"/>
              <w:spacing w:before="0" w:after="0"/>
              <w:jc w:val="both"/>
              <w:rPr>
                <w:b/>
                <w:sz w:val="22"/>
                <w:szCs w:val="22"/>
              </w:rPr>
            </w:pPr>
            <w:r w:rsidRPr="008B3782">
              <w:rPr>
                <w:b/>
                <w:sz w:val="22"/>
                <w:szCs w:val="22"/>
              </w:rPr>
              <w:t>Tieslietu ministrijas iebildums</w:t>
            </w:r>
          </w:p>
          <w:p w14:paraId="7892BA0C" w14:textId="77777777" w:rsidR="00C23020" w:rsidRPr="008B3782" w:rsidRDefault="00C23020" w:rsidP="00F766F9">
            <w:pPr>
              <w:pStyle w:val="naisc"/>
              <w:widowControl w:val="0"/>
              <w:spacing w:before="0" w:after="0"/>
              <w:jc w:val="both"/>
              <w:rPr>
                <w:b/>
                <w:sz w:val="22"/>
                <w:szCs w:val="22"/>
              </w:rPr>
            </w:pPr>
            <w:r w:rsidRPr="008B3782">
              <w:rPr>
                <w:b/>
                <w:sz w:val="22"/>
                <w:szCs w:val="22"/>
              </w:rPr>
              <w:t>(TM 31.08.2020. vēstule Nr.1-9.1/915)</w:t>
            </w:r>
          </w:p>
          <w:p w14:paraId="62773107" w14:textId="141C4254" w:rsidR="00C23020" w:rsidRPr="008B3782" w:rsidRDefault="00C23020" w:rsidP="00F766F9">
            <w:pPr>
              <w:spacing w:after="0" w:line="240" w:lineRule="auto"/>
              <w:jc w:val="both"/>
              <w:rPr>
                <w:rFonts w:ascii="Times New Roman" w:hAnsi="Times New Roman"/>
                <w:b/>
              </w:rPr>
            </w:pPr>
            <w:r w:rsidRPr="008B3782">
              <w:rPr>
                <w:rFonts w:ascii="Times New Roman" w:hAnsi="Times New Roman"/>
              </w:rPr>
              <w:t xml:space="preserve">Atbilstoši juridiskās tehnikas prasībām noteikumu projekta 54. punktā un turpmāk sekojošos noteikumu projekta punktos lūdzam lietot skaidrus un nepārprotamus izteicienus un juridiski korektu valodu. Proti, nav saprotams, ko nozīmē jēdziens "gala labuma saņēmējs'' un kāds ir tā tvērums. Attiecīgi lūdzam precizēt </w:t>
            </w:r>
            <w:r w:rsidRPr="008B3782">
              <w:rPr>
                <w:rFonts w:ascii="Times New Roman" w:hAnsi="Times New Roman"/>
              </w:rPr>
              <w:lastRenderedPageBreak/>
              <w:t xml:space="preserve">noteikumu projektu, sniedzot jēdziena </w:t>
            </w:r>
            <w:bookmarkStart w:id="2" w:name="_Hlk508205097"/>
            <w:r w:rsidRPr="008B3782">
              <w:rPr>
                <w:rFonts w:ascii="Times New Roman" w:hAnsi="Times New Roman"/>
              </w:rPr>
              <w:t>"</w:t>
            </w:r>
            <w:bookmarkEnd w:id="2"/>
            <w:r w:rsidRPr="008B3782">
              <w:rPr>
                <w:rFonts w:ascii="Times New Roman" w:hAnsi="Times New Roman"/>
              </w:rPr>
              <w:t>gala labuma saņēmējs'' skaidrojumu.</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22AAA66" w14:textId="77777777" w:rsidR="00C23020" w:rsidRPr="008B3782" w:rsidRDefault="00C23020" w:rsidP="00F766F9">
            <w:pPr>
              <w:pStyle w:val="naisc"/>
              <w:widowControl w:val="0"/>
              <w:spacing w:before="0" w:after="0"/>
              <w:jc w:val="both"/>
              <w:rPr>
                <w:b/>
                <w:sz w:val="22"/>
                <w:szCs w:val="22"/>
              </w:rPr>
            </w:pPr>
            <w:r w:rsidRPr="008B3782">
              <w:rPr>
                <w:b/>
                <w:sz w:val="22"/>
                <w:szCs w:val="22"/>
              </w:rPr>
              <w:lastRenderedPageBreak/>
              <w:t>Ņemts vērā.</w:t>
            </w:r>
          </w:p>
          <w:p w14:paraId="50DC9154" w14:textId="77777777" w:rsidR="00C23020" w:rsidRPr="008B3782" w:rsidRDefault="00C23020" w:rsidP="00F766F9">
            <w:pPr>
              <w:pStyle w:val="naisc"/>
              <w:widowControl w:val="0"/>
              <w:spacing w:before="0" w:after="0"/>
              <w:jc w:val="both"/>
              <w:rPr>
                <w:b/>
                <w:sz w:val="22"/>
                <w:szCs w:val="22"/>
              </w:rPr>
            </w:pPr>
            <w:r w:rsidRPr="008B3782">
              <w:rPr>
                <w:b/>
                <w:sz w:val="22"/>
                <w:szCs w:val="22"/>
              </w:rPr>
              <w:t>Sniedzam skaidrojumu.</w:t>
            </w:r>
          </w:p>
          <w:p w14:paraId="16184954" w14:textId="4EADFB28" w:rsidR="00C23020" w:rsidRPr="008B3782" w:rsidRDefault="00C23020" w:rsidP="00F766F9">
            <w:pPr>
              <w:pStyle w:val="naisc"/>
              <w:widowControl w:val="0"/>
              <w:spacing w:before="0" w:after="0"/>
              <w:jc w:val="both"/>
              <w:rPr>
                <w:bCs/>
                <w:sz w:val="22"/>
                <w:szCs w:val="22"/>
              </w:rPr>
            </w:pPr>
            <w:r w:rsidRPr="008B3782">
              <w:rPr>
                <w:bCs/>
                <w:sz w:val="22"/>
                <w:szCs w:val="22"/>
              </w:rPr>
              <w:t>Eiropas Ekonomikas zonas finanšu instrumenta un Norvēģijas finanšu instrumenta 2014.</w:t>
            </w:r>
            <w:r w:rsidR="000A1438" w:rsidRPr="008B3782">
              <w:rPr>
                <w:bCs/>
                <w:sz w:val="22"/>
                <w:szCs w:val="22"/>
              </w:rPr>
              <w:t>-</w:t>
            </w:r>
            <w:r w:rsidRPr="008B3782">
              <w:rPr>
                <w:bCs/>
                <w:sz w:val="22"/>
                <w:szCs w:val="22"/>
              </w:rPr>
              <w:t>2021. gada perioda vadības likuma anotācijā ir minēts termins “gala labuma guvēji”</w:t>
            </w:r>
            <w:r w:rsidR="006F5BCD" w:rsidRPr="008B3782">
              <w:rPr>
                <w:bCs/>
                <w:sz w:val="22"/>
                <w:szCs w:val="22"/>
              </w:rPr>
              <w:t xml:space="preserve"> – </w:t>
            </w:r>
            <w:r w:rsidRPr="008B3782">
              <w:rPr>
                <w:bCs/>
                <w:sz w:val="22"/>
                <w:szCs w:val="22"/>
              </w:rPr>
              <w:t xml:space="preserve">tiešās pārvaldes iestādes, pašvaldības, nevalstiskās organizācijas, komersanti u.c. personas. Tāpēc noteikumu </w:t>
            </w:r>
            <w:r w:rsidRPr="008B3782">
              <w:rPr>
                <w:bCs/>
                <w:sz w:val="22"/>
                <w:szCs w:val="22"/>
              </w:rPr>
              <w:lastRenderedPageBreak/>
              <w:t xml:space="preserve">projekta redakcijā tiek veikti labojumi jēdzienu “gala labuma saņēmējs” aizstājot ar jēdzienu “gala labuma guvējs”. </w:t>
            </w:r>
          </w:p>
          <w:p w14:paraId="11A0D747" w14:textId="6146A704" w:rsidR="00C23020" w:rsidRPr="008B3782" w:rsidRDefault="00C23020" w:rsidP="00F766F9">
            <w:pPr>
              <w:pStyle w:val="naisc"/>
              <w:widowControl w:val="0"/>
              <w:spacing w:before="0" w:after="0"/>
              <w:jc w:val="both"/>
              <w:rPr>
                <w:sz w:val="22"/>
                <w:szCs w:val="22"/>
              </w:rPr>
            </w:pPr>
            <w:r w:rsidRPr="008B3782">
              <w:rPr>
                <w:bCs/>
                <w:sz w:val="22"/>
                <w:szCs w:val="22"/>
              </w:rPr>
              <w:t xml:space="preserve">Papildus noteikumu projekta anotācijā tiek pievienota gala labuma guvēja definīcija  </w:t>
            </w:r>
            <w:r w:rsidR="009436ED" w:rsidRPr="008B3782">
              <w:rPr>
                <w:bCs/>
                <w:sz w:val="22"/>
                <w:szCs w:val="22"/>
              </w:rPr>
              <w:t>–</w:t>
            </w:r>
            <w:r w:rsidRPr="008B3782">
              <w:rPr>
                <w:bCs/>
                <w:sz w:val="22"/>
                <w:szCs w:val="22"/>
              </w:rPr>
              <w:t xml:space="preserve"> fiziska persona, fizisko personu grupa vai Latvijas Republikā reģistrēts komersants, kas atbilst sīkā (mikro), mazā vai vidējā komersanta statusam saskaņā ar Komisijas regulas Nr. 651/2014 I pielikumu, kas saņem atbalstu no iepriekš noteiktā projekta līdzfinansējuma saņēmēja.</w:t>
            </w:r>
          </w:p>
        </w:tc>
        <w:tc>
          <w:tcPr>
            <w:tcW w:w="3938" w:type="dxa"/>
            <w:gridSpan w:val="2"/>
            <w:tcBorders>
              <w:top w:val="single" w:sz="4" w:space="0" w:color="auto"/>
              <w:left w:val="single" w:sz="4" w:space="0" w:color="auto"/>
              <w:bottom w:val="single" w:sz="4" w:space="0" w:color="auto"/>
            </w:tcBorders>
            <w:shd w:val="clear" w:color="auto" w:fill="auto"/>
          </w:tcPr>
          <w:p w14:paraId="626F6A53" w14:textId="6A72A31F"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lastRenderedPageBreak/>
              <w:t>N/A</w:t>
            </w:r>
          </w:p>
        </w:tc>
      </w:tr>
      <w:tr w:rsidR="008B3782" w:rsidRPr="008B3782" w14:paraId="707290F3"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C5A3E37" w14:textId="60179698" w:rsidR="00C23020" w:rsidRPr="008B3782" w:rsidRDefault="00C23020" w:rsidP="00F766F9">
            <w:pPr>
              <w:pStyle w:val="naisc"/>
              <w:widowControl w:val="0"/>
              <w:spacing w:before="0" w:after="0"/>
              <w:rPr>
                <w:sz w:val="22"/>
                <w:szCs w:val="22"/>
              </w:rPr>
            </w:pPr>
            <w:r w:rsidRPr="008B3782">
              <w:rPr>
                <w:sz w:val="22"/>
                <w:szCs w:val="22"/>
              </w:rPr>
              <w:t>95.</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5D11B33F" w14:textId="640593FE"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 xml:space="preserve">MK noteikumu projekta 63. punkts </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FF86562" w14:textId="77777777" w:rsidR="00C23020" w:rsidRPr="008B3782" w:rsidRDefault="00C23020" w:rsidP="00F766F9">
            <w:pPr>
              <w:pStyle w:val="naisc"/>
              <w:widowControl w:val="0"/>
              <w:spacing w:before="0" w:after="0"/>
              <w:jc w:val="both"/>
              <w:rPr>
                <w:b/>
                <w:sz w:val="22"/>
                <w:szCs w:val="22"/>
              </w:rPr>
            </w:pPr>
            <w:r w:rsidRPr="008B3782">
              <w:rPr>
                <w:b/>
                <w:sz w:val="22"/>
                <w:szCs w:val="22"/>
              </w:rPr>
              <w:t>Tieslietu ministrijas iebildums</w:t>
            </w:r>
          </w:p>
          <w:p w14:paraId="6756205D" w14:textId="77777777" w:rsidR="00C23020" w:rsidRPr="008B3782" w:rsidRDefault="00C23020" w:rsidP="00F766F9">
            <w:pPr>
              <w:pStyle w:val="naisc"/>
              <w:widowControl w:val="0"/>
              <w:spacing w:before="0" w:after="0"/>
              <w:jc w:val="both"/>
              <w:rPr>
                <w:b/>
                <w:sz w:val="22"/>
                <w:szCs w:val="22"/>
              </w:rPr>
            </w:pPr>
            <w:r w:rsidRPr="008B3782">
              <w:rPr>
                <w:b/>
                <w:sz w:val="22"/>
                <w:szCs w:val="22"/>
              </w:rPr>
              <w:t>(TM 31.08.2020. vēstule Nr.1-9.1/915)</w:t>
            </w:r>
          </w:p>
          <w:p w14:paraId="0B166E0D" w14:textId="3BBDBE55" w:rsidR="00C23020" w:rsidRPr="008B3782" w:rsidRDefault="00C23020" w:rsidP="00F766F9">
            <w:pPr>
              <w:pStyle w:val="naisc"/>
              <w:widowControl w:val="0"/>
              <w:spacing w:before="0" w:after="0"/>
              <w:jc w:val="both"/>
              <w:rPr>
                <w:bCs/>
                <w:sz w:val="22"/>
                <w:szCs w:val="22"/>
              </w:rPr>
            </w:pPr>
            <w:r w:rsidRPr="008B3782">
              <w:rPr>
                <w:bCs/>
                <w:sz w:val="22"/>
                <w:szCs w:val="22"/>
              </w:rPr>
              <w:t xml:space="preserve">Vēršam uzmanību, ka noteikumu projekta 63. punktā noteikts, ka līdzfinansējuma saņēmējam jāveic gala labuma saņēmēju atlase saskaņā ar iepriekš noteiktā projekta līdzfinansējuma saņēmēja izstrādātiem iekšējiem noteikumiem (turpmāk - iekšējie noteikumi), kas saskaņoti ar programmas apsaimniekotāju. Tajā pašā laikā noteikumu projekta līdzfinansējuma saņēmējam nav noteikts pienākums izstrādāt iekšējos noteikumus, netiek noteikti iekšējo noteikumu izstrādes termiņi un apstiprināšanas kārtība. </w:t>
            </w:r>
            <w:r w:rsidRPr="008B3782">
              <w:rPr>
                <w:sz w:val="22"/>
                <w:szCs w:val="22"/>
              </w:rPr>
              <w:t>Attiecīgi lūdzam papildināt noteikumu projektu ar pienākums līdzfinansējuma saņēmējam izstrādāt iekšējos noteikumus, noteikt iekšējo noteikumu izstrādes termiņu un apstiprināšanas kārtību.</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F30DC1C" w14:textId="77777777" w:rsidR="00C23020" w:rsidRPr="008B3782" w:rsidRDefault="00C23020" w:rsidP="00F766F9">
            <w:pPr>
              <w:pStyle w:val="naisc"/>
              <w:widowControl w:val="0"/>
              <w:spacing w:before="0" w:after="0"/>
              <w:jc w:val="both"/>
              <w:rPr>
                <w:b/>
                <w:sz w:val="22"/>
                <w:szCs w:val="22"/>
              </w:rPr>
            </w:pPr>
            <w:r w:rsidRPr="008B3782">
              <w:rPr>
                <w:b/>
                <w:sz w:val="22"/>
                <w:szCs w:val="22"/>
              </w:rPr>
              <w:t>Ņemts vērā.</w:t>
            </w:r>
          </w:p>
          <w:p w14:paraId="5549CCF4" w14:textId="6EC27383" w:rsidR="00C23020" w:rsidRPr="008B3782" w:rsidRDefault="00C23020" w:rsidP="00F766F9">
            <w:pPr>
              <w:pStyle w:val="naisc"/>
              <w:widowControl w:val="0"/>
              <w:spacing w:before="0" w:after="0"/>
              <w:jc w:val="both"/>
              <w:rPr>
                <w:bCs/>
                <w:sz w:val="22"/>
                <w:szCs w:val="22"/>
              </w:rPr>
            </w:pPr>
            <w:r w:rsidRPr="008B3782">
              <w:rPr>
                <w:bCs/>
                <w:sz w:val="22"/>
                <w:szCs w:val="22"/>
              </w:rPr>
              <w:t xml:space="preserve">Precizēts MK noteikumu projekta 63. punkts. </w:t>
            </w:r>
          </w:p>
          <w:p w14:paraId="7688AD5B" w14:textId="77777777" w:rsidR="00C23020" w:rsidRPr="008B3782" w:rsidRDefault="00C23020" w:rsidP="00F766F9">
            <w:pPr>
              <w:pStyle w:val="naisc"/>
              <w:widowControl w:val="0"/>
              <w:spacing w:before="0" w:after="0"/>
              <w:jc w:val="both"/>
              <w:rPr>
                <w:b/>
                <w:sz w:val="22"/>
                <w:szCs w:val="22"/>
              </w:rPr>
            </w:pPr>
          </w:p>
        </w:tc>
        <w:tc>
          <w:tcPr>
            <w:tcW w:w="3938" w:type="dxa"/>
            <w:gridSpan w:val="2"/>
            <w:tcBorders>
              <w:top w:val="single" w:sz="4" w:space="0" w:color="auto"/>
              <w:left w:val="single" w:sz="4" w:space="0" w:color="auto"/>
              <w:bottom w:val="single" w:sz="4" w:space="0" w:color="auto"/>
            </w:tcBorders>
            <w:shd w:val="clear" w:color="auto" w:fill="auto"/>
          </w:tcPr>
          <w:p w14:paraId="746F6495" w14:textId="339714A5"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w:t>
            </w:r>
            <w:r w:rsidR="002A02B9" w:rsidRPr="008B3782">
              <w:rPr>
                <w:rFonts w:ascii="Times New Roman" w:hAnsi="Times New Roman"/>
              </w:rPr>
              <w:t>6</w:t>
            </w:r>
            <w:r w:rsidR="00704B71" w:rsidRPr="008B3782">
              <w:rPr>
                <w:rFonts w:ascii="Times New Roman" w:hAnsi="Times New Roman"/>
              </w:rPr>
              <w:t>7</w:t>
            </w:r>
            <w:r w:rsidRPr="008B3782">
              <w:rPr>
                <w:rFonts w:ascii="Times New Roman" w:hAnsi="Times New Roman"/>
              </w:rPr>
              <w:t xml:space="preserve">. Iepriekš noteiktā projekta līdzfinansējuma saņēmējs veic gala labuma guvēju atlasi šo noteikumu </w:t>
            </w:r>
            <w:r w:rsidR="002A02B9" w:rsidRPr="008B3782">
              <w:rPr>
                <w:rFonts w:ascii="Times New Roman" w:hAnsi="Times New Roman"/>
              </w:rPr>
              <w:t>60</w:t>
            </w:r>
            <w:r w:rsidRPr="008B3782">
              <w:rPr>
                <w:rFonts w:ascii="Times New Roman" w:hAnsi="Times New Roman"/>
              </w:rPr>
              <w:t xml:space="preserve">.2., </w:t>
            </w:r>
            <w:r w:rsidR="002A02B9" w:rsidRPr="008B3782">
              <w:rPr>
                <w:rFonts w:ascii="Times New Roman" w:hAnsi="Times New Roman"/>
              </w:rPr>
              <w:t>60</w:t>
            </w:r>
            <w:r w:rsidRPr="008B3782">
              <w:rPr>
                <w:rFonts w:ascii="Times New Roman" w:hAnsi="Times New Roman"/>
              </w:rPr>
              <w:t xml:space="preserve">.3. un </w:t>
            </w:r>
            <w:r w:rsidR="002A02B9" w:rsidRPr="008B3782">
              <w:rPr>
                <w:rFonts w:ascii="Times New Roman" w:hAnsi="Times New Roman"/>
              </w:rPr>
              <w:t>60</w:t>
            </w:r>
            <w:r w:rsidRPr="008B3782">
              <w:rPr>
                <w:rFonts w:ascii="Times New Roman" w:hAnsi="Times New Roman"/>
              </w:rPr>
              <w:t>.4. apakšpunktā minēto darbību atbalsta sniegšanai saskaņā ar iepriekš noteiktā projekta līdzfinansējuma saņēmēja izstrādātiem iekšējiem noteikumiem, kas iepriekš noteiktā projekta līdzfinansējuma saņēmējam ir jāizstrādā un jāiesniedz saskaņošanai programmas apsaimniekotājam divu mēnešu laikā pēc lēmuma par iepriekš noteiktā projekta iesnieguma apstiprināšanu vai atzinuma par lēmumā ietverto nosacījumu izpildi.”</w:t>
            </w:r>
          </w:p>
        </w:tc>
      </w:tr>
      <w:tr w:rsidR="008B3782" w:rsidRPr="008B3782" w14:paraId="368316EE"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0FCC2D5" w14:textId="06BC190A" w:rsidR="00C23020" w:rsidRPr="008B3782" w:rsidRDefault="00C23020" w:rsidP="00F766F9">
            <w:pPr>
              <w:pStyle w:val="naisc"/>
              <w:widowControl w:val="0"/>
              <w:spacing w:before="0" w:after="0"/>
              <w:rPr>
                <w:sz w:val="22"/>
                <w:szCs w:val="22"/>
              </w:rPr>
            </w:pPr>
            <w:r w:rsidRPr="008B3782">
              <w:rPr>
                <w:sz w:val="22"/>
                <w:szCs w:val="22"/>
              </w:rPr>
              <w:t>96.</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0BCB51CE" w14:textId="4EA868B6"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anotācija</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EAA152" w14:textId="77777777" w:rsidR="00C23020" w:rsidRPr="008B3782" w:rsidRDefault="00C23020" w:rsidP="00F766F9">
            <w:pPr>
              <w:pStyle w:val="naisc"/>
              <w:widowControl w:val="0"/>
              <w:spacing w:before="0" w:after="0"/>
              <w:jc w:val="both"/>
              <w:rPr>
                <w:b/>
                <w:sz w:val="22"/>
                <w:szCs w:val="22"/>
              </w:rPr>
            </w:pPr>
            <w:r w:rsidRPr="008B3782">
              <w:rPr>
                <w:b/>
                <w:sz w:val="22"/>
                <w:szCs w:val="22"/>
              </w:rPr>
              <w:t>Tieslietu ministrijas iebildums</w:t>
            </w:r>
          </w:p>
          <w:p w14:paraId="4B3B9769" w14:textId="77777777" w:rsidR="00C23020" w:rsidRPr="008B3782" w:rsidRDefault="00C23020" w:rsidP="00F766F9">
            <w:pPr>
              <w:pStyle w:val="naisc"/>
              <w:widowControl w:val="0"/>
              <w:spacing w:before="0" w:after="0"/>
              <w:jc w:val="both"/>
              <w:rPr>
                <w:b/>
                <w:sz w:val="22"/>
                <w:szCs w:val="22"/>
              </w:rPr>
            </w:pPr>
            <w:r w:rsidRPr="008B3782">
              <w:rPr>
                <w:b/>
                <w:sz w:val="22"/>
                <w:szCs w:val="22"/>
              </w:rPr>
              <w:t>(TM 31.08.2020. vēstule Nr.1-9.1/915)</w:t>
            </w:r>
          </w:p>
          <w:p w14:paraId="120DF8F2" w14:textId="4DE4A601" w:rsidR="00C23020" w:rsidRPr="008B3782" w:rsidRDefault="00C23020" w:rsidP="00F766F9">
            <w:pPr>
              <w:spacing w:after="0" w:line="240" w:lineRule="auto"/>
              <w:ind w:right="12"/>
              <w:jc w:val="both"/>
              <w:rPr>
                <w:rFonts w:ascii="Times New Roman" w:hAnsi="Times New Roman"/>
                <w:b/>
              </w:rPr>
            </w:pPr>
            <w:r w:rsidRPr="008B3782">
              <w:rPr>
                <w:rFonts w:ascii="Times New Roman" w:hAnsi="Times New Roman"/>
              </w:rPr>
              <w:t xml:space="preserve">Atbilstoši </w:t>
            </w:r>
            <w:r w:rsidRPr="008B3782">
              <w:rPr>
                <w:rFonts w:ascii="Times New Roman" w:hAnsi="Times New Roman"/>
                <w:i/>
              </w:rPr>
              <w:t>Ministru kabineta 2009. gada 15. decembra instrukcijas Nr. 19 ''Tiesību akta projekta sākotnējās ietekmes izvērtēšanas kārtība''</w:t>
            </w:r>
            <w:r w:rsidRPr="008B3782">
              <w:rPr>
                <w:rFonts w:ascii="Times New Roman" w:hAnsi="Times New Roman"/>
              </w:rPr>
              <w:t xml:space="preserve"> 14. punktam lūdzam noteikumu projekta </w:t>
            </w:r>
            <w:r w:rsidRPr="008B3782">
              <w:rPr>
                <w:rFonts w:ascii="Times New Roman" w:hAnsi="Times New Roman"/>
              </w:rPr>
              <w:lastRenderedPageBreak/>
              <w:t>anotācijā sniegt skaidrojumu par noteikumu projekta 68.2. apakšpunktā ietvertā nosacījuma, ka pieteikuma iesniedzējs nedarbojas noteikumu 2. pielikumā minētajās nozarēs, nepieciešamību un mērķi - skaidrojumā lūdzam ņemt vērā, ka noteiktā apmērā regulas Nr. 1407/2013 1. panta 1. punktā ietvertās saimnieciskās darbības nozares un darbības, iespējams, pārklājas ar tām, kas ietvertas noteikumu projekta 2. pielikumā. Nepieciešamības gadījumā lūdzam precizēt noteikumu projektu.</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91B187E" w14:textId="701B9946" w:rsidR="00C23020" w:rsidRPr="008B3782" w:rsidRDefault="00C23020" w:rsidP="00F766F9">
            <w:pPr>
              <w:pStyle w:val="naisc"/>
              <w:widowControl w:val="0"/>
              <w:spacing w:before="0" w:after="0"/>
              <w:jc w:val="both"/>
              <w:rPr>
                <w:b/>
                <w:sz w:val="22"/>
                <w:szCs w:val="22"/>
              </w:rPr>
            </w:pPr>
            <w:r w:rsidRPr="008B3782">
              <w:rPr>
                <w:b/>
                <w:sz w:val="22"/>
                <w:szCs w:val="22"/>
              </w:rPr>
              <w:lastRenderedPageBreak/>
              <w:t>Sniedzam skaidrojumu</w:t>
            </w:r>
            <w:r w:rsidR="009A524D" w:rsidRPr="008B3782">
              <w:rPr>
                <w:b/>
                <w:sz w:val="22"/>
                <w:szCs w:val="22"/>
              </w:rPr>
              <w:t>.</w:t>
            </w:r>
          </w:p>
          <w:p w14:paraId="5596B301" w14:textId="2B3A2148" w:rsidR="00C23020" w:rsidRPr="008B3782" w:rsidRDefault="00C23020" w:rsidP="00F766F9">
            <w:pPr>
              <w:pStyle w:val="naisc"/>
              <w:widowControl w:val="0"/>
              <w:spacing w:before="0" w:after="0"/>
              <w:jc w:val="both"/>
              <w:rPr>
                <w:bCs/>
                <w:sz w:val="22"/>
                <w:szCs w:val="22"/>
              </w:rPr>
            </w:pPr>
            <w:r w:rsidRPr="008B3782">
              <w:rPr>
                <w:bCs/>
                <w:sz w:val="22"/>
                <w:szCs w:val="22"/>
              </w:rPr>
              <w:t xml:space="preserve">Skaidrojam, ka noteikumu projekta izstrādātājs vadījies pēc vispārpieņemtās prakses, norādot neatbalstāmās nozares noteikumu projekta 2.pielikumā, līdzīgi kā tas ir citos apstiprinātos Ministru kabineta </w:t>
            </w:r>
            <w:r w:rsidRPr="008B3782">
              <w:rPr>
                <w:bCs/>
                <w:sz w:val="22"/>
                <w:szCs w:val="22"/>
              </w:rPr>
              <w:lastRenderedPageBreak/>
              <w:t xml:space="preserve">noteikumos, kuros atbalsts tiek sniegts komersantam. </w:t>
            </w:r>
          </w:p>
          <w:p w14:paraId="3D141CBA" w14:textId="0099F2DA" w:rsidR="00C23020" w:rsidRPr="008B3782" w:rsidRDefault="001A6CAB" w:rsidP="00F766F9">
            <w:pPr>
              <w:pStyle w:val="naisc"/>
              <w:widowControl w:val="0"/>
              <w:spacing w:before="0" w:after="0"/>
              <w:jc w:val="both"/>
              <w:rPr>
                <w:bCs/>
                <w:sz w:val="22"/>
                <w:szCs w:val="22"/>
              </w:rPr>
            </w:pPr>
            <w:r w:rsidRPr="008B3782">
              <w:rPr>
                <w:bCs/>
                <w:sz w:val="22"/>
                <w:szCs w:val="22"/>
              </w:rPr>
              <w:t>Papildus lūdzam skatīt izziņas 40. un 54. iebildumu.</w:t>
            </w:r>
          </w:p>
        </w:tc>
        <w:tc>
          <w:tcPr>
            <w:tcW w:w="3938" w:type="dxa"/>
            <w:gridSpan w:val="2"/>
            <w:tcBorders>
              <w:top w:val="single" w:sz="4" w:space="0" w:color="auto"/>
              <w:left w:val="single" w:sz="4" w:space="0" w:color="auto"/>
              <w:bottom w:val="single" w:sz="4" w:space="0" w:color="auto"/>
            </w:tcBorders>
            <w:shd w:val="clear" w:color="auto" w:fill="auto"/>
          </w:tcPr>
          <w:p w14:paraId="479EE9FB" w14:textId="47284E77" w:rsidR="00C23020" w:rsidRPr="008B3782" w:rsidRDefault="001A6CAB" w:rsidP="00F766F9">
            <w:pPr>
              <w:widowControl w:val="0"/>
              <w:spacing w:after="0" w:line="240" w:lineRule="auto"/>
              <w:jc w:val="both"/>
              <w:rPr>
                <w:rFonts w:ascii="Times New Roman" w:hAnsi="Times New Roman"/>
              </w:rPr>
            </w:pPr>
            <w:r w:rsidRPr="008B3782">
              <w:rPr>
                <w:rFonts w:ascii="Times New Roman" w:hAnsi="Times New Roman"/>
              </w:rPr>
              <w:lastRenderedPageBreak/>
              <w:t>N/A</w:t>
            </w:r>
          </w:p>
        </w:tc>
      </w:tr>
      <w:tr w:rsidR="008B3782" w:rsidRPr="008B3782" w14:paraId="25B43004"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B009A54" w14:textId="5A57A730" w:rsidR="00C23020" w:rsidRPr="008B3782" w:rsidRDefault="00C23020" w:rsidP="00F766F9">
            <w:pPr>
              <w:pStyle w:val="naisc"/>
              <w:widowControl w:val="0"/>
              <w:spacing w:before="0" w:after="0"/>
              <w:rPr>
                <w:sz w:val="22"/>
                <w:szCs w:val="22"/>
              </w:rPr>
            </w:pPr>
            <w:r w:rsidRPr="008B3782">
              <w:rPr>
                <w:sz w:val="22"/>
                <w:szCs w:val="22"/>
              </w:rPr>
              <w:t>97.</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512D6534" w14:textId="4769B22D"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82. un 83. punkts un MK noteikumu projekta anotācija</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82C8211" w14:textId="77777777" w:rsidR="00C23020" w:rsidRPr="008B3782" w:rsidRDefault="00C23020" w:rsidP="00F766F9">
            <w:pPr>
              <w:pStyle w:val="naisc"/>
              <w:widowControl w:val="0"/>
              <w:spacing w:before="0" w:after="0"/>
              <w:jc w:val="both"/>
              <w:rPr>
                <w:b/>
                <w:sz w:val="22"/>
                <w:szCs w:val="22"/>
              </w:rPr>
            </w:pPr>
            <w:r w:rsidRPr="008B3782">
              <w:rPr>
                <w:b/>
                <w:sz w:val="22"/>
                <w:szCs w:val="22"/>
              </w:rPr>
              <w:t>Tieslietu ministrijas iebildums</w:t>
            </w:r>
          </w:p>
          <w:p w14:paraId="6E86A7BB" w14:textId="77777777" w:rsidR="00C23020" w:rsidRPr="008B3782" w:rsidRDefault="00C23020" w:rsidP="00F766F9">
            <w:pPr>
              <w:pStyle w:val="naisc"/>
              <w:widowControl w:val="0"/>
              <w:spacing w:before="0" w:after="0"/>
              <w:jc w:val="both"/>
              <w:rPr>
                <w:b/>
                <w:sz w:val="22"/>
                <w:szCs w:val="22"/>
              </w:rPr>
            </w:pPr>
            <w:r w:rsidRPr="008B3782">
              <w:rPr>
                <w:b/>
                <w:sz w:val="22"/>
                <w:szCs w:val="22"/>
              </w:rPr>
              <w:t>(TM 31.08.2020. vēstule Nr.1-9.1/915)</w:t>
            </w:r>
          </w:p>
          <w:p w14:paraId="559049D1" w14:textId="46996C6B" w:rsidR="00C23020" w:rsidRPr="008B3782" w:rsidRDefault="00C23020" w:rsidP="00F766F9">
            <w:pPr>
              <w:spacing w:after="0" w:line="240" w:lineRule="auto"/>
              <w:jc w:val="both"/>
              <w:rPr>
                <w:rFonts w:ascii="Times New Roman" w:hAnsi="Times New Roman"/>
                <w:b/>
              </w:rPr>
            </w:pPr>
            <w:r w:rsidRPr="008B3782">
              <w:rPr>
                <w:rFonts w:ascii="Times New Roman" w:hAnsi="Times New Roman"/>
              </w:rPr>
              <w:t>Noteikumu projekta 82.</w:t>
            </w:r>
            <w:r w:rsidRPr="008B3782">
              <w:rPr>
                <w:rFonts w:ascii="Times New Roman" w:hAnsi="Times New Roman"/>
                <w:i/>
                <w:iCs/>
              </w:rPr>
              <w:t> </w:t>
            </w:r>
            <w:r w:rsidRPr="008B3782">
              <w:rPr>
                <w:rFonts w:ascii="Times New Roman" w:hAnsi="Times New Roman"/>
              </w:rPr>
              <w:t>un 83.</w:t>
            </w:r>
            <w:r w:rsidRPr="008B3782">
              <w:rPr>
                <w:rFonts w:ascii="Times New Roman" w:hAnsi="Times New Roman"/>
                <w:i/>
                <w:iCs/>
              </w:rPr>
              <w:t> </w:t>
            </w:r>
            <w:r w:rsidRPr="008B3782">
              <w:rPr>
                <w:rFonts w:ascii="Times New Roman" w:hAnsi="Times New Roman"/>
              </w:rPr>
              <w:t>punktā tiek noteikta maksimālā atbalsta intensitāte  atbilstoši Komisijas regulas Nr. 651/2014 28. panta 2. punkta c) un a) apakšpunktam. Norādām, ka Komisijas regulas Nr. 651/2014</w:t>
            </w:r>
            <w:r w:rsidRPr="008B3782">
              <w:rPr>
                <w:rFonts w:ascii="Times New Roman" w:hAnsi="Times New Roman"/>
                <w:i/>
                <w:iCs/>
              </w:rPr>
              <w:t> </w:t>
            </w:r>
            <w:r w:rsidRPr="008B3782">
              <w:rPr>
                <w:rFonts w:ascii="Times New Roman" w:hAnsi="Times New Roman"/>
              </w:rPr>
              <w:t>28.</w:t>
            </w:r>
            <w:r w:rsidRPr="008B3782">
              <w:rPr>
                <w:rFonts w:ascii="Times New Roman" w:hAnsi="Times New Roman"/>
                <w:i/>
                <w:iCs/>
              </w:rPr>
              <w:t> </w:t>
            </w:r>
            <w:r w:rsidRPr="008B3782">
              <w:rPr>
                <w:rFonts w:ascii="Times New Roman" w:hAnsi="Times New Roman"/>
              </w:rPr>
              <w:t>panta 2.</w:t>
            </w:r>
            <w:r w:rsidRPr="008B3782">
              <w:rPr>
                <w:rFonts w:ascii="Times New Roman" w:hAnsi="Times New Roman"/>
                <w:i/>
                <w:iCs/>
              </w:rPr>
              <w:t> </w:t>
            </w:r>
            <w:r w:rsidRPr="008B3782">
              <w:rPr>
                <w:rFonts w:ascii="Times New Roman" w:hAnsi="Times New Roman"/>
              </w:rPr>
              <w:t xml:space="preserve"> punkta c) un a) apakšpunktos netiek noteikta maksimālā atbalsta intensitāte, bet attiecināmās izmaksas. Pamatojoties uz iepriekš minēto, lūdzam precizēt noteikumu projekta 82.</w:t>
            </w:r>
            <w:r w:rsidRPr="008B3782">
              <w:rPr>
                <w:rFonts w:ascii="Times New Roman" w:hAnsi="Times New Roman"/>
                <w:i/>
                <w:iCs/>
              </w:rPr>
              <w:t> </w:t>
            </w:r>
            <w:r w:rsidRPr="008B3782">
              <w:rPr>
                <w:rFonts w:ascii="Times New Roman" w:hAnsi="Times New Roman"/>
              </w:rPr>
              <w:t>un 83.</w:t>
            </w:r>
            <w:r w:rsidRPr="008B3782">
              <w:rPr>
                <w:rFonts w:ascii="Times New Roman" w:hAnsi="Times New Roman"/>
                <w:i/>
                <w:iCs/>
              </w:rPr>
              <w:t> </w:t>
            </w:r>
            <w:r w:rsidRPr="008B3782">
              <w:rPr>
                <w:rFonts w:ascii="Times New Roman" w:hAnsi="Times New Roman"/>
              </w:rPr>
              <w:t>punktos atsauces, norādot korektas Komisijas regulas Nr. 651/2014</w:t>
            </w:r>
            <w:r w:rsidRPr="008B3782">
              <w:rPr>
                <w:rFonts w:ascii="Times New Roman" w:hAnsi="Times New Roman"/>
                <w:i/>
                <w:iCs/>
              </w:rPr>
              <w:t> </w:t>
            </w:r>
            <w:r w:rsidRPr="008B3782">
              <w:rPr>
                <w:rFonts w:ascii="Times New Roman" w:hAnsi="Times New Roman"/>
              </w:rPr>
              <w:t>vienības, t.i., uz 28.</w:t>
            </w:r>
            <w:r w:rsidRPr="008B3782">
              <w:rPr>
                <w:rFonts w:ascii="Times New Roman" w:hAnsi="Times New Roman"/>
                <w:i/>
                <w:iCs/>
              </w:rPr>
              <w:t> </w:t>
            </w:r>
            <w:r w:rsidRPr="008B3782">
              <w:rPr>
                <w:rFonts w:ascii="Times New Roman" w:hAnsi="Times New Roman"/>
              </w:rPr>
              <w:t>panta 3.</w:t>
            </w:r>
            <w:r w:rsidRPr="008B3782">
              <w:rPr>
                <w:rFonts w:ascii="Times New Roman" w:hAnsi="Times New Roman"/>
                <w:i/>
                <w:iCs/>
              </w:rPr>
              <w:t> </w:t>
            </w:r>
            <w:r w:rsidRPr="008B3782">
              <w:rPr>
                <w:rFonts w:ascii="Times New Roman" w:hAnsi="Times New Roman"/>
              </w:rPr>
              <w:t xml:space="preserve">punktu, kā arī izdarīt atbilstošus precizējumus noteikumu projekta anotācijā. </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DB16C9B" w14:textId="77777777" w:rsidR="00C23020" w:rsidRPr="008B3782" w:rsidRDefault="00C23020" w:rsidP="00F766F9">
            <w:pPr>
              <w:pStyle w:val="naisc"/>
              <w:widowControl w:val="0"/>
              <w:spacing w:before="0" w:after="0"/>
              <w:jc w:val="both"/>
              <w:rPr>
                <w:b/>
                <w:sz w:val="22"/>
                <w:szCs w:val="22"/>
              </w:rPr>
            </w:pPr>
            <w:r w:rsidRPr="008B3782">
              <w:rPr>
                <w:b/>
                <w:sz w:val="22"/>
                <w:szCs w:val="22"/>
              </w:rPr>
              <w:t>Ņemts vērā.</w:t>
            </w:r>
          </w:p>
          <w:p w14:paraId="4688EFB4" w14:textId="77777777" w:rsidR="00C23020" w:rsidRPr="008B3782" w:rsidRDefault="00C23020" w:rsidP="00F766F9">
            <w:pPr>
              <w:pStyle w:val="naisc"/>
              <w:widowControl w:val="0"/>
              <w:spacing w:before="0" w:after="0"/>
              <w:jc w:val="both"/>
              <w:rPr>
                <w:bCs/>
                <w:sz w:val="22"/>
                <w:szCs w:val="22"/>
              </w:rPr>
            </w:pPr>
            <w:r w:rsidRPr="008B3782">
              <w:rPr>
                <w:bCs/>
                <w:sz w:val="22"/>
                <w:szCs w:val="22"/>
              </w:rPr>
              <w:t>Precizēts MK noteikumu projekta 82. un 83. punkts.</w:t>
            </w:r>
          </w:p>
          <w:p w14:paraId="1B6CAD2C" w14:textId="38EBB7C1" w:rsidR="006C6764" w:rsidRPr="008B3782" w:rsidRDefault="00BA74C9" w:rsidP="00F766F9">
            <w:pPr>
              <w:pStyle w:val="naisc"/>
              <w:widowControl w:val="0"/>
              <w:spacing w:before="0" w:after="0"/>
              <w:jc w:val="both"/>
              <w:rPr>
                <w:sz w:val="22"/>
                <w:szCs w:val="22"/>
              </w:rPr>
            </w:pPr>
            <w:r w:rsidRPr="008B3782">
              <w:rPr>
                <w:sz w:val="22"/>
                <w:szCs w:val="22"/>
              </w:rPr>
              <w:t xml:space="preserve">Ņemot vērā, ka mainīta MK noteikumu projekta struktūra, </w:t>
            </w:r>
            <w:r w:rsidR="00776B2B" w:rsidRPr="008B3782">
              <w:rPr>
                <w:sz w:val="22"/>
                <w:szCs w:val="22"/>
              </w:rPr>
              <w:t xml:space="preserve">MK noteikumu projekta 82. un 83. punkts apvienots. </w:t>
            </w:r>
          </w:p>
        </w:tc>
        <w:tc>
          <w:tcPr>
            <w:tcW w:w="3938" w:type="dxa"/>
            <w:gridSpan w:val="2"/>
            <w:tcBorders>
              <w:top w:val="single" w:sz="4" w:space="0" w:color="auto"/>
              <w:left w:val="single" w:sz="4" w:space="0" w:color="auto"/>
              <w:bottom w:val="single" w:sz="4" w:space="0" w:color="auto"/>
            </w:tcBorders>
            <w:shd w:val="clear" w:color="auto" w:fill="auto"/>
          </w:tcPr>
          <w:p w14:paraId="333C2715" w14:textId="5743E1E9" w:rsidR="008D525B" w:rsidRPr="008B3782" w:rsidRDefault="00B171DC" w:rsidP="00F766F9">
            <w:pPr>
              <w:widowControl w:val="0"/>
              <w:spacing w:after="0" w:line="240" w:lineRule="auto"/>
              <w:jc w:val="both"/>
              <w:rPr>
                <w:rFonts w:ascii="Times New Roman" w:hAnsi="Times New Roman"/>
              </w:rPr>
            </w:pPr>
            <w:r w:rsidRPr="008B3782">
              <w:rPr>
                <w:rFonts w:ascii="Times New Roman" w:hAnsi="Times New Roman"/>
              </w:rPr>
              <w:t>“</w:t>
            </w:r>
            <w:r w:rsidR="00787BEB" w:rsidRPr="008B3782">
              <w:rPr>
                <w:rFonts w:ascii="Times New Roman" w:hAnsi="Times New Roman"/>
              </w:rPr>
              <w:t>16</w:t>
            </w:r>
            <w:r w:rsidR="008D525B" w:rsidRPr="008B3782">
              <w:rPr>
                <w:rFonts w:ascii="Times New Roman" w:hAnsi="Times New Roman"/>
              </w:rPr>
              <w:t xml:space="preserve">. Maksimālā atbalsta intensitāte šo noteikumu </w:t>
            </w:r>
            <w:r w:rsidR="00787BEB" w:rsidRPr="008B3782">
              <w:rPr>
                <w:rFonts w:ascii="Times New Roman" w:hAnsi="Times New Roman"/>
              </w:rPr>
              <w:t>42</w:t>
            </w:r>
            <w:r w:rsidR="008D525B" w:rsidRPr="008B3782">
              <w:rPr>
                <w:rFonts w:ascii="Times New Roman" w:hAnsi="Times New Roman"/>
              </w:rPr>
              <w:t xml:space="preserve">.4. un </w:t>
            </w:r>
            <w:r w:rsidR="00787BEB" w:rsidRPr="008B3782">
              <w:rPr>
                <w:rFonts w:ascii="Times New Roman" w:hAnsi="Times New Roman"/>
              </w:rPr>
              <w:t>42</w:t>
            </w:r>
            <w:r w:rsidR="008D525B" w:rsidRPr="008B3782">
              <w:rPr>
                <w:rFonts w:ascii="Times New Roman" w:hAnsi="Times New Roman"/>
              </w:rPr>
              <w:t>.5. apakšpunktā minētajām attiecināmajām izmaksām, ja komercdarbības atbalsts tiek sniegts saskaņā ar Komisijas regulas Nr.651/2014 28. pantu, ir 50 %.</w:t>
            </w:r>
            <w:r w:rsidRPr="008B3782">
              <w:rPr>
                <w:rFonts w:ascii="Times New Roman" w:hAnsi="Times New Roman"/>
              </w:rPr>
              <w:t>”</w:t>
            </w:r>
          </w:p>
        </w:tc>
      </w:tr>
      <w:tr w:rsidR="008B3782" w:rsidRPr="008B3782" w14:paraId="5DBA4E53"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1443966" w14:textId="6512DFDF" w:rsidR="00C23020" w:rsidRPr="008B3782" w:rsidRDefault="00C23020" w:rsidP="00F766F9">
            <w:pPr>
              <w:pStyle w:val="naisc"/>
              <w:widowControl w:val="0"/>
              <w:spacing w:before="0" w:after="0"/>
              <w:rPr>
                <w:sz w:val="22"/>
                <w:szCs w:val="22"/>
              </w:rPr>
            </w:pPr>
            <w:r w:rsidRPr="008B3782">
              <w:rPr>
                <w:sz w:val="22"/>
                <w:szCs w:val="22"/>
              </w:rPr>
              <w:t>98.</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315AAD8F" w14:textId="6BF6026A"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84. 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EDD9DCE" w14:textId="77777777" w:rsidR="00C23020" w:rsidRPr="008B3782" w:rsidRDefault="00C23020" w:rsidP="00F766F9">
            <w:pPr>
              <w:pStyle w:val="naisc"/>
              <w:widowControl w:val="0"/>
              <w:spacing w:before="0" w:after="0"/>
              <w:jc w:val="both"/>
              <w:rPr>
                <w:b/>
                <w:sz w:val="22"/>
                <w:szCs w:val="22"/>
              </w:rPr>
            </w:pPr>
            <w:r w:rsidRPr="008B3782">
              <w:rPr>
                <w:b/>
                <w:sz w:val="22"/>
                <w:szCs w:val="22"/>
              </w:rPr>
              <w:t>Tieslietu ministrijas iebildums</w:t>
            </w:r>
          </w:p>
          <w:p w14:paraId="56FBBED4" w14:textId="77777777" w:rsidR="00C23020" w:rsidRPr="008B3782" w:rsidRDefault="00C23020" w:rsidP="00F766F9">
            <w:pPr>
              <w:pStyle w:val="naisc"/>
              <w:widowControl w:val="0"/>
              <w:spacing w:before="0" w:after="0"/>
              <w:jc w:val="both"/>
              <w:rPr>
                <w:b/>
                <w:sz w:val="22"/>
                <w:szCs w:val="22"/>
              </w:rPr>
            </w:pPr>
            <w:r w:rsidRPr="008B3782">
              <w:rPr>
                <w:b/>
                <w:sz w:val="22"/>
                <w:szCs w:val="22"/>
              </w:rPr>
              <w:t>(TM 31.08.2020. vēstule Nr.1-9.1/915)</w:t>
            </w:r>
          </w:p>
          <w:p w14:paraId="7EC126EE" w14:textId="1B86D553" w:rsidR="00C23020" w:rsidRPr="008B3782" w:rsidRDefault="00C23020" w:rsidP="00F766F9">
            <w:pPr>
              <w:pStyle w:val="naisc"/>
              <w:widowControl w:val="0"/>
              <w:spacing w:before="0" w:after="0"/>
              <w:jc w:val="both"/>
              <w:rPr>
                <w:bCs/>
                <w:sz w:val="22"/>
                <w:szCs w:val="22"/>
              </w:rPr>
            </w:pPr>
            <w:r w:rsidRPr="008B3782">
              <w:rPr>
                <w:sz w:val="22"/>
                <w:szCs w:val="22"/>
              </w:rPr>
              <w:t>Lūdzam noteikumu projekta 84. punktā, izdarot atsauces uz Komisijas regulu Nr. 651/2014, nesašaurināt regulas piemērošanas jomu un neskaidrot regulas tekstu.</w:t>
            </w:r>
            <w:r w:rsidRPr="008B3782">
              <w:rPr>
                <w:bCs/>
                <w:sz w:val="22"/>
                <w:szCs w:val="22"/>
              </w:rPr>
              <w:t xml:space="preserve"> Norādām, ka saskaņā ar Līguma par Eiropas Savienības darbību 288. panta otro daļu regulas ir </w:t>
            </w:r>
            <w:proofErr w:type="spellStart"/>
            <w:r w:rsidRPr="008B3782">
              <w:rPr>
                <w:bCs/>
                <w:sz w:val="22"/>
                <w:szCs w:val="22"/>
              </w:rPr>
              <w:t>vispārpiemērojamas</w:t>
            </w:r>
            <w:proofErr w:type="spellEnd"/>
            <w:r w:rsidRPr="008B3782">
              <w:rPr>
                <w:bCs/>
                <w:sz w:val="22"/>
                <w:szCs w:val="22"/>
              </w:rPr>
              <w:t xml:space="preserve">. Tās uzliek saistības kopumā un ir tieši piemērojamas visās dalībvalstīs. Regulas ir </w:t>
            </w:r>
            <w:r w:rsidRPr="008B3782">
              <w:rPr>
                <w:bCs/>
                <w:sz w:val="22"/>
                <w:szCs w:val="22"/>
              </w:rPr>
              <w:lastRenderedPageBreak/>
              <w:t>aizliegts pārņemt nacionālajos tiesību aktos un tās automātiski kļūst par nacionālās tiesību sistēmas sastāvdaļu. Regulu pārņemšanas aizliegums ir noteikts Eiropas Savienības Tiesas spriedumā lietā Nr. 39/72 "Komisija pret Itāliju", kur tiesa noteica, ka regula automātiski ir nacionālās tiesiskās sistēmas sastāvdaļa. Tādēļ ir prettiesiski tādi nacionālie regulas normas īstenošanas mehānismi, kas rada šķēršļus regulas tiešam efektam un apdraud vienlaicīgu un vienādu tās piemērošanu Eiropas Savienībā, bet tai pašā laikā ir jānodrošina to tiešā piemērošana katrā dalībvalstī. Tas nozīmē, ka dalībvalstij ir pienākums nodrošināt tādu normatīvo bāzi, lai regulas būtu iespējams tieši piemērot. Tātad dalībvalsts izstrādā tiesību aktus regulas piemērošanai tikai gadījumos, ja regulā ir tieši paredzēts dalībvalstij kāds konkrēts pienākums, piemēram, jānosaka kompetentā vai atbildīgā iestāde, jāparedz sankcijas vai sods par regulas normu pārkāpumu vai nepildīšanu, jānosaka administratīvā procedūra regulā noteikto pasākumu īstenošanai u.tml. Ievērojot, ka vienīgais regulu ieviešanas veids nacionālajos normatīvajos aktos ir atsauču veidošana uz tām, lūdzam izvērtēt un noteikumu projekta 84.  punktu izteikt, piemēram, šādā redakcijā: "Šo noteikumu 19.1. un 19.2. apakšpunktā minētajām attiecināmajām izmaksām līdzfinansējuma saņēmējs nodrošina līdzfinansējumu saskaņā ar Komisijas regulas Nr. 651/2014 14. panta 14. punktu."</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BA18DDC" w14:textId="77777777" w:rsidR="00C23020" w:rsidRPr="008B3782" w:rsidRDefault="00C23020" w:rsidP="00F766F9">
            <w:pPr>
              <w:pStyle w:val="naisc"/>
              <w:widowControl w:val="0"/>
              <w:spacing w:before="0" w:after="0"/>
              <w:jc w:val="both"/>
              <w:rPr>
                <w:b/>
                <w:sz w:val="22"/>
                <w:szCs w:val="22"/>
              </w:rPr>
            </w:pPr>
            <w:r w:rsidRPr="008B3782">
              <w:rPr>
                <w:b/>
                <w:sz w:val="22"/>
                <w:szCs w:val="22"/>
              </w:rPr>
              <w:lastRenderedPageBreak/>
              <w:t>Ņemts vērā.</w:t>
            </w:r>
          </w:p>
          <w:p w14:paraId="52FF77F3" w14:textId="5913C1C8" w:rsidR="00C23020" w:rsidRPr="008B3782" w:rsidRDefault="00C23020" w:rsidP="00F766F9">
            <w:pPr>
              <w:pStyle w:val="naisc"/>
              <w:widowControl w:val="0"/>
              <w:spacing w:before="0" w:after="0"/>
              <w:jc w:val="both"/>
              <w:rPr>
                <w:sz w:val="22"/>
                <w:szCs w:val="22"/>
              </w:rPr>
            </w:pPr>
            <w:r w:rsidRPr="008B3782">
              <w:rPr>
                <w:bCs/>
                <w:sz w:val="22"/>
                <w:szCs w:val="22"/>
              </w:rPr>
              <w:t>Precizēts MK noteikumu projekta 84. punkts.</w:t>
            </w:r>
          </w:p>
        </w:tc>
        <w:tc>
          <w:tcPr>
            <w:tcW w:w="3938" w:type="dxa"/>
            <w:gridSpan w:val="2"/>
            <w:tcBorders>
              <w:top w:val="single" w:sz="4" w:space="0" w:color="auto"/>
              <w:left w:val="single" w:sz="4" w:space="0" w:color="auto"/>
              <w:bottom w:val="single" w:sz="4" w:space="0" w:color="auto"/>
            </w:tcBorders>
            <w:shd w:val="clear" w:color="auto" w:fill="auto"/>
          </w:tcPr>
          <w:p w14:paraId="2DA994B2" w14:textId="777C0F60"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w:t>
            </w:r>
            <w:r w:rsidR="001F253B" w:rsidRPr="008B3782">
              <w:rPr>
                <w:rFonts w:ascii="Times New Roman" w:hAnsi="Times New Roman"/>
              </w:rPr>
              <w:t>3</w:t>
            </w:r>
            <w:r w:rsidR="00B171DC" w:rsidRPr="008B3782">
              <w:rPr>
                <w:rFonts w:ascii="Times New Roman" w:hAnsi="Times New Roman"/>
              </w:rPr>
              <w:t>8</w:t>
            </w:r>
            <w:r w:rsidRPr="008B3782">
              <w:rPr>
                <w:rFonts w:ascii="Times New Roman" w:hAnsi="Times New Roman"/>
              </w:rPr>
              <w:t xml:space="preserve">. Šo noteikumu </w:t>
            </w:r>
            <w:r w:rsidR="00B171DC" w:rsidRPr="008B3782">
              <w:rPr>
                <w:rFonts w:ascii="Times New Roman" w:hAnsi="Times New Roman"/>
              </w:rPr>
              <w:t>31</w:t>
            </w:r>
            <w:r w:rsidRPr="008B3782">
              <w:rPr>
                <w:rFonts w:ascii="Times New Roman" w:hAnsi="Times New Roman"/>
              </w:rPr>
              <w:t>.1.</w:t>
            </w:r>
            <w:r w:rsidR="00B171DC" w:rsidRPr="008B3782">
              <w:rPr>
                <w:rFonts w:ascii="Times New Roman" w:hAnsi="Times New Roman"/>
              </w:rPr>
              <w:t>, 31.2.</w:t>
            </w:r>
            <w:r w:rsidRPr="008B3782">
              <w:rPr>
                <w:rFonts w:ascii="Times New Roman" w:hAnsi="Times New Roman"/>
              </w:rPr>
              <w:t xml:space="preserve"> un </w:t>
            </w:r>
            <w:r w:rsidR="00B171DC" w:rsidRPr="008B3782">
              <w:rPr>
                <w:rFonts w:ascii="Times New Roman" w:hAnsi="Times New Roman"/>
              </w:rPr>
              <w:t>31</w:t>
            </w:r>
            <w:r w:rsidRPr="008B3782">
              <w:rPr>
                <w:rFonts w:ascii="Times New Roman" w:hAnsi="Times New Roman"/>
              </w:rPr>
              <w:t>.</w:t>
            </w:r>
            <w:r w:rsidR="00B171DC" w:rsidRPr="008B3782">
              <w:rPr>
                <w:rFonts w:ascii="Times New Roman" w:hAnsi="Times New Roman"/>
              </w:rPr>
              <w:t>3</w:t>
            </w:r>
            <w:r w:rsidRPr="008B3782">
              <w:rPr>
                <w:rFonts w:ascii="Times New Roman" w:hAnsi="Times New Roman"/>
              </w:rPr>
              <w:t xml:space="preserve">. apakšpunktā minētajām attiecināmajām izmaksām līdzfinansējuma saņēmējs nodrošina līdzfinansējumu saskaņā ar Komisijas regulas Nr. 651/2014 14. panta 14. punktu.” </w:t>
            </w:r>
          </w:p>
        </w:tc>
      </w:tr>
      <w:tr w:rsidR="008B3782" w:rsidRPr="008B3782" w14:paraId="264EF49D"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17A155D" w14:textId="13D20C89" w:rsidR="00C23020" w:rsidRPr="008B3782" w:rsidRDefault="00C23020" w:rsidP="00F766F9">
            <w:pPr>
              <w:pStyle w:val="naisc"/>
              <w:widowControl w:val="0"/>
              <w:spacing w:before="0" w:after="0"/>
              <w:rPr>
                <w:sz w:val="22"/>
                <w:szCs w:val="22"/>
              </w:rPr>
            </w:pPr>
            <w:r w:rsidRPr="008B3782">
              <w:rPr>
                <w:sz w:val="22"/>
                <w:szCs w:val="22"/>
              </w:rPr>
              <w:t>99.</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7392939B" w14:textId="7F95FE1C"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 xml:space="preserve">MK noteikumu projekta 3., 4., 5., 6. un </w:t>
            </w:r>
            <w:r w:rsidRPr="008B3782">
              <w:rPr>
                <w:rFonts w:ascii="Times New Roman" w:hAnsi="Times New Roman"/>
                <w:b/>
                <w:lang w:eastAsia="lv-LV"/>
              </w:rPr>
              <w:lastRenderedPageBreak/>
              <w:t>7. pielikums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2D4A070" w14:textId="77777777" w:rsidR="00C23020" w:rsidRPr="008B3782" w:rsidRDefault="00C23020" w:rsidP="00F766F9">
            <w:pPr>
              <w:pStyle w:val="naisc"/>
              <w:widowControl w:val="0"/>
              <w:spacing w:before="0" w:after="0"/>
              <w:jc w:val="both"/>
              <w:rPr>
                <w:b/>
                <w:sz w:val="22"/>
                <w:szCs w:val="22"/>
              </w:rPr>
            </w:pPr>
            <w:r w:rsidRPr="008B3782">
              <w:rPr>
                <w:b/>
                <w:sz w:val="22"/>
                <w:szCs w:val="22"/>
              </w:rPr>
              <w:lastRenderedPageBreak/>
              <w:t>Tieslietu ministrijas iebildums</w:t>
            </w:r>
          </w:p>
          <w:p w14:paraId="021B9EDD" w14:textId="77777777" w:rsidR="00C23020" w:rsidRPr="008B3782" w:rsidRDefault="00C23020" w:rsidP="00F766F9">
            <w:pPr>
              <w:pStyle w:val="naisc"/>
              <w:widowControl w:val="0"/>
              <w:spacing w:before="0" w:after="0"/>
              <w:jc w:val="both"/>
              <w:rPr>
                <w:b/>
                <w:sz w:val="22"/>
                <w:szCs w:val="22"/>
              </w:rPr>
            </w:pPr>
            <w:r w:rsidRPr="008B3782">
              <w:rPr>
                <w:b/>
                <w:sz w:val="22"/>
                <w:szCs w:val="22"/>
              </w:rPr>
              <w:t>(TM 31.08.2020. vēstule Nr.1-9.1/915)</w:t>
            </w:r>
          </w:p>
          <w:p w14:paraId="5935A734" w14:textId="599EA593" w:rsidR="00C23020" w:rsidRPr="008B3782" w:rsidRDefault="00C23020" w:rsidP="00F766F9">
            <w:pPr>
              <w:pStyle w:val="naisc"/>
              <w:widowControl w:val="0"/>
              <w:spacing w:before="0" w:after="0"/>
              <w:jc w:val="both"/>
              <w:rPr>
                <w:bCs/>
                <w:sz w:val="22"/>
                <w:szCs w:val="22"/>
              </w:rPr>
            </w:pPr>
            <w:r w:rsidRPr="008B3782">
              <w:rPr>
                <w:bCs/>
                <w:sz w:val="22"/>
                <w:szCs w:val="22"/>
              </w:rPr>
              <w:t xml:space="preserve">Lūdzam precizēt noteikumu projekta 3., 4., 5., 6. un 7. pielikuma 1.1. atbilstības vērtēšanas </w:t>
            </w:r>
            <w:r w:rsidRPr="008B3782">
              <w:rPr>
                <w:bCs/>
                <w:sz w:val="22"/>
                <w:szCs w:val="22"/>
              </w:rPr>
              <w:lastRenderedPageBreak/>
              <w:t>kritēriju, norādot, kur tieši ir noteikts juridiskais statuss, kuram projekta iesniedzējam ir jāatbilst (piemēram, atsaucoties uz konkrētu noteikumu projekta punktu).</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7A2A60D" w14:textId="77777777" w:rsidR="00C23020" w:rsidRPr="008B3782" w:rsidRDefault="00C23020" w:rsidP="00F766F9">
            <w:pPr>
              <w:pStyle w:val="naisc"/>
              <w:widowControl w:val="0"/>
              <w:spacing w:before="0" w:after="0"/>
              <w:jc w:val="both"/>
              <w:rPr>
                <w:b/>
                <w:sz w:val="22"/>
                <w:szCs w:val="22"/>
              </w:rPr>
            </w:pPr>
            <w:r w:rsidRPr="008B3782">
              <w:rPr>
                <w:b/>
                <w:sz w:val="22"/>
                <w:szCs w:val="22"/>
              </w:rPr>
              <w:lastRenderedPageBreak/>
              <w:t>Ņemts vērā</w:t>
            </w:r>
          </w:p>
          <w:p w14:paraId="7A5C6681" w14:textId="11EDA312" w:rsidR="00C23020" w:rsidRPr="008B3782" w:rsidRDefault="00C23020" w:rsidP="00F766F9">
            <w:pPr>
              <w:pStyle w:val="naisc"/>
              <w:widowControl w:val="0"/>
              <w:spacing w:before="0" w:after="0"/>
              <w:jc w:val="both"/>
              <w:rPr>
                <w:b/>
                <w:i/>
                <w:sz w:val="22"/>
                <w:szCs w:val="22"/>
              </w:rPr>
            </w:pPr>
            <w:r w:rsidRPr="008B3782">
              <w:rPr>
                <w:b/>
                <w:sz w:val="22"/>
                <w:szCs w:val="22"/>
              </w:rPr>
              <w:t xml:space="preserve">Noteikumu projekta </w:t>
            </w:r>
            <w:r w:rsidRPr="008B3782">
              <w:rPr>
                <w:bCs/>
                <w:sz w:val="22"/>
                <w:szCs w:val="22"/>
              </w:rPr>
              <w:t xml:space="preserve">3., 4., 5., 6. un 7. pielikuma 1.1. atbilstības vērtēšanas kritērijs papildināts ar vārdiem “atbilstoši šo </w:t>
            </w:r>
            <w:r w:rsidRPr="008B3782">
              <w:rPr>
                <w:bCs/>
                <w:sz w:val="22"/>
                <w:szCs w:val="22"/>
              </w:rPr>
              <w:lastRenderedPageBreak/>
              <w:t xml:space="preserve">noteikumu </w:t>
            </w:r>
            <w:r w:rsidR="00B33C05" w:rsidRPr="008B3782">
              <w:rPr>
                <w:bCs/>
                <w:sz w:val="22"/>
                <w:szCs w:val="22"/>
              </w:rPr>
              <w:t>16</w:t>
            </w:r>
            <w:r w:rsidRPr="008B3782">
              <w:rPr>
                <w:bCs/>
                <w:sz w:val="22"/>
                <w:szCs w:val="22"/>
              </w:rPr>
              <w:t>.</w:t>
            </w:r>
            <w:r w:rsidR="005F7CCA" w:rsidRPr="008B3782">
              <w:rPr>
                <w:bCs/>
                <w:sz w:val="22"/>
                <w:szCs w:val="22"/>
              </w:rPr>
              <w:t>1</w:t>
            </w:r>
            <w:r w:rsidRPr="008B3782">
              <w:rPr>
                <w:bCs/>
                <w:sz w:val="22"/>
                <w:szCs w:val="22"/>
              </w:rPr>
              <w:t>.apakšpunktā noteiktajām prasībām.”</w:t>
            </w:r>
          </w:p>
        </w:tc>
        <w:tc>
          <w:tcPr>
            <w:tcW w:w="3938" w:type="dxa"/>
            <w:gridSpan w:val="2"/>
            <w:tcBorders>
              <w:top w:val="single" w:sz="4" w:space="0" w:color="auto"/>
              <w:left w:val="single" w:sz="4" w:space="0" w:color="auto"/>
              <w:bottom w:val="single" w:sz="4" w:space="0" w:color="auto"/>
            </w:tcBorders>
            <w:shd w:val="clear" w:color="auto" w:fill="auto"/>
          </w:tcPr>
          <w:p w14:paraId="24DADD9D" w14:textId="5CDD4BD9"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lastRenderedPageBreak/>
              <w:t>Papildināts noteikumu projekta 3.pielikuma 1.1.kritērijs:</w:t>
            </w:r>
          </w:p>
          <w:p w14:paraId="73B70CD5" w14:textId="3CCB28FC"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 xml:space="preserve">“Projekta iesniedzējs atbilst paredzētajam juridiskajam statusam, atbilstoši šo </w:t>
            </w:r>
            <w:r w:rsidRPr="008B3782">
              <w:rPr>
                <w:rFonts w:ascii="Times New Roman" w:hAnsi="Times New Roman"/>
              </w:rPr>
              <w:lastRenderedPageBreak/>
              <w:t xml:space="preserve">noteikumu </w:t>
            </w:r>
            <w:r w:rsidR="002C15CD" w:rsidRPr="008B3782">
              <w:rPr>
                <w:rFonts w:ascii="Times New Roman" w:hAnsi="Times New Roman"/>
              </w:rPr>
              <w:t>25</w:t>
            </w:r>
            <w:r w:rsidRPr="008B3782">
              <w:rPr>
                <w:rFonts w:ascii="Times New Roman" w:hAnsi="Times New Roman"/>
              </w:rPr>
              <w:t>.</w:t>
            </w:r>
            <w:r w:rsidR="005F7CCA" w:rsidRPr="008B3782">
              <w:rPr>
                <w:rFonts w:ascii="Times New Roman" w:hAnsi="Times New Roman"/>
              </w:rPr>
              <w:t>1</w:t>
            </w:r>
            <w:r w:rsidRPr="008B3782">
              <w:rPr>
                <w:rFonts w:ascii="Times New Roman" w:hAnsi="Times New Roman"/>
              </w:rPr>
              <w:t>.apakšpunktā noteiktajām prasībām.”</w:t>
            </w:r>
          </w:p>
          <w:p w14:paraId="0EF84FE9" w14:textId="67539DBA"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Papildināts noteikumu projekta 4.pielikuma 1.1.kritērijs:</w:t>
            </w:r>
          </w:p>
          <w:p w14:paraId="671E4F65" w14:textId="7EC786B7"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 xml:space="preserve">“Projekta iesniedzējs atbilst paredzētajam juridiskajam statusam, atbilstoši šo noteikumu </w:t>
            </w:r>
            <w:r w:rsidR="002C15CD" w:rsidRPr="008B3782">
              <w:rPr>
                <w:rFonts w:ascii="Times New Roman" w:hAnsi="Times New Roman"/>
              </w:rPr>
              <w:t>25</w:t>
            </w:r>
            <w:r w:rsidRPr="008B3782">
              <w:rPr>
                <w:rFonts w:ascii="Times New Roman" w:hAnsi="Times New Roman"/>
              </w:rPr>
              <w:t>.</w:t>
            </w:r>
            <w:r w:rsidR="005F7CCA" w:rsidRPr="008B3782">
              <w:rPr>
                <w:rFonts w:ascii="Times New Roman" w:hAnsi="Times New Roman"/>
              </w:rPr>
              <w:t>1</w:t>
            </w:r>
            <w:r w:rsidRPr="008B3782">
              <w:rPr>
                <w:rFonts w:ascii="Times New Roman" w:hAnsi="Times New Roman"/>
              </w:rPr>
              <w:t>.apakšpunktā noteiktajām prasībām.”</w:t>
            </w:r>
          </w:p>
          <w:p w14:paraId="0DD6D48C" w14:textId="29EFE0B9"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Papildināts noteikumu projekta 5.pielikuma 1.1.kritērijs:</w:t>
            </w:r>
          </w:p>
          <w:p w14:paraId="05A4A886" w14:textId="4B188176"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 xml:space="preserve">“Projekta iesniedzējs atbilst paredzētajam juridiskajam statusam, atbilstoši šo noteikumu </w:t>
            </w:r>
            <w:r w:rsidR="002C15CD" w:rsidRPr="008B3782">
              <w:rPr>
                <w:rFonts w:ascii="Times New Roman" w:hAnsi="Times New Roman"/>
              </w:rPr>
              <w:t>25</w:t>
            </w:r>
            <w:r w:rsidRPr="008B3782">
              <w:rPr>
                <w:rFonts w:ascii="Times New Roman" w:hAnsi="Times New Roman"/>
              </w:rPr>
              <w:t>.</w:t>
            </w:r>
            <w:r w:rsidR="005F7CCA" w:rsidRPr="008B3782">
              <w:rPr>
                <w:rFonts w:ascii="Times New Roman" w:hAnsi="Times New Roman"/>
              </w:rPr>
              <w:t>1</w:t>
            </w:r>
            <w:r w:rsidRPr="008B3782">
              <w:rPr>
                <w:rFonts w:ascii="Times New Roman" w:hAnsi="Times New Roman"/>
              </w:rPr>
              <w:t>.apakšpunktā noteiktajām prasībām.”</w:t>
            </w:r>
          </w:p>
          <w:p w14:paraId="728CDCB7" w14:textId="3CDDFE69"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Papildināts noteikumu projekta 6.pielikuma 1.1.kritērijs:</w:t>
            </w:r>
          </w:p>
          <w:p w14:paraId="20FC4B93" w14:textId="47A7DC6C"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 xml:space="preserve">“Projekta iesniedzējs atbilst paredzētajam juridiskajam statusam, atbilstoši šo noteikumu </w:t>
            </w:r>
            <w:r w:rsidR="002C15CD" w:rsidRPr="008B3782">
              <w:rPr>
                <w:rFonts w:ascii="Times New Roman" w:hAnsi="Times New Roman"/>
              </w:rPr>
              <w:t>25</w:t>
            </w:r>
            <w:r w:rsidRPr="008B3782">
              <w:rPr>
                <w:rFonts w:ascii="Times New Roman" w:hAnsi="Times New Roman"/>
              </w:rPr>
              <w:t>.</w:t>
            </w:r>
            <w:r w:rsidR="005F7CCA" w:rsidRPr="008B3782">
              <w:rPr>
                <w:rFonts w:ascii="Times New Roman" w:hAnsi="Times New Roman"/>
              </w:rPr>
              <w:t>1</w:t>
            </w:r>
            <w:r w:rsidRPr="008B3782">
              <w:rPr>
                <w:rFonts w:ascii="Times New Roman" w:hAnsi="Times New Roman"/>
              </w:rPr>
              <w:t>.apakšpunktā noteiktajām prasībām.”</w:t>
            </w:r>
          </w:p>
          <w:p w14:paraId="2B75DB89" w14:textId="5041864E"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Papildināts noteikumu projekta 7.pielikuma 1.1.kritērijs:</w:t>
            </w:r>
          </w:p>
          <w:p w14:paraId="45D5634A" w14:textId="15BFA762"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 xml:space="preserve">“Projekta iesniedzējs atbilst paredzētajam juridiskajam statusam, atbilstoši šo noteikumu </w:t>
            </w:r>
            <w:r w:rsidR="002C15CD" w:rsidRPr="008B3782">
              <w:rPr>
                <w:rFonts w:ascii="Times New Roman" w:hAnsi="Times New Roman"/>
              </w:rPr>
              <w:t>25</w:t>
            </w:r>
            <w:r w:rsidRPr="008B3782">
              <w:rPr>
                <w:rFonts w:ascii="Times New Roman" w:hAnsi="Times New Roman"/>
              </w:rPr>
              <w:t>.</w:t>
            </w:r>
            <w:r w:rsidR="005F7CCA" w:rsidRPr="008B3782">
              <w:rPr>
                <w:rFonts w:ascii="Times New Roman" w:hAnsi="Times New Roman"/>
              </w:rPr>
              <w:t>1</w:t>
            </w:r>
            <w:r w:rsidRPr="008B3782">
              <w:rPr>
                <w:rFonts w:ascii="Times New Roman" w:hAnsi="Times New Roman"/>
              </w:rPr>
              <w:t>.apakšpunktā noteiktajām prasībām.”</w:t>
            </w:r>
          </w:p>
        </w:tc>
      </w:tr>
      <w:tr w:rsidR="008B3782" w:rsidRPr="008B3782" w14:paraId="2F1EDE67"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6DC13E2" w14:textId="7143751A" w:rsidR="00C23020" w:rsidRPr="008B3782" w:rsidRDefault="00C23020" w:rsidP="00F766F9">
            <w:pPr>
              <w:pStyle w:val="naisc"/>
              <w:widowControl w:val="0"/>
              <w:spacing w:before="0" w:after="0"/>
              <w:rPr>
                <w:sz w:val="22"/>
                <w:szCs w:val="22"/>
              </w:rPr>
            </w:pPr>
            <w:r w:rsidRPr="008B3782">
              <w:rPr>
                <w:sz w:val="22"/>
                <w:szCs w:val="22"/>
              </w:rPr>
              <w:lastRenderedPageBreak/>
              <w:t>100.</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43F3755B" w14:textId="340BD412"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3.  un 4. pielikums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8AA4445" w14:textId="77777777" w:rsidR="00C23020" w:rsidRPr="008B3782" w:rsidRDefault="00C23020" w:rsidP="00F766F9">
            <w:pPr>
              <w:pStyle w:val="naisc"/>
              <w:widowControl w:val="0"/>
              <w:spacing w:before="0" w:after="0"/>
              <w:jc w:val="both"/>
              <w:rPr>
                <w:b/>
                <w:sz w:val="22"/>
                <w:szCs w:val="22"/>
              </w:rPr>
            </w:pPr>
            <w:r w:rsidRPr="008B3782">
              <w:rPr>
                <w:b/>
                <w:sz w:val="22"/>
                <w:szCs w:val="22"/>
              </w:rPr>
              <w:t>Tieslietu ministrijas iebildums</w:t>
            </w:r>
          </w:p>
          <w:p w14:paraId="370A0FEB" w14:textId="77777777" w:rsidR="00C23020" w:rsidRPr="008B3782" w:rsidRDefault="00C23020" w:rsidP="00F766F9">
            <w:pPr>
              <w:pStyle w:val="naisc"/>
              <w:widowControl w:val="0"/>
              <w:spacing w:before="0" w:after="0"/>
              <w:jc w:val="both"/>
              <w:rPr>
                <w:b/>
                <w:sz w:val="22"/>
                <w:szCs w:val="22"/>
              </w:rPr>
            </w:pPr>
            <w:r w:rsidRPr="008B3782">
              <w:rPr>
                <w:b/>
                <w:sz w:val="22"/>
                <w:szCs w:val="22"/>
              </w:rPr>
              <w:t>(TM 31.08.2020. vēstule Nr.1-9.1/915)</w:t>
            </w:r>
          </w:p>
          <w:p w14:paraId="40F4775B" w14:textId="0DDD2D4B" w:rsidR="00C23020" w:rsidRPr="008B3782" w:rsidRDefault="00C23020" w:rsidP="00F766F9">
            <w:pPr>
              <w:pStyle w:val="naisc"/>
              <w:widowControl w:val="0"/>
              <w:spacing w:before="0" w:after="0"/>
              <w:jc w:val="both"/>
              <w:rPr>
                <w:bCs/>
                <w:sz w:val="22"/>
                <w:szCs w:val="22"/>
              </w:rPr>
            </w:pPr>
            <w:r w:rsidRPr="008B3782">
              <w:rPr>
                <w:bCs/>
                <w:sz w:val="22"/>
                <w:szCs w:val="22"/>
              </w:rPr>
              <w:t xml:space="preserve">Lūdzam precizēt noteikumu projekta 3. pielikumā noteiktos projektu vērtēšanas kritērijus. Norādām, ka projektu vērtēšanas kritērijiem ir jābūt objektīviem, skaidriem, izsmeļošiem un izmērāmiem, tādējādi nodrošinot projektu vērtēšanas tiesiskumu un vienlīdzību. Turklāt, kā izriet no šī pielikuma vērtēšanas sistēmas, katra kritērija vērtēšanas solis ir 5 </w:t>
            </w:r>
            <w:r w:rsidRPr="008B3782">
              <w:rPr>
                <w:bCs/>
                <w:sz w:val="22"/>
                <w:szCs w:val="22"/>
              </w:rPr>
              <w:lastRenderedPageBreak/>
              <w:t>punkti, līdz ar to kritēriju tabulā pie katra kritērija ir jābūt skaidri un izsmeļoši atrunātam, kādos gadījumos saņem 0 punktus, kādos – 5 punktus utt. līdz maksimālam punktu skaitam, tai skaitā atrunājot, kādā gadījumā saņem maksimālo punktu skaitu. Proti:</w:t>
            </w:r>
          </w:p>
          <w:p w14:paraId="7D93C2FC" w14:textId="77777777" w:rsidR="00C23020" w:rsidRPr="008B3782" w:rsidRDefault="00C23020" w:rsidP="00F766F9">
            <w:pPr>
              <w:pStyle w:val="naisc"/>
              <w:widowControl w:val="0"/>
              <w:spacing w:before="0" w:after="0"/>
              <w:jc w:val="both"/>
              <w:rPr>
                <w:bCs/>
                <w:sz w:val="22"/>
                <w:szCs w:val="22"/>
              </w:rPr>
            </w:pPr>
            <w:r w:rsidRPr="008B3782">
              <w:rPr>
                <w:bCs/>
                <w:sz w:val="22"/>
                <w:szCs w:val="22"/>
              </w:rPr>
              <w:t>a) 3. punktā nepieciešams skaidri un izsmeļoši nodefinēt kritēriju, jo pašreizējā redakcijā nav skaidrs, kādai (cik lielai) ir jābūt ietekmei uz vidi, lai tā tiktu uzskatīta par nozīmīgi samazinātu, vidēji samazinātu vai neesoši samazinātu ietekmi.</w:t>
            </w:r>
          </w:p>
          <w:p w14:paraId="28AC3117" w14:textId="6068AAEB" w:rsidR="00C23020" w:rsidRPr="008B3782" w:rsidRDefault="00C23020" w:rsidP="00F766F9">
            <w:pPr>
              <w:pStyle w:val="naisc"/>
              <w:widowControl w:val="0"/>
              <w:spacing w:before="0" w:after="0"/>
              <w:jc w:val="both"/>
              <w:rPr>
                <w:bCs/>
                <w:sz w:val="22"/>
                <w:szCs w:val="22"/>
              </w:rPr>
            </w:pPr>
            <w:r w:rsidRPr="008B3782">
              <w:rPr>
                <w:bCs/>
                <w:sz w:val="22"/>
                <w:szCs w:val="22"/>
              </w:rPr>
              <w:t>b) 4. punktā nepieciešams izvērsti atrunāt, kādai jābūt izdevumu samērojamībai ar iegūstamajiem rezultātiem, lai izpildītu kritēriju un saņemtu maksimālo punktu skaitu.</w:t>
            </w:r>
          </w:p>
          <w:p w14:paraId="70E3F66D" w14:textId="2A71D8D5" w:rsidR="00C23020" w:rsidRPr="008B3782" w:rsidRDefault="00C23020" w:rsidP="00F766F9">
            <w:pPr>
              <w:pStyle w:val="naisc"/>
              <w:widowControl w:val="0"/>
              <w:spacing w:before="0" w:after="0"/>
              <w:jc w:val="both"/>
              <w:rPr>
                <w:bCs/>
                <w:sz w:val="22"/>
                <w:szCs w:val="22"/>
              </w:rPr>
            </w:pPr>
            <w:r w:rsidRPr="008B3782">
              <w:rPr>
                <w:bCs/>
                <w:sz w:val="22"/>
                <w:szCs w:val="22"/>
              </w:rPr>
              <w:t>Līdzīgi nepieciešams veikt precizējumus noteikumu projekta 4. pielikumā. Proti:</w:t>
            </w:r>
          </w:p>
          <w:p w14:paraId="7471A0D7" w14:textId="77777777" w:rsidR="00C23020" w:rsidRPr="008B3782" w:rsidRDefault="00C23020" w:rsidP="00F766F9">
            <w:pPr>
              <w:pStyle w:val="naisc"/>
              <w:widowControl w:val="0"/>
              <w:spacing w:before="0" w:after="0"/>
              <w:jc w:val="both"/>
              <w:rPr>
                <w:bCs/>
                <w:sz w:val="22"/>
                <w:szCs w:val="22"/>
              </w:rPr>
            </w:pPr>
            <w:r w:rsidRPr="008B3782">
              <w:rPr>
                <w:bCs/>
                <w:sz w:val="22"/>
                <w:szCs w:val="22"/>
              </w:rPr>
              <w:t>a) 3. punktā nepieciešams skaidri un izsmeļoši nodefinēt kritēriju, jo pašreizējā redakcijā nav skaidrs, kādai (cik lielai) ir jābūt ietekmei uz projekta iesniedzēja tehnoloģiskajiem / ražošanas procesiem, lai tā tiktu uzskatīta par nozīmīgu, vidēju vai neesošu ietekmi.</w:t>
            </w:r>
          </w:p>
          <w:p w14:paraId="6DE9FCFF" w14:textId="44D37C39" w:rsidR="00C23020" w:rsidRPr="008B3782" w:rsidRDefault="00C23020" w:rsidP="00F766F9">
            <w:pPr>
              <w:pStyle w:val="naisc"/>
              <w:widowControl w:val="0"/>
              <w:spacing w:before="0" w:after="0"/>
              <w:jc w:val="both"/>
              <w:rPr>
                <w:b/>
                <w:sz w:val="22"/>
                <w:szCs w:val="22"/>
              </w:rPr>
            </w:pPr>
            <w:r w:rsidRPr="008B3782">
              <w:rPr>
                <w:bCs/>
                <w:sz w:val="22"/>
                <w:szCs w:val="22"/>
              </w:rPr>
              <w:t>b) 4. punktā nepieciešams izvērsti atrunāt, kādai jābūt izdevumu samērojamībai ar iegūstamajiem rezultātiem, lai izpildītu kritēriju un saņemtu maksimālo punktu skaitu.</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40FDC10" w14:textId="3D54E6A7" w:rsidR="00C23020" w:rsidRPr="008B3782" w:rsidRDefault="00C23020" w:rsidP="00F766F9">
            <w:pPr>
              <w:pStyle w:val="naisc"/>
              <w:widowControl w:val="0"/>
              <w:spacing w:before="0" w:after="0"/>
              <w:jc w:val="both"/>
              <w:rPr>
                <w:b/>
                <w:sz w:val="22"/>
                <w:szCs w:val="22"/>
              </w:rPr>
            </w:pPr>
            <w:r w:rsidRPr="008B3782">
              <w:rPr>
                <w:b/>
                <w:sz w:val="22"/>
                <w:szCs w:val="22"/>
              </w:rPr>
              <w:lastRenderedPageBreak/>
              <w:t>Ņemts vērā.</w:t>
            </w:r>
            <w:r w:rsidR="001752BC">
              <w:rPr>
                <w:b/>
                <w:sz w:val="22"/>
                <w:szCs w:val="22"/>
              </w:rPr>
              <w:t xml:space="preserve"> </w:t>
            </w:r>
            <w:r w:rsidRPr="008B3782">
              <w:rPr>
                <w:b/>
                <w:sz w:val="22"/>
                <w:szCs w:val="22"/>
              </w:rPr>
              <w:t>Sniedzam skaidrojumu.</w:t>
            </w:r>
          </w:p>
          <w:p w14:paraId="672704BA" w14:textId="55B597F1" w:rsidR="00C23020" w:rsidRPr="008B3782" w:rsidRDefault="00C23020" w:rsidP="00F766F9">
            <w:pPr>
              <w:pStyle w:val="naisc"/>
              <w:widowControl w:val="0"/>
              <w:spacing w:before="0" w:after="0"/>
              <w:jc w:val="both"/>
              <w:rPr>
                <w:bCs/>
                <w:sz w:val="22"/>
                <w:szCs w:val="22"/>
              </w:rPr>
            </w:pPr>
            <w:r w:rsidRPr="008B3782">
              <w:rPr>
                <w:bCs/>
                <w:sz w:val="22"/>
                <w:szCs w:val="22"/>
              </w:rPr>
              <w:t>Vērtēšanas kritēriju metodika ir neatņemama nolikuma sastāvdaļa. Vērtēšanas kritēriju metodikā tiek definēts katra kritērija novērtējums un sasniedzamās vērtības. Nolikums tiek gatavots kā atsevišķs dokuments pirms projektu atlases kārtas izsludināšanas.</w:t>
            </w:r>
          </w:p>
          <w:p w14:paraId="67E28E94" w14:textId="6477A799" w:rsidR="00C23020" w:rsidRPr="008B3782" w:rsidRDefault="00C23020" w:rsidP="00F766F9">
            <w:pPr>
              <w:pStyle w:val="naisc"/>
              <w:widowControl w:val="0"/>
              <w:spacing w:before="0" w:after="0"/>
              <w:jc w:val="both"/>
              <w:rPr>
                <w:bCs/>
                <w:sz w:val="22"/>
                <w:szCs w:val="22"/>
              </w:rPr>
            </w:pPr>
            <w:r w:rsidRPr="008B3782">
              <w:rPr>
                <w:bCs/>
                <w:sz w:val="22"/>
                <w:szCs w:val="22"/>
              </w:rPr>
              <w:t xml:space="preserve">Precizēts </w:t>
            </w:r>
            <w:r w:rsidR="00441D75" w:rsidRPr="008B3782">
              <w:rPr>
                <w:bCs/>
                <w:sz w:val="22"/>
                <w:szCs w:val="22"/>
              </w:rPr>
              <w:t xml:space="preserve">MK </w:t>
            </w:r>
            <w:r w:rsidRPr="008B3782">
              <w:rPr>
                <w:bCs/>
                <w:sz w:val="22"/>
                <w:szCs w:val="22"/>
              </w:rPr>
              <w:t>noteikumu projekta</w:t>
            </w:r>
            <w:r w:rsidR="00441D75" w:rsidRPr="008B3782">
              <w:rPr>
                <w:bCs/>
                <w:sz w:val="22"/>
                <w:szCs w:val="22"/>
              </w:rPr>
              <w:t xml:space="preserve"> 3.</w:t>
            </w:r>
            <w:r w:rsidR="00F52AD0" w:rsidRPr="008B3782">
              <w:rPr>
                <w:bCs/>
                <w:sz w:val="22"/>
                <w:szCs w:val="22"/>
              </w:rPr>
              <w:t> </w:t>
            </w:r>
            <w:r w:rsidR="00441D75" w:rsidRPr="008B3782">
              <w:rPr>
                <w:bCs/>
                <w:sz w:val="22"/>
                <w:szCs w:val="22"/>
              </w:rPr>
              <w:t>pielikuma 3.1.</w:t>
            </w:r>
            <w:r w:rsidR="00FD6A9F" w:rsidRPr="008B3782">
              <w:rPr>
                <w:bCs/>
                <w:sz w:val="22"/>
                <w:szCs w:val="22"/>
              </w:rPr>
              <w:t xml:space="preserve">, </w:t>
            </w:r>
            <w:r w:rsidR="00D44B9E" w:rsidRPr="008B3782">
              <w:rPr>
                <w:bCs/>
                <w:sz w:val="22"/>
                <w:szCs w:val="22"/>
              </w:rPr>
              <w:t>3.2.</w:t>
            </w:r>
            <w:r w:rsidR="00F52AD0" w:rsidRPr="008B3782">
              <w:rPr>
                <w:bCs/>
                <w:sz w:val="22"/>
                <w:szCs w:val="22"/>
              </w:rPr>
              <w:t>, 3.3.</w:t>
            </w:r>
            <w:r w:rsidR="00F14C8A" w:rsidRPr="008B3782">
              <w:rPr>
                <w:bCs/>
                <w:sz w:val="22"/>
                <w:szCs w:val="22"/>
              </w:rPr>
              <w:t>, 4.1.</w:t>
            </w:r>
            <w:r w:rsidR="002D4897" w:rsidRPr="008B3782">
              <w:rPr>
                <w:bCs/>
                <w:sz w:val="22"/>
                <w:szCs w:val="22"/>
              </w:rPr>
              <w:t xml:space="preserve">, </w:t>
            </w:r>
            <w:r w:rsidR="002D4897" w:rsidRPr="008B3782">
              <w:rPr>
                <w:bCs/>
                <w:sz w:val="22"/>
                <w:szCs w:val="22"/>
              </w:rPr>
              <w:lastRenderedPageBreak/>
              <w:t>4.2. </w:t>
            </w:r>
            <w:r w:rsidR="00441D75" w:rsidRPr="008B3782">
              <w:rPr>
                <w:bCs/>
                <w:sz w:val="22"/>
                <w:szCs w:val="22"/>
              </w:rPr>
              <w:t>apakšpunkts</w:t>
            </w:r>
            <w:r w:rsidR="00955CC0" w:rsidRPr="008B3782">
              <w:rPr>
                <w:bCs/>
                <w:sz w:val="22"/>
                <w:szCs w:val="22"/>
              </w:rPr>
              <w:t xml:space="preserve"> un</w:t>
            </w:r>
            <w:r w:rsidR="002D4897" w:rsidRPr="008B3782">
              <w:rPr>
                <w:bCs/>
                <w:sz w:val="22"/>
                <w:szCs w:val="22"/>
              </w:rPr>
              <w:t xml:space="preserve"> 4. pielikuma 3.1., 3.2</w:t>
            </w:r>
            <w:r w:rsidR="00737365" w:rsidRPr="008B3782">
              <w:rPr>
                <w:bCs/>
                <w:sz w:val="22"/>
                <w:szCs w:val="22"/>
              </w:rPr>
              <w:t>., 3.3.</w:t>
            </w:r>
            <w:r w:rsidR="005F202E" w:rsidRPr="008B3782">
              <w:rPr>
                <w:bCs/>
                <w:sz w:val="22"/>
                <w:szCs w:val="22"/>
              </w:rPr>
              <w:t xml:space="preserve">, </w:t>
            </w:r>
            <w:r w:rsidR="00955CC0" w:rsidRPr="008B3782">
              <w:rPr>
                <w:bCs/>
                <w:sz w:val="22"/>
                <w:szCs w:val="22"/>
              </w:rPr>
              <w:t>4.1., 4.3. </w:t>
            </w:r>
            <w:r w:rsidR="00F911C7" w:rsidRPr="008B3782">
              <w:rPr>
                <w:bCs/>
                <w:sz w:val="22"/>
                <w:szCs w:val="22"/>
              </w:rPr>
              <w:t>apakšpunkts.</w:t>
            </w:r>
          </w:p>
          <w:p w14:paraId="449BB3C7" w14:textId="1B5D12EB" w:rsidR="00C23020" w:rsidRPr="008B3782" w:rsidRDefault="00C23020" w:rsidP="00F766F9">
            <w:pPr>
              <w:pStyle w:val="naisc"/>
              <w:widowControl w:val="0"/>
              <w:spacing w:before="0" w:after="0"/>
              <w:jc w:val="both"/>
              <w:rPr>
                <w:sz w:val="22"/>
                <w:szCs w:val="22"/>
              </w:rPr>
            </w:pPr>
          </w:p>
        </w:tc>
        <w:tc>
          <w:tcPr>
            <w:tcW w:w="3938" w:type="dxa"/>
            <w:gridSpan w:val="2"/>
            <w:tcBorders>
              <w:top w:val="single" w:sz="4" w:space="0" w:color="auto"/>
              <w:left w:val="single" w:sz="4" w:space="0" w:color="auto"/>
              <w:bottom w:val="single" w:sz="4" w:space="0" w:color="auto"/>
            </w:tcBorders>
            <w:shd w:val="clear" w:color="auto" w:fill="auto"/>
          </w:tcPr>
          <w:p w14:paraId="0864B0BF" w14:textId="77777777" w:rsidR="00FD6A9F" w:rsidRPr="008B3782" w:rsidRDefault="00FD6A9F" w:rsidP="00F766F9">
            <w:pPr>
              <w:pStyle w:val="naisc"/>
              <w:widowControl w:val="0"/>
              <w:spacing w:before="0" w:after="0"/>
              <w:jc w:val="both"/>
              <w:rPr>
                <w:bCs/>
                <w:sz w:val="22"/>
                <w:szCs w:val="22"/>
              </w:rPr>
            </w:pPr>
            <w:r w:rsidRPr="008B3782">
              <w:rPr>
                <w:bCs/>
                <w:sz w:val="22"/>
                <w:szCs w:val="22"/>
              </w:rPr>
              <w:lastRenderedPageBreak/>
              <w:t>3. pielikuma 3.1. apakšpunkts:</w:t>
            </w:r>
          </w:p>
          <w:p w14:paraId="200D9587" w14:textId="38329AAD" w:rsidR="00FD6A9F" w:rsidRPr="008B3782" w:rsidRDefault="00FD6A9F" w:rsidP="00F766F9">
            <w:pPr>
              <w:pStyle w:val="naisc"/>
              <w:widowControl w:val="0"/>
              <w:spacing w:before="0" w:after="0"/>
              <w:jc w:val="both"/>
              <w:rPr>
                <w:bCs/>
                <w:sz w:val="22"/>
                <w:szCs w:val="22"/>
              </w:rPr>
            </w:pPr>
            <w:r w:rsidRPr="008B3782">
              <w:rPr>
                <w:bCs/>
                <w:sz w:val="22"/>
                <w:szCs w:val="22"/>
              </w:rPr>
              <w:t xml:space="preserve"> “Nozīmīgi samazināta ietekme uz vidi. Tiek samazināta ietekme uz vidi visā jauna produkta dzīves ciklā, t.i. gan resursu izvēlē un izmantošanā, gan ražošanas procesā, gan lietošanas laikā, kā arī tā nonākšanā atkritumu plūsmā, un ir pamatota produkta ietekmes uz vidi samazināšana ar izmērāmiem rādītājiem katrā no produkta dzīves cikla posmiem.”</w:t>
            </w:r>
          </w:p>
          <w:p w14:paraId="5FBB7D2F" w14:textId="77777777" w:rsidR="00D44B9E" w:rsidRPr="008B3782" w:rsidRDefault="00D44B9E" w:rsidP="00F766F9">
            <w:pPr>
              <w:widowControl w:val="0"/>
              <w:spacing w:after="0" w:line="240" w:lineRule="auto"/>
              <w:jc w:val="both"/>
              <w:rPr>
                <w:rFonts w:ascii="Times New Roman" w:hAnsi="Times New Roman"/>
              </w:rPr>
            </w:pPr>
            <w:r w:rsidRPr="008B3782">
              <w:rPr>
                <w:rFonts w:ascii="Times New Roman" w:hAnsi="Times New Roman"/>
              </w:rPr>
              <w:lastRenderedPageBreak/>
              <w:t>3. pielikuma 3.2. apakšpunkts:</w:t>
            </w:r>
          </w:p>
          <w:p w14:paraId="380DF670" w14:textId="5547FB3F" w:rsidR="00C23020" w:rsidRPr="008B3782" w:rsidRDefault="00D44B9E" w:rsidP="00F766F9">
            <w:pPr>
              <w:widowControl w:val="0"/>
              <w:spacing w:after="0" w:line="240" w:lineRule="auto"/>
              <w:jc w:val="both"/>
              <w:rPr>
                <w:rFonts w:ascii="Times New Roman" w:hAnsi="Times New Roman"/>
              </w:rPr>
            </w:pPr>
            <w:r w:rsidRPr="008B3782">
              <w:rPr>
                <w:rFonts w:ascii="Times New Roman" w:hAnsi="Times New Roman"/>
              </w:rPr>
              <w:t xml:space="preserve"> “Vidēji samazināta ietekme uz vidi. Plānotās izmaiņas un izvēlētais risinājums nodrošina samazinātas ietekmes uz vidi saglabāšanu vismaz 5 gadus pēc projekta īstenošanas, un plānotais uzlabojums ir samērīgs attiecībā pret projekta ietvaros plānotajiem ieguldījumiem.</w:t>
            </w:r>
            <w:r w:rsidR="00F52AD0" w:rsidRPr="008B3782">
              <w:rPr>
                <w:rFonts w:ascii="Times New Roman" w:hAnsi="Times New Roman"/>
              </w:rPr>
              <w:t>”</w:t>
            </w:r>
          </w:p>
          <w:p w14:paraId="2484A3D1" w14:textId="77777777" w:rsidR="00F52AD0" w:rsidRPr="008B3782" w:rsidRDefault="00F52AD0" w:rsidP="00F766F9">
            <w:pPr>
              <w:widowControl w:val="0"/>
              <w:spacing w:after="0" w:line="240" w:lineRule="auto"/>
              <w:jc w:val="both"/>
              <w:rPr>
                <w:rFonts w:ascii="Times New Roman" w:hAnsi="Times New Roman"/>
              </w:rPr>
            </w:pPr>
            <w:r w:rsidRPr="008B3782">
              <w:rPr>
                <w:rFonts w:ascii="Times New Roman" w:hAnsi="Times New Roman"/>
              </w:rPr>
              <w:t>3. pielikuma 3.3. apakšpunkts:</w:t>
            </w:r>
          </w:p>
          <w:p w14:paraId="17B5173E" w14:textId="77777777" w:rsidR="00F52AD0" w:rsidRPr="008B3782" w:rsidRDefault="00F52AD0" w:rsidP="00F766F9">
            <w:pPr>
              <w:widowControl w:val="0"/>
              <w:spacing w:after="0" w:line="240" w:lineRule="auto"/>
              <w:jc w:val="both"/>
              <w:rPr>
                <w:rFonts w:ascii="Times New Roman" w:hAnsi="Times New Roman"/>
              </w:rPr>
            </w:pPr>
            <w:r w:rsidRPr="008B3782">
              <w:rPr>
                <w:rFonts w:ascii="Times New Roman" w:hAnsi="Times New Roman"/>
              </w:rPr>
              <w:t xml:space="preserve"> “Nav samazinātas ietekmes uz vidi. Projekta iesniedzējs nav sniedzis informāciju par projekta ieviešamās tehnoloģijas ietekmi uz vidi un jaunā produkta ražošanu, vai arī projektā ieviešamās tehnoloģijas  samazinātā ietekme uz vidi nav pamatota, vai arī plānotais uzlabojums ir nesamērīgs attiecībā pret projekta ietvaros plānotajiem ieguldījumiem.”</w:t>
            </w:r>
          </w:p>
          <w:p w14:paraId="7BACC8DB" w14:textId="77777777" w:rsidR="00F14C8A" w:rsidRPr="008B3782" w:rsidRDefault="00F14C8A" w:rsidP="00F766F9">
            <w:pPr>
              <w:pStyle w:val="naisc"/>
              <w:widowControl w:val="0"/>
              <w:spacing w:before="0" w:after="0"/>
              <w:jc w:val="both"/>
              <w:rPr>
                <w:bCs/>
                <w:sz w:val="22"/>
                <w:szCs w:val="22"/>
              </w:rPr>
            </w:pPr>
            <w:r w:rsidRPr="008B3782">
              <w:rPr>
                <w:bCs/>
                <w:sz w:val="22"/>
                <w:szCs w:val="22"/>
              </w:rPr>
              <w:t>3. pielikuma 4.1. apakšpunkts:</w:t>
            </w:r>
          </w:p>
          <w:p w14:paraId="19495D5A" w14:textId="1B52313F" w:rsidR="00F14C8A" w:rsidRPr="008B3782" w:rsidRDefault="00F14C8A" w:rsidP="00F766F9">
            <w:pPr>
              <w:pStyle w:val="naisc"/>
              <w:widowControl w:val="0"/>
              <w:spacing w:before="0" w:after="0"/>
              <w:jc w:val="both"/>
              <w:rPr>
                <w:bCs/>
                <w:sz w:val="22"/>
                <w:szCs w:val="22"/>
              </w:rPr>
            </w:pPr>
            <w:r w:rsidRPr="008B3782">
              <w:rPr>
                <w:bCs/>
                <w:sz w:val="22"/>
                <w:szCs w:val="22"/>
              </w:rPr>
              <w:t>“Plānotie izdevumi ir samērīgi un ekonomiski pamatoti, un ir nepieciešami projekta īstenošanai. Ir pamatota piedāvātās problēmas risinājuma pozitīvā ietekme uz atklāta konkursa projekta iesniedzēja saimniecisko darbību un ir veikts projekta finanšu detalizēts aprēķins (aprēķins ir pamatots un balstās uz objektīviem pieņēmumiem) un izmaksu - ieguvumu analīze, un diskontētā naudas plūsma (NPV) ir pozitīva (NPV&gt;0).”</w:t>
            </w:r>
          </w:p>
          <w:p w14:paraId="4D328E24" w14:textId="77777777" w:rsidR="002D4897" w:rsidRPr="008B3782" w:rsidRDefault="002D4897" w:rsidP="00F766F9">
            <w:pPr>
              <w:pStyle w:val="naisc"/>
              <w:widowControl w:val="0"/>
              <w:spacing w:before="0" w:after="0"/>
              <w:jc w:val="both"/>
              <w:rPr>
                <w:bCs/>
                <w:sz w:val="22"/>
                <w:szCs w:val="22"/>
              </w:rPr>
            </w:pPr>
            <w:r w:rsidRPr="008B3782">
              <w:rPr>
                <w:bCs/>
                <w:sz w:val="22"/>
                <w:szCs w:val="22"/>
              </w:rPr>
              <w:t>3. pielikuma 4.2. apakšpunkts:</w:t>
            </w:r>
          </w:p>
          <w:p w14:paraId="6DE2567B" w14:textId="2783E09C" w:rsidR="002D4897" w:rsidRPr="008B3782" w:rsidRDefault="002D4897" w:rsidP="00F766F9">
            <w:pPr>
              <w:pStyle w:val="naisc"/>
              <w:widowControl w:val="0"/>
              <w:spacing w:before="0" w:after="0"/>
              <w:jc w:val="both"/>
              <w:rPr>
                <w:bCs/>
                <w:sz w:val="22"/>
                <w:szCs w:val="22"/>
              </w:rPr>
            </w:pPr>
            <w:r w:rsidRPr="008B3782">
              <w:rPr>
                <w:bCs/>
                <w:sz w:val="22"/>
                <w:szCs w:val="22"/>
              </w:rPr>
              <w:t xml:space="preserve">“Plānotie izdevumi nav samērīgi un ekonomiski pamatoti vai nenodrošina fiziski izmērāmu rezultātu rašanos. Nav pamatota piedāvātās problēmas risinājuma </w:t>
            </w:r>
            <w:r w:rsidRPr="008B3782">
              <w:rPr>
                <w:bCs/>
                <w:sz w:val="22"/>
                <w:szCs w:val="22"/>
              </w:rPr>
              <w:lastRenderedPageBreak/>
              <w:t>pozitīvā ietekme uz atklāta konkursa projekta iesniedzēja saimniecisko darbību. Nav veikts projekta finanšu detalizēts aprēķins, vai arī aprēķins nav pamatots vai nebalstās uz objektīviem pieņēmumiem, vai diskontētā naudas plūsma (NPV) ir negatīva (NPV&lt;0).”</w:t>
            </w:r>
          </w:p>
          <w:p w14:paraId="7E4D76AF" w14:textId="77777777" w:rsidR="002D4897" w:rsidRPr="008B3782" w:rsidRDefault="002D4897" w:rsidP="00F766F9">
            <w:pPr>
              <w:pStyle w:val="naisc"/>
              <w:widowControl w:val="0"/>
              <w:spacing w:before="0" w:after="0"/>
              <w:jc w:val="both"/>
              <w:rPr>
                <w:bCs/>
                <w:sz w:val="22"/>
                <w:szCs w:val="22"/>
              </w:rPr>
            </w:pPr>
            <w:r w:rsidRPr="008B3782">
              <w:rPr>
                <w:bCs/>
                <w:sz w:val="22"/>
                <w:szCs w:val="22"/>
              </w:rPr>
              <w:t>4.pielikuma 3.1.apakšpunkts:</w:t>
            </w:r>
          </w:p>
          <w:p w14:paraId="1ADC5660" w14:textId="7CCF1E4B" w:rsidR="002D4897" w:rsidRPr="008B3782" w:rsidRDefault="002D4897" w:rsidP="00F766F9">
            <w:pPr>
              <w:pStyle w:val="naisc"/>
              <w:widowControl w:val="0"/>
              <w:spacing w:before="0" w:after="0"/>
              <w:jc w:val="both"/>
              <w:rPr>
                <w:bCs/>
                <w:sz w:val="22"/>
                <w:szCs w:val="22"/>
              </w:rPr>
            </w:pPr>
            <w:r w:rsidRPr="008B3782">
              <w:rPr>
                <w:bCs/>
                <w:sz w:val="22"/>
                <w:szCs w:val="22"/>
              </w:rPr>
              <w:t xml:space="preserve">“Nozīmīga ietekme uz projekta iesniedzēja tehnoloģiskajiem / ražošanas procesiem. IKT ieviešana, kas saistīta ar jaunā produkta ražošanu, paredz būtiskus uzlabojumus ne tikai uzņēmuma līmenī (t.sk., uzlabojumi finanšu, vides vai citos rādītājos), salīdzinot ar situāciju projekta iesniedzējam pirms projekta īstenošanas un ar tirgū pieejamu līdzvērtīgas jaudas un lietojuma IKT, bet paredz plašu komerciālu pielietojumu valsts līmenī.” </w:t>
            </w:r>
          </w:p>
          <w:p w14:paraId="5A2003EE" w14:textId="77777777" w:rsidR="00737365" w:rsidRPr="008B3782" w:rsidRDefault="00737365" w:rsidP="00F766F9">
            <w:pPr>
              <w:pStyle w:val="naisc"/>
              <w:widowControl w:val="0"/>
              <w:spacing w:before="0" w:after="0"/>
              <w:jc w:val="both"/>
              <w:rPr>
                <w:bCs/>
                <w:sz w:val="22"/>
                <w:szCs w:val="22"/>
              </w:rPr>
            </w:pPr>
            <w:r w:rsidRPr="008B3782">
              <w:rPr>
                <w:bCs/>
                <w:sz w:val="22"/>
                <w:szCs w:val="22"/>
              </w:rPr>
              <w:t>4. pielikuma 3.2. apakšpunkts:</w:t>
            </w:r>
          </w:p>
          <w:p w14:paraId="35BB35A8" w14:textId="1943A83A" w:rsidR="00737365" w:rsidRPr="008B3782" w:rsidRDefault="00737365" w:rsidP="00F766F9">
            <w:pPr>
              <w:pStyle w:val="naisc"/>
              <w:widowControl w:val="0"/>
              <w:spacing w:before="0" w:after="0"/>
              <w:jc w:val="both"/>
              <w:rPr>
                <w:bCs/>
                <w:sz w:val="22"/>
                <w:szCs w:val="22"/>
              </w:rPr>
            </w:pPr>
            <w:r w:rsidRPr="008B3782">
              <w:rPr>
                <w:bCs/>
                <w:sz w:val="22"/>
                <w:szCs w:val="22"/>
              </w:rPr>
              <w:t>“Vidēja ietekme uz projekta iesniedzēja tehnoloģiskajiem / ražošanas procesiem. IKT ieviešana, kas saistīta ar jaunā produkta ražošanu, paredz uzlabojumu vienā vai vairākos rādītājos uzņēmuma līmenī, salīdzinot ar situāciju projekta iesniedzējam pirms projekta īstenošanas un ar tirgū pieejamu līdzvērtīgas jaudas un lietojuma IKT.”</w:t>
            </w:r>
          </w:p>
          <w:p w14:paraId="740301AE" w14:textId="77777777" w:rsidR="00737365" w:rsidRPr="008B3782" w:rsidRDefault="00737365" w:rsidP="00F766F9">
            <w:pPr>
              <w:pStyle w:val="naisc"/>
              <w:widowControl w:val="0"/>
              <w:spacing w:before="0" w:after="0"/>
              <w:jc w:val="both"/>
              <w:rPr>
                <w:bCs/>
                <w:sz w:val="22"/>
                <w:szCs w:val="22"/>
              </w:rPr>
            </w:pPr>
            <w:r w:rsidRPr="008B3782">
              <w:rPr>
                <w:bCs/>
                <w:sz w:val="22"/>
                <w:szCs w:val="22"/>
              </w:rPr>
              <w:t xml:space="preserve">4. pielikuma 3.3. apakšpunkts: </w:t>
            </w:r>
          </w:p>
          <w:p w14:paraId="5A4EEB34" w14:textId="746F7C5D" w:rsidR="00737365" w:rsidRPr="008B3782" w:rsidRDefault="00737365" w:rsidP="00F766F9">
            <w:pPr>
              <w:pStyle w:val="naisc"/>
              <w:widowControl w:val="0"/>
              <w:spacing w:before="0" w:after="0"/>
              <w:jc w:val="both"/>
              <w:rPr>
                <w:bCs/>
                <w:sz w:val="22"/>
                <w:szCs w:val="22"/>
              </w:rPr>
            </w:pPr>
            <w:r w:rsidRPr="008B3782">
              <w:rPr>
                <w:bCs/>
                <w:sz w:val="22"/>
                <w:szCs w:val="22"/>
              </w:rPr>
              <w:t xml:space="preserve">“Nav ietekmes uz projekta iesniedzēja tehnoloģiskajiem / ražošanas procesiem. Projekta iesniedzējs nav sniedzis informāciju par projekta rezultātā ieviešamās IKT  ietekmi uz uzņēmuma ražošanas/tehnoloģiskiem procesiem, vai </w:t>
            </w:r>
            <w:r w:rsidRPr="008B3782">
              <w:rPr>
                <w:bCs/>
                <w:sz w:val="22"/>
                <w:szCs w:val="22"/>
              </w:rPr>
              <w:lastRenderedPageBreak/>
              <w:t>arī projekta rezultātā jaunā produkta ietekme nav pamatota, vai arī plānotais uzlabojums ir nesamērīgs attiecībā pret projekta ietvaros plānotajiem ieguldījumiem.”</w:t>
            </w:r>
          </w:p>
          <w:p w14:paraId="6083AAE5" w14:textId="77777777" w:rsidR="00955CC0" w:rsidRPr="008B3782" w:rsidRDefault="00955CC0" w:rsidP="00F766F9">
            <w:pPr>
              <w:pStyle w:val="naisc"/>
              <w:widowControl w:val="0"/>
              <w:spacing w:before="0" w:after="0"/>
              <w:jc w:val="both"/>
              <w:rPr>
                <w:bCs/>
                <w:sz w:val="22"/>
                <w:szCs w:val="22"/>
              </w:rPr>
            </w:pPr>
            <w:r w:rsidRPr="008B3782">
              <w:rPr>
                <w:bCs/>
                <w:sz w:val="22"/>
                <w:szCs w:val="22"/>
              </w:rPr>
              <w:t xml:space="preserve">4. pielikuma 4.1. apakšpunkts: </w:t>
            </w:r>
          </w:p>
          <w:p w14:paraId="4F294147" w14:textId="247CBDA2" w:rsidR="00955CC0" w:rsidRPr="008B3782" w:rsidRDefault="00955CC0" w:rsidP="00F766F9">
            <w:pPr>
              <w:pStyle w:val="naisc"/>
              <w:widowControl w:val="0"/>
              <w:spacing w:before="0" w:after="0"/>
              <w:jc w:val="both"/>
              <w:rPr>
                <w:bCs/>
                <w:sz w:val="22"/>
                <w:szCs w:val="22"/>
              </w:rPr>
            </w:pPr>
            <w:r w:rsidRPr="008B3782">
              <w:rPr>
                <w:bCs/>
                <w:sz w:val="22"/>
                <w:szCs w:val="22"/>
              </w:rPr>
              <w:t>“Plānotie izdevumi ir samērīgi un ekonomiski pamatoti, nepieciešami projekta īstenošanai. Ir pamatota piedāvātās problēmas risinājuma pozitīvā ietekme uz atklāta konkursa projekta iesniedzēja saimniecisko darbību un ir veikts projekta finanšu detalizēts aprēķins (aprēķins ir pamatots un balstās uz objektīviem pieņēmumiem) un izmaksu - ieguvumu analīze, un diskontētā naudas plūsma (NPV) ir pozitīva (NPV&gt;0).”</w:t>
            </w:r>
          </w:p>
          <w:p w14:paraId="10A88238" w14:textId="108FD40C" w:rsidR="00F911C7" w:rsidRPr="008B3782" w:rsidRDefault="00F911C7" w:rsidP="00F766F9">
            <w:pPr>
              <w:pStyle w:val="naisc"/>
              <w:widowControl w:val="0"/>
              <w:spacing w:before="0" w:after="0"/>
              <w:jc w:val="both"/>
              <w:rPr>
                <w:bCs/>
                <w:sz w:val="22"/>
                <w:szCs w:val="22"/>
              </w:rPr>
            </w:pPr>
            <w:r w:rsidRPr="008B3782">
              <w:rPr>
                <w:bCs/>
                <w:sz w:val="22"/>
                <w:szCs w:val="22"/>
              </w:rPr>
              <w:t>4. pielikuma 4.2. apakšpunkts:</w:t>
            </w:r>
          </w:p>
          <w:p w14:paraId="244CBDEC" w14:textId="325FA571" w:rsidR="00F14C8A" w:rsidRPr="008B3782" w:rsidRDefault="00F911C7" w:rsidP="00F766F9">
            <w:pPr>
              <w:pStyle w:val="naisc"/>
              <w:widowControl w:val="0"/>
              <w:spacing w:before="0" w:after="0"/>
              <w:jc w:val="both"/>
              <w:rPr>
                <w:sz w:val="22"/>
                <w:szCs w:val="22"/>
              </w:rPr>
            </w:pPr>
            <w:r w:rsidRPr="008B3782">
              <w:rPr>
                <w:bCs/>
                <w:sz w:val="22"/>
                <w:szCs w:val="22"/>
              </w:rPr>
              <w:t xml:space="preserve"> “Plānotie izdevumi nav samērīgi un ekonomiski pamatoti vai nenodrošina fiziski izmērāmu rezultātu rašanos. Nav pamatota piedāvātās problēmas risinājuma pozitīvā ietekme uz atklāta konkursa projekta iesniedzēja saimniecisko darbību. Nav veikts projekta finanšu detalizēts aprēķins, vai arī aprēķins nav pamatots vai nebalstās uz objektīviem pieņēmumiem, vai diskontētā naudas plūsma (NPV) ir negatīva (NPV&lt;0).”</w:t>
            </w:r>
          </w:p>
        </w:tc>
      </w:tr>
      <w:tr w:rsidR="008B3782" w:rsidRPr="008B3782" w14:paraId="3EA78E3A"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B5961DD" w14:textId="67D45BCF" w:rsidR="00C23020" w:rsidRPr="008B3782" w:rsidRDefault="00C23020" w:rsidP="00F766F9">
            <w:pPr>
              <w:pStyle w:val="naisc"/>
              <w:widowControl w:val="0"/>
              <w:spacing w:before="0" w:after="0"/>
              <w:rPr>
                <w:sz w:val="22"/>
                <w:szCs w:val="22"/>
              </w:rPr>
            </w:pPr>
            <w:r w:rsidRPr="008B3782">
              <w:rPr>
                <w:sz w:val="22"/>
                <w:szCs w:val="22"/>
              </w:rPr>
              <w:lastRenderedPageBreak/>
              <w:t>101.</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6F0C33A0" w14:textId="367BAEFF"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6. un 7. pielikums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81176BA" w14:textId="153EF715" w:rsidR="00C23020" w:rsidRPr="008B3782" w:rsidRDefault="00C23020" w:rsidP="00F766F9">
            <w:pPr>
              <w:pStyle w:val="naisc"/>
              <w:widowControl w:val="0"/>
              <w:spacing w:before="0" w:after="0"/>
              <w:jc w:val="both"/>
              <w:rPr>
                <w:b/>
                <w:sz w:val="22"/>
                <w:szCs w:val="22"/>
              </w:rPr>
            </w:pPr>
            <w:r w:rsidRPr="008B3782">
              <w:rPr>
                <w:b/>
                <w:sz w:val="22"/>
                <w:szCs w:val="22"/>
              </w:rPr>
              <w:t>Tieslietu ministrijas iebildums</w:t>
            </w:r>
          </w:p>
          <w:p w14:paraId="71047491" w14:textId="77777777" w:rsidR="00C23020" w:rsidRPr="008B3782" w:rsidRDefault="00C23020" w:rsidP="00F766F9">
            <w:pPr>
              <w:pStyle w:val="naisc"/>
              <w:widowControl w:val="0"/>
              <w:spacing w:before="0" w:after="0"/>
              <w:jc w:val="both"/>
              <w:rPr>
                <w:b/>
                <w:sz w:val="22"/>
                <w:szCs w:val="22"/>
              </w:rPr>
            </w:pPr>
            <w:r w:rsidRPr="008B3782">
              <w:rPr>
                <w:b/>
                <w:sz w:val="22"/>
                <w:szCs w:val="22"/>
              </w:rPr>
              <w:t>(TM 31.08.2020. vēstule Nr.1-9.1/915)</w:t>
            </w:r>
          </w:p>
          <w:p w14:paraId="422560E2" w14:textId="0D9682C2" w:rsidR="00C23020" w:rsidRPr="008B3782" w:rsidRDefault="00C23020" w:rsidP="00F766F9">
            <w:pPr>
              <w:pStyle w:val="naisc"/>
              <w:widowControl w:val="0"/>
              <w:spacing w:before="0" w:after="0"/>
              <w:jc w:val="both"/>
              <w:rPr>
                <w:bCs/>
                <w:sz w:val="22"/>
                <w:szCs w:val="22"/>
              </w:rPr>
            </w:pPr>
            <w:r w:rsidRPr="008B3782">
              <w:rPr>
                <w:bCs/>
                <w:sz w:val="22"/>
                <w:szCs w:val="22"/>
              </w:rPr>
              <w:t xml:space="preserve">Noteikumu projekta 6. un 7. pielikuma kvalitātes vērtēšanas kritērijos tiek minēta nepieciešamība produktu salīdzināt ar tirgū pieejamiem analogiem risinājumiem, lai iegūtu maksimālo punktu skaitu. Vēršam uzmanību, ka pastāv </w:t>
            </w:r>
            <w:r w:rsidRPr="008B3782">
              <w:rPr>
                <w:bCs/>
                <w:sz w:val="22"/>
                <w:szCs w:val="22"/>
              </w:rPr>
              <w:lastRenderedPageBreak/>
              <w:t>iespēja, ka jaunajam produktam tirgū var nebūt analogs produkts, kas padarītu salīdzināšanu neiespējamu, bet tas savukārt izslēgtu iespēju projekta iesniedzējam saņemt maksimālo punktu skaitu attiecīgajā kvalitātes vērtēšanas kritērijā. Pamatojoties uz iepriekš minēto, lūdzam precizēt attiecīgos 6. un 7. pielikuma kvalitātes vērtēšanas kritērijus, norādot, ka salīdzināšana ar analogu projektu ir jāveic, ja ir iespējama, t.i., tirgū ir pieejams jaunajam produktam analogs produkts.</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E021CCB" w14:textId="500085F4" w:rsidR="00C23020" w:rsidRPr="008B3782" w:rsidRDefault="00C23020" w:rsidP="00F766F9">
            <w:pPr>
              <w:pStyle w:val="naisc"/>
              <w:widowControl w:val="0"/>
              <w:spacing w:before="0" w:after="0"/>
              <w:jc w:val="both"/>
              <w:rPr>
                <w:b/>
                <w:sz w:val="22"/>
                <w:szCs w:val="22"/>
              </w:rPr>
            </w:pPr>
            <w:r w:rsidRPr="008B3782">
              <w:rPr>
                <w:b/>
                <w:sz w:val="22"/>
                <w:szCs w:val="22"/>
              </w:rPr>
              <w:lastRenderedPageBreak/>
              <w:t>Ņemts vērā</w:t>
            </w:r>
            <w:r w:rsidR="00405416" w:rsidRPr="008B3782">
              <w:rPr>
                <w:b/>
                <w:sz w:val="22"/>
                <w:szCs w:val="22"/>
              </w:rPr>
              <w:t>.</w:t>
            </w:r>
          </w:p>
          <w:p w14:paraId="44A31CE5" w14:textId="1CE38159" w:rsidR="00C23020" w:rsidRPr="008B3782" w:rsidRDefault="00C23020" w:rsidP="00F766F9">
            <w:pPr>
              <w:pStyle w:val="naisc"/>
              <w:widowControl w:val="0"/>
              <w:spacing w:before="0" w:after="0"/>
              <w:jc w:val="both"/>
              <w:rPr>
                <w:bCs/>
                <w:sz w:val="22"/>
                <w:szCs w:val="22"/>
              </w:rPr>
            </w:pPr>
            <w:r w:rsidRPr="008B3782">
              <w:rPr>
                <w:bCs/>
                <w:sz w:val="22"/>
                <w:szCs w:val="22"/>
              </w:rPr>
              <w:t xml:space="preserve">Papildināti </w:t>
            </w:r>
            <w:r w:rsidR="007E21D3" w:rsidRPr="008B3782">
              <w:rPr>
                <w:bCs/>
                <w:sz w:val="22"/>
                <w:szCs w:val="22"/>
              </w:rPr>
              <w:t xml:space="preserve">MK </w:t>
            </w:r>
            <w:r w:rsidRPr="008B3782">
              <w:rPr>
                <w:bCs/>
                <w:sz w:val="22"/>
                <w:szCs w:val="22"/>
              </w:rPr>
              <w:t xml:space="preserve">noteikumu projekta </w:t>
            </w:r>
            <w:r w:rsidR="008F5754" w:rsidRPr="008B3782">
              <w:rPr>
                <w:bCs/>
                <w:sz w:val="22"/>
                <w:szCs w:val="22"/>
              </w:rPr>
              <w:t xml:space="preserve">5., </w:t>
            </w:r>
            <w:r w:rsidRPr="008B3782">
              <w:rPr>
                <w:bCs/>
                <w:sz w:val="22"/>
                <w:szCs w:val="22"/>
              </w:rPr>
              <w:t>6. un 7.</w:t>
            </w:r>
            <w:r w:rsidR="00F03FBB" w:rsidRPr="008B3782">
              <w:rPr>
                <w:bCs/>
                <w:sz w:val="22"/>
                <w:szCs w:val="22"/>
              </w:rPr>
              <w:t> </w:t>
            </w:r>
            <w:r w:rsidRPr="008B3782">
              <w:rPr>
                <w:bCs/>
                <w:sz w:val="22"/>
                <w:szCs w:val="22"/>
              </w:rPr>
              <w:t xml:space="preserve">pielikuma </w:t>
            </w:r>
            <w:r w:rsidR="00EB7424" w:rsidRPr="008B3782">
              <w:rPr>
                <w:bCs/>
                <w:sz w:val="22"/>
                <w:szCs w:val="22"/>
              </w:rPr>
              <w:t xml:space="preserve">III kvalitātes kritēriju </w:t>
            </w:r>
            <w:r w:rsidRPr="008B3782">
              <w:rPr>
                <w:bCs/>
                <w:sz w:val="22"/>
                <w:szCs w:val="22"/>
              </w:rPr>
              <w:t xml:space="preserve">1.1. </w:t>
            </w:r>
            <w:r w:rsidR="00EB7424" w:rsidRPr="008B3782">
              <w:rPr>
                <w:bCs/>
                <w:sz w:val="22"/>
                <w:szCs w:val="22"/>
              </w:rPr>
              <w:t>apakšpunkts</w:t>
            </w:r>
            <w:r w:rsidRPr="008B3782">
              <w:rPr>
                <w:bCs/>
                <w:sz w:val="22"/>
                <w:szCs w:val="22"/>
              </w:rPr>
              <w:t xml:space="preserve">. </w:t>
            </w:r>
          </w:p>
          <w:p w14:paraId="2F029D56" w14:textId="75A5089D" w:rsidR="00C23020" w:rsidRPr="008B3782" w:rsidRDefault="00C23020" w:rsidP="00F766F9">
            <w:pPr>
              <w:pStyle w:val="naisc"/>
              <w:widowControl w:val="0"/>
              <w:spacing w:before="0" w:after="0"/>
              <w:jc w:val="both"/>
              <w:rPr>
                <w:sz w:val="22"/>
                <w:szCs w:val="22"/>
              </w:rPr>
            </w:pPr>
            <w:r w:rsidRPr="008B3782">
              <w:rPr>
                <w:bCs/>
                <w:sz w:val="22"/>
                <w:szCs w:val="22"/>
              </w:rPr>
              <w:t xml:space="preserve">Vienlaikus skaidrojumam, ka </w:t>
            </w:r>
            <w:r w:rsidRPr="008B3782">
              <w:rPr>
                <w:sz w:val="22"/>
                <w:szCs w:val="22"/>
              </w:rPr>
              <w:t xml:space="preserve">projekta iesnieguma ietvaros jābūt sniegtam pamatojumam, ka produkts vai tehnoloģija var </w:t>
            </w:r>
            <w:r w:rsidRPr="008B3782">
              <w:rPr>
                <w:sz w:val="22"/>
                <w:szCs w:val="22"/>
              </w:rPr>
              <w:lastRenderedPageBreak/>
              <w:t>radīt vērtību un priekšrocības tehnoloģijas izmantotājam (produkta patērētājam, ražotājam vai citiem sadarbības partnerim), proti, tirgū jābūt pieprasījumam pēc šāda veida produkta vai tehnoloģijas un izstrādātajam produktam vai tehnoloģijai jāpiemīt konkurētspējas priekšrocībām, salīdzinot ar pastāvošiem analogiem risinājumiem.</w:t>
            </w:r>
          </w:p>
        </w:tc>
        <w:tc>
          <w:tcPr>
            <w:tcW w:w="3938" w:type="dxa"/>
            <w:gridSpan w:val="2"/>
            <w:tcBorders>
              <w:top w:val="single" w:sz="4" w:space="0" w:color="auto"/>
              <w:left w:val="single" w:sz="4" w:space="0" w:color="auto"/>
              <w:bottom w:val="single" w:sz="4" w:space="0" w:color="auto"/>
            </w:tcBorders>
            <w:shd w:val="clear" w:color="auto" w:fill="auto"/>
          </w:tcPr>
          <w:p w14:paraId="36DA51FB" w14:textId="617B814C"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lastRenderedPageBreak/>
              <w:t xml:space="preserve">“Projekta iesniegumā ir aprakstīts jaunais produkts vai tehnoloģija, tās pielietojums, kā arī sniegta informācija par produkta vai tehnoloģijas konkurētspējas priekšrocībām, salīdzinot tās ar tirgū pieejamiem analogu </w:t>
            </w:r>
            <w:r w:rsidRPr="008B3782">
              <w:rPr>
                <w:rFonts w:ascii="Times New Roman" w:hAnsi="Times New Roman"/>
                <w:b/>
                <w:bCs/>
              </w:rPr>
              <w:t xml:space="preserve">risinājumiem (t.i., attiecībā pret produktu vai tehnoloģiju, </w:t>
            </w:r>
            <w:r w:rsidRPr="008B3782">
              <w:rPr>
                <w:rFonts w:ascii="Times New Roman" w:hAnsi="Times New Roman"/>
                <w:b/>
                <w:bCs/>
              </w:rPr>
              <w:lastRenderedPageBreak/>
              <w:t>kas apmierina tās pašas vai līdzīgas vajadzības)</w:t>
            </w:r>
            <w:r w:rsidRPr="008B3782">
              <w:rPr>
                <w:rFonts w:ascii="Times New Roman" w:hAnsi="Times New Roman"/>
              </w:rPr>
              <w:t xml:space="preserve">, kā arī sniegta informācija par plānotajiem noieta tirgiem, pieprasījumu, ir veikts ekonomiskā pamatojuma aprēķins, un minētais </w:t>
            </w:r>
            <w:r w:rsidRPr="008B3782">
              <w:rPr>
                <w:rFonts w:ascii="Times New Roman" w:hAnsi="Times New Roman"/>
                <w:bCs/>
              </w:rPr>
              <w:t xml:space="preserve">pozitīvi </w:t>
            </w:r>
            <w:r w:rsidRPr="008B3782">
              <w:rPr>
                <w:rFonts w:ascii="Times New Roman" w:hAnsi="Times New Roman"/>
              </w:rPr>
              <w:t>ietekmē projekta iesniedzēja attīstību.”</w:t>
            </w:r>
          </w:p>
          <w:p w14:paraId="1BFC4D4B" w14:textId="77777777" w:rsidR="00C23020" w:rsidRPr="008B3782" w:rsidRDefault="00C23020" w:rsidP="00F766F9">
            <w:pPr>
              <w:widowControl w:val="0"/>
              <w:spacing w:after="0" w:line="240" w:lineRule="auto"/>
              <w:jc w:val="both"/>
              <w:rPr>
                <w:rFonts w:ascii="Times New Roman" w:hAnsi="Times New Roman"/>
              </w:rPr>
            </w:pPr>
          </w:p>
          <w:p w14:paraId="125AC0EA" w14:textId="33211C39" w:rsidR="00C23020" w:rsidRPr="008B3782" w:rsidRDefault="00C23020" w:rsidP="00F766F9">
            <w:pPr>
              <w:widowControl w:val="0"/>
              <w:spacing w:after="0" w:line="240" w:lineRule="auto"/>
              <w:jc w:val="both"/>
              <w:rPr>
                <w:rFonts w:ascii="Times New Roman" w:hAnsi="Times New Roman"/>
              </w:rPr>
            </w:pPr>
          </w:p>
        </w:tc>
      </w:tr>
      <w:tr w:rsidR="008B3782" w:rsidRPr="008B3782" w14:paraId="38F3DFD6"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7C1C0B3" w14:textId="315E6C26" w:rsidR="00C23020" w:rsidRPr="008B3782" w:rsidRDefault="00C23020" w:rsidP="00F766F9">
            <w:pPr>
              <w:pStyle w:val="naisc"/>
              <w:widowControl w:val="0"/>
              <w:spacing w:before="0" w:after="0"/>
              <w:rPr>
                <w:sz w:val="22"/>
                <w:szCs w:val="22"/>
              </w:rPr>
            </w:pPr>
            <w:r w:rsidRPr="008B3782">
              <w:rPr>
                <w:sz w:val="22"/>
                <w:szCs w:val="22"/>
              </w:rPr>
              <w:lastRenderedPageBreak/>
              <w:t>102.</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5F0A89A3" w14:textId="54D945F5"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anotācija</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A80F68A" w14:textId="77777777" w:rsidR="00C23020" w:rsidRPr="008B3782" w:rsidRDefault="00C23020" w:rsidP="00F766F9">
            <w:pPr>
              <w:pStyle w:val="naisc"/>
              <w:widowControl w:val="0"/>
              <w:spacing w:before="0" w:after="0"/>
              <w:jc w:val="both"/>
              <w:rPr>
                <w:b/>
                <w:sz w:val="22"/>
                <w:szCs w:val="22"/>
              </w:rPr>
            </w:pPr>
            <w:r w:rsidRPr="008B3782">
              <w:rPr>
                <w:b/>
                <w:sz w:val="22"/>
                <w:szCs w:val="22"/>
              </w:rPr>
              <w:t>Tieslietu ministrijas iebildums</w:t>
            </w:r>
          </w:p>
          <w:p w14:paraId="707EF1F5" w14:textId="77777777" w:rsidR="00C23020" w:rsidRPr="008B3782" w:rsidRDefault="00C23020" w:rsidP="00F766F9">
            <w:pPr>
              <w:pStyle w:val="naisc"/>
              <w:widowControl w:val="0"/>
              <w:spacing w:before="0" w:after="0"/>
              <w:jc w:val="both"/>
              <w:rPr>
                <w:b/>
                <w:sz w:val="22"/>
                <w:szCs w:val="22"/>
              </w:rPr>
            </w:pPr>
            <w:r w:rsidRPr="008B3782">
              <w:rPr>
                <w:b/>
                <w:sz w:val="22"/>
                <w:szCs w:val="22"/>
              </w:rPr>
              <w:t>(TM 31.08.2020. vēstule Nr.1-9.1/915)</w:t>
            </w:r>
          </w:p>
          <w:p w14:paraId="5B5AE35C" w14:textId="77777777" w:rsidR="00C23020" w:rsidRPr="008B3782" w:rsidRDefault="00C23020" w:rsidP="00F766F9">
            <w:pPr>
              <w:pStyle w:val="naisc"/>
              <w:widowControl w:val="0"/>
              <w:spacing w:before="0" w:after="0"/>
              <w:jc w:val="both"/>
              <w:rPr>
                <w:bCs/>
                <w:sz w:val="22"/>
                <w:szCs w:val="22"/>
              </w:rPr>
            </w:pPr>
            <w:r w:rsidRPr="008B3782">
              <w:rPr>
                <w:bCs/>
                <w:sz w:val="22"/>
                <w:szCs w:val="22"/>
              </w:rPr>
              <w:t>Norādām, ka noteikumu projekta anotācijas V sadaļas 1. tabulā (turpmāk – Tabula) ir norādītas Eiropas Savienības regulas, kas ir ieviestas tabulas B ailē norādītajos noteikumu projekta punktos. Savukārt noteikumu projekta punktos, kas norādīti tabulas B ailē nav norādītas atsauces uz Tabulas A ailē norādītajām Eiropas Savienības regulu normām. Ievērojot, ka vienīgais regulu ieviešanas veids nacionālajos normatīvajos aktos ir atsauču veidošana uz tām, lūdzam papildināt noteikumu projektu ar atsaucēm uz iepriekš minētajām Eiropas Savienības regulu normām vai precizēt Tabulu.</w:t>
            </w:r>
          </w:p>
          <w:p w14:paraId="324F20BC" w14:textId="47550A84" w:rsidR="00C23020" w:rsidRPr="008B3782" w:rsidRDefault="00C23020" w:rsidP="00F766F9">
            <w:pPr>
              <w:pStyle w:val="naisc"/>
              <w:widowControl w:val="0"/>
              <w:spacing w:before="0" w:after="0"/>
              <w:jc w:val="both"/>
              <w:rPr>
                <w:b/>
                <w:sz w:val="22"/>
                <w:szCs w:val="22"/>
              </w:rPr>
            </w:pPr>
            <w:r w:rsidRPr="008B3782">
              <w:rPr>
                <w:bCs/>
                <w:sz w:val="22"/>
                <w:szCs w:val="22"/>
              </w:rPr>
              <w:t>Papildus atbilstoši Instrukcijas Nr. 19 56. punktam lūdzam noteikumu projekta anotācijas Tabulā norādīt visus noteikumu projekta punktus, ar kuriem tiek ieviestas attiecīgās regulas normas. Piemēram, Tabulā nav norādīts, ka ar noteikumu projekta 13. punktu tiek ieviesta Komisijas regula Nr. 651/2014.</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5A5FDBA" w14:textId="77777777" w:rsidR="00C23020" w:rsidRPr="008B3782" w:rsidRDefault="00501123" w:rsidP="00F766F9">
            <w:pPr>
              <w:pStyle w:val="naisc"/>
              <w:widowControl w:val="0"/>
              <w:spacing w:before="0" w:after="0"/>
              <w:jc w:val="both"/>
              <w:rPr>
                <w:b/>
                <w:sz w:val="22"/>
                <w:szCs w:val="22"/>
              </w:rPr>
            </w:pPr>
            <w:r w:rsidRPr="008B3782">
              <w:rPr>
                <w:b/>
                <w:sz w:val="22"/>
                <w:szCs w:val="22"/>
              </w:rPr>
              <w:t>Ņemts vērā.</w:t>
            </w:r>
          </w:p>
          <w:p w14:paraId="20A7A311" w14:textId="6E9C3F79" w:rsidR="00501123" w:rsidRPr="008B3782" w:rsidRDefault="00F62BF8" w:rsidP="00F766F9">
            <w:pPr>
              <w:pStyle w:val="naisc"/>
              <w:widowControl w:val="0"/>
              <w:spacing w:before="0" w:after="0"/>
              <w:jc w:val="both"/>
              <w:rPr>
                <w:sz w:val="22"/>
                <w:szCs w:val="22"/>
              </w:rPr>
            </w:pPr>
            <w:r w:rsidRPr="008B3782">
              <w:rPr>
                <w:sz w:val="22"/>
                <w:szCs w:val="22"/>
              </w:rPr>
              <w:t xml:space="preserve">Papildus lūdzam skatīt izziņas </w:t>
            </w:r>
            <w:r w:rsidR="00187B74" w:rsidRPr="008B3782">
              <w:rPr>
                <w:sz w:val="22"/>
                <w:szCs w:val="22"/>
              </w:rPr>
              <w:t>51. iebildumu.</w:t>
            </w:r>
          </w:p>
        </w:tc>
        <w:tc>
          <w:tcPr>
            <w:tcW w:w="3938" w:type="dxa"/>
            <w:gridSpan w:val="2"/>
            <w:tcBorders>
              <w:top w:val="single" w:sz="4" w:space="0" w:color="auto"/>
              <w:left w:val="single" w:sz="4" w:space="0" w:color="auto"/>
              <w:bottom w:val="single" w:sz="4" w:space="0" w:color="auto"/>
            </w:tcBorders>
            <w:shd w:val="clear" w:color="auto" w:fill="auto"/>
          </w:tcPr>
          <w:p w14:paraId="5A2783B0" w14:textId="10020858" w:rsidR="00C23020" w:rsidRPr="008B3782" w:rsidRDefault="000217A6" w:rsidP="00F766F9">
            <w:pPr>
              <w:widowControl w:val="0"/>
              <w:spacing w:after="0" w:line="240" w:lineRule="auto"/>
              <w:jc w:val="both"/>
              <w:rPr>
                <w:rFonts w:ascii="Times New Roman" w:hAnsi="Times New Roman"/>
                <w:highlight w:val="yellow"/>
              </w:rPr>
            </w:pPr>
            <w:r w:rsidRPr="008B3782">
              <w:rPr>
                <w:rFonts w:ascii="Times New Roman" w:hAnsi="Times New Roman"/>
              </w:rPr>
              <w:t xml:space="preserve">Sk. MK noteikumu projekta </w:t>
            </w:r>
            <w:r w:rsidR="00A6706F" w:rsidRPr="008B3782">
              <w:rPr>
                <w:rFonts w:ascii="Times New Roman" w:hAnsi="Times New Roman"/>
              </w:rPr>
              <w:t xml:space="preserve">anotācijas </w:t>
            </w:r>
            <w:r w:rsidR="00A23D0A" w:rsidRPr="008B3782">
              <w:rPr>
                <w:rFonts w:ascii="Times New Roman" w:hAnsi="Times New Roman"/>
              </w:rPr>
              <w:t>V sadaļas 1. tabulu.</w:t>
            </w:r>
          </w:p>
        </w:tc>
      </w:tr>
      <w:tr w:rsidR="008B3782" w:rsidRPr="008B3782" w14:paraId="1B62B9CA"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A905AE0" w14:textId="3B1B7C61" w:rsidR="00C23020" w:rsidRPr="008B3782" w:rsidRDefault="00C23020" w:rsidP="00F766F9">
            <w:pPr>
              <w:pStyle w:val="naisc"/>
              <w:widowControl w:val="0"/>
              <w:spacing w:before="0" w:after="0"/>
              <w:rPr>
                <w:sz w:val="22"/>
                <w:szCs w:val="22"/>
              </w:rPr>
            </w:pPr>
            <w:r w:rsidRPr="008B3782">
              <w:rPr>
                <w:sz w:val="22"/>
                <w:szCs w:val="22"/>
              </w:rPr>
              <w:t>103.</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5EFAFECB" w14:textId="41978722"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26. 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654F7F8" w14:textId="77777777" w:rsidR="00C23020" w:rsidRPr="008B3782" w:rsidRDefault="00C23020" w:rsidP="00F766F9">
            <w:pPr>
              <w:pStyle w:val="naisc"/>
              <w:widowControl w:val="0"/>
              <w:spacing w:before="0" w:after="0"/>
              <w:jc w:val="both"/>
              <w:rPr>
                <w:b/>
                <w:sz w:val="22"/>
                <w:szCs w:val="22"/>
              </w:rPr>
            </w:pPr>
            <w:r w:rsidRPr="008B3782">
              <w:rPr>
                <w:b/>
                <w:sz w:val="22"/>
                <w:szCs w:val="22"/>
              </w:rPr>
              <w:t>Tieslietu ministrijas priekšlikums</w:t>
            </w:r>
          </w:p>
          <w:p w14:paraId="54B99A5E" w14:textId="77777777" w:rsidR="00C23020" w:rsidRPr="008B3782" w:rsidRDefault="00C23020" w:rsidP="00F766F9">
            <w:pPr>
              <w:pStyle w:val="naisc"/>
              <w:widowControl w:val="0"/>
              <w:spacing w:before="0" w:after="0"/>
              <w:jc w:val="both"/>
              <w:rPr>
                <w:b/>
                <w:sz w:val="22"/>
                <w:szCs w:val="22"/>
              </w:rPr>
            </w:pPr>
            <w:r w:rsidRPr="008B3782">
              <w:rPr>
                <w:b/>
                <w:sz w:val="22"/>
                <w:szCs w:val="22"/>
              </w:rPr>
              <w:t>(TM 31.08.2020. vēstule Nr.1-9.1/915)</w:t>
            </w:r>
          </w:p>
          <w:p w14:paraId="5E0D8D28" w14:textId="76963070" w:rsidR="00C23020" w:rsidRPr="008B3782" w:rsidRDefault="00C23020" w:rsidP="00F766F9">
            <w:pPr>
              <w:pStyle w:val="naisc"/>
              <w:widowControl w:val="0"/>
              <w:spacing w:before="0" w:after="0"/>
              <w:jc w:val="both"/>
              <w:rPr>
                <w:bCs/>
                <w:sz w:val="22"/>
                <w:szCs w:val="22"/>
              </w:rPr>
            </w:pPr>
            <w:r w:rsidRPr="008B3782">
              <w:rPr>
                <w:bCs/>
                <w:sz w:val="22"/>
                <w:szCs w:val="22"/>
              </w:rPr>
              <w:t xml:space="preserve">Iesakām noteikumu projekta 26. punktā svītrot pieturzīmi iekavas un vārdus "(ja attiecināms)", </w:t>
            </w:r>
            <w:r w:rsidRPr="008B3782">
              <w:rPr>
                <w:bCs/>
                <w:sz w:val="22"/>
                <w:szCs w:val="22"/>
              </w:rPr>
              <w:lastRenderedPageBreak/>
              <w:t>jo citos noteikumu projekta punktos, kas regulē šo pašu jautājumu pieturzīme iekavas un vārdi "(ja attiecināms)" nav lietoti, vai arī saskaņot visas attiecināmās noteikumu projekta punktu redakcijas, lietojot iekavas un vārdus "(ja attiecināms)".</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5E26116" w14:textId="77777777" w:rsidR="00C23020" w:rsidRPr="008B3782" w:rsidRDefault="00C23020" w:rsidP="00F766F9">
            <w:pPr>
              <w:pStyle w:val="naisc"/>
              <w:widowControl w:val="0"/>
              <w:spacing w:before="0" w:after="0"/>
              <w:jc w:val="both"/>
              <w:rPr>
                <w:b/>
                <w:sz w:val="22"/>
                <w:szCs w:val="22"/>
              </w:rPr>
            </w:pPr>
            <w:r w:rsidRPr="008B3782">
              <w:rPr>
                <w:b/>
                <w:sz w:val="22"/>
                <w:szCs w:val="22"/>
              </w:rPr>
              <w:lastRenderedPageBreak/>
              <w:t>Ņemts vērā.</w:t>
            </w:r>
          </w:p>
          <w:p w14:paraId="48ED2873" w14:textId="40FB9371" w:rsidR="00C23020" w:rsidRPr="008B3782" w:rsidRDefault="00C23020" w:rsidP="00F766F9">
            <w:pPr>
              <w:pStyle w:val="naisc"/>
              <w:widowControl w:val="0"/>
              <w:spacing w:before="0" w:after="0"/>
              <w:jc w:val="both"/>
              <w:rPr>
                <w:sz w:val="22"/>
                <w:szCs w:val="22"/>
              </w:rPr>
            </w:pPr>
            <w:r w:rsidRPr="008B3782">
              <w:rPr>
                <w:bCs/>
                <w:sz w:val="22"/>
                <w:szCs w:val="22"/>
              </w:rPr>
              <w:t>Precizēts noteikumu projekta 26.</w:t>
            </w:r>
            <w:r w:rsidR="00AD0E95" w:rsidRPr="008B3782">
              <w:rPr>
                <w:bCs/>
                <w:sz w:val="22"/>
                <w:szCs w:val="22"/>
              </w:rPr>
              <w:t xml:space="preserve"> </w:t>
            </w:r>
            <w:r w:rsidRPr="008B3782">
              <w:rPr>
                <w:bCs/>
                <w:sz w:val="22"/>
                <w:szCs w:val="22"/>
              </w:rPr>
              <w:t>punkts.</w:t>
            </w:r>
          </w:p>
        </w:tc>
        <w:tc>
          <w:tcPr>
            <w:tcW w:w="3938" w:type="dxa"/>
            <w:gridSpan w:val="2"/>
            <w:tcBorders>
              <w:top w:val="single" w:sz="4" w:space="0" w:color="auto"/>
              <w:left w:val="single" w:sz="4" w:space="0" w:color="auto"/>
              <w:bottom w:val="single" w:sz="4" w:space="0" w:color="auto"/>
            </w:tcBorders>
            <w:shd w:val="clear" w:color="auto" w:fill="auto"/>
          </w:tcPr>
          <w:p w14:paraId="4D35935A" w14:textId="55E06494"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w:t>
            </w:r>
            <w:r w:rsidR="009318B7" w:rsidRPr="008B3782">
              <w:rPr>
                <w:rFonts w:ascii="Times New Roman" w:hAnsi="Times New Roman"/>
              </w:rPr>
              <w:t>37</w:t>
            </w:r>
            <w:r w:rsidRPr="008B3782">
              <w:rPr>
                <w:rFonts w:ascii="Times New Roman" w:hAnsi="Times New Roman"/>
              </w:rPr>
              <w:t xml:space="preserve">. Pievienotās vērtības nodoklis šo noteikumu </w:t>
            </w:r>
            <w:r w:rsidR="009318B7" w:rsidRPr="008B3782">
              <w:rPr>
                <w:rFonts w:ascii="Times New Roman" w:hAnsi="Times New Roman"/>
              </w:rPr>
              <w:t>33., 34., 35.</w:t>
            </w:r>
            <w:r w:rsidR="0043410D" w:rsidRPr="008B3782">
              <w:rPr>
                <w:rFonts w:ascii="Times New Roman" w:hAnsi="Times New Roman"/>
              </w:rPr>
              <w:t xml:space="preserve"> un 36. </w:t>
            </w:r>
            <w:r w:rsidRPr="008B3782">
              <w:rPr>
                <w:rFonts w:ascii="Times New Roman" w:hAnsi="Times New Roman"/>
              </w:rPr>
              <w:t xml:space="preserve">punktā norādītajām izmaksām ir attiecināms, ja pievienotās vērtības nodokli nevar atgūt </w:t>
            </w:r>
            <w:r w:rsidRPr="008B3782">
              <w:rPr>
                <w:rFonts w:ascii="Times New Roman" w:hAnsi="Times New Roman"/>
              </w:rPr>
              <w:lastRenderedPageBreak/>
              <w:t>atbilstoši normatīvajiem aktiem nodokļu politikas jomā.”</w:t>
            </w:r>
          </w:p>
        </w:tc>
      </w:tr>
      <w:tr w:rsidR="008B3782" w:rsidRPr="008B3782" w14:paraId="6E1FEE0C"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5B466B9" w14:textId="3861DFDE" w:rsidR="00C23020" w:rsidRPr="008B3782" w:rsidRDefault="00C23020" w:rsidP="00F766F9">
            <w:pPr>
              <w:pStyle w:val="naisc"/>
              <w:widowControl w:val="0"/>
              <w:spacing w:before="0" w:after="0"/>
              <w:rPr>
                <w:sz w:val="22"/>
                <w:szCs w:val="22"/>
              </w:rPr>
            </w:pPr>
            <w:r w:rsidRPr="008B3782">
              <w:rPr>
                <w:sz w:val="22"/>
                <w:szCs w:val="22"/>
              </w:rPr>
              <w:lastRenderedPageBreak/>
              <w:t>104.</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64D58C10" w14:textId="6304CBB7"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5D7A0D4" w14:textId="793B23D2" w:rsidR="00C23020" w:rsidRPr="008B3782" w:rsidRDefault="00C23020" w:rsidP="00F766F9">
            <w:pPr>
              <w:pStyle w:val="naisc"/>
              <w:widowControl w:val="0"/>
              <w:spacing w:before="0" w:after="0"/>
              <w:jc w:val="both"/>
              <w:rPr>
                <w:b/>
                <w:sz w:val="22"/>
                <w:szCs w:val="22"/>
              </w:rPr>
            </w:pPr>
            <w:r w:rsidRPr="008B3782">
              <w:rPr>
                <w:b/>
                <w:sz w:val="22"/>
                <w:szCs w:val="22"/>
              </w:rPr>
              <w:t>Tieslietu ministrijas priekšlikums</w:t>
            </w:r>
          </w:p>
          <w:p w14:paraId="3C41866D" w14:textId="77777777" w:rsidR="00C23020" w:rsidRPr="008B3782" w:rsidRDefault="00C23020" w:rsidP="00F766F9">
            <w:pPr>
              <w:pStyle w:val="naisc"/>
              <w:widowControl w:val="0"/>
              <w:spacing w:before="0" w:after="0"/>
              <w:jc w:val="both"/>
              <w:rPr>
                <w:b/>
                <w:sz w:val="22"/>
                <w:szCs w:val="22"/>
              </w:rPr>
            </w:pPr>
            <w:r w:rsidRPr="008B3782">
              <w:rPr>
                <w:b/>
                <w:sz w:val="22"/>
                <w:szCs w:val="22"/>
              </w:rPr>
              <w:t>(TM 31.08.2020. vēstule Nr.1-9.1/915)</w:t>
            </w:r>
          </w:p>
          <w:p w14:paraId="6F6B3F3D" w14:textId="6C4475A9" w:rsidR="00C23020" w:rsidRPr="008B3782" w:rsidRDefault="00C23020" w:rsidP="00F766F9">
            <w:pPr>
              <w:pStyle w:val="naisc"/>
              <w:widowControl w:val="0"/>
              <w:spacing w:before="0" w:after="0"/>
              <w:jc w:val="both"/>
              <w:rPr>
                <w:bCs/>
                <w:sz w:val="22"/>
                <w:szCs w:val="22"/>
              </w:rPr>
            </w:pPr>
            <w:r w:rsidRPr="008B3782">
              <w:rPr>
                <w:bCs/>
                <w:sz w:val="22"/>
                <w:szCs w:val="22"/>
              </w:rPr>
              <w:t>Lūdzam izvērtēt visā noteikumu projektā lietotā jēdziena "patiesā labuma saņēmējs" aizstāšanu ar jēdzienu "patiesā labuma guvējs", jo citos tiesību aktos tiek lietots jēdziens "patiesā labuma guvējs".</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67E2825" w14:textId="77777777" w:rsidR="00C23020" w:rsidRPr="008B3782" w:rsidRDefault="00C23020" w:rsidP="00F766F9">
            <w:pPr>
              <w:pStyle w:val="naisc"/>
              <w:widowControl w:val="0"/>
              <w:spacing w:before="0" w:after="0"/>
              <w:jc w:val="both"/>
              <w:rPr>
                <w:b/>
                <w:sz w:val="22"/>
                <w:szCs w:val="22"/>
              </w:rPr>
            </w:pPr>
            <w:r w:rsidRPr="008B3782">
              <w:rPr>
                <w:b/>
                <w:sz w:val="22"/>
                <w:szCs w:val="22"/>
              </w:rPr>
              <w:t>Ņemts vērā</w:t>
            </w:r>
          </w:p>
          <w:p w14:paraId="006609EA" w14:textId="76F71C9B" w:rsidR="00C23020" w:rsidRPr="008B3782" w:rsidRDefault="00C23020" w:rsidP="00F766F9">
            <w:pPr>
              <w:pStyle w:val="naisc"/>
              <w:widowControl w:val="0"/>
              <w:spacing w:before="0" w:after="0"/>
              <w:jc w:val="both"/>
              <w:rPr>
                <w:sz w:val="22"/>
                <w:szCs w:val="22"/>
              </w:rPr>
            </w:pPr>
            <w:r w:rsidRPr="008B3782">
              <w:rPr>
                <w:bCs/>
                <w:sz w:val="22"/>
                <w:szCs w:val="22"/>
              </w:rPr>
              <w:t>Visā noteikumu projektā termins “gala labuma saņēmējs” aizstāts ar “gala labuma guvējs”.</w:t>
            </w:r>
          </w:p>
        </w:tc>
        <w:tc>
          <w:tcPr>
            <w:tcW w:w="3938" w:type="dxa"/>
            <w:gridSpan w:val="2"/>
            <w:tcBorders>
              <w:top w:val="single" w:sz="4" w:space="0" w:color="auto"/>
              <w:left w:val="single" w:sz="4" w:space="0" w:color="auto"/>
              <w:bottom w:val="single" w:sz="4" w:space="0" w:color="auto"/>
            </w:tcBorders>
            <w:shd w:val="clear" w:color="auto" w:fill="auto"/>
          </w:tcPr>
          <w:p w14:paraId="65970822" w14:textId="77777777" w:rsidR="00C23020" w:rsidRPr="008B3782" w:rsidRDefault="00C23020" w:rsidP="00F766F9">
            <w:pPr>
              <w:widowControl w:val="0"/>
              <w:spacing w:after="0" w:line="240" w:lineRule="auto"/>
              <w:jc w:val="both"/>
              <w:rPr>
                <w:rFonts w:ascii="Times New Roman" w:hAnsi="Times New Roman"/>
              </w:rPr>
            </w:pPr>
          </w:p>
        </w:tc>
      </w:tr>
      <w:tr w:rsidR="008B3782" w:rsidRPr="008B3782" w14:paraId="4CA52DF5" w14:textId="77777777" w:rsidTr="414ABDE0">
        <w:trPr>
          <w:gridAfter w:val="1"/>
          <w:wAfter w:w="13" w:type="dxa"/>
        </w:trPr>
        <w:tc>
          <w:tcPr>
            <w:tcW w:w="14898" w:type="dxa"/>
            <w:gridSpan w:val="9"/>
            <w:tcBorders>
              <w:top w:val="single" w:sz="6" w:space="0" w:color="000000" w:themeColor="text1"/>
              <w:left w:val="single" w:sz="6" w:space="0" w:color="000000" w:themeColor="text1"/>
              <w:bottom w:val="single" w:sz="6" w:space="0" w:color="000000" w:themeColor="text1"/>
            </w:tcBorders>
            <w:shd w:val="clear" w:color="auto" w:fill="AEAAAA" w:themeFill="background2" w:themeFillShade="BF"/>
          </w:tcPr>
          <w:p w14:paraId="27E6645E" w14:textId="611FF3CE" w:rsidR="00C23020" w:rsidRPr="008B3782" w:rsidRDefault="00C23020" w:rsidP="00F766F9">
            <w:pPr>
              <w:widowControl w:val="0"/>
              <w:spacing w:after="0" w:line="240" w:lineRule="auto"/>
              <w:jc w:val="both"/>
              <w:rPr>
                <w:rFonts w:ascii="Times New Roman" w:hAnsi="Times New Roman"/>
                <w:b/>
                <w:bCs/>
              </w:rPr>
            </w:pPr>
            <w:proofErr w:type="spellStart"/>
            <w:r w:rsidRPr="008B3782">
              <w:rPr>
                <w:rFonts w:ascii="Times New Roman" w:hAnsi="Times New Roman"/>
                <w:b/>
                <w:bCs/>
              </w:rPr>
              <w:t>Iekšlietu</w:t>
            </w:r>
            <w:proofErr w:type="spellEnd"/>
            <w:r w:rsidRPr="008B3782">
              <w:rPr>
                <w:rFonts w:ascii="Times New Roman" w:hAnsi="Times New Roman"/>
                <w:b/>
                <w:bCs/>
              </w:rPr>
              <w:t xml:space="preserve"> ministrija</w:t>
            </w:r>
          </w:p>
        </w:tc>
      </w:tr>
      <w:tr w:rsidR="008B3782" w:rsidRPr="008B3782" w14:paraId="65887438"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71CDEC0" w14:textId="1F83044E" w:rsidR="00C23020" w:rsidRPr="008B3782" w:rsidRDefault="00C23020" w:rsidP="00F766F9">
            <w:pPr>
              <w:pStyle w:val="naisc"/>
              <w:widowControl w:val="0"/>
              <w:spacing w:before="0" w:after="0"/>
              <w:rPr>
                <w:sz w:val="22"/>
                <w:szCs w:val="22"/>
              </w:rPr>
            </w:pPr>
            <w:r w:rsidRPr="008B3782">
              <w:rPr>
                <w:sz w:val="22"/>
                <w:szCs w:val="22"/>
              </w:rPr>
              <w:t>105.</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799A1422" w14:textId="1782FF23"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12.5.  un 65.2. apakšpunkts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A8F2A4C" w14:textId="77777777" w:rsidR="00C23020" w:rsidRPr="008B3782" w:rsidRDefault="00C23020" w:rsidP="00F766F9">
            <w:pPr>
              <w:pStyle w:val="naisc"/>
              <w:widowControl w:val="0"/>
              <w:spacing w:before="0" w:after="0"/>
              <w:jc w:val="both"/>
              <w:rPr>
                <w:b/>
                <w:sz w:val="22"/>
                <w:szCs w:val="22"/>
              </w:rPr>
            </w:pPr>
            <w:proofErr w:type="spellStart"/>
            <w:r w:rsidRPr="008B3782">
              <w:rPr>
                <w:b/>
                <w:sz w:val="22"/>
                <w:szCs w:val="22"/>
              </w:rPr>
              <w:t>Iekšlietu</w:t>
            </w:r>
            <w:proofErr w:type="spellEnd"/>
            <w:r w:rsidRPr="008B3782">
              <w:rPr>
                <w:b/>
                <w:sz w:val="22"/>
                <w:szCs w:val="22"/>
              </w:rPr>
              <w:t xml:space="preserve"> ministrijas iebildums</w:t>
            </w:r>
          </w:p>
          <w:p w14:paraId="531CE005" w14:textId="77777777" w:rsidR="00C23020" w:rsidRPr="008B3782" w:rsidRDefault="00C23020" w:rsidP="00F766F9">
            <w:pPr>
              <w:pStyle w:val="naisc"/>
              <w:widowControl w:val="0"/>
              <w:spacing w:before="0" w:after="0"/>
              <w:jc w:val="both"/>
              <w:rPr>
                <w:b/>
                <w:sz w:val="22"/>
                <w:szCs w:val="22"/>
              </w:rPr>
            </w:pPr>
            <w:r w:rsidRPr="008B3782">
              <w:rPr>
                <w:b/>
                <w:sz w:val="22"/>
                <w:szCs w:val="22"/>
              </w:rPr>
              <w:t>(IeM 02.09.2020 vēstule Nr.1-57/2197)</w:t>
            </w:r>
          </w:p>
          <w:p w14:paraId="3D139A13" w14:textId="3FDB1762" w:rsidR="00C23020" w:rsidRPr="008B3782" w:rsidRDefault="00C23020" w:rsidP="00F766F9">
            <w:pPr>
              <w:pStyle w:val="naisc"/>
              <w:widowControl w:val="0"/>
              <w:spacing w:before="0" w:after="0"/>
              <w:jc w:val="both"/>
              <w:rPr>
                <w:bCs/>
                <w:sz w:val="22"/>
                <w:szCs w:val="22"/>
              </w:rPr>
            </w:pPr>
            <w:r w:rsidRPr="008B3782">
              <w:rPr>
                <w:bCs/>
                <w:sz w:val="22"/>
                <w:szCs w:val="22"/>
              </w:rPr>
              <w:t>Noteikumu projekta 12.5.apakšpunktā un noteikumu projekta 65.2.apakšpunktā ir norādīts, ka projekta iesniedzējs vai gala labuma saņēmējs, ja tas vēlas pretendēt uz līdzfinansējuma vai atbalsta saņemšanu, ar tādu kompetentas institūcijas lēmumu vai tiesas spriedumu, kas stājies spēkā un kļuvis neapstrīdams un nepārsūdzams, nevar būt atzīts par vainīgu pārkāpumā, kas izpaužas kā vienas vai vairāku tādu personu (līdz piecām personām) nodarbināšanu, kuras nav tiesīgas uzturēties Latvijas Republikā.</w:t>
            </w:r>
          </w:p>
          <w:p w14:paraId="340A9169" w14:textId="4813F302" w:rsidR="00C23020" w:rsidRPr="008B3782" w:rsidRDefault="00C23020" w:rsidP="00F766F9">
            <w:pPr>
              <w:pStyle w:val="naisc"/>
              <w:widowControl w:val="0"/>
              <w:spacing w:before="0" w:after="0"/>
              <w:jc w:val="both"/>
              <w:rPr>
                <w:bCs/>
                <w:sz w:val="22"/>
                <w:szCs w:val="22"/>
              </w:rPr>
            </w:pPr>
            <w:r w:rsidRPr="008B3782">
              <w:rPr>
                <w:bCs/>
                <w:sz w:val="22"/>
                <w:szCs w:val="22"/>
              </w:rPr>
              <w:t>Noteikumu projekta sākotnējās ietekmes novērtējuma ziņojuma (anotācijas) (turpmāk – anotācija) I sadaļas 2.punktā noteikts, ka noteikumu projekta 12.5.apakšpunktā norādītā kritērija pārbaudei Latvijas Investīciju un attīstības aģentūra informāciju iegūs no valsts informācijas sistēmas “Sodu reģistrs” (turpmāk – Sodu reģistrs).</w:t>
            </w:r>
          </w:p>
          <w:p w14:paraId="270358E2" w14:textId="405E7F06" w:rsidR="00C23020" w:rsidRPr="008B3782" w:rsidRDefault="00C23020" w:rsidP="00F766F9">
            <w:pPr>
              <w:pStyle w:val="naisc"/>
              <w:widowControl w:val="0"/>
              <w:spacing w:before="0" w:after="0"/>
              <w:jc w:val="both"/>
              <w:rPr>
                <w:bCs/>
                <w:sz w:val="22"/>
                <w:szCs w:val="22"/>
              </w:rPr>
            </w:pPr>
            <w:r w:rsidRPr="008B3782">
              <w:rPr>
                <w:bCs/>
                <w:sz w:val="22"/>
                <w:szCs w:val="22"/>
              </w:rPr>
              <w:lastRenderedPageBreak/>
              <w:t xml:space="preserve">Ņemot vērā minēto, kā arī to, ka tiesību normai ir jābūt skaidrai un saprotamai, lai tās lietotājs un piemērotājs gūtu nepārprotamu priekšstatu par savām tiesībām, pienākumiem un juridiskām sekām, un lai </w:t>
            </w:r>
            <w:proofErr w:type="spellStart"/>
            <w:r w:rsidRPr="008B3782">
              <w:rPr>
                <w:bCs/>
                <w:sz w:val="22"/>
                <w:szCs w:val="22"/>
              </w:rPr>
              <w:t>Iekšlietu</w:t>
            </w:r>
            <w:proofErr w:type="spellEnd"/>
            <w:r w:rsidRPr="008B3782">
              <w:rPr>
                <w:bCs/>
                <w:sz w:val="22"/>
                <w:szCs w:val="22"/>
              </w:rPr>
              <w:t xml:space="preserve"> ministrijas Informācijas centrs ievērotu datu apstrādes minimizēšanas principu, sniedzot Latvijas Investīciju un attīstības aģentūrai ziņas par sodāmību un pārkāpumiem, precizēt projekta 12.5. un 65.2.apakšpunktu vai projekta anotāciju, norādot attiecīgo nozari regulējošā likuma (Imigrācijas likuma) pantu, kurā ir ietverta administratīvā atbildība par vienas vai vairāku tādu personu (līdz piecām personām) nodarbināšanu, kuras nav tiesīgas uzturēties Latvijas Republikā.</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F91BD2E" w14:textId="77777777" w:rsidR="00C23020" w:rsidRPr="008B3782" w:rsidRDefault="00C23020" w:rsidP="00F766F9">
            <w:pPr>
              <w:pStyle w:val="naisc"/>
              <w:widowControl w:val="0"/>
              <w:spacing w:before="0" w:after="0"/>
              <w:jc w:val="both"/>
              <w:rPr>
                <w:b/>
                <w:sz w:val="22"/>
                <w:szCs w:val="22"/>
              </w:rPr>
            </w:pPr>
            <w:r w:rsidRPr="008B3782">
              <w:rPr>
                <w:b/>
                <w:sz w:val="22"/>
                <w:szCs w:val="22"/>
              </w:rPr>
              <w:lastRenderedPageBreak/>
              <w:t>Ņemts vērā.</w:t>
            </w:r>
          </w:p>
          <w:p w14:paraId="4675ABBF" w14:textId="65F12E87" w:rsidR="00C23020" w:rsidRPr="008B3782" w:rsidRDefault="00C23020" w:rsidP="00F766F9">
            <w:pPr>
              <w:pStyle w:val="naisc"/>
              <w:widowControl w:val="0"/>
              <w:spacing w:before="0" w:after="0"/>
              <w:jc w:val="both"/>
              <w:rPr>
                <w:sz w:val="22"/>
                <w:szCs w:val="22"/>
              </w:rPr>
            </w:pPr>
            <w:r w:rsidRPr="008B3782">
              <w:rPr>
                <w:bCs/>
                <w:sz w:val="22"/>
                <w:szCs w:val="22"/>
              </w:rPr>
              <w:t>Precizēts</w:t>
            </w:r>
            <w:r w:rsidRPr="008B3782">
              <w:rPr>
                <w:sz w:val="22"/>
                <w:szCs w:val="22"/>
              </w:rPr>
              <w:t xml:space="preserve"> MK noteikumu projekta anotācijas I</w:t>
            </w:r>
            <w:r w:rsidRPr="008B3782">
              <w:rPr>
                <w:bCs/>
                <w:sz w:val="22"/>
                <w:szCs w:val="22"/>
              </w:rPr>
              <w:t xml:space="preserve"> sadaļas 2. punkts.</w:t>
            </w:r>
          </w:p>
        </w:tc>
        <w:tc>
          <w:tcPr>
            <w:tcW w:w="3938" w:type="dxa"/>
            <w:gridSpan w:val="2"/>
            <w:tcBorders>
              <w:top w:val="single" w:sz="4" w:space="0" w:color="auto"/>
              <w:left w:val="single" w:sz="4" w:space="0" w:color="auto"/>
              <w:bottom w:val="single" w:sz="4" w:space="0" w:color="auto"/>
            </w:tcBorders>
            <w:shd w:val="clear" w:color="auto" w:fill="auto"/>
          </w:tcPr>
          <w:p w14:paraId="2B4A8977" w14:textId="78937D0D" w:rsidR="00C23020" w:rsidRPr="008B3782" w:rsidRDefault="00C23020" w:rsidP="00F766F9">
            <w:pPr>
              <w:spacing w:after="0" w:line="240" w:lineRule="auto"/>
              <w:jc w:val="both"/>
              <w:rPr>
                <w:rFonts w:ascii="Times New Roman" w:hAnsi="Times New Roman"/>
              </w:rPr>
            </w:pPr>
            <w:r w:rsidRPr="008B3782">
              <w:rPr>
                <w:rFonts w:ascii="Times New Roman" w:hAnsi="Times New Roman"/>
              </w:rPr>
              <w:t>“Lai pārbaudītu, vai projekta iesniedzējs ir pārkāpis Noteikumu projekta</w:t>
            </w:r>
            <w:r w:rsidR="00E258B5" w:rsidRPr="008B3782">
              <w:rPr>
                <w:rFonts w:ascii="Times New Roman" w:hAnsi="Times New Roman"/>
              </w:rPr>
              <w:t xml:space="preserve"> </w:t>
            </w:r>
            <w:r w:rsidR="00356853" w:rsidRPr="008B3782">
              <w:rPr>
                <w:rFonts w:ascii="Times New Roman" w:hAnsi="Times New Roman"/>
              </w:rPr>
              <w:t>25</w:t>
            </w:r>
            <w:r w:rsidR="00BE2E31" w:rsidRPr="008B3782">
              <w:rPr>
                <w:rFonts w:ascii="Times New Roman" w:hAnsi="Times New Roman"/>
              </w:rPr>
              <w:t>.5</w:t>
            </w:r>
            <w:r w:rsidRPr="008B3782">
              <w:rPr>
                <w:rFonts w:ascii="Times New Roman" w:hAnsi="Times New Roman"/>
              </w:rPr>
              <w:t xml:space="preserve">. un </w:t>
            </w:r>
            <w:r w:rsidR="00E0686C" w:rsidRPr="008B3782">
              <w:rPr>
                <w:rFonts w:ascii="Times New Roman" w:hAnsi="Times New Roman"/>
              </w:rPr>
              <w:t>69</w:t>
            </w:r>
            <w:r w:rsidRPr="008B3782">
              <w:rPr>
                <w:rFonts w:ascii="Times New Roman" w:hAnsi="Times New Roman"/>
              </w:rPr>
              <w:t>.2. apakšpunktā norādīto Imigrācijas likuma 68.</w:t>
            </w:r>
            <w:r w:rsidRPr="008B3782">
              <w:rPr>
                <w:rFonts w:ascii="Times New Roman" w:hAnsi="Times New Roman"/>
                <w:vertAlign w:val="superscript"/>
              </w:rPr>
              <w:t>4</w:t>
            </w:r>
            <w:r w:rsidRPr="008B3782">
              <w:rPr>
                <w:rFonts w:ascii="Times New Roman" w:hAnsi="Times New Roman"/>
              </w:rPr>
              <w:t xml:space="preserve"> trešo daļu vai Krimināllikuma 280. panta otro daļu, LIAA informāciju iegūs no </w:t>
            </w:r>
            <w:proofErr w:type="spellStart"/>
            <w:r w:rsidRPr="008B3782">
              <w:rPr>
                <w:rFonts w:ascii="Times New Roman" w:hAnsi="Times New Roman"/>
              </w:rPr>
              <w:t>Iekšlietu</w:t>
            </w:r>
            <w:proofErr w:type="spellEnd"/>
            <w:r w:rsidRPr="008B3782">
              <w:rPr>
                <w:rFonts w:ascii="Times New Roman" w:hAnsi="Times New Roman"/>
              </w:rPr>
              <w:t xml:space="preserve"> ministrijas Informācijas centra pārziņā esošās sistēmas – Sodu reģistrs, </w:t>
            </w:r>
            <w:r w:rsidR="006826A9" w:rsidRPr="008B3782">
              <w:rPr>
                <w:rFonts w:ascii="Times New Roman" w:hAnsi="Times New Roman"/>
              </w:rPr>
              <w:t xml:space="preserve">slēdzot starpresoru vienošanos ar </w:t>
            </w:r>
            <w:proofErr w:type="spellStart"/>
            <w:r w:rsidR="006826A9" w:rsidRPr="008B3782">
              <w:rPr>
                <w:rFonts w:ascii="Times New Roman" w:hAnsi="Times New Roman"/>
              </w:rPr>
              <w:t>Iekšlietu</w:t>
            </w:r>
            <w:proofErr w:type="spellEnd"/>
            <w:r w:rsidR="006826A9" w:rsidRPr="008B3782">
              <w:rPr>
                <w:rFonts w:ascii="Times New Roman" w:hAnsi="Times New Roman"/>
              </w:rPr>
              <w:t xml:space="preserve"> ministriju un </w:t>
            </w:r>
            <w:r w:rsidRPr="008B3782">
              <w:rPr>
                <w:rFonts w:ascii="Times New Roman" w:hAnsi="Times New Roman"/>
              </w:rPr>
              <w:t>pieprasot Sodu reģistra piekļuves tiesības vienam programmas apsaimniekotāja darbiniekam.”</w:t>
            </w:r>
          </w:p>
        </w:tc>
      </w:tr>
      <w:tr w:rsidR="008B3782" w:rsidRPr="008B3782" w14:paraId="5AE3B2BD"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FFB5E30" w14:textId="0701C76D" w:rsidR="00C23020" w:rsidRPr="008B3782" w:rsidRDefault="00C23020" w:rsidP="00F766F9">
            <w:pPr>
              <w:pStyle w:val="naisc"/>
              <w:widowControl w:val="0"/>
              <w:spacing w:before="0" w:after="0"/>
              <w:rPr>
                <w:sz w:val="22"/>
                <w:szCs w:val="22"/>
              </w:rPr>
            </w:pPr>
            <w:r w:rsidRPr="008B3782">
              <w:rPr>
                <w:sz w:val="22"/>
                <w:szCs w:val="22"/>
              </w:rPr>
              <w:t>106.</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3959049F" w14:textId="0977284C" w:rsidR="00C23020" w:rsidRPr="008B3782" w:rsidRDefault="00C23020"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12.5.  un 65.2. apakšpunkts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BDEC571" w14:textId="77777777" w:rsidR="00C23020" w:rsidRPr="008B3782" w:rsidRDefault="00C23020" w:rsidP="00F766F9">
            <w:pPr>
              <w:pStyle w:val="naisc"/>
              <w:widowControl w:val="0"/>
              <w:spacing w:before="0" w:after="0"/>
              <w:jc w:val="both"/>
              <w:rPr>
                <w:b/>
                <w:sz w:val="22"/>
                <w:szCs w:val="22"/>
              </w:rPr>
            </w:pPr>
            <w:proofErr w:type="spellStart"/>
            <w:r w:rsidRPr="008B3782">
              <w:rPr>
                <w:b/>
                <w:sz w:val="22"/>
                <w:szCs w:val="22"/>
              </w:rPr>
              <w:t>Iekšlietu</w:t>
            </w:r>
            <w:proofErr w:type="spellEnd"/>
            <w:r w:rsidRPr="008B3782">
              <w:rPr>
                <w:b/>
                <w:sz w:val="22"/>
                <w:szCs w:val="22"/>
              </w:rPr>
              <w:t xml:space="preserve"> ministrijas iebildums</w:t>
            </w:r>
          </w:p>
          <w:p w14:paraId="2C496F65" w14:textId="77777777" w:rsidR="00C23020" w:rsidRPr="008B3782" w:rsidRDefault="00C23020" w:rsidP="00F766F9">
            <w:pPr>
              <w:pStyle w:val="naisc"/>
              <w:widowControl w:val="0"/>
              <w:spacing w:before="0" w:after="0"/>
              <w:jc w:val="both"/>
              <w:rPr>
                <w:b/>
                <w:sz w:val="22"/>
                <w:szCs w:val="22"/>
              </w:rPr>
            </w:pPr>
            <w:r w:rsidRPr="008B3782">
              <w:rPr>
                <w:b/>
                <w:sz w:val="22"/>
                <w:szCs w:val="22"/>
              </w:rPr>
              <w:t>(IeM 02.09.2020 vēstule Nr.1-57/2197)</w:t>
            </w:r>
          </w:p>
          <w:p w14:paraId="79C5E8FD" w14:textId="09220140" w:rsidR="00C23020" w:rsidRPr="008B3782" w:rsidRDefault="00C23020" w:rsidP="00F766F9">
            <w:pPr>
              <w:pStyle w:val="naisc"/>
              <w:widowControl w:val="0"/>
              <w:spacing w:before="0" w:after="0"/>
              <w:jc w:val="both"/>
              <w:rPr>
                <w:bCs/>
                <w:sz w:val="22"/>
                <w:szCs w:val="22"/>
              </w:rPr>
            </w:pPr>
            <w:r w:rsidRPr="008B3782">
              <w:rPr>
                <w:bCs/>
                <w:sz w:val="22"/>
                <w:szCs w:val="22"/>
              </w:rPr>
              <w:t xml:space="preserve">Noteikumu projekta 12.5.apakšpunktā ir ietverta prasība projekta iesniedzējam, kurš vēlas pretendēt uz līdzfinansējuma saņemšanu. Proti, uz līdzfinansējuma saņemšanu var pretendēt projekta iesniedzējs, kurš uz atbalsta piešķiršanas brīdi ar tādu kompetentas institūcijas lēmumu vai tiesas spriedumu, kas stājies spēkā un kļuvis neapstrīdams un nepārsūdzams, nav atzīts par vainīgu pārkāpumā, kas izpaužas kā vienas vai vairāku tādu personu (līdz piecām personām) nodarbināšanu, kuras nav tiesīgas uzturēties Latvijas Republikā, vai nav sodīts par Krimināllikuma 280.panta otrajā daļā minētā noziedzīgā nodarījuma izdarīšanu vai tam nav piemēroti piespiedu ietekmēšanas līdzekļi par minētā noziedzīgā nodarījuma izdarīšanu. No noteikumu projekta 16.punkta izriet, ka noteikumu projekta 12.5.apakšpunktā izvirzītā prasība attiecas arī uz projekta partneri. Līdzīga </w:t>
            </w:r>
            <w:r w:rsidRPr="008B3782">
              <w:rPr>
                <w:bCs/>
                <w:sz w:val="22"/>
                <w:szCs w:val="22"/>
              </w:rPr>
              <w:lastRenderedPageBreak/>
              <w:t>prasība attiecībā uz gala labuma saņēmēju ir ietverta noteikumu projekta 65.2.apakšpunktā.</w:t>
            </w:r>
          </w:p>
          <w:p w14:paraId="3888296C" w14:textId="77777777" w:rsidR="00C23020" w:rsidRPr="008B3782" w:rsidRDefault="00C23020" w:rsidP="00F766F9">
            <w:pPr>
              <w:pStyle w:val="naisc"/>
              <w:widowControl w:val="0"/>
              <w:spacing w:before="0" w:after="0"/>
              <w:jc w:val="both"/>
              <w:rPr>
                <w:bCs/>
                <w:sz w:val="22"/>
                <w:szCs w:val="22"/>
              </w:rPr>
            </w:pPr>
            <w:r w:rsidRPr="008B3782">
              <w:rPr>
                <w:bCs/>
                <w:sz w:val="22"/>
                <w:szCs w:val="22"/>
              </w:rPr>
              <w:tab/>
              <w:t>Norādām, ka ziņas par personu izdarītajiem administratīvajiem pārkāpumiem un noziedzīgiem nodarījumiem tiek uzkrātas Sodu reģistrā, kura izveidošanas mērķis ir vienotās uzskaites izveide par noziedzīgus nodarījumus un administratīvos pārkāpumus izdarījušām personām, lai veicinātu šo nodarījumu un pārkāpumu novēršanu un atklāšanu, kā arī par tiem personai noteiktā soda izpildes un tiesību ierobežojumu kontroli.</w:t>
            </w:r>
          </w:p>
          <w:p w14:paraId="5AA9E348" w14:textId="77777777" w:rsidR="00C23020" w:rsidRPr="008B3782" w:rsidRDefault="00C23020" w:rsidP="00F766F9">
            <w:pPr>
              <w:pStyle w:val="naisc"/>
              <w:widowControl w:val="0"/>
              <w:spacing w:before="0" w:after="0"/>
              <w:jc w:val="both"/>
              <w:rPr>
                <w:bCs/>
                <w:sz w:val="22"/>
                <w:szCs w:val="22"/>
              </w:rPr>
            </w:pPr>
            <w:r w:rsidRPr="008B3782">
              <w:rPr>
                <w:bCs/>
                <w:sz w:val="22"/>
                <w:szCs w:val="22"/>
              </w:rPr>
              <w:tab/>
              <w:t xml:space="preserve">Sodu reģistra likuma 2.pantā norādīts, ka Sodu reģistrs ir valsts informācijas sistēma, kuras pārzinis un turētājs ir </w:t>
            </w:r>
            <w:proofErr w:type="spellStart"/>
            <w:r w:rsidRPr="008B3782">
              <w:rPr>
                <w:bCs/>
                <w:sz w:val="22"/>
                <w:szCs w:val="22"/>
              </w:rPr>
              <w:t>Iekšlietu</w:t>
            </w:r>
            <w:proofErr w:type="spellEnd"/>
            <w:r w:rsidRPr="008B3782">
              <w:rPr>
                <w:bCs/>
                <w:sz w:val="22"/>
                <w:szCs w:val="22"/>
              </w:rPr>
              <w:t xml:space="preserve"> ministrijas Informācijas centrs.</w:t>
            </w:r>
          </w:p>
          <w:p w14:paraId="42813333" w14:textId="77777777" w:rsidR="00C23020" w:rsidRPr="008B3782" w:rsidRDefault="00C23020" w:rsidP="00F766F9">
            <w:pPr>
              <w:pStyle w:val="naisc"/>
              <w:widowControl w:val="0"/>
              <w:spacing w:before="0" w:after="0"/>
              <w:jc w:val="both"/>
              <w:rPr>
                <w:bCs/>
                <w:sz w:val="22"/>
                <w:szCs w:val="22"/>
              </w:rPr>
            </w:pPr>
            <w:r w:rsidRPr="008B3782">
              <w:rPr>
                <w:bCs/>
                <w:sz w:val="22"/>
                <w:szCs w:val="22"/>
              </w:rPr>
              <w:tab/>
              <w:t>Noteikumu projekta anotācijas I sadaļas 2.punktā noteikts, ka noteikumu projekta 12.5.apakšpunktā norādītā kritērija pārbaudei Latvijas Investīciju un attīstības aģentūra informāciju iegūs no Sodu reģistra, pieprasot Sodu reģistra piekļuves tiesības vienam Latvijas Investīciju un attīstības aģentūras darbiniekam.</w:t>
            </w:r>
          </w:p>
          <w:p w14:paraId="27130F8B" w14:textId="7195F089" w:rsidR="00C23020" w:rsidRPr="008B3782" w:rsidRDefault="00C23020" w:rsidP="00F766F9">
            <w:pPr>
              <w:pStyle w:val="naisc"/>
              <w:widowControl w:val="0"/>
              <w:spacing w:before="0" w:after="0"/>
              <w:jc w:val="both"/>
              <w:rPr>
                <w:bCs/>
                <w:sz w:val="22"/>
                <w:szCs w:val="22"/>
              </w:rPr>
            </w:pPr>
            <w:r w:rsidRPr="008B3782">
              <w:rPr>
                <w:bCs/>
                <w:sz w:val="22"/>
                <w:szCs w:val="22"/>
              </w:rPr>
              <w:tab/>
              <w:t>Vēršam uzmanību, ka noteikumu projekta anotācijā nav norādīts, kādā veidā Latvijas Investīciju un attīstības aģentūra plāno iegūt informāciju noteikumu projekta 65.2.apakšpunktā norādītā kritērija pārbaudei.</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1E189B3" w14:textId="77777777" w:rsidR="00C23020" w:rsidRPr="008B3782" w:rsidRDefault="00C23020" w:rsidP="00F766F9">
            <w:pPr>
              <w:pStyle w:val="naisc"/>
              <w:widowControl w:val="0"/>
              <w:spacing w:before="0" w:after="0"/>
              <w:jc w:val="both"/>
              <w:rPr>
                <w:b/>
                <w:sz w:val="22"/>
                <w:szCs w:val="22"/>
              </w:rPr>
            </w:pPr>
            <w:r w:rsidRPr="008B3782">
              <w:rPr>
                <w:b/>
                <w:sz w:val="22"/>
                <w:szCs w:val="22"/>
              </w:rPr>
              <w:lastRenderedPageBreak/>
              <w:t>Ņemts vērā.</w:t>
            </w:r>
          </w:p>
          <w:p w14:paraId="214821C9" w14:textId="0E693E89" w:rsidR="00C23020" w:rsidRPr="008B3782" w:rsidRDefault="00C23020" w:rsidP="00F766F9">
            <w:pPr>
              <w:pStyle w:val="naisc"/>
              <w:widowControl w:val="0"/>
              <w:spacing w:before="0" w:after="0"/>
              <w:jc w:val="both"/>
              <w:rPr>
                <w:sz w:val="22"/>
                <w:szCs w:val="22"/>
              </w:rPr>
            </w:pPr>
            <w:r w:rsidRPr="008B3782">
              <w:rPr>
                <w:bCs/>
                <w:sz w:val="22"/>
                <w:szCs w:val="22"/>
              </w:rPr>
              <w:t>Sk. izziņas 105. punktu.</w:t>
            </w:r>
          </w:p>
        </w:tc>
        <w:tc>
          <w:tcPr>
            <w:tcW w:w="3938" w:type="dxa"/>
            <w:gridSpan w:val="2"/>
            <w:tcBorders>
              <w:top w:val="single" w:sz="4" w:space="0" w:color="auto"/>
              <w:left w:val="single" w:sz="4" w:space="0" w:color="auto"/>
              <w:bottom w:val="single" w:sz="4" w:space="0" w:color="auto"/>
            </w:tcBorders>
            <w:shd w:val="clear" w:color="auto" w:fill="auto"/>
          </w:tcPr>
          <w:p w14:paraId="6744F123" w14:textId="07BDCEF6" w:rsidR="00C23020" w:rsidRPr="008B3782" w:rsidRDefault="00C23020" w:rsidP="00F766F9">
            <w:pPr>
              <w:widowControl w:val="0"/>
              <w:spacing w:after="0" w:line="240" w:lineRule="auto"/>
              <w:jc w:val="both"/>
              <w:rPr>
                <w:rFonts w:ascii="Times New Roman" w:hAnsi="Times New Roman"/>
              </w:rPr>
            </w:pPr>
            <w:r w:rsidRPr="008B3782">
              <w:rPr>
                <w:rFonts w:ascii="Times New Roman" w:hAnsi="Times New Roman"/>
              </w:rPr>
              <w:t>Sk. izziņas 105. punktu.</w:t>
            </w:r>
          </w:p>
        </w:tc>
      </w:tr>
      <w:tr w:rsidR="008B3782" w:rsidRPr="008B3782" w14:paraId="53B25579" w14:textId="77777777" w:rsidTr="008B3782">
        <w:trPr>
          <w:gridAfter w:val="2"/>
          <w:wAfter w:w="31" w:type="dxa"/>
        </w:trPr>
        <w:tc>
          <w:tcPr>
            <w:tcW w:w="14880" w:type="dxa"/>
            <w:gridSpan w:val="8"/>
            <w:tcBorders>
              <w:top w:val="single" w:sz="6" w:space="0" w:color="000000" w:themeColor="text1"/>
              <w:left w:val="single" w:sz="6" w:space="0" w:color="000000" w:themeColor="text1"/>
              <w:bottom w:val="single" w:sz="6" w:space="0" w:color="000000" w:themeColor="text1"/>
            </w:tcBorders>
            <w:shd w:val="clear" w:color="auto" w:fill="auto"/>
          </w:tcPr>
          <w:p w14:paraId="1D9D6AA9" w14:textId="77777777" w:rsidR="00684D4E" w:rsidRPr="008B3782" w:rsidRDefault="00684D4E" w:rsidP="00F766F9">
            <w:pPr>
              <w:widowControl w:val="0"/>
              <w:shd w:val="clear" w:color="auto" w:fill="E2EFD9" w:themeFill="accent6" w:themeFillTint="33"/>
              <w:spacing w:after="0" w:line="240" w:lineRule="auto"/>
              <w:jc w:val="center"/>
              <w:rPr>
                <w:rFonts w:ascii="Times New Roman" w:hAnsi="Times New Roman"/>
                <w:b/>
                <w:bCs/>
              </w:rPr>
            </w:pPr>
          </w:p>
          <w:p w14:paraId="2BFE9633" w14:textId="27786E8B" w:rsidR="00684D4E" w:rsidRPr="008B3782" w:rsidRDefault="00684D4E" w:rsidP="00F766F9">
            <w:pPr>
              <w:widowControl w:val="0"/>
              <w:shd w:val="clear" w:color="auto" w:fill="E2EFD9" w:themeFill="accent6" w:themeFillTint="33"/>
              <w:spacing w:after="0" w:line="240" w:lineRule="auto"/>
              <w:jc w:val="center"/>
              <w:rPr>
                <w:rFonts w:ascii="Times New Roman" w:hAnsi="Times New Roman"/>
                <w:b/>
                <w:bCs/>
              </w:rPr>
            </w:pPr>
            <w:r w:rsidRPr="008B3782">
              <w:rPr>
                <w:rFonts w:ascii="Times New Roman" w:hAnsi="Times New Roman"/>
                <w:b/>
                <w:bCs/>
              </w:rPr>
              <w:t>Atkārtota skaņošana – E</w:t>
            </w:r>
            <w:r w:rsidR="00332E82" w:rsidRPr="008B3782">
              <w:rPr>
                <w:rFonts w:ascii="Times New Roman" w:hAnsi="Times New Roman"/>
                <w:b/>
                <w:bCs/>
              </w:rPr>
              <w:t>konomikas ministrijas</w:t>
            </w:r>
            <w:r w:rsidRPr="008B3782">
              <w:rPr>
                <w:rFonts w:ascii="Times New Roman" w:hAnsi="Times New Roman"/>
                <w:b/>
                <w:bCs/>
              </w:rPr>
              <w:t xml:space="preserve">  09.10.2020. e-pasts Nr. 3.8-14/2020/6135N</w:t>
            </w:r>
          </w:p>
          <w:p w14:paraId="11931C53" w14:textId="3B119143" w:rsidR="00684D4E" w:rsidRPr="008B3782" w:rsidRDefault="00684D4E" w:rsidP="00F766F9">
            <w:pPr>
              <w:widowControl w:val="0"/>
              <w:shd w:val="clear" w:color="auto" w:fill="E2EFD9" w:themeFill="accent6" w:themeFillTint="33"/>
              <w:spacing w:after="0" w:line="240" w:lineRule="auto"/>
              <w:jc w:val="center"/>
              <w:rPr>
                <w:rFonts w:ascii="Times New Roman" w:hAnsi="Times New Roman"/>
                <w:b/>
                <w:bCs/>
              </w:rPr>
            </w:pPr>
          </w:p>
        </w:tc>
      </w:tr>
      <w:tr w:rsidR="008B3782" w:rsidRPr="008B3782" w14:paraId="0D2CC559" w14:textId="77777777" w:rsidTr="00684D4E">
        <w:trPr>
          <w:gridAfter w:val="2"/>
          <w:wAfter w:w="31" w:type="dxa"/>
        </w:trPr>
        <w:tc>
          <w:tcPr>
            <w:tcW w:w="14880" w:type="dxa"/>
            <w:gridSpan w:val="8"/>
            <w:tcBorders>
              <w:top w:val="single" w:sz="6" w:space="0" w:color="000000" w:themeColor="text1"/>
              <w:left w:val="single" w:sz="6" w:space="0" w:color="000000" w:themeColor="text1"/>
              <w:bottom w:val="single" w:sz="6" w:space="0" w:color="000000" w:themeColor="text1"/>
            </w:tcBorders>
            <w:shd w:val="clear" w:color="auto" w:fill="F2F2F2" w:themeFill="background1" w:themeFillShade="F2"/>
          </w:tcPr>
          <w:p w14:paraId="1E75182A" w14:textId="43E75B39" w:rsidR="00684D4E" w:rsidRPr="008B3782" w:rsidRDefault="00684D4E" w:rsidP="00F766F9">
            <w:pPr>
              <w:widowControl w:val="0"/>
              <w:spacing w:after="0" w:line="240" w:lineRule="auto"/>
              <w:jc w:val="both"/>
              <w:rPr>
                <w:rFonts w:ascii="Times New Roman" w:hAnsi="Times New Roman"/>
              </w:rPr>
            </w:pPr>
            <w:r w:rsidRPr="008B3782">
              <w:rPr>
                <w:rFonts w:ascii="Times New Roman" w:hAnsi="Times New Roman"/>
                <w:b/>
              </w:rPr>
              <w:t>Vides aizsardzības un reģionālās attīstības ministrija</w:t>
            </w:r>
          </w:p>
        </w:tc>
      </w:tr>
      <w:tr w:rsidR="008B3782" w:rsidRPr="008B3782" w14:paraId="7696027B"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1FCA39E" w14:textId="7B9FC187" w:rsidR="00684D4E" w:rsidRPr="008B3782" w:rsidRDefault="00684D4E" w:rsidP="00F766F9">
            <w:pPr>
              <w:pStyle w:val="naisc"/>
              <w:widowControl w:val="0"/>
              <w:spacing w:before="0" w:after="0"/>
              <w:rPr>
                <w:sz w:val="22"/>
                <w:szCs w:val="22"/>
              </w:rPr>
            </w:pPr>
            <w:r w:rsidRPr="008B3782">
              <w:rPr>
                <w:sz w:val="22"/>
                <w:szCs w:val="22"/>
              </w:rPr>
              <w:t>1.</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3AD041C4" w14:textId="77777777" w:rsidR="00684D4E" w:rsidRPr="008B3782" w:rsidRDefault="00684D4E" w:rsidP="00F766F9">
            <w:pPr>
              <w:spacing w:after="0" w:line="240" w:lineRule="auto"/>
              <w:rPr>
                <w:rFonts w:ascii="Times New Roman" w:hAnsi="Times New Roman"/>
                <w:b/>
                <w:bCs/>
                <w:lang w:eastAsia="lv-LV"/>
              </w:rPr>
            </w:pPr>
            <w:r w:rsidRPr="008B3782">
              <w:rPr>
                <w:rFonts w:ascii="Times New Roman" w:hAnsi="Times New Roman"/>
                <w:b/>
                <w:bCs/>
                <w:lang w:eastAsia="lv-LV"/>
              </w:rPr>
              <w:t>MK noteikumu projekts</w:t>
            </w:r>
          </w:p>
          <w:p w14:paraId="6277E16E" w14:textId="77777777" w:rsidR="00684D4E" w:rsidRPr="008B3782" w:rsidRDefault="00684D4E" w:rsidP="00F766F9">
            <w:pPr>
              <w:spacing w:after="0" w:line="240" w:lineRule="auto"/>
              <w:rPr>
                <w:rFonts w:ascii="Times New Roman" w:hAnsi="Times New Roman"/>
                <w:b/>
                <w:bCs/>
                <w:lang w:eastAsia="lv-LV"/>
              </w:rPr>
            </w:pPr>
          </w:p>
          <w:p w14:paraId="2C102203" w14:textId="77777777" w:rsidR="00684D4E" w:rsidRPr="008B3782" w:rsidRDefault="00684D4E" w:rsidP="00F766F9">
            <w:pPr>
              <w:spacing w:after="0" w:line="240" w:lineRule="auto"/>
              <w:rPr>
                <w:rFonts w:ascii="Times New Roman" w:hAnsi="Times New Roman"/>
                <w:b/>
                <w:bCs/>
                <w:lang w:eastAsia="lv-LV"/>
              </w:rPr>
            </w:pPr>
          </w:p>
          <w:p w14:paraId="01F599E5" w14:textId="77777777" w:rsidR="00684D4E" w:rsidRPr="008B3782" w:rsidRDefault="00684D4E" w:rsidP="00F766F9">
            <w:pPr>
              <w:spacing w:after="0" w:line="240" w:lineRule="auto"/>
              <w:rPr>
                <w:rFonts w:ascii="Times New Roman" w:hAnsi="Times New Roman"/>
                <w:b/>
                <w:bCs/>
                <w:lang w:eastAsia="lv-LV"/>
              </w:rPr>
            </w:pPr>
          </w:p>
          <w:p w14:paraId="461DA0A3" w14:textId="77777777" w:rsidR="00684D4E" w:rsidRPr="008B3782" w:rsidRDefault="00684D4E" w:rsidP="00F766F9">
            <w:pPr>
              <w:spacing w:after="0" w:line="240" w:lineRule="auto"/>
              <w:rPr>
                <w:rFonts w:ascii="Times New Roman" w:hAnsi="Times New Roman"/>
                <w:b/>
                <w:bCs/>
                <w:lang w:eastAsia="lv-LV"/>
              </w:rPr>
            </w:pPr>
          </w:p>
          <w:p w14:paraId="79A85AC4" w14:textId="77777777" w:rsidR="00684D4E" w:rsidRPr="008B3782" w:rsidRDefault="00684D4E" w:rsidP="00F766F9">
            <w:pPr>
              <w:spacing w:after="0" w:line="240" w:lineRule="auto"/>
              <w:rPr>
                <w:rFonts w:ascii="Times New Roman" w:hAnsi="Times New Roman"/>
                <w:b/>
                <w:bCs/>
                <w:lang w:eastAsia="lv-LV"/>
              </w:rPr>
            </w:pPr>
          </w:p>
          <w:p w14:paraId="4AAF01F8" w14:textId="77777777" w:rsidR="00684D4E" w:rsidRPr="008B3782" w:rsidRDefault="00684D4E" w:rsidP="00F766F9">
            <w:pPr>
              <w:spacing w:after="0" w:line="240" w:lineRule="auto"/>
              <w:rPr>
                <w:rFonts w:ascii="Times New Roman" w:hAnsi="Times New Roman"/>
                <w:b/>
                <w:bCs/>
                <w:lang w:eastAsia="lv-LV"/>
              </w:rPr>
            </w:pPr>
          </w:p>
          <w:p w14:paraId="36EB6F2C" w14:textId="77777777" w:rsidR="00684D4E" w:rsidRPr="008B3782" w:rsidRDefault="00684D4E" w:rsidP="00F766F9">
            <w:pPr>
              <w:spacing w:after="0" w:line="240" w:lineRule="auto"/>
              <w:rPr>
                <w:rFonts w:ascii="Times New Roman" w:hAnsi="Times New Roman"/>
                <w:b/>
                <w:bCs/>
                <w:lang w:eastAsia="lv-LV"/>
              </w:rPr>
            </w:pPr>
          </w:p>
          <w:p w14:paraId="0114A9EE" w14:textId="77777777" w:rsidR="00684D4E" w:rsidRPr="008B3782" w:rsidRDefault="00684D4E" w:rsidP="00F766F9">
            <w:pPr>
              <w:spacing w:after="0" w:line="240" w:lineRule="auto"/>
              <w:rPr>
                <w:rFonts w:ascii="Times New Roman" w:hAnsi="Times New Roman"/>
                <w:b/>
                <w:bCs/>
                <w:lang w:eastAsia="lv-LV"/>
              </w:rPr>
            </w:pPr>
          </w:p>
          <w:p w14:paraId="10C7B2C1" w14:textId="77777777" w:rsidR="00684D4E" w:rsidRPr="008B3782" w:rsidRDefault="00684D4E" w:rsidP="00F766F9">
            <w:pPr>
              <w:spacing w:after="0" w:line="240" w:lineRule="auto"/>
              <w:rPr>
                <w:rFonts w:ascii="Times New Roman" w:hAnsi="Times New Roman"/>
                <w:b/>
                <w:bCs/>
                <w:lang w:eastAsia="lv-LV"/>
              </w:rPr>
            </w:pPr>
          </w:p>
          <w:p w14:paraId="58215ECB" w14:textId="77777777" w:rsidR="00684D4E" w:rsidRPr="008B3782" w:rsidRDefault="00684D4E" w:rsidP="00F766F9">
            <w:pPr>
              <w:spacing w:after="0" w:line="240" w:lineRule="auto"/>
              <w:rPr>
                <w:rFonts w:ascii="Times New Roman" w:hAnsi="Times New Roman"/>
                <w:b/>
                <w:bCs/>
                <w:lang w:eastAsia="lv-LV"/>
              </w:rPr>
            </w:pPr>
          </w:p>
          <w:p w14:paraId="341DCD4D" w14:textId="77777777" w:rsidR="00684D4E" w:rsidRPr="008B3782" w:rsidRDefault="00684D4E" w:rsidP="00F766F9">
            <w:pPr>
              <w:widowControl w:val="0"/>
              <w:spacing w:after="0" w:line="240" w:lineRule="auto"/>
              <w:jc w:val="both"/>
              <w:rPr>
                <w:rFonts w:ascii="Times New Roman" w:hAnsi="Times New Roman"/>
                <w:b/>
                <w:lang w:eastAsia="lv-LV"/>
              </w:rPr>
            </w:pP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33E7E6F" w14:textId="77777777" w:rsidR="00684D4E" w:rsidRPr="008B3782" w:rsidRDefault="00684D4E" w:rsidP="00F766F9">
            <w:pPr>
              <w:pStyle w:val="naisc"/>
              <w:widowControl w:val="0"/>
              <w:spacing w:before="0" w:after="0"/>
              <w:jc w:val="both"/>
              <w:rPr>
                <w:b/>
                <w:sz w:val="22"/>
                <w:szCs w:val="22"/>
              </w:rPr>
            </w:pPr>
            <w:r w:rsidRPr="008B3782">
              <w:rPr>
                <w:b/>
                <w:sz w:val="22"/>
                <w:szCs w:val="22"/>
              </w:rPr>
              <w:lastRenderedPageBreak/>
              <w:t>Vides aizsardzības un reģionālās attīstības ministrijas iebildums</w:t>
            </w:r>
          </w:p>
          <w:p w14:paraId="5F851AAD" w14:textId="77777777" w:rsidR="00684D4E" w:rsidRPr="008B3782" w:rsidRDefault="00684D4E" w:rsidP="00F766F9">
            <w:pPr>
              <w:pStyle w:val="naisc"/>
              <w:widowControl w:val="0"/>
              <w:spacing w:before="0" w:after="0"/>
              <w:jc w:val="both"/>
              <w:rPr>
                <w:sz w:val="22"/>
                <w:szCs w:val="22"/>
              </w:rPr>
            </w:pPr>
            <w:r w:rsidRPr="008B3782">
              <w:rPr>
                <w:b/>
                <w:sz w:val="22"/>
                <w:szCs w:val="22"/>
              </w:rPr>
              <w:t>(VARAM 14.10.2020. vēstule)</w:t>
            </w:r>
          </w:p>
          <w:p w14:paraId="105D3B16" w14:textId="77777777" w:rsidR="00684D4E" w:rsidRPr="008B3782" w:rsidRDefault="00684D4E" w:rsidP="00F766F9">
            <w:pPr>
              <w:widowControl w:val="0"/>
              <w:spacing w:after="0" w:line="240" w:lineRule="auto"/>
              <w:jc w:val="both"/>
              <w:rPr>
                <w:rFonts w:ascii="Times New Roman" w:hAnsi="Times New Roman"/>
              </w:rPr>
            </w:pPr>
            <w:r w:rsidRPr="008B3782">
              <w:rPr>
                <w:rFonts w:ascii="Times New Roman" w:hAnsi="Times New Roman"/>
              </w:rPr>
              <w:t xml:space="preserve">Lai veicinātu līdzsvarotu Latvijas reģionu </w:t>
            </w:r>
            <w:r w:rsidRPr="008B3782">
              <w:rPr>
                <w:rFonts w:ascii="Times New Roman" w:hAnsi="Times New Roman"/>
              </w:rPr>
              <w:lastRenderedPageBreak/>
              <w:t xml:space="preserve">ekonomisko izaugsmi, kā to paredz Reģionālās politikas pamatnostādnes 2021.-2027.gadam, nepieciešams MK noteikumu projektā iekļaut reģionālo aspektu atbalsta sniegšanā. To iespējams panākt vai nu pieejamo kopējo finansējumu sadalot reģionālajās kvotās, atbilstoši lielāku atbalsta apjomu paredzot reģioniem ar zemākiem attīstības rādītājiem (IKP), vai arī projektu iesniegumu vērtēšanas kritērijos paredzot lielāku punktu skaitu projektiem, kas tiek īstenoti reģionos ar zemākiem attīstības rādītājiem. Šāda pieeja veicinātu ciešāku sinerģiju ar citiem reģionālās attīstības atbalsta instrumentiem, nodrošinot kompleksu teritoriju attīstību. </w:t>
            </w:r>
          </w:p>
          <w:p w14:paraId="7659C1D6" w14:textId="77777777" w:rsidR="00684D4E" w:rsidRPr="008B3782" w:rsidRDefault="00684D4E" w:rsidP="00F766F9">
            <w:pPr>
              <w:pStyle w:val="naisc"/>
              <w:widowControl w:val="0"/>
              <w:spacing w:before="0" w:after="0"/>
              <w:jc w:val="both"/>
              <w:rPr>
                <w:b/>
                <w:sz w:val="22"/>
                <w:szCs w:val="22"/>
              </w:rPr>
            </w:pP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3B08578" w14:textId="77777777" w:rsidR="00684D4E" w:rsidRPr="008B3782" w:rsidRDefault="00684D4E" w:rsidP="00F766F9">
            <w:pPr>
              <w:pStyle w:val="naisc"/>
              <w:widowControl w:val="0"/>
              <w:spacing w:before="0" w:after="0"/>
              <w:jc w:val="both"/>
              <w:rPr>
                <w:b/>
                <w:sz w:val="22"/>
                <w:szCs w:val="22"/>
              </w:rPr>
            </w:pPr>
            <w:r w:rsidRPr="008B3782">
              <w:rPr>
                <w:b/>
                <w:sz w:val="22"/>
                <w:szCs w:val="22"/>
              </w:rPr>
              <w:lastRenderedPageBreak/>
              <w:t>Neņemts vērā.</w:t>
            </w:r>
          </w:p>
          <w:p w14:paraId="05FD3B91" w14:textId="77777777" w:rsidR="00684D4E" w:rsidRPr="008B3782" w:rsidRDefault="00684D4E" w:rsidP="00F766F9">
            <w:pPr>
              <w:pStyle w:val="naisc"/>
              <w:widowControl w:val="0"/>
              <w:spacing w:before="0" w:after="0"/>
              <w:jc w:val="both"/>
              <w:rPr>
                <w:b/>
                <w:sz w:val="22"/>
                <w:szCs w:val="22"/>
              </w:rPr>
            </w:pPr>
            <w:r w:rsidRPr="008B3782">
              <w:rPr>
                <w:b/>
                <w:sz w:val="22"/>
                <w:szCs w:val="22"/>
              </w:rPr>
              <w:t>Sniedzam skaidrojumu.</w:t>
            </w:r>
          </w:p>
          <w:p w14:paraId="5EE2DD86" w14:textId="77777777" w:rsidR="00684D4E" w:rsidRPr="008B3782" w:rsidRDefault="00684D4E" w:rsidP="00F766F9">
            <w:pPr>
              <w:spacing w:after="0" w:line="240" w:lineRule="auto"/>
              <w:jc w:val="both"/>
              <w:rPr>
                <w:rFonts w:ascii="Times New Roman" w:hAnsi="Times New Roman"/>
                <w:bCs/>
              </w:rPr>
            </w:pPr>
            <w:r w:rsidRPr="008B3782">
              <w:rPr>
                <w:rFonts w:ascii="Times New Roman" w:hAnsi="Times New Roman"/>
                <w:bCs/>
              </w:rPr>
              <w:t xml:space="preserve">Atbilstoši Ministru kabineta </w:t>
            </w:r>
            <w:r w:rsidRPr="008B3782">
              <w:rPr>
                <w:rFonts w:ascii="Times New Roman" w:eastAsia="Times New Roman" w:hAnsi="Times New Roman"/>
                <w:bCs/>
                <w:lang w:eastAsia="lv-LV"/>
              </w:rPr>
              <w:t>2019. gada 28. august</w:t>
            </w:r>
            <w:r w:rsidRPr="008B3782">
              <w:rPr>
                <w:rFonts w:ascii="Times New Roman" w:hAnsi="Times New Roman"/>
                <w:bCs/>
              </w:rPr>
              <w:t xml:space="preserve">a rīkojumam Nr. 410, ar kuru </w:t>
            </w:r>
            <w:r w:rsidRPr="008B3782">
              <w:rPr>
                <w:rFonts w:ascii="Times New Roman" w:hAnsi="Times New Roman"/>
                <w:bCs/>
              </w:rPr>
              <w:lastRenderedPageBreak/>
              <w:t xml:space="preserve">apstiprināta Norvēģijas finanšu instrumenta līdzfinansētās programmas “Uzņēmējdarbības attīstība, inovācijas un mazie un vidējie uzņēmumi” koncepcijai (turpmāk – programmas koncepcija), programmas mērķis ir veicināt vērtību radīšanu un ilgtspējīgu izaugsmi </w:t>
            </w:r>
            <w:r w:rsidRPr="008B3782">
              <w:rPr>
                <w:rFonts w:ascii="Times New Roman" w:hAnsi="Times New Roman"/>
                <w:b/>
              </w:rPr>
              <w:t>Latvijas privātās uzņēmējdarbības sektorā</w:t>
            </w:r>
            <w:r w:rsidRPr="008B3782">
              <w:rPr>
                <w:rFonts w:ascii="Times New Roman" w:hAnsi="Times New Roman"/>
                <w:bCs/>
              </w:rPr>
              <w:t>, proti ietverot iespēju atbalstam pieteikties maziem un vidējiem uzņēmumiem no visiem Latvijas reģioniem, t.sk. reģioniem ar zemākiem attīstības radītājiem.</w:t>
            </w:r>
          </w:p>
          <w:p w14:paraId="40595232" w14:textId="77777777" w:rsidR="00684D4E" w:rsidRPr="008B3782" w:rsidRDefault="00684D4E" w:rsidP="00F766F9">
            <w:pPr>
              <w:spacing w:after="0" w:line="240" w:lineRule="auto"/>
              <w:jc w:val="both"/>
              <w:rPr>
                <w:rFonts w:ascii="Times New Roman" w:hAnsi="Times New Roman"/>
                <w:bCs/>
              </w:rPr>
            </w:pPr>
            <w:r w:rsidRPr="008B3782">
              <w:rPr>
                <w:rFonts w:ascii="Times New Roman" w:hAnsi="Times New Roman"/>
                <w:bCs/>
              </w:rPr>
              <w:t>Galvenais programmas princips ir atlasīt inovatīvākos projektus, kas sasniegs lielāku CO</w:t>
            </w:r>
            <w:r w:rsidRPr="008B3782">
              <w:rPr>
                <w:rFonts w:ascii="Times New Roman" w:hAnsi="Times New Roman"/>
                <w:vertAlign w:val="subscript"/>
              </w:rPr>
              <w:t>2</w:t>
            </w:r>
            <w:r w:rsidRPr="008B3782">
              <w:rPr>
                <w:rFonts w:ascii="Times New Roman" w:hAnsi="Times New Roman"/>
                <w:bCs/>
              </w:rPr>
              <w:t xml:space="preserve"> emisiju un enerģijas ietaupījumu un būs vairāk orientēti uz eksportu, kas arī ir Latvijas tautsaimniecības prioritāte. Līdz ar to, nepastāv ierobežojums maziem un vidējiem uzņēmumiem īstenot projektus reģionos, kas arī tiks atbalstīti, ja tie atklātā konkursā būs perspektīvākie projekti, kas pierādīs ieviešamo ražošanas tehnoloģiju un jauno produktu inovācijas potenciālu un ietekmes uz vidi samazinājumu. Sasniedzamie vides ietekmes samazinājuma rādītāji ir apstiprināti programmas līgumā un pievienoti Ministru kabineta noteikumu projektam kā pielikums, līdz ar to Latvijas puse ir uzņēmusies saistības izpildīt šos rādītājus, kas ir iespējams tikai vērtējot projektus pēc to novitātes, eksportspējas un ietekmes uz vidi kritērijiem, bet ne pēc reģionālā projektu īstenošanas principa.</w:t>
            </w:r>
          </w:p>
          <w:p w14:paraId="3DB30CF3" w14:textId="77777777" w:rsidR="00684D4E" w:rsidRPr="008B3782" w:rsidRDefault="00684D4E" w:rsidP="00F766F9">
            <w:pPr>
              <w:spacing w:after="0" w:line="240" w:lineRule="auto"/>
              <w:jc w:val="both"/>
              <w:rPr>
                <w:rFonts w:ascii="Times New Roman" w:hAnsi="Times New Roman"/>
                <w:bCs/>
              </w:rPr>
            </w:pPr>
            <w:r w:rsidRPr="008B3782">
              <w:rPr>
                <w:rFonts w:ascii="Times New Roman" w:hAnsi="Times New Roman"/>
                <w:bCs/>
              </w:rPr>
              <w:t xml:space="preserve">Vienlaikus vēršam uzmanību, ka programmas apsaimniekotājs 2018.gada februārī rīkoja visu ieinteresēto pušu diskusiju, kad definēja </w:t>
            </w:r>
            <w:r w:rsidRPr="008B3782">
              <w:rPr>
                <w:rFonts w:ascii="Times New Roman" w:hAnsi="Times New Roman"/>
                <w:bCs/>
              </w:rPr>
              <w:lastRenderedPageBreak/>
              <w:t>programmas jomas un modeli, ko 2019.gadā Ministru kabinets apstiprināja programmas koncepcijā, kas tika skaņota ar donoriem, šogad noslēdzot programmas līgumu. Šobrīd noslēgtais programmas līgums neparedz finansējuma sadali reģionos, bet atbilstoši Norvēģijas finanšu instrumenta vadlīnijām paredz atklātu, vienlīdzīgu un caurspīdīgu projektu konkursa norisi visā Latvijā reģistrētiem maziem un vidējiem uzņēmumiem.</w:t>
            </w:r>
          </w:p>
          <w:p w14:paraId="19049661" w14:textId="77777777" w:rsidR="00684D4E" w:rsidRPr="008B3782" w:rsidRDefault="00684D4E" w:rsidP="00F766F9">
            <w:pPr>
              <w:spacing w:after="0" w:line="240" w:lineRule="auto"/>
              <w:jc w:val="both"/>
              <w:rPr>
                <w:rFonts w:ascii="Times New Roman" w:hAnsi="Times New Roman"/>
                <w:bCs/>
              </w:rPr>
            </w:pPr>
            <w:r w:rsidRPr="008B3782">
              <w:rPr>
                <w:rFonts w:ascii="Times New Roman" w:hAnsi="Times New Roman"/>
                <w:bCs/>
              </w:rPr>
              <w:t xml:space="preserve">Tāpat vēršam uzmanību, ka reģionālo kritērija vai reģionālās kvotas ieviešanu programmā (atklātajā konkursā) nozīmētu jaunu sarunu uzsākšanu ar donoriem (Finanšu instrumentu birojs, aģentūra “Innovation Norway”) un Vadošo iestādi (Finanšu ministriju), kas secīgi var novest pie nepieciešamības grozīt programmas koncepciju un apstiprināt to MK, tāpat tas nozīmētu nepieciešamību grozīt programmas līgumu. Paredzams, ka šāds process varētu aizņemt vairākus mēnešus, kas tiktu zaudēti, lai uzsāktu programmas MK noteikumu apstiprināšanu un programmas īstenošanas uzsākšanu – programmas konkursus organizēšanu un pašu projektu īstenošanu. </w:t>
            </w:r>
          </w:p>
          <w:p w14:paraId="6C6E17CA" w14:textId="6009C162" w:rsidR="00684D4E" w:rsidRPr="008B3782" w:rsidRDefault="00684D4E" w:rsidP="00F766F9">
            <w:pPr>
              <w:pStyle w:val="naisc"/>
              <w:widowControl w:val="0"/>
              <w:spacing w:before="0" w:after="0"/>
              <w:jc w:val="both"/>
              <w:rPr>
                <w:b/>
                <w:sz w:val="22"/>
                <w:szCs w:val="22"/>
              </w:rPr>
            </w:pPr>
            <w:r w:rsidRPr="008B3782">
              <w:rPr>
                <w:bCs/>
                <w:sz w:val="22"/>
                <w:szCs w:val="22"/>
              </w:rPr>
              <w:t xml:space="preserve">Visbeidzot uzskatām, ka programmas atklātā konkursa finansējums nav tik apjomīgs, lai tas risinātu reģionālo nevienlīdzību. </w:t>
            </w:r>
          </w:p>
        </w:tc>
        <w:tc>
          <w:tcPr>
            <w:tcW w:w="3938" w:type="dxa"/>
            <w:gridSpan w:val="2"/>
            <w:tcBorders>
              <w:top w:val="single" w:sz="4" w:space="0" w:color="auto"/>
              <w:left w:val="single" w:sz="4" w:space="0" w:color="auto"/>
              <w:bottom w:val="single" w:sz="4" w:space="0" w:color="auto"/>
            </w:tcBorders>
            <w:shd w:val="clear" w:color="auto" w:fill="auto"/>
          </w:tcPr>
          <w:p w14:paraId="569393B2" w14:textId="714CA4A4" w:rsidR="00684D4E" w:rsidRPr="008B3782" w:rsidRDefault="00684D4E" w:rsidP="00F766F9">
            <w:pPr>
              <w:widowControl w:val="0"/>
              <w:spacing w:after="0" w:line="240" w:lineRule="auto"/>
              <w:jc w:val="both"/>
              <w:rPr>
                <w:rFonts w:ascii="Times New Roman" w:hAnsi="Times New Roman"/>
              </w:rPr>
            </w:pPr>
            <w:r w:rsidRPr="008B3782">
              <w:rPr>
                <w:rFonts w:ascii="Times New Roman" w:hAnsi="Times New Roman"/>
              </w:rPr>
              <w:lastRenderedPageBreak/>
              <w:t>N/A</w:t>
            </w:r>
          </w:p>
        </w:tc>
      </w:tr>
      <w:tr w:rsidR="008B3782" w:rsidRPr="008B3782" w14:paraId="29C4F33F"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F267E7D" w14:textId="40BD2C25" w:rsidR="00684D4E" w:rsidRPr="008B3782" w:rsidRDefault="00684D4E" w:rsidP="00F766F9">
            <w:pPr>
              <w:pStyle w:val="naisc"/>
              <w:widowControl w:val="0"/>
              <w:spacing w:before="0" w:after="0"/>
              <w:rPr>
                <w:sz w:val="22"/>
                <w:szCs w:val="22"/>
              </w:rPr>
            </w:pPr>
            <w:r w:rsidRPr="008B3782">
              <w:rPr>
                <w:sz w:val="22"/>
                <w:szCs w:val="22"/>
              </w:rPr>
              <w:lastRenderedPageBreak/>
              <w:t>2.</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02CF819E" w14:textId="34536879" w:rsidR="00684D4E" w:rsidRPr="008B3782" w:rsidRDefault="00684D4E" w:rsidP="00F766F9">
            <w:pPr>
              <w:widowControl w:val="0"/>
              <w:spacing w:after="0" w:line="240" w:lineRule="auto"/>
              <w:jc w:val="both"/>
              <w:rPr>
                <w:rFonts w:ascii="Times New Roman" w:hAnsi="Times New Roman"/>
                <w:b/>
                <w:lang w:eastAsia="lv-LV"/>
              </w:rPr>
            </w:pPr>
            <w:r w:rsidRPr="008B3782">
              <w:rPr>
                <w:rFonts w:ascii="Times New Roman" w:hAnsi="Times New Roman"/>
                <w:b/>
                <w:bCs/>
              </w:rPr>
              <w:t>MK noteikumu projekta III. sadaļa “Atklāta konkursa  at</w:t>
            </w:r>
            <w:r w:rsidRPr="008B3782">
              <w:rPr>
                <w:rFonts w:ascii="Times New Roman" w:hAnsi="Times New Roman"/>
                <w:b/>
                <w:bCs/>
              </w:rPr>
              <w:lastRenderedPageBreak/>
              <w:t>balstāmās darbības un attiecināmās izmaksas”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EDBCC69" w14:textId="77777777" w:rsidR="00684D4E" w:rsidRPr="008B3782" w:rsidRDefault="00684D4E" w:rsidP="00F766F9">
            <w:pPr>
              <w:pStyle w:val="naisc"/>
              <w:widowControl w:val="0"/>
              <w:spacing w:before="0" w:after="0"/>
              <w:jc w:val="both"/>
              <w:rPr>
                <w:b/>
                <w:sz w:val="22"/>
                <w:szCs w:val="22"/>
              </w:rPr>
            </w:pPr>
            <w:r w:rsidRPr="008B3782">
              <w:rPr>
                <w:b/>
                <w:sz w:val="22"/>
                <w:szCs w:val="22"/>
              </w:rPr>
              <w:lastRenderedPageBreak/>
              <w:t>Vides aizsardzības un reģionālās attīstības ministrijas iebildums</w:t>
            </w:r>
          </w:p>
          <w:p w14:paraId="513DCBE8" w14:textId="77777777" w:rsidR="00684D4E" w:rsidRPr="008B3782" w:rsidRDefault="00684D4E" w:rsidP="00F766F9">
            <w:pPr>
              <w:pStyle w:val="naisc"/>
              <w:widowControl w:val="0"/>
              <w:spacing w:before="0" w:after="0"/>
              <w:jc w:val="both"/>
              <w:rPr>
                <w:sz w:val="22"/>
                <w:szCs w:val="22"/>
              </w:rPr>
            </w:pPr>
            <w:r w:rsidRPr="008B3782">
              <w:rPr>
                <w:b/>
                <w:sz w:val="22"/>
                <w:szCs w:val="22"/>
              </w:rPr>
              <w:t>(VARAM 14.10.2020. vēstule)</w:t>
            </w:r>
          </w:p>
          <w:p w14:paraId="4AC4758C" w14:textId="77777777" w:rsidR="00684D4E" w:rsidRPr="008B3782" w:rsidRDefault="00684D4E" w:rsidP="00F766F9">
            <w:pPr>
              <w:widowControl w:val="0"/>
              <w:spacing w:after="0" w:line="240" w:lineRule="auto"/>
              <w:jc w:val="both"/>
              <w:rPr>
                <w:rFonts w:ascii="Times New Roman" w:hAnsi="Times New Roman"/>
              </w:rPr>
            </w:pPr>
            <w:r w:rsidRPr="008B3782">
              <w:rPr>
                <w:rFonts w:ascii="Times New Roman" w:hAnsi="Times New Roman"/>
              </w:rPr>
              <w:t xml:space="preserve">Lūdzam papildināt MK noteikumu projekta </w:t>
            </w:r>
            <w:proofErr w:type="spellStart"/>
            <w:r w:rsidRPr="008B3782">
              <w:rPr>
                <w:rFonts w:ascii="Times New Roman" w:hAnsi="Times New Roman"/>
              </w:rPr>
              <w:t>III.sadaļu</w:t>
            </w:r>
            <w:proofErr w:type="spellEnd"/>
            <w:r w:rsidRPr="008B3782">
              <w:rPr>
                <w:rFonts w:ascii="Times New Roman" w:hAnsi="Times New Roman"/>
              </w:rPr>
              <w:t xml:space="preserve"> “</w:t>
            </w:r>
            <w:r w:rsidRPr="008B3782">
              <w:rPr>
                <w:rFonts w:ascii="Times New Roman" w:hAnsi="Times New Roman"/>
                <w:bCs/>
              </w:rPr>
              <w:t xml:space="preserve">Atklāta konkursa  atbalstāmās darbības un attiecināmās izmaksas” </w:t>
            </w:r>
            <w:r w:rsidRPr="008B3782">
              <w:rPr>
                <w:rFonts w:ascii="Times New Roman" w:hAnsi="Times New Roman"/>
              </w:rPr>
              <w:t xml:space="preserve">ar jaunu </w:t>
            </w:r>
            <w:r w:rsidRPr="008B3782">
              <w:rPr>
                <w:rFonts w:ascii="Times New Roman" w:hAnsi="Times New Roman"/>
              </w:rPr>
              <w:lastRenderedPageBreak/>
              <w:t xml:space="preserve">punktu šādā redakcijā: “Iepirkumu veic, piemērojot zaļā publiskā iepirkuma prasības”. Skaidrojam, ka 2019. gada 11. decembrī Eiropas Komisija nāca klajā ar paziņojumu “Eiropas zaļais kurss”. Tā ir jauna izaugsmes stratēģija, kas tiecas Eiropas Savienību pārveidot par taisnīgu un pārticīgu sabiedrību ar mūsdienīgu, </w:t>
            </w:r>
            <w:proofErr w:type="spellStart"/>
            <w:r w:rsidRPr="008B3782">
              <w:rPr>
                <w:rFonts w:ascii="Times New Roman" w:hAnsi="Times New Roman"/>
              </w:rPr>
              <w:t>resursefektīvu</w:t>
            </w:r>
            <w:proofErr w:type="spellEnd"/>
            <w:r w:rsidRPr="008B3782">
              <w:rPr>
                <w:rFonts w:ascii="Times New Roman" w:hAnsi="Times New Roman"/>
              </w:rPr>
              <w:t xml:space="preserve"> un konkurētspējīgu ekonomiku, kurā siltumnīcefekta gāzu neto emisijas 2050. gadā samazinātos līdz nullei un ekonomiskā izaugsme būtu atsaistīta no resursu patēriņa. Tās mērķis ir arī aizsargāt, saglabāt un stiprināt Eiropas Savienības dabas kapitālu un aizsargāt iedzīvotāju veselību un </w:t>
            </w:r>
            <w:proofErr w:type="spellStart"/>
            <w:r w:rsidRPr="008B3782">
              <w:rPr>
                <w:rFonts w:ascii="Times New Roman" w:hAnsi="Times New Roman"/>
              </w:rPr>
              <w:t>labbūtību</w:t>
            </w:r>
            <w:proofErr w:type="spellEnd"/>
            <w:r w:rsidRPr="008B3782">
              <w:rPr>
                <w:rFonts w:ascii="Times New Roman" w:hAnsi="Times New Roman"/>
              </w:rPr>
              <w:t xml:space="preserve"> no </w:t>
            </w:r>
            <w:proofErr w:type="spellStart"/>
            <w:r w:rsidRPr="008B3782">
              <w:rPr>
                <w:rFonts w:ascii="Times New Roman" w:hAnsi="Times New Roman"/>
              </w:rPr>
              <w:t>vidiskiem</w:t>
            </w:r>
            <w:proofErr w:type="spellEnd"/>
            <w:r w:rsidRPr="008B3782">
              <w:rPr>
                <w:rFonts w:ascii="Times New Roman" w:hAnsi="Times New Roman"/>
              </w:rPr>
              <w:t xml:space="preserve"> apdraudējumiem un ietekmes. </w:t>
            </w:r>
          </w:p>
          <w:p w14:paraId="6DAC35C8" w14:textId="77777777" w:rsidR="00684D4E" w:rsidRPr="008B3782" w:rsidRDefault="00684D4E" w:rsidP="00F766F9">
            <w:pPr>
              <w:pStyle w:val="naisc"/>
              <w:widowControl w:val="0"/>
              <w:spacing w:before="0" w:after="0"/>
              <w:jc w:val="both"/>
              <w:rPr>
                <w:b/>
                <w:sz w:val="22"/>
                <w:szCs w:val="22"/>
              </w:rPr>
            </w:pP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DDE55C5" w14:textId="77777777" w:rsidR="00684D4E" w:rsidRPr="008B3782" w:rsidRDefault="00684D4E" w:rsidP="00F766F9">
            <w:pPr>
              <w:pStyle w:val="naisc"/>
              <w:widowControl w:val="0"/>
              <w:spacing w:before="0" w:after="0"/>
              <w:jc w:val="both"/>
              <w:rPr>
                <w:b/>
                <w:sz w:val="22"/>
                <w:szCs w:val="22"/>
              </w:rPr>
            </w:pPr>
            <w:r w:rsidRPr="008B3782">
              <w:rPr>
                <w:b/>
                <w:sz w:val="22"/>
                <w:szCs w:val="22"/>
              </w:rPr>
              <w:lastRenderedPageBreak/>
              <w:t>Neņemts vērā.</w:t>
            </w:r>
          </w:p>
          <w:p w14:paraId="058D6593" w14:textId="77777777" w:rsidR="00684D4E" w:rsidRPr="008B3782" w:rsidRDefault="00684D4E" w:rsidP="00F766F9">
            <w:pPr>
              <w:pStyle w:val="naisc"/>
              <w:widowControl w:val="0"/>
              <w:spacing w:before="0" w:after="0"/>
              <w:jc w:val="both"/>
              <w:rPr>
                <w:b/>
                <w:sz w:val="22"/>
                <w:szCs w:val="22"/>
              </w:rPr>
            </w:pPr>
            <w:r w:rsidRPr="008B3782">
              <w:rPr>
                <w:b/>
                <w:sz w:val="22"/>
                <w:szCs w:val="22"/>
              </w:rPr>
              <w:t>Sniedzam skaidrojumu.</w:t>
            </w:r>
          </w:p>
          <w:p w14:paraId="1C7E6763" w14:textId="77777777" w:rsidR="00684D4E" w:rsidRPr="008B3782" w:rsidRDefault="00684D4E" w:rsidP="00F766F9">
            <w:pPr>
              <w:spacing w:after="0" w:line="240" w:lineRule="auto"/>
              <w:jc w:val="both"/>
              <w:rPr>
                <w:rFonts w:ascii="Times New Roman" w:eastAsiaTheme="minorHAnsi" w:hAnsi="Times New Roman"/>
              </w:rPr>
            </w:pPr>
            <w:r w:rsidRPr="008B3782">
              <w:rPr>
                <w:rFonts w:ascii="Times New Roman" w:hAnsi="Times New Roman"/>
              </w:rPr>
              <w:t xml:space="preserve">Programmas “Uzņēmējdarbības attīstība, inovācijas un mazie un vidējie uzņēmumi” ietvaros atklātā konkursa līdzfinansējuma saņēmēji būs mazie un vidējie komersanti, kas </w:t>
            </w:r>
            <w:r w:rsidRPr="008B3782">
              <w:rPr>
                <w:rFonts w:ascii="Times New Roman" w:hAnsi="Times New Roman"/>
              </w:rPr>
              <w:lastRenderedPageBreak/>
              <w:t>nepiemēros Publisko iepirkumu likumu un nav Ministru kabineta noteikumu Nr. 353 “Prasības zaļajam publiskajam iepirkumam un to piemērošanas kārtība” subjekts, jo mazie un vidējie komersanti, lai projekta ietvaros iegādātos preces un pakalpojumus, veiks nepieciešamos iepirkumus atbilstoši Ministru kabineta noteikumiem Nr. 104 “Noteikumi par iepirkuma procedūru un tās piemērošanas kārtību pasūtītāja finansētiem projektiem”.</w:t>
            </w:r>
          </w:p>
          <w:p w14:paraId="02981A05" w14:textId="3850F02C" w:rsidR="00684D4E" w:rsidRPr="008B3782" w:rsidRDefault="00684D4E" w:rsidP="00F766F9">
            <w:pPr>
              <w:pStyle w:val="naisc"/>
              <w:widowControl w:val="0"/>
              <w:spacing w:before="0" w:after="0"/>
              <w:jc w:val="both"/>
              <w:rPr>
                <w:b/>
                <w:sz w:val="22"/>
                <w:szCs w:val="22"/>
              </w:rPr>
            </w:pPr>
            <w:r w:rsidRPr="008B3782">
              <w:rPr>
                <w:sz w:val="22"/>
                <w:szCs w:val="22"/>
              </w:rPr>
              <w:t>Vienlaikus programmas atklātais konkurss  ir paredzēts, lai sniegtu atbalstu komersantiem tādu ražošanas iekārtu iegādei, kas samazina ietekmi uz vidi (CO</w:t>
            </w:r>
            <w:r w:rsidRPr="008B3782">
              <w:rPr>
                <w:sz w:val="22"/>
                <w:szCs w:val="22"/>
                <w:vertAlign w:val="subscript"/>
              </w:rPr>
              <w:t>2</w:t>
            </w:r>
            <w:r w:rsidRPr="008B3782">
              <w:rPr>
                <w:sz w:val="22"/>
                <w:szCs w:val="22"/>
              </w:rPr>
              <w:t xml:space="preserve">, </w:t>
            </w:r>
            <w:proofErr w:type="spellStart"/>
            <w:r w:rsidRPr="008B3782">
              <w:rPr>
                <w:sz w:val="22"/>
                <w:szCs w:val="22"/>
              </w:rPr>
              <w:t>mWh</w:t>
            </w:r>
            <w:proofErr w:type="spellEnd"/>
            <w:r w:rsidRPr="008B3782">
              <w:rPr>
                <w:sz w:val="22"/>
                <w:szCs w:val="22"/>
              </w:rPr>
              <w:t xml:space="preserve">, pilns izejvielu aprites cikls, </w:t>
            </w:r>
            <w:proofErr w:type="spellStart"/>
            <w:r w:rsidRPr="008B3782">
              <w:rPr>
                <w:sz w:val="22"/>
                <w:szCs w:val="22"/>
              </w:rPr>
              <w:t>bezatlikuma</w:t>
            </w:r>
            <w:proofErr w:type="spellEnd"/>
            <w:r w:rsidRPr="008B3782">
              <w:rPr>
                <w:sz w:val="22"/>
                <w:szCs w:val="22"/>
              </w:rPr>
              <w:t xml:space="preserve"> ražošana, piesārņojuma mazināšana utt.), kā arī nodrošina ražošanas produktivitāti, atbalstot ražošanas digitalizāciju. Šim nolūkam Atklāta konkursa nolikumā būs paredzēta prasība kopā ar projekta iesnieguma veidlapu iesniegt arī </w:t>
            </w:r>
            <w:proofErr w:type="spellStart"/>
            <w:r w:rsidRPr="008B3782">
              <w:rPr>
                <w:sz w:val="22"/>
                <w:szCs w:val="22"/>
              </w:rPr>
              <w:t>energoauditu</w:t>
            </w:r>
            <w:proofErr w:type="spellEnd"/>
            <w:r w:rsidRPr="008B3782">
              <w:rPr>
                <w:sz w:val="22"/>
                <w:szCs w:val="22"/>
              </w:rPr>
              <w:t xml:space="preserve"> par plānotajiem vides rādītāju aprēķiniem, īstenojot projektu, kas tiks pārbaudīts projektu pēcuzraudzības laikā. Turklāt projektu vienādu punktu gadījumā sasniegtais vides ietekmes rādītājs būs viens no izšķirošiem kritērijiem, kas tiks vērtēts, apstiprinot projektus. Tāpēc šīs programmas atklāta konkursa projekti “pēc noklusējuma” vērtējami kā projekti, kas veicina zaļās inovācijas un ietekmes uz vidi samazināšanu.</w:t>
            </w:r>
          </w:p>
        </w:tc>
        <w:tc>
          <w:tcPr>
            <w:tcW w:w="3938" w:type="dxa"/>
            <w:gridSpan w:val="2"/>
            <w:tcBorders>
              <w:top w:val="single" w:sz="4" w:space="0" w:color="auto"/>
              <w:left w:val="single" w:sz="4" w:space="0" w:color="auto"/>
              <w:bottom w:val="single" w:sz="4" w:space="0" w:color="auto"/>
            </w:tcBorders>
            <w:shd w:val="clear" w:color="auto" w:fill="auto"/>
          </w:tcPr>
          <w:p w14:paraId="202AECA3" w14:textId="141A8C19" w:rsidR="00684D4E" w:rsidRPr="008B3782" w:rsidRDefault="00684D4E" w:rsidP="00F766F9">
            <w:pPr>
              <w:widowControl w:val="0"/>
              <w:spacing w:after="0" w:line="240" w:lineRule="auto"/>
              <w:jc w:val="both"/>
              <w:rPr>
                <w:rFonts w:ascii="Times New Roman" w:hAnsi="Times New Roman"/>
              </w:rPr>
            </w:pPr>
            <w:r w:rsidRPr="008B3782">
              <w:rPr>
                <w:rFonts w:ascii="Times New Roman" w:hAnsi="Times New Roman"/>
              </w:rPr>
              <w:lastRenderedPageBreak/>
              <w:t>N/A</w:t>
            </w:r>
          </w:p>
        </w:tc>
      </w:tr>
      <w:tr w:rsidR="008B3782" w:rsidRPr="008B3782" w14:paraId="1AF111EB"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F059910" w14:textId="1C0788CF" w:rsidR="00684D4E" w:rsidRPr="008B3782" w:rsidRDefault="00684D4E" w:rsidP="00F766F9">
            <w:pPr>
              <w:pStyle w:val="naisc"/>
              <w:widowControl w:val="0"/>
              <w:spacing w:before="0" w:after="0"/>
              <w:rPr>
                <w:sz w:val="22"/>
                <w:szCs w:val="22"/>
              </w:rPr>
            </w:pPr>
            <w:r w:rsidRPr="008B3782">
              <w:rPr>
                <w:sz w:val="22"/>
                <w:szCs w:val="22"/>
              </w:rPr>
              <w:t>3.</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64CDAD03" w14:textId="6818270B" w:rsidR="00684D4E" w:rsidRPr="008B3782" w:rsidRDefault="00684D4E" w:rsidP="00F766F9">
            <w:pPr>
              <w:widowControl w:val="0"/>
              <w:spacing w:after="0" w:line="240" w:lineRule="auto"/>
              <w:jc w:val="both"/>
              <w:rPr>
                <w:rFonts w:ascii="Times New Roman" w:hAnsi="Times New Roman"/>
                <w:b/>
                <w:bCs/>
              </w:rPr>
            </w:pPr>
            <w:r w:rsidRPr="008B3782">
              <w:rPr>
                <w:rFonts w:ascii="Times New Roman" w:hAnsi="Times New Roman"/>
                <w:b/>
                <w:bCs/>
                <w:lang w:eastAsia="lv-LV"/>
              </w:rPr>
              <w:t xml:space="preserve">MK noteikumu projekta 3. pielikuma un 4. pielikuma </w:t>
            </w:r>
            <w:r w:rsidRPr="008B3782">
              <w:rPr>
                <w:rFonts w:ascii="Times New Roman" w:hAnsi="Times New Roman"/>
                <w:b/>
                <w:bCs/>
                <w:lang w:eastAsia="lv-LV"/>
              </w:rPr>
              <w:lastRenderedPageBreak/>
              <w:t>III. sadaļa  “Kvalitātes vērtēšanas kritēriji”</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19EB388" w14:textId="77777777" w:rsidR="00684D4E" w:rsidRPr="008B3782" w:rsidRDefault="00684D4E" w:rsidP="00F766F9">
            <w:pPr>
              <w:pStyle w:val="naisc"/>
              <w:widowControl w:val="0"/>
              <w:spacing w:before="0" w:after="0"/>
              <w:jc w:val="both"/>
              <w:rPr>
                <w:b/>
                <w:sz w:val="22"/>
                <w:szCs w:val="22"/>
              </w:rPr>
            </w:pPr>
            <w:r w:rsidRPr="008B3782">
              <w:rPr>
                <w:b/>
                <w:sz w:val="22"/>
                <w:szCs w:val="22"/>
              </w:rPr>
              <w:lastRenderedPageBreak/>
              <w:t>Vides aizsardzības un reģionālās attīstības ministrijas iebildums</w:t>
            </w:r>
          </w:p>
          <w:p w14:paraId="405A166A" w14:textId="77777777" w:rsidR="00684D4E" w:rsidRPr="008B3782" w:rsidRDefault="00684D4E" w:rsidP="00F766F9">
            <w:pPr>
              <w:pStyle w:val="naisc"/>
              <w:widowControl w:val="0"/>
              <w:spacing w:before="0" w:after="0"/>
              <w:jc w:val="both"/>
              <w:rPr>
                <w:sz w:val="22"/>
                <w:szCs w:val="22"/>
              </w:rPr>
            </w:pPr>
            <w:r w:rsidRPr="008B3782">
              <w:rPr>
                <w:b/>
                <w:sz w:val="22"/>
                <w:szCs w:val="22"/>
              </w:rPr>
              <w:t>(VARAM 14.10.2020. vēstule)</w:t>
            </w:r>
          </w:p>
          <w:p w14:paraId="5B1AA837" w14:textId="77777777" w:rsidR="00684D4E" w:rsidRPr="008B3782" w:rsidRDefault="00684D4E" w:rsidP="00F766F9">
            <w:pPr>
              <w:widowControl w:val="0"/>
              <w:spacing w:after="0" w:line="240" w:lineRule="auto"/>
              <w:jc w:val="both"/>
              <w:rPr>
                <w:rFonts w:ascii="Times New Roman" w:hAnsi="Times New Roman"/>
              </w:rPr>
            </w:pPr>
            <w:r w:rsidRPr="008B3782">
              <w:rPr>
                <w:rFonts w:ascii="Times New Roman" w:hAnsi="Times New Roman"/>
              </w:rPr>
              <w:t xml:space="preserve">MK noteikumu projekta 3.pielikuma un 4.pielikuma </w:t>
            </w:r>
            <w:proofErr w:type="spellStart"/>
            <w:r w:rsidRPr="008B3782">
              <w:rPr>
                <w:rFonts w:ascii="Times New Roman" w:hAnsi="Times New Roman"/>
              </w:rPr>
              <w:t>III.sadaļā</w:t>
            </w:r>
            <w:proofErr w:type="spellEnd"/>
            <w:r w:rsidRPr="008B3782">
              <w:rPr>
                <w:rFonts w:ascii="Times New Roman" w:hAnsi="Times New Roman"/>
              </w:rPr>
              <w:t xml:space="preserve"> “Kvalitātes vērtēšanas kritēriji” ir iekļauts vērtēšanas kritērijs Nr.7. ar </w:t>
            </w:r>
            <w:r w:rsidRPr="008B3782">
              <w:rPr>
                <w:rFonts w:ascii="Times New Roman" w:hAnsi="Times New Roman"/>
              </w:rPr>
              <w:lastRenderedPageBreak/>
              <w:t xml:space="preserve">apakšpunktiem 7.1., 7.2., 7.3., kurā tiek noteikts punktu sadalījums pēc tā, kā projekta iesniedzējs vērtē un plāno projekta rezultātā ieviesto produktu eksportu un to apjomu 3 gadus pēc projekta pabeigšanas. </w:t>
            </w:r>
            <w:r w:rsidRPr="008B3782">
              <w:rPr>
                <w:rFonts w:ascii="Times New Roman" w:hAnsi="Times New Roman"/>
                <w:u w:val="single"/>
              </w:rPr>
              <w:t>Aicinām dzēst šo kritēriju</w:t>
            </w:r>
            <w:r w:rsidRPr="008B3782">
              <w:rPr>
                <w:rFonts w:ascii="Times New Roman" w:hAnsi="Times New Roman"/>
              </w:rPr>
              <w:t xml:space="preserve">, jo tas, kā projekta iesniedzējs uz atklāta konkursa iesniegšanas brīdi vērtē savas eksporta spējas nākotnē – 3 gadus uz priekšu pēc projekta pabeigšanas, nav prognozējams un tāpēc ir paredzams, ka ikviens atklāta konkursa dalībnieks, iepazīstoties ar atklāta konkursa vērtēšanas kritērijiem, būs spējīgs prognozēt maksimāli augstu eksportu, lai iegūtu augstāko punktu skaitu. Tādējādi šis kritērijs nav uzskatāms kā objektīvs kritērijs projekta vērtēšanai. Tāpat tas nav vērtējams kā objektīvs papildus punktu piešķirošs kritērijs projekta vērtēšanai. </w:t>
            </w:r>
          </w:p>
          <w:p w14:paraId="28B424C4" w14:textId="77777777" w:rsidR="00684D4E" w:rsidRPr="008B3782" w:rsidRDefault="00684D4E" w:rsidP="00F766F9">
            <w:pPr>
              <w:spacing w:after="0" w:line="240" w:lineRule="auto"/>
              <w:jc w:val="both"/>
              <w:rPr>
                <w:rFonts w:ascii="Times New Roman" w:hAnsi="Times New Roman"/>
              </w:rPr>
            </w:pPr>
            <w:r w:rsidRPr="008B3782">
              <w:rPr>
                <w:rFonts w:ascii="Times New Roman" w:hAnsi="Times New Roman"/>
              </w:rPr>
              <w:t>EM izziņā par atzinumos sniegtajiem iebildumiem skaidro, ka atklātam konkursam var pieteikties un var tikt atbalstīti arī eksportspējīgi mazie un vidējie uzņēmumi jauna produkta ieviešanai ražošanai. VARAM uzskata, ka eksportspējas vērtējums šajā gadījumā būtu jābalsta uz projektu pieteicēju esošo saimniecisko darbību, tajā skaitā uz faktiem par eksportspēju uz šo brīdi, nevis nākotnes prognozēm 3 gadus uz priekšu pēc projekta pabeigšanas, ko attiecīgi lūdzam ņemt vērā, nosakot jaunu kvalitātes kritēriju par projekta orientāciju uz eksportu un identificētām konkurētspējas priekšrocībām.</w:t>
            </w:r>
          </w:p>
          <w:p w14:paraId="417340C1" w14:textId="77777777" w:rsidR="00684D4E" w:rsidRPr="008B3782" w:rsidRDefault="00684D4E" w:rsidP="00F766F9">
            <w:pPr>
              <w:pStyle w:val="naisc"/>
              <w:widowControl w:val="0"/>
              <w:spacing w:before="0" w:after="0"/>
              <w:jc w:val="both"/>
              <w:rPr>
                <w:b/>
                <w:sz w:val="22"/>
                <w:szCs w:val="22"/>
              </w:rPr>
            </w:pP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C94DF8B" w14:textId="6203BD19" w:rsidR="00684D4E" w:rsidRPr="008B3782" w:rsidRDefault="00684D4E" w:rsidP="00F766F9">
            <w:pPr>
              <w:pStyle w:val="naisc"/>
              <w:widowControl w:val="0"/>
              <w:spacing w:before="0" w:after="0"/>
              <w:jc w:val="both"/>
              <w:rPr>
                <w:b/>
                <w:sz w:val="22"/>
                <w:szCs w:val="22"/>
              </w:rPr>
            </w:pPr>
            <w:r w:rsidRPr="008B3782">
              <w:rPr>
                <w:b/>
                <w:sz w:val="22"/>
                <w:szCs w:val="22"/>
              </w:rPr>
              <w:lastRenderedPageBreak/>
              <w:t>Neņemts vērā.</w:t>
            </w:r>
            <w:r w:rsidR="001752BC">
              <w:rPr>
                <w:b/>
                <w:sz w:val="22"/>
                <w:szCs w:val="22"/>
              </w:rPr>
              <w:t xml:space="preserve"> </w:t>
            </w:r>
            <w:r w:rsidRPr="008B3782">
              <w:rPr>
                <w:b/>
                <w:sz w:val="22"/>
                <w:szCs w:val="22"/>
              </w:rPr>
              <w:t>Sniedzam skaidrojumu.</w:t>
            </w:r>
          </w:p>
          <w:p w14:paraId="46509816" w14:textId="77777777" w:rsidR="00684D4E" w:rsidRPr="008B3782" w:rsidRDefault="00684D4E" w:rsidP="00F766F9">
            <w:pPr>
              <w:pStyle w:val="naisc"/>
              <w:widowControl w:val="0"/>
              <w:spacing w:before="0" w:after="0"/>
              <w:jc w:val="both"/>
              <w:rPr>
                <w:bCs/>
                <w:sz w:val="22"/>
                <w:szCs w:val="22"/>
              </w:rPr>
            </w:pPr>
            <w:r w:rsidRPr="008B3782">
              <w:rPr>
                <w:bCs/>
                <w:sz w:val="22"/>
                <w:szCs w:val="22"/>
              </w:rPr>
              <w:t xml:space="preserve">Uzņēmumu konkurētspēja un materiālā labklājība ir viena no prioritātēm Latvijas Nacionālā attīstības plānā 2021.-2027.gadam. Šī prioritāte tiks īstenota ar rīcības virzienu “Produktivitāte, inovācija un eksports”. </w:t>
            </w:r>
            <w:r w:rsidRPr="008B3782">
              <w:rPr>
                <w:bCs/>
                <w:sz w:val="22"/>
                <w:szCs w:val="22"/>
              </w:rPr>
              <w:lastRenderedPageBreak/>
              <w:t>Attiecīgi Latvijai ir jāveicina ieguldījumi starptautiski konkurētspējīgos produktos un pakalpojumos ar augstāku pievienoto vērtību, veidojot uz eksportu</w:t>
            </w:r>
          </w:p>
          <w:p w14:paraId="1CE74D80" w14:textId="77777777" w:rsidR="00684D4E" w:rsidRPr="008B3782" w:rsidRDefault="00684D4E" w:rsidP="00F766F9">
            <w:pPr>
              <w:pStyle w:val="naisc"/>
              <w:widowControl w:val="0"/>
              <w:spacing w:before="0" w:after="0"/>
              <w:jc w:val="both"/>
              <w:rPr>
                <w:bCs/>
                <w:sz w:val="22"/>
                <w:szCs w:val="22"/>
              </w:rPr>
            </w:pPr>
            <w:r w:rsidRPr="008B3782">
              <w:rPr>
                <w:bCs/>
                <w:sz w:val="22"/>
                <w:szCs w:val="22"/>
              </w:rPr>
              <w:t>vērstu modernu tautsaimniecību.</w:t>
            </w:r>
          </w:p>
          <w:p w14:paraId="7094E23E" w14:textId="77777777" w:rsidR="00684D4E" w:rsidRPr="008B3782" w:rsidRDefault="00684D4E" w:rsidP="00F766F9">
            <w:pPr>
              <w:pStyle w:val="naisc"/>
              <w:widowControl w:val="0"/>
              <w:spacing w:before="0" w:after="0"/>
              <w:jc w:val="both"/>
              <w:rPr>
                <w:bCs/>
                <w:sz w:val="22"/>
                <w:szCs w:val="22"/>
              </w:rPr>
            </w:pPr>
            <w:r w:rsidRPr="008B3782">
              <w:rPr>
                <w:bCs/>
                <w:sz w:val="22"/>
                <w:szCs w:val="22"/>
              </w:rPr>
              <w:t xml:space="preserve">Tāpat norādām, ka programmā tiks vērtēts jaunā produkta eksporta potenciāls, uz ko arī balstīts viss projekts, nevis projekta iesniedzēja esošā saimnieciskā darbība un esošie eksporta rādītāji. Līdzīga pieeja jau ir īstenota 2007.-2013.gada plānošanas perioda aktivitātē “Augstas pievienotās vērtības investīcijas”, kur arī tika vērtēts jaunā produkta eksporta potenciāls. Papildus uzskatām, ka eksporta potenciāla novērtējums projektā ir skatāms arī kā motivējošs kritērijs projektu īstenotājiem, gatavojot projekta iesniegumu, apzināties un paredzēt nepieciešamību nodrošināt </w:t>
            </w:r>
            <w:proofErr w:type="spellStart"/>
            <w:r w:rsidRPr="008B3782">
              <w:rPr>
                <w:bCs/>
                <w:sz w:val="22"/>
                <w:szCs w:val="22"/>
              </w:rPr>
              <w:t>jaunieviešamā</w:t>
            </w:r>
            <w:proofErr w:type="spellEnd"/>
            <w:r w:rsidRPr="008B3782">
              <w:rPr>
                <w:bCs/>
                <w:sz w:val="22"/>
                <w:szCs w:val="22"/>
              </w:rPr>
              <w:t xml:space="preserve"> produkta eksportu. </w:t>
            </w:r>
          </w:p>
          <w:p w14:paraId="1AB84DF3" w14:textId="77777777" w:rsidR="00684D4E" w:rsidRPr="008B3782" w:rsidRDefault="00684D4E" w:rsidP="00F766F9">
            <w:pPr>
              <w:pStyle w:val="naisc"/>
              <w:widowControl w:val="0"/>
              <w:spacing w:before="0" w:after="0"/>
              <w:jc w:val="both"/>
              <w:rPr>
                <w:bCs/>
                <w:sz w:val="22"/>
                <w:szCs w:val="22"/>
              </w:rPr>
            </w:pPr>
            <w:r w:rsidRPr="008B3782">
              <w:rPr>
                <w:bCs/>
                <w:sz w:val="22"/>
                <w:szCs w:val="22"/>
              </w:rPr>
              <w:t>Ņemot vērā Latvijas tautsaimniecības prioritātes, uzskatām, ka ir lietderīgi atstāt  šo vērtēšanas kritēriju esošā redakcijā, lai atlasītu vairāk uz eksportu vērstus projektu.</w:t>
            </w:r>
          </w:p>
          <w:p w14:paraId="2B932CA2" w14:textId="77777777" w:rsidR="00684D4E" w:rsidRPr="008B3782" w:rsidRDefault="00684D4E" w:rsidP="00F766F9">
            <w:pPr>
              <w:pStyle w:val="xmsonormal"/>
              <w:spacing w:before="0" w:beforeAutospacing="0" w:after="0" w:afterAutospacing="0"/>
              <w:jc w:val="both"/>
              <w:rPr>
                <w:rFonts w:ascii="Times New Roman" w:hAnsi="Times New Roman" w:cs="Times New Roman"/>
              </w:rPr>
            </w:pPr>
            <w:r w:rsidRPr="008B3782">
              <w:rPr>
                <w:rFonts w:ascii="Times New Roman" w:hAnsi="Times New Roman" w:cs="Times New Roman"/>
                <w:bCs/>
              </w:rPr>
              <w:t xml:space="preserve">Vienlaikus norādām, ka </w:t>
            </w:r>
            <w:r w:rsidRPr="008B3782">
              <w:rPr>
                <w:rFonts w:ascii="Times New Roman" w:hAnsi="Times New Roman" w:cs="Times New Roman"/>
              </w:rPr>
              <w:t>tiek samazinātas papildu punktu robežvērtības kritērijos Nr.7, Nr.7.1. un Nr.7.2, tādējādi nodrošinot, ka šis kritērijs nerada izšķirošu ietekmi uz kopējo projekta novērtējumu.</w:t>
            </w:r>
          </w:p>
          <w:p w14:paraId="7D87FED5" w14:textId="48241606" w:rsidR="00684D4E" w:rsidRPr="008B3782" w:rsidRDefault="00684D4E" w:rsidP="00F766F9">
            <w:pPr>
              <w:pStyle w:val="naisc"/>
              <w:widowControl w:val="0"/>
              <w:spacing w:before="0" w:after="0"/>
              <w:jc w:val="both"/>
              <w:rPr>
                <w:b/>
                <w:sz w:val="22"/>
                <w:szCs w:val="22"/>
              </w:rPr>
            </w:pPr>
            <w:r w:rsidRPr="008B3782">
              <w:rPr>
                <w:sz w:val="22"/>
                <w:szCs w:val="22"/>
              </w:rPr>
              <w:t xml:space="preserve">Papildus skaidrojam, ka projekta iesniedzēji kopā ar projekta iesniegumu sniegs arī biznesa plānu, kur būs jāpamato jaunā produkta pieprasījums un jānorāda eksporta potenciāls. Šo informāciju projektu atlases procesā vērtēs ārējais eksperts, kurš sniegs viedokli par projektā aprakstīto prognožu pamatotību. </w:t>
            </w:r>
            <w:r w:rsidRPr="008B3782">
              <w:rPr>
                <w:sz w:val="22"/>
                <w:szCs w:val="22"/>
              </w:rPr>
              <w:lastRenderedPageBreak/>
              <w:t>Pamatojoties uz kritērijā piešķirto vērtējumu, LIAA projektu pēcuzraudzības laikā sekos līdzi eksporta faktiskajiem rādītājiem.</w:t>
            </w:r>
          </w:p>
        </w:tc>
        <w:tc>
          <w:tcPr>
            <w:tcW w:w="3938" w:type="dxa"/>
            <w:gridSpan w:val="2"/>
            <w:tcBorders>
              <w:top w:val="single" w:sz="4" w:space="0" w:color="auto"/>
              <w:left w:val="single" w:sz="4" w:space="0" w:color="auto"/>
              <w:bottom w:val="single" w:sz="4" w:space="0" w:color="auto"/>
            </w:tcBorders>
            <w:shd w:val="clear" w:color="auto" w:fill="auto"/>
          </w:tcPr>
          <w:p w14:paraId="65481F99" w14:textId="2B6DAF7C" w:rsidR="00684D4E" w:rsidRPr="008B3782" w:rsidRDefault="00684D4E" w:rsidP="00F766F9">
            <w:pPr>
              <w:widowControl w:val="0"/>
              <w:spacing w:after="0" w:line="240" w:lineRule="auto"/>
              <w:jc w:val="both"/>
              <w:rPr>
                <w:rFonts w:ascii="Times New Roman" w:hAnsi="Times New Roman"/>
              </w:rPr>
            </w:pPr>
            <w:r w:rsidRPr="008B3782">
              <w:rPr>
                <w:rFonts w:ascii="Times New Roman" w:hAnsi="Times New Roman"/>
              </w:rPr>
              <w:lastRenderedPageBreak/>
              <w:t>N/A</w:t>
            </w:r>
          </w:p>
        </w:tc>
      </w:tr>
      <w:tr w:rsidR="008B3782" w:rsidRPr="008B3782" w14:paraId="0B9435F6" w14:textId="77777777" w:rsidTr="00684D4E">
        <w:trPr>
          <w:gridAfter w:val="2"/>
          <w:wAfter w:w="31" w:type="dxa"/>
        </w:trPr>
        <w:tc>
          <w:tcPr>
            <w:tcW w:w="14880" w:type="dxa"/>
            <w:gridSpan w:val="8"/>
            <w:tcBorders>
              <w:top w:val="single" w:sz="6" w:space="0" w:color="000000" w:themeColor="text1"/>
              <w:left w:val="single" w:sz="6" w:space="0" w:color="000000" w:themeColor="text1"/>
              <w:bottom w:val="single" w:sz="6" w:space="0" w:color="000000" w:themeColor="text1"/>
            </w:tcBorders>
            <w:shd w:val="clear" w:color="auto" w:fill="F2F2F2" w:themeFill="background1" w:themeFillShade="F2"/>
          </w:tcPr>
          <w:p w14:paraId="0C85FEFF" w14:textId="7C290FA6" w:rsidR="00684D4E" w:rsidRPr="008B3782" w:rsidRDefault="00684D4E" w:rsidP="00F766F9">
            <w:pPr>
              <w:widowControl w:val="0"/>
              <w:spacing w:after="0" w:line="240" w:lineRule="auto"/>
              <w:jc w:val="both"/>
              <w:rPr>
                <w:rFonts w:ascii="Times New Roman" w:hAnsi="Times New Roman"/>
              </w:rPr>
            </w:pPr>
            <w:r w:rsidRPr="008B3782">
              <w:rPr>
                <w:rFonts w:ascii="Times New Roman" w:hAnsi="Times New Roman"/>
                <w:b/>
                <w:bCs/>
              </w:rPr>
              <w:lastRenderedPageBreak/>
              <w:t>Finanšu ministrija</w:t>
            </w:r>
          </w:p>
        </w:tc>
      </w:tr>
      <w:tr w:rsidR="008B3782" w:rsidRPr="008B3782" w14:paraId="56F6D271"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FC6D720" w14:textId="593EEEC6" w:rsidR="00684D4E" w:rsidRPr="008B3782" w:rsidRDefault="00684D4E" w:rsidP="00F766F9">
            <w:pPr>
              <w:pStyle w:val="naisc"/>
              <w:widowControl w:val="0"/>
              <w:spacing w:before="0" w:after="0"/>
              <w:rPr>
                <w:sz w:val="22"/>
                <w:szCs w:val="22"/>
              </w:rPr>
            </w:pPr>
            <w:r w:rsidRPr="008B3782">
              <w:rPr>
                <w:sz w:val="22"/>
                <w:szCs w:val="22"/>
              </w:rPr>
              <w:t>4.</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1A37D9C8" w14:textId="5E5AF77F" w:rsidR="00684D4E" w:rsidRPr="008B3782" w:rsidRDefault="00684D4E" w:rsidP="00F766F9">
            <w:pPr>
              <w:widowControl w:val="0"/>
              <w:spacing w:after="0" w:line="240" w:lineRule="auto"/>
              <w:jc w:val="both"/>
              <w:rPr>
                <w:rFonts w:ascii="Times New Roman" w:hAnsi="Times New Roman"/>
                <w:b/>
                <w:bCs/>
                <w:lang w:eastAsia="lv-LV"/>
              </w:rPr>
            </w:pPr>
            <w:r w:rsidRPr="008B3782">
              <w:rPr>
                <w:rFonts w:ascii="Times New Roman" w:hAnsi="Times New Roman"/>
                <w:b/>
                <w:lang w:eastAsia="lv-LV"/>
              </w:rPr>
              <w:t>MK noteikumu struktūra</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2D5AD9C" w14:textId="77777777" w:rsidR="00684D4E" w:rsidRPr="008B3782" w:rsidRDefault="00684D4E" w:rsidP="00F766F9">
            <w:pPr>
              <w:pStyle w:val="naisc"/>
              <w:widowControl w:val="0"/>
              <w:spacing w:before="0" w:after="0"/>
              <w:jc w:val="both"/>
              <w:rPr>
                <w:b/>
                <w:sz w:val="22"/>
                <w:szCs w:val="22"/>
              </w:rPr>
            </w:pPr>
            <w:r w:rsidRPr="008B3782">
              <w:rPr>
                <w:b/>
                <w:sz w:val="22"/>
                <w:szCs w:val="22"/>
              </w:rPr>
              <w:t>Finanšu ministrijas iebildums</w:t>
            </w:r>
          </w:p>
          <w:p w14:paraId="3A7217C8" w14:textId="77777777" w:rsidR="00684D4E" w:rsidRPr="008B3782" w:rsidRDefault="00684D4E" w:rsidP="00F766F9">
            <w:pPr>
              <w:pStyle w:val="naisc"/>
              <w:widowControl w:val="0"/>
              <w:spacing w:before="0" w:after="0"/>
              <w:jc w:val="both"/>
              <w:rPr>
                <w:b/>
                <w:sz w:val="22"/>
                <w:szCs w:val="22"/>
              </w:rPr>
            </w:pPr>
            <w:r w:rsidRPr="008B3782">
              <w:rPr>
                <w:b/>
                <w:sz w:val="22"/>
                <w:szCs w:val="22"/>
              </w:rPr>
              <w:t xml:space="preserve">(FM 04.11.2020. </w:t>
            </w:r>
            <w:proofErr w:type="spellStart"/>
            <w:r w:rsidRPr="008B3782">
              <w:rPr>
                <w:b/>
                <w:sz w:val="22"/>
                <w:szCs w:val="22"/>
              </w:rPr>
              <w:t>epasts</w:t>
            </w:r>
            <w:proofErr w:type="spellEnd"/>
            <w:r w:rsidRPr="008B3782">
              <w:rPr>
                <w:b/>
                <w:sz w:val="22"/>
                <w:szCs w:val="22"/>
              </w:rPr>
              <w:t>)</w:t>
            </w:r>
          </w:p>
          <w:p w14:paraId="6BAA9F2D" w14:textId="460732E4" w:rsidR="00684D4E" w:rsidRPr="008B3782" w:rsidRDefault="00684D4E" w:rsidP="00F766F9">
            <w:pPr>
              <w:pStyle w:val="naisc"/>
              <w:widowControl w:val="0"/>
              <w:spacing w:before="0" w:after="0"/>
              <w:jc w:val="both"/>
              <w:rPr>
                <w:b/>
                <w:sz w:val="22"/>
                <w:szCs w:val="22"/>
              </w:rPr>
            </w:pPr>
            <w:r w:rsidRPr="008B3782">
              <w:rPr>
                <w:sz w:val="22"/>
                <w:szCs w:val="22"/>
              </w:rPr>
              <w:t xml:space="preserve">Atkārtoti vēršam Jūsu uzmanību, ka noteikumu projekta pašreizējā uzbūve un struktūra, nenodrošina tā pārskatāmību un uztveramību tā lietotājam. Noteikumu projekts ir jāpārstrādā lietotājam viegli uztveramā formā, proti, ņemot vērā, ka pasākuma ietvaros ir paredzēti vairāk kā 2 atšķirīgi valsts atbalsta regulējumi dažādu izmaksu kombinēšanai, noteikumu projekta ietvaros ir jāizdala vispārīgie nosacījumi un konkrētam atbalsta mērķim paredzētie specifiskie nosacījumi, kas izriet no valsts atbalsta regulējuma (piemēram, Vispārīgajā nodaļā ietverot tādus nosacījumus, kas būs piemērojami uz visām atbalsta programmas aktivitātēm (izslēgtās nozares (atšķirīgas ar regulu 1407/2013 un regulu 651 /2014) un darbības un nošķiršanas nosacījums, nosacījums par atbalsta nepiešķiršanu grūtībās nonākušiem uzņēmumiem, dokumentu glabāšanas pienākums, </w:t>
            </w:r>
            <w:proofErr w:type="spellStart"/>
            <w:r w:rsidRPr="008B3782">
              <w:rPr>
                <w:sz w:val="22"/>
                <w:szCs w:val="22"/>
              </w:rPr>
              <w:t>transparency</w:t>
            </w:r>
            <w:proofErr w:type="spellEnd"/>
            <w:r w:rsidRPr="008B3782">
              <w:rPr>
                <w:sz w:val="22"/>
                <w:szCs w:val="22"/>
              </w:rPr>
              <w:t xml:space="preserve"> prasība, atbalsta piešķiršanas beigu termiņš utt.) un tālāk katrai no četrām aktivitātēm noteikumu projektā izveidojot katrai savu atsevišķu nodaļu, kurā norādītas katras aktivitātes atbalstāmās darbības un attiecināmās izmaksas, konkrēti norādīts piemērojamais komercdarbības atbalsta kontroles regulējums un specifiskie nosacījumi, kas nav uzskaitīti Vispārīgajā sadaļā). Papildus vēršam uzmanību, ka noteikumu projekts satur ļoti daudz atsauces uz citiem noteikumu projektu punktiem, </w:t>
            </w:r>
            <w:r w:rsidRPr="008B3782">
              <w:rPr>
                <w:sz w:val="22"/>
                <w:szCs w:val="22"/>
              </w:rPr>
              <w:lastRenderedPageBreak/>
              <w:t>radot lietotājam nespēju nodrošināt noteikumu projekta punktu izsekojamību, tādējādi secīgi radot valsts atbalsta piemērošanas nosacījumu neievērošanas un nelikumīga valsts atbalsta sniegšanas risku.</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D382980" w14:textId="77777777" w:rsidR="00684D4E" w:rsidRPr="008B3782" w:rsidRDefault="00684D4E" w:rsidP="00F766F9">
            <w:pPr>
              <w:pStyle w:val="naisc"/>
              <w:widowControl w:val="0"/>
              <w:spacing w:before="0" w:after="0"/>
              <w:jc w:val="both"/>
              <w:rPr>
                <w:b/>
                <w:bCs/>
                <w:sz w:val="22"/>
                <w:szCs w:val="22"/>
              </w:rPr>
            </w:pPr>
            <w:r w:rsidRPr="008B3782">
              <w:rPr>
                <w:b/>
                <w:bCs/>
                <w:sz w:val="22"/>
                <w:szCs w:val="22"/>
              </w:rPr>
              <w:lastRenderedPageBreak/>
              <w:t>Ņemts vērā</w:t>
            </w:r>
          </w:p>
          <w:p w14:paraId="0E9CD0B8" w14:textId="77777777" w:rsidR="00684D4E" w:rsidRPr="008B3782" w:rsidRDefault="00684D4E" w:rsidP="00F766F9">
            <w:pPr>
              <w:pStyle w:val="naisc"/>
              <w:widowControl w:val="0"/>
              <w:spacing w:before="0" w:after="0"/>
              <w:jc w:val="both"/>
              <w:rPr>
                <w:bCs/>
                <w:sz w:val="22"/>
                <w:szCs w:val="22"/>
              </w:rPr>
            </w:pPr>
            <w:r w:rsidRPr="008B3782">
              <w:rPr>
                <w:bCs/>
                <w:sz w:val="22"/>
                <w:szCs w:val="22"/>
              </w:rPr>
              <w:t>Konceptuāli mainīta noteikumu projekta struktūra.</w:t>
            </w:r>
          </w:p>
          <w:p w14:paraId="0BA9732B" w14:textId="30FFE5AE" w:rsidR="00684D4E" w:rsidRPr="008B3782" w:rsidRDefault="00684D4E" w:rsidP="00F766F9">
            <w:pPr>
              <w:pStyle w:val="naisc"/>
              <w:widowControl w:val="0"/>
              <w:spacing w:before="0" w:after="0"/>
              <w:jc w:val="both"/>
              <w:rPr>
                <w:b/>
                <w:sz w:val="22"/>
                <w:szCs w:val="22"/>
              </w:rPr>
            </w:pPr>
            <w:r w:rsidRPr="008B3782">
              <w:rPr>
                <w:bCs/>
                <w:sz w:val="22"/>
                <w:szCs w:val="22"/>
              </w:rPr>
              <w:t>Lūdzam skatīt noteikumu projektu.</w:t>
            </w:r>
          </w:p>
        </w:tc>
        <w:tc>
          <w:tcPr>
            <w:tcW w:w="3938" w:type="dxa"/>
            <w:gridSpan w:val="2"/>
            <w:tcBorders>
              <w:top w:val="single" w:sz="4" w:space="0" w:color="auto"/>
              <w:left w:val="single" w:sz="4" w:space="0" w:color="auto"/>
              <w:bottom w:val="single" w:sz="4" w:space="0" w:color="auto"/>
            </w:tcBorders>
            <w:shd w:val="clear" w:color="auto" w:fill="auto"/>
          </w:tcPr>
          <w:p w14:paraId="7EB3E8CC" w14:textId="641B1EF2" w:rsidR="00684D4E" w:rsidRPr="008B3782" w:rsidRDefault="00684D4E" w:rsidP="00F766F9">
            <w:pPr>
              <w:widowControl w:val="0"/>
              <w:spacing w:after="0" w:line="240" w:lineRule="auto"/>
              <w:jc w:val="both"/>
              <w:rPr>
                <w:rFonts w:ascii="Times New Roman" w:hAnsi="Times New Roman"/>
              </w:rPr>
            </w:pPr>
            <w:r w:rsidRPr="008B3782">
              <w:rPr>
                <w:rFonts w:ascii="Times New Roman" w:hAnsi="Times New Roman"/>
              </w:rPr>
              <w:t>Noteikumu projekts</w:t>
            </w:r>
          </w:p>
        </w:tc>
      </w:tr>
      <w:tr w:rsidR="008B3782" w:rsidRPr="008B3782" w14:paraId="728E398B"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1C8108C" w14:textId="11D346ED" w:rsidR="006B3738" w:rsidRPr="008B3782" w:rsidRDefault="006B3738" w:rsidP="00F766F9">
            <w:pPr>
              <w:pStyle w:val="naisc"/>
              <w:widowControl w:val="0"/>
              <w:spacing w:before="0" w:after="0"/>
              <w:rPr>
                <w:sz w:val="22"/>
                <w:szCs w:val="22"/>
              </w:rPr>
            </w:pPr>
            <w:r w:rsidRPr="008B3782">
              <w:rPr>
                <w:sz w:val="22"/>
                <w:szCs w:val="22"/>
              </w:rPr>
              <w:t>5.</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232FBC74" w14:textId="7154A8DE" w:rsidR="006B3738" w:rsidRPr="008B3782" w:rsidRDefault="006B3738"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12., 14., 25., 28. un 41.punkts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7DF4462" w14:textId="77777777" w:rsidR="006B3738" w:rsidRPr="008B3782" w:rsidRDefault="006B3738" w:rsidP="00F766F9">
            <w:pPr>
              <w:pStyle w:val="naisc"/>
              <w:widowControl w:val="0"/>
              <w:spacing w:before="0" w:after="0"/>
              <w:jc w:val="both"/>
              <w:rPr>
                <w:b/>
                <w:sz w:val="22"/>
                <w:szCs w:val="22"/>
              </w:rPr>
            </w:pPr>
            <w:r w:rsidRPr="008B3782">
              <w:rPr>
                <w:b/>
                <w:sz w:val="22"/>
                <w:szCs w:val="22"/>
              </w:rPr>
              <w:t>Finanšu ministrijas iebildums</w:t>
            </w:r>
          </w:p>
          <w:p w14:paraId="2B4F47A2" w14:textId="77777777" w:rsidR="006B3738" w:rsidRPr="008B3782" w:rsidRDefault="006B3738" w:rsidP="00F766F9">
            <w:pPr>
              <w:pStyle w:val="naisc"/>
              <w:widowControl w:val="0"/>
              <w:spacing w:before="0" w:after="0"/>
              <w:jc w:val="both"/>
              <w:rPr>
                <w:b/>
                <w:sz w:val="22"/>
                <w:szCs w:val="22"/>
              </w:rPr>
            </w:pPr>
            <w:r w:rsidRPr="008B3782">
              <w:rPr>
                <w:b/>
                <w:sz w:val="22"/>
                <w:szCs w:val="22"/>
              </w:rPr>
              <w:t>(FM 16.10.2020 vēstule Nr. 12/A-16/5518)</w:t>
            </w:r>
          </w:p>
          <w:p w14:paraId="1B7BD823" w14:textId="77777777" w:rsidR="006B3738" w:rsidRPr="008B3782" w:rsidRDefault="006B3738" w:rsidP="00F766F9">
            <w:pPr>
              <w:spacing w:after="0" w:line="240" w:lineRule="auto"/>
              <w:jc w:val="both"/>
              <w:rPr>
                <w:rFonts w:ascii="Times New Roman" w:hAnsi="Times New Roman"/>
              </w:rPr>
            </w:pPr>
            <w:r w:rsidRPr="008B3782">
              <w:rPr>
                <w:rFonts w:ascii="Times New Roman" w:hAnsi="Times New Roman"/>
              </w:rPr>
              <w:t>MK noteikumu projekta 12.punkts paredz, ka atbalsts šo noteikumu 41.punktā minētajām darbībām tiks sniegts saskaņā ar Komisijas regulu Nr.1407/2013. Savukārt no MK noteikumu projekta 14.punkta ir saprotams, ka daļa šo darbību tiks atbalstītas, piemērojot Komisijas regulas Nr.651/2014 25.panta un 28.panta nosacījumus. Ņemot vērā izziņas 26.punktā sniegto skaidrojumu, ka tā būs atbalsta pretendenta izvēle, kuru no komercdarbības atbalsta regulējumiem piemērot, lūdzam MK noteikumu projektā ietvert punktu, skaidri norādot attiecībā uz visiem gadījumiem, kad atbalsta pretendentam būs jāizdara minētā izvēle, vai arī pārskatīt un precizēt MK noteikumu projektu tādējādi, lai tā punkti neradītu pretrunas un piemērojamais komercdarbības atbalsta regulējums nepārklātos. Vienlaikus lūdzam ar attiecīgu skaidrojumu papildināt arī anotācijas I sadaļas 2.punktu.</w:t>
            </w:r>
          </w:p>
          <w:p w14:paraId="795D6FB3" w14:textId="77777777" w:rsidR="006B3738" w:rsidRPr="008B3782" w:rsidRDefault="006B3738" w:rsidP="00F766F9">
            <w:pPr>
              <w:pStyle w:val="naisc"/>
              <w:widowControl w:val="0"/>
              <w:spacing w:before="0" w:after="0"/>
              <w:jc w:val="both"/>
              <w:rPr>
                <w:b/>
                <w:sz w:val="22"/>
                <w:szCs w:val="22"/>
              </w:rPr>
            </w:pP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91F78B9" w14:textId="77777777" w:rsidR="006B3738" w:rsidRPr="008B3782" w:rsidRDefault="006B3738" w:rsidP="00F766F9">
            <w:pPr>
              <w:pStyle w:val="naisc"/>
              <w:widowControl w:val="0"/>
              <w:spacing w:before="0" w:after="0"/>
              <w:jc w:val="both"/>
              <w:rPr>
                <w:b/>
                <w:bCs/>
                <w:sz w:val="22"/>
                <w:szCs w:val="22"/>
              </w:rPr>
            </w:pPr>
            <w:r w:rsidRPr="008B3782">
              <w:rPr>
                <w:b/>
                <w:bCs/>
                <w:sz w:val="22"/>
                <w:szCs w:val="22"/>
              </w:rPr>
              <w:t>Ņemts vērā</w:t>
            </w:r>
          </w:p>
          <w:p w14:paraId="47675262" w14:textId="77777777" w:rsidR="006B3738" w:rsidRPr="008B3782" w:rsidRDefault="006B3738" w:rsidP="00F766F9">
            <w:pPr>
              <w:pStyle w:val="naisc"/>
              <w:widowControl w:val="0"/>
              <w:spacing w:before="0" w:after="0"/>
              <w:jc w:val="both"/>
              <w:rPr>
                <w:sz w:val="22"/>
                <w:szCs w:val="22"/>
              </w:rPr>
            </w:pPr>
            <w:r w:rsidRPr="008B3782">
              <w:rPr>
                <w:sz w:val="22"/>
                <w:szCs w:val="22"/>
              </w:rPr>
              <w:t>Precizēts MK noteikumu projekta 12. un 14. punkts.</w:t>
            </w:r>
          </w:p>
          <w:p w14:paraId="109323C3" w14:textId="61D05922" w:rsidR="006B3738" w:rsidRPr="008B3782" w:rsidRDefault="006B3738" w:rsidP="00F766F9">
            <w:pPr>
              <w:pStyle w:val="naisc"/>
              <w:widowControl w:val="0"/>
              <w:spacing w:before="0" w:after="0"/>
              <w:jc w:val="both"/>
              <w:rPr>
                <w:b/>
                <w:bCs/>
                <w:sz w:val="22"/>
                <w:szCs w:val="22"/>
              </w:rPr>
            </w:pPr>
            <w:r w:rsidRPr="008B3782">
              <w:rPr>
                <w:sz w:val="22"/>
                <w:szCs w:val="22"/>
              </w:rPr>
              <w:t xml:space="preserve">Papildināts anotācijas I sadaļas 2.punkta skaidrojums. </w:t>
            </w:r>
          </w:p>
        </w:tc>
        <w:tc>
          <w:tcPr>
            <w:tcW w:w="3938" w:type="dxa"/>
            <w:gridSpan w:val="2"/>
            <w:tcBorders>
              <w:top w:val="single" w:sz="4" w:space="0" w:color="auto"/>
              <w:left w:val="single" w:sz="4" w:space="0" w:color="auto"/>
              <w:bottom w:val="single" w:sz="4" w:space="0" w:color="auto"/>
            </w:tcBorders>
            <w:shd w:val="clear" w:color="auto" w:fill="auto"/>
          </w:tcPr>
          <w:p w14:paraId="10F85DE6" w14:textId="77777777" w:rsidR="006B3738" w:rsidRPr="008B3782" w:rsidRDefault="006B3738" w:rsidP="00F766F9">
            <w:pPr>
              <w:spacing w:after="0" w:line="240" w:lineRule="auto"/>
              <w:jc w:val="both"/>
              <w:rPr>
                <w:rFonts w:ascii="Times New Roman" w:eastAsia="Times New Roman" w:hAnsi="Times New Roman"/>
              </w:rPr>
            </w:pPr>
            <w:r w:rsidRPr="008B3782">
              <w:rPr>
                <w:rFonts w:ascii="Times New Roman" w:eastAsia="Times New Roman" w:hAnsi="Times New Roman"/>
              </w:rPr>
              <w:t>“48. Atbalstu šo noteikumu 50.punktā minētajām darbībām sniedz saskaņā ar Komisijas regulu Nr. 1407/2013, izņemot šo noteikumu 49.  punktā noteikto gadījumu.”</w:t>
            </w:r>
          </w:p>
          <w:p w14:paraId="2336ED4A" w14:textId="77777777" w:rsidR="006B3738" w:rsidRPr="008B3782" w:rsidRDefault="006B3738" w:rsidP="00F766F9">
            <w:pPr>
              <w:widowControl w:val="0"/>
              <w:spacing w:after="0" w:line="240" w:lineRule="auto"/>
              <w:jc w:val="both"/>
              <w:rPr>
                <w:rFonts w:ascii="Times New Roman" w:hAnsi="Times New Roman"/>
              </w:rPr>
            </w:pPr>
            <w:r w:rsidRPr="008B3782">
              <w:rPr>
                <w:rFonts w:ascii="Times New Roman" w:hAnsi="Times New Roman"/>
              </w:rPr>
              <w:t>“49. Atbalstu komersantiem šo noteikumu 51.1. apakšpunktā noteiktajai darbībai sniedz ievērojot Komisijas regulas Nr. 651/2014 25. panta 2.punkta c) apakšpunktu, bet šo noteikumu 51.4. un 51.5. apakšpunktā noteiktajām darbībām – ievērojot Komisijas regulas Nr. 651/2014 28. panta 2.punkta a) un c) apakšpunktu, ja komersants ir sasniedzis vai līdz ar jauna atbalsta piešķiršanu tiktu pārsniegta Komisijas regulas Nr.1407/2013 3.panta 2.punktā noteiktā maksimālā robežvērtība viena vienota uzņēmuma līmenī."</w:t>
            </w:r>
          </w:p>
          <w:p w14:paraId="0D39F439" w14:textId="77777777" w:rsidR="006B3738" w:rsidRPr="008B3782" w:rsidRDefault="006B3738" w:rsidP="00F766F9">
            <w:pPr>
              <w:widowControl w:val="0"/>
              <w:spacing w:after="0" w:line="240" w:lineRule="auto"/>
              <w:jc w:val="both"/>
              <w:rPr>
                <w:rFonts w:ascii="Times New Roman" w:hAnsi="Times New Roman"/>
              </w:rPr>
            </w:pPr>
          </w:p>
          <w:p w14:paraId="035AD500" w14:textId="77777777" w:rsidR="006B3738" w:rsidRPr="008B3782" w:rsidRDefault="006B3738" w:rsidP="00F766F9">
            <w:pPr>
              <w:widowControl w:val="0"/>
              <w:spacing w:after="0" w:line="240" w:lineRule="auto"/>
              <w:jc w:val="both"/>
              <w:rPr>
                <w:rFonts w:ascii="Times New Roman" w:hAnsi="Times New Roman"/>
              </w:rPr>
            </w:pPr>
            <w:r w:rsidRPr="008B3782">
              <w:rPr>
                <w:rFonts w:ascii="Times New Roman" w:hAnsi="Times New Roman"/>
              </w:rPr>
              <w:t>Papildināts anotācijas I sadaļas 2.punkts:</w:t>
            </w:r>
          </w:p>
          <w:p w14:paraId="77CF9B85" w14:textId="4EAA0D82" w:rsidR="006B3738" w:rsidRPr="008B3782" w:rsidRDefault="006B3738" w:rsidP="00F766F9">
            <w:pPr>
              <w:widowControl w:val="0"/>
              <w:spacing w:after="0" w:line="240" w:lineRule="auto"/>
              <w:jc w:val="both"/>
              <w:rPr>
                <w:rFonts w:ascii="Times New Roman" w:hAnsi="Times New Roman"/>
              </w:rPr>
            </w:pPr>
            <w:r w:rsidRPr="008B3782">
              <w:rPr>
                <w:rFonts w:ascii="Times New Roman" w:hAnsi="Times New Roman"/>
              </w:rPr>
              <w:t xml:space="preserve"> “</w:t>
            </w:r>
            <w:r w:rsidRPr="008B3782">
              <w:rPr>
                <w:rFonts w:ascii="Times New Roman" w:eastAsia="Times New Roman" w:hAnsi="Times New Roman"/>
              </w:rPr>
              <w:t xml:space="preserve">Neliela apjoma grantu shēmu atbalstāmajām darbībām atbalstu sniedz saskaņā ar Komisijas regulu Nr.1407/2013, bet gadījumos, kad to nevar piemērot (projekta iesniedzējs jau ir sasniedzis vai līdz ar jauna atbalsta piešķiršanu tiktu pārsniegta Komisijas regulas Nr. 1407/2013 2.panta 2.punktā noteikto EUR 200000 noteikto robežvērtību viena vienota uzņēmuma līmenī pēdējo triju fiskālo gadu periodā. </w:t>
            </w:r>
            <w:r w:rsidRPr="008B3782">
              <w:rPr>
                <w:rFonts w:ascii="Times New Roman" w:eastAsia="Times New Roman" w:hAnsi="Times New Roman"/>
              </w:rPr>
              <w:lastRenderedPageBreak/>
              <w:t xml:space="preserve">Viens vienots uzņēmums ir tāds uzņēmums, kas atbilst Komisijas regulas Nr. 1407/2013 2. panta 2. punktā noteiktajam., atbalstu sniedz, piemērojot attiecīgi Komisijas regulas 25.panta 2.punkta c) apakšpunktu vai 28.panta punkta a) un c) apakšpunktus. Līdz ar to, lai projektu iesniedzējiem nodrošinātu iespēju turpināt attīstīt uzņēmējdarbību un saņemt atbalstu, Noteikumu projektā ir paredzēti nosacījumi, </w:t>
            </w:r>
            <w:r w:rsidRPr="008B3782">
              <w:rPr>
                <w:rStyle w:val="eop"/>
                <w:rFonts w:ascii="Times New Roman" w:hAnsi="Times New Roman"/>
              </w:rPr>
              <w:t>kas dod iespēju komersantam  atbalstu saņemt atbilstoši Komisijas regulas Nr.651.2014 nosacījumiem.</w:t>
            </w:r>
            <w:r w:rsidRPr="008B3782">
              <w:rPr>
                <w:rFonts w:ascii="Times New Roman" w:eastAsia="Times New Roman" w:hAnsi="Times New Roman"/>
              </w:rPr>
              <w:t>”</w:t>
            </w:r>
          </w:p>
        </w:tc>
      </w:tr>
      <w:tr w:rsidR="008B3782" w:rsidRPr="008B3782" w14:paraId="78A64C6C"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FEA59CC" w14:textId="7315FB66" w:rsidR="006B3738" w:rsidRPr="008B3782" w:rsidRDefault="006B3738" w:rsidP="00F766F9">
            <w:pPr>
              <w:pStyle w:val="naisc"/>
              <w:widowControl w:val="0"/>
              <w:spacing w:before="0" w:after="0"/>
              <w:rPr>
                <w:sz w:val="22"/>
                <w:szCs w:val="22"/>
              </w:rPr>
            </w:pPr>
            <w:r w:rsidRPr="008B3782">
              <w:rPr>
                <w:sz w:val="22"/>
                <w:szCs w:val="22"/>
              </w:rPr>
              <w:lastRenderedPageBreak/>
              <w:t>6.</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4C83AF91" w14:textId="2D5A5BF0" w:rsidR="006B3738" w:rsidRPr="008B3782" w:rsidRDefault="006B3738"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14.punkts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E85BE9B" w14:textId="77777777" w:rsidR="006B3738" w:rsidRPr="008B3782" w:rsidRDefault="006B3738" w:rsidP="00F766F9">
            <w:pPr>
              <w:pStyle w:val="naisc"/>
              <w:widowControl w:val="0"/>
              <w:spacing w:before="0" w:after="0"/>
              <w:jc w:val="both"/>
              <w:rPr>
                <w:b/>
                <w:sz w:val="22"/>
                <w:szCs w:val="22"/>
              </w:rPr>
            </w:pPr>
            <w:r w:rsidRPr="008B3782">
              <w:rPr>
                <w:b/>
                <w:sz w:val="22"/>
                <w:szCs w:val="22"/>
              </w:rPr>
              <w:t>Finanšu ministrijas iebildums</w:t>
            </w:r>
          </w:p>
          <w:p w14:paraId="6BEE37E4" w14:textId="77777777" w:rsidR="006B3738" w:rsidRPr="008B3782" w:rsidRDefault="006B3738" w:rsidP="00F766F9">
            <w:pPr>
              <w:pStyle w:val="naisc"/>
              <w:widowControl w:val="0"/>
              <w:spacing w:before="0" w:after="0"/>
              <w:jc w:val="both"/>
              <w:rPr>
                <w:b/>
                <w:sz w:val="22"/>
                <w:szCs w:val="22"/>
              </w:rPr>
            </w:pPr>
            <w:r w:rsidRPr="008B3782">
              <w:rPr>
                <w:b/>
                <w:sz w:val="22"/>
                <w:szCs w:val="22"/>
              </w:rPr>
              <w:t>(FM 16.10.2020 vēstule Nr. 12/A-16/5518)</w:t>
            </w:r>
          </w:p>
          <w:p w14:paraId="72F319F3" w14:textId="2CE32223" w:rsidR="006B3738" w:rsidRPr="008B3782" w:rsidRDefault="006B3738" w:rsidP="00F766F9">
            <w:pPr>
              <w:pStyle w:val="naisc"/>
              <w:widowControl w:val="0"/>
              <w:spacing w:before="0" w:after="0"/>
              <w:jc w:val="both"/>
              <w:rPr>
                <w:b/>
                <w:sz w:val="22"/>
                <w:szCs w:val="22"/>
              </w:rPr>
            </w:pPr>
            <w:r w:rsidRPr="008B3782">
              <w:rPr>
                <w:sz w:val="22"/>
                <w:szCs w:val="22"/>
              </w:rPr>
              <w:t>Lūdzam pārskatīt un precizēt MK noteikumu projekta 14.punktā ietverto atsauci uz MK noteikumu projekta 30.1.apakšpunktu, jo atbalstu MK noteikumu projekta 30.1.apakšpunktā minētajai darbībai ir plānots sniegt saskaņā ar Komisijas regulas Nr.651/2014 14.pantu (skat. MK noteikumu projekta 9.punktu).</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0A15961" w14:textId="77777777" w:rsidR="006B3738" w:rsidRPr="008B3782" w:rsidRDefault="006B3738" w:rsidP="00F766F9">
            <w:pPr>
              <w:pStyle w:val="naisc"/>
              <w:widowControl w:val="0"/>
              <w:spacing w:before="0" w:after="0"/>
              <w:jc w:val="both"/>
              <w:rPr>
                <w:b/>
                <w:bCs/>
                <w:sz w:val="22"/>
                <w:szCs w:val="22"/>
              </w:rPr>
            </w:pPr>
            <w:r w:rsidRPr="008B3782">
              <w:rPr>
                <w:b/>
                <w:bCs/>
                <w:sz w:val="22"/>
                <w:szCs w:val="22"/>
              </w:rPr>
              <w:t>Ņemts vērā.</w:t>
            </w:r>
          </w:p>
          <w:p w14:paraId="73377C08" w14:textId="68EEAEB6" w:rsidR="006B3738" w:rsidRPr="008B3782" w:rsidRDefault="006B3738" w:rsidP="00F766F9">
            <w:pPr>
              <w:pStyle w:val="naisc"/>
              <w:widowControl w:val="0"/>
              <w:spacing w:before="0" w:after="0"/>
              <w:jc w:val="both"/>
              <w:rPr>
                <w:b/>
                <w:bCs/>
                <w:sz w:val="22"/>
                <w:szCs w:val="22"/>
              </w:rPr>
            </w:pPr>
            <w:r w:rsidRPr="008B3782">
              <w:rPr>
                <w:sz w:val="22"/>
                <w:szCs w:val="22"/>
              </w:rPr>
              <w:t xml:space="preserve">Sk. izziņas 5.iebildumu. </w:t>
            </w:r>
          </w:p>
        </w:tc>
        <w:tc>
          <w:tcPr>
            <w:tcW w:w="3938" w:type="dxa"/>
            <w:gridSpan w:val="2"/>
            <w:tcBorders>
              <w:top w:val="single" w:sz="4" w:space="0" w:color="auto"/>
              <w:left w:val="single" w:sz="4" w:space="0" w:color="auto"/>
              <w:bottom w:val="single" w:sz="4" w:space="0" w:color="auto"/>
            </w:tcBorders>
            <w:shd w:val="clear" w:color="auto" w:fill="auto"/>
          </w:tcPr>
          <w:p w14:paraId="329E2961" w14:textId="27B1591B" w:rsidR="006B3738" w:rsidRPr="008B3782" w:rsidRDefault="006B3738" w:rsidP="00F766F9">
            <w:pPr>
              <w:spacing w:after="0" w:line="240" w:lineRule="auto"/>
              <w:jc w:val="both"/>
              <w:rPr>
                <w:rFonts w:ascii="Times New Roman" w:eastAsia="Times New Roman" w:hAnsi="Times New Roman"/>
              </w:rPr>
            </w:pPr>
            <w:r w:rsidRPr="008B3782">
              <w:rPr>
                <w:rFonts w:ascii="Times New Roman" w:hAnsi="Times New Roman"/>
              </w:rPr>
              <w:t>N/A</w:t>
            </w:r>
          </w:p>
        </w:tc>
      </w:tr>
      <w:tr w:rsidR="008B3782" w:rsidRPr="008B3782" w14:paraId="579B9995"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821EF42" w14:textId="59B4243E" w:rsidR="006B3738" w:rsidRPr="008B3782" w:rsidRDefault="006B3738" w:rsidP="00F766F9">
            <w:pPr>
              <w:pStyle w:val="naisc"/>
              <w:widowControl w:val="0"/>
              <w:spacing w:before="0" w:after="0"/>
              <w:rPr>
                <w:sz w:val="22"/>
                <w:szCs w:val="22"/>
              </w:rPr>
            </w:pPr>
            <w:r w:rsidRPr="008B3782">
              <w:rPr>
                <w:sz w:val="22"/>
                <w:szCs w:val="22"/>
              </w:rPr>
              <w:t>7.</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48E4AB44" w14:textId="6EDF4AA4" w:rsidR="006B3738" w:rsidRPr="008B3782" w:rsidRDefault="006B3738"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73F79E8" w14:textId="77777777" w:rsidR="006B3738" w:rsidRPr="008B3782" w:rsidRDefault="006B3738" w:rsidP="00F766F9">
            <w:pPr>
              <w:pStyle w:val="naisc"/>
              <w:widowControl w:val="0"/>
              <w:spacing w:before="0" w:after="0"/>
              <w:jc w:val="both"/>
              <w:rPr>
                <w:b/>
                <w:sz w:val="22"/>
                <w:szCs w:val="22"/>
              </w:rPr>
            </w:pPr>
            <w:r w:rsidRPr="008B3782">
              <w:rPr>
                <w:b/>
                <w:sz w:val="22"/>
                <w:szCs w:val="22"/>
              </w:rPr>
              <w:t>Finanšu ministrijas iebildums</w:t>
            </w:r>
          </w:p>
          <w:p w14:paraId="2934645E" w14:textId="77777777" w:rsidR="006B3738" w:rsidRPr="008B3782" w:rsidRDefault="006B3738" w:rsidP="00F766F9">
            <w:pPr>
              <w:pStyle w:val="naisc"/>
              <w:widowControl w:val="0"/>
              <w:spacing w:before="0" w:after="0"/>
              <w:jc w:val="both"/>
              <w:rPr>
                <w:b/>
                <w:sz w:val="22"/>
                <w:szCs w:val="22"/>
              </w:rPr>
            </w:pPr>
            <w:r w:rsidRPr="008B3782">
              <w:rPr>
                <w:b/>
                <w:sz w:val="22"/>
                <w:szCs w:val="22"/>
              </w:rPr>
              <w:t>(FM 16.10.2020 vēstule Nr. 12/A-16/5518)</w:t>
            </w:r>
          </w:p>
          <w:p w14:paraId="59FB2EA2" w14:textId="77777777" w:rsidR="006B3738" w:rsidRPr="008B3782" w:rsidRDefault="006B3738" w:rsidP="00F766F9">
            <w:pPr>
              <w:spacing w:after="0" w:line="240" w:lineRule="auto"/>
              <w:jc w:val="both"/>
              <w:rPr>
                <w:rFonts w:ascii="Times New Roman" w:hAnsi="Times New Roman"/>
              </w:rPr>
            </w:pPr>
            <w:r w:rsidRPr="008B3782">
              <w:rPr>
                <w:rFonts w:ascii="Times New Roman" w:hAnsi="Times New Roman"/>
              </w:rPr>
              <w:t xml:space="preserve">Uzturam iepriekš izteikto iebildumu un atkārtoti lūdzam papildināt </w:t>
            </w:r>
            <w:r w:rsidRPr="008B3782">
              <w:rPr>
                <w:rFonts w:ascii="Times New Roman" w:hAnsi="Times New Roman"/>
                <w:u w:val="single"/>
              </w:rPr>
              <w:t>MK noteikumu projektu ar punktu ar prasību par sākotnējo ieguldījumu saglabāšanu attiecīgajā reģionā</w:t>
            </w:r>
            <w:r w:rsidRPr="008B3782">
              <w:rPr>
                <w:rFonts w:ascii="Times New Roman" w:hAnsi="Times New Roman"/>
              </w:rPr>
              <w:t xml:space="preserve"> (Komisijas regulas Nr.651/2014 14.panta 5.punkts). Lai gan izziņas 21.punktā ir norādīts, ka MK noteikumu projekta 32.4.apakšpunkts nodrošina minētās prasības izpildi, skaidrojam, ka īpašumtiesību saglabāšana piecus gadus pēc atklāta konkursa projekta noslēguma pārskata apstiprināšanas, kā arī MK noteikumu projekta 32.2.apakšpunktā </w:t>
            </w:r>
            <w:r w:rsidRPr="008B3782">
              <w:rPr>
                <w:rFonts w:ascii="Times New Roman" w:hAnsi="Times New Roman"/>
              </w:rPr>
              <w:lastRenderedPageBreak/>
              <w:t>ietvertais nosacījums par sākotnējo ieguldījumu uzturēšanu un lietošanu, nenodrošina Komisijas regulas Nr.651/2014 14.panta 5.punkta nosacījumu izpildi par pienākumu saglabāt ieguldījumu atbalstu saņemošajā apgabalā vismaz 5 gadus vai vismaz 3 gadus MVU gadījumā.</w:t>
            </w:r>
          </w:p>
          <w:p w14:paraId="078B25F3" w14:textId="77777777" w:rsidR="006B3738" w:rsidRPr="008B3782" w:rsidRDefault="006B3738" w:rsidP="00F766F9">
            <w:pPr>
              <w:pStyle w:val="naisc"/>
              <w:widowControl w:val="0"/>
              <w:spacing w:before="0" w:after="0"/>
              <w:jc w:val="both"/>
              <w:rPr>
                <w:b/>
                <w:sz w:val="22"/>
                <w:szCs w:val="22"/>
              </w:rPr>
            </w:pP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438D771" w14:textId="77777777" w:rsidR="006B3738" w:rsidRPr="008B3782" w:rsidRDefault="006B3738" w:rsidP="00F766F9">
            <w:pPr>
              <w:pStyle w:val="naisc"/>
              <w:widowControl w:val="0"/>
              <w:spacing w:before="0" w:after="0"/>
              <w:jc w:val="both"/>
              <w:rPr>
                <w:b/>
                <w:bCs/>
                <w:sz w:val="22"/>
                <w:szCs w:val="22"/>
              </w:rPr>
            </w:pPr>
            <w:r w:rsidRPr="008B3782">
              <w:rPr>
                <w:b/>
                <w:bCs/>
                <w:sz w:val="22"/>
                <w:szCs w:val="22"/>
              </w:rPr>
              <w:lastRenderedPageBreak/>
              <w:t>Ņemts vērā.</w:t>
            </w:r>
          </w:p>
          <w:p w14:paraId="003B9161" w14:textId="63ADD4AD" w:rsidR="006B3738" w:rsidRPr="008B3782" w:rsidRDefault="006B3738" w:rsidP="00F766F9">
            <w:pPr>
              <w:pStyle w:val="naisc"/>
              <w:widowControl w:val="0"/>
              <w:spacing w:before="0" w:after="0"/>
              <w:jc w:val="both"/>
              <w:rPr>
                <w:b/>
                <w:bCs/>
                <w:sz w:val="22"/>
                <w:szCs w:val="22"/>
              </w:rPr>
            </w:pPr>
            <w:r w:rsidRPr="008B3782">
              <w:rPr>
                <w:sz w:val="22"/>
                <w:szCs w:val="22"/>
              </w:rPr>
              <w:t xml:space="preserve">Precizēts MK noteikumu projekta 32.4.apakšpunkts. </w:t>
            </w:r>
          </w:p>
        </w:tc>
        <w:tc>
          <w:tcPr>
            <w:tcW w:w="3938" w:type="dxa"/>
            <w:gridSpan w:val="2"/>
            <w:tcBorders>
              <w:top w:val="single" w:sz="4" w:space="0" w:color="auto"/>
              <w:left w:val="single" w:sz="4" w:space="0" w:color="auto"/>
              <w:bottom w:val="single" w:sz="4" w:space="0" w:color="auto"/>
            </w:tcBorders>
            <w:shd w:val="clear" w:color="auto" w:fill="auto"/>
          </w:tcPr>
          <w:p w14:paraId="0844EF43" w14:textId="1EC4EDC1" w:rsidR="006B3738" w:rsidRPr="008B3782" w:rsidRDefault="006B3738" w:rsidP="00F766F9">
            <w:pPr>
              <w:spacing w:after="0" w:line="240" w:lineRule="auto"/>
              <w:jc w:val="both"/>
              <w:rPr>
                <w:rFonts w:ascii="Times New Roman" w:eastAsia="Times New Roman" w:hAnsi="Times New Roman"/>
              </w:rPr>
            </w:pPr>
            <w:r w:rsidRPr="008B3782">
              <w:rPr>
                <w:rFonts w:ascii="Times New Roman" w:hAnsi="Times New Roman"/>
                <w:shd w:val="clear" w:color="auto" w:fill="FFFFFF"/>
              </w:rPr>
              <w:t>“3</w:t>
            </w:r>
            <w:r w:rsidRPr="008B3782">
              <w:rPr>
                <w:rFonts w:ascii="Times New Roman" w:hAnsi="Times New Roman"/>
              </w:rPr>
              <w:t>3</w:t>
            </w:r>
            <w:r w:rsidRPr="008B3782">
              <w:rPr>
                <w:rFonts w:ascii="Times New Roman" w:hAnsi="Times New Roman"/>
                <w:shd w:val="clear" w:color="auto" w:fill="FFFFFF"/>
              </w:rPr>
              <w:t xml:space="preserve">.4. </w:t>
            </w:r>
            <w:r w:rsidRPr="008B3782">
              <w:rPr>
                <w:rFonts w:ascii="Times New Roman" w:eastAsia="Times New Roman" w:hAnsi="Times New Roman"/>
              </w:rPr>
              <w:t>sākotnējie ieguldījumi iekļauti līdzfinansējuma saņēmēja aktīvos kā amortizējamus ilgtermiņa ieguldījumus, tie paliek atklāta konkursa projektu līdzfinansējuma saņēmēja īpašumā Latvijā un tos nenodod lietošanā citām juridiskām vai fiziskām personām piecus gadus pēc atklāta konkursa projekta noslēguma pārskata apstiprināšanas;</w:t>
            </w:r>
            <w:r w:rsidRPr="008B3782">
              <w:rPr>
                <w:rFonts w:ascii="Times New Roman" w:hAnsi="Times New Roman"/>
                <w:shd w:val="clear" w:color="auto" w:fill="FFFFFF"/>
              </w:rPr>
              <w:t>”</w:t>
            </w:r>
          </w:p>
        </w:tc>
      </w:tr>
      <w:tr w:rsidR="008B3782" w:rsidRPr="008B3782" w14:paraId="69193B63"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0656BC8" w14:textId="03E1D717" w:rsidR="006B3738" w:rsidRPr="008B3782" w:rsidRDefault="006B3738" w:rsidP="00F766F9">
            <w:pPr>
              <w:pStyle w:val="naisc"/>
              <w:widowControl w:val="0"/>
              <w:spacing w:before="0" w:after="0"/>
              <w:rPr>
                <w:sz w:val="22"/>
                <w:szCs w:val="22"/>
              </w:rPr>
            </w:pPr>
            <w:r w:rsidRPr="008B3782">
              <w:rPr>
                <w:sz w:val="22"/>
                <w:szCs w:val="22"/>
              </w:rPr>
              <w:t>8.</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6DE4941F" w14:textId="0A0535E5" w:rsidR="006B3738" w:rsidRPr="008B3782" w:rsidRDefault="006B3738"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30.1.apakšpunkts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4F14FF0" w14:textId="77777777" w:rsidR="006B3738" w:rsidRPr="008B3782" w:rsidRDefault="006B3738" w:rsidP="00F766F9">
            <w:pPr>
              <w:pStyle w:val="naisc"/>
              <w:widowControl w:val="0"/>
              <w:spacing w:before="0" w:after="0"/>
              <w:jc w:val="both"/>
              <w:rPr>
                <w:b/>
                <w:sz w:val="22"/>
                <w:szCs w:val="22"/>
              </w:rPr>
            </w:pPr>
            <w:r w:rsidRPr="008B3782">
              <w:rPr>
                <w:b/>
                <w:sz w:val="22"/>
                <w:szCs w:val="22"/>
              </w:rPr>
              <w:t>Finanšu ministrijas iebildums</w:t>
            </w:r>
          </w:p>
          <w:p w14:paraId="38945113" w14:textId="77777777" w:rsidR="006B3738" w:rsidRPr="008B3782" w:rsidRDefault="006B3738" w:rsidP="00F766F9">
            <w:pPr>
              <w:pStyle w:val="naisc"/>
              <w:widowControl w:val="0"/>
              <w:spacing w:before="0" w:after="0"/>
              <w:jc w:val="both"/>
              <w:rPr>
                <w:b/>
                <w:sz w:val="22"/>
                <w:szCs w:val="22"/>
              </w:rPr>
            </w:pPr>
            <w:r w:rsidRPr="008B3782">
              <w:rPr>
                <w:b/>
                <w:sz w:val="22"/>
                <w:szCs w:val="22"/>
              </w:rPr>
              <w:t>(FM 16.10.2020 vēstule Nr. 12/A-16/5518)</w:t>
            </w:r>
          </w:p>
          <w:p w14:paraId="2CF72A28" w14:textId="77777777" w:rsidR="006B3738" w:rsidRPr="008B3782" w:rsidRDefault="006B3738" w:rsidP="00F766F9">
            <w:pPr>
              <w:spacing w:after="0" w:line="240" w:lineRule="auto"/>
              <w:jc w:val="both"/>
              <w:rPr>
                <w:rFonts w:ascii="Times New Roman" w:hAnsi="Times New Roman"/>
              </w:rPr>
            </w:pPr>
            <w:r w:rsidRPr="008B3782">
              <w:rPr>
                <w:rFonts w:ascii="Times New Roman" w:hAnsi="Times New Roman"/>
              </w:rPr>
              <w:t>Ņemot vērā, ka MK noteikumu projekta 31.1.apakšpunktā tiek paredzēts, ka attiecināmās tiešās izmaksas ir jaunās iekārtās, lūdzam atbilstoši precizēt arī MK noteikumu projekta 30.1.apakšpunktu, lai jau sākotnēji būtu skaidrs, ka atbalstāmas ir jaunas iekārtas.</w:t>
            </w:r>
          </w:p>
          <w:p w14:paraId="75135980" w14:textId="77777777" w:rsidR="006B3738" w:rsidRPr="008B3782" w:rsidRDefault="006B3738" w:rsidP="00F766F9">
            <w:pPr>
              <w:pStyle w:val="naisc"/>
              <w:widowControl w:val="0"/>
              <w:spacing w:before="0" w:after="0"/>
              <w:jc w:val="both"/>
              <w:rPr>
                <w:b/>
                <w:sz w:val="22"/>
                <w:szCs w:val="22"/>
              </w:rPr>
            </w:pP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1191BB9" w14:textId="77777777" w:rsidR="006B3738" w:rsidRPr="008B3782" w:rsidRDefault="006B3738" w:rsidP="00F766F9">
            <w:pPr>
              <w:pStyle w:val="naisc"/>
              <w:widowControl w:val="0"/>
              <w:spacing w:before="0" w:after="0"/>
              <w:jc w:val="both"/>
              <w:rPr>
                <w:b/>
                <w:bCs/>
                <w:sz w:val="22"/>
                <w:szCs w:val="22"/>
              </w:rPr>
            </w:pPr>
            <w:r w:rsidRPr="008B3782">
              <w:rPr>
                <w:b/>
                <w:bCs/>
                <w:sz w:val="22"/>
                <w:szCs w:val="22"/>
              </w:rPr>
              <w:t>Ņemts vērā.</w:t>
            </w:r>
          </w:p>
          <w:p w14:paraId="025D879A" w14:textId="5B493DDB" w:rsidR="006B3738" w:rsidRPr="008B3782" w:rsidRDefault="006B3738" w:rsidP="00F766F9">
            <w:pPr>
              <w:pStyle w:val="naisc"/>
              <w:widowControl w:val="0"/>
              <w:spacing w:before="0" w:after="0"/>
              <w:jc w:val="both"/>
              <w:rPr>
                <w:b/>
                <w:bCs/>
                <w:sz w:val="22"/>
                <w:szCs w:val="22"/>
              </w:rPr>
            </w:pPr>
            <w:r w:rsidRPr="008B3782">
              <w:rPr>
                <w:sz w:val="22"/>
                <w:szCs w:val="22"/>
              </w:rPr>
              <w:t>Precizēts MK noteikumu projekta 30.1.un 30.2.apakšpunkts.</w:t>
            </w:r>
          </w:p>
        </w:tc>
        <w:tc>
          <w:tcPr>
            <w:tcW w:w="3938" w:type="dxa"/>
            <w:gridSpan w:val="2"/>
            <w:tcBorders>
              <w:top w:val="single" w:sz="4" w:space="0" w:color="auto"/>
              <w:left w:val="single" w:sz="4" w:space="0" w:color="auto"/>
              <w:bottom w:val="single" w:sz="4" w:space="0" w:color="auto"/>
            </w:tcBorders>
            <w:shd w:val="clear" w:color="auto" w:fill="auto"/>
          </w:tcPr>
          <w:p w14:paraId="23D6D67F" w14:textId="77777777" w:rsidR="006B3738" w:rsidRPr="008B3782" w:rsidRDefault="006B3738" w:rsidP="00F766F9">
            <w:pPr>
              <w:widowControl w:val="0"/>
              <w:spacing w:after="0" w:line="240" w:lineRule="auto"/>
              <w:jc w:val="both"/>
              <w:rPr>
                <w:rFonts w:ascii="Times New Roman" w:hAnsi="Times New Roman"/>
              </w:rPr>
            </w:pPr>
          </w:p>
          <w:p w14:paraId="03EF9B1C" w14:textId="77777777" w:rsidR="006B3738" w:rsidRPr="008B3782" w:rsidRDefault="006B3738" w:rsidP="00F766F9">
            <w:pPr>
              <w:widowControl w:val="0"/>
              <w:spacing w:after="0" w:line="240" w:lineRule="auto"/>
              <w:jc w:val="both"/>
              <w:rPr>
                <w:rFonts w:ascii="Times New Roman" w:eastAsia="Times New Roman" w:hAnsi="Times New Roman"/>
              </w:rPr>
            </w:pPr>
            <w:r w:rsidRPr="008B3782">
              <w:rPr>
                <w:rFonts w:ascii="Times New Roman" w:hAnsi="Times New Roman"/>
              </w:rPr>
              <w:t>“</w:t>
            </w:r>
            <w:r w:rsidRPr="008B3782">
              <w:rPr>
                <w:rFonts w:ascii="Times New Roman" w:eastAsia="Times New Roman" w:hAnsi="Times New Roman"/>
              </w:rPr>
              <w:t>31.1. jaunu iekārtu, programmatūras, licenču un patentu iegāde zaļo inovāciju jomā, kas nodrošina jauna produkta, tai skaitā jaunas tehnoloģijas, kas saistīta ar jauno produktu, ieviešanu ražošanā un samazinātu ietekmi uz vidi, ievērojot Komisijas regulas Nr. 651/2014 2. panta 49. punkta a) apakšpunktu;</w:t>
            </w:r>
          </w:p>
          <w:p w14:paraId="1A1E33E7" w14:textId="77777777" w:rsidR="006B3738" w:rsidRPr="008B3782" w:rsidRDefault="006B3738" w:rsidP="00F766F9">
            <w:pPr>
              <w:widowControl w:val="0"/>
              <w:spacing w:after="0" w:line="240" w:lineRule="auto"/>
              <w:jc w:val="both"/>
              <w:rPr>
                <w:rFonts w:ascii="Times New Roman" w:eastAsia="Times New Roman" w:hAnsi="Times New Roman"/>
              </w:rPr>
            </w:pPr>
          </w:p>
          <w:p w14:paraId="5927DB69" w14:textId="13B9D746" w:rsidR="006B3738" w:rsidRPr="008B3782" w:rsidRDefault="006B3738" w:rsidP="00F766F9">
            <w:pPr>
              <w:spacing w:after="0" w:line="240" w:lineRule="auto"/>
              <w:jc w:val="both"/>
              <w:rPr>
                <w:rFonts w:ascii="Times New Roman" w:eastAsia="Times New Roman" w:hAnsi="Times New Roman"/>
              </w:rPr>
            </w:pPr>
            <w:r w:rsidRPr="008B3782">
              <w:rPr>
                <w:rFonts w:ascii="Times New Roman" w:eastAsia="Times New Roman" w:hAnsi="Times New Roman"/>
              </w:rPr>
              <w:t>31.2. jaunu iekārtu, programmatūras, licenču un patentu iegāde IKT jomā, kas saistīts ar IKT produktu pielietošanu ražošanas procesā un kas nodrošina jauna produkta ieviešanu,</w:t>
            </w:r>
            <w:r w:rsidRPr="008B3782">
              <w:rPr>
                <w:rFonts w:ascii="Times New Roman" w:eastAsia="Times New Roman" w:hAnsi="Times New Roman"/>
                <w:i/>
                <w:iCs/>
              </w:rPr>
              <w:t xml:space="preserve"> </w:t>
            </w:r>
            <w:r w:rsidRPr="008B3782">
              <w:rPr>
                <w:rFonts w:ascii="Times New Roman" w:eastAsia="Times New Roman" w:hAnsi="Times New Roman"/>
              </w:rPr>
              <w:t>ievērojot Komisijas regulas Nr. 651/2014 2.panta 49.punkta a) apakšpunktu;”</w:t>
            </w:r>
          </w:p>
        </w:tc>
      </w:tr>
      <w:tr w:rsidR="008B3782" w:rsidRPr="008B3782" w14:paraId="62E6A0CB"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CEC3B08" w14:textId="5B844E4D" w:rsidR="006B3738" w:rsidRPr="008B3782" w:rsidRDefault="006B3738" w:rsidP="00F766F9">
            <w:pPr>
              <w:pStyle w:val="naisc"/>
              <w:widowControl w:val="0"/>
              <w:spacing w:before="0" w:after="0"/>
              <w:rPr>
                <w:sz w:val="22"/>
                <w:szCs w:val="22"/>
              </w:rPr>
            </w:pPr>
            <w:r w:rsidRPr="008B3782">
              <w:rPr>
                <w:sz w:val="22"/>
                <w:szCs w:val="22"/>
              </w:rPr>
              <w:t>9.</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6DA18316" w14:textId="7DBCD0D0" w:rsidR="006B3738" w:rsidRPr="008B3782" w:rsidRDefault="006B3738"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31.punkts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FA3AA88" w14:textId="77777777" w:rsidR="006B3738" w:rsidRPr="008B3782" w:rsidRDefault="006B3738" w:rsidP="00F766F9">
            <w:pPr>
              <w:pStyle w:val="naisc"/>
              <w:widowControl w:val="0"/>
              <w:spacing w:before="0" w:after="0"/>
              <w:jc w:val="both"/>
              <w:rPr>
                <w:b/>
                <w:sz w:val="22"/>
                <w:szCs w:val="22"/>
              </w:rPr>
            </w:pPr>
            <w:r w:rsidRPr="008B3782">
              <w:rPr>
                <w:b/>
                <w:sz w:val="22"/>
                <w:szCs w:val="22"/>
              </w:rPr>
              <w:t>Finanšu ministrijas iebildums</w:t>
            </w:r>
          </w:p>
          <w:p w14:paraId="54D1FDB2" w14:textId="77777777" w:rsidR="006B3738" w:rsidRPr="008B3782" w:rsidRDefault="006B3738" w:rsidP="00F766F9">
            <w:pPr>
              <w:pStyle w:val="naisc"/>
              <w:widowControl w:val="0"/>
              <w:spacing w:before="0" w:after="0"/>
              <w:jc w:val="both"/>
              <w:rPr>
                <w:b/>
                <w:sz w:val="22"/>
                <w:szCs w:val="22"/>
              </w:rPr>
            </w:pPr>
            <w:r w:rsidRPr="008B3782">
              <w:rPr>
                <w:b/>
                <w:sz w:val="22"/>
                <w:szCs w:val="22"/>
              </w:rPr>
              <w:t>(FM 16.10.2020 vēstule Nr. 12/A-16/5518)</w:t>
            </w:r>
          </w:p>
          <w:p w14:paraId="16FE6AC9" w14:textId="77777777" w:rsidR="006B3738" w:rsidRPr="008B3782" w:rsidRDefault="006B3738" w:rsidP="00F766F9">
            <w:pPr>
              <w:spacing w:after="0" w:line="240" w:lineRule="auto"/>
              <w:jc w:val="both"/>
              <w:rPr>
                <w:rFonts w:ascii="Times New Roman" w:hAnsi="Times New Roman"/>
              </w:rPr>
            </w:pPr>
            <w:r w:rsidRPr="008B3782">
              <w:rPr>
                <w:rFonts w:ascii="Times New Roman" w:hAnsi="Times New Roman"/>
              </w:rPr>
              <w:t xml:space="preserve">Ņemot vērā, ka nosacījums par jaunas ražotnes vai uzņēmējdarbības vietas izveidi vai esošas saimnieciskās darbības paplašināšanu izriet no Komisijas regulas Nr.651/2014 2.panta 49.punkta a) apakšpunkta un ir vispārīgi attiecināms uz visām MK noteikumu projekta 31.punktā minētajām tiešajām attiecināmajām izmaksām, lūdzam šo tekstu pārnest no MK </w:t>
            </w:r>
            <w:r w:rsidRPr="008B3782">
              <w:rPr>
                <w:rFonts w:ascii="Times New Roman" w:hAnsi="Times New Roman"/>
              </w:rPr>
              <w:lastRenderedPageBreak/>
              <w:t>noteikumu projekta 31.3.apakšpunkta uz MK noteikumu projekta 31.punkta ievaddaļu.</w:t>
            </w:r>
          </w:p>
          <w:p w14:paraId="682ED362" w14:textId="77777777" w:rsidR="006B3738" w:rsidRPr="008B3782" w:rsidRDefault="006B3738" w:rsidP="00F766F9">
            <w:pPr>
              <w:pStyle w:val="naisc"/>
              <w:widowControl w:val="0"/>
              <w:spacing w:before="0" w:after="0"/>
              <w:jc w:val="both"/>
              <w:rPr>
                <w:b/>
                <w:sz w:val="22"/>
                <w:szCs w:val="22"/>
              </w:rPr>
            </w:pP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95361AF" w14:textId="77777777" w:rsidR="006B3738" w:rsidRPr="008B3782" w:rsidRDefault="006B3738" w:rsidP="00F766F9">
            <w:pPr>
              <w:pStyle w:val="naisc"/>
              <w:widowControl w:val="0"/>
              <w:spacing w:before="0" w:after="0"/>
              <w:jc w:val="both"/>
              <w:rPr>
                <w:b/>
                <w:sz w:val="22"/>
                <w:szCs w:val="22"/>
              </w:rPr>
            </w:pPr>
            <w:r w:rsidRPr="008B3782">
              <w:rPr>
                <w:b/>
                <w:sz w:val="22"/>
                <w:szCs w:val="22"/>
              </w:rPr>
              <w:lastRenderedPageBreak/>
              <w:t>Ņemts vērā.</w:t>
            </w:r>
          </w:p>
          <w:p w14:paraId="4ED7470C" w14:textId="77777777" w:rsidR="006B3738" w:rsidRPr="008B3782" w:rsidRDefault="006B3738" w:rsidP="00F766F9">
            <w:pPr>
              <w:pStyle w:val="naisc"/>
              <w:widowControl w:val="0"/>
              <w:spacing w:before="0" w:after="0"/>
              <w:jc w:val="both"/>
              <w:rPr>
                <w:sz w:val="22"/>
                <w:szCs w:val="22"/>
              </w:rPr>
            </w:pPr>
            <w:r w:rsidRPr="008B3782">
              <w:rPr>
                <w:sz w:val="22"/>
                <w:szCs w:val="22"/>
              </w:rPr>
              <w:t>Skaidrojam, ka  31. punktā noteiktas attiecināmās tiešās izmaksas  noteikumu projekta 30.1. un 30.2. apakšpunktā minēto atbalstāmo darbību (sākotnējie ieguldījumi) īstenošanai. Saskaņā ar noteikumu projekta 31.1. (iepriekš 30.1.) un  31.2. (iepriekš 30.2.) apakšpunktu:</w:t>
            </w:r>
          </w:p>
          <w:p w14:paraId="33CD7459" w14:textId="77777777" w:rsidR="006B3738" w:rsidRPr="008B3782" w:rsidRDefault="006B3738" w:rsidP="00F766F9">
            <w:pPr>
              <w:widowControl w:val="0"/>
              <w:spacing w:after="0" w:line="240" w:lineRule="auto"/>
              <w:jc w:val="both"/>
              <w:rPr>
                <w:rFonts w:ascii="Times New Roman" w:eastAsia="Times New Roman" w:hAnsi="Times New Roman"/>
              </w:rPr>
            </w:pPr>
            <w:r w:rsidRPr="008B3782">
              <w:rPr>
                <w:rFonts w:ascii="Times New Roman" w:eastAsia="Times New Roman" w:hAnsi="Times New Roman"/>
              </w:rPr>
              <w:t xml:space="preserve">31.1. jaunu iekārtu, programmatūras, licenču un patentu iegāde zaļo inovāciju jomā, kas nodrošina jauna produkta, tai skaitā jaunas </w:t>
            </w:r>
            <w:r w:rsidRPr="008B3782">
              <w:rPr>
                <w:rFonts w:ascii="Times New Roman" w:eastAsia="Times New Roman" w:hAnsi="Times New Roman"/>
              </w:rPr>
              <w:lastRenderedPageBreak/>
              <w:t>tehnoloģijas, kas saistīta ar jauno produktu, ieviešanu ražošanā un samazinātu ietekmi uz vidi, ievērojot Komisijas regulas Nr. 651/2014 2. panta 49. punkta a) apakšpunktu;</w:t>
            </w:r>
          </w:p>
          <w:p w14:paraId="6BF53DC4" w14:textId="77777777" w:rsidR="006B3738" w:rsidRPr="008B3782" w:rsidRDefault="006B3738" w:rsidP="00F766F9">
            <w:pPr>
              <w:widowControl w:val="0"/>
              <w:spacing w:after="0" w:line="240" w:lineRule="auto"/>
              <w:jc w:val="both"/>
              <w:rPr>
                <w:rFonts w:ascii="Times New Roman" w:eastAsia="Times New Roman" w:hAnsi="Times New Roman"/>
              </w:rPr>
            </w:pPr>
            <w:r w:rsidRPr="008B3782">
              <w:rPr>
                <w:rFonts w:ascii="Times New Roman" w:eastAsia="Times New Roman" w:hAnsi="Times New Roman"/>
              </w:rPr>
              <w:t>31.2. jaunu iekārtu, programmatūras, licenču un patentu iegāde IKT jomā, kas saistīts ar IKT produktu pielietošanu ražošanas procesā un kas nodrošina jauna produkta ieviešanu,</w:t>
            </w:r>
            <w:r w:rsidRPr="008B3782">
              <w:rPr>
                <w:rFonts w:ascii="Times New Roman" w:eastAsia="Times New Roman" w:hAnsi="Times New Roman"/>
                <w:i/>
                <w:iCs/>
              </w:rPr>
              <w:t xml:space="preserve"> </w:t>
            </w:r>
            <w:r w:rsidRPr="008B3782">
              <w:rPr>
                <w:rFonts w:ascii="Times New Roman" w:eastAsia="Times New Roman" w:hAnsi="Times New Roman"/>
              </w:rPr>
              <w:t>ievērojot Komisijas regulas Nr. 651/2014 2.panta 49.punkta a) apakšpunktu;”</w:t>
            </w:r>
          </w:p>
          <w:p w14:paraId="6770421F" w14:textId="3A4F7453" w:rsidR="006B3738" w:rsidRPr="008B3782" w:rsidRDefault="006B3738" w:rsidP="00F766F9">
            <w:pPr>
              <w:pStyle w:val="naisc"/>
              <w:widowControl w:val="0"/>
              <w:spacing w:before="0" w:after="0"/>
              <w:jc w:val="both"/>
              <w:rPr>
                <w:b/>
                <w:bCs/>
                <w:sz w:val="22"/>
                <w:szCs w:val="22"/>
              </w:rPr>
            </w:pPr>
            <w:r w:rsidRPr="008B3782">
              <w:rPr>
                <w:sz w:val="22"/>
                <w:szCs w:val="22"/>
              </w:rPr>
              <w:t xml:space="preserve">Līdz ar to ir koriģēts noteikumu projekta 31.3. apakšpunkts, dzēšot vārdus “kas saistīta ar jaunas ražotnes vai uzņēmējdarbības vietas izveidi vai esošas saimnieciskās darbības paplašināšanu, produkcijas dažādošanu ar jauniem produktiem vai ražošanas procesa būtisku maiņu.”, bet  tie netiek pārcelti uz 31. punkta ievaddaļu, jo noteikumu projekta 31.1. un 31.2. apakšpunktā jau ir ietverta atsauce uz Komisijas regulas Nr.651/2014 2.panta 49.punkta a) apakšpunktu. </w:t>
            </w:r>
          </w:p>
        </w:tc>
        <w:tc>
          <w:tcPr>
            <w:tcW w:w="3938" w:type="dxa"/>
            <w:gridSpan w:val="2"/>
            <w:tcBorders>
              <w:top w:val="single" w:sz="4" w:space="0" w:color="auto"/>
              <w:left w:val="single" w:sz="4" w:space="0" w:color="auto"/>
              <w:bottom w:val="single" w:sz="4" w:space="0" w:color="auto"/>
            </w:tcBorders>
            <w:shd w:val="clear" w:color="auto" w:fill="auto"/>
          </w:tcPr>
          <w:p w14:paraId="58A59233" w14:textId="152E7231" w:rsidR="006B3738" w:rsidRPr="008B3782" w:rsidRDefault="006B3738" w:rsidP="00F766F9">
            <w:pPr>
              <w:spacing w:after="0" w:line="240" w:lineRule="auto"/>
              <w:jc w:val="both"/>
              <w:rPr>
                <w:rFonts w:ascii="Times New Roman" w:eastAsia="Times New Roman" w:hAnsi="Times New Roman"/>
              </w:rPr>
            </w:pPr>
            <w:r w:rsidRPr="008B3782">
              <w:rPr>
                <w:rFonts w:ascii="Times New Roman" w:hAnsi="Times New Roman"/>
              </w:rPr>
              <w:lastRenderedPageBreak/>
              <w:t>“32.3. licenču un patentu iegādei, ievērojot Komisijas regulas Nr. 651/2014 2. panta 30. punktu un 14. panta 8. punktu.”</w:t>
            </w:r>
          </w:p>
        </w:tc>
      </w:tr>
      <w:tr w:rsidR="008B3782" w:rsidRPr="008B3782" w14:paraId="1D00F521"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03A2EB2" w14:textId="42A0994C" w:rsidR="006B3738" w:rsidRPr="008B3782" w:rsidRDefault="006B3738" w:rsidP="00F766F9">
            <w:pPr>
              <w:pStyle w:val="naisc"/>
              <w:widowControl w:val="0"/>
              <w:spacing w:before="0" w:after="0"/>
              <w:rPr>
                <w:sz w:val="22"/>
                <w:szCs w:val="22"/>
              </w:rPr>
            </w:pPr>
            <w:r w:rsidRPr="008B3782">
              <w:rPr>
                <w:sz w:val="22"/>
                <w:szCs w:val="22"/>
              </w:rPr>
              <w:t>10.</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031E68F1" w14:textId="2625C32A" w:rsidR="006B3738" w:rsidRPr="008B3782" w:rsidRDefault="006B3738"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32.1.apakšpunkts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1BCF1D6" w14:textId="77777777" w:rsidR="006B3738" w:rsidRPr="008B3782" w:rsidRDefault="006B3738" w:rsidP="00F766F9">
            <w:pPr>
              <w:pStyle w:val="naisc"/>
              <w:widowControl w:val="0"/>
              <w:spacing w:before="0" w:after="0"/>
              <w:jc w:val="both"/>
              <w:rPr>
                <w:b/>
                <w:sz w:val="22"/>
                <w:szCs w:val="22"/>
              </w:rPr>
            </w:pPr>
            <w:r w:rsidRPr="008B3782">
              <w:rPr>
                <w:b/>
                <w:sz w:val="22"/>
                <w:szCs w:val="22"/>
              </w:rPr>
              <w:t>Finanšu ministrijas iebildums</w:t>
            </w:r>
          </w:p>
          <w:p w14:paraId="18964E79" w14:textId="77777777" w:rsidR="006B3738" w:rsidRPr="008B3782" w:rsidRDefault="006B3738" w:rsidP="00F766F9">
            <w:pPr>
              <w:pStyle w:val="naisc"/>
              <w:widowControl w:val="0"/>
              <w:spacing w:before="0" w:after="0"/>
              <w:jc w:val="both"/>
              <w:rPr>
                <w:b/>
                <w:sz w:val="22"/>
                <w:szCs w:val="22"/>
              </w:rPr>
            </w:pPr>
            <w:r w:rsidRPr="008B3782">
              <w:rPr>
                <w:b/>
                <w:sz w:val="22"/>
                <w:szCs w:val="22"/>
              </w:rPr>
              <w:t>(FM 16.10.2020 vēstule Nr. 12/A-16/5518)</w:t>
            </w:r>
          </w:p>
          <w:p w14:paraId="594D467B" w14:textId="77777777" w:rsidR="006B3738" w:rsidRPr="008B3782" w:rsidRDefault="006B3738" w:rsidP="00F766F9">
            <w:pPr>
              <w:spacing w:after="0" w:line="240" w:lineRule="auto"/>
              <w:jc w:val="both"/>
              <w:rPr>
                <w:rFonts w:ascii="Times New Roman" w:hAnsi="Times New Roman"/>
              </w:rPr>
            </w:pPr>
            <w:r w:rsidRPr="008B3782">
              <w:rPr>
                <w:rFonts w:ascii="Times New Roman" w:hAnsi="Times New Roman"/>
              </w:rPr>
              <w:t xml:space="preserve">Lūdzam papildināt MK noteikumu projekta 32.1.apakšpunktu, nosakot, ka sākotnējie ieguldījumi tiek iegādāti no trešajām personām, kas nav saistītās personas ar atbalsta pretendentu, lai nodrošinātu atbilstību Komisijas Regulas Nr.651/2014 14.panta 6.punkta otrajai daļai. </w:t>
            </w:r>
          </w:p>
          <w:p w14:paraId="40AC85D8" w14:textId="77777777" w:rsidR="006B3738" w:rsidRPr="008B3782" w:rsidRDefault="006B3738" w:rsidP="00F766F9">
            <w:pPr>
              <w:pStyle w:val="naisc"/>
              <w:widowControl w:val="0"/>
              <w:spacing w:before="0" w:after="0"/>
              <w:jc w:val="both"/>
              <w:rPr>
                <w:b/>
                <w:sz w:val="22"/>
                <w:szCs w:val="22"/>
              </w:rPr>
            </w:pP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495C450" w14:textId="77777777" w:rsidR="006B3738" w:rsidRPr="008B3782" w:rsidRDefault="006B3738" w:rsidP="00F766F9">
            <w:pPr>
              <w:pStyle w:val="naisc"/>
              <w:widowControl w:val="0"/>
              <w:spacing w:before="0" w:after="0"/>
              <w:jc w:val="both"/>
              <w:rPr>
                <w:b/>
                <w:sz w:val="22"/>
                <w:szCs w:val="22"/>
              </w:rPr>
            </w:pPr>
            <w:r w:rsidRPr="008B3782">
              <w:rPr>
                <w:b/>
                <w:sz w:val="22"/>
                <w:szCs w:val="22"/>
              </w:rPr>
              <w:t>Ņemts vērā.</w:t>
            </w:r>
          </w:p>
          <w:p w14:paraId="35979453" w14:textId="0098EC8F" w:rsidR="006B3738" w:rsidRPr="008B3782" w:rsidRDefault="006B3738" w:rsidP="00F766F9">
            <w:pPr>
              <w:pStyle w:val="naisc"/>
              <w:widowControl w:val="0"/>
              <w:spacing w:before="0" w:after="0"/>
              <w:jc w:val="both"/>
              <w:rPr>
                <w:b/>
                <w:sz w:val="22"/>
                <w:szCs w:val="22"/>
              </w:rPr>
            </w:pPr>
            <w:r w:rsidRPr="008B3782">
              <w:rPr>
                <w:sz w:val="22"/>
                <w:szCs w:val="22"/>
              </w:rPr>
              <w:t xml:space="preserve">Precizēts MK noteikumu 32.1.apakšpunkts. </w:t>
            </w:r>
          </w:p>
        </w:tc>
        <w:tc>
          <w:tcPr>
            <w:tcW w:w="3938" w:type="dxa"/>
            <w:gridSpan w:val="2"/>
            <w:tcBorders>
              <w:top w:val="single" w:sz="4" w:space="0" w:color="auto"/>
              <w:left w:val="single" w:sz="4" w:space="0" w:color="auto"/>
              <w:bottom w:val="single" w:sz="4" w:space="0" w:color="auto"/>
            </w:tcBorders>
            <w:shd w:val="clear" w:color="auto" w:fill="auto"/>
          </w:tcPr>
          <w:p w14:paraId="05B7E5F8" w14:textId="77777777" w:rsidR="006B3738" w:rsidRPr="008B3782" w:rsidRDefault="006B3738" w:rsidP="00F766F9">
            <w:pPr>
              <w:pStyle w:val="Title"/>
              <w:jc w:val="both"/>
              <w:outlineLvl w:val="0"/>
              <w:rPr>
                <w:sz w:val="22"/>
                <w:szCs w:val="22"/>
              </w:rPr>
            </w:pPr>
            <w:r w:rsidRPr="008B3782">
              <w:rPr>
                <w:sz w:val="22"/>
                <w:szCs w:val="22"/>
              </w:rPr>
              <w:t>“33.1. sākotnējie ieguldījumi iegādāti no trešajām personām, kas nav saistītās personas ar līdzfinansējuma saņēmēju;”</w:t>
            </w:r>
          </w:p>
          <w:p w14:paraId="1322115E" w14:textId="77777777" w:rsidR="006B3738" w:rsidRPr="008B3782" w:rsidRDefault="006B3738" w:rsidP="00F766F9">
            <w:pPr>
              <w:spacing w:after="0" w:line="240" w:lineRule="auto"/>
              <w:jc w:val="both"/>
              <w:rPr>
                <w:rFonts w:ascii="Times New Roman" w:hAnsi="Times New Roman"/>
              </w:rPr>
            </w:pPr>
          </w:p>
        </w:tc>
      </w:tr>
      <w:tr w:rsidR="008B3782" w:rsidRPr="008B3782" w14:paraId="6E787D91"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9CEB6F1" w14:textId="7AFE2186" w:rsidR="006B3738" w:rsidRPr="008B3782" w:rsidRDefault="006B3738" w:rsidP="00F766F9">
            <w:pPr>
              <w:pStyle w:val="naisc"/>
              <w:widowControl w:val="0"/>
              <w:spacing w:before="0" w:after="0"/>
              <w:rPr>
                <w:sz w:val="22"/>
                <w:szCs w:val="22"/>
              </w:rPr>
            </w:pPr>
            <w:r w:rsidRPr="008B3782">
              <w:rPr>
                <w:sz w:val="22"/>
                <w:szCs w:val="22"/>
              </w:rPr>
              <w:t>11.</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2A4CF2B3" w14:textId="0259137E" w:rsidR="006B3738" w:rsidRPr="008B3782" w:rsidRDefault="006B3738"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38. 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E4D7C1A" w14:textId="77777777" w:rsidR="006B3738" w:rsidRPr="008B3782" w:rsidRDefault="006B3738" w:rsidP="00F766F9">
            <w:pPr>
              <w:pStyle w:val="naisc"/>
              <w:widowControl w:val="0"/>
              <w:spacing w:before="0" w:after="0"/>
              <w:jc w:val="both"/>
              <w:rPr>
                <w:b/>
                <w:sz w:val="22"/>
                <w:szCs w:val="22"/>
              </w:rPr>
            </w:pPr>
            <w:r w:rsidRPr="008B3782">
              <w:rPr>
                <w:b/>
                <w:sz w:val="22"/>
                <w:szCs w:val="22"/>
              </w:rPr>
              <w:t>Finanšu ministrijas iebildums</w:t>
            </w:r>
          </w:p>
          <w:p w14:paraId="6D9EB52E" w14:textId="77777777" w:rsidR="006B3738" w:rsidRPr="008B3782" w:rsidRDefault="006B3738" w:rsidP="00F766F9">
            <w:pPr>
              <w:pStyle w:val="naisc"/>
              <w:widowControl w:val="0"/>
              <w:spacing w:before="0" w:after="0"/>
              <w:jc w:val="both"/>
              <w:rPr>
                <w:b/>
                <w:sz w:val="22"/>
                <w:szCs w:val="22"/>
              </w:rPr>
            </w:pPr>
            <w:r w:rsidRPr="008B3782">
              <w:rPr>
                <w:b/>
                <w:sz w:val="22"/>
                <w:szCs w:val="22"/>
              </w:rPr>
              <w:t>(FM 16.10.2020 vēstule Nr. 12/A-16/5518)</w:t>
            </w:r>
          </w:p>
          <w:p w14:paraId="7C999E58" w14:textId="77777777" w:rsidR="006B3738" w:rsidRPr="008B3782" w:rsidRDefault="006B3738" w:rsidP="00F766F9">
            <w:pPr>
              <w:spacing w:after="0" w:line="240" w:lineRule="auto"/>
              <w:jc w:val="both"/>
              <w:rPr>
                <w:rFonts w:ascii="Times New Roman" w:hAnsi="Times New Roman"/>
              </w:rPr>
            </w:pPr>
            <w:r w:rsidRPr="008B3782">
              <w:rPr>
                <w:rFonts w:ascii="Times New Roman" w:hAnsi="Times New Roman"/>
              </w:rPr>
              <w:t xml:space="preserve">Lūdzam precizēt MK noteikumu projekta 38.punktu, skaidri norādot, ka atbalsta pretendentam ir jānodrošina finansiāls ieguldījums vismaz 25% no attiecināmajām </w:t>
            </w:r>
            <w:r w:rsidRPr="008B3782">
              <w:rPr>
                <w:rFonts w:ascii="Times New Roman" w:hAnsi="Times New Roman"/>
              </w:rPr>
              <w:lastRenderedPageBreak/>
              <w:t xml:space="preserve">izmaksām (šajā gadījumā – no MK noteikumu projekta 31.1., 31.2. un 31.3.apakšpunktā noteiktajām izmaksām), izmantojot pašu līdzekļus vai ārējo finansējumu, par kuru nav saņemts nekāds publisks atbalsts, t.sk. </w:t>
            </w:r>
            <w:r w:rsidRPr="008B3782">
              <w:rPr>
                <w:rFonts w:ascii="Times New Roman" w:hAnsi="Times New Roman"/>
                <w:i/>
              </w:rPr>
              <w:t>de minimis</w:t>
            </w:r>
            <w:r w:rsidRPr="008B3782">
              <w:rPr>
                <w:rFonts w:ascii="Times New Roman" w:hAnsi="Times New Roman"/>
              </w:rPr>
              <w:t xml:space="preserve"> atbalsts.</w:t>
            </w:r>
          </w:p>
          <w:p w14:paraId="65078AE0" w14:textId="77777777" w:rsidR="006B3738" w:rsidRPr="008B3782" w:rsidRDefault="006B3738" w:rsidP="00F766F9">
            <w:pPr>
              <w:pStyle w:val="naisc"/>
              <w:widowControl w:val="0"/>
              <w:spacing w:before="0" w:after="0"/>
              <w:jc w:val="both"/>
              <w:rPr>
                <w:b/>
                <w:sz w:val="22"/>
                <w:szCs w:val="22"/>
              </w:rPr>
            </w:pP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C5C80E5" w14:textId="77777777" w:rsidR="006B3738" w:rsidRPr="008B3782" w:rsidRDefault="006B3738" w:rsidP="00F766F9">
            <w:pPr>
              <w:pStyle w:val="naisc"/>
              <w:widowControl w:val="0"/>
              <w:spacing w:before="0" w:after="0"/>
              <w:jc w:val="both"/>
              <w:rPr>
                <w:b/>
                <w:sz w:val="22"/>
                <w:szCs w:val="22"/>
              </w:rPr>
            </w:pPr>
            <w:r w:rsidRPr="008B3782">
              <w:rPr>
                <w:b/>
                <w:sz w:val="22"/>
                <w:szCs w:val="22"/>
              </w:rPr>
              <w:lastRenderedPageBreak/>
              <w:t>Ņemts vērā.</w:t>
            </w:r>
          </w:p>
          <w:p w14:paraId="6D67A903" w14:textId="73C98C75" w:rsidR="006B3738" w:rsidRPr="008B3782" w:rsidRDefault="006B3738" w:rsidP="00F766F9">
            <w:pPr>
              <w:pStyle w:val="naisc"/>
              <w:widowControl w:val="0"/>
              <w:spacing w:before="0" w:after="0"/>
              <w:jc w:val="both"/>
              <w:rPr>
                <w:b/>
                <w:sz w:val="22"/>
                <w:szCs w:val="22"/>
              </w:rPr>
            </w:pPr>
            <w:r w:rsidRPr="008B3782">
              <w:rPr>
                <w:sz w:val="22"/>
                <w:szCs w:val="22"/>
              </w:rPr>
              <w:t>Precizēts MK noteikumu projekta 38.punkts.</w:t>
            </w:r>
          </w:p>
        </w:tc>
        <w:tc>
          <w:tcPr>
            <w:tcW w:w="3938" w:type="dxa"/>
            <w:gridSpan w:val="2"/>
            <w:tcBorders>
              <w:top w:val="single" w:sz="4" w:space="0" w:color="auto"/>
              <w:left w:val="single" w:sz="4" w:space="0" w:color="auto"/>
              <w:bottom w:val="single" w:sz="4" w:space="0" w:color="auto"/>
            </w:tcBorders>
            <w:shd w:val="clear" w:color="auto" w:fill="auto"/>
          </w:tcPr>
          <w:p w14:paraId="3CCBB8AC" w14:textId="161E5859" w:rsidR="006B3738" w:rsidRPr="008B3782" w:rsidRDefault="006B3738" w:rsidP="00F766F9">
            <w:pPr>
              <w:spacing w:after="0" w:line="240" w:lineRule="auto"/>
              <w:jc w:val="both"/>
              <w:rPr>
                <w:rFonts w:ascii="Times New Roman" w:hAnsi="Times New Roman"/>
              </w:rPr>
            </w:pPr>
            <w:r w:rsidRPr="008B3782">
              <w:rPr>
                <w:rFonts w:ascii="Times New Roman" w:hAnsi="Times New Roman"/>
              </w:rPr>
              <w:t>“41. Līdzfinansējuma saņēmējs</w:t>
            </w:r>
            <w:r w:rsidRPr="008B3782">
              <w:rPr>
                <w:rFonts w:ascii="Times New Roman" w:hAnsi="Times New Roman"/>
                <w:shd w:val="clear" w:color="auto" w:fill="FFFFFF"/>
              </w:rPr>
              <w:t xml:space="preserve">, izmantojot savus resursus vai ārējo finansējumu, kas nav saistīts ar jebkādu komercdarbības atbalstu, </w:t>
            </w:r>
            <w:r w:rsidRPr="008B3782">
              <w:rPr>
                <w:rFonts w:ascii="Times New Roman" w:hAnsi="Times New Roman"/>
              </w:rPr>
              <w:t xml:space="preserve"> </w:t>
            </w:r>
            <w:r w:rsidRPr="008B3782">
              <w:rPr>
                <w:rFonts w:ascii="Times New Roman" w:hAnsi="Times New Roman"/>
                <w:shd w:val="clear" w:color="auto" w:fill="FFFFFF"/>
              </w:rPr>
              <w:t xml:space="preserve">tai skaitā </w:t>
            </w:r>
            <w:r w:rsidRPr="008B3782">
              <w:rPr>
                <w:rFonts w:ascii="Times New Roman" w:hAnsi="Times New Roman"/>
                <w:i/>
                <w:iCs/>
                <w:shd w:val="clear" w:color="auto" w:fill="FFFFFF"/>
              </w:rPr>
              <w:t>de minimis</w:t>
            </w:r>
            <w:r w:rsidRPr="008B3782">
              <w:rPr>
                <w:rFonts w:ascii="Times New Roman" w:hAnsi="Times New Roman"/>
                <w:shd w:val="clear" w:color="auto" w:fill="FFFFFF"/>
              </w:rPr>
              <w:t xml:space="preserve"> atbalstu</w:t>
            </w:r>
            <w:r w:rsidRPr="008B3782">
              <w:rPr>
                <w:rFonts w:ascii="Times New Roman" w:hAnsi="Times New Roman"/>
              </w:rPr>
              <w:t>,</w:t>
            </w:r>
            <w:r w:rsidRPr="008B3782">
              <w:rPr>
                <w:rFonts w:ascii="Times New Roman" w:hAnsi="Times New Roman"/>
                <w:shd w:val="clear" w:color="auto" w:fill="FFFFFF"/>
              </w:rPr>
              <w:t xml:space="preserve"> atklāta konkursa projekta īstenošanā iegulda vismaz 25 % no </w:t>
            </w:r>
            <w:r w:rsidRPr="008B3782">
              <w:rPr>
                <w:rFonts w:ascii="Times New Roman" w:hAnsi="Times New Roman"/>
              </w:rPr>
              <w:t xml:space="preserve">šo </w:t>
            </w:r>
            <w:r w:rsidRPr="008B3782">
              <w:rPr>
                <w:rFonts w:ascii="Times New Roman" w:hAnsi="Times New Roman"/>
              </w:rPr>
              <w:lastRenderedPageBreak/>
              <w:t xml:space="preserve">noteikumu 32.1., 32.2. un 32.3. apakšpunktā minētajām </w:t>
            </w:r>
            <w:r w:rsidRPr="008B3782">
              <w:rPr>
                <w:rFonts w:ascii="Times New Roman" w:hAnsi="Times New Roman"/>
                <w:shd w:val="clear" w:color="auto" w:fill="FFFFFF"/>
              </w:rPr>
              <w:t>attiecināmajām izmaksām saskaņā ar Komisijas regulas Nr. </w:t>
            </w:r>
            <w:hyperlink r:id="rId11" w:tgtFrame="_blank" w:history="1">
              <w:r w:rsidRPr="008B3782">
                <w:rPr>
                  <w:rStyle w:val="Hyperlink"/>
                  <w:rFonts w:ascii="Times New Roman" w:hAnsi="Times New Roman"/>
                  <w:color w:val="auto"/>
                  <w:u w:val="none"/>
                  <w:shd w:val="clear" w:color="auto" w:fill="FFFFFF"/>
                </w:rPr>
                <w:t>651/2014</w:t>
              </w:r>
            </w:hyperlink>
            <w:r w:rsidRPr="008B3782">
              <w:rPr>
                <w:rFonts w:ascii="Times New Roman" w:hAnsi="Times New Roman"/>
                <w:shd w:val="clear" w:color="auto" w:fill="FFFFFF"/>
              </w:rPr>
              <w:t> 14. panta 14. punktu.</w:t>
            </w:r>
            <w:r w:rsidRPr="008B3782">
              <w:rPr>
                <w:rFonts w:ascii="Times New Roman" w:hAnsi="Times New Roman"/>
              </w:rPr>
              <w:t>”</w:t>
            </w:r>
          </w:p>
        </w:tc>
      </w:tr>
      <w:tr w:rsidR="008B3782" w:rsidRPr="008B3782" w14:paraId="66A21B63"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03338F7" w14:textId="252FFAEB" w:rsidR="006B3738" w:rsidRPr="008B3782" w:rsidRDefault="006B3738" w:rsidP="00F766F9">
            <w:pPr>
              <w:pStyle w:val="naisc"/>
              <w:widowControl w:val="0"/>
              <w:spacing w:before="0" w:after="0"/>
              <w:rPr>
                <w:sz w:val="22"/>
                <w:szCs w:val="22"/>
              </w:rPr>
            </w:pPr>
            <w:r w:rsidRPr="008B3782">
              <w:rPr>
                <w:sz w:val="22"/>
                <w:szCs w:val="22"/>
              </w:rPr>
              <w:lastRenderedPageBreak/>
              <w:t>12.</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281D4D06" w14:textId="3CB9BFC5" w:rsidR="006B3738" w:rsidRPr="008B3782" w:rsidRDefault="006B3738"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42.1. apakšpunkts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CFEBD76" w14:textId="77777777" w:rsidR="006B3738" w:rsidRPr="008B3782" w:rsidRDefault="006B3738" w:rsidP="00F766F9">
            <w:pPr>
              <w:pStyle w:val="naisc"/>
              <w:widowControl w:val="0"/>
              <w:spacing w:before="0" w:after="0"/>
              <w:jc w:val="both"/>
              <w:rPr>
                <w:b/>
                <w:sz w:val="22"/>
                <w:szCs w:val="22"/>
              </w:rPr>
            </w:pPr>
            <w:r w:rsidRPr="008B3782">
              <w:rPr>
                <w:b/>
                <w:sz w:val="22"/>
                <w:szCs w:val="22"/>
              </w:rPr>
              <w:t>Finanšu ministrijas iebildums</w:t>
            </w:r>
          </w:p>
          <w:p w14:paraId="13B729FE" w14:textId="77777777" w:rsidR="006B3738" w:rsidRPr="008B3782" w:rsidRDefault="006B3738" w:rsidP="00F766F9">
            <w:pPr>
              <w:pStyle w:val="naisc"/>
              <w:widowControl w:val="0"/>
              <w:spacing w:before="0" w:after="0"/>
              <w:jc w:val="both"/>
              <w:rPr>
                <w:b/>
                <w:sz w:val="22"/>
                <w:szCs w:val="22"/>
              </w:rPr>
            </w:pPr>
            <w:r w:rsidRPr="008B3782">
              <w:rPr>
                <w:b/>
                <w:sz w:val="22"/>
                <w:szCs w:val="22"/>
              </w:rPr>
              <w:t>(FM 16.10.2020 vēstule Nr. 12/A-16/5518)</w:t>
            </w:r>
          </w:p>
          <w:p w14:paraId="0720AB3C" w14:textId="74D2ABBE" w:rsidR="006B3738" w:rsidRPr="008B3782" w:rsidRDefault="006B3738" w:rsidP="00F766F9">
            <w:pPr>
              <w:pStyle w:val="naisc"/>
              <w:widowControl w:val="0"/>
              <w:spacing w:before="0" w:after="0"/>
              <w:jc w:val="both"/>
              <w:rPr>
                <w:b/>
                <w:sz w:val="22"/>
                <w:szCs w:val="22"/>
              </w:rPr>
            </w:pPr>
            <w:r w:rsidRPr="008B3782">
              <w:rPr>
                <w:sz w:val="22"/>
                <w:szCs w:val="22"/>
              </w:rPr>
              <w:t>Lūdzam papildināt MK noteikumu projekta 42.1.apakšpunkta ievaddaļu ar nosacījumu, ka atbalstāmās darbības ir attiecināmās, ciktāl tās radušās tieši projekta rezultātā, nodrošinot atbilstību Komisijas regulas Nr. 651/2014 25.panta 3.punktam.</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1139A40" w14:textId="77777777" w:rsidR="006B3738" w:rsidRPr="008B3782" w:rsidRDefault="006B3738" w:rsidP="00F766F9">
            <w:pPr>
              <w:pStyle w:val="naisc"/>
              <w:widowControl w:val="0"/>
              <w:spacing w:before="0" w:after="0"/>
              <w:jc w:val="both"/>
              <w:rPr>
                <w:b/>
                <w:sz w:val="22"/>
                <w:szCs w:val="22"/>
              </w:rPr>
            </w:pPr>
            <w:r w:rsidRPr="008B3782">
              <w:rPr>
                <w:b/>
                <w:sz w:val="22"/>
                <w:szCs w:val="22"/>
              </w:rPr>
              <w:t>Ņemts vērā</w:t>
            </w:r>
          </w:p>
          <w:p w14:paraId="0B55DE4A" w14:textId="78115766" w:rsidR="006B3738" w:rsidRPr="008B3782" w:rsidRDefault="006B3738" w:rsidP="00F766F9">
            <w:pPr>
              <w:pStyle w:val="naisc"/>
              <w:widowControl w:val="0"/>
              <w:spacing w:before="0" w:after="0"/>
              <w:jc w:val="both"/>
              <w:rPr>
                <w:b/>
                <w:sz w:val="22"/>
                <w:szCs w:val="22"/>
              </w:rPr>
            </w:pPr>
            <w:r w:rsidRPr="008B3782">
              <w:rPr>
                <w:sz w:val="22"/>
                <w:szCs w:val="22"/>
              </w:rPr>
              <w:t xml:space="preserve">Precizēta MK noteikumu 42.1.apakšpunkta ievaddaļa. </w:t>
            </w:r>
          </w:p>
        </w:tc>
        <w:tc>
          <w:tcPr>
            <w:tcW w:w="3938" w:type="dxa"/>
            <w:gridSpan w:val="2"/>
            <w:tcBorders>
              <w:top w:val="single" w:sz="4" w:space="0" w:color="auto"/>
              <w:left w:val="single" w:sz="4" w:space="0" w:color="auto"/>
              <w:bottom w:val="single" w:sz="4" w:space="0" w:color="auto"/>
            </w:tcBorders>
            <w:shd w:val="clear" w:color="auto" w:fill="auto"/>
          </w:tcPr>
          <w:p w14:paraId="4C52CF34" w14:textId="77777777" w:rsidR="006B3738" w:rsidRPr="008B3782" w:rsidRDefault="006B3738" w:rsidP="00F766F9">
            <w:pPr>
              <w:pStyle w:val="Title"/>
              <w:jc w:val="both"/>
              <w:outlineLvl w:val="0"/>
              <w:rPr>
                <w:sz w:val="22"/>
                <w:szCs w:val="22"/>
              </w:rPr>
            </w:pPr>
            <w:r w:rsidRPr="008B3782">
              <w:rPr>
                <w:sz w:val="22"/>
                <w:szCs w:val="22"/>
              </w:rPr>
              <w:t>“51.1. šo noteikumu 50.1. apakšpunktā minēto atbalstāmo darbību īstenošanai, ciktāl tās radušās tieši  neliela apjoma grantu shēmas  projekta rezultātā:”</w:t>
            </w:r>
          </w:p>
          <w:p w14:paraId="783D66EA" w14:textId="77777777" w:rsidR="006B3738" w:rsidRPr="008B3782" w:rsidRDefault="006B3738" w:rsidP="00F766F9">
            <w:pPr>
              <w:spacing w:after="0" w:line="240" w:lineRule="auto"/>
              <w:jc w:val="both"/>
              <w:rPr>
                <w:rFonts w:ascii="Times New Roman" w:hAnsi="Times New Roman"/>
              </w:rPr>
            </w:pPr>
          </w:p>
        </w:tc>
      </w:tr>
      <w:tr w:rsidR="008B3782" w:rsidRPr="008B3782" w14:paraId="123E1729"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7D4F8A6" w14:textId="1FE3CE24" w:rsidR="006B3738" w:rsidRPr="008B3782" w:rsidRDefault="006B3738" w:rsidP="00F766F9">
            <w:pPr>
              <w:pStyle w:val="naisc"/>
              <w:widowControl w:val="0"/>
              <w:spacing w:before="0" w:after="0"/>
              <w:rPr>
                <w:sz w:val="22"/>
                <w:szCs w:val="22"/>
              </w:rPr>
            </w:pPr>
            <w:r w:rsidRPr="008B3782">
              <w:rPr>
                <w:sz w:val="22"/>
                <w:szCs w:val="22"/>
              </w:rPr>
              <w:t>13.</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3053D092" w14:textId="0168032A" w:rsidR="006B3738" w:rsidRPr="008B3782" w:rsidRDefault="006B3738"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45. un 85.punkts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E4E0BB2" w14:textId="77777777" w:rsidR="006B3738" w:rsidRPr="008B3782" w:rsidRDefault="006B3738" w:rsidP="00F766F9">
            <w:pPr>
              <w:pStyle w:val="naisc"/>
              <w:widowControl w:val="0"/>
              <w:spacing w:before="0" w:after="0"/>
              <w:jc w:val="both"/>
              <w:rPr>
                <w:b/>
                <w:sz w:val="22"/>
                <w:szCs w:val="22"/>
              </w:rPr>
            </w:pPr>
            <w:r w:rsidRPr="008B3782">
              <w:rPr>
                <w:b/>
                <w:sz w:val="22"/>
                <w:szCs w:val="22"/>
              </w:rPr>
              <w:t>Finanšu ministrijas iebildums</w:t>
            </w:r>
          </w:p>
          <w:p w14:paraId="6323704C" w14:textId="77777777" w:rsidR="006B3738" w:rsidRPr="008B3782" w:rsidRDefault="006B3738" w:rsidP="00F766F9">
            <w:pPr>
              <w:pStyle w:val="naisc"/>
              <w:widowControl w:val="0"/>
              <w:spacing w:before="0" w:after="0"/>
              <w:jc w:val="both"/>
              <w:rPr>
                <w:b/>
                <w:sz w:val="22"/>
                <w:szCs w:val="22"/>
              </w:rPr>
            </w:pPr>
            <w:r w:rsidRPr="008B3782">
              <w:rPr>
                <w:b/>
                <w:sz w:val="22"/>
                <w:szCs w:val="22"/>
              </w:rPr>
              <w:t>(FM 16.10.2020 vēstule Nr. 12/A-16/5518)</w:t>
            </w:r>
          </w:p>
          <w:p w14:paraId="619807A2" w14:textId="77777777" w:rsidR="006B3738" w:rsidRPr="008B3782" w:rsidRDefault="006B3738" w:rsidP="00F766F9">
            <w:pPr>
              <w:spacing w:after="0" w:line="240" w:lineRule="auto"/>
              <w:jc w:val="both"/>
              <w:rPr>
                <w:rFonts w:ascii="Times New Roman" w:hAnsi="Times New Roman"/>
                <w:b/>
                <w:bCs/>
              </w:rPr>
            </w:pPr>
            <w:r w:rsidRPr="008B3782">
              <w:rPr>
                <w:rFonts w:ascii="Times New Roman" w:hAnsi="Times New Roman"/>
              </w:rPr>
              <w:t xml:space="preserve">Ņemot vērā, ka MK noteikumu projekta 45.punktā ietvertais nosacījums par projekta īstenošanas sākumu pašreizējā redakcijā nav pilnīgs, lūdzam tajā ietvert sasaisti ar MK noteikumu projekta 85.punktu, lai būtu viennozīmīgi skaidrs, ka atbalsta kumulācijas gadījumā darbus pie projekta īstenošanas var uzsākt tikai pēc tam, kad visas iestādes ir pieņēmušas lēmumu par atbalsta sniegšanu. </w:t>
            </w:r>
            <w:r w:rsidRPr="008B3782">
              <w:rPr>
                <w:rFonts w:ascii="Times New Roman" w:hAnsi="Times New Roman"/>
                <w:b/>
                <w:bCs/>
              </w:rPr>
              <w:t>Vienlaikus vēršam uzmanību, ka attiecībā uz MK noteikumu projekta 85.punktu ir izteikts atsevišķs iebildums.</w:t>
            </w:r>
          </w:p>
          <w:p w14:paraId="1A7549D5" w14:textId="77777777" w:rsidR="006B3738" w:rsidRPr="008B3782" w:rsidRDefault="006B3738" w:rsidP="00F766F9">
            <w:pPr>
              <w:pStyle w:val="naisc"/>
              <w:widowControl w:val="0"/>
              <w:spacing w:before="0" w:after="0"/>
              <w:jc w:val="both"/>
              <w:rPr>
                <w:b/>
                <w:sz w:val="22"/>
                <w:szCs w:val="22"/>
              </w:rPr>
            </w:pP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069C94A" w14:textId="77777777" w:rsidR="006B3738" w:rsidRPr="008B3782" w:rsidRDefault="006B3738" w:rsidP="00F766F9">
            <w:pPr>
              <w:pStyle w:val="naisc"/>
              <w:widowControl w:val="0"/>
              <w:spacing w:before="0" w:after="0"/>
              <w:jc w:val="both"/>
              <w:rPr>
                <w:bCs/>
                <w:sz w:val="22"/>
                <w:szCs w:val="22"/>
              </w:rPr>
            </w:pPr>
            <w:r w:rsidRPr="008B3782">
              <w:rPr>
                <w:b/>
                <w:sz w:val="22"/>
                <w:szCs w:val="22"/>
              </w:rPr>
              <w:t>Ņemts vērā</w:t>
            </w:r>
            <w:r w:rsidRPr="008B3782">
              <w:rPr>
                <w:bCs/>
                <w:sz w:val="22"/>
                <w:szCs w:val="22"/>
              </w:rPr>
              <w:t>.</w:t>
            </w:r>
          </w:p>
          <w:p w14:paraId="209E2D39" w14:textId="155BE3E4" w:rsidR="006B3738" w:rsidRPr="008B3782" w:rsidRDefault="006B3738" w:rsidP="00F766F9">
            <w:pPr>
              <w:pStyle w:val="naisc"/>
              <w:widowControl w:val="0"/>
              <w:spacing w:before="0" w:after="0"/>
              <w:jc w:val="both"/>
              <w:rPr>
                <w:b/>
                <w:sz w:val="22"/>
                <w:szCs w:val="22"/>
              </w:rPr>
            </w:pPr>
            <w:r w:rsidRPr="008B3782">
              <w:rPr>
                <w:sz w:val="22"/>
                <w:szCs w:val="22"/>
              </w:rPr>
              <w:t>Precizēts MK noteikumu projekta 45.punkts.</w:t>
            </w:r>
          </w:p>
        </w:tc>
        <w:tc>
          <w:tcPr>
            <w:tcW w:w="3938" w:type="dxa"/>
            <w:gridSpan w:val="2"/>
            <w:tcBorders>
              <w:top w:val="single" w:sz="4" w:space="0" w:color="auto"/>
              <w:left w:val="single" w:sz="4" w:space="0" w:color="auto"/>
              <w:bottom w:val="single" w:sz="4" w:space="0" w:color="auto"/>
            </w:tcBorders>
            <w:shd w:val="clear" w:color="auto" w:fill="auto"/>
          </w:tcPr>
          <w:p w14:paraId="6F39AA10" w14:textId="01426AAA" w:rsidR="006B3738" w:rsidRPr="008B3782" w:rsidRDefault="006B3738" w:rsidP="00F766F9">
            <w:pPr>
              <w:spacing w:after="0" w:line="240" w:lineRule="auto"/>
              <w:jc w:val="both"/>
              <w:rPr>
                <w:rFonts w:ascii="Times New Roman" w:hAnsi="Times New Roman"/>
              </w:rPr>
            </w:pPr>
            <w:r w:rsidRPr="008B3782">
              <w:rPr>
                <w:rFonts w:ascii="Times New Roman" w:hAnsi="Times New Roman"/>
              </w:rPr>
              <w:t>“58</w:t>
            </w:r>
            <w:r w:rsidRPr="008B3782">
              <w:rPr>
                <w:rFonts w:ascii="Times New Roman" w:hAnsi="Times New Roman"/>
                <w:shd w:val="clear" w:color="auto" w:fill="FFFFFF"/>
              </w:rPr>
              <w:t>. </w:t>
            </w:r>
            <w:r w:rsidRPr="008B3782">
              <w:rPr>
                <w:rFonts w:ascii="Times New Roman" w:hAnsi="Times New Roman"/>
              </w:rPr>
              <w:t xml:space="preserve">  Atklāta konkursa un neliela apjoma grantu shēmas ietvaros projekta īstenošanu var uzsākt pēc lēmuma pieņemšanas par projekta iesnieguma apstiprināšanu vai atzinuma par lēmumā noteikto nosacījumu izpildi, ja iepriekš pieņemts lēmums par projekta iesnieguma apstiprināšanu ar nosacījumu,  </w:t>
            </w:r>
            <w:r w:rsidRPr="008B3782">
              <w:rPr>
                <w:rFonts w:ascii="Times New Roman" w:hAnsi="Times New Roman"/>
                <w:b/>
                <w:bCs/>
              </w:rPr>
              <w:t>bet, ja  līdzfinansējuma saņēmējs plāno atbalsta apvienošanu saskaņā ar šo noteikumu 44.punktu,</w:t>
            </w:r>
            <w:r w:rsidRPr="008B3782" w:rsidDel="00383D07">
              <w:rPr>
                <w:rFonts w:ascii="Times New Roman" w:hAnsi="Times New Roman"/>
              </w:rPr>
              <w:t xml:space="preserve"> </w:t>
            </w:r>
            <w:r w:rsidRPr="008B3782">
              <w:rPr>
                <w:rFonts w:ascii="Times New Roman" w:hAnsi="Times New Roman"/>
                <w:b/>
              </w:rPr>
              <w:t xml:space="preserve">projekta īstenošanu var uzsākt, </w:t>
            </w:r>
            <w:r w:rsidRPr="008B3782">
              <w:rPr>
                <w:rFonts w:ascii="Times New Roman" w:hAnsi="Times New Roman"/>
                <w:b/>
                <w:bCs/>
              </w:rPr>
              <w:t>ievērojot 45.punktā noteiktās prasības.</w:t>
            </w:r>
            <w:r w:rsidRPr="008B3782">
              <w:rPr>
                <w:rFonts w:ascii="Times New Roman" w:hAnsi="Times New Roman"/>
              </w:rPr>
              <w:t xml:space="preserve"> Projektu īsteno divu gadu laikā no projekta līgumā noteiktā projekta izdevumu attiecināmības uzsākšanas datuma. Atsevišķos gadījumos un izvērtējot radušos projekta īstenošanas apstākļus, programmas apsaimniekotājs var piekrist projekta īstenošanas termiņa pagarinājumam, bet ne ilgāk kā  līdz 2024. gada 30. aprīlim.”</w:t>
            </w:r>
          </w:p>
        </w:tc>
      </w:tr>
      <w:tr w:rsidR="008B3782" w:rsidRPr="008B3782" w14:paraId="0FE6854D"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40FAC47" w14:textId="6C029E26" w:rsidR="006B3738" w:rsidRPr="008B3782" w:rsidRDefault="006B3738" w:rsidP="00F766F9">
            <w:pPr>
              <w:pStyle w:val="naisc"/>
              <w:widowControl w:val="0"/>
              <w:spacing w:before="0" w:after="0"/>
              <w:rPr>
                <w:sz w:val="22"/>
                <w:szCs w:val="22"/>
              </w:rPr>
            </w:pPr>
            <w:r w:rsidRPr="008B3782">
              <w:rPr>
                <w:sz w:val="22"/>
                <w:szCs w:val="22"/>
              </w:rPr>
              <w:lastRenderedPageBreak/>
              <w:t>14.</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0850DAD7" w14:textId="3B79FFF5" w:rsidR="006B3738" w:rsidRPr="008B3782" w:rsidRDefault="006B3738"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61.punkts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25D2B73" w14:textId="77777777" w:rsidR="006B3738" w:rsidRPr="008B3782" w:rsidRDefault="006B3738" w:rsidP="00F766F9">
            <w:pPr>
              <w:pStyle w:val="naisc"/>
              <w:widowControl w:val="0"/>
              <w:spacing w:before="0" w:after="0"/>
              <w:jc w:val="both"/>
              <w:rPr>
                <w:b/>
                <w:sz w:val="22"/>
                <w:szCs w:val="22"/>
              </w:rPr>
            </w:pPr>
            <w:r w:rsidRPr="008B3782">
              <w:rPr>
                <w:b/>
                <w:sz w:val="22"/>
                <w:szCs w:val="22"/>
              </w:rPr>
              <w:t>Finanšu ministrijas iebildums</w:t>
            </w:r>
          </w:p>
          <w:p w14:paraId="5B58C5A0" w14:textId="77777777" w:rsidR="006B3738" w:rsidRPr="008B3782" w:rsidRDefault="006B3738" w:rsidP="00F766F9">
            <w:pPr>
              <w:pStyle w:val="naisc"/>
              <w:widowControl w:val="0"/>
              <w:spacing w:before="0" w:after="0"/>
              <w:jc w:val="both"/>
              <w:rPr>
                <w:b/>
                <w:sz w:val="22"/>
                <w:szCs w:val="22"/>
              </w:rPr>
            </w:pPr>
            <w:r w:rsidRPr="008B3782">
              <w:rPr>
                <w:b/>
                <w:sz w:val="22"/>
                <w:szCs w:val="22"/>
              </w:rPr>
              <w:t>(FM 16.10.2020 vēstule Nr. 12/A-16/5518)</w:t>
            </w:r>
          </w:p>
          <w:p w14:paraId="77A265B6" w14:textId="77777777" w:rsidR="006B3738" w:rsidRPr="008B3782" w:rsidRDefault="006B3738" w:rsidP="00F766F9">
            <w:pPr>
              <w:spacing w:after="0" w:line="240" w:lineRule="auto"/>
              <w:jc w:val="both"/>
              <w:rPr>
                <w:rFonts w:ascii="Times New Roman" w:hAnsi="Times New Roman"/>
              </w:rPr>
            </w:pPr>
            <w:r w:rsidRPr="008B3782">
              <w:rPr>
                <w:rFonts w:ascii="Times New Roman" w:hAnsi="Times New Roman"/>
              </w:rPr>
              <w:t>Lūdzam papildināt MK noteikumu projekta 61.punktu ar piebildi, ka tiek veikts iepirkums atbilstoši publisko iepirkumu procedūru regulējošajiem normatīvajiem aktiem, nodrošinot caurspīdīgu, pārskatāmu un konkurenci nodrošinošu procedūru, tāpat kā MK noteikumu projekta 46.punktā.</w:t>
            </w:r>
          </w:p>
          <w:p w14:paraId="20E822AE" w14:textId="77777777" w:rsidR="006B3738" w:rsidRPr="008B3782" w:rsidRDefault="006B3738" w:rsidP="00F766F9">
            <w:pPr>
              <w:pStyle w:val="naisc"/>
              <w:widowControl w:val="0"/>
              <w:spacing w:before="0" w:after="0"/>
              <w:jc w:val="both"/>
              <w:rPr>
                <w:b/>
                <w:sz w:val="22"/>
                <w:szCs w:val="22"/>
              </w:rPr>
            </w:pP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C24E81C" w14:textId="77777777" w:rsidR="006B3738" w:rsidRPr="008B3782" w:rsidRDefault="006B3738" w:rsidP="00F766F9">
            <w:pPr>
              <w:pStyle w:val="naisc"/>
              <w:widowControl w:val="0"/>
              <w:spacing w:before="0" w:after="0"/>
              <w:jc w:val="both"/>
              <w:rPr>
                <w:b/>
                <w:sz w:val="22"/>
                <w:szCs w:val="22"/>
              </w:rPr>
            </w:pPr>
            <w:r w:rsidRPr="008B3782">
              <w:rPr>
                <w:b/>
                <w:sz w:val="22"/>
                <w:szCs w:val="22"/>
              </w:rPr>
              <w:t>Ņemts vērā.</w:t>
            </w:r>
          </w:p>
          <w:p w14:paraId="04872603" w14:textId="1EE950B7" w:rsidR="006B3738" w:rsidRPr="008B3782" w:rsidRDefault="006B3738" w:rsidP="00F766F9">
            <w:pPr>
              <w:pStyle w:val="naisc"/>
              <w:widowControl w:val="0"/>
              <w:spacing w:before="0" w:after="0"/>
              <w:jc w:val="both"/>
              <w:rPr>
                <w:b/>
                <w:sz w:val="22"/>
                <w:szCs w:val="22"/>
              </w:rPr>
            </w:pPr>
            <w:r w:rsidRPr="008B3782">
              <w:rPr>
                <w:sz w:val="22"/>
                <w:szCs w:val="22"/>
              </w:rPr>
              <w:t>Precizēts MK noteikumu 61.punkts</w:t>
            </w:r>
          </w:p>
        </w:tc>
        <w:tc>
          <w:tcPr>
            <w:tcW w:w="3938" w:type="dxa"/>
            <w:gridSpan w:val="2"/>
            <w:tcBorders>
              <w:top w:val="single" w:sz="4" w:space="0" w:color="auto"/>
              <w:left w:val="single" w:sz="4" w:space="0" w:color="auto"/>
              <w:bottom w:val="single" w:sz="4" w:space="0" w:color="auto"/>
            </w:tcBorders>
            <w:shd w:val="clear" w:color="auto" w:fill="auto"/>
          </w:tcPr>
          <w:p w14:paraId="4FC9E86D" w14:textId="77CA4E73" w:rsidR="006B3738" w:rsidRPr="008B3782" w:rsidRDefault="006B3738" w:rsidP="00F766F9">
            <w:pPr>
              <w:spacing w:after="0" w:line="240" w:lineRule="auto"/>
              <w:jc w:val="both"/>
              <w:rPr>
                <w:rFonts w:ascii="Times New Roman" w:hAnsi="Times New Roman"/>
              </w:rPr>
            </w:pPr>
            <w:r w:rsidRPr="008B3782">
              <w:rPr>
                <w:rFonts w:ascii="Times New Roman" w:hAnsi="Times New Roman"/>
              </w:rPr>
              <w:t>“73</w:t>
            </w:r>
            <w:r w:rsidRPr="008B3782">
              <w:rPr>
                <w:rFonts w:ascii="Times New Roman" w:eastAsia="Arial" w:hAnsi="Times New Roman"/>
              </w:rPr>
              <w:t>. Iepriekš noteiktā projekta līdzfinansējuma saņēmējs šo noteikumu 72. punktā minētās atbalstāmās darbības īsteno savu funkciju ietvaros vai ārpakalpojumu veidā, kas iepirkti atbilstoši publisko iepirkumu procedūru regulējošiem normatīvajiem aktiem</w:t>
            </w:r>
            <w:r w:rsidRPr="008B3782">
              <w:rPr>
                <w:rFonts w:ascii="Times New Roman" w:hAnsi="Times New Roman"/>
                <w:shd w:val="clear" w:color="auto" w:fill="FFFFFF"/>
              </w:rPr>
              <w:t>, nodrošinot caurspīdīgu, pārskatāmu un konkurenci nodrošinošu procedūru.</w:t>
            </w:r>
            <w:r w:rsidRPr="008B3782">
              <w:rPr>
                <w:rFonts w:ascii="Times New Roman" w:hAnsi="Times New Roman"/>
              </w:rPr>
              <w:t xml:space="preserve"> Sadarbībā ar šo noteikumu 71.punktā minētajiem iepriekš noteiktā projekta partneriem īsteno 72.3. un 72.4.apakšpunktos norādītās atbalstāmās darbības.</w:t>
            </w:r>
            <w:r w:rsidRPr="008B3782">
              <w:rPr>
                <w:rFonts w:ascii="Times New Roman" w:hAnsi="Times New Roman"/>
                <w:shd w:val="clear" w:color="auto" w:fill="FFFFFF"/>
              </w:rPr>
              <w:t>”</w:t>
            </w:r>
          </w:p>
        </w:tc>
      </w:tr>
      <w:tr w:rsidR="008B3782" w:rsidRPr="008B3782" w14:paraId="01BCC6FA"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2D1C070" w14:textId="2730870B" w:rsidR="006B3738" w:rsidRPr="008B3782" w:rsidRDefault="006B3738" w:rsidP="00F766F9">
            <w:pPr>
              <w:pStyle w:val="naisc"/>
              <w:widowControl w:val="0"/>
              <w:spacing w:before="0" w:after="0"/>
              <w:rPr>
                <w:sz w:val="22"/>
                <w:szCs w:val="22"/>
              </w:rPr>
            </w:pPr>
            <w:r w:rsidRPr="008B3782">
              <w:rPr>
                <w:sz w:val="22"/>
                <w:szCs w:val="22"/>
              </w:rPr>
              <w:t>15.</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43D0384E" w14:textId="0BB96ED1" w:rsidR="006B3738" w:rsidRPr="008B3782" w:rsidRDefault="006B3738"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71.punkts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3DCF5C8" w14:textId="77777777" w:rsidR="006B3738" w:rsidRPr="008B3782" w:rsidRDefault="006B3738" w:rsidP="00F766F9">
            <w:pPr>
              <w:pStyle w:val="naisc"/>
              <w:widowControl w:val="0"/>
              <w:spacing w:before="0" w:after="0"/>
              <w:jc w:val="both"/>
              <w:rPr>
                <w:b/>
                <w:sz w:val="22"/>
                <w:szCs w:val="22"/>
              </w:rPr>
            </w:pPr>
            <w:r w:rsidRPr="008B3782">
              <w:rPr>
                <w:b/>
                <w:sz w:val="22"/>
                <w:szCs w:val="22"/>
              </w:rPr>
              <w:t>Finanšu ministrijas iebildums</w:t>
            </w:r>
          </w:p>
          <w:p w14:paraId="2ECDD9CA" w14:textId="77777777" w:rsidR="006B3738" w:rsidRPr="008B3782" w:rsidRDefault="006B3738" w:rsidP="00F766F9">
            <w:pPr>
              <w:pStyle w:val="naisc"/>
              <w:widowControl w:val="0"/>
              <w:spacing w:before="0" w:after="0"/>
              <w:jc w:val="both"/>
              <w:rPr>
                <w:b/>
                <w:sz w:val="22"/>
                <w:szCs w:val="22"/>
              </w:rPr>
            </w:pPr>
            <w:r w:rsidRPr="008B3782">
              <w:rPr>
                <w:b/>
                <w:sz w:val="22"/>
                <w:szCs w:val="22"/>
              </w:rPr>
              <w:t>(FM 16.10.2020 vēstule Nr. 12/A-16/5518)</w:t>
            </w:r>
          </w:p>
          <w:p w14:paraId="260CDF98" w14:textId="2A28F5F2" w:rsidR="006B3738" w:rsidRPr="008B3782" w:rsidRDefault="006B3738" w:rsidP="00F766F9">
            <w:pPr>
              <w:pStyle w:val="naisc"/>
              <w:widowControl w:val="0"/>
              <w:spacing w:before="0" w:after="0"/>
              <w:jc w:val="both"/>
              <w:rPr>
                <w:b/>
                <w:sz w:val="22"/>
                <w:szCs w:val="22"/>
              </w:rPr>
            </w:pPr>
            <w:r w:rsidRPr="008B3782">
              <w:rPr>
                <w:sz w:val="22"/>
                <w:szCs w:val="22"/>
              </w:rPr>
              <w:t>Lūdzam precizēt MK noteikumu projekta 71.punktu, skaidri norādot, kas būs lēmuma par atbalsta piešķiršanu pieņēmējs, ņemot vērā, ka iepriekš MK noteikumu projektā netiek lietots termins “projekta īstenotājs”.</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0701D69" w14:textId="77777777" w:rsidR="006B3738" w:rsidRPr="008B3782" w:rsidRDefault="006B3738" w:rsidP="00F766F9">
            <w:pPr>
              <w:pStyle w:val="naisc"/>
              <w:widowControl w:val="0"/>
              <w:spacing w:before="0" w:after="0"/>
              <w:jc w:val="both"/>
              <w:rPr>
                <w:b/>
                <w:sz w:val="22"/>
                <w:szCs w:val="22"/>
              </w:rPr>
            </w:pPr>
            <w:r w:rsidRPr="008B3782">
              <w:rPr>
                <w:b/>
                <w:sz w:val="22"/>
                <w:szCs w:val="22"/>
              </w:rPr>
              <w:t>Ņemts vērā.</w:t>
            </w:r>
          </w:p>
          <w:p w14:paraId="56EA9572" w14:textId="6824E61C" w:rsidR="006B3738" w:rsidRPr="008B3782" w:rsidRDefault="006B3738" w:rsidP="00F766F9">
            <w:pPr>
              <w:pStyle w:val="naisc"/>
              <w:widowControl w:val="0"/>
              <w:spacing w:before="0" w:after="0"/>
              <w:jc w:val="both"/>
              <w:rPr>
                <w:b/>
                <w:sz w:val="22"/>
                <w:szCs w:val="22"/>
              </w:rPr>
            </w:pPr>
            <w:r w:rsidRPr="008B3782">
              <w:rPr>
                <w:sz w:val="22"/>
                <w:szCs w:val="22"/>
              </w:rPr>
              <w:t>Precizēts MK noteikumu projekta 71.punkts.</w:t>
            </w:r>
          </w:p>
        </w:tc>
        <w:tc>
          <w:tcPr>
            <w:tcW w:w="3938" w:type="dxa"/>
            <w:gridSpan w:val="2"/>
            <w:tcBorders>
              <w:top w:val="single" w:sz="4" w:space="0" w:color="auto"/>
              <w:left w:val="single" w:sz="4" w:space="0" w:color="auto"/>
              <w:bottom w:val="single" w:sz="4" w:space="0" w:color="auto"/>
            </w:tcBorders>
            <w:shd w:val="clear" w:color="auto" w:fill="auto"/>
          </w:tcPr>
          <w:p w14:paraId="00741E58" w14:textId="6A9CBD60" w:rsidR="006B3738" w:rsidRPr="008B3782" w:rsidRDefault="006B3738" w:rsidP="00F766F9">
            <w:pPr>
              <w:spacing w:after="0" w:line="240" w:lineRule="auto"/>
              <w:jc w:val="both"/>
              <w:rPr>
                <w:rFonts w:ascii="Times New Roman" w:hAnsi="Times New Roman"/>
              </w:rPr>
            </w:pPr>
            <w:r w:rsidRPr="008B3782">
              <w:rPr>
                <w:rFonts w:ascii="Times New Roman" w:hAnsi="Times New Roman"/>
              </w:rPr>
              <w:t>“16. Līdzfinansējuma saņēmējam atbalstu uzskata par piešķirtu no programmas apsaimniekotāja lēmuma par pieteikuma apstiprināšanu vai atzinuma par lēmumā ietvertā nosacījuma izpildi pieņemšanas datuma, ja iepriekš pieņemts lēmums par pieteikuma apstiprināšanu ar nosacījumu. Gala labuma guvējam atbalstu uzskata par piešķirtu no iepriekš noteiktā projekta līdzfinansējuma saņēmēja lēmuma par pieteikuma apstiprināšanu vai atzinuma par lēmumā ietvertā nosacījuma izpildi pieņemšanas datuma, ja iepriekš pieņemts lēmums par pieteikuma apstiprināšanu ar nosacījumu.”</w:t>
            </w:r>
          </w:p>
        </w:tc>
      </w:tr>
      <w:tr w:rsidR="008B3782" w:rsidRPr="008B3782" w14:paraId="6E884736"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6E37D7E" w14:textId="1A1A0530" w:rsidR="006B3738" w:rsidRPr="008B3782" w:rsidRDefault="006B3738" w:rsidP="00F766F9">
            <w:pPr>
              <w:pStyle w:val="naisc"/>
              <w:widowControl w:val="0"/>
              <w:spacing w:before="0" w:after="0"/>
              <w:rPr>
                <w:sz w:val="22"/>
                <w:szCs w:val="22"/>
              </w:rPr>
            </w:pPr>
            <w:r w:rsidRPr="008B3782">
              <w:rPr>
                <w:sz w:val="22"/>
                <w:szCs w:val="22"/>
              </w:rPr>
              <w:t>16.</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6051F7CE" w14:textId="7345B8D5" w:rsidR="006B3738" w:rsidRPr="008B3782" w:rsidRDefault="006B3738"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75.punkts.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4D0BEA3" w14:textId="77777777" w:rsidR="006B3738" w:rsidRPr="008B3782" w:rsidRDefault="006B3738" w:rsidP="00F766F9">
            <w:pPr>
              <w:pStyle w:val="naisc"/>
              <w:widowControl w:val="0"/>
              <w:spacing w:before="0" w:after="0"/>
              <w:jc w:val="both"/>
              <w:rPr>
                <w:b/>
                <w:sz w:val="22"/>
                <w:szCs w:val="22"/>
              </w:rPr>
            </w:pPr>
            <w:r w:rsidRPr="008B3782">
              <w:rPr>
                <w:b/>
                <w:sz w:val="22"/>
                <w:szCs w:val="22"/>
              </w:rPr>
              <w:t>Finanšu ministrijas iebildums</w:t>
            </w:r>
          </w:p>
          <w:p w14:paraId="672E4569" w14:textId="77777777" w:rsidR="006B3738" w:rsidRPr="008B3782" w:rsidRDefault="006B3738" w:rsidP="00F766F9">
            <w:pPr>
              <w:pStyle w:val="naisc"/>
              <w:widowControl w:val="0"/>
              <w:spacing w:before="0" w:after="0"/>
              <w:jc w:val="both"/>
              <w:rPr>
                <w:b/>
                <w:sz w:val="22"/>
                <w:szCs w:val="22"/>
              </w:rPr>
            </w:pPr>
            <w:r w:rsidRPr="008B3782">
              <w:rPr>
                <w:b/>
                <w:sz w:val="22"/>
                <w:szCs w:val="22"/>
              </w:rPr>
              <w:t>(FM 16.10.2020 vēstule Nr. 12/A-16/5518)</w:t>
            </w:r>
          </w:p>
          <w:p w14:paraId="439C7A0B" w14:textId="7529B0F2" w:rsidR="006B3738" w:rsidRPr="008B3782" w:rsidRDefault="006B3738" w:rsidP="00F766F9">
            <w:pPr>
              <w:pStyle w:val="naisc"/>
              <w:widowControl w:val="0"/>
              <w:spacing w:before="0" w:after="0"/>
              <w:jc w:val="both"/>
              <w:rPr>
                <w:b/>
                <w:sz w:val="22"/>
                <w:szCs w:val="22"/>
              </w:rPr>
            </w:pPr>
            <w:r w:rsidRPr="008B3782">
              <w:rPr>
                <w:sz w:val="22"/>
                <w:szCs w:val="22"/>
              </w:rPr>
              <w:t xml:space="preserve">Ņemot vērā, ka atbilstoši pašreiz spēkā esošajai EST judikatūrai nelikumīga </w:t>
            </w:r>
            <w:r w:rsidRPr="008B3782">
              <w:rPr>
                <w:i/>
                <w:sz w:val="22"/>
                <w:szCs w:val="22"/>
                <w:u w:val="single"/>
              </w:rPr>
              <w:t>de minimis</w:t>
            </w:r>
            <w:r w:rsidRPr="008B3782">
              <w:rPr>
                <w:sz w:val="22"/>
                <w:szCs w:val="22"/>
                <w:u w:val="single"/>
              </w:rPr>
              <w:t xml:space="preserve"> </w:t>
            </w:r>
            <w:r w:rsidRPr="008B3782">
              <w:rPr>
                <w:sz w:val="22"/>
                <w:szCs w:val="22"/>
              </w:rPr>
              <w:t xml:space="preserve">atbalsta gadījumā ir jāatgūst </w:t>
            </w:r>
            <w:r w:rsidRPr="008B3782">
              <w:rPr>
                <w:bCs/>
                <w:sz w:val="22"/>
                <w:szCs w:val="22"/>
              </w:rPr>
              <w:t>visu</w:t>
            </w:r>
            <w:r w:rsidRPr="008B3782">
              <w:rPr>
                <w:sz w:val="22"/>
                <w:szCs w:val="22"/>
              </w:rPr>
              <w:t xml:space="preserve"> piešķirto </w:t>
            </w:r>
            <w:r w:rsidRPr="008B3782">
              <w:rPr>
                <w:i/>
                <w:sz w:val="22"/>
                <w:szCs w:val="22"/>
              </w:rPr>
              <w:t>de minimis</w:t>
            </w:r>
            <w:r w:rsidRPr="008B3782">
              <w:rPr>
                <w:sz w:val="22"/>
                <w:szCs w:val="22"/>
              </w:rPr>
              <w:t xml:space="preserve"> atbalstu, lūdzam MK noteikumu projekta 75.punktā dzēst vārdu “nelikumīgo”.</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B763204" w14:textId="77777777" w:rsidR="006B3738" w:rsidRPr="008B3782" w:rsidRDefault="006B3738" w:rsidP="00F766F9">
            <w:pPr>
              <w:widowControl w:val="0"/>
              <w:spacing w:after="0" w:line="240" w:lineRule="auto"/>
              <w:jc w:val="both"/>
              <w:rPr>
                <w:rFonts w:ascii="Times New Roman" w:hAnsi="Times New Roman"/>
                <w:b/>
                <w:bCs/>
              </w:rPr>
            </w:pPr>
            <w:r w:rsidRPr="008B3782">
              <w:rPr>
                <w:rFonts w:ascii="Times New Roman" w:hAnsi="Times New Roman"/>
                <w:b/>
                <w:bCs/>
              </w:rPr>
              <w:t>Ņemts vērā.</w:t>
            </w:r>
          </w:p>
          <w:p w14:paraId="6502DA86" w14:textId="6069B844" w:rsidR="006B3738" w:rsidRPr="008B3782" w:rsidRDefault="006B3738" w:rsidP="00F766F9">
            <w:pPr>
              <w:pStyle w:val="naisc"/>
              <w:widowControl w:val="0"/>
              <w:spacing w:before="0" w:after="0"/>
              <w:jc w:val="both"/>
              <w:rPr>
                <w:b/>
                <w:sz w:val="22"/>
                <w:szCs w:val="22"/>
              </w:rPr>
            </w:pPr>
            <w:r w:rsidRPr="008B3782">
              <w:rPr>
                <w:sz w:val="22"/>
                <w:szCs w:val="22"/>
              </w:rPr>
              <w:t xml:space="preserve">Dzēsts MK noteikumu projekta 75.punktā vārds “nelikumīgo”. </w:t>
            </w:r>
          </w:p>
        </w:tc>
        <w:tc>
          <w:tcPr>
            <w:tcW w:w="3938" w:type="dxa"/>
            <w:gridSpan w:val="2"/>
            <w:tcBorders>
              <w:top w:val="single" w:sz="4" w:space="0" w:color="auto"/>
              <w:left w:val="single" w:sz="4" w:space="0" w:color="auto"/>
              <w:bottom w:val="single" w:sz="4" w:space="0" w:color="auto"/>
            </w:tcBorders>
            <w:shd w:val="clear" w:color="auto" w:fill="auto"/>
          </w:tcPr>
          <w:p w14:paraId="3986416A" w14:textId="52CEE95C" w:rsidR="006B3738" w:rsidRPr="008B3782" w:rsidRDefault="006B3738" w:rsidP="00F766F9">
            <w:pPr>
              <w:spacing w:after="0" w:line="240" w:lineRule="auto"/>
              <w:jc w:val="both"/>
              <w:rPr>
                <w:rFonts w:ascii="Times New Roman" w:hAnsi="Times New Roman"/>
              </w:rPr>
            </w:pPr>
            <w:r w:rsidRPr="008B3782">
              <w:rPr>
                <w:rFonts w:ascii="Times New Roman" w:hAnsi="Times New Roman"/>
              </w:rPr>
              <w:t xml:space="preserve">“17.  Ja tiek pārkāptas Komisijas regulas Nr. 1407/2013 prasības, līdzfinansējuma saņēmējam vai gala labuma guvējam ir pienākums atmaksāt programmas apsaimniekotājam vai iepriekš noteiktā projekta īstenotājam visu projekta ietvaros saņemto komercdarbības atbalstu kopā ar </w:t>
            </w:r>
            <w:r w:rsidRPr="008B3782">
              <w:rPr>
                <w:rFonts w:ascii="Times New Roman" w:hAnsi="Times New Roman"/>
              </w:rPr>
              <w:lastRenderedPageBreak/>
              <w:t>procentiem, ko publicē Eiropas Komisija saskaņā ar Komisijas 2004. gada 21. aprīļa regulas (EK) Nr. 794/2004, ar ko īsteno Padomes Regulu (ES) 2015/1589, ar ko nosaka sīki izstrādātus noteikumus Līguma par Eiropas Savienības darbību 108. panta piemērošanai (turpmāk – Komisijas regula Nr. 794/2004), 10. pantu, tiem pieskaitot 100 bāzes punktus, no dienas, kad valsts atbalsts tika izmaksāts līdzfinansējuma saņēmējam vai gala labuma guvējam līdz tā atgūšanas dienai, ievērojot Komisijas regulas Nr. 794/2004 11. pantā noteikto procentu likmes piemērošanas metodi.”</w:t>
            </w:r>
          </w:p>
        </w:tc>
      </w:tr>
      <w:tr w:rsidR="008B3782" w:rsidRPr="008B3782" w14:paraId="56ED3CD2"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1FE46D1" w14:textId="66DB5466" w:rsidR="006B3738" w:rsidRPr="008B3782" w:rsidRDefault="006B3738" w:rsidP="00F766F9">
            <w:pPr>
              <w:pStyle w:val="naisc"/>
              <w:widowControl w:val="0"/>
              <w:spacing w:before="0" w:after="0"/>
              <w:rPr>
                <w:sz w:val="22"/>
                <w:szCs w:val="22"/>
              </w:rPr>
            </w:pPr>
            <w:r w:rsidRPr="008B3782">
              <w:rPr>
                <w:sz w:val="22"/>
                <w:szCs w:val="22"/>
              </w:rPr>
              <w:lastRenderedPageBreak/>
              <w:t>17.</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62EF85AF" w14:textId="0741AF11" w:rsidR="006B3738" w:rsidRPr="008B3782" w:rsidRDefault="006B3738"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IX nodaļa</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DE5C2C3" w14:textId="77777777" w:rsidR="006B3738" w:rsidRPr="008B3782" w:rsidRDefault="006B3738" w:rsidP="00F766F9">
            <w:pPr>
              <w:pStyle w:val="naisc"/>
              <w:widowControl w:val="0"/>
              <w:spacing w:before="0" w:after="0"/>
              <w:jc w:val="both"/>
              <w:rPr>
                <w:b/>
                <w:sz w:val="22"/>
                <w:szCs w:val="22"/>
              </w:rPr>
            </w:pPr>
            <w:r w:rsidRPr="008B3782">
              <w:rPr>
                <w:b/>
                <w:sz w:val="22"/>
                <w:szCs w:val="22"/>
              </w:rPr>
              <w:t>Finanšu ministrijas iebildums</w:t>
            </w:r>
          </w:p>
          <w:p w14:paraId="726DBDC1" w14:textId="77777777" w:rsidR="006B3738" w:rsidRPr="008B3782" w:rsidRDefault="006B3738" w:rsidP="00F766F9">
            <w:pPr>
              <w:pStyle w:val="naisc"/>
              <w:widowControl w:val="0"/>
              <w:spacing w:before="0" w:after="0"/>
              <w:jc w:val="both"/>
              <w:rPr>
                <w:b/>
                <w:sz w:val="22"/>
                <w:szCs w:val="22"/>
              </w:rPr>
            </w:pPr>
            <w:r w:rsidRPr="008B3782">
              <w:rPr>
                <w:b/>
                <w:sz w:val="22"/>
                <w:szCs w:val="22"/>
              </w:rPr>
              <w:t>(FM 16.10.2020 vēstule Nr. 12/A-16/5518)</w:t>
            </w:r>
          </w:p>
          <w:p w14:paraId="19E86889" w14:textId="77158C52" w:rsidR="006B3738" w:rsidRPr="008B3782" w:rsidRDefault="006B3738" w:rsidP="00F766F9">
            <w:pPr>
              <w:pStyle w:val="naisc"/>
              <w:widowControl w:val="0"/>
              <w:spacing w:before="0" w:after="0"/>
              <w:jc w:val="both"/>
              <w:rPr>
                <w:b/>
                <w:sz w:val="22"/>
                <w:szCs w:val="22"/>
              </w:rPr>
            </w:pPr>
            <w:r w:rsidRPr="008B3782">
              <w:rPr>
                <w:sz w:val="22"/>
                <w:szCs w:val="22"/>
              </w:rPr>
              <w:t xml:space="preserve">Lūdzam MK noteikumu projekta IX nodaļu papildināt ar atbalsta kumulācijas nosacījumiem atbilstoši Komisijas regulas Nr.1407/2013 5.pantam. Vēršam uzmanību, ka MK noteikumu projekta 79. un 83.punktā ietvertie atbalsta kumulācijas nosacījumi nav pilnīgi un neaptver </w:t>
            </w:r>
            <w:r w:rsidRPr="008B3782">
              <w:rPr>
                <w:i/>
                <w:sz w:val="22"/>
                <w:szCs w:val="22"/>
              </w:rPr>
              <w:t>de minimis</w:t>
            </w:r>
            <w:r w:rsidRPr="008B3782">
              <w:rPr>
                <w:sz w:val="22"/>
                <w:szCs w:val="22"/>
              </w:rPr>
              <w:t xml:space="preserve"> atbalsta kumulāciju (par minētajiem MK noteikumu projekta punktiem izteikts arī atsevišķs iebildums).</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073D38A" w14:textId="24BAE451" w:rsidR="006B3738" w:rsidRPr="001752BC" w:rsidRDefault="006B3738" w:rsidP="00F766F9">
            <w:pPr>
              <w:widowControl w:val="0"/>
              <w:spacing w:after="0" w:line="240" w:lineRule="auto"/>
              <w:jc w:val="both"/>
              <w:rPr>
                <w:rFonts w:ascii="Times New Roman" w:hAnsi="Times New Roman"/>
                <w:b/>
                <w:bCs/>
              </w:rPr>
            </w:pPr>
            <w:r w:rsidRPr="008B3782">
              <w:rPr>
                <w:rFonts w:ascii="Times New Roman" w:hAnsi="Times New Roman"/>
                <w:b/>
                <w:bCs/>
              </w:rPr>
              <w:t>Ņemts vērā.</w:t>
            </w:r>
            <w:r w:rsidR="001752BC">
              <w:rPr>
                <w:rFonts w:ascii="Times New Roman" w:hAnsi="Times New Roman"/>
                <w:b/>
                <w:bCs/>
              </w:rPr>
              <w:t xml:space="preserve"> </w:t>
            </w:r>
            <w:r w:rsidRPr="008B3782">
              <w:rPr>
                <w:rFonts w:ascii="Times New Roman" w:hAnsi="Times New Roman"/>
                <w:b/>
                <w:bCs/>
              </w:rPr>
              <w:t>Sniedzam skaidrojumu</w:t>
            </w:r>
            <w:r w:rsidRPr="008B3782">
              <w:rPr>
                <w:rFonts w:ascii="Times New Roman" w:hAnsi="Times New Roman"/>
              </w:rPr>
              <w:t>.</w:t>
            </w:r>
          </w:p>
          <w:p w14:paraId="03FF2112" w14:textId="46871F9D" w:rsidR="006B3738" w:rsidRPr="008B3782" w:rsidRDefault="006B3738" w:rsidP="00F766F9">
            <w:pPr>
              <w:pStyle w:val="naisc"/>
              <w:widowControl w:val="0"/>
              <w:spacing w:before="0" w:after="0"/>
              <w:jc w:val="both"/>
              <w:rPr>
                <w:b/>
                <w:sz w:val="22"/>
                <w:szCs w:val="22"/>
              </w:rPr>
            </w:pPr>
            <w:r w:rsidRPr="008B3782">
              <w:rPr>
                <w:sz w:val="22"/>
                <w:szCs w:val="22"/>
              </w:rPr>
              <w:t xml:space="preserve">Skaidrojam, ka programmas ietvaros atbalsta kumulācija ir iespējama tikai šo noteikumu 31.1. un 31.2. apakšpunktā noteiktajām atbalstāmajām darbībām, proti, sākotnējiem ieguldījumiem, atbilstoši Komisijas regulas Nr.651/2014 nosacījumiem. MK noteikumu projekts papildināts ar 18. punktu.   </w:t>
            </w:r>
          </w:p>
        </w:tc>
        <w:tc>
          <w:tcPr>
            <w:tcW w:w="3938" w:type="dxa"/>
            <w:gridSpan w:val="2"/>
            <w:tcBorders>
              <w:top w:val="single" w:sz="4" w:space="0" w:color="auto"/>
              <w:left w:val="single" w:sz="4" w:space="0" w:color="auto"/>
              <w:bottom w:val="single" w:sz="4" w:space="0" w:color="auto"/>
            </w:tcBorders>
            <w:shd w:val="clear" w:color="auto" w:fill="auto"/>
          </w:tcPr>
          <w:p w14:paraId="6DA46616" w14:textId="48D492A4" w:rsidR="006B3738" w:rsidRPr="008B3782" w:rsidRDefault="006B3738" w:rsidP="00F766F9">
            <w:pPr>
              <w:spacing w:after="0" w:line="240" w:lineRule="auto"/>
              <w:jc w:val="both"/>
              <w:rPr>
                <w:rFonts w:ascii="Times New Roman" w:hAnsi="Times New Roman"/>
              </w:rPr>
            </w:pPr>
            <w:r w:rsidRPr="008B3782">
              <w:rPr>
                <w:rFonts w:ascii="Times New Roman" w:hAnsi="Times New Roman"/>
              </w:rPr>
              <w:t>“18. Programmā atbalsta apvienošana ir aizliegta, izņemot šo noteikumu 44.punktā noteiktajā  gadījumā.”</w:t>
            </w:r>
          </w:p>
        </w:tc>
      </w:tr>
      <w:tr w:rsidR="008B3782" w:rsidRPr="008B3782" w14:paraId="41E653E9"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C7B4578" w14:textId="1D9DC034" w:rsidR="006B3738" w:rsidRPr="008B3782" w:rsidRDefault="006B3738" w:rsidP="00F766F9">
            <w:pPr>
              <w:pStyle w:val="naisc"/>
              <w:widowControl w:val="0"/>
              <w:spacing w:before="0" w:after="0"/>
              <w:rPr>
                <w:sz w:val="22"/>
                <w:szCs w:val="22"/>
              </w:rPr>
            </w:pPr>
            <w:r w:rsidRPr="008B3782">
              <w:rPr>
                <w:sz w:val="22"/>
                <w:szCs w:val="22"/>
              </w:rPr>
              <w:t>18.</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4024CC5C" w14:textId="47E33F0A" w:rsidR="006B3738" w:rsidRPr="008B3782" w:rsidRDefault="006B3738"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IX nodaļa</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3F64CA7" w14:textId="77777777" w:rsidR="006B3738" w:rsidRPr="008B3782" w:rsidRDefault="006B3738" w:rsidP="00F766F9">
            <w:pPr>
              <w:pStyle w:val="naisc"/>
              <w:widowControl w:val="0"/>
              <w:spacing w:before="0" w:after="0"/>
              <w:jc w:val="both"/>
              <w:rPr>
                <w:b/>
                <w:sz w:val="22"/>
                <w:szCs w:val="22"/>
              </w:rPr>
            </w:pPr>
            <w:r w:rsidRPr="008B3782">
              <w:rPr>
                <w:b/>
                <w:sz w:val="22"/>
                <w:szCs w:val="22"/>
              </w:rPr>
              <w:t>Finanšu ministrijas iebildums</w:t>
            </w:r>
          </w:p>
          <w:p w14:paraId="4AE7A3B2" w14:textId="77777777" w:rsidR="006B3738" w:rsidRPr="008B3782" w:rsidRDefault="006B3738" w:rsidP="00F766F9">
            <w:pPr>
              <w:pStyle w:val="naisc"/>
              <w:widowControl w:val="0"/>
              <w:spacing w:before="0" w:after="0"/>
              <w:jc w:val="both"/>
              <w:rPr>
                <w:b/>
                <w:sz w:val="22"/>
                <w:szCs w:val="22"/>
              </w:rPr>
            </w:pPr>
            <w:r w:rsidRPr="008B3782">
              <w:rPr>
                <w:b/>
                <w:sz w:val="22"/>
                <w:szCs w:val="22"/>
              </w:rPr>
              <w:t>(FM 16.10.2020 vēstule Nr. 12/A-16/5518)</w:t>
            </w:r>
          </w:p>
          <w:p w14:paraId="5EC0AF00" w14:textId="337FB569" w:rsidR="006B3738" w:rsidRPr="008B3782" w:rsidRDefault="006B3738" w:rsidP="00F766F9">
            <w:pPr>
              <w:pStyle w:val="naisc"/>
              <w:widowControl w:val="0"/>
              <w:spacing w:before="0" w:after="0"/>
              <w:jc w:val="both"/>
              <w:rPr>
                <w:b/>
                <w:sz w:val="22"/>
                <w:szCs w:val="22"/>
              </w:rPr>
            </w:pPr>
            <w:r w:rsidRPr="008B3782">
              <w:rPr>
                <w:sz w:val="22"/>
                <w:szCs w:val="22"/>
              </w:rPr>
              <w:t xml:space="preserve">Atkārtoti lūdzam papildināt MK noteikumu projekta IX nodaļu ar punktu, paredzot, ka atbilstoši </w:t>
            </w:r>
            <w:r w:rsidRPr="008B3782">
              <w:rPr>
                <w:i/>
                <w:iCs/>
                <w:sz w:val="22"/>
                <w:szCs w:val="22"/>
              </w:rPr>
              <w:t>Ministru kabineta 2018.gada 21.novembra noteikumu Nr.715 “Noteikumi par de minimis atbalsta uzskaites un piešķiršanas kārtību un de minimis atbalsta uzskaites veidlapu paraugiem”</w:t>
            </w:r>
            <w:r w:rsidRPr="008B3782">
              <w:rPr>
                <w:sz w:val="22"/>
                <w:szCs w:val="22"/>
              </w:rPr>
              <w:t xml:space="preserve"> 21.punktam pirms atbalsta piešķiršanas atbalsta sniedzējs lūdz atbalsta </w:t>
            </w:r>
            <w:r w:rsidRPr="008B3782">
              <w:rPr>
                <w:sz w:val="22"/>
                <w:szCs w:val="22"/>
              </w:rPr>
              <w:lastRenderedPageBreak/>
              <w:t xml:space="preserve">pretendentam iesniegt </w:t>
            </w:r>
            <w:r w:rsidRPr="008B3782">
              <w:rPr>
                <w:i/>
                <w:sz w:val="22"/>
                <w:szCs w:val="22"/>
              </w:rPr>
              <w:t>de minimis</w:t>
            </w:r>
            <w:r w:rsidRPr="008B3782">
              <w:rPr>
                <w:sz w:val="22"/>
                <w:szCs w:val="22"/>
              </w:rPr>
              <w:t xml:space="preserve"> atbalsta uzskaites sistēmā sagatavotās veidlapas izdruku vai norādīt sistēmā izveidotās un apstiprinātās pretendenta veidlapas identifikācijas numuru.</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692E7F7" w14:textId="13FE0412" w:rsidR="006B3738" w:rsidRPr="008B3782" w:rsidRDefault="006B3738" w:rsidP="00F766F9">
            <w:pPr>
              <w:widowControl w:val="0"/>
              <w:spacing w:after="0" w:line="240" w:lineRule="auto"/>
              <w:jc w:val="both"/>
              <w:rPr>
                <w:rFonts w:ascii="Times New Roman" w:hAnsi="Times New Roman"/>
                <w:b/>
                <w:bCs/>
              </w:rPr>
            </w:pPr>
            <w:r w:rsidRPr="008B3782">
              <w:rPr>
                <w:rFonts w:ascii="Times New Roman" w:hAnsi="Times New Roman"/>
                <w:b/>
                <w:bCs/>
              </w:rPr>
              <w:lastRenderedPageBreak/>
              <w:t>Ņemts vērā.</w:t>
            </w:r>
            <w:r w:rsidR="001752BC">
              <w:rPr>
                <w:rFonts w:ascii="Times New Roman" w:hAnsi="Times New Roman"/>
                <w:b/>
                <w:bCs/>
              </w:rPr>
              <w:t xml:space="preserve"> </w:t>
            </w:r>
            <w:r w:rsidRPr="008B3782">
              <w:rPr>
                <w:rFonts w:ascii="Times New Roman" w:hAnsi="Times New Roman"/>
                <w:b/>
                <w:bCs/>
              </w:rPr>
              <w:t>Sniedzam skaidrojumu.</w:t>
            </w:r>
          </w:p>
          <w:p w14:paraId="7CD9E138" w14:textId="77777777" w:rsidR="006B3738" w:rsidRPr="008B3782" w:rsidRDefault="006B3738" w:rsidP="00F766F9">
            <w:pPr>
              <w:widowControl w:val="0"/>
              <w:spacing w:after="0" w:line="240" w:lineRule="auto"/>
              <w:jc w:val="both"/>
              <w:rPr>
                <w:rFonts w:ascii="Times New Roman" w:hAnsi="Times New Roman"/>
              </w:rPr>
            </w:pPr>
            <w:r w:rsidRPr="008B3782">
              <w:rPr>
                <w:rFonts w:ascii="Times New Roman" w:hAnsi="Times New Roman"/>
              </w:rPr>
              <w:t xml:space="preserve">MK noteikumu projekts papildināts ar 15.2.apakšpunktu. </w:t>
            </w:r>
          </w:p>
          <w:p w14:paraId="21067B14" w14:textId="77777777" w:rsidR="006B3738" w:rsidRPr="008B3782" w:rsidRDefault="006B3738" w:rsidP="00F766F9">
            <w:pPr>
              <w:widowControl w:val="0"/>
              <w:spacing w:after="0" w:line="240" w:lineRule="auto"/>
              <w:jc w:val="both"/>
              <w:rPr>
                <w:rFonts w:ascii="Times New Roman" w:hAnsi="Times New Roman"/>
                <w:b/>
                <w:bCs/>
              </w:rPr>
            </w:pPr>
          </w:p>
        </w:tc>
        <w:tc>
          <w:tcPr>
            <w:tcW w:w="3938" w:type="dxa"/>
            <w:gridSpan w:val="2"/>
            <w:tcBorders>
              <w:top w:val="single" w:sz="4" w:space="0" w:color="auto"/>
              <w:left w:val="single" w:sz="4" w:space="0" w:color="auto"/>
              <w:bottom w:val="single" w:sz="4" w:space="0" w:color="auto"/>
            </w:tcBorders>
            <w:shd w:val="clear" w:color="auto" w:fill="auto"/>
          </w:tcPr>
          <w:p w14:paraId="4DA2102A" w14:textId="77777777" w:rsidR="006B3738" w:rsidRPr="008B3782" w:rsidRDefault="006B3738" w:rsidP="00F766F9">
            <w:pPr>
              <w:pStyle w:val="tv2132"/>
              <w:spacing w:line="240" w:lineRule="auto"/>
              <w:ind w:firstLine="0"/>
              <w:jc w:val="both"/>
              <w:rPr>
                <w:color w:val="auto"/>
                <w:sz w:val="22"/>
                <w:szCs w:val="22"/>
              </w:rPr>
            </w:pPr>
            <w:r w:rsidRPr="008B3782">
              <w:rPr>
                <w:color w:val="auto"/>
                <w:sz w:val="22"/>
                <w:szCs w:val="22"/>
              </w:rPr>
              <w:t xml:space="preserve">“15.2. līdzfinansējuma saņēmējs un gala labuma guvējs (ja attiecināms) projekta iesniegumam pievieno aizpildītu </w:t>
            </w:r>
            <w:r w:rsidRPr="008B3782">
              <w:rPr>
                <w:i/>
                <w:iCs/>
                <w:color w:val="auto"/>
                <w:sz w:val="22"/>
                <w:szCs w:val="22"/>
              </w:rPr>
              <w:t>de minimis</w:t>
            </w:r>
            <w:r w:rsidRPr="008B3782">
              <w:rPr>
                <w:color w:val="auto"/>
                <w:sz w:val="22"/>
                <w:szCs w:val="22"/>
              </w:rPr>
              <w:t xml:space="preserve"> veidlapas izdruku vai projekta iesniegumā norāda </w:t>
            </w:r>
            <w:r w:rsidRPr="008B3782">
              <w:rPr>
                <w:i/>
                <w:iCs/>
                <w:color w:val="auto"/>
                <w:sz w:val="22"/>
                <w:szCs w:val="22"/>
              </w:rPr>
              <w:t>de minimis</w:t>
            </w:r>
            <w:r w:rsidRPr="008B3782">
              <w:rPr>
                <w:color w:val="auto"/>
                <w:sz w:val="22"/>
                <w:szCs w:val="22"/>
              </w:rPr>
              <w:t xml:space="preserve"> atbalsta uzskaites sistēmā izveidotās un apstiprinātās veidlapas identifikācijas numuru;”</w:t>
            </w:r>
          </w:p>
          <w:p w14:paraId="10AC6D35" w14:textId="77777777" w:rsidR="006B3738" w:rsidRPr="008B3782" w:rsidRDefault="006B3738" w:rsidP="00F766F9">
            <w:pPr>
              <w:spacing w:after="0" w:line="240" w:lineRule="auto"/>
              <w:jc w:val="both"/>
              <w:rPr>
                <w:rFonts w:ascii="Times New Roman" w:hAnsi="Times New Roman"/>
              </w:rPr>
            </w:pPr>
          </w:p>
        </w:tc>
      </w:tr>
      <w:tr w:rsidR="008B3782" w:rsidRPr="008B3782" w14:paraId="03CD8C28"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DA2A4C5" w14:textId="5D52E79C" w:rsidR="006B3738" w:rsidRPr="008B3782" w:rsidRDefault="006B3738" w:rsidP="00F766F9">
            <w:pPr>
              <w:pStyle w:val="naisc"/>
              <w:widowControl w:val="0"/>
              <w:spacing w:before="0" w:after="0"/>
              <w:rPr>
                <w:sz w:val="22"/>
                <w:szCs w:val="22"/>
              </w:rPr>
            </w:pPr>
            <w:r w:rsidRPr="008B3782">
              <w:rPr>
                <w:sz w:val="22"/>
                <w:szCs w:val="22"/>
              </w:rPr>
              <w:t>19.</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0397D1F4" w14:textId="508C2908" w:rsidR="006B3738" w:rsidRPr="008B3782" w:rsidRDefault="006B3738"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X nodaļa</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C0EFE2F" w14:textId="77777777" w:rsidR="006B3738" w:rsidRPr="008B3782" w:rsidRDefault="006B3738" w:rsidP="00F766F9">
            <w:pPr>
              <w:pStyle w:val="naisc"/>
              <w:widowControl w:val="0"/>
              <w:spacing w:before="0" w:after="0"/>
              <w:jc w:val="both"/>
              <w:rPr>
                <w:b/>
                <w:sz w:val="22"/>
                <w:szCs w:val="22"/>
              </w:rPr>
            </w:pPr>
            <w:r w:rsidRPr="008B3782">
              <w:rPr>
                <w:b/>
                <w:sz w:val="22"/>
                <w:szCs w:val="22"/>
              </w:rPr>
              <w:t>Finanšu ministrijas iebildums</w:t>
            </w:r>
          </w:p>
          <w:p w14:paraId="563A2897" w14:textId="77777777" w:rsidR="006B3738" w:rsidRPr="008B3782" w:rsidRDefault="006B3738" w:rsidP="00F766F9">
            <w:pPr>
              <w:pStyle w:val="naisc"/>
              <w:widowControl w:val="0"/>
              <w:spacing w:before="0" w:after="0"/>
              <w:jc w:val="both"/>
              <w:rPr>
                <w:b/>
                <w:sz w:val="22"/>
                <w:szCs w:val="22"/>
              </w:rPr>
            </w:pPr>
            <w:r w:rsidRPr="008B3782">
              <w:rPr>
                <w:b/>
                <w:sz w:val="22"/>
                <w:szCs w:val="22"/>
              </w:rPr>
              <w:t>(FM 16.10.2020 vēstule Nr. 12/A-16/5518)</w:t>
            </w:r>
          </w:p>
          <w:p w14:paraId="725E3832" w14:textId="103408B1" w:rsidR="006B3738" w:rsidRPr="008B3782" w:rsidRDefault="006B3738" w:rsidP="00F766F9">
            <w:pPr>
              <w:pStyle w:val="naisc"/>
              <w:widowControl w:val="0"/>
              <w:spacing w:before="0" w:after="0"/>
              <w:jc w:val="both"/>
              <w:rPr>
                <w:b/>
                <w:sz w:val="22"/>
                <w:szCs w:val="22"/>
              </w:rPr>
            </w:pPr>
            <w:r w:rsidRPr="008B3782">
              <w:rPr>
                <w:sz w:val="22"/>
                <w:szCs w:val="22"/>
              </w:rPr>
              <w:t>Ņemot vērā, ka MK noteikumu projekta X nodaļā ir aptverti tādi nosacījumi, kas izriet gan no Komisijas regulas Nr.651/2014 I sadaļas, gan arī specifiskajiem atbalsta mērķiem, vēršam uzmanību, ka pašreizējā minētās nodaļas redakcija ir nepārskatāma un pārprotama. Piemēram, MK noteikumu projekta 78.3.apakšpunktā un 81.punktā ietvertais nosacījums ir attiecināms tikai uz atbalstu, kas tiks sniegts saskaņā ar Komisijas regulas Nr.651/2014 14.pantu. Attiecīgi, lai novērstu iespējamas neatbilstošas vai nevienādas rīcības dēļ normu pārpratumiem, lūdzam pārskatīt MK noteikumu projekta X nodaļā ietvertos nosacījumus, lai būtu viennozīmīgi skaidrs, kuros gadījumos kuri nosacījumi ir jāievēro.</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7772BE2" w14:textId="7131517C" w:rsidR="006B3738" w:rsidRPr="008B3782" w:rsidRDefault="006B3738" w:rsidP="00F766F9">
            <w:pPr>
              <w:widowControl w:val="0"/>
              <w:spacing w:after="0" w:line="240" w:lineRule="auto"/>
              <w:jc w:val="both"/>
              <w:rPr>
                <w:rFonts w:ascii="Times New Roman" w:hAnsi="Times New Roman"/>
                <w:b/>
                <w:bCs/>
              </w:rPr>
            </w:pPr>
            <w:r w:rsidRPr="008B3782">
              <w:rPr>
                <w:rFonts w:ascii="Times New Roman" w:hAnsi="Times New Roman"/>
                <w:b/>
                <w:bCs/>
              </w:rPr>
              <w:t>Ņemts vērā.</w:t>
            </w:r>
            <w:r w:rsidR="001752BC">
              <w:rPr>
                <w:rFonts w:ascii="Times New Roman" w:hAnsi="Times New Roman"/>
                <w:b/>
                <w:bCs/>
              </w:rPr>
              <w:t xml:space="preserve"> </w:t>
            </w:r>
            <w:r w:rsidRPr="008B3782">
              <w:rPr>
                <w:rFonts w:ascii="Times New Roman" w:hAnsi="Times New Roman"/>
                <w:b/>
                <w:bCs/>
              </w:rPr>
              <w:t>Sniedzam skaidrojumu.</w:t>
            </w:r>
          </w:p>
          <w:p w14:paraId="61DB694C" w14:textId="77777777" w:rsidR="006B3738" w:rsidRPr="008B3782" w:rsidRDefault="006B3738" w:rsidP="00F766F9">
            <w:pPr>
              <w:widowControl w:val="0"/>
              <w:spacing w:after="0" w:line="240" w:lineRule="auto"/>
              <w:jc w:val="both"/>
              <w:rPr>
                <w:rFonts w:ascii="Times New Roman" w:hAnsi="Times New Roman"/>
              </w:rPr>
            </w:pPr>
            <w:r w:rsidRPr="008B3782">
              <w:rPr>
                <w:rFonts w:ascii="Times New Roman" w:hAnsi="Times New Roman"/>
              </w:rPr>
              <w:t>Mainīta MK noteikumu projekta struktūra. Lūdzam skatīt noteikumu projektu jauno struktūru.</w:t>
            </w:r>
          </w:p>
          <w:p w14:paraId="239EC15A" w14:textId="77777777" w:rsidR="006B3738" w:rsidRPr="008B3782" w:rsidRDefault="006B3738" w:rsidP="00F766F9">
            <w:pPr>
              <w:widowControl w:val="0"/>
              <w:spacing w:after="0" w:line="240" w:lineRule="auto"/>
              <w:jc w:val="both"/>
              <w:rPr>
                <w:rFonts w:ascii="Times New Roman" w:hAnsi="Times New Roman"/>
                <w:b/>
                <w:bCs/>
              </w:rPr>
            </w:pPr>
          </w:p>
        </w:tc>
        <w:tc>
          <w:tcPr>
            <w:tcW w:w="3938" w:type="dxa"/>
            <w:gridSpan w:val="2"/>
            <w:tcBorders>
              <w:top w:val="single" w:sz="4" w:space="0" w:color="auto"/>
              <w:left w:val="single" w:sz="4" w:space="0" w:color="auto"/>
              <w:bottom w:val="single" w:sz="4" w:space="0" w:color="auto"/>
            </w:tcBorders>
            <w:shd w:val="clear" w:color="auto" w:fill="auto"/>
          </w:tcPr>
          <w:p w14:paraId="1C6C5A36" w14:textId="39636D8A" w:rsidR="006B3738" w:rsidRPr="008B3782" w:rsidRDefault="006B3738" w:rsidP="00F766F9">
            <w:pPr>
              <w:spacing w:after="0" w:line="240" w:lineRule="auto"/>
              <w:jc w:val="both"/>
              <w:rPr>
                <w:rFonts w:ascii="Times New Roman" w:hAnsi="Times New Roman"/>
              </w:rPr>
            </w:pPr>
            <w:r w:rsidRPr="008B3782">
              <w:rPr>
                <w:rFonts w:ascii="Times New Roman" w:hAnsi="Times New Roman"/>
              </w:rPr>
              <w:t>N/A</w:t>
            </w:r>
          </w:p>
        </w:tc>
      </w:tr>
      <w:tr w:rsidR="008B3782" w:rsidRPr="008B3782" w14:paraId="0863FB59"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D07E52B" w14:textId="366E144F" w:rsidR="006B3738" w:rsidRPr="008B3782" w:rsidRDefault="006B3738" w:rsidP="00F766F9">
            <w:pPr>
              <w:pStyle w:val="naisc"/>
              <w:widowControl w:val="0"/>
              <w:spacing w:before="0" w:after="0"/>
              <w:rPr>
                <w:sz w:val="22"/>
                <w:szCs w:val="22"/>
              </w:rPr>
            </w:pPr>
            <w:r w:rsidRPr="008B3782">
              <w:rPr>
                <w:sz w:val="22"/>
                <w:szCs w:val="22"/>
              </w:rPr>
              <w:t>20.</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12EF7BB7" w14:textId="380DF7FC" w:rsidR="006B3738" w:rsidRPr="008B3782" w:rsidRDefault="006B3738"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79. un 83.punkts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AEF5DDC" w14:textId="77777777" w:rsidR="006B3738" w:rsidRPr="008B3782" w:rsidRDefault="006B3738" w:rsidP="00F766F9">
            <w:pPr>
              <w:pStyle w:val="naisc"/>
              <w:widowControl w:val="0"/>
              <w:spacing w:before="0" w:after="0"/>
              <w:jc w:val="both"/>
              <w:rPr>
                <w:b/>
                <w:sz w:val="22"/>
                <w:szCs w:val="22"/>
              </w:rPr>
            </w:pPr>
            <w:r w:rsidRPr="008B3782">
              <w:rPr>
                <w:b/>
                <w:sz w:val="22"/>
                <w:szCs w:val="22"/>
              </w:rPr>
              <w:t>Finanšu ministrijas iebildums</w:t>
            </w:r>
          </w:p>
          <w:p w14:paraId="1BF07633" w14:textId="77777777" w:rsidR="006B3738" w:rsidRPr="008B3782" w:rsidRDefault="006B3738" w:rsidP="00F766F9">
            <w:pPr>
              <w:pStyle w:val="naisc"/>
              <w:widowControl w:val="0"/>
              <w:spacing w:before="0" w:after="0"/>
              <w:jc w:val="both"/>
              <w:rPr>
                <w:b/>
                <w:sz w:val="22"/>
                <w:szCs w:val="22"/>
              </w:rPr>
            </w:pPr>
            <w:r w:rsidRPr="008B3782">
              <w:rPr>
                <w:b/>
                <w:sz w:val="22"/>
                <w:szCs w:val="22"/>
              </w:rPr>
              <w:t>(FM 16.10.2020 vēstule Nr. 12/A-16/5518)</w:t>
            </w:r>
          </w:p>
          <w:p w14:paraId="0869CDD6" w14:textId="72F33B9F" w:rsidR="006B3738" w:rsidRPr="008B3782" w:rsidRDefault="006B3738" w:rsidP="00F766F9">
            <w:pPr>
              <w:pStyle w:val="naisc"/>
              <w:widowControl w:val="0"/>
              <w:spacing w:before="0" w:after="0"/>
              <w:jc w:val="both"/>
              <w:rPr>
                <w:b/>
                <w:sz w:val="22"/>
                <w:szCs w:val="22"/>
              </w:rPr>
            </w:pPr>
            <w:r w:rsidRPr="008B3782">
              <w:rPr>
                <w:sz w:val="22"/>
                <w:szCs w:val="22"/>
              </w:rPr>
              <w:t>Attiecībā uz MK noteikumu projekta 79. un 83.punktā lietotajiem terminiem “individuālā atbalsta programma” (noprotams, ka šeit domāts individuālais atbalsta projekts) un “individuālais projekts”, lūdzam šos punktus precizēt minētos terminus aizstājot ar terminu “individuālais atbalsta projekts”, lai nodrošinātu noteikumu projekta kumulācijas nosacījumu viennozīmīgu  izpratni.</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408B689" w14:textId="594AD000" w:rsidR="006B3738" w:rsidRPr="008B3782" w:rsidRDefault="006B3738" w:rsidP="00F766F9">
            <w:pPr>
              <w:widowControl w:val="0"/>
              <w:spacing w:after="0" w:line="240" w:lineRule="auto"/>
              <w:jc w:val="both"/>
              <w:rPr>
                <w:rFonts w:ascii="Times New Roman" w:hAnsi="Times New Roman"/>
                <w:b/>
                <w:bCs/>
              </w:rPr>
            </w:pPr>
            <w:r w:rsidRPr="008B3782">
              <w:rPr>
                <w:rFonts w:ascii="Times New Roman" w:hAnsi="Times New Roman"/>
                <w:b/>
                <w:bCs/>
              </w:rPr>
              <w:t>Ņemts vērā.</w:t>
            </w:r>
            <w:r w:rsidR="001752BC">
              <w:rPr>
                <w:rFonts w:ascii="Times New Roman" w:hAnsi="Times New Roman"/>
                <w:b/>
                <w:bCs/>
              </w:rPr>
              <w:t xml:space="preserve"> </w:t>
            </w:r>
            <w:r w:rsidRPr="008B3782">
              <w:rPr>
                <w:rFonts w:ascii="Times New Roman" w:hAnsi="Times New Roman"/>
                <w:b/>
                <w:bCs/>
              </w:rPr>
              <w:t>Sniedzam skaidrojumu.</w:t>
            </w:r>
          </w:p>
          <w:p w14:paraId="1D4F70C6" w14:textId="77777777" w:rsidR="006B3738" w:rsidRPr="008B3782" w:rsidRDefault="006B3738" w:rsidP="00F766F9">
            <w:pPr>
              <w:widowControl w:val="0"/>
              <w:spacing w:after="0" w:line="240" w:lineRule="auto"/>
              <w:jc w:val="both"/>
              <w:rPr>
                <w:rFonts w:ascii="Times New Roman" w:hAnsi="Times New Roman"/>
              </w:rPr>
            </w:pPr>
            <w:r w:rsidRPr="008B3782">
              <w:rPr>
                <w:rFonts w:ascii="Times New Roman" w:hAnsi="Times New Roman"/>
              </w:rPr>
              <w:t>Precizēts MK noteikumu projekta 79. un 83. punkts, lietojot “individuālais atbalsta projekts”.</w:t>
            </w:r>
          </w:p>
          <w:p w14:paraId="5E0A409D" w14:textId="77777777" w:rsidR="006B3738" w:rsidRPr="008B3782" w:rsidRDefault="006B3738" w:rsidP="00F766F9">
            <w:pPr>
              <w:widowControl w:val="0"/>
              <w:spacing w:after="0" w:line="240" w:lineRule="auto"/>
              <w:jc w:val="both"/>
              <w:rPr>
                <w:rFonts w:ascii="Times New Roman" w:hAnsi="Times New Roman"/>
                <w:b/>
                <w:bCs/>
              </w:rPr>
            </w:pPr>
          </w:p>
        </w:tc>
        <w:tc>
          <w:tcPr>
            <w:tcW w:w="3938" w:type="dxa"/>
            <w:gridSpan w:val="2"/>
            <w:tcBorders>
              <w:top w:val="single" w:sz="4" w:space="0" w:color="auto"/>
              <w:left w:val="single" w:sz="4" w:space="0" w:color="auto"/>
              <w:bottom w:val="single" w:sz="4" w:space="0" w:color="auto"/>
            </w:tcBorders>
            <w:shd w:val="clear" w:color="auto" w:fill="auto"/>
          </w:tcPr>
          <w:p w14:paraId="0BA62EF4" w14:textId="77777777" w:rsidR="006B3738" w:rsidRPr="008B3782" w:rsidRDefault="006B3738" w:rsidP="00F766F9">
            <w:pPr>
              <w:pStyle w:val="Title"/>
              <w:jc w:val="both"/>
              <w:outlineLvl w:val="0"/>
              <w:rPr>
                <w:sz w:val="22"/>
                <w:szCs w:val="22"/>
                <w:shd w:val="clear" w:color="auto" w:fill="FFFFFF"/>
              </w:rPr>
            </w:pPr>
            <w:r w:rsidRPr="008B3782">
              <w:rPr>
                <w:sz w:val="22"/>
                <w:szCs w:val="22"/>
                <w:shd w:val="clear" w:color="auto" w:fill="FFFFFF"/>
              </w:rPr>
              <w:t xml:space="preserve">“44. </w:t>
            </w:r>
            <w:r w:rsidRPr="008B3782">
              <w:rPr>
                <w:sz w:val="22"/>
                <w:szCs w:val="22"/>
              </w:rPr>
              <w:t xml:space="preserve"> </w:t>
            </w:r>
            <w:r w:rsidRPr="008B3782">
              <w:rPr>
                <w:sz w:val="22"/>
                <w:szCs w:val="22"/>
                <w:shd w:val="clear" w:color="auto" w:fill="FFFFFF"/>
              </w:rPr>
              <w:t xml:space="preserve">Atbalstu šo noteikumu 31.1. un 31.2. apakšpunktā noteiktajām atbalstāmajām darbībām, kas sniegts saskaņā ar Komisijas regulas Nr. 651/2014 14.pantu, var apvienot ar citu valsts atbalstu par tām pašām attiecināmajām izmaksām, tai skaitā de minimis atbalstu, kas sniegts citā valsts atbalsta programmā vai individuālajā atbalsta projektā, nepārsniedzot </w:t>
            </w:r>
            <w:r w:rsidRPr="008B3782">
              <w:rPr>
                <w:sz w:val="22"/>
                <w:szCs w:val="22"/>
              </w:rPr>
              <w:t xml:space="preserve">šo noteikumu 30.punktā noteikto maksimālo atbalsta intensitāti un ievērojot šo noteikumu 41.punktu, un nepārsniedzot citā atbalsta programmā vai individuālajā atbalsta projektā noteikto </w:t>
            </w:r>
            <w:r w:rsidRPr="008B3782">
              <w:rPr>
                <w:sz w:val="22"/>
                <w:szCs w:val="22"/>
              </w:rPr>
              <w:lastRenderedPageBreak/>
              <w:t>maksimāli pieļaujamo atbalsta intensitāti vai atbalsta summu.  Atbalstu, kas piešķirts šo noteikumu atklāta konkursa projekta 31.1. un 31.2.apakšpunktā minētajām darbībām , nedrīkst apvienot  ar reģionālo atbalstu tā paša vai citu reģionālo atbalsta projektu vai programmu ietvaros, attiecībā uz atbalstu paredzamo algu izmaksām.</w:t>
            </w:r>
            <w:r w:rsidRPr="008B3782">
              <w:rPr>
                <w:sz w:val="22"/>
                <w:szCs w:val="22"/>
                <w:shd w:val="clear" w:color="auto" w:fill="FFFFFF"/>
              </w:rPr>
              <w:t xml:space="preserve"> Visas attiecināmās izmaksas, kas pārsniedz Komisijas regulā Nr. 651/2014  noteikto maksimāli pieļaujamo intensitāti, līdzfinansējuma saņēmējs sedz no līdzekļiem, kas nav saistīti ar jebkādu valsts atbalstu, tai skaitā de minimis atbalstu.”</w:t>
            </w:r>
          </w:p>
          <w:p w14:paraId="01640403" w14:textId="77777777" w:rsidR="006B3738" w:rsidRPr="008B3782" w:rsidRDefault="006B3738" w:rsidP="00F766F9">
            <w:pPr>
              <w:pStyle w:val="Title"/>
              <w:jc w:val="both"/>
              <w:outlineLvl w:val="0"/>
              <w:rPr>
                <w:sz w:val="22"/>
                <w:szCs w:val="22"/>
                <w:shd w:val="clear" w:color="auto" w:fill="FFFFFF"/>
              </w:rPr>
            </w:pPr>
          </w:p>
          <w:p w14:paraId="74FA917F" w14:textId="77777777" w:rsidR="006B3738" w:rsidRPr="008B3782" w:rsidRDefault="006B3738" w:rsidP="00F766F9">
            <w:pPr>
              <w:pStyle w:val="Title"/>
              <w:jc w:val="both"/>
              <w:outlineLvl w:val="0"/>
              <w:rPr>
                <w:sz w:val="22"/>
                <w:szCs w:val="22"/>
                <w:shd w:val="clear" w:color="auto" w:fill="FFFFFF"/>
              </w:rPr>
            </w:pPr>
            <w:r w:rsidRPr="008B3782">
              <w:rPr>
                <w:sz w:val="22"/>
                <w:szCs w:val="22"/>
                <w:shd w:val="clear" w:color="auto" w:fill="FFFFFF"/>
              </w:rPr>
              <w:t>“45.</w:t>
            </w:r>
            <w:r w:rsidRPr="008B3782">
              <w:rPr>
                <w:sz w:val="22"/>
                <w:szCs w:val="22"/>
              </w:rPr>
              <w:t xml:space="preserve"> </w:t>
            </w:r>
            <w:r w:rsidRPr="008B3782">
              <w:rPr>
                <w:sz w:val="22"/>
                <w:szCs w:val="22"/>
                <w:shd w:val="clear" w:color="auto" w:fill="FFFFFF"/>
              </w:rPr>
              <w:t>Ja</w:t>
            </w:r>
            <w:r w:rsidRPr="008B3782" w:rsidDel="00562759">
              <w:rPr>
                <w:sz w:val="22"/>
                <w:szCs w:val="22"/>
              </w:rPr>
              <w:t xml:space="preserve"> atklāta konkursa</w:t>
            </w:r>
            <w:r w:rsidRPr="008B3782">
              <w:rPr>
                <w:sz w:val="22"/>
                <w:szCs w:val="22"/>
                <w:shd w:val="clear" w:color="auto" w:fill="FFFFFF"/>
              </w:rPr>
              <w:t xml:space="preserve"> projekta iesniedzējs plāno šo noteikumu 31.1. un 31.2. apakšpunktā noteiktajām atbalstāmajām darbībām </w:t>
            </w:r>
            <w:r w:rsidRPr="008B3782" w:rsidDel="00F81A75">
              <w:rPr>
                <w:sz w:val="22"/>
                <w:szCs w:val="22"/>
                <w:shd w:val="clear" w:color="auto" w:fill="FFFFFF"/>
              </w:rPr>
              <w:t xml:space="preserve">par tām pašām attiecināmajām izmaksām </w:t>
            </w:r>
            <w:r w:rsidRPr="008B3782">
              <w:rPr>
                <w:sz w:val="22"/>
                <w:szCs w:val="22"/>
                <w:shd w:val="clear" w:color="auto" w:fill="FFFFFF"/>
              </w:rPr>
              <w:t>saņemto atbalstu apvienot ar atbalstu, kas sniegts citā valsts atbalsta programmā vai individuālajā atbalsta projektā, tad atbalstu piešķir, ja ir izpildītas Komisijas regulas Nr. 651/2014 6. pantā noteiktās prasības, un kad visās iestādēs, kurās atklāta konkursa projekta iesniedzējs pretendē uz atbalstu, ir iesniegts pieteikums un pieņemts lēmums par atbalsta piešķiršanu.”</w:t>
            </w:r>
          </w:p>
          <w:p w14:paraId="4A5DB7E0" w14:textId="77777777" w:rsidR="006B3738" w:rsidRPr="008B3782" w:rsidRDefault="006B3738" w:rsidP="00F766F9">
            <w:pPr>
              <w:spacing w:after="0" w:line="240" w:lineRule="auto"/>
              <w:jc w:val="both"/>
              <w:rPr>
                <w:rFonts w:ascii="Times New Roman" w:hAnsi="Times New Roman"/>
              </w:rPr>
            </w:pPr>
          </w:p>
        </w:tc>
      </w:tr>
      <w:tr w:rsidR="008B3782" w:rsidRPr="008B3782" w14:paraId="6C047CFD"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BFB72C5" w14:textId="4BACADFF" w:rsidR="006B3738" w:rsidRPr="008B3782" w:rsidRDefault="006B3738" w:rsidP="00F766F9">
            <w:pPr>
              <w:pStyle w:val="naisc"/>
              <w:widowControl w:val="0"/>
              <w:spacing w:before="0" w:after="0"/>
              <w:rPr>
                <w:sz w:val="22"/>
                <w:szCs w:val="22"/>
              </w:rPr>
            </w:pPr>
            <w:r w:rsidRPr="008B3782">
              <w:rPr>
                <w:sz w:val="22"/>
                <w:szCs w:val="22"/>
              </w:rPr>
              <w:lastRenderedPageBreak/>
              <w:t>21.</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286ED6AB" w14:textId="3A9BF491" w:rsidR="006B3738" w:rsidRPr="008B3782" w:rsidRDefault="006B3738"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79.punkts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C022BDB" w14:textId="77777777" w:rsidR="006B3738" w:rsidRPr="008B3782" w:rsidRDefault="006B3738" w:rsidP="00F766F9">
            <w:pPr>
              <w:pStyle w:val="naisc"/>
              <w:widowControl w:val="0"/>
              <w:spacing w:before="0" w:after="0"/>
              <w:jc w:val="both"/>
              <w:rPr>
                <w:b/>
                <w:sz w:val="22"/>
                <w:szCs w:val="22"/>
              </w:rPr>
            </w:pPr>
            <w:r w:rsidRPr="008B3782">
              <w:rPr>
                <w:b/>
                <w:sz w:val="22"/>
                <w:szCs w:val="22"/>
              </w:rPr>
              <w:t>Finanšu ministrijas iebildums</w:t>
            </w:r>
          </w:p>
          <w:p w14:paraId="4A59277B" w14:textId="77777777" w:rsidR="006B3738" w:rsidRPr="008B3782" w:rsidRDefault="006B3738" w:rsidP="00F766F9">
            <w:pPr>
              <w:pStyle w:val="naisc"/>
              <w:widowControl w:val="0"/>
              <w:spacing w:before="0" w:after="0"/>
              <w:jc w:val="both"/>
              <w:rPr>
                <w:b/>
                <w:sz w:val="22"/>
                <w:szCs w:val="22"/>
              </w:rPr>
            </w:pPr>
            <w:r w:rsidRPr="008B3782">
              <w:rPr>
                <w:b/>
                <w:sz w:val="22"/>
                <w:szCs w:val="22"/>
              </w:rPr>
              <w:t>(FM 16.10.2020 vēstule Nr. 12/A-16/5518)</w:t>
            </w:r>
          </w:p>
          <w:p w14:paraId="3F2E3590" w14:textId="594C78FE" w:rsidR="006B3738" w:rsidRPr="008B3782" w:rsidRDefault="006B3738" w:rsidP="00F766F9">
            <w:pPr>
              <w:pStyle w:val="naisc"/>
              <w:widowControl w:val="0"/>
              <w:spacing w:before="0" w:after="0"/>
              <w:jc w:val="both"/>
              <w:rPr>
                <w:b/>
                <w:sz w:val="22"/>
                <w:szCs w:val="22"/>
              </w:rPr>
            </w:pPr>
            <w:r w:rsidRPr="008B3782">
              <w:rPr>
                <w:sz w:val="22"/>
                <w:szCs w:val="22"/>
              </w:rPr>
              <w:t>Lūdzam dzēst MK noteikumu projekta 79.punktā vārdus “</w:t>
            </w:r>
            <w:r w:rsidRPr="008B3782">
              <w:rPr>
                <w:i/>
                <w:iCs/>
                <w:sz w:val="22"/>
                <w:szCs w:val="22"/>
              </w:rPr>
              <w:t xml:space="preserve">Atbalstu, kura attiecināmās izmaksas nav </w:t>
            </w:r>
            <w:r w:rsidRPr="008B3782">
              <w:rPr>
                <w:i/>
                <w:iCs/>
                <w:sz w:val="22"/>
                <w:szCs w:val="22"/>
              </w:rPr>
              <w:lastRenderedPageBreak/>
              <w:t>nosakāmās var apvienot ar citu valsts atbalstu, kura attiecināmās izmaksas nav nosakāmas</w:t>
            </w:r>
            <w:r w:rsidRPr="008B3782">
              <w:rPr>
                <w:sz w:val="22"/>
                <w:szCs w:val="22"/>
              </w:rPr>
              <w:t>”, ņemot vērā, ka šīs atbalsta programmas ietvaros netiks sniegts atbalsts nenosakāmajām izmaksām.</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533611B" w14:textId="6188AA2D" w:rsidR="006B3738" w:rsidRPr="008B3782" w:rsidRDefault="006B3738" w:rsidP="00F766F9">
            <w:pPr>
              <w:widowControl w:val="0"/>
              <w:spacing w:after="0" w:line="240" w:lineRule="auto"/>
              <w:jc w:val="both"/>
              <w:rPr>
                <w:rFonts w:ascii="Times New Roman" w:hAnsi="Times New Roman"/>
                <w:b/>
                <w:bCs/>
              </w:rPr>
            </w:pPr>
            <w:r w:rsidRPr="008B3782">
              <w:rPr>
                <w:rFonts w:ascii="Times New Roman" w:hAnsi="Times New Roman"/>
                <w:b/>
                <w:bCs/>
              </w:rPr>
              <w:lastRenderedPageBreak/>
              <w:t>Ņemts vērā.</w:t>
            </w:r>
            <w:r w:rsidR="001752BC">
              <w:rPr>
                <w:rFonts w:ascii="Times New Roman" w:hAnsi="Times New Roman"/>
                <w:b/>
                <w:bCs/>
              </w:rPr>
              <w:t xml:space="preserve"> </w:t>
            </w:r>
            <w:r w:rsidRPr="008B3782">
              <w:rPr>
                <w:rFonts w:ascii="Times New Roman" w:hAnsi="Times New Roman"/>
                <w:b/>
                <w:bCs/>
              </w:rPr>
              <w:t>Sniedzam skaidrojumu.</w:t>
            </w:r>
          </w:p>
          <w:p w14:paraId="6AC9AE2D" w14:textId="3F210C05" w:rsidR="006B3738" w:rsidRPr="008B3782" w:rsidRDefault="006B3738" w:rsidP="00F766F9">
            <w:pPr>
              <w:widowControl w:val="0"/>
              <w:spacing w:after="0" w:line="240" w:lineRule="auto"/>
              <w:jc w:val="both"/>
              <w:rPr>
                <w:rFonts w:ascii="Times New Roman" w:hAnsi="Times New Roman"/>
                <w:b/>
                <w:bCs/>
              </w:rPr>
            </w:pPr>
            <w:r w:rsidRPr="008B3782">
              <w:rPr>
                <w:rFonts w:ascii="Times New Roman" w:eastAsia="Times New Roman" w:hAnsi="Times New Roman"/>
              </w:rPr>
              <w:t xml:space="preserve">Ņemot vērā, ka Programmas ietvaros  piešķirto atbalstu, kura attiecināmās izmaksas ir nosakāmas, nevarēs apvienot ar citu valsts </w:t>
            </w:r>
            <w:r w:rsidRPr="008B3782">
              <w:rPr>
                <w:rFonts w:ascii="Times New Roman" w:eastAsia="Times New Roman" w:hAnsi="Times New Roman"/>
              </w:rPr>
              <w:lastRenderedPageBreak/>
              <w:t>atbalstu, kura attiecināmās izmaksas nav nosakāmas, tad  MK noteikumu projekta 79.punkts tiek dzēsts.</w:t>
            </w:r>
          </w:p>
        </w:tc>
        <w:tc>
          <w:tcPr>
            <w:tcW w:w="3938" w:type="dxa"/>
            <w:gridSpan w:val="2"/>
            <w:tcBorders>
              <w:top w:val="single" w:sz="4" w:space="0" w:color="auto"/>
              <w:left w:val="single" w:sz="4" w:space="0" w:color="auto"/>
              <w:bottom w:val="single" w:sz="4" w:space="0" w:color="auto"/>
            </w:tcBorders>
            <w:shd w:val="clear" w:color="auto" w:fill="auto"/>
          </w:tcPr>
          <w:p w14:paraId="562BDE85" w14:textId="71D6F308" w:rsidR="006B3738" w:rsidRPr="008B3782" w:rsidRDefault="006B3738" w:rsidP="00F766F9">
            <w:pPr>
              <w:spacing w:after="0" w:line="240" w:lineRule="auto"/>
              <w:jc w:val="both"/>
              <w:rPr>
                <w:rFonts w:ascii="Times New Roman" w:hAnsi="Times New Roman"/>
              </w:rPr>
            </w:pPr>
            <w:r w:rsidRPr="008B3782">
              <w:rPr>
                <w:rFonts w:ascii="Times New Roman" w:hAnsi="Times New Roman"/>
              </w:rPr>
              <w:lastRenderedPageBreak/>
              <w:t>N/A</w:t>
            </w:r>
          </w:p>
        </w:tc>
      </w:tr>
      <w:tr w:rsidR="008B3782" w:rsidRPr="008B3782" w14:paraId="741D1A6A"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D83D650" w14:textId="5E36643A" w:rsidR="006B3738" w:rsidRPr="008B3782" w:rsidRDefault="006B3738" w:rsidP="00F766F9">
            <w:pPr>
              <w:pStyle w:val="naisc"/>
              <w:widowControl w:val="0"/>
              <w:spacing w:before="0" w:after="0"/>
              <w:rPr>
                <w:sz w:val="22"/>
                <w:szCs w:val="22"/>
              </w:rPr>
            </w:pPr>
            <w:r w:rsidRPr="008B3782">
              <w:rPr>
                <w:sz w:val="22"/>
                <w:szCs w:val="22"/>
              </w:rPr>
              <w:t>22.</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05C19F18" w14:textId="67AFFBAE" w:rsidR="006B3738" w:rsidRPr="008B3782" w:rsidRDefault="006B3738"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82. un  85.punkts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55730A7" w14:textId="77777777" w:rsidR="006B3738" w:rsidRPr="008B3782" w:rsidRDefault="006B3738" w:rsidP="00F766F9">
            <w:pPr>
              <w:pStyle w:val="naisc"/>
              <w:widowControl w:val="0"/>
              <w:spacing w:before="0" w:after="0"/>
              <w:jc w:val="both"/>
              <w:rPr>
                <w:b/>
                <w:sz w:val="22"/>
                <w:szCs w:val="22"/>
              </w:rPr>
            </w:pPr>
            <w:r w:rsidRPr="008B3782">
              <w:rPr>
                <w:b/>
                <w:sz w:val="22"/>
                <w:szCs w:val="22"/>
              </w:rPr>
              <w:t>Finanšu ministrijas iebildums</w:t>
            </w:r>
          </w:p>
          <w:p w14:paraId="5CF26CD4" w14:textId="77777777" w:rsidR="006B3738" w:rsidRPr="008B3782" w:rsidRDefault="006B3738" w:rsidP="00F766F9">
            <w:pPr>
              <w:pStyle w:val="naisc"/>
              <w:widowControl w:val="0"/>
              <w:spacing w:before="0" w:after="0"/>
              <w:jc w:val="both"/>
              <w:rPr>
                <w:b/>
                <w:sz w:val="22"/>
                <w:szCs w:val="22"/>
              </w:rPr>
            </w:pPr>
            <w:r w:rsidRPr="008B3782">
              <w:rPr>
                <w:b/>
                <w:sz w:val="22"/>
                <w:szCs w:val="22"/>
              </w:rPr>
              <w:t>(FM 16.10.2020 vēstule Nr. 12/A-16/5518)</w:t>
            </w:r>
          </w:p>
          <w:p w14:paraId="70012200" w14:textId="5B45EC03" w:rsidR="006B3738" w:rsidRPr="008B3782" w:rsidRDefault="006B3738" w:rsidP="00F766F9">
            <w:pPr>
              <w:pStyle w:val="naisc"/>
              <w:widowControl w:val="0"/>
              <w:spacing w:before="0" w:after="0"/>
              <w:jc w:val="both"/>
              <w:rPr>
                <w:b/>
                <w:sz w:val="22"/>
                <w:szCs w:val="22"/>
              </w:rPr>
            </w:pPr>
            <w:r w:rsidRPr="008B3782">
              <w:rPr>
                <w:sz w:val="22"/>
                <w:szCs w:val="22"/>
              </w:rPr>
              <w:t xml:space="preserve">Ņemot vērā, ka MK noteikumu projekta 82. un 85.punktā noteiktie nosacījumi ir attiecināmi uz atbalsta stimulējošās ietekmes ievērošanu, lūdzam minētos punktus apvienot. Vienlaikus nav skaidrs, kādēļ MK noteikumu projekta 84. un 85.punktā ietvertie nosacījumi par atbalsta pretendenta iesniedzamo informāciju un darbu sākumu atbalsta kumulācijas gadījumā ir attiecināti tikai uz atklāto konkursu, t.i., tikai uz aktivitāti, kuras ietvaros atbalsts tiks sniegts saskaņā ar Komisijas regulu Nr.651/2014 14.pantu. Skaidrojam, ka minētie nosacījumi par darbu sākumu ir vienlīdz attiecināmi arī uz visiem pārējiem gadījumiem, kad ir plānota kumulācija, t.i., arī uz gadījumiem, kad atbalsts tiks sniegts saskaņā ar Komisijas regulas Nr.651/2014 25. un 28.pantu. Lūdzam attiecīgi precizēt MK noteikumu projekta 84. un 85.punktu. Vienlaikus lūdzam papildināt MK noteikumu projekta 84.punktu, nosakot, ka atbalsta pretendentam atbalsta kumulācijas gadījumā ir arī jānorāda plānotā un piešķirtā atbalsta maksimālo intensitāti. Papildus vēršam uzmanību, ka MK noteikumu projekta 79.punktā ietvertās kumulācijas gadījumā arī ir nepieciešams iesniegt visu informāciju, kas uzskaitīta MK noteikumu projekta 84.punktā. Tāpat nav skaidra MK noteikumu projekta 85.punktā ietvertā atsauce uz MK noteikumu </w:t>
            </w:r>
            <w:r w:rsidRPr="008B3782">
              <w:rPr>
                <w:sz w:val="22"/>
                <w:szCs w:val="22"/>
              </w:rPr>
              <w:lastRenderedPageBreak/>
              <w:t>projekta 83.punktu, attiecīgi lūdzam to dzēst.</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7A2CAC9" w14:textId="2CF2EE2F" w:rsidR="006B3738" w:rsidRPr="008B3782" w:rsidRDefault="006B3738" w:rsidP="00F766F9">
            <w:pPr>
              <w:widowControl w:val="0"/>
              <w:spacing w:after="0" w:line="240" w:lineRule="auto"/>
              <w:jc w:val="both"/>
              <w:rPr>
                <w:rFonts w:ascii="Times New Roman" w:hAnsi="Times New Roman"/>
                <w:b/>
                <w:bCs/>
              </w:rPr>
            </w:pPr>
            <w:r w:rsidRPr="008B3782">
              <w:rPr>
                <w:rFonts w:ascii="Times New Roman" w:hAnsi="Times New Roman"/>
                <w:b/>
                <w:bCs/>
              </w:rPr>
              <w:lastRenderedPageBreak/>
              <w:t>Ņemts vērā.</w:t>
            </w:r>
            <w:r w:rsidR="001752BC">
              <w:rPr>
                <w:rFonts w:ascii="Times New Roman" w:hAnsi="Times New Roman"/>
                <w:b/>
                <w:bCs/>
              </w:rPr>
              <w:t xml:space="preserve"> </w:t>
            </w:r>
            <w:r w:rsidRPr="008B3782">
              <w:rPr>
                <w:rFonts w:ascii="Times New Roman" w:hAnsi="Times New Roman"/>
                <w:b/>
                <w:bCs/>
              </w:rPr>
              <w:t>Sniedzam skaidrojumu.</w:t>
            </w:r>
          </w:p>
          <w:p w14:paraId="4B4A5850" w14:textId="77777777" w:rsidR="006B3738" w:rsidRPr="008B3782" w:rsidRDefault="006B3738" w:rsidP="00F766F9">
            <w:pPr>
              <w:widowControl w:val="0"/>
              <w:spacing w:after="0" w:line="240" w:lineRule="auto"/>
              <w:jc w:val="both"/>
              <w:rPr>
                <w:rFonts w:ascii="Times New Roman" w:hAnsi="Times New Roman"/>
              </w:rPr>
            </w:pPr>
            <w:r w:rsidRPr="008B3782">
              <w:rPr>
                <w:rFonts w:ascii="Times New Roman" w:hAnsi="Times New Roman"/>
              </w:rPr>
              <w:t>Lūdzam skatīt izziņas 17. punktu, kurā sniegts skaidrojums, ka programmā atbalsta kumulācija ir pieļaujama tikai MK noteikumu projekta 31.1. un 31.2. apakšpunktā noteiktajām atbalstāmajām darbībām, kurām atbalsts tiks sniegts  saskaņā ar Komisijas regulas Nr.651/2014 14.pantu.</w:t>
            </w:r>
          </w:p>
          <w:p w14:paraId="7E2ABFFD" w14:textId="77777777" w:rsidR="006B3738" w:rsidRPr="008B3782" w:rsidRDefault="006B3738" w:rsidP="00F766F9">
            <w:pPr>
              <w:widowControl w:val="0"/>
              <w:spacing w:after="0" w:line="240" w:lineRule="auto"/>
              <w:jc w:val="both"/>
              <w:rPr>
                <w:rFonts w:ascii="Times New Roman" w:eastAsia="Times New Roman" w:hAnsi="Times New Roman"/>
              </w:rPr>
            </w:pPr>
            <w:r w:rsidRPr="008B3782">
              <w:rPr>
                <w:rFonts w:ascii="Times New Roman" w:eastAsia="Times New Roman" w:hAnsi="Times New Roman"/>
              </w:rPr>
              <w:t xml:space="preserve">Bet </w:t>
            </w:r>
            <w:r w:rsidRPr="008B3782">
              <w:rPr>
                <w:rFonts w:ascii="Times New Roman" w:hAnsi="Times New Roman"/>
              </w:rPr>
              <w:t xml:space="preserve">šo noteikumu </w:t>
            </w:r>
            <w:r w:rsidRPr="008B3782">
              <w:rPr>
                <w:rFonts w:ascii="Times New Roman" w:eastAsia="Times New Roman" w:hAnsi="Times New Roman"/>
              </w:rPr>
              <w:t xml:space="preserve">projektā noteikto atbalstu, ko sniedz ievērojot Komisijas regulas Nr.651/2014 25. un 28.pantu, nevar </w:t>
            </w:r>
            <w:proofErr w:type="spellStart"/>
            <w:r w:rsidRPr="008B3782">
              <w:rPr>
                <w:rFonts w:ascii="Times New Roman" w:eastAsia="Times New Roman" w:hAnsi="Times New Roman"/>
              </w:rPr>
              <w:t>kumulēt</w:t>
            </w:r>
            <w:proofErr w:type="spellEnd"/>
            <w:r w:rsidRPr="008B3782">
              <w:rPr>
                <w:rFonts w:ascii="Times New Roman" w:eastAsia="Times New Roman" w:hAnsi="Times New Roman"/>
              </w:rPr>
              <w:t xml:space="preserve"> (apvienot) ar citu valsts atbalstu.  Līdz ar to MK noteikumu projekta 82.punktu (stimulējošās ietekmes prasība) un 85.punktu (pieļaujamā kumulācija) nevar apvienot.</w:t>
            </w:r>
          </w:p>
          <w:p w14:paraId="28CE3B14" w14:textId="7EA84DA6" w:rsidR="006B3738" w:rsidRPr="008B3782" w:rsidRDefault="006B3738" w:rsidP="00F766F9">
            <w:pPr>
              <w:widowControl w:val="0"/>
              <w:spacing w:after="0" w:line="240" w:lineRule="auto"/>
              <w:jc w:val="both"/>
              <w:rPr>
                <w:rFonts w:ascii="Times New Roman" w:hAnsi="Times New Roman"/>
              </w:rPr>
            </w:pPr>
            <w:r w:rsidRPr="008B3782">
              <w:rPr>
                <w:rFonts w:ascii="Times New Roman" w:hAnsi="Times New Roman"/>
              </w:rPr>
              <w:t>MK noteikumu projekts papildināts ar 43.punktu jaunā redakcijā, nosakot, ka projekta iesniedzējam atbalsta kumulācijas gadījumā ir arī jānorāda plānotā un piešķirtā atbalsta intensitāte.</w:t>
            </w:r>
          </w:p>
          <w:p w14:paraId="0ABD45A3" w14:textId="77777777" w:rsidR="006B3738" w:rsidRPr="008B3782" w:rsidRDefault="006B3738" w:rsidP="00F766F9">
            <w:pPr>
              <w:widowControl w:val="0"/>
              <w:spacing w:after="0" w:line="240" w:lineRule="auto"/>
              <w:jc w:val="both"/>
              <w:rPr>
                <w:rFonts w:ascii="Times New Roman" w:eastAsia="Times New Roman" w:hAnsi="Times New Roman"/>
              </w:rPr>
            </w:pPr>
            <w:r w:rsidRPr="008B3782">
              <w:rPr>
                <w:rFonts w:ascii="Times New Roman" w:eastAsia="Times New Roman" w:hAnsi="Times New Roman"/>
              </w:rPr>
              <w:t xml:space="preserve">Skaidrojam, ka, ja līdzfinansējuma saņēmējs projekta iesniegumā būs norādījis, ka plāno Programmas ietvaros saņemto atbalstu </w:t>
            </w:r>
            <w:proofErr w:type="spellStart"/>
            <w:r w:rsidRPr="008B3782">
              <w:rPr>
                <w:rFonts w:ascii="Times New Roman" w:eastAsia="Times New Roman" w:hAnsi="Times New Roman"/>
              </w:rPr>
              <w:t>kumulēt</w:t>
            </w:r>
            <w:proofErr w:type="spellEnd"/>
            <w:r w:rsidRPr="008B3782">
              <w:rPr>
                <w:rFonts w:ascii="Times New Roman" w:eastAsia="Times New Roman" w:hAnsi="Times New Roman"/>
              </w:rPr>
              <w:t xml:space="preserve"> ar citu valsts atbalstu, tad projekta līgumā tiks noteikts  līdzfinansējuma saņēmējam pienākums iesniegt programmas apsaimniekotājam dokumentus, kas apliecina šo MK noteikumu projekta 45.punktā noteikto apstākļu iestāšanos.</w:t>
            </w:r>
          </w:p>
          <w:p w14:paraId="7682425F" w14:textId="1A2529C0" w:rsidR="006B3738" w:rsidRPr="008B3782" w:rsidRDefault="006B3738" w:rsidP="00F766F9">
            <w:pPr>
              <w:widowControl w:val="0"/>
              <w:spacing w:after="0" w:line="240" w:lineRule="auto"/>
              <w:jc w:val="both"/>
              <w:rPr>
                <w:rFonts w:ascii="Times New Roman" w:hAnsi="Times New Roman"/>
                <w:b/>
                <w:bCs/>
              </w:rPr>
            </w:pPr>
            <w:r w:rsidRPr="008B3782">
              <w:rPr>
                <w:rFonts w:ascii="Times New Roman" w:eastAsia="Times New Roman" w:hAnsi="Times New Roman"/>
              </w:rPr>
              <w:t xml:space="preserve"> Attiecībā uz MK noteikumu projekta 79.punktu skatīts skaidrojumu izziņas </w:t>
            </w:r>
            <w:r w:rsidRPr="008B3782">
              <w:rPr>
                <w:rFonts w:ascii="Times New Roman" w:eastAsia="Times New Roman" w:hAnsi="Times New Roman"/>
              </w:rPr>
              <w:lastRenderedPageBreak/>
              <w:t>21.punktā.</w:t>
            </w:r>
          </w:p>
        </w:tc>
        <w:tc>
          <w:tcPr>
            <w:tcW w:w="3938" w:type="dxa"/>
            <w:gridSpan w:val="2"/>
            <w:tcBorders>
              <w:top w:val="single" w:sz="4" w:space="0" w:color="auto"/>
              <w:left w:val="single" w:sz="4" w:space="0" w:color="auto"/>
              <w:bottom w:val="single" w:sz="4" w:space="0" w:color="auto"/>
            </w:tcBorders>
            <w:shd w:val="clear" w:color="auto" w:fill="auto"/>
          </w:tcPr>
          <w:p w14:paraId="1EBF72AF" w14:textId="77777777" w:rsidR="006B3738" w:rsidRPr="008B3782" w:rsidRDefault="006B3738" w:rsidP="00F766F9">
            <w:pPr>
              <w:widowControl w:val="0"/>
              <w:spacing w:after="0" w:line="240" w:lineRule="auto"/>
              <w:jc w:val="both"/>
              <w:rPr>
                <w:rFonts w:ascii="Times New Roman" w:hAnsi="Times New Roman"/>
              </w:rPr>
            </w:pPr>
            <w:r w:rsidRPr="008B3782">
              <w:rPr>
                <w:rFonts w:ascii="Times New Roman" w:hAnsi="Times New Roman"/>
              </w:rPr>
              <w:lastRenderedPageBreak/>
              <w:t>“43. Atklāta konkursa projekta iesniedzējs projekta  iesnieguma veidlapā norāda visu informāciju par plānoto un piešķirto atbalstu par tām pašām attiecināmajām izmaksām cita atbalsta vai projekta ietvaros, norādot atbalsta piešķiršanas datumu, atbalsta sniedzēju, atbalsta pasākumu, plānoto vai piešķirto atbalsta summu un atbalsta intensitāti, ņemot vērā šo noteikumu 44.punktā noteikto.”</w:t>
            </w:r>
          </w:p>
          <w:p w14:paraId="7E3937C2" w14:textId="77777777" w:rsidR="006B3738" w:rsidRPr="008B3782" w:rsidRDefault="006B3738" w:rsidP="00F766F9">
            <w:pPr>
              <w:spacing w:after="0" w:line="240" w:lineRule="auto"/>
              <w:jc w:val="both"/>
              <w:rPr>
                <w:rFonts w:ascii="Times New Roman" w:hAnsi="Times New Roman"/>
              </w:rPr>
            </w:pPr>
          </w:p>
        </w:tc>
      </w:tr>
      <w:tr w:rsidR="008B3782" w:rsidRPr="008B3782" w14:paraId="67F6F1BA"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370B584" w14:textId="319F6570" w:rsidR="006B3738" w:rsidRPr="008B3782" w:rsidRDefault="006B3738" w:rsidP="00F766F9">
            <w:pPr>
              <w:pStyle w:val="naisc"/>
              <w:widowControl w:val="0"/>
              <w:spacing w:before="0" w:after="0"/>
              <w:rPr>
                <w:sz w:val="22"/>
                <w:szCs w:val="22"/>
              </w:rPr>
            </w:pPr>
            <w:r w:rsidRPr="008B3782">
              <w:rPr>
                <w:sz w:val="22"/>
                <w:szCs w:val="22"/>
              </w:rPr>
              <w:t>23.</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15F02A00" w14:textId="0FBBD7AE" w:rsidR="006B3738" w:rsidRPr="008B3782" w:rsidRDefault="009333FE"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83.punkts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7B6EA16" w14:textId="77777777" w:rsidR="006B3738" w:rsidRPr="008B3782" w:rsidRDefault="006B3738" w:rsidP="00F766F9">
            <w:pPr>
              <w:pStyle w:val="naisc"/>
              <w:widowControl w:val="0"/>
              <w:spacing w:before="0" w:after="0"/>
              <w:jc w:val="both"/>
              <w:rPr>
                <w:b/>
                <w:sz w:val="22"/>
                <w:szCs w:val="22"/>
              </w:rPr>
            </w:pPr>
            <w:r w:rsidRPr="008B3782">
              <w:rPr>
                <w:b/>
                <w:sz w:val="22"/>
                <w:szCs w:val="22"/>
              </w:rPr>
              <w:t>Finanšu ministrijas iebildums</w:t>
            </w:r>
          </w:p>
          <w:p w14:paraId="1F3F3DCA" w14:textId="77777777" w:rsidR="006B3738" w:rsidRPr="008B3782" w:rsidRDefault="006B3738" w:rsidP="00F766F9">
            <w:pPr>
              <w:pStyle w:val="naisc"/>
              <w:widowControl w:val="0"/>
              <w:spacing w:before="0" w:after="0"/>
              <w:jc w:val="both"/>
              <w:rPr>
                <w:b/>
                <w:sz w:val="22"/>
                <w:szCs w:val="22"/>
              </w:rPr>
            </w:pPr>
            <w:r w:rsidRPr="008B3782">
              <w:rPr>
                <w:b/>
                <w:sz w:val="22"/>
                <w:szCs w:val="22"/>
              </w:rPr>
              <w:t>(FM 16.10.2020 vēstule Nr. 12/A-16/5518)</w:t>
            </w:r>
          </w:p>
          <w:p w14:paraId="3987F973" w14:textId="58322228" w:rsidR="006B3738" w:rsidRPr="008B3782" w:rsidRDefault="006B3738" w:rsidP="00F766F9">
            <w:pPr>
              <w:pStyle w:val="naisc"/>
              <w:widowControl w:val="0"/>
              <w:spacing w:before="0" w:after="0"/>
              <w:jc w:val="both"/>
              <w:rPr>
                <w:b/>
                <w:sz w:val="22"/>
                <w:szCs w:val="22"/>
              </w:rPr>
            </w:pPr>
            <w:r w:rsidRPr="008B3782">
              <w:rPr>
                <w:sz w:val="22"/>
                <w:szCs w:val="22"/>
              </w:rPr>
              <w:t>Vēršam uzmanību, ka nav skaidrs, kādēļ MK noteikumu projekta 83.punktā ir ietverta atsauce tikai uz MK noteikumu projekta 11.punktu, kurā ir noteikta maksimālā atbalsta intensitāte gadījumā, ja atbalstu sniedz saskaņā ar Komisijas regulas Nr.651/2014 14.pantu. Skaidrojam, ka atbalsta kumulācijas gadījumā ir nepieciešams nodrošināt, ka ne tikai šajā atbalsta programmā, bet arī tajā atbalsta programmā vai individuālajā atbalsta projektā, ar kuru tiek kumulēts, noteiktā maksimālā atbalsta intensitāte un/vai atbalsta summa netiek pārsniegta. Vēršam uzmanību, ka atbalsta kumulācijas nosacījumi ir vienlīdz piemērojami visos gadījumos, t.i., arī gadījumā, kad atbalsts tiek sniegts saskaņā ar Komisijas regulas Nr.651/2014 25. un 28.pantu. Attiecīgi lūdzam precizēt MK noteikumu projekta 83.punktu.</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6554614" w14:textId="77777777" w:rsidR="006B3738" w:rsidRPr="008B3782" w:rsidRDefault="006B3738" w:rsidP="00F766F9">
            <w:pPr>
              <w:widowControl w:val="0"/>
              <w:spacing w:after="0" w:line="240" w:lineRule="auto"/>
              <w:jc w:val="both"/>
              <w:rPr>
                <w:rFonts w:ascii="Times New Roman" w:hAnsi="Times New Roman"/>
                <w:b/>
                <w:bCs/>
              </w:rPr>
            </w:pPr>
            <w:r w:rsidRPr="008B3782">
              <w:rPr>
                <w:rFonts w:ascii="Times New Roman" w:hAnsi="Times New Roman"/>
                <w:b/>
                <w:bCs/>
              </w:rPr>
              <w:t>Ņemts vērā.</w:t>
            </w:r>
          </w:p>
          <w:p w14:paraId="30797424" w14:textId="606E362B" w:rsidR="006B3738" w:rsidRPr="008B3782" w:rsidRDefault="006B3738" w:rsidP="00F766F9">
            <w:pPr>
              <w:widowControl w:val="0"/>
              <w:spacing w:after="0" w:line="240" w:lineRule="auto"/>
              <w:jc w:val="both"/>
              <w:rPr>
                <w:rFonts w:ascii="Times New Roman" w:hAnsi="Times New Roman"/>
                <w:b/>
                <w:bCs/>
              </w:rPr>
            </w:pPr>
            <w:r w:rsidRPr="008B3782">
              <w:rPr>
                <w:rFonts w:ascii="Times New Roman" w:hAnsi="Times New Roman"/>
              </w:rPr>
              <w:t>Noteikumu projekta 83.punkts ir atbilstoši precizēts izziņas 22.punktā.</w:t>
            </w:r>
          </w:p>
        </w:tc>
        <w:tc>
          <w:tcPr>
            <w:tcW w:w="3938" w:type="dxa"/>
            <w:gridSpan w:val="2"/>
            <w:tcBorders>
              <w:top w:val="single" w:sz="4" w:space="0" w:color="auto"/>
              <w:left w:val="single" w:sz="4" w:space="0" w:color="auto"/>
              <w:bottom w:val="single" w:sz="4" w:space="0" w:color="auto"/>
            </w:tcBorders>
            <w:shd w:val="clear" w:color="auto" w:fill="auto"/>
          </w:tcPr>
          <w:p w14:paraId="3E6947DE" w14:textId="7F2105B4" w:rsidR="006B3738" w:rsidRPr="008B3782" w:rsidRDefault="006B3738" w:rsidP="00F766F9">
            <w:pPr>
              <w:spacing w:after="0" w:line="240" w:lineRule="auto"/>
              <w:jc w:val="both"/>
              <w:rPr>
                <w:rFonts w:ascii="Times New Roman" w:hAnsi="Times New Roman"/>
              </w:rPr>
            </w:pPr>
            <w:r w:rsidRPr="008B3782">
              <w:rPr>
                <w:rFonts w:ascii="Times New Roman" w:hAnsi="Times New Roman"/>
              </w:rPr>
              <w:t>N/A</w:t>
            </w:r>
          </w:p>
        </w:tc>
      </w:tr>
      <w:tr w:rsidR="008B3782" w:rsidRPr="008B3782" w14:paraId="7967E76B"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E37865E" w14:textId="30403B8F" w:rsidR="006B3738" w:rsidRPr="008B3782" w:rsidRDefault="006B3738" w:rsidP="00F766F9">
            <w:pPr>
              <w:pStyle w:val="naisc"/>
              <w:widowControl w:val="0"/>
              <w:spacing w:before="0" w:after="0"/>
              <w:rPr>
                <w:sz w:val="22"/>
                <w:szCs w:val="22"/>
              </w:rPr>
            </w:pPr>
            <w:r w:rsidRPr="008B3782">
              <w:rPr>
                <w:sz w:val="22"/>
                <w:szCs w:val="22"/>
              </w:rPr>
              <w:t>24.</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632AA900" w14:textId="2B39A93A" w:rsidR="006B3738" w:rsidRPr="008B3782" w:rsidRDefault="006B3738"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X nodaļa</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E1DEC76" w14:textId="77777777" w:rsidR="006B3738" w:rsidRPr="008B3782" w:rsidRDefault="006B3738" w:rsidP="00F766F9">
            <w:pPr>
              <w:pStyle w:val="naisc"/>
              <w:widowControl w:val="0"/>
              <w:spacing w:before="0" w:after="0"/>
              <w:jc w:val="both"/>
              <w:rPr>
                <w:b/>
                <w:sz w:val="22"/>
                <w:szCs w:val="22"/>
              </w:rPr>
            </w:pPr>
            <w:r w:rsidRPr="008B3782">
              <w:rPr>
                <w:b/>
                <w:sz w:val="22"/>
                <w:szCs w:val="22"/>
              </w:rPr>
              <w:t>Finanšu ministrijas iebildums</w:t>
            </w:r>
          </w:p>
          <w:p w14:paraId="3D055544" w14:textId="77777777" w:rsidR="006B3738" w:rsidRPr="008B3782" w:rsidRDefault="006B3738" w:rsidP="00F766F9">
            <w:pPr>
              <w:pStyle w:val="naisc"/>
              <w:widowControl w:val="0"/>
              <w:spacing w:before="0" w:after="0"/>
              <w:jc w:val="both"/>
              <w:rPr>
                <w:b/>
                <w:sz w:val="22"/>
                <w:szCs w:val="22"/>
              </w:rPr>
            </w:pPr>
            <w:r w:rsidRPr="008B3782">
              <w:rPr>
                <w:b/>
                <w:sz w:val="22"/>
                <w:szCs w:val="22"/>
              </w:rPr>
              <w:t>(FM 16.10.2020 vēstule Nr. 12/A-16/5518)</w:t>
            </w:r>
          </w:p>
          <w:p w14:paraId="76A25FF4" w14:textId="10A4E8D9" w:rsidR="006B3738" w:rsidRPr="008B3782" w:rsidRDefault="006B3738" w:rsidP="00F766F9">
            <w:pPr>
              <w:pStyle w:val="naisc"/>
              <w:widowControl w:val="0"/>
              <w:spacing w:before="0" w:after="0"/>
              <w:jc w:val="both"/>
              <w:rPr>
                <w:b/>
                <w:sz w:val="22"/>
                <w:szCs w:val="22"/>
              </w:rPr>
            </w:pPr>
            <w:r w:rsidRPr="008B3782">
              <w:rPr>
                <w:sz w:val="22"/>
                <w:szCs w:val="22"/>
              </w:rPr>
              <w:t>Atkārtoti lūdzam papildināt MK noteikumu projekta X nodaļu ar nosacījumiem attiecībā uz vienotajiem ieguldījumu projektiem atbilstoši Komisijas regulas Nr.651/2014 14.panta 13.punktam.</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B0537F3" w14:textId="3B097A07" w:rsidR="006B3738" w:rsidRPr="001752BC" w:rsidRDefault="006B3738" w:rsidP="00F766F9">
            <w:pPr>
              <w:widowControl w:val="0"/>
              <w:spacing w:after="0" w:line="240" w:lineRule="auto"/>
              <w:jc w:val="both"/>
              <w:rPr>
                <w:rFonts w:ascii="Times New Roman" w:hAnsi="Times New Roman"/>
              </w:rPr>
            </w:pPr>
            <w:r w:rsidRPr="008B3782">
              <w:rPr>
                <w:rFonts w:ascii="Times New Roman" w:hAnsi="Times New Roman"/>
                <w:b/>
                <w:bCs/>
              </w:rPr>
              <w:t>Ņemts vērā</w:t>
            </w:r>
            <w:r w:rsidRPr="008B3782">
              <w:rPr>
                <w:rFonts w:ascii="Times New Roman" w:hAnsi="Times New Roman"/>
              </w:rPr>
              <w:t>.</w:t>
            </w:r>
            <w:r w:rsidR="001752BC">
              <w:rPr>
                <w:rFonts w:ascii="Times New Roman" w:hAnsi="Times New Roman"/>
              </w:rPr>
              <w:t xml:space="preserve"> </w:t>
            </w:r>
            <w:r w:rsidRPr="008B3782">
              <w:rPr>
                <w:rFonts w:ascii="Times New Roman" w:hAnsi="Times New Roman"/>
                <w:b/>
                <w:bCs/>
              </w:rPr>
              <w:t>Sniedzam skaidrojumu.</w:t>
            </w:r>
          </w:p>
          <w:p w14:paraId="4E48169D" w14:textId="32402604" w:rsidR="006B3738" w:rsidRPr="008B3782" w:rsidRDefault="006B3738" w:rsidP="00F766F9">
            <w:pPr>
              <w:widowControl w:val="0"/>
              <w:spacing w:after="0" w:line="240" w:lineRule="auto"/>
              <w:jc w:val="both"/>
              <w:rPr>
                <w:rFonts w:ascii="Times New Roman" w:hAnsi="Times New Roman"/>
                <w:b/>
                <w:bCs/>
              </w:rPr>
            </w:pPr>
            <w:r w:rsidRPr="008B3782">
              <w:rPr>
                <w:rFonts w:ascii="Times New Roman" w:hAnsi="Times New Roman"/>
              </w:rPr>
              <w:t>MK noteikumu projekts papildināts ar 42.1. apakšpunktu.</w:t>
            </w:r>
          </w:p>
        </w:tc>
        <w:tc>
          <w:tcPr>
            <w:tcW w:w="3938" w:type="dxa"/>
            <w:gridSpan w:val="2"/>
            <w:tcBorders>
              <w:top w:val="single" w:sz="4" w:space="0" w:color="auto"/>
              <w:left w:val="single" w:sz="4" w:space="0" w:color="auto"/>
              <w:bottom w:val="single" w:sz="4" w:space="0" w:color="auto"/>
            </w:tcBorders>
            <w:shd w:val="clear" w:color="auto" w:fill="auto"/>
          </w:tcPr>
          <w:p w14:paraId="61FF3EE5" w14:textId="77777777" w:rsidR="006B3738" w:rsidRPr="008B3782" w:rsidRDefault="006B3738" w:rsidP="00F766F9">
            <w:pPr>
              <w:widowControl w:val="0"/>
              <w:spacing w:after="0" w:line="240" w:lineRule="auto"/>
              <w:jc w:val="both"/>
              <w:rPr>
                <w:rFonts w:ascii="Times New Roman" w:hAnsi="Times New Roman"/>
                <w:shd w:val="clear" w:color="auto" w:fill="FFFFFF"/>
              </w:rPr>
            </w:pPr>
            <w:r w:rsidRPr="008B3782">
              <w:rPr>
                <w:rFonts w:ascii="Times New Roman" w:hAnsi="Times New Roman"/>
                <w:shd w:val="clear" w:color="auto" w:fill="FFFFFF"/>
              </w:rPr>
              <w:t>“</w:t>
            </w:r>
            <w:r w:rsidRPr="008B3782">
              <w:rPr>
                <w:rFonts w:ascii="Times New Roman" w:eastAsia="Times New Roman" w:hAnsi="Times New Roman"/>
              </w:rPr>
              <w:t>42. Ja atklāta konkursa projekta iesniedzējam atbalstu sniedz šo noteikumu 31.1. un 31.2. apakšpunktos minētajām darbībām, tad papildus šajos noteikumos noteiktajām prasībām atklāta konkursa projekta iesniedzējs ievēro Komisijas regulas Nr. 651/2014 14. panta 13. un 16. punktā noteiktās prasības, iesniedzot parakstītu apliecinājumu, ka tas:</w:t>
            </w:r>
          </w:p>
          <w:p w14:paraId="3E98725B" w14:textId="181CB00F" w:rsidR="006B3738" w:rsidRPr="008B3782" w:rsidRDefault="006B3738" w:rsidP="00F766F9">
            <w:pPr>
              <w:spacing w:after="0" w:line="240" w:lineRule="auto"/>
              <w:jc w:val="both"/>
              <w:rPr>
                <w:rFonts w:ascii="Times New Roman" w:hAnsi="Times New Roman"/>
              </w:rPr>
            </w:pPr>
            <w:r w:rsidRPr="008B3782">
              <w:rPr>
                <w:rFonts w:ascii="Times New Roman" w:hAnsi="Times New Roman"/>
              </w:rPr>
              <w:t xml:space="preserve">   42.2.  i</w:t>
            </w:r>
            <w:bookmarkStart w:id="3" w:name="_Hlk56591431"/>
            <w:r w:rsidRPr="008B3782">
              <w:rPr>
                <w:rFonts w:ascii="Times New Roman" w:hAnsi="Times New Roman"/>
              </w:rPr>
              <w:t>evēro Komisijas regulas Nr.  </w:t>
            </w:r>
            <w:hyperlink r:id="rId12">
              <w:r w:rsidRPr="008B3782">
                <w:rPr>
                  <w:rStyle w:val="highlight"/>
                  <w:rFonts w:ascii="Times New Roman" w:hAnsi="Times New Roman"/>
                </w:rPr>
                <w:t>651</w:t>
              </w:r>
              <w:r w:rsidRPr="008B3782">
                <w:rPr>
                  <w:rStyle w:val="Hyperlink"/>
                  <w:rFonts w:ascii="Times New Roman" w:hAnsi="Times New Roman"/>
                  <w:color w:val="auto"/>
                  <w:u w:val="none"/>
                </w:rPr>
                <w:t>/</w:t>
              </w:r>
              <w:r w:rsidRPr="008B3782">
                <w:rPr>
                  <w:rStyle w:val="highlight"/>
                  <w:rFonts w:ascii="Times New Roman" w:hAnsi="Times New Roman"/>
                </w:rPr>
                <w:t>2014</w:t>
              </w:r>
            </w:hyperlink>
            <w:r w:rsidRPr="008B3782">
              <w:rPr>
                <w:rFonts w:ascii="Times New Roman" w:hAnsi="Times New Roman"/>
              </w:rPr>
              <w:t xml:space="preserve"> 14. panta 13. punkta nosacījumu, kas paredz, ka ikvienu sākotnējo ieguldījumu, kuru valsts atbalsta komercdarbībai saņēmējs ir sācis triju gadu laikā no dienas, kad sākti darbi pie </w:t>
            </w:r>
            <w:r w:rsidRPr="008B3782">
              <w:rPr>
                <w:rFonts w:ascii="Times New Roman" w:hAnsi="Times New Roman"/>
              </w:rPr>
              <w:lastRenderedPageBreak/>
              <w:t>cita atbalstītā ieguldījuma ar ieguldījumiem saistītā teritorijā, uzskata par daļu no vienota ieguldījumu projekta. Šo noteikumu ietvaros valsts atbalstu komercdarbībai nevar sniegt, ja vienotais ieguldījumu projekts pārsniedz liela ieguldījumu projekta apjomu – 50 000 000 </w:t>
            </w:r>
            <w:r w:rsidRPr="008B3782">
              <w:rPr>
                <w:rFonts w:ascii="Times New Roman" w:hAnsi="Times New Roman"/>
                <w:i/>
                <w:iCs/>
              </w:rPr>
              <w:t>euro</w:t>
            </w:r>
            <w:r w:rsidRPr="008B3782">
              <w:rPr>
                <w:rFonts w:ascii="Times New Roman" w:hAnsi="Times New Roman"/>
              </w:rPr>
              <w:t xml:space="preserve"> .</w:t>
            </w:r>
            <w:bookmarkEnd w:id="3"/>
            <w:r w:rsidRPr="008B3782">
              <w:rPr>
                <w:rFonts w:ascii="Times New Roman" w:hAnsi="Times New Roman"/>
              </w:rPr>
              <w:t>”</w:t>
            </w:r>
          </w:p>
        </w:tc>
      </w:tr>
      <w:tr w:rsidR="008B3782" w:rsidRPr="008B3782" w14:paraId="0F51142F"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4438D29" w14:textId="1F9AF343" w:rsidR="006B3738" w:rsidRPr="008B3782" w:rsidRDefault="006B3738" w:rsidP="00F766F9">
            <w:pPr>
              <w:pStyle w:val="naisc"/>
              <w:widowControl w:val="0"/>
              <w:spacing w:before="0" w:after="0"/>
              <w:rPr>
                <w:sz w:val="22"/>
                <w:szCs w:val="22"/>
              </w:rPr>
            </w:pPr>
            <w:r w:rsidRPr="008B3782">
              <w:rPr>
                <w:sz w:val="22"/>
                <w:szCs w:val="22"/>
              </w:rPr>
              <w:lastRenderedPageBreak/>
              <w:t>25.</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7E8B15A3" w14:textId="16731394" w:rsidR="006B3738" w:rsidRPr="008B3782" w:rsidRDefault="006B3738"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3. – 7.pielikums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7C2DE1F" w14:textId="77777777" w:rsidR="006B3738" w:rsidRPr="008B3782" w:rsidRDefault="006B3738" w:rsidP="00F766F9">
            <w:pPr>
              <w:pStyle w:val="naisc"/>
              <w:widowControl w:val="0"/>
              <w:spacing w:before="0" w:after="0"/>
              <w:jc w:val="both"/>
              <w:rPr>
                <w:b/>
                <w:sz w:val="22"/>
                <w:szCs w:val="22"/>
              </w:rPr>
            </w:pPr>
            <w:r w:rsidRPr="008B3782">
              <w:rPr>
                <w:b/>
                <w:sz w:val="22"/>
                <w:szCs w:val="22"/>
              </w:rPr>
              <w:t>Finanšu ministrijas iebildums</w:t>
            </w:r>
          </w:p>
          <w:p w14:paraId="69D01E6E" w14:textId="77777777" w:rsidR="006B3738" w:rsidRPr="008B3782" w:rsidRDefault="006B3738" w:rsidP="00F766F9">
            <w:pPr>
              <w:pStyle w:val="naisc"/>
              <w:widowControl w:val="0"/>
              <w:spacing w:before="0" w:after="0"/>
              <w:jc w:val="both"/>
              <w:rPr>
                <w:b/>
                <w:sz w:val="22"/>
                <w:szCs w:val="22"/>
              </w:rPr>
            </w:pPr>
            <w:r w:rsidRPr="008B3782">
              <w:rPr>
                <w:b/>
                <w:sz w:val="22"/>
                <w:szCs w:val="22"/>
              </w:rPr>
              <w:t>(FM 16.10.2020 vēstule Nr. 12/A-16/5518)</w:t>
            </w:r>
          </w:p>
          <w:p w14:paraId="38CA13D0" w14:textId="702C53A0" w:rsidR="006B3738" w:rsidRPr="008B3782" w:rsidRDefault="006B3738" w:rsidP="00F766F9">
            <w:pPr>
              <w:pStyle w:val="naisc"/>
              <w:widowControl w:val="0"/>
              <w:spacing w:before="0" w:after="0"/>
              <w:jc w:val="both"/>
              <w:rPr>
                <w:b/>
                <w:sz w:val="22"/>
                <w:szCs w:val="22"/>
              </w:rPr>
            </w:pPr>
            <w:r w:rsidRPr="008B3782">
              <w:rPr>
                <w:sz w:val="22"/>
                <w:szCs w:val="22"/>
              </w:rPr>
              <w:t xml:space="preserve">Attiecībā uz MK noteikumu projekta 3. un 4.pielikuma 1.5. kritēriju un 5., 6. un 7.pielikuma pielikuma 4.1.kriteriju skaidrojam, ka, piešķirot atbalstu saskaņā ar Komisijas regulas Nr.1407/2013 nosacījumiem, nav pietiekami izvērtēt tikai MK noteikumu projekta 72.punktā noteiktos nosacījumus, bet ir jāizvērtē pretendenta atbilstību visiem piemērojamiem </w:t>
            </w:r>
            <w:r w:rsidRPr="008B3782">
              <w:rPr>
                <w:i/>
                <w:sz w:val="22"/>
                <w:szCs w:val="22"/>
              </w:rPr>
              <w:t>de minimis</w:t>
            </w:r>
            <w:r w:rsidRPr="008B3782">
              <w:rPr>
                <w:sz w:val="22"/>
                <w:szCs w:val="22"/>
              </w:rPr>
              <w:t xml:space="preserve"> atbalsta nosacījumiem, t.sk. vai tas nedarbojas ar Komisijas regulas Nr.1407/2013 izslēgtajās nozarēs/nenodarbojas ar izslēgtajām darbībām, un vai nepieciešamības gadījumā tas nodrošina pienācīgu neatbalstāmo nozaru un darbību nošķiršanu. Ņemot vērā iepriekš minēto, lūdzam precizēt iepriekš minētos MK noteikumu projekta pielikumu kritērijus.</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B206310" w14:textId="5FAC2F50" w:rsidR="006B3738" w:rsidRPr="008B3782" w:rsidRDefault="006B3738" w:rsidP="00F766F9">
            <w:pPr>
              <w:widowControl w:val="0"/>
              <w:spacing w:after="0" w:line="240" w:lineRule="auto"/>
              <w:jc w:val="both"/>
              <w:rPr>
                <w:rFonts w:ascii="Times New Roman" w:hAnsi="Times New Roman"/>
                <w:b/>
                <w:bCs/>
              </w:rPr>
            </w:pPr>
            <w:r w:rsidRPr="008B3782">
              <w:rPr>
                <w:rFonts w:ascii="Times New Roman" w:hAnsi="Times New Roman"/>
                <w:b/>
                <w:bCs/>
              </w:rPr>
              <w:t>Ņemts vērā.</w:t>
            </w:r>
            <w:r w:rsidR="001752BC">
              <w:rPr>
                <w:rFonts w:ascii="Times New Roman" w:hAnsi="Times New Roman"/>
                <w:b/>
                <w:bCs/>
              </w:rPr>
              <w:t xml:space="preserve"> </w:t>
            </w:r>
            <w:r w:rsidRPr="008B3782">
              <w:rPr>
                <w:rFonts w:ascii="Times New Roman" w:hAnsi="Times New Roman"/>
                <w:b/>
                <w:bCs/>
              </w:rPr>
              <w:t>Sniedzam skaidrojumu.</w:t>
            </w:r>
          </w:p>
          <w:p w14:paraId="546F0345" w14:textId="6BA00579" w:rsidR="006B3738" w:rsidRPr="008B3782" w:rsidRDefault="006B3738" w:rsidP="00F766F9">
            <w:pPr>
              <w:widowControl w:val="0"/>
              <w:spacing w:after="0" w:line="240" w:lineRule="auto"/>
              <w:jc w:val="both"/>
              <w:rPr>
                <w:rFonts w:ascii="Times New Roman" w:hAnsi="Times New Roman"/>
              </w:rPr>
            </w:pPr>
            <w:r w:rsidRPr="008B3782">
              <w:rPr>
                <w:rFonts w:ascii="Times New Roman" w:hAnsi="Times New Roman"/>
              </w:rPr>
              <w:t xml:space="preserve">Skaidrojam, ka MK noteikumu 14.punktā ir noteikts, ka atbalsts netiek sniegts, ja projekta iesniedzējs darbojas kāda no šo noteikumu projekta 2.pielikumā minētajām neatbalstāmajām nozarēm, kurā ir ietvertas arī </w:t>
            </w:r>
            <w:r w:rsidRPr="008B3782">
              <w:rPr>
                <w:rFonts w:ascii="Times New Roman" w:eastAsia="Times New Roman" w:hAnsi="Times New Roman"/>
              </w:rPr>
              <w:t>ar Komisijas regulas Nr.1407/2013 izslēgtajās nozares.</w:t>
            </w:r>
            <w:r w:rsidRPr="008B3782">
              <w:rPr>
                <w:rFonts w:ascii="Times New Roman" w:hAnsi="Times New Roman"/>
              </w:rPr>
              <w:t xml:space="preserve"> Cita starpā 14.punkts nosaka, ka gadījumā, ja projekta iesniedzējs plāno projektu īstenot atbalstāmajā nozarē, tad tas skaidri nodala projekta īstenošanas finanšu plūsmu no citu darbības nozaru finanšu plūsmas. </w:t>
            </w:r>
          </w:p>
          <w:p w14:paraId="41DD63EE" w14:textId="77777777" w:rsidR="006B3738" w:rsidRPr="008B3782" w:rsidRDefault="006B3738" w:rsidP="00F766F9">
            <w:pPr>
              <w:widowControl w:val="0"/>
              <w:spacing w:after="0" w:line="240" w:lineRule="auto"/>
              <w:jc w:val="both"/>
              <w:rPr>
                <w:rFonts w:ascii="Times New Roman" w:hAnsi="Times New Roman"/>
              </w:rPr>
            </w:pPr>
            <w:r w:rsidRPr="008B3782">
              <w:rPr>
                <w:rFonts w:ascii="Times New Roman" w:hAnsi="Times New Roman"/>
              </w:rPr>
              <w:t xml:space="preserve">Vienlaikus norādām, ka MK noteikumu projekta 3. un 4. pielikuma 2.kritērijā un 5., 6., un 7.pielikuma 3.kritērijā tiek vērtēta projekta atbalstāmā nozare atbilstoši MK noteikumu 2.pielikuma prasībām. Lai izvērtētu projekta atbilstību, sākotnēji tiek vērtēta projekta iesniedzēja nozare. Kritēriji norādīti kā precizējami. </w:t>
            </w:r>
          </w:p>
          <w:p w14:paraId="654F7095" w14:textId="77777777" w:rsidR="006B3738" w:rsidRPr="008B3782" w:rsidRDefault="006B3738" w:rsidP="00F766F9">
            <w:pPr>
              <w:widowControl w:val="0"/>
              <w:spacing w:after="0" w:line="240" w:lineRule="auto"/>
              <w:jc w:val="both"/>
              <w:rPr>
                <w:rFonts w:ascii="Times New Roman" w:hAnsi="Times New Roman"/>
              </w:rPr>
            </w:pPr>
          </w:p>
          <w:p w14:paraId="3B66E74F" w14:textId="339EFD24" w:rsidR="006B3738" w:rsidRPr="008B3782" w:rsidRDefault="006B3738" w:rsidP="00F766F9">
            <w:pPr>
              <w:widowControl w:val="0"/>
              <w:spacing w:after="0" w:line="240" w:lineRule="auto"/>
              <w:jc w:val="both"/>
              <w:rPr>
                <w:rFonts w:ascii="Times New Roman" w:hAnsi="Times New Roman"/>
                <w:b/>
                <w:bCs/>
              </w:rPr>
            </w:pPr>
            <w:r w:rsidRPr="008B3782">
              <w:rPr>
                <w:rFonts w:ascii="Times New Roman" w:hAnsi="Times New Roman"/>
              </w:rPr>
              <w:t>Precizēti 3. un 4. pielikuma 2.kritērijs un 5., 6., un 7.pielikuma 3.kritērijs, papildinot ar vārdiem “ ... projekta iesniedzējs darbojas un ...”</w:t>
            </w:r>
          </w:p>
        </w:tc>
        <w:tc>
          <w:tcPr>
            <w:tcW w:w="3938" w:type="dxa"/>
            <w:gridSpan w:val="2"/>
            <w:tcBorders>
              <w:top w:val="single" w:sz="4" w:space="0" w:color="auto"/>
              <w:left w:val="single" w:sz="4" w:space="0" w:color="auto"/>
              <w:bottom w:val="single" w:sz="4" w:space="0" w:color="auto"/>
            </w:tcBorders>
            <w:shd w:val="clear" w:color="auto" w:fill="auto"/>
          </w:tcPr>
          <w:p w14:paraId="75620EF7" w14:textId="77777777" w:rsidR="006B3738" w:rsidRPr="008B3782" w:rsidRDefault="006B3738" w:rsidP="00F766F9">
            <w:pPr>
              <w:widowControl w:val="0"/>
              <w:spacing w:after="0" w:line="240" w:lineRule="auto"/>
              <w:jc w:val="both"/>
              <w:rPr>
                <w:rFonts w:ascii="Times New Roman" w:hAnsi="Times New Roman"/>
              </w:rPr>
            </w:pPr>
            <w:r w:rsidRPr="008B3782">
              <w:rPr>
                <w:rFonts w:ascii="Times New Roman" w:hAnsi="Times New Roman"/>
              </w:rPr>
              <w:t xml:space="preserve">Precizēts 3. un 4. pielikuma 2.kritērijs šādā redakcijā: </w:t>
            </w:r>
          </w:p>
          <w:p w14:paraId="4DE4FF1C" w14:textId="77777777" w:rsidR="006B3738" w:rsidRPr="008B3782" w:rsidRDefault="006B3738" w:rsidP="00F766F9">
            <w:pPr>
              <w:widowControl w:val="0"/>
              <w:spacing w:after="0" w:line="240" w:lineRule="auto"/>
              <w:jc w:val="both"/>
              <w:rPr>
                <w:rFonts w:ascii="Times New Roman" w:hAnsi="Times New Roman"/>
              </w:rPr>
            </w:pPr>
            <w:r w:rsidRPr="008B3782">
              <w:rPr>
                <w:rFonts w:ascii="Times New Roman" w:hAnsi="Times New Roman"/>
              </w:rPr>
              <w:t xml:space="preserve">“Atklāta konkursa </w:t>
            </w:r>
            <w:r w:rsidRPr="008B3782">
              <w:rPr>
                <w:rFonts w:ascii="Times New Roman" w:hAnsi="Times New Roman"/>
                <w:b/>
                <w:bCs/>
              </w:rPr>
              <w:t>projekta iesniedzējs darbojas un</w:t>
            </w:r>
            <w:r w:rsidRPr="008B3782">
              <w:rPr>
                <w:rFonts w:ascii="Times New Roman" w:hAnsi="Times New Roman"/>
              </w:rPr>
              <w:t xml:space="preserve"> projekts tiek īstenots atbalstāmajā nozarē saskaņā ar </w:t>
            </w:r>
            <w:r w:rsidRPr="008B3782">
              <w:rPr>
                <w:rFonts w:ascii="Times New Roman" w:hAnsi="Times New Roman"/>
                <w:b/>
                <w:bCs/>
              </w:rPr>
              <w:t xml:space="preserve">noteikumu un </w:t>
            </w:r>
            <w:r w:rsidRPr="008B3782">
              <w:rPr>
                <w:rFonts w:ascii="Times New Roman" w:hAnsi="Times New Roman"/>
              </w:rPr>
              <w:t>2.pielikuma prasībām.”</w:t>
            </w:r>
          </w:p>
          <w:p w14:paraId="651BA5DE" w14:textId="77777777" w:rsidR="006B3738" w:rsidRPr="008B3782" w:rsidRDefault="006B3738" w:rsidP="00F766F9">
            <w:pPr>
              <w:widowControl w:val="0"/>
              <w:spacing w:after="0" w:line="240" w:lineRule="auto"/>
              <w:jc w:val="both"/>
              <w:rPr>
                <w:rFonts w:ascii="Times New Roman" w:hAnsi="Times New Roman"/>
              </w:rPr>
            </w:pPr>
          </w:p>
          <w:p w14:paraId="70B72789" w14:textId="77777777" w:rsidR="006B3738" w:rsidRPr="008B3782" w:rsidRDefault="006B3738" w:rsidP="00F766F9">
            <w:pPr>
              <w:widowControl w:val="0"/>
              <w:spacing w:after="0" w:line="240" w:lineRule="auto"/>
              <w:jc w:val="both"/>
              <w:rPr>
                <w:rFonts w:ascii="Times New Roman" w:hAnsi="Times New Roman"/>
              </w:rPr>
            </w:pPr>
            <w:r w:rsidRPr="008B3782">
              <w:rPr>
                <w:rFonts w:ascii="Times New Roman" w:hAnsi="Times New Roman"/>
              </w:rPr>
              <w:t xml:space="preserve">Precizēts 5., 6., un 7.pielikuma 3.kritērijs šādā redakcijā: </w:t>
            </w:r>
          </w:p>
          <w:p w14:paraId="75C485E2" w14:textId="3D74B692" w:rsidR="006B3738" w:rsidRPr="008B3782" w:rsidRDefault="006B3738" w:rsidP="00F766F9">
            <w:pPr>
              <w:spacing w:after="0" w:line="240" w:lineRule="auto"/>
              <w:jc w:val="both"/>
              <w:rPr>
                <w:rFonts w:ascii="Times New Roman" w:hAnsi="Times New Roman"/>
              </w:rPr>
            </w:pPr>
            <w:r w:rsidRPr="008B3782">
              <w:rPr>
                <w:rFonts w:ascii="Times New Roman" w:hAnsi="Times New Roman"/>
              </w:rPr>
              <w:t>“Neliela apjoma grantu shēmas</w:t>
            </w:r>
            <w:r w:rsidRPr="008B3782">
              <w:rPr>
                <w:rFonts w:ascii="Times New Roman" w:hAnsi="Times New Roman"/>
                <w:b/>
                <w:bCs/>
              </w:rPr>
              <w:t xml:space="preserve"> projekta iesniedzējs darbojas</w:t>
            </w:r>
            <w:r w:rsidRPr="008B3782">
              <w:rPr>
                <w:rFonts w:ascii="Times New Roman" w:hAnsi="Times New Roman"/>
              </w:rPr>
              <w:t xml:space="preserve"> </w:t>
            </w:r>
            <w:r w:rsidRPr="008B3782">
              <w:rPr>
                <w:rFonts w:ascii="Times New Roman" w:hAnsi="Times New Roman"/>
                <w:b/>
                <w:bCs/>
              </w:rPr>
              <w:t>un</w:t>
            </w:r>
            <w:r w:rsidRPr="008B3782">
              <w:rPr>
                <w:rFonts w:ascii="Times New Roman" w:hAnsi="Times New Roman"/>
              </w:rPr>
              <w:t xml:space="preserve"> projekts tiek īstenots atbalstāmajā nozarē saskaņā ar noteikumu </w:t>
            </w:r>
            <w:r w:rsidRPr="008B3782">
              <w:rPr>
                <w:rFonts w:ascii="Times New Roman" w:hAnsi="Times New Roman"/>
                <w:b/>
                <w:bCs/>
              </w:rPr>
              <w:t xml:space="preserve">un 2.pielikuma </w:t>
            </w:r>
            <w:r w:rsidRPr="008B3782">
              <w:rPr>
                <w:rFonts w:ascii="Times New Roman" w:hAnsi="Times New Roman"/>
              </w:rPr>
              <w:t>prasībām.”</w:t>
            </w:r>
          </w:p>
        </w:tc>
      </w:tr>
      <w:tr w:rsidR="008B3782" w:rsidRPr="008B3782" w14:paraId="6FC5BC4C"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9CA519A" w14:textId="418CC5FF" w:rsidR="006B3738" w:rsidRPr="008B3782" w:rsidRDefault="006B3738" w:rsidP="00F766F9">
            <w:pPr>
              <w:pStyle w:val="naisc"/>
              <w:widowControl w:val="0"/>
              <w:spacing w:before="0" w:after="0"/>
              <w:rPr>
                <w:sz w:val="22"/>
                <w:szCs w:val="22"/>
              </w:rPr>
            </w:pPr>
            <w:r w:rsidRPr="008B3782">
              <w:rPr>
                <w:sz w:val="22"/>
                <w:szCs w:val="22"/>
              </w:rPr>
              <w:t>26.</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01A92E95" w14:textId="5094A200" w:rsidR="006B3738" w:rsidRPr="008B3782" w:rsidRDefault="006B3738"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 xml:space="preserve">MK noteikumu </w:t>
            </w:r>
            <w:r w:rsidRPr="008B3782">
              <w:rPr>
                <w:rFonts w:ascii="Times New Roman" w:hAnsi="Times New Roman"/>
                <w:b/>
                <w:lang w:eastAsia="lv-LV"/>
              </w:rPr>
              <w:lastRenderedPageBreak/>
              <w:t>projekta 5.-6.pielikums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117B616" w14:textId="77777777" w:rsidR="006B3738" w:rsidRPr="008B3782" w:rsidRDefault="006B3738" w:rsidP="00F766F9">
            <w:pPr>
              <w:pStyle w:val="naisc"/>
              <w:widowControl w:val="0"/>
              <w:spacing w:before="0" w:after="0"/>
              <w:jc w:val="both"/>
              <w:rPr>
                <w:b/>
                <w:sz w:val="22"/>
                <w:szCs w:val="22"/>
              </w:rPr>
            </w:pPr>
            <w:r w:rsidRPr="008B3782">
              <w:rPr>
                <w:b/>
                <w:sz w:val="22"/>
                <w:szCs w:val="22"/>
              </w:rPr>
              <w:lastRenderedPageBreak/>
              <w:t>Finanšu ministrijas iebildums</w:t>
            </w:r>
          </w:p>
          <w:p w14:paraId="35B14CE6" w14:textId="77777777" w:rsidR="006B3738" w:rsidRPr="008B3782" w:rsidRDefault="006B3738" w:rsidP="00F766F9">
            <w:pPr>
              <w:pStyle w:val="naisc"/>
              <w:widowControl w:val="0"/>
              <w:spacing w:before="0" w:after="0"/>
              <w:jc w:val="both"/>
              <w:rPr>
                <w:b/>
                <w:sz w:val="22"/>
                <w:szCs w:val="22"/>
              </w:rPr>
            </w:pPr>
            <w:r w:rsidRPr="008B3782">
              <w:rPr>
                <w:b/>
                <w:sz w:val="22"/>
                <w:szCs w:val="22"/>
              </w:rPr>
              <w:t>(FM 16.10.2020 vēstule Nr. 12/A-16/5518)</w:t>
            </w:r>
          </w:p>
          <w:p w14:paraId="526CAEFE" w14:textId="3A274F8C" w:rsidR="006B3738" w:rsidRPr="001752BC" w:rsidRDefault="006B3738" w:rsidP="001752BC">
            <w:pPr>
              <w:spacing w:after="0" w:line="240" w:lineRule="auto"/>
              <w:jc w:val="both"/>
              <w:rPr>
                <w:rFonts w:ascii="Times New Roman" w:hAnsi="Times New Roman"/>
              </w:rPr>
            </w:pPr>
            <w:r w:rsidRPr="008B3782">
              <w:rPr>
                <w:rFonts w:ascii="Times New Roman" w:hAnsi="Times New Roman"/>
              </w:rPr>
              <w:lastRenderedPageBreak/>
              <w:t>Nav skaidra MK noteikumu projekta 5. – 6.pielikuma 4.kritērija ievaddaļā ietvertā norāde “vērtē vienu no nosacījumiem”, ņemot vērā, ka neliela apjoma grantu shēmās var būt kombinētie projekti, kuru ietvaros atbalstu sniegs gan ar Komisijas regulu Nr.1407/2013, gan ar Komisijas regulu Nr.651/2014. Lūdzam precizēt minētā kritērija ievaddaļu.</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342DF72" w14:textId="71A3F628" w:rsidR="006B3738" w:rsidRPr="008B3782" w:rsidRDefault="006B3738" w:rsidP="00F766F9">
            <w:pPr>
              <w:widowControl w:val="0"/>
              <w:spacing w:after="0" w:line="240" w:lineRule="auto"/>
              <w:jc w:val="both"/>
              <w:rPr>
                <w:rFonts w:ascii="Times New Roman" w:hAnsi="Times New Roman"/>
                <w:b/>
                <w:bCs/>
              </w:rPr>
            </w:pPr>
            <w:r w:rsidRPr="008B3782">
              <w:rPr>
                <w:rFonts w:ascii="Times New Roman" w:hAnsi="Times New Roman"/>
                <w:b/>
                <w:bCs/>
              </w:rPr>
              <w:lastRenderedPageBreak/>
              <w:t>Ņemts vērā.</w:t>
            </w:r>
            <w:r w:rsidR="001752BC">
              <w:rPr>
                <w:rFonts w:ascii="Times New Roman" w:hAnsi="Times New Roman"/>
                <w:b/>
                <w:bCs/>
              </w:rPr>
              <w:t xml:space="preserve"> </w:t>
            </w:r>
            <w:r w:rsidRPr="008B3782">
              <w:rPr>
                <w:rFonts w:ascii="Times New Roman" w:hAnsi="Times New Roman"/>
                <w:b/>
                <w:bCs/>
              </w:rPr>
              <w:t>Sniedzam skaidrojumu.</w:t>
            </w:r>
          </w:p>
          <w:p w14:paraId="2E822E34" w14:textId="4782EDFB" w:rsidR="006B3738" w:rsidRPr="008B3782" w:rsidRDefault="006B3738" w:rsidP="00F766F9">
            <w:pPr>
              <w:widowControl w:val="0"/>
              <w:spacing w:after="0" w:line="240" w:lineRule="auto"/>
              <w:jc w:val="both"/>
              <w:rPr>
                <w:rFonts w:ascii="Times New Roman" w:hAnsi="Times New Roman"/>
                <w:b/>
                <w:bCs/>
              </w:rPr>
            </w:pPr>
            <w:r w:rsidRPr="008B3782">
              <w:rPr>
                <w:rFonts w:ascii="Times New Roman" w:hAnsi="Times New Roman"/>
              </w:rPr>
              <w:t xml:space="preserve">Skaidrojam, ka neliela apjoma grantu shēmās </w:t>
            </w:r>
            <w:r w:rsidRPr="008B3782">
              <w:rPr>
                <w:rFonts w:ascii="Times New Roman" w:hAnsi="Times New Roman"/>
                <w:b/>
                <w:bCs/>
              </w:rPr>
              <w:lastRenderedPageBreak/>
              <w:t>nevar būt</w:t>
            </w:r>
            <w:r w:rsidRPr="008B3782">
              <w:rPr>
                <w:rFonts w:ascii="Times New Roman" w:hAnsi="Times New Roman"/>
              </w:rPr>
              <w:t xml:space="preserve"> kombinētie projekti, proti, projekta iesniedzējs iesniedzot projekta iesniegumu jau  norāda atbilstoši kurai Komisijas regulai atbalstu saņems, ievērojot  noteikumu projekta 49.punktu (skatīt izziņas 5.punktu). </w:t>
            </w:r>
          </w:p>
        </w:tc>
        <w:tc>
          <w:tcPr>
            <w:tcW w:w="3938" w:type="dxa"/>
            <w:gridSpan w:val="2"/>
            <w:tcBorders>
              <w:top w:val="single" w:sz="4" w:space="0" w:color="auto"/>
              <w:left w:val="single" w:sz="4" w:space="0" w:color="auto"/>
              <w:bottom w:val="single" w:sz="4" w:space="0" w:color="auto"/>
            </w:tcBorders>
            <w:shd w:val="clear" w:color="auto" w:fill="auto"/>
          </w:tcPr>
          <w:p w14:paraId="53333D5B" w14:textId="04F0A0A9" w:rsidR="006B3738" w:rsidRPr="008B3782" w:rsidRDefault="006B3738" w:rsidP="00F766F9">
            <w:pPr>
              <w:spacing w:after="0" w:line="240" w:lineRule="auto"/>
              <w:jc w:val="both"/>
              <w:rPr>
                <w:rFonts w:ascii="Times New Roman" w:hAnsi="Times New Roman"/>
              </w:rPr>
            </w:pPr>
            <w:r w:rsidRPr="008B3782">
              <w:rPr>
                <w:rFonts w:ascii="Times New Roman" w:hAnsi="Times New Roman"/>
              </w:rPr>
              <w:lastRenderedPageBreak/>
              <w:t>N/A</w:t>
            </w:r>
          </w:p>
        </w:tc>
      </w:tr>
      <w:tr w:rsidR="008B3782" w:rsidRPr="008B3782" w14:paraId="1093C5AD"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D466141" w14:textId="1E502B25" w:rsidR="006B3738" w:rsidRPr="008B3782" w:rsidRDefault="006B3738" w:rsidP="00F766F9">
            <w:pPr>
              <w:pStyle w:val="naisc"/>
              <w:widowControl w:val="0"/>
              <w:spacing w:before="0" w:after="0"/>
              <w:rPr>
                <w:sz w:val="22"/>
                <w:szCs w:val="22"/>
              </w:rPr>
            </w:pPr>
            <w:r w:rsidRPr="008B3782">
              <w:rPr>
                <w:sz w:val="22"/>
                <w:szCs w:val="22"/>
              </w:rPr>
              <w:t>27.</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400DFE30" w14:textId="0493E351" w:rsidR="006B3738" w:rsidRPr="008B3782" w:rsidRDefault="006B3738"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anotācija</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88448BB" w14:textId="77777777" w:rsidR="006B3738" w:rsidRPr="008B3782" w:rsidRDefault="006B3738" w:rsidP="00F766F9">
            <w:pPr>
              <w:pStyle w:val="naisc"/>
              <w:widowControl w:val="0"/>
              <w:spacing w:before="0" w:after="0"/>
              <w:jc w:val="both"/>
              <w:rPr>
                <w:b/>
                <w:sz w:val="22"/>
                <w:szCs w:val="22"/>
              </w:rPr>
            </w:pPr>
            <w:r w:rsidRPr="008B3782">
              <w:rPr>
                <w:b/>
                <w:sz w:val="22"/>
                <w:szCs w:val="22"/>
              </w:rPr>
              <w:t>Finanšu ministrijas iebildums</w:t>
            </w:r>
          </w:p>
          <w:p w14:paraId="45E71183" w14:textId="77777777" w:rsidR="006B3738" w:rsidRPr="008B3782" w:rsidRDefault="006B3738" w:rsidP="00F766F9">
            <w:pPr>
              <w:pStyle w:val="naisc"/>
              <w:widowControl w:val="0"/>
              <w:spacing w:before="0" w:after="0"/>
              <w:jc w:val="both"/>
              <w:rPr>
                <w:b/>
                <w:sz w:val="22"/>
                <w:szCs w:val="22"/>
              </w:rPr>
            </w:pPr>
            <w:r w:rsidRPr="008B3782">
              <w:rPr>
                <w:b/>
                <w:sz w:val="22"/>
                <w:szCs w:val="22"/>
              </w:rPr>
              <w:t>(FM 16.10.2020 vēstule Nr. 12/A-16/5518)</w:t>
            </w:r>
          </w:p>
          <w:p w14:paraId="73DD4FC6" w14:textId="4C97B7CA" w:rsidR="006B3738" w:rsidRPr="008B3782" w:rsidRDefault="006B3738" w:rsidP="00F766F9">
            <w:pPr>
              <w:pStyle w:val="naisc"/>
              <w:widowControl w:val="0"/>
              <w:spacing w:before="0" w:after="0"/>
              <w:jc w:val="both"/>
              <w:rPr>
                <w:b/>
                <w:sz w:val="22"/>
                <w:szCs w:val="22"/>
              </w:rPr>
            </w:pPr>
            <w:r w:rsidRPr="008B3782">
              <w:rPr>
                <w:sz w:val="22"/>
                <w:szCs w:val="22"/>
              </w:rPr>
              <w:t xml:space="preserve">Piešķirot atbalstu saskaņā ar Komisijas regulu Nr.651/2014 ir jāpārliecinās par visu minētās regulas I sadaļas un specifisko atbalsta mērķu nosacījumu izpildi (piemēram, maksimālo atbalsta intensitāšu ievērošanu, stimulējošās ietekmes nosacījumu izpildi, reģionālā atbalsta gadījumā – nosacījuma par 25% pašu līdzfinansējuma nodrošināšanu, atbilstošu attiecināmo izmaksu iekļaušanu projektā u.c.). No MK noteikumu projekta 3.-7.pielikumiem nav skaidrs, kurā brīdī visi minētie aspekti tiks vērtēti (pielikumos nav aptverti). </w:t>
            </w:r>
            <w:r w:rsidRPr="008B3782">
              <w:rPr>
                <w:sz w:val="22"/>
                <w:szCs w:val="22"/>
                <w:u w:val="single"/>
              </w:rPr>
              <w:t>Lūdzam sniegt attiecīgi papildināt minētos MK noteikumu projekta pielikumus un sniegt skaidrojumu MK noteikumu projekta anotācijā.</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3729B1E" w14:textId="77777777" w:rsidR="006B3738" w:rsidRPr="008B3782" w:rsidRDefault="006B3738" w:rsidP="00F766F9">
            <w:pPr>
              <w:spacing w:after="0" w:line="240" w:lineRule="auto"/>
              <w:jc w:val="both"/>
              <w:rPr>
                <w:rFonts w:ascii="Times New Roman" w:hAnsi="Times New Roman"/>
              </w:rPr>
            </w:pPr>
            <w:r w:rsidRPr="008B3782">
              <w:rPr>
                <w:rFonts w:ascii="Times New Roman" w:hAnsi="Times New Roman"/>
                <w:b/>
                <w:bCs/>
              </w:rPr>
              <w:t>Ņemts vērā.</w:t>
            </w:r>
          </w:p>
          <w:p w14:paraId="6F7FAF77" w14:textId="112380CF" w:rsidR="006B3738" w:rsidRPr="008B3782" w:rsidRDefault="006B3738" w:rsidP="00F766F9">
            <w:pPr>
              <w:widowControl w:val="0"/>
              <w:spacing w:after="0" w:line="240" w:lineRule="auto"/>
              <w:jc w:val="both"/>
              <w:rPr>
                <w:rFonts w:ascii="Times New Roman" w:hAnsi="Times New Roman"/>
              </w:rPr>
            </w:pPr>
            <w:r w:rsidRPr="008B3782">
              <w:rPr>
                <w:rFonts w:ascii="Times New Roman" w:hAnsi="Times New Roman"/>
              </w:rPr>
              <w:t>Sniedzam skaidrojumu, ka ir ņemti vērā  Komisijas regulas Nr.651/2014  un specifisko atbalsta mērķu nosacījumi.</w:t>
            </w:r>
          </w:p>
          <w:p w14:paraId="0C4A650E" w14:textId="107B48E4" w:rsidR="006B3738" w:rsidRPr="008B3782" w:rsidRDefault="006B3738" w:rsidP="00F766F9">
            <w:pPr>
              <w:widowControl w:val="0"/>
              <w:spacing w:after="0" w:line="240" w:lineRule="auto"/>
              <w:jc w:val="both"/>
              <w:rPr>
                <w:rFonts w:ascii="Times New Roman" w:hAnsi="Times New Roman"/>
                <w:b/>
                <w:bCs/>
              </w:rPr>
            </w:pPr>
            <w:r w:rsidRPr="008B3782">
              <w:rPr>
                <w:rFonts w:ascii="Times New Roman" w:hAnsi="Times New Roman"/>
              </w:rPr>
              <w:t xml:space="preserve">Vienlaikus norādām, ka ir papildināta atbilstības kritēriju sadaļa ar kritērijiem, kuros tiks vērtēta Komisijas regulas 651/2014 I sadaļas nosacījumi, kā arī specifisko atbalsta mērķu nosacījumu izpilde. Lūdzam skatīt MK noteikumu projekta pielikumos Nr.3. un Nr.4. ietvertos papildinājumus (kritēriji Nr.1.5. un Nr.1.6.), kā arī pielikumos Nr.5., 6.,  7. ietvertos papildinājumus (kritērijs Nr.4). </w:t>
            </w:r>
          </w:p>
        </w:tc>
        <w:tc>
          <w:tcPr>
            <w:tcW w:w="3938" w:type="dxa"/>
            <w:gridSpan w:val="2"/>
            <w:tcBorders>
              <w:top w:val="single" w:sz="4" w:space="0" w:color="auto"/>
              <w:left w:val="single" w:sz="4" w:space="0" w:color="auto"/>
              <w:bottom w:val="single" w:sz="4" w:space="0" w:color="auto"/>
            </w:tcBorders>
            <w:shd w:val="clear" w:color="auto" w:fill="auto"/>
          </w:tcPr>
          <w:p w14:paraId="1D1382F5" w14:textId="64A81297" w:rsidR="006B3738" w:rsidRPr="008B3782" w:rsidRDefault="006B3738" w:rsidP="00F766F9">
            <w:pPr>
              <w:spacing w:after="0" w:line="240" w:lineRule="auto"/>
              <w:jc w:val="both"/>
              <w:rPr>
                <w:rFonts w:ascii="Times New Roman" w:hAnsi="Times New Roman"/>
              </w:rPr>
            </w:pPr>
            <w:r w:rsidRPr="008B3782">
              <w:rPr>
                <w:rFonts w:ascii="Times New Roman" w:hAnsi="Times New Roman"/>
              </w:rPr>
              <w:t xml:space="preserve">Skatīt MK noteikumu projekta pielikumos Nr.3. un Nr.4. ietvertos papildinājumus (kritēriji Nr.1.5. un Nr.1.6.), kā arī pielikumos Nr.5., 6.,  7. ietvertos papildinājumu (kritērijs Nr.4). </w:t>
            </w:r>
          </w:p>
        </w:tc>
      </w:tr>
      <w:tr w:rsidR="008B3782" w:rsidRPr="008B3782" w14:paraId="32AF81AE" w14:textId="77777777" w:rsidTr="414ABDE0">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4B18CAF" w14:textId="1EDE1ACD" w:rsidR="006B3738" w:rsidRPr="008B3782" w:rsidRDefault="006B3738" w:rsidP="00F766F9">
            <w:pPr>
              <w:pStyle w:val="naisc"/>
              <w:widowControl w:val="0"/>
              <w:spacing w:before="0" w:after="0"/>
              <w:rPr>
                <w:sz w:val="22"/>
                <w:szCs w:val="22"/>
              </w:rPr>
            </w:pPr>
            <w:r w:rsidRPr="008B3782">
              <w:rPr>
                <w:sz w:val="22"/>
                <w:szCs w:val="22"/>
              </w:rPr>
              <w:t>28.</w:t>
            </w:r>
          </w:p>
        </w:tc>
        <w:tc>
          <w:tcPr>
            <w:tcW w:w="1464" w:type="dxa"/>
            <w:gridSpan w:val="2"/>
            <w:tcBorders>
              <w:top w:val="single" w:sz="6" w:space="0" w:color="000000" w:themeColor="text1"/>
              <w:left w:val="single" w:sz="6" w:space="0" w:color="000000" w:themeColor="text1"/>
              <w:right w:val="single" w:sz="6" w:space="0" w:color="000000" w:themeColor="text1"/>
            </w:tcBorders>
            <w:shd w:val="clear" w:color="auto" w:fill="auto"/>
          </w:tcPr>
          <w:p w14:paraId="1A6EDD6F" w14:textId="49B6EC2F" w:rsidR="006B3738" w:rsidRPr="008B3782" w:rsidRDefault="006B3738"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anotācijas V sadaļa</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98FAC62" w14:textId="77777777" w:rsidR="006B3738" w:rsidRPr="008B3782" w:rsidRDefault="006B3738" w:rsidP="00F766F9">
            <w:pPr>
              <w:pStyle w:val="naisc"/>
              <w:widowControl w:val="0"/>
              <w:spacing w:before="0" w:after="0"/>
              <w:jc w:val="both"/>
              <w:rPr>
                <w:b/>
                <w:sz w:val="22"/>
                <w:szCs w:val="22"/>
              </w:rPr>
            </w:pPr>
            <w:r w:rsidRPr="008B3782">
              <w:rPr>
                <w:b/>
                <w:sz w:val="22"/>
                <w:szCs w:val="22"/>
              </w:rPr>
              <w:t>Finanšu ministrijas iebildums</w:t>
            </w:r>
          </w:p>
          <w:p w14:paraId="67D4CEE4" w14:textId="77777777" w:rsidR="006B3738" w:rsidRPr="008B3782" w:rsidRDefault="006B3738" w:rsidP="00F766F9">
            <w:pPr>
              <w:pStyle w:val="naisc"/>
              <w:widowControl w:val="0"/>
              <w:spacing w:before="0" w:after="0"/>
              <w:jc w:val="both"/>
              <w:rPr>
                <w:b/>
                <w:sz w:val="22"/>
                <w:szCs w:val="22"/>
              </w:rPr>
            </w:pPr>
            <w:r w:rsidRPr="008B3782">
              <w:rPr>
                <w:b/>
                <w:sz w:val="22"/>
                <w:szCs w:val="22"/>
              </w:rPr>
              <w:t>(FM 16.10.2020 vēstule Nr. 12/A-16/5518)</w:t>
            </w:r>
          </w:p>
          <w:p w14:paraId="2A31A638" w14:textId="6A11EFDF" w:rsidR="006B3738" w:rsidRPr="008B3782" w:rsidRDefault="006B3738" w:rsidP="00F766F9">
            <w:pPr>
              <w:pStyle w:val="naisc"/>
              <w:widowControl w:val="0"/>
              <w:spacing w:before="0" w:after="0"/>
              <w:jc w:val="both"/>
              <w:rPr>
                <w:b/>
                <w:sz w:val="22"/>
                <w:szCs w:val="22"/>
              </w:rPr>
            </w:pPr>
            <w:r w:rsidRPr="008B3782">
              <w:rPr>
                <w:sz w:val="22"/>
                <w:szCs w:val="22"/>
              </w:rPr>
              <w:t xml:space="preserve">Atbilstoši izteiktajiem iebildumiem par komercdarbības atbalsts jautājumiem, lūdzam pārskatīt un precizēt MK noteikumu projekta anotācijas V sadaļas 1.tabulā ietverto MK noteikumu projekta punktu </w:t>
            </w:r>
            <w:proofErr w:type="spellStart"/>
            <w:r w:rsidRPr="008B3782">
              <w:rPr>
                <w:sz w:val="22"/>
                <w:szCs w:val="22"/>
              </w:rPr>
              <w:t>izvērtējumu</w:t>
            </w:r>
            <w:proofErr w:type="spellEnd"/>
            <w:r w:rsidRPr="008B3782">
              <w:rPr>
                <w:sz w:val="22"/>
                <w:szCs w:val="22"/>
              </w:rPr>
              <w:t xml:space="preserve"> pret attiecīgo komercdarbības atbalsta regulējumu</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D2C1F31" w14:textId="77777777" w:rsidR="006B3738" w:rsidRPr="008B3782" w:rsidRDefault="006B3738" w:rsidP="00F766F9">
            <w:pPr>
              <w:widowControl w:val="0"/>
              <w:spacing w:after="0" w:line="240" w:lineRule="auto"/>
              <w:jc w:val="both"/>
              <w:rPr>
                <w:rFonts w:ascii="Times New Roman" w:hAnsi="Times New Roman"/>
                <w:b/>
                <w:bCs/>
              </w:rPr>
            </w:pPr>
            <w:r w:rsidRPr="008B3782">
              <w:rPr>
                <w:rFonts w:ascii="Times New Roman" w:hAnsi="Times New Roman"/>
                <w:b/>
                <w:bCs/>
              </w:rPr>
              <w:t>Ņemts vērā.</w:t>
            </w:r>
          </w:p>
          <w:p w14:paraId="30B58B32" w14:textId="7803BEBA" w:rsidR="006B3738" w:rsidRPr="008B3782" w:rsidRDefault="006B3738" w:rsidP="00F766F9">
            <w:pPr>
              <w:widowControl w:val="0"/>
              <w:spacing w:after="0" w:line="240" w:lineRule="auto"/>
              <w:jc w:val="both"/>
              <w:rPr>
                <w:rFonts w:ascii="Times New Roman" w:hAnsi="Times New Roman"/>
                <w:b/>
                <w:bCs/>
              </w:rPr>
            </w:pPr>
            <w:r w:rsidRPr="008B3782">
              <w:rPr>
                <w:rFonts w:ascii="Times New Roman" w:hAnsi="Times New Roman"/>
                <w:b/>
                <w:bCs/>
              </w:rPr>
              <w:t>Sniedzam skaidrojumu.</w:t>
            </w:r>
          </w:p>
          <w:p w14:paraId="4DC28357" w14:textId="3FA9C253" w:rsidR="006B3738" w:rsidRPr="008B3782" w:rsidRDefault="006B3738" w:rsidP="00F766F9">
            <w:pPr>
              <w:widowControl w:val="0"/>
              <w:spacing w:after="0" w:line="240" w:lineRule="auto"/>
              <w:jc w:val="both"/>
              <w:rPr>
                <w:rFonts w:ascii="Times New Roman" w:hAnsi="Times New Roman"/>
                <w:b/>
                <w:bCs/>
              </w:rPr>
            </w:pPr>
            <w:r w:rsidRPr="008B3782">
              <w:rPr>
                <w:rFonts w:ascii="Times New Roman" w:hAnsi="Times New Roman"/>
              </w:rPr>
              <w:t>Sniedzam skaidrojumu, ka ir pārskatīta  MK noteikumu projekta anotācijas V. sadaļas 1.tabulā ietvertā informācija par  komercdarbības atbalsta regulējumu un tajā ir veiktas izmaiņas</w:t>
            </w:r>
            <w:r w:rsidRPr="008B3782" w:rsidDel="00FA1FFC">
              <w:rPr>
                <w:rFonts w:ascii="Times New Roman" w:hAnsi="Times New Roman"/>
              </w:rPr>
              <w:t>.</w:t>
            </w:r>
          </w:p>
        </w:tc>
        <w:tc>
          <w:tcPr>
            <w:tcW w:w="3938" w:type="dxa"/>
            <w:gridSpan w:val="2"/>
            <w:tcBorders>
              <w:top w:val="single" w:sz="4" w:space="0" w:color="auto"/>
              <w:left w:val="single" w:sz="4" w:space="0" w:color="auto"/>
              <w:bottom w:val="single" w:sz="4" w:space="0" w:color="auto"/>
            </w:tcBorders>
            <w:shd w:val="clear" w:color="auto" w:fill="auto"/>
          </w:tcPr>
          <w:p w14:paraId="3A358802" w14:textId="6E90B6BA" w:rsidR="006B3738" w:rsidRPr="008B3782" w:rsidRDefault="006B3738" w:rsidP="00F766F9">
            <w:pPr>
              <w:spacing w:after="0" w:line="240" w:lineRule="auto"/>
              <w:jc w:val="both"/>
              <w:rPr>
                <w:rFonts w:ascii="Times New Roman" w:hAnsi="Times New Roman"/>
              </w:rPr>
            </w:pPr>
            <w:r w:rsidRPr="008B3782">
              <w:rPr>
                <w:rFonts w:ascii="Times New Roman" w:hAnsi="Times New Roman"/>
              </w:rPr>
              <w:t>N/A</w:t>
            </w:r>
          </w:p>
        </w:tc>
      </w:tr>
      <w:tr w:rsidR="008B3782" w:rsidRPr="008B3782" w14:paraId="30D818D8" w14:textId="77777777" w:rsidTr="008B3782">
        <w:trPr>
          <w:gridAfter w:val="2"/>
          <w:wAfter w:w="31" w:type="dxa"/>
        </w:trPr>
        <w:tc>
          <w:tcPr>
            <w:tcW w:w="14880" w:type="dxa"/>
            <w:gridSpan w:val="8"/>
            <w:tcBorders>
              <w:top w:val="single" w:sz="6" w:space="0" w:color="000000" w:themeColor="text1"/>
              <w:left w:val="single" w:sz="6" w:space="0" w:color="000000" w:themeColor="text1"/>
              <w:bottom w:val="single" w:sz="6" w:space="0" w:color="000000" w:themeColor="text1"/>
            </w:tcBorders>
            <w:shd w:val="clear" w:color="auto" w:fill="auto"/>
          </w:tcPr>
          <w:p w14:paraId="5FDEDF09" w14:textId="4F7967AA" w:rsidR="006C33B6" w:rsidRDefault="006B5C8A" w:rsidP="006B5C8A">
            <w:pPr>
              <w:widowControl w:val="0"/>
              <w:spacing w:after="0" w:line="240" w:lineRule="auto"/>
              <w:jc w:val="center"/>
              <w:rPr>
                <w:rFonts w:ascii="Times New Roman" w:hAnsi="Times New Roman"/>
                <w:b/>
                <w:bCs/>
              </w:rPr>
            </w:pPr>
            <w:r>
              <w:rPr>
                <w:rFonts w:ascii="Times New Roman" w:hAnsi="Times New Roman"/>
                <w:b/>
                <w:bCs/>
              </w:rPr>
              <w:t xml:space="preserve"> </w:t>
            </w:r>
          </w:p>
          <w:p w14:paraId="1186B569" w14:textId="77EA2D3F" w:rsidR="006B5C8A" w:rsidRDefault="006B5C8A" w:rsidP="006B5C8A">
            <w:pPr>
              <w:widowControl w:val="0"/>
              <w:spacing w:after="0" w:line="240" w:lineRule="auto"/>
              <w:jc w:val="center"/>
              <w:rPr>
                <w:rFonts w:ascii="Times New Roman" w:hAnsi="Times New Roman"/>
                <w:b/>
                <w:bCs/>
              </w:rPr>
            </w:pPr>
          </w:p>
          <w:p w14:paraId="6DD6BB40" w14:textId="7F8AB381" w:rsidR="006B5C8A" w:rsidRDefault="006B5C8A" w:rsidP="006B5C8A">
            <w:pPr>
              <w:widowControl w:val="0"/>
              <w:spacing w:after="0" w:line="240" w:lineRule="auto"/>
              <w:jc w:val="center"/>
              <w:rPr>
                <w:rFonts w:ascii="Times New Roman" w:hAnsi="Times New Roman"/>
                <w:b/>
                <w:bCs/>
              </w:rPr>
            </w:pPr>
            <w:r>
              <w:rPr>
                <w:rFonts w:ascii="Times New Roman" w:hAnsi="Times New Roman"/>
                <w:b/>
                <w:bCs/>
              </w:rPr>
              <w:t xml:space="preserve"> </w:t>
            </w:r>
          </w:p>
          <w:p w14:paraId="16622D88" w14:textId="77777777" w:rsidR="006B5C8A" w:rsidRPr="008B3782" w:rsidRDefault="006B5C8A" w:rsidP="00F766F9">
            <w:pPr>
              <w:widowControl w:val="0"/>
              <w:shd w:val="clear" w:color="auto" w:fill="E2EFD9" w:themeFill="accent6" w:themeFillTint="33"/>
              <w:spacing w:after="0" w:line="240" w:lineRule="auto"/>
              <w:jc w:val="center"/>
              <w:rPr>
                <w:rFonts w:ascii="Times New Roman" w:hAnsi="Times New Roman"/>
                <w:b/>
                <w:bCs/>
              </w:rPr>
            </w:pPr>
          </w:p>
          <w:p w14:paraId="041F5189" w14:textId="54DEE33C" w:rsidR="006C33B6" w:rsidRPr="008B3782" w:rsidRDefault="006C33B6" w:rsidP="00F766F9">
            <w:pPr>
              <w:widowControl w:val="0"/>
              <w:shd w:val="clear" w:color="auto" w:fill="E2EFD9" w:themeFill="accent6" w:themeFillTint="33"/>
              <w:spacing w:after="0" w:line="240" w:lineRule="auto"/>
              <w:jc w:val="center"/>
              <w:rPr>
                <w:rFonts w:ascii="Times New Roman" w:hAnsi="Times New Roman"/>
                <w:b/>
                <w:bCs/>
              </w:rPr>
            </w:pPr>
            <w:r w:rsidRPr="008B3782">
              <w:rPr>
                <w:rFonts w:ascii="Times New Roman" w:hAnsi="Times New Roman"/>
                <w:b/>
                <w:bCs/>
              </w:rPr>
              <w:t xml:space="preserve">Atkārtota skaņošana – Ekonomikas ministrijas </w:t>
            </w:r>
            <w:r w:rsidR="00F766F9">
              <w:rPr>
                <w:rFonts w:ascii="Times New Roman" w:hAnsi="Times New Roman"/>
                <w:b/>
                <w:bCs/>
              </w:rPr>
              <w:t>20.11.</w:t>
            </w:r>
            <w:r w:rsidRPr="008B3782">
              <w:rPr>
                <w:rFonts w:ascii="Times New Roman" w:hAnsi="Times New Roman"/>
                <w:b/>
                <w:bCs/>
              </w:rPr>
              <w:t xml:space="preserve">2020. e-pasts Nr. </w:t>
            </w:r>
            <w:r w:rsidR="00F766F9" w:rsidRPr="00F766F9">
              <w:rPr>
                <w:rFonts w:ascii="Times New Roman" w:hAnsi="Times New Roman"/>
                <w:b/>
                <w:bCs/>
              </w:rPr>
              <w:t>3.8-14/2020/7398N</w:t>
            </w:r>
          </w:p>
          <w:p w14:paraId="4087B283" w14:textId="77777777" w:rsidR="006C33B6" w:rsidRPr="008B3782" w:rsidRDefault="006C33B6" w:rsidP="00F766F9">
            <w:pPr>
              <w:widowControl w:val="0"/>
              <w:shd w:val="clear" w:color="auto" w:fill="E2EFD9" w:themeFill="accent6" w:themeFillTint="33"/>
              <w:spacing w:after="0" w:line="240" w:lineRule="auto"/>
              <w:jc w:val="center"/>
              <w:rPr>
                <w:rFonts w:ascii="Times New Roman" w:hAnsi="Times New Roman"/>
                <w:b/>
                <w:bCs/>
              </w:rPr>
            </w:pPr>
          </w:p>
        </w:tc>
      </w:tr>
      <w:tr w:rsidR="008B3782" w:rsidRPr="008B3782" w14:paraId="1DABC43C" w14:textId="77777777" w:rsidTr="008B3782">
        <w:tc>
          <w:tcPr>
            <w:tcW w:w="14911" w:type="dxa"/>
            <w:gridSpan w:val="10"/>
            <w:tcBorders>
              <w:top w:val="single" w:sz="6" w:space="0" w:color="000000" w:themeColor="text1"/>
              <w:left w:val="single" w:sz="6" w:space="0" w:color="000000" w:themeColor="text1"/>
              <w:bottom w:val="single" w:sz="6" w:space="0" w:color="000000" w:themeColor="text1"/>
            </w:tcBorders>
            <w:shd w:val="clear" w:color="auto" w:fill="D0CECE" w:themeFill="background2" w:themeFillShade="E6"/>
          </w:tcPr>
          <w:p w14:paraId="3EC81A75" w14:textId="77777777" w:rsidR="00EA176A" w:rsidRPr="008B3782" w:rsidRDefault="00EA176A" w:rsidP="00F766F9">
            <w:pPr>
              <w:widowControl w:val="0"/>
              <w:spacing w:after="0" w:line="240" w:lineRule="auto"/>
              <w:jc w:val="both"/>
              <w:rPr>
                <w:rFonts w:ascii="Times New Roman" w:hAnsi="Times New Roman"/>
                <w:b/>
                <w:bCs/>
              </w:rPr>
            </w:pPr>
            <w:r w:rsidRPr="008B3782">
              <w:rPr>
                <w:rFonts w:ascii="Times New Roman" w:hAnsi="Times New Roman"/>
                <w:b/>
                <w:bCs/>
              </w:rPr>
              <w:lastRenderedPageBreak/>
              <w:t>Tieslietu ministrija</w:t>
            </w:r>
          </w:p>
        </w:tc>
      </w:tr>
      <w:tr w:rsidR="008B3782" w:rsidRPr="008B3782" w14:paraId="269081A2" w14:textId="77777777" w:rsidTr="00EA176A">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3E8DC8B" w14:textId="06084F7B" w:rsidR="00675B9E" w:rsidRPr="008B3782" w:rsidRDefault="00675B9E" w:rsidP="00F766F9">
            <w:pPr>
              <w:pStyle w:val="naisc"/>
              <w:widowControl w:val="0"/>
              <w:spacing w:before="0" w:after="0"/>
              <w:rPr>
                <w:sz w:val="22"/>
                <w:szCs w:val="22"/>
              </w:rPr>
            </w:pPr>
            <w:r w:rsidRPr="008B3782">
              <w:rPr>
                <w:sz w:val="22"/>
                <w:szCs w:val="22"/>
              </w:rPr>
              <w:t>1.</w:t>
            </w:r>
          </w:p>
        </w:tc>
        <w:tc>
          <w:tcPr>
            <w:tcW w:w="1464" w:type="dxa"/>
            <w:gridSpan w:val="2"/>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tcPr>
          <w:p w14:paraId="6761771E" w14:textId="021F1346" w:rsidR="00675B9E" w:rsidRPr="008B3782" w:rsidRDefault="00675B9E"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11.punkts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BFB6ACB" w14:textId="77777777" w:rsidR="00675B9E" w:rsidRPr="008B3782" w:rsidRDefault="00675B9E" w:rsidP="00F766F9">
            <w:pPr>
              <w:pStyle w:val="naisc"/>
              <w:widowControl w:val="0"/>
              <w:spacing w:before="0" w:after="0"/>
              <w:jc w:val="both"/>
              <w:rPr>
                <w:b/>
                <w:sz w:val="22"/>
                <w:szCs w:val="22"/>
              </w:rPr>
            </w:pPr>
            <w:r w:rsidRPr="008B3782">
              <w:rPr>
                <w:b/>
                <w:sz w:val="22"/>
                <w:szCs w:val="22"/>
              </w:rPr>
              <w:t>Tieslietu ministrijas iebildums</w:t>
            </w:r>
          </w:p>
          <w:p w14:paraId="00507446" w14:textId="1A113B9A" w:rsidR="00675B9E" w:rsidRPr="008B3782" w:rsidRDefault="00675B9E" w:rsidP="00F766F9">
            <w:pPr>
              <w:pStyle w:val="naisc"/>
              <w:widowControl w:val="0"/>
              <w:spacing w:before="0" w:after="0"/>
              <w:jc w:val="both"/>
              <w:rPr>
                <w:b/>
                <w:sz w:val="22"/>
                <w:szCs w:val="22"/>
              </w:rPr>
            </w:pPr>
            <w:r w:rsidRPr="008B3782">
              <w:rPr>
                <w:b/>
                <w:sz w:val="22"/>
                <w:szCs w:val="22"/>
              </w:rPr>
              <w:t>(TM 27.11.2020. e-pasta vēstule)</w:t>
            </w:r>
          </w:p>
          <w:p w14:paraId="2123A3B3" w14:textId="5523C9A2" w:rsidR="00675B9E" w:rsidRPr="008B3782" w:rsidRDefault="00675B9E" w:rsidP="00F766F9">
            <w:pPr>
              <w:pStyle w:val="naisc"/>
              <w:widowControl w:val="0"/>
              <w:spacing w:before="0" w:after="0"/>
              <w:jc w:val="both"/>
              <w:rPr>
                <w:bCs/>
                <w:sz w:val="22"/>
                <w:szCs w:val="22"/>
              </w:rPr>
            </w:pPr>
            <w:r w:rsidRPr="008B3782">
              <w:rPr>
                <w:sz w:val="22"/>
                <w:szCs w:val="22"/>
                <w:bdr w:val="none" w:sz="0" w:space="0" w:color="auto" w:frame="1"/>
              </w:rPr>
              <w:t>Vērām uzmanību, ka noteikumu projektā 11. punktā tiek noteikts regulējums Sadarbības komitejas sastāvam, tajā pašā laikā noteikumu projektā nav noteikts pienākums izveidot iepriekš minēto komisiju, netiek noteiks arī tās mērķis uzveicamie uzdevumi. Attiecīgi lūdzam papildināt noteikumu projekta 11. punktu ar regulējumu, kas noteiktu Sadarbības komitejas izveides pienākumu, tās mērķi un veicamos uzdevumus. </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74EAF34" w14:textId="2228317A" w:rsidR="003B0099" w:rsidRPr="008B3782" w:rsidRDefault="007B427C" w:rsidP="00F766F9">
            <w:pPr>
              <w:widowControl w:val="0"/>
              <w:spacing w:after="0" w:line="240" w:lineRule="auto"/>
              <w:jc w:val="both"/>
              <w:rPr>
                <w:rFonts w:ascii="Times New Roman" w:hAnsi="Times New Roman"/>
                <w:b/>
                <w:bCs/>
              </w:rPr>
            </w:pPr>
            <w:r w:rsidRPr="008B3782">
              <w:rPr>
                <w:rFonts w:ascii="Times New Roman" w:hAnsi="Times New Roman"/>
                <w:b/>
                <w:bCs/>
              </w:rPr>
              <w:t>Ņemts vērā</w:t>
            </w:r>
          </w:p>
          <w:p w14:paraId="6F4BCFC8" w14:textId="1178801A" w:rsidR="003B0099" w:rsidRPr="008B3782" w:rsidRDefault="003B0099" w:rsidP="00F766F9">
            <w:pPr>
              <w:widowControl w:val="0"/>
              <w:spacing w:after="0" w:line="240" w:lineRule="auto"/>
              <w:jc w:val="both"/>
              <w:rPr>
                <w:rFonts w:ascii="Times New Roman" w:hAnsi="Times New Roman"/>
              </w:rPr>
            </w:pPr>
            <w:r w:rsidRPr="008B3782">
              <w:rPr>
                <w:rFonts w:ascii="Times New Roman" w:hAnsi="Times New Roman"/>
              </w:rPr>
              <w:t>Precizēta MK noteikumu projekta 11.punkta redakcija</w:t>
            </w:r>
            <w:r w:rsidR="007B427C" w:rsidRPr="008B3782">
              <w:rPr>
                <w:rFonts w:ascii="Times New Roman" w:hAnsi="Times New Roman"/>
              </w:rPr>
              <w:t xml:space="preserve"> un papildināts ar apakšpunktiem. </w:t>
            </w:r>
          </w:p>
        </w:tc>
        <w:tc>
          <w:tcPr>
            <w:tcW w:w="3938" w:type="dxa"/>
            <w:gridSpan w:val="2"/>
            <w:tcBorders>
              <w:top w:val="single" w:sz="4" w:space="0" w:color="auto"/>
              <w:left w:val="single" w:sz="4" w:space="0" w:color="auto"/>
              <w:bottom w:val="single" w:sz="4" w:space="0" w:color="auto"/>
            </w:tcBorders>
            <w:shd w:val="clear" w:color="auto" w:fill="auto"/>
          </w:tcPr>
          <w:p w14:paraId="38A821A0" w14:textId="77777777" w:rsidR="003261C4" w:rsidRPr="008B3782" w:rsidRDefault="005A22FD" w:rsidP="00F766F9">
            <w:pPr>
              <w:pStyle w:val="Title"/>
              <w:jc w:val="both"/>
              <w:outlineLvl w:val="0"/>
              <w:rPr>
                <w:sz w:val="22"/>
                <w:szCs w:val="22"/>
              </w:rPr>
            </w:pPr>
            <w:r w:rsidRPr="008B3782">
              <w:rPr>
                <w:sz w:val="22"/>
                <w:szCs w:val="22"/>
              </w:rPr>
              <w:t>“</w:t>
            </w:r>
            <w:r w:rsidR="003261C4" w:rsidRPr="008B3782">
              <w:rPr>
                <w:sz w:val="22"/>
                <w:szCs w:val="22"/>
              </w:rPr>
              <w:t>11.Programmas ietvaros programmas apsaimniekotājs izveido Sadarbības komiteju, kuras sastāvā ar balsstiesībām iekļauj trīs programmas apsaimniekotāja un divus donorvalsts programmas partnera pārstāvjus. Programmas apsaimniekotājs uzaicina Norvēģijas Ārlietu ministrijas, Finanšu instrumenta biroja, vadošās iestādes un Ekonomikas ministrijas pārstāvjus piedalīties sadarbības komitejas sēdēs novērotāja statusā.  Sadarbības komiteja darbību veic atbilstoši Sadarbības komitejas nolikumam. Sadarbības komisija:</w:t>
            </w:r>
          </w:p>
          <w:p w14:paraId="251EB697" w14:textId="77777777" w:rsidR="003261C4" w:rsidRPr="008B3782" w:rsidRDefault="003261C4" w:rsidP="00F766F9">
            <w:pPr>
              <w:pStyle w:val="Title"/>
              <w:ind w:firstLine="709"/>
              <w:jc w:val="both"/>
              <w:outlineLvl w:val="0"/>
              <w:rPr>
                <w:sz w:val="22"/>
                <w:szCs w:val="22"/>
              </w:rPr>
            </w:pPr>
            <w:r w:rsidRPr="008B3782">
              <w:rPr>
                <w:sz w:val="22"/>
                <w:szCs w:val="22"/>
              </w:rPr>
              <w:t>11.1. konsultē programmas apsaimniekotāju par vērtēšanas kritērijiem un par atklātā konkursa tekstu;</w:t>
            </w:r>
          </w:p>
          <w:p w14:paraId="264F92ED" w14:textId="77777777" w:rsidR="003261C4" w:rsidRPr="008B3782" w:rsidRDefault="003261C4" w:rsidP="00F766F9">
            <w:pPr>
              <w:pStyle w:val="Title"/>
              <w:ind w:firstLine="709"/>
              <w:jc w:val="both"/>
              <w:outlineLvl w:val="0"/>
              <w:rPr>
                <w:sz w:val="22"/>
                <w:szCs w:val="22"/>
              </w:rPr>
            </w:pPr>
            <w:r w:rsidRPr="008B3782">
              <w:rPr>
                <w:sz w:val="22"/>
                <w:szCs w:val="22"/>
              </w:rPr>
              <w:t>11.2. izvērtē programmas ieviešanas progresu un rezultātu;</w:t>
            </w:r>
          </w:p>
          <w:p w14:paraId="55C4604B" w14:textId="77777777" w:rsidR="003261C4" w:rsidRPr="008B3782" w:rsidRDefault="003261C4" w:rsidP="00F766F9">
            <w:pPr>
              <w:pStyle w:val="Title"/>
              <w:ind w:firstLine="709"/>
              <w:jc w:val="both"/>
              <w:outlineLvl w:val="0"/>
              <w:rPr>
                <w:sz w:val="22"/>
                <w:szCs w:val="22"/>
              </w:rPr>
            </w:pPr>
            <w:r w:rsidRPr="008B3782">
              <w:rPr>
                <w:sz w:val="22"/>
                <w:szCs w:val="22"/>
              </w:rPr>
              <w:t>11.3. izskata programmas gada un noslēguma pārskatus;</w:t>
            </w:r>
          </w:p>
          <w:p w14:paraId="4A6F2FFB" w14:textId="7AFEE770" w:rsidR="00675B9E" w:rsidRPr="001752BC" w:rsidRDefault="003261C4" w:rsidP="001752BC">
            <w:pPr>
              <w:pStyle w:val="Title"/>
              <w:ind w:firstLine="709"/>
              <w:jc w:val="both"/>
              <w:outlineLvl w:val="0"/>
              <w:rPr>
                <w:sz w:val="22"/>
                <w:szCs w:val="22"/>
              </w:rPr>
            </w:pPr>
            <w:r w:rsidRPr="008B3782">
              <w:rPr>
                <w:sz w:val="22"/>
                <w:szCs w:val="22"/>
              </w:rPr>
              <w:t>11.4. konsultē programmas apsaimniekotāju par jebkurām programmas izmaiņām, kas ietekmē vēlamo programmas rezultātu panākšanu un mērķa sasniegšanu.”</w:t>
            </w:r>
          </w:p>
        </w:tc>
      </w:tr>
      <w:tr w:rsidR="008B3782" w:rsidRPr="008B3782" w14:paraId="5A1C79E5" w14:textId="77777777" w:rsidTr="00EA176A">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9F59CFB" w14:textId="721C3440" w:rsidR="00675B9E" w:rsidRPr="008B3782" w:rsidRDefault="00675B9E" w:rsidP="00F766F9">
            <w:pPr>
              <w:pStyle w:val="naisc"/>
              <w:widowControl w:val="0"/>
              <w:spacing w:before="0" w:after="0"/>
              <w:rPr>
                <w:sz w:val="22"/>
                <w:szCs w:val="22"/>
              </w:rPr>
            </w:pPr>
            <w:r w:rsidRPr="008B3782">
              <w:rPr>
                <w:sz w:val="22"/>
                <w:szCs w:val="22"/>
              </w:rPr>
              <w:t xml:space="preserve">2. </w:t>
            </w:r>
          </w:p>
        </w:tc>
        <w:tc>
          <w:tcPr>
            <w:tcW w:w="1464" w:type="dxa"/>
            <w:gridSpan w:val="2"/>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tcPr>
          <w:p w14:paraId="5E944424" w14:textId="2D18896F" w:rsidR="00675B9E" w:rsidRPr="008B3782" w:rsidRDefault="00675B9E"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20.5.punkts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6F7E63D" w14:textId="77777777" w:rsidR="00675B9E" w:rsidRPr="008B3782" w:rsidRDefault="00675B9E" w:rsidP="00F766F9">
            <w:pPr>
              <w:pStyle w:val="naisc"/>
              <w:widowControl w:val="0"/>
              <w:spacing w:before="0" w:after="0"/>
              <w:jc w:val="both"/>
              <w:rPr>
                <w:b/>
                <w:sz w:val="22"/>
                <w:szCs w:val="22"/>
              </w:rPr>
            </w:pPr>
            <w:r w:rsidRPr="008B3782">
              <w:rPr>
                <w:b/>
                <w:sz w:val="22"/>
                <w:szCs w:val="22"/>
              </w:rPr>
              <w:t>Tieslietu ministrijas iebildums</w:t>
            </w:r>
          </w:p>
          <w:p w14:paraId="6CB8E6A8" w14:textId="5AAB0FB8" w:rsidR="00675B9E" w:rsidRPr="008B3782" w:rsidRDefault="00675B9E" w:rsidP="00F766F9">
            <w:pPr>
              <w:pStyle w:val="naisc"/>
              <w:widowControl w:val="0"/>
              <w:spacing w:before="0" w:after="0"/>
              <w:jc w:val="both"/>
              <w:rPr>
                <w:b/>
                <w:sz w:val="22"/>
                <w:szCs w:val="22"/>
              </w:rPr>
            </w:pPr>
            <w:r w:rsidRPr="008B3782">
              <w:rPr>
                <w:b/>
                <w:sz w:val="22"/>
                <w:szCs w:val="22"/>
              </w:rPr>
              <w:t>(TM 27.11.2020. e-pasta vēstule)</w:t>
            </w:r>
          </w:p>
          <w:p w14:paraId="222584D7" w14:textId="77777777" w:rsidR="002B6590" w:rsidRPr="008B3782" w:rsidRDefault="002B6590" w:rsidP="00F766F9">
            <w:pPr>
              <w:pStyle w:val="NormalWeb"/>
              <w:shd w:val="clear" w:color="auto" w:fill="FFFFFF"/>
              <w:jc w:val="both"/>
              <w:rPr>
                <w:rFonts w:eastAsiaTheme="minorHAnsi"/>
                <w:sz w:val="22"/>
                <w:szCs w:val="22"/>
              </w:rPr>
            </w:pPr>
            <w:r w:rsidRPr="008B3782">
              <w:rPr>
                <w:sz w:val="22"/>
                <w:szCs w:val="22"/>
                <w:bdr w:val="none" w:sz="0" w:space="0" w:color="auto" w:frame="1"/>
              </w:rPr>
              <w:t xml:space="preserve">Uzturam sākotnējā atzinumā pausto iebildumu Nr.3. Skaidrojam, ka noteikumu projekta 20.5 punkts noteic, ka uz līdzfinansējuma saņemšanu var pretendēt projekta iesniedzējs, kurš ar tādu </w:t>
            </w:r>
            <w:r w:rsidRPr="008B3782">
              <w:rPr>
                <w:sz w:val="22"/>
                <w:szCs w:val="22"/>
                <w:bdr w:val="none" w:sz="0" w:space="0" w:color="auto" w:frame="1"/>
              </w:rPr>
              <w:lastRenderedPageBreak/>
              <w:t>kompetentas institūcijas lēmumu vai tiesas spriedumu, kas stājies spēkā un kļuvis neapstrīdams un nepārsūdzams, nav atzīts par vainīgu pārkāpumā, kas izpaužas kā vienas vai vairāku tādu personu (līdz piecām personām) nodarbināšanu, kuras nav tiesīgas uzturēties Latvijas Republikā vai nav sodīts par Krimināllikuma (turpmāk – KL) 280. panta otrajā daļā minētā noziedzīgā nodarījuma izdarīšanu vai tam nav piemēroti piespiedu ietekmēšanas līdzekļi par minētā noziedzīgā nodarījuma izdarīšanu. Līdzīgi tiesību norma formulēta arī Noteikumu projekta 81.2 punktā.  </w:t>
            </w:r>
            <w:r w:rsidRPr="008B3782">
              <w:rPr>
                <w:sz w:val="22"/>
                <w:szCs w:val="22"/>
              </w:rPr>
              <w:t> </w:t>
            </w:r>
          </w:p>
          <w:p w14:paraId="1465F4CA" w14:textId="77777777" w:rsidR="002B6590" w:rsidRPr="008B3782" w:rsidRDefault="002B6590" w:rsidP="00F766F9">
            <w:pPr>
              <w:shd w:val="clear" w:color="auto" w:fill="FFFFFF"/>
              <w:spacing w:after="0" w:line="240" w:lineRule="auto"/>
              <w:jc w:val="both"/>
              <w:rPr>
                <w:rFonts w:ascii="Times New Roman" w:hAnsi="Times New Roman"/>
              </w:rPr>
            </w:pPr>
            <w:r w:rsidRPr="008B3782">
              <w:rPr>
                <w:rFonts w:ascii="Times New Roman" w:eastAsia="Times New Roman" w:hAnsi="Times New Roman"/>
                <w:bdr w:val="none" w:sz="0" w:space="0" w:color="auto" w:frame="1"/>
                <w:lang w:eastAsia="en-GB"/>
              </w:rPr>
              <w:t>Vēršam uzmanību, ka par vienas vai vairāku tādu personu (līdz piecām personām), kuras nav tiesīgas uzturēties Latvijas Republikā, nodarbināšanu atbildība ir paredzēta Imigrācijas likuma 68.</w:t>
            </w:r>
            <w:r w:rsidRPr="008B3782">
              <w:rPr>
                <w:rFonts w:ascii="Times New Roman" w:eastAsia="Times New Roman" w:hAnsi="Times New Roman"/>
                <w:bdr w:val="none" w:sz="0" w:space="0" w:color="auto" w:frame="1"/>
                <w:vertAlign w:val="superscript"/>
                <w:lang w:eastAsia="en-GB"/>
              </w:rPr>
              <w:t>4</w:t>
            </w:r>
            <w:r w:rsidRPr="008B3782">
              <w:rPr>
                <w:rFonts w:ascii="Times New Roman" w:eastAsia="Times New Roman" w:hAnsi="Times New Roman"/>
                <w:bdr w:val="none" w:sz="0" w:space="0" w:color="auto" w:frame="1"/>
                <w:lang w:eastAsia="en-GB"/>
              </w:rPr>
              <w:t> panta trešajā daļā. Gadījumā, ja, piemēram, darba devējs nodarbina vairāk nekā piecas personas, kuras nav tiesīgas uzturēties Latvijas Republikā, persona ir vainojama par KL 280. panta otrajā daļā paredzētā noziedzīgā nodarījuma izdarīšanu. Par šādu pārkāpumu izdarīšanu darba devējam atbilstoši Noteikumu projekta 20.5 un 81.2 punktam ir noteikts ierobežojums pretendēt uz līdzfinansējuma saņemšanu. </w:t>
            </w:r>
            <w:r w:rsidRPr="008B3782">
              <w:rPr>
                <w:rFonts w:ascii="Times New Roman" w:eastAsia="Times New Roman" w:hAnsi="Times New Roman"/>
                <w:lang w:eastAsia="en-GB"/>
              </w:rPr>
              <w:t> </w:t>
            </w:r>
          </w:p>
          <w:p w14:paraId="266CA434" w14:textId="77777777" w:rsidR="002B6590" w:rsidRPr="008B3782" w:rsidRDefault="002B6590" w:rsidP="00F766F9">
            <w:pPr>
              <w:shd w:val="clear" w:color="auto" w:fill="FFFFFF"/>
              <w:spacing w:after="0" w:line="240" w:lineRule="auto"/>
              <w:jc w:val="both"/>
              <w:rPr>
                <w:rFonts w:ascii="Times New Roman" w:hAnsi="Times New Roman"/>
              </w:rPr>
            </w:pPr>
            <w:r w:rsidRPr="008B3782">
              <w:rPr>
                <w:rFonts w:ascii="Times New Roman" w:eastAsia="Times New Roman" w:hAnsi="Times New Roman"/>
                <w:bdr w:val="none" w:sz="0" w:space="0" w:color="auto" w:frame="1"/>
                <w:lang w:eastAsia="en-GB"/>
              </w:rPr>
              <w:t xml:space="preserve">Tomēr ir iespējama situācija, ka darba devējs ir atzīts par vainīgu KL 280. panta pirmajā daļā paredzētā noziedzīgā nodarījuma izdarīšanā, tas ir, par personu nodarbināšanas ierobežojumu vai noteikumu pārkāpšanu (tai skaitā personu, kuras nav tiesīgas uzturēties Latvijas Republikā, nodarbināšanu), radot būtisku kaitējumu atbilstoši likuma “Par Krimināllikuma spēkā stāšanās un piemērošanas kārtību” 23. pantam. </w:t>
            </w:r>
            <w:r w:rsidRPr="008B3782">
              <w:rPr>
                <w:rFonts w:ascii="Times New Roman" w:eastAsia="Times New Roman" w:hAnsi="Times New Roman"/>
                <w:bdr w:val="none" w:sz="0" w:space="0" w:color="auto" w:frame="1"/>
                <w:lang w:eastAsia="en-GB"/>
              </w:rPr>
              <w:lastRenderedPageBreak/>
              <w:t>Proti, ja darba devējs nodarbina piecas personas, kuras nav tiesīgas uzturēties Latvijas Republikā, un ja ar to radīts būtisks kaitējums, tādējādi darba devēju atzīstot par vainīgu KL 280. panta pirmajā daļā paredzētā noziedzīgā nodarījuma izdarīšanā, darba devējs atbilstoši Noteikumu projekta 20.5 punktam un 81.2 punktam tomēr </w:t>
            </w:r>
            <w:r w:rsidRPr="008B3782">
              <w:rPr>
                <w:rFonts w:ascii="Times New Roman" w:eastAsia="Times New Roman" w:hAnsi="Times New Roman"/>
                <w:u w:val="single"/>
                <w:bdr w:val="none" w:sz="0" w:space="0" w:color="auto" w:frame="1"/>
                <w:lang w:eastAsia="en-GB"/>
              </w:rPr>
              <w:t>ir tiesīgs</w:t>
            </w:r>
            <w:r w:rsidRPr="008B3782">
              <w:rPr>
                <w:rFonts w:ascii="Times New Roman" w:eastAsia="Times New Roman" w:hAnsi="Times New Roman"/>
                <w:bdr w:val="none" w:sz="0" w:space="0" w:color="auto" w:frame="1"/>
                <w:lang w:eastAsia="en-GB"/>
              </w:rPr>
              <w:t> pretendēt uz līdzfinansējuma saņemšanu. Tomēr norādāms, ka šajā situācijā kaitīgums, kas tiek radīts ar piecu personu neatļautu nodarbināšanu, radot būtisku kaitējumu (KL 280. panta pirmā daļa), iepretim kaitīgumam par sešu personu neatļautu nodarbināšanu bez nepieciešamības konstatēt būtisku kaitējumu (KL 280. panta otrā daļa) nopietnības un smaguma ziņā ir līdzvērtīgs. </w:t>
            </w:r>
            <w:r w:rsidRPr="008B3782">
              <w:rPr>
                <w:rFonts w:ascii="Times New Roman" w:eastAsia="Times New Roman" w:hAnsi="Times New Roman"/>
                <w:lang w:eastAsia="en-GB"/>
              </w:rPr>
              <w:t> </w:t>
            </w:r>
          </w:p>
          <w:p w14:paraId="30E428EC" w14:textId="77777777" w:rsidR="002B6590" w:rsidRPr="008B3782" w:rsidRDefault="002B6590" w:rsidP="00F766F9">
            <w:pPr>
              <w:shd w:val="clear" w:color="auto" w:fill="FFFFFF"/>
              <w:spacing w:after="0" w:line="240" w:lineRule="auto"/>
              <w:jc w:val="both"/>
              <w:rPr>
                <w:rFonts w:ascii="Times New Roman" w:hAnsi="Times New Roman"/>
              </w:rPr>
            </w:pPr>
            <w:r w:rsidRPr="008B3782">
              <w:rPr>
                <w:rFonts w:ascii="Times New Roman" w:eastAsia="Times New Roman" w:hAnsi="Times New Roman"/>
                <w:bdr w:val="none" w:sz="0" w:space="0" w:color="auto" w:frame="1"/>
                <w:lang w:eastAsia="en-GB"/>
              </w:rPr>
              <w:t>Tāpat vēlamies vērst uzmanību, ka KL 280. panta pirmajā daļā minētais noziedzīgais nodarījums tāpat kā administratīvais pārkāpums, kas ietverts Imigrācijas likuma 68.</w:t>
            </w:r>
            <w:r w:rsidRPr="008B3782">
              <w:rPr>
                <w:rFonts w:ascii="Times New Roman" w:eastAsia="Times New Roman" w:hAnsi="Times New Roman"/>
                <w:bdr w:val="none" w:sz="0" w:space="0" w:color="auto" w:frame="1"/>
                <w:vertAlign w:val="superscript"/>
                <w:lang w:eastAsia="en-GB"/>
              </w:rPr>
              <w:t>4</w:t>
            </w:r>
            <w:r w:rsidRPr="008B3782">
              <w:rPr>
                <w:rFonts w:ascii="Times New Roman" w:eastAsia="Times New Roman" w:hAnsi="Times New Roman"/>
                <w:bdr w:val="none" w:sz="0" w:space="0" w:color="auto" w:frame="1"/>
                <w:lang w:eastAsia="en-GB"/>
              </w:rPr>
              <w:t xml:space="preserve"> panta trešajā daļā, un noziedzīgais nodarījums, kas ietverts KL 280. panta otrajā daļā, apdraud pārvaldības kārtības intereses personas nodarbināšanas jomā, kā arī personas uzturēšanās kārtību Latvijas Republikā. Vienlaikus minētais nodarījums atbilstoši Noteikumu projekta anotācijas jēgai un mērķim līdzīgi kā Noteikumu projektā iekļautie likumpārkāpumi ietekmē projekta iesniedzēja nevainojamas reputācijas prasību (sk. Noteikumu projekta 20.3 punktu un 20.4 punktu), kā arī var radīt nelabvēlīgu ietekmi uz projekta iesniedzēja spēju veicināt augstas vērtības produktu radīšanu ilgtspējīgu izaugsmi informācijas un komunikācijas tehnoloģiju, zaļās inovācijas un dzīves kvalitāti atbalstošas tehnoloģijas jomā, </w:t>
            </w:r>
            <w:r w:rsidRPr="008B3782">
              <w:rPr>
                <w:rFonts w:ascii="Times New Roman" w:eastAsia="Times New Roman" w:hAnsi="Times New Roman"/>
                <w:bdr w:val="none" w:sz="0" w:space="0" w:color="auto" w:frame="1"/>
                <w:lang w:eastAsia="en-GB"/>
              </w:rPr>
              <w:lastRenderedPageBreak/>
              <w:t>kuras aizsardzības dēļ ierobežojums ir izstrādāts.  </w:t>
            </w:r>
            <w:r w:rsidRPr="008B3782">
              <w:rPr>
                <w:rFonts w:ascii="Times New Roman" w:eastAsia="Times New Roman" w:hAnsi="Times New Roman"/>
                <w:lang w:eastAsia="en-GB"/>
              </w:rPr>
              <w:t> </w:t>
            </w:r>
          </w:p>
          <w:p w14:paraId="3C02AAE5" w14:textId="77777777" w:rsidR="002B6590" w:rsidRPr="008B3782" w:rsidRDefault="002B6590" w:rsidP="00F766F9">
            <w:pPr>
              <w:shd w:val="clear" w:color="auto" w:fill="FFFFFF"/>
              <w:spacing w:after="0" w:line="240" w:lineRule="auto"/>
              <w:jc w:val="both"/>
              <w:rPr>
                <w:rFonts w:ascii="Times New Roman" w:hAnsi="Times New Roman"/>
              </w:rPr>
            </w:pPr>
            <w:r w:rsidRPr="008B3782">
              <w:rPr>
                <w:rFonts w:ascii="Times New Roman" w:eastAsia="Times New Roman" w:hAnsi="Times New Roman"/>
                <w:bdr w:val="none" w:sz="0" w:space="0" w:color="auto" w:frame="1"/>
                <w:lang w:eastAsia="en-GB"/>
              </w:rPr>
              <w:t>Līdz ar to, ievērojot KL 280. panta pirmajā daļā minētā noziedzīgā nodarījuma bīstamību un iespēju līdzvērtīgi apdraudēt ar Noteikumu projekta 20.5 punktu un 81.2 punktu aizsargātās intereses, lūdzam minētās tiesību normas izteikt šādā redakcijā: </w:t>
            </w:r>
            <w:r w:rsidRPr="008B3782">
              <w:rPr>
                <w:rFonts w:ascii="Times New Roman" w:eastAsia="Times New Roman" w:hAnsi="Times New Roman"/>
                <w:lang w:eastAsia="en-GB"/>
              </w:rPr>
              <w:t> </w:t>
            </w:r>
          </w:p>
          <w:p w14:paraId="4D62DFC5" w14:textId="77777777" w:rsidR="002B6590" w:rsidRPr="008B3782" w:rsidRDefault="002B6590" w:rsidP="00F766F9">
            <w:pPr>
              <w:shd w:val="clear" w:color="auto" w:fill="FFFFFF"/>
              <w:spacing w:after="0" w:line="240" w:lineRule="auto"/>
              <w:jc w:val="both"/>
              <w:rPr>
                <w:rFonts w:ascii="Times New Roman" w:hAnsi="Times New Roman"/>
              </w:rPr>
            </w:pPr>
            <w:r w:rsidRPr="008B3782">
              <w:rPr>
                <w:rFonts w:ascii="Times New Roman" w:eastAsia="Times New Roman" w:hAnsi="Times New Roman"/>
                <w:bdr w:val="none" w:sz="0" w:space="0" w:color="auto" w:frame="1"/>
                <w:lang w:eastAsia="en-GB"/>
              </w:rPr>
              <w:t> “20.5. projekta iesniedzējs ar tādu kompetentas institūcijas lēmumu vai tiesas spriedumu, kas stājies spēkā un kļuvis neapstrīdams un nepārsūdzams, nav atzīts par vainīgu pārkāpumā, kas izpaužas kā vienas vai vairāku tādu personu (līdz piecām personām) nodarbināšanu, kuras nav tiesīgas uzturēties Latvijas Republikā vai nav sodīts par </w:t>
            </w:r>
            <w:r w:rsidRPr="008B3782">
              <w:rPr>
                <w:rFonts w:ascii="Times New Roman" w:eastAsia="Times New Roman" w:hAnsi="Times New Roman"/>
                <w:u w:val="single"/>
                <w:bdr w:val="none" w:sz="0" w:space="0" w:color="auto" w:frame="1"/>
                <w:lang w:eastAsia="en-GB"/>
              </w:rPr>
              <w:t>Krimināllikuma 280. pantā</w:t>
            </w:r>
            <w:r w:rsidRPr="008B3782">
              <w:rPr>
                <w:rFonts w:ascii="Times New Roman" w:eastAsia="Times New Roman" w:hAnsi="Times New Roman"/>
                <w:bdr w:val="none" w:sz="0" w:space="0" w:color="auto" w:frame="1"/>
                <w:lang w:eastAsia="en-GB"/>
              </w:rPr>
              <w:t> minētā noziedzīgā nodarījuma izdarīšanu vai tam nav piemēroti piespiedu ietekmēšanas līdzekļi par minētā noziedzīgā nodarījuma izdarīšanu.”; </w:t>
            </w:r>
            <w:r w:rsidRPr="008B3782">
              <w:rPr>
                <w:rFonts w:ascii="Times New Roman" w:eastAsia="Times New Roman" w:hAnsi="Times New Roman"/>
                <w:lang w:eastAsia="en-GB"/>
              </w:rPr>
              <w:t> </w:t>
            </w:r>
          </w:p>
          <w:p w14:paraId="7906F5C3" w14:textId="2679964F" w:rsidR="00675B9E" w:rsidRPr="008B3782" w:rsidRDefault="002B6590" w:rsidP="00F766F9">
            <w:pPr>
              <w:shd w:val="clear" w:color="auto" w:fill="FFFFFF"/>
              <w:spacing w:after="0" w:line="240" w:lineRule="auto"/>
              <w:jc w:val="both"/>
              <w:rPr>
                <w:rFonts w:ascii="Times New Roman" w:eastAsiaTheme="minorHAnsi" w:hAnsi="Times New Roman"/>
              </w:rPr>
            </w:pPr>
            <w:r w:rsidRPr="008B3782">
              <w:rPr>
                <w:rFonts w:ascii="Times New Roman" w:eastAsia="Times New Roman" w:hAnsi="Times New Roman"/>
                <w:bdr w:val="none" w:sz="0" w:space="0" w:color="auto" w:frame="1"/>
                <w:lang w:eastAsia="en-GB"/>
              </w:rPr>
              <w:t>“81.2. gala labuma guvējs ar tādu kompetentas institūcijas lēmumu vai tiesas spriedumu, kas stājies spēkā un kļuvis neapstrīdams un nepārsūdzams, nav atzīts par vainīgu pārkāpumā, kas izpaužas kā vienas vai vairāku tādu personu (līdz piecām personām) nodarbināšanu, kuras nav tiesīgas uzturēties</w:t>
            </w:r>
            <w:r w:rsidR="00E748FA" w:rsidRPr="008B3782">
              <w:rPr>
                <w:rFonts w:ascii="Times New Roman" w:hAnsi="Times New Roman"/>
                <w:bdr w:val="none" w:sz="0" w:space="0" w:color="auto" w:frame="1"/>
                <w:lang w:eastAsia="en-GB"/>
              </w:rPr>
              <w:t xml:space="preserve"> </w:t>
            </w:r>
            <w:r w:rsidR="00E748FA" w:rsidRPr="008B3782">
              <w:rPr>
                <w:rFonts w:ascii="Times New Roman" w:eastAsia="Times New Roman" w:hAnsi="Times New Roman"/>
                <w:bdr w:val="none" w:sz="0" w:space="0" w:color="auto" w:frame="1"/>
                <w:lang w:eastAsia="en-GB"/>
              </w:rPr>
              <w:t xml:space="preserve"> Latvijas Republikā vai nav sodīts par </w:t>
            </w:r>
            <w:r w:rsidR="00E748FA" w:rsidRPr="008B3782">
              <w:rPr>
                <w:rFonts w:ascii="Times New Roman" w:eastAsia="Times New Roman" w:hAnsi="Times New Roman"/>
                <w:u w:val="single"/>
                <w:bdr w:val="none" w:sz="0" w:space="0" w:color="auto" w:frame="1"/>
                <w:lang w:eastAsia="en-GB"/>
              </w:rPr>
              <w:t>Krimināllikuma 280. pantā</w:t>
            </w:r>
            <w:r w:rsidR="00E748FA" w:rsidRPr="008B3782">
              <w:rPr>
                <w:rFonts w:ascii="Times New Roman" w:eastAsia="Times New Roman" w:hAnsi="Times New Roman"/>
                <w:bdr w:val="none" w:sz="0" w:space="0" w:color="auto" w:frame="1"/>
                <w:lang w:eastAsia="en-GB"/>
              </w:rPr>
              <w:t> minētā noziedzīgā nodarījuma izdarīšanu vai tam nav piemēroti piespiedu ietekmēšanas līdzekļi par minētā noziedzīgā nodarījuma izdarīšanu;”. </w:t>
            </w:r>
            <w:r w:rsidR="00E748FA" w:rsidRPr="008B3782">
              <w:rPr>
                <w:rFonts w:ascii="Times New Roman" w:eastAsia="Times New Roman" w:hAnsi="Times New Roman"/>
                <w:lang w:eastAsia="en-GB"/>
              </w:rPr>
              <w:t> </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705BAB2" w14:textId="48615FF5" w:rsidR="00675B9E" w:rsidRPr="008B3782" w:rsidRDefault="007B427C" w:rsidP="00F766F9">
            <w:pPr>
              <w:widowControl w:val="0"/>
              <w:spacing w:after="0" w:line="240" w:lineRule="auto"/>
              <w:jc w:val="both"/>
              <w:rPr>
                <w:rFonts w:ascii="Times New Roman" w:hAnsi="Times New Roman"/>
                <w:b/>
                <w:bCs/>
              </w:rPr>
            </w:pPr>
            <w:r w:rsidRPr="008B3782">
              <w:rPr>
                <w:rFonts w:ascii="Times New Roman" w:hAnsi="Times New Roman"/>
                <w:b/>
                <w:bCs/>
              </w:rPr>
              <w:lastRenderedPageBreak/>
              <w:t>Ņemts vērā</w:t>
            </w:r>
          </w:p>
          <w:p w14:paraId="6D32379C" w14:textId="77777777" w:rsidR="007B427C" w:rsidRPr="008B3782" w:rsidRDefault="00EC1065" w:rsidP="00F766F9">
            <w:pPr>
              <w:widowControl w:val="0"/>
              <w:spacing w:after="0" w:line="240" w:lineRule="auto"/>
              <w:jc w:val="both"/>
              <w:rPr>
                <w:rFonts w:ascii="Times New Roman" w:hAnsi="Times New Roman"/>
              </w:rPr>
            </w:pPr>
            <w:r w:rsidRPr="008B3782">
              <w:rPr>
                <w:rFonts w:ascii="Times New Roman" w:hAnsi="Times New Roman"/>
              </w:rPr>
              <w:t xml:space="preserve">Precizēti MK noteikumu projekta 20.5. un 81.2.apakšpunkti un izteikti jaunā redakcijā. </w:t>
            </w:r>
          </w:p>
          <w:p w14:paraId="1B0F2E22" w14:textId="56471264" w:rsidR="005F516B" w:rsidRPr="008B3782" w:rsidRDefault="005F516B" w:rsidP="00F766F9">
            <w:pPr>
              <w:widowControl w:val="0"/>
              <w:spacing w:after="0" w:line="240" w:lineRule="auto"/>
              <w:jc w:val="both"/>
              <w:rPr>
                <w:rFonts w:ascii="Times New Roman" w:hAnsi="Times New Roman"/>
              </w:rPr>
            </w:pPr>
            <w:r w:rsidRPr="008B3782">
              <w:rPr>
                <w:rFonts w:ascii="Times New Roman" w:hAnsi="Times New Roman"/>
              </w:rPr>
              <w:t xml:space="preserve">Vienlaikus tiek precizēti </w:t>
            </w:r>
            <w:r w:rsidR="00997FCC" w:rsidRPr="008B3782">
              <w:rPr>
                <w:rFonts w:ascii="Times New Roman" w:hAnsi="Times New Roman"/>
              </w:rPr>
              <w:t>MK noteikumu projekta 3. un 4.pielikuma 1.4.atbilstības kritērijs, izslēdzot vārd</w:t>
            </w:r>
            <w:r w:rsidR="000D78BD" w:rsidRPr="008B3782">
              <w:rPr>
                <w:rFonts w:ascii="Times New Roman" w:hAnsi="Times New Roman"/>
              </w:rPr>
              <w:t xml:space="preserve">us “…otrajā daļā…” un </w:t>
            </w:r>
            <w:r w:rsidR="000D78BD" w:rsidRPr="008B3782">
              <w:rPr>
                <w:rFonts w:ascii="Times New Roman" w:hAnsi="Times New Roman"/>
              </w:rPr>
              <w:lastRenderedPageBreak/>
              <w:t>5., 6., un 7.pielikuma</w:t>
            </w:r>
            <w:r w:rsidR="002D435F" w:rsidRPr="008B3782">
              <w:rPr>
                <w:rFonts w:ascii="Times New Roman" w:hAnsi="Times New Roman"/>
              </w:rPr>
              <w:t xml:space="preserve"> 1.5.atbilstības kritērijs,  izslēdzot vārdus “…otrajā daļā…”.</w:t>
            </w:r>
          </w:p>
        </w:tc>
        <w:tc>
          <w:tcPr>
            <w:tcW w:w="3938" w:type="dxa"/>
            <w:gridSpan w:val="2"/>
            <w:tcBorders>
              <w:top w:val="single" w:sz="4" w:space="0" w:color="auto"/>
              <w:left w:val="single" w:sz="4" w:space="0" w:color="auto"/>
              <w:bottom w:val="single" w:sz="4" w:space="0" w:color="auto"/>
            </w:tcBorders>
            <w:shd w:val="clear" w:color="auto" w:fill="auto"/>
          </w:tcPr>
          <w:p w14:paraId="2F3225EA" w14:textId="77777777" w:rsidR="005A22FD" w:rsidRPr="008B3782" w:rsidRDefault="005A22FD" w:rsidP="00F766F9">
            <w:pPr>
              <w:shd w:val="clear" w:color="auto" w:fill="FFFFFF"/>
              <w:spacing w:after="0" w:line="240" w:lineRule="auto"/>
              <w:jc w:val="both"/>
              <w:rPr>
                <w:rFonts w:ascii="Times New Roman" w:hAnsi="Times New Roman"/>
              </w:rPr>
            </w:pPr>
            <w:r w:rsidRPr="008B3782">
              <w:rPr>
                <w:rFonts w:ascii="Times New Roman" w:eastAsia="Times New Roman" w:hAnsi="Times New Roman"/>
                <w:bdr w:val="none" w:sz="0" w:space="0" w:color="auto" w:frame="1"/>
                <w:lang w:eastAsia="en-GB"/>
              </w:rPr>
              <w:lastRenderedPageBreak/>
              <w:t xml:space="preserve">“20.5. projekta iesniedzējs ar tādu kompetentas institūcijas lēmumu vai tiesas spriedumu, kas stājies spēkā un kļuvis neapstrīdams un nepārsūdzams, nav atzīts par vainīgu pārkāpumā, kas izpaužas kā vienas vai vairāku tādu personu (līdz </w:t>
            </w:r>
            <w:r w:rsidRPr="008B3782">
              <w:rPr>
                <w:rFonts w:ascii="Times New Roman" w:eastAsia="Times New Roman" w:hAnsi="Times New Roman"/>
                <w:bdr w:val="none" w:sz="0" w:space="0" w:color="auto" w:frame="1"/>
                <w:lang w:eastAsia="en-GB"/>
              </w:rPr>
              <w:lastRenderedPageBreak/>
              <w:t>piecām personām) nodarbināšanu, kuras nav tiesīgas uzturēties Latvijas Republikā vai nav sodīts par Krimināllikuma 280. pantā minētā noziedzīgā nodarījuma izdarīšanu vai tam nav piemēroti piespiedu ietekmēšanas līdzekļi par minētā noziedzīgā nodarījuma izdarīšanu.”; </w:t>
            </w:r>
            <w:r w:rsidRPr="008B3782">
              <w:rPr>
                <w:rFonts w:ascii="Times New Roman" w:eastAsia="Times New Roman" w:hAnsi="Times New Roman"/>
                <w:lang w:eastAsia="en-GB"/>
              </w:rPr>
              <w:t> </w:t>
            </w:r>
          </w:p>
          <w:p w14:paraId="30697E3B" w14:textId="71F379A7" w:rsidR="00675B9E" w:rsidRPr="008B3782" w:rsidRDefault="005A22FD" w:rsidP="00F766F9">
            <w:pPr>
              <w:spacing w:after="0" w:line="240" w:lineRule="auto"/>
              <w:jc w:val="both"/>
              <w:rPr>
                <w:rFonts w:ascii="Times New Roman" w:hAnsi="Times New Roman"/>
              </w:rPr>
            </w:pPr>
            <w:r w:rsidRPr="008B3782">
              <w:rPr>
                <w:rFonts w:ascii="Times New Roman" w:eastAsia="Times New Roman" w:hAnsi="Times New Roman"/>
                <w:bdr w:val="none" w:sz="0" w:space="0" w:color="auto" w:frame="1"/>
                <w:lang w:eastAsia="en-GB"/>
              </w:rPr>
              <w:t>“81.2. gala labuma guvējs ar tādu kompetentas institūcijas lēmumu vai tiesas spriedumu, kas stājies spēkā un kļuvis neapstrīdams un nepārsūdzams, nav atzīts par vainīgu pārkāpumā, kas izpaužas kā vienas vai vairāku tādu personu (līdz piecām personām) nodarbināšanu, kuras nav tiesīgas uzturēties</w:t>
            </w:r>
            <w:r w:rsidRPr="008B3782">
              <w:rPr>
                <w:rFonts w:ascii="Times New Roman" w:hAnsi="Times New Roman"/>
                <w:bdr w:val="none" w:sz="0" w:space="0" w:color="auto" w:frame="1"/>
                <w:lang w:eastAsia="en-GB"/>
              </w:rPr>
              <w:t xml:space="preserve"> </w:t>
            </w:r>
            <w:r w:rsidRPr="008B3782">
              <w:rPr>
                <w:rFonts w:ascii="Times New Roman" w:eastAsia="Times New Roman" w:hAnsi="Times New Roman"/>
                <w:bdr w:val="none" w:sz="0" w:space="0" w:color="auto" w:frame="1"/>
                <w:lang w:eastAsia="en-GB"/>
              </w:rPr>
              <w:t xml:space="preserve"> Latvijas Republikā vai nav sodīts par Krimināllikuma 280. pantā minētā noziedzīgā nodarījuma izdarīšanu vai tam nav piemēroti piespiedu ietekmēšanas līdzekļi par minētā noziedzīgā nodarījuma izdarīšanu;”</w:t>
            </w:r>
          </w:p>
        </w:tc>
      </w:tr>
      <w:tr w:rsidR="008B3782" w:rsidRPr="008B3782" w14:paraId="5FF4C092" w14:textId="77777777" w:rsidTr="00EA176A">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CB7D37D" w14:textId="10456119" w:rsidR="00675B9E" w:rsidRPr="008B3782" w:rsidRDefault="002B6590" w:rsidP="00F766F9">
            <w:pPr>
              <w:pStyle w:val="naisc"/>
              <w:widowControl w:val="0"/>
              <w:spacing w:before="0" w:after="0"/>
              <w:rPr>
                <w:sz w:val="22"/>
                <w:szCs w:val="22"/>
              </w:rPr>
            </w:pPr>
            <w:r w:rsidRPr="008B3782">
              <w:rPr>
                <w:sz w:val="22"/>
                <w:szCs w:val="22"/>
              </w:rPr>
              <w:lastRenderedPageBreak/>
              <w:t>3.</w:t>
            </w:r>
          </w:p>
        </w:tc>
        <w:tc>
          <w:tcPr>
            <w:tcW w:w="1464" w:type="dxa"/>
            <w:gridSpan w:val="2"/>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tcPr>
          <w:p w14:paraId="23393475" w14:textId="5B6B5A03" w:rsidR="00675B9E" w:rsidRPr="008B3782" w:rsidRDefault="00F20BFA"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3. – 7.pielikums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D673678" w14:textId="77777777" w:rsidR="00F20BFA" w:rsidRPr="008B3782" w:rsidRDefault="00F20BFA" w:rsidP="00F766F9">
            <w:pPr>
              <w:pStyle w:val="naisc"/>
              <w:widowControl w:val="0"/>
              <w:spacing w:before="0" w:after="0"/>
              <w:jc w:val="both"/>
              <w:rPr>
                <w:b/>
                <w:sz w:val="22"/>
                <w:szCs w:val="22"/>
              </w:rPr>
            </w:pPr>
            <w:r w:rsidRPr="008B3782">
              <w:rPr>
                <w:b/>
                <w:sz w:val="22"/>
                <w:szCs w:val="22"/>
              </w:rPr>
              <w:t>Tieslietu ministrijas iebildums</w:t>
            </w:r>
          </w:p>
          <w:p w14:paraId="555A39B7" w14:textId="01C9BE53" w:rsidR="00675B9E" w:rsidRPr="008B3782" w:rsidRDefault="00F20BFA" w:rsidP="00F766F9">
            <w:pPr>
              <w:pStyle w:val="naisc"/>
              <w:widowControl w:val="0"/>
              <w:spacing w:before="0" w:after="0"/>
              <w:jc w:val="both"/>
              <w:rPr>
                <w:b/>
                <w:sz w:val="22"/>
                <w:szCs w:val="22"/>
              </w:rPr>
            </w:pPr>
            <w:r w:rsidRPr="008B3782">
              <w:rPr>
                <w:b/>
                <w:sz w:val="22"/>
                <w:szCs w:val="22"/>
              </w:rPr>
              <w:t>(TM 27.11.2020. e-pasta vēstule)</w:t>
            </w:r>
          </w:p>
          <w:p w14:paraId="649E425F" w14:textId="041D4B14" w:rsidR="00F20BFA" w:rsidRPr="008B3782" w:rsidRDefault="00285E2F" w:rsidP="00F766F9">
            <w:pPr>
              <w:pStyle w:val="naisc"/>
              <w:widowControl w:val="0"/>
              <w:spacing w:before="0" w:after="0"/>
              <w:jc w:val="both"/>
              <w:rPr>
                <w:b/>
                <w:sz w:val="22"/>
                <w:szCs w:val="22"/>
              </w:rPr>
            </w:pPr>
            <w:r w:rsidRPr="008B3782">
              <w:rPr>
                <w:sz w:val="22"/>
                <w:szCs w:val="22"/>
                <w:lang w:eastAsia="en-GB"/>
              </w:rPr>
              <w:t xml:space="preserve">Norādām, ka noteikumu projekta 3., 4. un 5. pielikuma 4. kritērijā ir jāiegūst maksimālais punktu skaits, attiecīgi 5 punkti, kas pēc būtības kritēriju padara par izslēdzošu, neprecizējamu. </w:t>
            </w:r>
            <w:r w:rsidRPr="008B3782">
              <w:rPr>
                <w:sz w:val="22"/>
                <w:szCs w:val="22"/>
                <w:lang w:eastAsia="en-GB"/>
              </w:rPr>
              <w:lastRenderedPageBreak/>
              <w:t>Tajā pašā laikā kritērijā formulētais pienākums plānotos izdevumus pamatot kā samērīgus un ekonomiski pamatotus un nepieciešamus projekta īstenošana ir formulēts ļoti vispārīgi, bet vienlaicīgi stingri. Vēršam uzmanību, ka sākotnēji projekta iesniedzējs var neapzināt pilnīgi visas plānotās izmaksas un to samērīgumu un pamatotību, vai nekorekti norādīt kādu pozīciju. Pat pie salīdzinošu nebūtiskām neprecizitātēm vai nepilnīgu pamatojumu, projekta iesniedzēja iesniegumu noraida. Attiecīgi, Tieslietu ministrijas ieskātā šāds regulējums nav pamatots un lietderīgs. Pamatojoties uz iepriekš minēto, lūdzam precizēt 3., 4. un 5. pielikuma 4. kritēriju, nosakot elastīgāku varēšanas metodi, kas pieļautu neprecizitātes un noteiktu par pieļaujamu zemāku minimāli iegūstamo punktu skaitu 4. kritērijā.</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DEF71DE" w14:textId="7CD1FE66" w:rsidR="005A22FD" w:rsidRPr="008B3782" w:rsidRDefault="005A22FD" w:rsidP="00F766F9">
            <w:pPr>
              <w:widowControl w:val="0"/>
              <w:spacing w:after="0" w:line="240" w:lineRule="auto"/>
              <w:jc w:val="both"/>
              <w:rPr>
                <w:rFonts w:ascii="Times New Roman" w:hAnsi="Times New Roman"/>
                <w:b/>
                <w:bCs/>
              </w:rPr>
            </w:pPr>
            <w:r w:rsidRPr="008B3782">
              <w:rPr>
                <w:rFonts w:ascii="Times New Roman" w:hAnsi="Times New Roman"/>
                <w:b/>
                <w:bCs/>
              </w:rPr>
              <w:lastRenderedPageBreak/>
              <w:t>Ņemts vērā.</w:t>
            </w:r>
            <w:r w:rsidR="001752BC">
              <w:rPr>
                <w:rFonts w:ascii="Times New Roman" w:hAnsi="Times New Roman"/>
                <w:b/>
                <w:bCs/>
              </w:rPr>
              <w:t xml:space="preserve"> </w:t>
            </w:r>
            <w:r w:rsidRPr="008B3782">
              <w:rPr>
                <w:rFonts w:ascii="Times New Roman" w:hAnsi="Times New Roman"/>
                <w:b/>
                <w:bCs/>
              </w:rPr>
              <w:t>Sniedzam skaidrojumu</w:t>
            </w:r>
          </w:p>
          <w:p w14:paraId="2665167F" w14:textId="6A11C646" w:rsidR="005A22FD" w:rsidRPr="008B3782" w:rsidRDefault="005A22FD" w:rsidP="00F766F9">
            <w:pPr>
              <w:widowControl w:val="0"/>
              <w:spacing w:after="0" w:line="240" w:lineRule="auto"/>
              <w:jc w:val="both"/>
              <w:rPr>
                <w:rFonts w:ascii="Times New Roman" w:hAnsi="Times New Roman"/>
              </w:rPr>
            </w:pPr>
            <w:r w:rsidRPr="008B3782">
              <w:rPr>
                <w:rFonts w:ascii="Times New Roman" w:hAnsi="Times New Roman"/>
              </w:rPr>
              <w:t>Skaidrojam,</w:t>
            </w:r>
            <w:r w:rsidR="001259AE" w:rsidRPr="008B3782">
              <w:rPr>
                <w:rFonts w:ascii="Times New Roman" w:hAnsi="Times New Roman"/>
              </w:rPr>
              <w:t xml:space="preserve"> </w:t>
            </w:r>
            <w:r w:rsidR="00545EBB" w:rsidRPr="008B3782">
              <w:rPr>
                <w:rFonts w:ascii="Times New Roman" w:hAnsi="Times New Roman"/>
              </w:rPr>
              <w:t xml:space="preserve">ka atklāta konkursa </w:t>
            </w:r>
            <w:r w:rsidR="001E359C" w:rsidRPr="008B3782">
              <w:rPr>
                <w:rFonts w:ascii="Times New Roman" w:hAnsi="Times New Roman"/>
              </w:rPr>
              <w:t xml:space="preserve">“Zaļo inovāciju un IKT produktu ieviešana ražošanā” </w:t>
            </w:r>
            <w:r w:rsidR="00545EBB" w:rsidRPr="008B3782">
              <w:rPr>
                <w:rFonts w:ascii="Times New Roman" w:hAnsi="Times New Roman"/>
              </w:rPr>
              <w:t xml:space="preserve">kritēriju </w:t>
            </w:r>
            <w:r w:rsidR="001E359C" w:rsidRPr="008B3782">
              <w:rPr>
                <w:rFonts w:ascii="Times New Roman" w:hAnsi="Times New Roman"/>
              </w:rPr>
              <w:t xml:space="preserve">vērtēšanas </w:t>
            </w:r>
            <w:r w:rsidR="00545EBB" w:rsidRPr="008B3782">
              <w:rPr>
                <w:rFonts w:ascii="Times New Roman" w:hAnsi="Times New Roman"/>
              </w:rPr>
              <w:t>metodik</w:t>
            </w:r>
            <w:r w:rsidR="001E359C" w:rsidRPr="008B3782">
              <w:rPr>
                <w:rFonts w:ascii="Times New Roman" w:hAnsi="Times New Roman"/>
              </w:rPr>
              <w:t xml:space="preserve">ā </w:t>
            </w:r>
            <w:r w:rsidR="002217BA" w:rsidRPr="008B3782">
              <w:rPr>
                <w:rFonts w:ascii="Times New Roman" w:hAnsi="Times New Roman"/>
              </w:rPr>
              <w:t>tiek skaidrotas prasības projekta iesniedzējam</w:t>
            </w:r>
            <w:r w:rsidR="003C6898" w:rsidRPr="008B3782">
              <w:rPr>
                <w:rFonts w:ascii="Times New Roman" w:hAnsi="Times New Roman"/>
              </w:rPr>
              <w:t xml:space="preserve"> kam jāizpildās, lai kvalitātes kritērijos saņemtu </w:t>
            </w:r>
            <w:r w:rsidR="003C6898" w:rsidRPr="008B3782">
              <w:rPr>
                <w:rFonts w:ascii="Times New Roman" w:hAnsi="Times New Roman"/>
              </w:rPr>
              <w:lastRenderedPageBreak/>
              <w:t xml:space="preserve">minimālos punktus. </w:t>
            </w:r>
            <w:r w:rsidR="00E77FB5" w:rsidRPr="008B3782">
              <w:rPr>
                <w:rFonts w:ascii="Times New Roman" w:hAnsi="Times New Roman"/>
              </w:rPr>
              <w:t xml:space="preserve">Vienlaikus </w:t>
            </w:r>
            <w:r w:rsidR="002D1BD6" w:rsidRPr="008B3782">
              <w:rPr>
                <w:rFonts w:ascii="Times New Roman" w:hAnsi="Times New Roman"/>
              </w:rPr>
              <w:t>noradām</w:t>
            </w:r>
            <w:r w:rsidR="00E77FB5" w:rsidRPr="008B3782">
              <w:rPr>
                <w:rFonts w:ascii="Times New Roman" w:hAnsi="Times New Roman"/>
              </w:rPr>
              <w:t>, ka</w:t>
            </w:r>
            <w:r w:rsidR="00002130" w:rsidRPr="008B3782">
              <w:rPr>
                <w:rFonts w:ascii="Times New Roman" w:hAnsi="Times New Roman"/>
              </w:rPr>
              <w:t xml:space="preserve"> atk</w:t>
            </w:r>
            <w:r w:rsidR="009324F0" w:rsidRPr="008B3782">
              <w:rPr>
                <w:rFonts w:ascii="Times New Roman" w:hAnsi="Times New Roman"/>
              </w:rPr>
              <w:t>lāt</w:t>
            </w:r>
            <w:r w:rsidR="00002130" w:rsidRPr="008B3782">
              <w:rPr>
                <w:rFonts w:ascii="Times New Roman" w:hAnsi="Times New Roman"/>
              </w:rPr>
              <w:t xml:space="preserve">a konkursa </w:t>
            </w:r>
            <w:r w:rsidR="009324F0" w:rsidRPr="008B3782">
              <w:rPr>
                <w:rFonts w:ascii="Times New Roman" w:hAnsi="Times New Roman"/>
              </w:rPr>
              <w:t>ietvaros</w:t>
            </w:r>
            <w:r w:rsidR="00002130" w:rsidRPr="008B3782">
              <w:rPr>
                <w:rFonts w:ascii="Times New Roman" w:hAnsi="Times New Roman"/>
              </w:rPr>
              <w:t xml:space="preserve"> ir izstrādā</w:t>
            </w:r>
            <w:r w:rsidR="002D1BD6" w:rsidRPr="008B3782">
              <w:rPr>
                <w:rFonts w:ascii="Times New Roman" w:hAnsi="Times New Roman"/>
              </w:rPr>
              <w:t>t</w:t>
            </w:r>
            <w:r w:rsidR="00002130" w:rsidRPr="008B3782">
              <w:rPr>
                <w:rFonts w:ascii="Times New Roman" w:hAnsi="Times New Roman"/>
              </w:rPr>
              <w:t>s ieteicamā biznesa plāna saturs, kas nosaka, kādai pamatinformācijai j</w:t>
            </w:r>
            <w:r w:rsidR="009324F0" w:rsidRPr="008B3782">
              <w:rPr>
                <w:rFonts w:ascii="Times New Roman" w:hAnsi="Times New Roman"/>
              </w:rPr>
              <w:t>ābū</w:t>
            </w:r>
            <w:r w:rsidR="00002130" w:rsidRPr="008B3782">
              <w:rPr>
                <w:rFonts w:ascii="Times New Roman" w:hAnsi="Times New Roman"/>
              </w:rPr>
              <w:t>t iekļauta</w:t>
            </w:r>
            <w:r w:rsidR="002D1BD6" w:rsidRPr="008B3782">
              <w:rPr>
                <w:rFonts w:ascii="Times New Roman" w:hAnsi="Times New Roman"/>
              </w:rPr>
              <w:t>i</w:t>
            </w:r>
            <w:r w:rsidR="00002130" w:rsidRPr="008B3782">
              <w:rPr>
                <w:rFonts w:ascii="Times New Roman" w:hAnsi="Times New Roman"/>
              </w:rPr>
              <w:t xml:space="preserve"> biznesa plāna</w:t>
            </w:r>
            <w:r w:rsidR="002D1BD6" w:rsidRPr="008B3782">
              <w:rPr>
                <w:rFonts w:ascii="Times New Roman" w:hAnsi="Times New Roman"/>
              </w:rPr>
              <w:t xml:space="preserve"> un</w:t>
            </w:r>
            <w:r w:rsidR="009324F0" w:rsidRPr="008B3782">
              <w:rPr>
                <w:rFonts w:ascii="Times New Roman" w:hAnsi="Times New Roman"/>
              </w:rPr>
              <w:t xml:space="preserve"> ko vērtēs ārējais eksperts šī kritērija ietvaros. </w:t>
            </w:r>
          </w:p>
        </w:tc>
        <w:tc>
          <w:tcPr>
            <w:tcW w:w="3938" w:type="dxa"/>
            <w:gridSpan w:val="2"/>
            <w:tcBorders>
              <w:top w:val="single" w:sz="4" w:space="0" w:color="auto"/>
              <w:left w:val="single" w:sz="4" w:space="0" w:color="auto"/>
              <w:bottom w:val="single" w:sz="4" w:space="0" w:color="auto"/>
            </w:tcBorders>
            <w:shd w:val="clear" w:color="auto" w:fill="auto"/>
          </w:tcPr>
          <w:p w14:paraId="0F1CD3C4" w14:textId="02B436BE" w:rsidR="00675B9E" w:rsidRPr="008B3782" w:rsidRDefault="00F766F9" w:rsidP="00F766F9">
            <w:pPr>
              <w:spacing w:after="0" w:line="240" w:lineRule="auto"/>
              <w:jc w:val="both"/>
              <w:rPr>
                <w:rFonts w:ascii="Times New Roman" w:hAnsi="Times New Roman"/>
              </w:rPr>
            </w:pPr>
            <w:r>
              <w:rPr>
                <w:rFonts w:ascii="Times New Roman" w:hAnsi="Times New Roman"/>
              </w:rPr>
              <w:lastRenderedPageBreak/>
              <w:t>N/A</w:t>
            </w:r>
          </w:p>
        </w:tc>
      </w:tr>
      <w:tr w:rsidR="008B3782" w:rsidRPr="008B3782" w14:paraId="1A9C0C31" w14:textId="77777777" w:rsidTr="008B3782">
        <w:tc>
          <w:tcPr>
            <w:tcW w:w="14911" w:type="dxa"/>
            <w:gridSpan w:val="10"/>
            <w:tcBorders>
              <w:top w:val="single" w:sz="6" w:space="0" w:color="000000" w:themeColor="text1"/>
              <w:left w:val="single" w:sz="6" w:space="0" w:color="000000" w:themeColor="text1"/>
              <w:bottom w:val="single" w:sz="6" w:space="0" w:color="000000" w:themeColor="text1"/>
            </w:tcBorders>
            <w:shd w:val="clear" w:color="auto" w:fill="D0CECE" w:themeFill="background2" w:themeFillShade="E6"/>
          </w:tcPr>
          <w:p w14:paraId="6CA5402E" w14:textId="01FA06CE" w:rsidR="00285E2F" w:rsidRPr="008B3782" w:rsidRDefault="00285E2F" w:rsidP="00F766F9">
            <w:pPr>
              <w:widowControl w:val="0"/>
              <w:spacing w:after="0" w:line="240" w:lineRule="auto"/>
              <w:jc w:val="both"/>
              <w:rPr>
                <w:rFonts w:ascii="Times New Roman" w:hAnsi="Times New Roman"/>
                <w:b/>
                <w:bCs/>
              </w:rPr>
            </w:pPr>
            <w:r w:rsidRPr="008B3782">
              <w:rPr>
                <w:rFonts w:ascii="Times New Roman" w:hAnsi="Times New Roman"/>
                <w:b/>
                <w:bCs/>
              </w:rPr>
              <w:t>Finanšu ministrija</w:t>
            </w:r>
          </w:p>
        </w:tc>
      </w:tr>
      <w:tr w:rsidR="008B3782" w:rsidRPr="008B3782" w14:paraId="3C719873" w14:textId="77777777" w:rsidTr="00EA176A">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B8C8DFC" w14:textId="21FB187E" w:rsidR="00675B9E" w:rsidRPr="008B3782" w:rsidRDefault="0053628E" w:rsidP="00F766F9">
            <w:pPr>
              <w:pStyle w:val="naisc"/>
              <w:widowControl w:val="0"/>
              <w:spacing w:before="0" w:after="0"/>
              <w:rPr>
                <w:sz w:val="22"/>
                <w:szCs w:val="22"/>
              </w:rPr>
            </w:pPr>
            <w:r w:rsidRPr="008B3782">
              <w:rPr>
                <w:sz w:val="22"/>
                <w:szCs w:val="22"/>
              </w:rPr>
              <w:t>1.</w:t>
            </w:r>
          </w:p>
        </w:tc>
        <w:tc>
          <w:tcPr>
            <w:tcW w:w="1464" w:type="dxa"/>
            <w:gridSpan w:val="2"/>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tcPr>
          <w:p w14:paraId="6A2FDA6E" w14:textId="1E762473" w:rsidR="00675B9E" w:rsidRPr="008B3782" w:rsidRDefault="0053628E"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45.punkts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AE971A2" w14:textId="77777777" w:rsidR="00285E2F" w:rsidRPr="008B3782" w:rsidRDefault="00285E2F" w:rsidP="00F766F9">
            <w:pPr>
              <w:pStyle w:val="naisc"/>
              <w:widowControl w:val="0"/>
              <w:spacing w:before="0" w:after="0"/>
              <w:jc w:val="both"/>
              <w:rPr>
                <w:b/>
                <w:sz w:val="22"/>
                <w:szCs w:val="22"/>
              </w:rPr>
            </w:pPr>
            <w:r w:rsidRPr="008B3782">
              <w:rPr>
                <w:b/>
                <w:sz w:val="22"/>
                <w:szCs w:val="22"/>
              </w:rPr>
              <w:t>Finanšu ministrijas iebildums</w:t>
            </w:r>
          </w:p>
          <w:p w14:paraId="0C54927D" w14:textId="79BAC4C3" w:rsidR="00675B9E" w:rsidRPr="008B3782" w:rsidRDefault="00285E2F" w:rsidP="00F766F9">
            <w:pPr>
              <w:pStyle w:val="naisc"/>
              <w:widowControl w:val="0"/>
              <w:spacing w:before="0" w:after="0"/>
              <w:jc w:val="both"/>
              <w:rPr>
                <w:b/>
                <w:sz w:val="22"/>
                <w:szCs w:val="22"/>
              </w:rPr>
            </w:pPr>
            <w:r w:rsidRPr="008B3782">
              <w:rPr>
                <w:b/>
                <w:sz w:val="22"/>
                <w:szCs w:val="22"/>
              </w:rPr>
              <w:t xml:space="preserve">(FM </w:t>
            </w:r>
            <w:r w:rsidR="0053628E" w:rsidRPr="008B3782">
              <w:rPr>
                <w:b/>
                <w:sz w:val="22"/>
                <w:szCs w:val="22"/>
              </w:rPr>
              <w:t>29</w:t>
            </w:r>
            <w:r w:rsidRPr="008B3782">
              <w:rPr>
                <w:b/>
                <w:sz w:val="22"/>
                <w:szCs w:val="22"/>
              </w:rPr>
              <w:t>.10.2020 vēstule Nr. 12/A-16/</w:t>
            </w:r>
            <w:r w:rsidR="0053628E" w:rsidRPr="008B3782">
              <w:rPr>
                <w:b/>
                <w:sz w:val="22"/>
                <w:szCs w:val="22"/>
              </w:rPr>
              <w:t>6280</w:t>
            </w:r>
            <w:r w:rsidRPr="008B3782">
              <w:rPr>
                <w:b/>
                <w:sz w:val="22"/>
                <w:szCs w:val="22"/>
              </w:rPr>
              <w:t>)</w:t>
            </w:r>
          </w:p>
          <w:p w14:paraId="48DB9EA7" w14:textId="0D1B6F25" w:rsidR="0053628E" w:rsidRPr="00F766F9" w:rsidRDefault="00DA18EE" w:rsidP="00F766F9">
            <w:pPr>
              <w:spacing w:after="0" w:line="240" w:lineRule="auto"/>
              <w:jc w:val="both"/>
              <w:rPr>
                <w:rFonts w:ascii="Times New Roman" w:hAnsi="Times New Roman"/>
              </w:rPr>
            </w:pPr>
            <w:r w:rsidRPr="008B3782">
              <w:rPr>
                <w:rFonts w:ascii="Times New Roman" w:hAnsi="Times New Roman"/>
              </w:rPr>
              <w:t>Ņemot vērā, ka kumulācijas gadījumā stimulējošas ietekmes nosacījumu ievērošanai ir noteikti papildus nosacījumi šo MK noteikumu projekta 45.punktā, lūdzam papildināt MK noteikumu projekta 27.1.apakšpunktu ar atsauci uz šo MK noteikumu 45.punktu, piemēram, šādā redakcijā “</w:t>
            </w:r>
            <w:r w:rsidRPr="008B3782">
              <w:rPr>
                <w:rFonts w:ascii="Times New Roman" w:hAnsi="Times New Roman"/>
                <w:i/>
                <w:iCs/>
              </w:rPr>
              <w:t>ievērojot šo noteikumu 45.punktā noteikto nosacījumu</w:t>
            </w:r>
            <w:r w:rsidRPr="008B3782">
              <w:rPr>
                <w:rFonts w:ascii="Times New Roman" w:hAnsi="Times New Roman"/>
              </w:rPr>
              <w:t>.”</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C4CFC36" w14:textId="0BA8BA4A" w:rsidR="006A09D3" w:rsidRPr="008B3782" w:rsidRDefault="006A09D3" w:rsidP="00F766F9">
            <w:pPr>
              <w:widowControl w:val="0"/>
              <w:spacing w:after="0" w:line="240" w:lineRule="auto"/>
              <w:jc w:val="both"/>
              <w:rPr>
                <w:rFonts w:ascii="Times New Roman" w:hAnsi="Times New Roman"/>
                <w:b/>
                <w:bCs/>
              </w:rPr>
            </w:pPr>
            <w:r w:rsidRPr="008B3782">
              <w:rPr>
                <w:rFonts w:ascii="Times New Roman" w:hAnsi="Times New Roman"/>
                <w:b/>
                <w:bCs/>
              </w:rPr>
              <w:t>Ņemts vērā.</w:t>
            </w:r>
          </w:p>
          <w:p w14:paraId="3C43D5E5" w14:textId="56A4CF12" w:rsidR="006A09D3" w:rsidRPr="008B3782" w:rsidRDefault="006A09D3" w:rsidP="00F766F9">
            <w:pPr>
              <w:widowControl w:val="0"/>
              <w:spacing w:after="0" w:line="240" w:lineRule="auto"/>
              <w:jc w:val="both"/>
              <w:rPr>
                <w:rFonts w:ascii="Times New Roman" w:hAnsi="Times New Roman"/>
              </w:rPr>
            </w:pPr>
            <w:r w:rsidRPr="008B3782">
              <w:rPr>
                <w:rFonts w:ascii="Times New Roman" w:hAnsi="Times New Roman"/>
              </w:rPr>
              <w:t>Dzēst</w:t>
            </w:r>
            <w:r w:rsidR="00F766F9">
              <w:rPr>
                <w:rFonts w:ascii="Times New Roman" w:hAnsi="Times New Roman"/>
              </w:rPr>
              <w:t>s</w:t>
            </w:r>
            <w:r w:rsidRPr="008B3782">
              <w:rPr>
                <w:rFonts w:ascii="Times New Roman" w:hAnsi="Times New Roman"/>
              </w:rPr>
              <w:t xml:space="preserve"> MK noteikumu projekta 27.1.apakšpunkts.</w:t>
            </w:r>
          </w:p>
          <w:p w14:paraId="2C624DB4" w14:textId="7A43BC08" w:rsidR="006A09D3" w:rsidRPr="008B3782" w:rsidRDefault="006A09D3" w:rsidP="00F766F9">
            <w:pPr>
              <w:widowControl w:val="0"/>
              <w:spacing w:after="0" w:line="240" w:lineRule="auto"/>
              <w:jc w:val="both"/>
              <w:rPr>
                <w:rFonts w:ascii="Times New Roman" w:hAnsi="Times New Roman"/>
              </w:rPr>
            </w:pPr>
          </w:p>
        </w:tc>
        <w:tc>
          <w:tcPr>
            <w:tcW w:w="3938" w:type="dxa"/>
            <w:gridSpan w:val="2"/>
            <w:tcBorders>
              <w:top w:val="single" w:sz="4" w:space="0" w:color="auto"/>
              <w:left w:val="single" w:sz="4" w:space="0" w:color="auto"/>
              <w:bottom w:val="single" w:sz="4" w:space="0" w:color="auto"/>
            </w:tcBorders>
            <w:shd w:val="clear" w:color="auto" w:fill="auto"/>
          </w:tcPr>
          <w:p w14:paraId="524BAE7B" w14:textId="6C104E72" w:rsidR="00675B9E" w:rsidRPr="008B3782" w:rsidRDefault="00EB7EFC" w:rsidP="00F766F9">
            <w:pPr>
              <w:spacing w:after="0" w:line="240" w:lineRule="auto"/>
              <w:jc w:val="both"/>
              <w:rPr>
                <w:rFonts w:ascii="Times New Roman" w:hAnsi="Times New Roman"/>
              </w:rPr>
            </w:pPr>
            <w:r w:rsidRPr="008B3782">
              <w:rPr>
                <w:rFonts w:ascii="Times New Roman" w:hAnsi="Times New Roman"/>
              </w:rPr>
              <w:t>N/A</w:t>
            </w:r>
          </w:p>
        </w:tc>
      </w:tr>
      <w:tr w:rsidR="008B3782" w:rsidRPr="008B3782" w14:paraId="095CFC4B" w14:textId="77777777" w:rsidTr="00EA176A">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AAB48FA" w14:textId="4510FB31" w:rsidR="00675B9E" w:rsidRPr="008B3782" w:rsidRDefault="0017401D" w:rsidP="00F766F9">
            <w:pPr>
              <w:pStyle w:val="naisc"/>
              <w:widowControl w:val="0"/>
              <w:spacing w:before="0" w:after="0"/>
              <w:rPr>
                <w:sz w:val="22"/>
                <w:szCs w:val="22"/>
              </w:rPr>
            </w:pPr>
            <w:r w:rsidRPr="008B3782">
              <w:rPr>
                <w:sz w:val="22"/>
                <w:szCs w:val="22"/>
              </w:rPr>
              <w:t>2.</w:t>
            </w:r>
          </w:p>
        </w:tc>
        <w:tc>
          <w:tcPr>
            <w:tcW w:w="1464" w:type="dxa"/>
            <w:gridSpan w:val="2"/>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tcPr>
          <w:p w14:paraId="081B772A" w14:textId="4579A96F" w:rsidR="00675B9E" w:rsidRPr="008B3782" w:rsidRDefault="003670CE"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58.punkts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85D3788" w14:textId="77777777" w:rsidR="00092318" w:rsidRPr="008B3782" w:rsidRDefault="00092318" w:rsidP="00F766F9">
            <w:pPr>
              <w:pStyle w:val="naisc"/>
              <w:widowControl w:val="0"/>
              <w:spacing w:before="0" w:after="0"/>
              <w:jc w:val="both"/>
              <w:rPr>
                <w:b/>
                <w:sz w:val="22"/>
                <w:szCs w:val="22"/>
              </w:rPr>
            </w:pPr>
            <w:r w:rsidRPr="008B3782">
              <w:rPr>
                <w:b/>
                <w:sz w:val="22"/>
                <w:szCs w:val="22"/>
              </w:rPr>
              <w:t>Finanšu ministrijas iebildums</w:t>
            </w:r>
          </w:p>
          <w:p w14:paraId="04372C34" w14:textId="70838D1E" w:rsidR="00E073FD" w:rsidRPr="008B3782" w:rsidRDefault="00092318" w:rsidP="00F766F9">
            <w:pPr>
              <w:pStyle w:val="naisc"/>
              <w:widowControl w:val="0"/>
              <w:spacing w:before="0" w:after="0"/>
              <w:jc w:val="both"/>
              <w:rPr>
                <w:b/>
                <w:sz w:val="22"/>
                <w:szCs w:val="22"/>
              </w:rPr>
            </w:pPr>
            <w:r w:rsidRPr="008B3782">
              <w:rPr>
                <w:b/>
                <w:sz w:val="22"/>
                <w:szCs w:val="22"/>
              </w:rPr>
              <w:t>(FM 29.10.2020 vēstule Nr. 12/A-16/6280)</w:t>
            </w:r>
          </w:p>
          <w:p w14:paraId="20B73FA8" w14:textId="13B467E7" w:rsidR="00E073FD" w:rsidRPr="00F766F9" w:rsidRDefault="00E073FD" w:rsidP="00F766F9">
            <w:pPr>
              <w:spacing w:after="0" w:line="240" w:lineRule="auto"/>
              <w:jc w:val="both"/>
              <w:rPr>
                <w:rFonts w:ascii="Times New Roman" w:hAnsi="Times New Roman"/>
              </w:rPr>
            </w:pPr>
            <w:r w:rsidRPr="008B3782">
              <w:rPr>
                <w:rFonts w:ascii="Times New Roman" w:hAnsi="Times New Roman"/>
              </w:rPr>
              <w:t xml:space="preserve">Lūdzam precizēt MK noteikumu projekta 58.punktu, jo tas ir pretrunā ar šo MK noteikumu projekta  27.1.apakšpunktu. Vēršam uzmanību, ka MK noteikumu projekta 58.punkts nosaka, ka atklāta konkursa un neliela apjoma grantu shēmas </w:t>
            </w:r>
            <w:r w:rsidRPr="008B3782">
              <w:rPr>
                <w:rFonts w:ascii="Times New Roman" w:hAnsi="Times New Roman"/>
              </w:rPr>
              <w:lastRenderedPageBreak/>
              <w:t xml:space="preserve">ietvaros projekta īstenošanu var uzsākt </w:t>
            </w:r>
            <w:r w:rsidRPr="008B3782">
              <w:rPr>
                <w:rFonts w:ascii="Times New Roman" w:hAnsi="Times New Roman"/>
                <w:u w:val="single"/>
              </w:rPr>
              <w:t>pēc lēmuma par projekta iesnieguma apstiprināšanu vai atzinuma par lēmumā noteikto nosacījumu izpildi</w:t>
            </w:r>
            <w:r w:rsidRPr="008B3782">
              <w:rPr>
                <w:rFonts w:ascii="Times New Roman" w:hAnsi="Times New Roman"/>
              </w:rPr>
              <w:t xml:space="preserve">, savukārt MK noteikumu projekta 27.1.apakšpunkts nosaka, ka darbus pie projekta īstenošanas var uzsākt </w:t>
            </w:r>
            <w:r w:rsidRPr="008B3782">
              <w:rPr>
                <w:rFonts w:ascii="Times New Roman" w:hAnsi="Times New Roman"/>
                <w:u w:val="single"/>
              </w:rPr>
              <w:t>pēc projekta iesnieguma iesniegšanas</w:t>
            </w:r>
            <w:r w:rsidRPr="008B3782">
              <w:rPr>
                <w:rFonts w:ascii="Times New Roman" w:hAnsi="Times New Roman"/>
              </w:rPr>
              <w:t xml:space="preserve"> programmas apsaimniekotājam, ja vien nav iestājusies nepieciešamība piemērot MK noteikumu projekta 45.punktu.</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8BD86D3" w14:textId="62FF5DB5" w:rsidR="00C070CB" w:rsidRPr="008B3782" w:rsidRDefault="00C070CB" w:rsidP="00F766F9">
            <w:pPr>
              <w:widowControl w:val="0"/>
              <w:spacing w:after="0" w:line="240" w:lineRule="auto"/>
              <w:jc w:val="both"/>
              <w:rPr>
                <w:rFonts w:ascii="Times New Roman" w:hAnsi="Times New Roman"/>
                <w:b/>
                <w:bCs/>
              </w:rPr>
            </w:pPr>
            <w:r w:rsidRPr="008B3782">
              <w:rPr>
                <w:rFonts w:ascii="Times New Roman" w:hAnsi="Times New Roman"/>
                <w:b/>
                <w:bCs/>
              </w:rPr>
              <w:lastRenderedPageBreak/>
              <w:t xml:space="preserve">Ņemts vērā. </w:t>
            </w:r>
          </w:p>
          <w:p w14:paraId="3111C8C1" w14:textId="795984AC" w:rsidR="00C070CB" w:rsidRPr="008B3782" w:rsidRDefault="00EB7EFC" w:rsidP="00F766F9">
            <w:pPr>
              <w:widowControl w:val="0"/>
              <w:spacing w:after="0" w:line="240" w:lineRule="auto"/>
              <w:jc w:val="both"/>
              <w:rPr>
                <w:rFonts w:ascii="Times New Roman" w:hAnsi="Times New Roman"/>
              </w:rPr>
            </w:pPr>
            <w:r w:rsidRPr="008B3782">
              <w:rPr>
                <w:rFonts w:ascii="Times New Roman" w:hAnsi="Times New Roman"/>
              </w:rPr>
              <w:t>Dzēsts MK noteikumu projekta 27.1. apakšpunkts.</w:t>
            </w:r>
          </w:p>
        </w:tc>
        <w:tc>
          <w:tcPr>
            <w:tcW w:w="3938" w:type="dxa"/>
            <w:gridSpan w:val="2"/>
            <w:tcBorders>
              <w:top w:val="single" w:sz="4" w:space="0" w:color="auto"/>
              <w:left w:val="single" w:sz="4" w:space="0" w:color="auto"/>
              <w:bottom w:val="single" w:sz="4" w:space="0" w:color="auto"/>
            </w:tcBorders>
            <w:shd w:val="clear" w:color="auto" w:fill="auto"/>
          </w:tcPr>
          <w:p w14:paraId="124F5AD9" w14:textId="580EC05C" w:rsidR="00675B9E" w:rsidRPr="008B3782" w:rsidRDefault="00EB7EFC" w:rsidP="00F766F9">
            <w:pPr>
              <w:spacing w:after="0" w:line="240" w:lineRule="auto"/>
              <w:jc w:val="both"/>
              <w:rPr>
                <w:rFonts w:ascii="Times New Roman" w:hAnsi="Times New Roman"/>
              </w:rPr>
            </w:pPr>
            <w:r w:rsidRPr="008B3782">
              <w:rPr>
                <w:rFonts w:ascii="Times New Roman" w:hAnsi="Times New Roman"/>
              </w:rPr>
              <w:t>N/A</w:t>
            </w:r>
          </w:p>
        </w:tc>
      </w:tr>
      <w:tr w:rsidR="008B3782" w:rsidRPr="008B3782" w14:paraId="26C53F08" w14:textId="77777777" w:rsidTr="00EA176A">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F478B55" w14:textId="5E5C94D6" w:rsidR="00675B9E" w:rsidRPr="008B3782" w:rsidRDefault="0017401D" w:rsidP="00F766F9">
            <w:pPr>
              <w:pStyle w:val="naisc"/>
              <w:widowControl w:val="0"/>
              <w:spacing w:before="0" w:after="0"/>
              <w:rPr>
                <w:sz w:val="22"/>
                <w:szCs w:val="22"/>
              </w:rPr>
            </w:pPr>
            <w:r w:rsidRPr="008B3782">
              <w:rPr>
                <w:sz w:val="22"/>
                <w:szCs w:val="22"/>
              </w:rPr>
              <w:t xml:space="preserve">3. </w:t>
            </w:r>
          </w:p>
        </w:tc>
        <w:tc>
          <w:tcPr>
            <w:tcW w:w="1464" w:type="dxa"/>
            <w:gridSpan w:val="2"/>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tcPr>
          <w:p w14:paraId="06B91DAA" w14:textId="5D437DB7" w:rsidR="00675B9E" w:rsidRPr="008B3782" w:rsidRDefault="0017401D"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43.punkts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222F023" w14:textId="77777777" w:rsidR="00092318" w:rsidRPr="008B3782" w:rsidRDefault="00092318" w:rsidP="00F766F9">
            <w:pPr>
              <w:pStyle w:val="naisc"/>
              <w:widowControl w:val="0"/>
              <w:spacing w:before="0" w:after="0"/>
              <w:jc w:val="both"/>
              <w:rPr>
                <w:b/>
                <w:sz w:val="22"/>
                <w:szCs w:val="22"/>
              </w:rPr>
            </w:pPr>
            <w:r w:rsidRPr="008B3782">
              <w:rPr>
                <w:b/>
                <w:sz w:val="22"/>
                <w:szCs w:val="22"/>
              </w:rPr>
              <w:t>Finanšu ministrijas iebildums</w:t>
            </w:r>
          </w:p>
          <w:p w14:paraId="7101D679" w14:textId="0B02D041" w:rsidR="00E073FD" w:rsidRPr="008B3782" w:rsidRDefault="00092318" w:rsidP="00F766F9">
            <w:pPr>
              <w:pStyle w:val="naisc"/>
              <w:widowControl w:val="0"/>
              <w:spacing w:before="0" w:after="0"/>
              <w:jc w:val="both"/>
              <w:rPr>
                <w:b/>
                <w:sz w:val="22"/>
                <w:szCs w:val="22"/>
              </w:rPr>
            </w:pPr>
            <w:r w:rsidRPr="008B3782">
              <w:rPr>
                <w:b/>
                <w:sz w:val="22"/>
                <w:szCs w:val="22"/>
              </w:rPr>
              <w:t>(FM 29.10.2020 vēstule Nr. 12/A-16/6280)</w:t>
            </w:r>
          </w:p>
          <w:p w14:paraId="06B3B7D0" w14:textId="32FB32D0" w:rsidR="00E073FD" w:rsidRPr="008B3782" w:rsidRDefault="00834883" w:rsidP="00F766F9">
            <w:pPr>
              <w:spacing w:after="0" w:line="240" w:lineRule="auto"/>
              <w:jc w:val="both"/>
              <w:rPr>
                <w:rFonts w:ascii="Times New Roman" w:hAnsi="Times New Roman"/>
              </w:rPr>
            </w:pPr>
            <w:r w:rsidRPr="008B3782">
              <w:rPr>
                <w:rFonts w:ascii="Times New Roman" w:hAnsi="Times New Roman"/>
              </w:rPr>
              <w:t>Lūdzam precizēt MK noteikumu projekta 43.punktu, aizstājot vārdus “</w:t>
            </w:r>
            <w:r w:rsidRPr="008B3782">
              <w:rPr>
                <w:rFonts w:ascii="Times New Roman" w:hAnsi="Times New Roman"/>
                <w:i/>
                <w:iCs/>
              </w:rPr>
              <w:t>cita atbalsta vai projekta ietvaros</w:t>
            </w:r>
            <w:r w:rsidRPr="008B3782">
              <w:rPr>
                <w:rFonts w:ascii="Times New Roman" w:hAnsi="Times New Roman"/>
              </w:rPr>
              <w:t>” ar vārdiem “</w:t>
            </w:r>
            <w:r w:rsidRPr="008B3782">
              <w:rPr>
                <w:rFonts w:ascii="Times New Roman" w:hAnsi="Times New Roman"/>
                <w:i/>
                <w:iCs/>
              </w:rPr>
              <w:t>cita atbalsta projekta vai programmas ietvaros</w:t>
            </w:r>
            <w:r w:rsidRPr="008B3782">
              <w:rPr>
                <w:rFonts w:ascii="Times New Roman" w:hAnsi="Times New Roman"/>
              </w:rPr>
              <w:t xml:space="preserve">”. </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5D89449" w14:textId="05FBFE19" w:rsidR="004A1F23" w:rsidRPr="008B3782" w:rsidRDefault="004A1F23" w:rsidP="00F766F9">
            <w:pPr>
              <w:widowControl w:val="0"/>
              <w:spacing w:after="0" w:line="240" w:lineRule="auto"/>
              <w:jc w:val="both"/>
              <w:rPr>
                <w:rFonts w:ascii="Times New Roman" w:hAnsi="Times New Roman"/>
                <w:b/>
                <w:bCs/>
              </w:rPr>
            </w:pPr>
            <w:r w:rsidRPr="008B3782">
              <w:rPr>
                <w:rFonts w:ascii="Times New Roman" w:hAnsi="Times New Roman"/>
                <w:b/>
                <w:bCs/>
              </w:rPr>
              <w:t>Ņemts vērā.</w:t>
            </w:r>
          </w:p>
          <w:p w14:paraId="379F4AC1" w14:textId="3B47BB41" w:rsidR="004A1F23" w:rsidRPr="008B3782" w:rsidRDefault="004A1F23" w:rsidP="00F766F9">
            <w:pPr>
              <w:widowControl w:val="0"/>
              <w:spacing w:after="0" w:line="240" w:lineRule="auto"/>
              <w:jc w:val="both"/>
              <w:rPr>
                <w:rFonts w:ascii="Times New Roman" w:hAnsi="Times New Roman"/>
              </w:rPr>
            </w:pPr>
            <w:r w:rsidRPr="008B3782">
              <w:rPr>
                <w:rFonts w:ascii="Times New Roman" w:hAnsi="Times New Roman"/>
              </w:rPr>
              <w:t>Precizēts MK noteikumu projekta 43.punkts.</w:t>
            </w:r>
          </w:p>
        </w:tc>
        <w:tc>
          <w:tcPr>
            <w:tcW w:w="3938" w:type="dxa"/>
            <w:gridSpan w:val="2"/>
            <w:tcBorders>
              <w:top w:val="single" w:sz="4" w:space="0" w:color="auto"/>
              <w:left w:val="single" w:sz="4" w:space="0" w:color="auto"/>
              <w:bottom w:val="single" w:sz="4" w:space="0" w:color="auto"/>
            </w:tcBorders>
            <w:shd w:val="clear" w:color="auto" w:fill="auto"/>
          </w:tcPr>
          <w:p w14:paraId="75039DAF" w14:textId="70713694" w:rsidR="00031690" w:rsidRPr="008B3782" w:rsidRDefault="004A1F23" w:rsidP="00F766F9">
            <w:pPr>
              <w:spacing w:after="0" w:line="240" w:lineRule="auto"/>
              <w:jc w:val="both"/>
              <w:outlineLvl w:val="0"/>
              <w:rPr>
                <w:rFonts w:ascii="Times New Roman" w:hAnsi="Times New Roman"/>
              </w:rPr>
            </w:pPr>
            <w:r w:rsidRPr="008B3782">
              <w:rPr>
                <w:rFonts w:ascii="Times New Roman" w:hAnsi="Times New Roman"/>
              </w:rPr>
              <w:t>“43. Atklāta konkursa projekta iesniedzējs projekta iesnieguma veidlapā norāda visu informāciju par plānoto un piešķirto atbalstu par tām pašām attiecināmajām izmaksām cita atbalsta projekta vai programmas ietvaros, norādot atbalsta piešķiršanas datumu, atbalsta sniedzēju, atbalsta pasākumu, plānoto vai piešķirto atbalsta summu un atbalsta intensitāti, ņemot vērā šo noteikumu 44. punktā noteikto.</w:t>
            </w:r>
          </w:p>
        </w:tc>
      </w:tr>
      <w:tr w:rsidR="008B3782" w:rsidRPr="008B3782" w14:paraId="029D9A0A" w14:textId="77777777" w:rsidTr="00EA176A">
        <w:trPr>
          <w:gridAfter w:val="2"/>
          <w:wAfter w:w="31" w:type="dxa"/>
        </w:trPr>
        <w:tc>
          <w:tcPr>
            <w:tcW w:w="6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F13F8DD" w14:textId="477CFB3F" w:rsidR="00675B9E" w:rsidRPr="008B3782" w:rsidRDefault="00092318" w:rsidP="00F766F9">
            <w:pPr>
              <w:pStyle w:val="naisc"/>
              <w:widowControl w:val="0"/>
              <w:spacing w:before="0" w:after="0"/>
              <w:rPr>
                <w:sz w:val="22"/>
                <w:szCs w:val="22"/>
              </w:rPr>
            </w:pPr>
            <w:r w:rsidRPr="008B3782">
              <w:rPr>
                <w:sz w:val="22"/>
                <w:szCs w:val="22"/>
              </w:rPr>
              <w:t>4.</w:t>
            </w:r>
          </w:p>
        </w:tc>
        <w:tc>
          <w:tcPr>
            <w:tcW w:w="1464" w:type="dxa"/>
            <w:gridSpan w:val="2"/>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tcPr>
          <w:p w14:paraId="7C3F0ABA" w14:textId="6FBB6FF5" w:rsidR="00675B9E" w:rsidRPr="008B3782" w:rsidRDefault="0017401D" w:rsidP="00F766F9">
            <w:pPr>
              <w:widowControl w:val="0"/>
              <w:spacing w:after="0" w:line="240" w:lineRule="auto"/>
              <w:jc w:val="both"/>
              <w:rPr>
                <w:rFonts w:ascii="Times New Roman" w:hAnsi="Times New Roman"/>
                <w:b/>
                <w:lang w:eastAsia="lv-LV"/>
              </w:rPr>
            </w:pPr>
            <w:r w:rsidRPr="008B3782">
              <w:rPr>
                <w:rFonts w:ascii="Times New Roman" w:hAnsi="Times New Roman"/>
                <w:b/>
                <w:lang w:eastAsia="lv-LV"/>
              </w:rPr>
              <w:t>MK noteikumu projekta 3.-</w:t>
            </w:r>
            <w:r w:rsidR="00092318" w:rsidRPr="008B3782">
              <w:rPr>
                <w:rFonts w:ascii="Times New Roman" w:hAnsi="Times New Roman"/>
                <w:b/>
                <w:lang w:eastAsia="lv-LV"/>
              </w:rPr>
              <w:t>7</w:t>
            </w:r>
            <w:r w:rsidRPr="008B3782">
              <w:rPr>
                <w:rFonts w:ascii="Times New Roman" w:hAnsi="Times New Roman"/>
                <w:b/>
                <w:lang w:eastAsia="lv-LV"/>
              </w:rPr>
              <w:t>.pielikums</w:t>
            </w:r>
          </w:p>
        </w:tc>
        <w:tc>
          <w:tcPr>
            <w:tcW w:w="453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5204C95" w14:textId="77777777" w:rsidR="00092318" w:rsidRPr="008B3782" w:rsidRDefault="00092318" w:rsidP="00F766F9">
            <w:pPr>
              <w:pStyle w:val="naisc"/>
              <w:widowControl w:val="0"/>
              <w:spacing w:before="0" w:after="0"/>
              <w:jc w:val="both"/>
              <w:rPr>
                <w:b/>
                <w:sz w:val="22"/>
                <w:szCs w:val="22"/>
              </w:rPr>
            </w:pPr>
            <w:r w:rsidRPr="008B3782">
              <w:rPr>
                <w:b/>
                <w:sz w:val="22"/>
                <w:szCs w:val="22"/>
              </w:rPr>
              <w:t>Finanšu ministrijas iebildums</w:t>
            </w:r>
          </w:p>
          <w:p w14:paraId="1AB1CEEF" w14:textId="77777777" w:rsidR="00675B9E" w:rsidRPr="008B3782" w:rsidRDefault="00092318" w:rsidP="00F766F9">
            <w:pPr>
              <w:pStyle w:val="naisc"/>
              <w:widowControl w:val="0"/>
              <w:spacing w:before="0" w:after="0"/>
              <w:jc w:val="both"/>
              <w:rPr>
                <w:b/>
                <w:sz w:val="22"/>
                <w:szCs w:val="22"/>
              </w:rPr>
            </w:pPr>
            <w:r w:rsidRPr="008B3782">
              <w:rPr>
                <w:b/>
                <w:sz w:val="22"/>
                <w:szCs w:val="22"/>
              </w:rPr>
              <w:t>(FM 29.10.2020 vēstule Nr. 12/A-16/6280)</w:t>
            </w:r>
          </w:p>
          <w:p w14:paraId="316CD66B" w14:textId="77777777" w:rsidR="008B0834" w:rsidRPr="008B3782" w:rsidRDefault="008B0834" w:rsidP="00F766F9">
            <w:pPr>
              <w:spacing w:after="0" w:line="240" w:lineRule="auto"/>
              <w:jc w:val="both"/>
              <w:rPr>
                <w:rFonts w:ascii="Times New Roman" w:hAnsi="Times New Roman"/>
              </w:rPr>
            </w:pPr>
            <w:r w:rsidRPr="008B3782">
              <w:rPr>
                <w:rFonts w:ascii="Times New Roman" w:hAnsi="Times New Roman"/>
              </w:rPr>
              <w:t>Lai nodrošinātu, ka MK noteikumu projekta 3. – 7.pielikumos ietvertie projektu vērtēšanas kritēriji aptvertu visu nepieciešamo MK noteikumu projektā iekļauto komercdarbības atbalsta nosacījumu pārbaudi, lūdzam veikt šādus precizējumus:</w:t>
            </w:r>
          </w:p>
          <w:p w14:paraId="376A8D88" w14:textId="77777777" w:rsidR="008B0834" w:rsidRPr="008B3782" w:rsidRDefault="008B0834" w:rsidP="00F766F9">
            <w:pPr>
              <w:pStyle w:val="ListParagraph"/>
              <w:numPr>
                <w:ilvl w:val="1"/>
                <w:numId w:val="21"/>
              </w:numPr>
              <w:spacing w:after="0" w:line="240" w:lineRule="auto"/>
              <w:ind w:left="564"/>
              <w:contextualSpacing w:val="0"/>
              <w:jc w:val="both"/>
              <w:rPr>
                <w:rFonts w:ascii="Times New Roman" w:hAnsi="Times New Roman"/>
                <w:sz w:val="22"/>
                <w:szCs w:val="22"/>
              </w:rPr>
            </w:pPr>
            <w:r w:rsidRPr="008B3782">
              <w:rPr>
                <w:rFonts w:ascii="Times New Roman" w:hAnsi="Times New Roman"/>
                <w:sz w:val="22"/>
                <w:szCs w:val="22"/>
              </w:rPr>
              <w:t>par MK noteikumu projekta 3. un 4.pielikuma atbilstības vērtēšanas kritērijiem:</w:t>
            </w:r>
          </w:p>
          <w:p w14:paraId="0DC458E6" w14:textId="77777777" w:rsidR="008B0834" w:rsidRPr="008B3782" w:rsidRDefault="008B0834" w:rsidP="00F766F9">
            <w:pPr>
              <w:pStyle w:val="ListParagraph"/>
              <w:numPr>
                <w:ilvl w:val="2"/>
                <w:numId w:val="21"/>
              </w:numPr>
              <w:spacing w:after="0" w:line="240" w:lineRule="auto"/>
              <w:ind w:left="848"/>
              <w:contextualSpacing w:val="0"/>
              <w:jc w:val="both"/>
              <w:rPr>
                <w:rFonts w:ascii="Times New Roman" w:hAnsi="Times New Roman"/>
                <w:sz w:val="22"/>
                <w:szCs w:val="22"/>
              </w:rPr>
            </w:pPr>
            <w:r w:rsidRPr="008B3782">
              <w:rPr>
                <w:rFonts w:ascii="Times New Roman" w:hAnsi="Times New Roman"/>
                <w:sz w:val="22"/>
                <w:szCs w:val="22"/>
              </w:rPr>
              <w:t xml:space="preserve">1.5.kritērijā dzēst vārdus </w:t>
            </w:r>
            <w:r w:rsidRPr="008B3782">
              <w:rPr>
                <w:rFonts w:ascii="Times New Roman" w:hAnsi="Times New Roman"/>
                <w:i/>
                <w:iCs/>
                <w:sz w:val="22"/>
                <w:szCs w:val="22"/>
              </w:rPr>
              <w:t>“(ja attiecināms)</w:t>
            </w:r>
            <w:r w:rsidRPr="008B3782">
              <w:rPr>
                <w:rFonts w:ascii="Times New Roman" w:hAnsi="Times New Roman"/>
                <w:sz w:val="22"/>
                <w:szCs w:val="22"/>
              </w:rPr>
              <w:t xml:space="preserve">”, ņemot vērā, ka atklāta konkursa gadījumā vienmēr atbalsts daļai no atbalstāmajām darbībām tiks sniegts ar Komisijas regulu </w:t>
            </w:r>
            <w:r w:rsidRPr="008B3782">
              <w:rPr>
                <w:rFonts w:ascii="Times New Roman" w:hAnsi="Times New Roman"/>
                <w:sz w:val="22"/>
                <w:szCs w:val="22"/>
              </w:rPr>
              <w:lastRenderedPageBreak/>
              <w:t>Nr.1407/2013 un tādējādi atbilstību šīs regulas nosacījumiem būs jāvērtē visos projektos;</w:t>
            </w:r>
          </w:p>
          <w:p w14:paraId="409335C3" w14:textId="77777777" w:rsidR="008B0834" w:rsidRPr="008B3782" w:rsidRDefault="008B0834" w:rsidP="00F766F9">
            <w:pPr>
              <w:pStyle w:val="ListParagraph"/>
              <w:numPr>
                <w:ilvl w:val="2"/>
                <w:numId w:val="21"/>
              </w:numPr>
              <w:spacing w:after="0" w:line="240" w:lineRule="auto"/>
              <w:ind w:left="990"/>
              <w:contextualSpacing w:val="0"/>
              <w:jc w:val="both"/>
              <w:rPr>
                <w:rFonts w:ascii="Times New Roman" w:hAnsi="Times New Roman"/>
                <w:sz w:val="22"/>
                <w:szCs w:val="22"/>
              </w:rPr>
            </w:pPr>
            <w:r w:rsidRPr="008B3782">
              <w:rPr>
                <w:rFonts w:ascii="Times New Roman" w:hAnsi="Times New Roman"/>
                <w:sz w:val="22"/>
                <w:szCs w:val="22"/>
              </w:rPr>
              <w:t>izteikt un papildināt 1.6.3.kritēriju šādā redakcijā: “</w:t>
            </w:r>
            <w:r w:rsidRPr="008B3782">
              <w:rPr>
                <w:rFonts w:ascii="Times New Roman" w:hAnsi="Times New Roman"/>
                <w:i/>
                <w:iCs/>
                <w:sz w:val="22"/>
                <w:szCs w:val="22"/>
              </w:rPr>
              <w:t>šo noteikumu 27.1.apakšpunktā un 45.punktā (ja attiecināms) noteiktajam</w:t>
            </w:r>
            <w:r w:rsidRPr="008B3782">
              <w:rPr>
                <w:rFonts w:ascii="Times New Roman" w:hAnsi="Times New Roman"/>
                <w:sz w:val="22"/>
                <w:szCs w:val="22"/>
              </w:rPr>
              <w:t xml:space="preserve">”, lai nodrošinātu, ka atbalsta kumulācijas gadījumā tiktu pārbaudīts MK noteikumu projekta 45.punktā ietvertais nosacījums par darbu uzsākšanu tikai pēc tam, kad visas atbalsta </w:t>
            </w:r>
            <w:proofErr w:type="spellStart"/>
            <w:r w:rsidRPr="008B3782">
              <w:rPr>
                <w:rFonts w:ascii="Times New Roman" w:hAnsi="Times New Roman"/>
                <w:sz w:val="22"/>
                <w:szCs w:val="22"/>
              </w:rPr>
              <w:t>piešķīrējiestādēs</w:t>
            </w:r>
            <w:proofErr w:type="spellEnd"/>
            <w:r w:rsidRPr="008B3782">
              <w:rPr>
                <w:rFonts w:ascii="Times New Roman" w:hAnsi="Times New Roman"/>
                <w:sz w:val="22"/>
                <w:szCs w:val="22"/>
              </w:rPr>
              <w:t xml:space="preserve"> ir pieņēmušas lēmumus par atbalsta piešķiršanu;</w:t>
            </w:r>
          </w:p>
          <w:p w14:paraId="6A825B3F" w14:textId="77777777" w:rsidR="008B0834" w:rsidRPr="008B3782" w:rsidRDefault="008B0834" w:rsidP="00F766F9">
            <w:pPr>
              <w:pStyle w:val="ListParagraph"/>
              <w:numPr>
                <w:ilvl w:val="1"/>
                <w:numId w:val="21"/>
              </w:numPr>
              <w:spacing w:after="0" w:line="240" w:lineRule="auto"/>
              <w:ind w:left="564"/>
              <w:contextualSpacing w:val="0"/>
              <w:jc w:val="both"/>
              <w:rPr>
                <w:rFonts w:ascii="Times New Roman" w:hAnsi="Times New Roman"/>
                <w:sz w:val="22"/>
                <w:szCs w:val="22"/>
              </w:rPr>
            </w:pPr>
            <w:r w:rsidRPr="008B3782">
              <w:rPr>
                <w:rFonts w:ascii="Times New Roman" w:hAnsi="Times New Roman"/>
                <w:sz w:val="22"/>
                <w:szCs w:val="22"/>
              </w:rPr>
              <w:t>par MK noteikumu projekta 5. – 7.pielikuma atbilstības vērtēšanas kritērijiem:</w:t>
            </w:r>
          </w:p>
          <w:p w14:paraId="198B769C" w14:textId="25F35ED3" w:rsidR="00834883" w:rsidRPr="008B3782" w:rsidRDefault="008B0834" w:rsidP="00F766F9">
            <w:pPr>
              <w:pStyle w:val="naisc"/>
              <w:widowControl w:val="0"/>
              <w:spacing w:before="0" w:after="0"/>
              <w:jc w:val="both"/>
              <w:rPr>
                <w:b/>
                <w:sz w:val="22"/>
                <w:szCs w:val="22"/>
              </w:rPr>
            </w:pPr>
            <w:r w:rsidRPr="008B3782">
              <w:rPr>
                <w:sz w:val="22"/>
                <w:szCs w:val="22"/>
              </w:rPr>
              <w:t xml:space="preserve">4.kritērija ievaddaļā dzēst vārdus </w:t>
            </w:r>
            <w:r w:rsidRPr="008B3782">
              <w:rPr>
                <w:i/>
                <w:iCs/>
                <w:sz w:val="22"/>
                <w:szCs w:val="22"/>
              </w:rPr>
              <w:t>“(vērtē vienu no nosacījumiem)”</w:t>
            </w:r>
            <w:r w:rsidRPr="008B3782">
              <w:rPr>
                <w:sz w:val="22"/>
                <w:szCs w:val="22"/>
              </w:rPr>
              <w:t xml:space="preserve">, ņemot vērā ka nelielo grantu shēmās var būt tādas situācijas, kad viss atbalsts tiek piešķirts saskaņā ar Komisijas regulu Nr.1407/2013, gan arī situācijas, kad atbalsts tiek piešķirts ar Komisijas regulu Nr.1407/2013 kombinācijā ar Komisijas regulu Nr.651/2014 25. un 28.pantu (un attiecīgi šajos gadījumos, būs jāvērtē atbilstību abu šo regulējumu nosacījumiem). Papildus, lai ar vērtēšanas kritērijiem aptveru abas minētās situācijas, ierosinām papildināt 4.2.kritērija ievaddaļu ar vārdiem </w:t>
            </w:r>
            <w:r w:rsidRPr="008B3782">
              <w:rPr>
                <w:i/>
                <w:iCs/>
                <w:sz w:val="22"/>
                <w:szCs w:val="22"/>
              </w:rPr>
              <w:t>“(ja attiecināms)”.</w:t>
            </w:r>
          </w:p>
        </w:tc>
        <w:tc>
          <w:tcPr>
            <w:tcW w:w="425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D85593C" w14:textId="4AFBB0F0" w:rsidR="0041247A" w:rsidRPr="008B3782" w:rsidRDefault="0041247A" w:rsidP="00F766F9">
            <w:pPr>
              <w:widowControl w:val="0"/>
              <w:spacing w:after="0" w:line="240" w:lineRule="auto"/>
              <w:jc w:val="both"/>
              <w:rPr>
                <w:rFonts w:ascii="Times New Roman" w:hAnsi="Times New Roman"/>
                <w:b/>
                <w:bCs/>
              </w:rPr>
            </w:pPr>
            <w:r w:rsidRPr="008B3782">
              <w:rPr>
                <w:rFonts w:ascii="Times New Roman" w:hAnsi="Times New Roman"/>
                <w:b/>
                <w:bCs/>
              </w:rPr>
              <w:lastRenderedPageBreak/>
              <w:t>Ņemts vērā.</w:t>
            </w:r>
            <w:r w:rsidR="00F766F9">
              <w:rPr>
                <w:rFonts w:ascii="Times New Roman" w:hAnsi="Times New Roman"/>
                <w:b/>
                <w:bCs/>
              </w:rPr>
              <w:t xml:space="preserve"> </w:t>
            </w:r>
            <w:r w:rsidRPr="008B3782">
              <w:rPr>
                <w:rFonts w:ascii="Times New Roman" w:hAnsi="Times New Roman"/>
                <w:b/>
                <w:bCs/>
              </w:rPr>
              <w:t>Sniedzam skaidrojumu</w:t>
            </w:r>
          </w:p>
          <w:p w14:paraId="6EBBD6F0" w14:textId="191D3E5C" w:rsidR="00B80827" w:rsidRPr="008B3782" w:rsidRDefault="00AA7AD7" w:rsidP="00F766F9">
            <w:pPr>
              <w:widowControl w:val="0"/>
              <w:spacing w:after="0" w:line="240" w:lineRule="auto"/>
              <w:jc w:val="both"/>
              <w:rPr>
                <w:rFonts w:ascii="Times New Roman" w:hAnsi="Times New Roman"/>
              </w:rPr>
            </w:pPr>
            <w:r w:rsidRPr="008B3782">
              <w:rPr>
                <w:rFonts w:ascii="Times New Roman" w:hAnsi="Times New Roman"/>
              </w:rPr>
              <w:t xml:space="preserve">Skaidrojam, </w:t>
            </w:r>
            <w:r w:rsidR="00C6031F" w:rsidRPr="008B3782">
              <w:rPr>
                <w:rFonts w:ascii="Times New Roman" w:hAnsi="Times New Roman"/>
              </w:rPr>
              <w:t>ka MK noteikumu pr</w:t>
            </w:r>
            <w:r w:rsidR="00B80827" w:rsidRPr="008B3782">
              <w:rPr>
                <w:rFonts w:ascii="Times New Roman" w:hAnsi="Times New Roman"/>
              </w:rPr>
              <w:t>o</w:t>
            </w:r>
            <w:r w:rsidR="00C6031F" w:rsidRPr="008B3782">
              <w:rPr>
                <w:rFonts w:ascii="Times New Roman" w:hAnsi="Times New Roman"/>
              </w:rPr>
              <w:t xml:space="preserve">jekta 3. un 4.pielikuma </w:t>
            </w:r>
            <w:r w:rsidR="00B80827" w:rsidRPr="008B3782">
              <w:rPr>
                <w:rFonts w:ascii="Times New Roman" w:hAnsi="Times New Roman"/>
              </w:rPr>
              <w:t>atbilstības vērtēšanas</w:t>
            </w:r>
            <w:r w:rsidR="00C6031F" w:rsidRPr="008B3782">
              <w:rPr>
                <w:rFonts w:ascii="Times New Roman" w:hAnsi="Times New Roman"/>
              </w:rPr>
              <w:t xml:space="preserve"> kritērij</w:t>
            </w:r>
            <w:r w:rsidR="00B80827" w:rsidRPr="008B3782">
              <w:rPr>
                <w:rFonts w:ascii="Times New Roman" w:hAnsi="Times New Roman"/>
              </w:rPr>
              <w:t>iem:</w:t>
            </w:r>
          </w:p>
          <w:p w14:paraId="11EE0B7B" w14:textId="77777777" w:rsidR="00E77687" w:rsidRPr="008B3782" w:rsidRDefault="00E77687" w:rsidP="00F766F9">
            <w:pPr>
              <w:widowControl w:val="0"/>
              <w:spacing w:after="0" w:line="240" w:lineRule="auto"/>
              <w:jc w:val="both"/>
              <w:rPr>
                <w:rFonts w:ascii="Times New Roman" w:hAnsi="Times New Roman"/>
              </w:rPr>
            </w:pPr>
          </w:p>
          <w:p w14:paraId="3F3E33D5" w14:textId="019360B7" w:rsidR="00132AE1" w:rsidRPr="008B3782" w:rsidRDefault="00C6031F" w:rsidP="00F766F9">
            <w:pPr>
              <w:widowControl w:val="0"/>
              <w:spacing w:after="0" w:line="240" w:lineRule="auto"/>
              <w:jc w:val="both"/>
              <w:rPr>
                <w:rFonts w:ascii="Times New Roman" w:hAnsi="Times New Roman"/>
              </w:rPr>
            </w:pPr>
            <w:r w:rsidRPr="008B3782">
              <w:rPr>
                <w:rFonts w:ascii="Times New Roman" w:hAnsi="Times New Roman"/>
              </w:rPr>
              <w:t xml:space="preserve"> </w:t>
            </w:r>
            <w:r w:rsidR="00B80827" w:rsidRPr="008B3782">
              <w:rPr>
                <w:rFonts w:ascii="Times New Roman" w:hAnsi="Times New Roman"/>
              </w:rPr>
              <w:t xml:space="preserve">i. </w:t>
            </w:r>
            <w:r w:rsidR="004877ED" w:rsidRPr="008B3782">
              <w:rPr>
                <w:rFonts w:ascii="Times New Roman" w:hAnsi="Times New Roman"/>
              </w:rPr>
              <w:t>1.5.kritērij</w:t>
            </w:r>
            <w:r w:rsidR="006F7029" w:rsidRPr="008B3782">
              <w:rPr>
                <w:rFonts w:ascii="Times New Roman" w:hAnsi="Times New Roman"/>
              </w:rPr>
              <w:t>s nebūtu jāvērtē gadījumos, ja projekta iesniedzējs</w:t>
            </w:r>
            <w:r w:rsidR="00160E6A" w:rsidRPr="008B3782">
              <w:rPr>
                <w:rFonts w:ascii="Times New Roman" w:hAnsi="Times New Roman"/>
              </w:rPr>
              <w:t xml:space="preserve"> </w:t>
            </w:r>
            <w:r w:rsidR="00132AE1" w:rsidRPr="008B3782">
              <w:rPr>
                <w:rFonts w:ascii="Times New Roman" w:hAnsi="Times New Roman"/>
              </w:rPr>
              <w:t xml:space="preserve">atbalstam plāno </w:t>
            </w:r>
            <w:r w:rsidR="00160E6A" w:rsidRPr="008B3782">
              <w:rPr>
                <w:rFonts w:ascii="Times New Roman" w:hAnsi="Times New Roman"/>
              </w:rPr>
              <w:t xml:space="preserve">pieteikties tikai saskaņā ar </w:t>
            </w:r>
            <w:r w:rsidR="0013007E" w:rsidRPr="008B3782">
              <w:rPr>
                <w:rFonts w:ascii="Times New Roman" w:hAnsi="Times New Roman"/>
              </w:rPr>
              <w:t>K</w:t>
            </w:r>
            <w:r w:rsidR="00132AE1" w:rsidRPr="008B3782">
              <w:rPr>
                <w:rFonts w:ascii="Times New Roman" w:hAnsi="Times New Roman"/>
              </w:rPr>
              <w:t>o</w:t>
            </w:r>
            <w:r w:rsidR="0013007E" w:rsidRPr="008B3782">
              <w:rPr>
                <w:rFonts w:ascii="Times New Roman" w:hAnsi="Times New Roman"/>
              </w:rPr>
              <w:t>mi</w:t>
            </w:r>
            <w:r w:rsidR="00132AE1" w:rsidRPr="008B3782">
              <w:rPr>
                <w:rFonts w:ascii="Times New Roman" w:hAnsi="Times New Roman"/>
              </w:rPr>
              <w:t>si</w:t>
            </w:r>
            <w:r w:rsidR="0013007E" w:rsidRPr="008B3782">
              <w:rPr>
                <w:rFonts w:ascii="Times New Roman" w:hAnsi="Times New Roman"/>
              </w:rPr>
              <w:t xml:space="preserve">jas regulas Nr. 651/2014, proti aktivitātes ietvaros plāno iegādāties </w:t>
            </w:r>
            <w:r w:rsidR="007A2B14" w:rsidRPr="008B3782">
              <w:rPr>
                <w:rFonts w:ascii="Times New Roman" w:hAnsi="Times New Roman"/>
              </w:rPr>
              <w:t xml:space="preserve">tikai </w:t>
            </w:r>
            <w:r w:rsidR="0013007E" w:rsidRPr="008B3782">
              <w:rPr>
                <w:rFonts w:ascii="Times New Roman" w:hAnsi="Times New Roman"/>
              </w:rPr>
              <w:t>sākotnējos ieguldījumus</w:t>
            </w:r>
            <w:r w:rsidR="00132AE1" w:rsidRPr="008B3782">
              <w:rPr>
                <w:rFonts w:ascii="Times New Roman" w:hAnsi="Times New Roman"/>
              </w:rPr>
              <w:t>;</w:t>
            </w:r>
          </w:p>
          <w:p w14:paraId="0DF207AD" w14:textId="77777777" w:rsidR="00E77687" w:rsidRPr="008B3782" w:rsidRDefault="00E77687" w:rsidP="00F766F9">
            <w:pPr>
              <w:widowControl w:val="0"/>
              <w:spacing w:after="0" w:line="240" w:lineRule="auto"/>
              <w:jc w:val="both"/>
              <w:rPr>
                <w:rFonts w:ascii="Times New Roman" w:hAnsi="Times New Roman"/>
              </w:rPr>
            </w:pPr>
          </w:p>
          <w:p w14:paraId="5CCBDFCD" w14:textId="77777777" w:rsidR="0041247A" w:rsidRPr="008B3782" w:rsidRDefault="009506A9" w:rsidP="00F766F9">
            <w:pPr>
              <w:widowControl w:val="0"/>
              <w:spacing w:after="0" w:line="240" w:lineRule="auto"/>
              <w:jc w:val="both"/>
              <w:rPr>
                <w:rFonts w:ascii="Times New Roman" w:hAnsi="Times New Roman"/>
              </w:rPr>
            </w:pPr>
            <w:r w:rsidRPr="008B3782">
              <w:rPr>
                <w:rFonts w:ascii="Times New Roman" w:hAnsi="Times New Roman"/>
              </w:rPr>
              <w:t>ii. precizēts 1.6.3.kritērijs</w:t>
            </w:r>
            <w:r w:rsidR="00EC00F4" w:rsidRPr="008B3782">
              <w:rPr>
                <w:rFonts w:ascii="Times New Roman" w:hAnsi="Times New Roman"/>
              </w:rPr>
              <w:t xml:space="preserve">. </w:t>
            </w:r>
          </w:p>
          <w:p w14:paraId="331FC64B" w14:textId="77777777" w:rsidR="007A2B14" w:rsidRPr="008B3782" w:rsidRDefault="007A2B14" w:rsidP="00F766F9">
            <w:pPr>
              <w:widowControl w:val="0"/>
              <w:spacing w:after="0" w:line="240" w:lineRule="auto"/>
              <w:jc w:val="both"/>
              <w:rPr>
                <w:rFonts w:ascii="Times New Roman" w:hAnsi="Times New Roman"/>
              </w:rPr>
            </w:pPr>
          </w:p>
          <w:p w14:paraId="735E969E" w14:textId="422AEDA1" w:rsidR="007A2B14" w:rsidRPr="008B3782" w:rsidRDefault="00EC2F23" w:rsidP="00F766F9">
            <w:pPr>
              <w:pStyle w:val="Normal10"/>
              <w:spacing w:before="0" w:beforeAutospacing="0" w:after="0" w:afterAutospacing="0"/>
              <w:jc w:val="both"/>
              <w:rPr>
                <w:rStyle w:val="eop"/>
                <w:sz w:val="22"/>
                <w:szCs w:val="22"/>
              </w:rPr>
            </w:pPr>
            <w:r w:rsidRPr="008B3782">
              <w:rPr>
                <w:sz w:val="22"/>
                <w:szCs w:val="22"/>
              </w:rPr>
              <w:t xml:space="preserve">Atbilstoši iebilduma “b” sadaļai, anotācijā skaidrojam, ka  neliela apjoma grantu shēmu atbalstāmajām darbībām atbalstu sniedz saskaņā ar Komisijas regulu Nr.1407/2013, </w:t>
            </w:r>
            <w:r w:rsidRPr="008B3782">
              <w:rPr>
                <w:sz w:val="22"/>
                <w:szCs w:val="22"/>
              </w:rPr>
              <w:lastRenderedPageBreak/>
              <w:t xml:space="preserve">bet gadījumos, kad to nevar piemērot (projekta iesniedzējs jau ir sasniedzis vai līdz ar jauna atbalsta piešķiršanu tiktu pārsniegta Komisijas regulas Nr. 1407/2013 2.panta 2.punktā noteikto EUR 200000 noteikto robežvērtību viena vienota uzņēmuma līmenī pēdējo triju fiskālo gadu periodā), atbalstu sniedz, piemērojot attiecīgi Komisijas regulas Nr. 651/2014 25.panta 2.punkta c) apakšpunktu vai 28.panta 2.punkta a) un c) apakšpunktus. </w:t>
            </w:r>
            <w:r w:rsidRPr="008B3782">
              <w:rPr>
                <w:rStyle w:val="eop"/>
                <w:sz w:val="22"/>
                <w:szCs w:val="22"/>
              </w:rPr>
              <w:t>Līdz ar to, lai projektu iesniedzējiem nodrošinātu iespēju turpināt attīstīt uzņēmējdarbību un saņemt atbalstu, Noteikumu projektā ir paredzēti nosacījumi, kas dod iespēju komersantam atbalstu saņemt atbilstoši Komisijas regulas Nr.651/2014 nosacījumiem</w:t>
            </w:r>
            <w:r w:rsidR="009D1A5F" w:rsidRPr="008B3782">
              <w:rPr>
                <w:rStyle w:val="eop"/>
                <w:sz w:val="22"/>
                <w:szCs w:val="22"/>
              </w:rPr>
              <w:t>.</w:t>
            </w:r>
          </w:p>
          <w:p w14:paraId="16520E06" w14:textId="6A5D25B0" w:rsidR="00064987" w:rsidRPr="008B3782" w:rsidRDefault="00D61FBF" w:rsidP="00F766F9">
            <w:pPr>
              <w:pStyle w:val="Normal10"/>
              <w:spacing w:before="0" w:beforeAutospacing="0" w:after="0" w:afterAutospacing="0"/>
              <w:jc w:val="both"/>
              <w:rPr>
                <w:sz w:val="22"/>
                <w:szCs w:val="22"/>
              </w:rPr>
            </w:pPr>
            <w:r w:rsidRPr="008B3782">
              <w:rPr>
                <w:rStyle w:val="eop"/>
                <w:sz w:val="22"/>
                <w:szCs w:val="22"/>
              </w:rPr>
              <w:t xml:space="preserve">Vienlaikus </w:t>
            </w:r>
            <w:r w:rsidR="009D1A5F" w:rsidRPr="008B3782">
              <w:rPr>
                <w:sz w:val="22"/>
                <w:szCs w:val="22"/>
              </w:rPr>
              <w:t xml:space="preserve"> papildināts anotācijas I sadaļas 2.punkta skaidrojums.</w:t>
            </w:r>
          </w:p>
        </w:tc>
        <w:tc>
          <w:tcPr>
            <w:tcW w:w="3938" w:type="dxa"/>
            <w:gridSpan w:val="2"/>
            <w:tcBorders>
              <w:top w:val="single" w:sz="4" w:space="0" w:color="auto"/>
              <w:left w:val="single" w:sz="4" w:space="0" w:color="auto"/>
              <w:bottom w:val="single" w:sz="4" w:space="0" w:color="auto"/>
            </w:tcBorders>
            <w:shd w:val="clear" w:color="auto" w:fill="auto"/>
          </w:tcPr>
          <w:p w14:paraId="20E80333" w14:textId="77777777" w:rsidR="00675B9E" w:rsidRPr="008B3782" w:rsidRDefault="00EC00F4" w:rsidP="00F766F9">
            <w:pPr>
              <w:spacing w:after="0" w:line="240" w:lineRule="auto"/>
              <w:jc w:val="both"/>
              <w:rPr>
                <w:rFonts w:ascii="Times New Roman" w:hAnsi="Times New Roman"/>
              </w:rPr>
            </w:pPr>
            <w:r w:rsidRPr="008B3782">
              <w:rPr>
                <w:rFonts w:ascii="Times New Roman" w:hAnsi="Times New Roman"/>
              </w:rPr>
              <w:lastRenderedPageBreak/>
              <w:t xml:space="preserve">Precizēts 3. un 4. pielikuma </w:t>
            </w:r>
            <w:r w:rsidR="00154A45" w:rsidRPr="008B3782">
              <w:rPr>
                <w:rFonts w:ascii="Times New Roman" w:hAnsi="Times New Roman"/>
              </w:rPr>
              <w:t>atbilstības vērtēšanas kritērijs:</w:t>
            </w:r>
          </w:p>
          <w:p w14:paraId="22ED16BE" w14:textId="77777777" w:rsidR="00154A45" w:rsidRPr="008B3782" w:rsidRDefault="00154A45" w:rsidP="00F766F9">
            <w:pPr>
              <w:spacing w:after="0" w:line="240" w:lineRule="auto"/>
              <w:jc w:val="both"/>
              <w:rPr>
                <w:rFonts w:ascii="Times New Roman" w:hAnsi="Times New Roman"/>
              </w:rPr>
            </w:pPr>
            <w:r w:rsidRPr="008B3782">
              <w:rPr>
                <w:rFonts w:ascii="Times New Roman" w:hAnsi="Times New Roman"/>
              </w:rPr>
              <w:t xml:space="preserve">“1.6.3. šo noteikumu </w:t>
            </w:r>
            <w:r w:rsidR="005A59E1" w:rsidRPr="008B3782">
              <w:rPr>
                <w:rFonts w:ascii="Times New Roman" w:hAnsi="Times New Roman"/>
              </w:rPr>
              <w:t>58.punktā noteiktajam “</w:t>
            </w:r>
          </w:p>
          <w:p w14:paraId="78F234C6" w14:textId="77777777" w:rsidR="00D61FBF" w:rsidRPr="008B3782" w:rsidRDefault="00D61FBF" w:rsidP="00F766F9">
            <w:pPr>
              <w:spacing w:after="0" w:line="240" w:lineRule="auto"/>
              <w:jc w:val="both"/>
              <w:rPr>
                <w:rFonts w:ascii="Times New Roman" w:hAnsi="Times New Roman"/>
              </w:rPr>
            </w:pPr>
          </w:p>
          <w:p w14:paraId="6CC2FDBF" w14:textId="77777777" w:rsidR="00D61FBF" w:rsidRPr="008B3782" w:rsidRDefault="00D61FBF" w:rsidP="00F766F9">
            <w:pPr>
              <w:spacing w:after="0" w:line="240" w:lineRule="auto"/>
              <w:jc w:val="both"/>
              <w:outlineLvl w:val="3"/>
              <w:rPr>
                <w:rFonts w:ascii="Times New Roman" w:hAnsi="Times New Roman"/>
              </w:rPr>
            </w:pPr>
            <w:r w:rsidRPr="008B3782">
              <w:rPr>
                <w:rFonts w:ascii="Times New Roman" w:hAnsi="Times New Roman"/>
              </w:rPr>
              <w:t xml:space="preserve">Papildināta anotācijas I sadaļas 2.punkts </w:t>
            </w:r>
          </w:p>
          <w:p w14:paraId="64F0BD5E" w14:textId="1E91CDDE" w:rsidR="00D61FBF" w:rsidRPr="008B3782" w:rsidRDefault="00D61FBF" w:rsidP="00F766F9">
            <w:pPr>
              <w:spacing w:after="0" w:line="240" w:lineRule="auto"/>
              <w:jc w:val="both"/>
              <w:outlineLvl w:val="3"/>
              <w:rPr>
                <w:rFonts w:ascii="Times New Roman" w:hAnsi="Times New Roman"/>
              </w:rPr>
            </w:pPr>
            <w:r w:rsidRPr="008B3782">
              <w:rPr>
                <w:rFonts w:ascii="Times New Roman" w:hAnsi="Times New Roman"/>
              </w:rPr>
              <w:t>“</w:t>
            </w:r>
            <w:r w:rsidRPr="008B3782">
              <w:rPr>
                <w:rStyle w:val="eop"/>
                <w:rFonts w:ascii="Times New Roman" w:hAnsi="Times New Roman"/>
              </w:rPr>
              <w:t xml:space="preserve">Komersantam, saņemot atbalstu atbilstoši Komisijas regulai Nr.651/2014, izmaksas par </w:t>
            </w:r>
            <w:r w:rsidRPr="008B3782">
              <w:rPr>
                <w:rStyle w:val="normaltextrun"/>
                <w:rFonts w:ascii="Times New Roman" w:hAnsi="Times New Roman"/>
              </w:rPr>
              <w:t>projekta obligāto informācijas un komunikācijas pasākumu nodrošināšanu</w:t>
            </w:r>
            <w:r w:rsidRPr="008B3782">
              <w:rPr>
                <w:rStyle w:val="eop"/>
                <w:rFonts w:ascii="Times New Roman" w:hAnsi="Times New Roman"/>
              </w:rPr>
              <w:t xml:space="preserve"> ir jāsedz no saviem līdzekļiem.”</w:t>
            </w:r>
          </w:p>
        </w:tc>
      </w:tr>
      <w:tr w:rsidR="008B3782" w:rsidRPr="008B3782" w14:paraId="38074118" w14:textId="77777777" w:rsidTr="414ABDE0">
        <w:tblPrEx>
          <w:tblCellSpacing w:w="0"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gridAfter w:val="3"/>
          <w:wAfter w:w="1430" w:type="dxa"/>
          <w:tblCellSpacing w:w="0" w:type="dxa"/>
        </w:trPr>
        <w:tc>
          <w:tcPr>
            <w:tcW w:w="1834" w:type="dxa"/>
            <w:gridSpan w:val="2"/>
            <w:tcBorders>
              <w:top w:val="nil"/>
              <w:left w:val="nil"/>
              <w:bottom w:val="nil"/>
              <w:right w:val="nil"/>
            </w:tcBorders>
            <w:vAlign w:val="center"/>
            <w:hideMark/>
          </w:tcPr>
          <w:p w14:paraId="2591D38D" w14:textId="666D9732" w:rsidR="00675B9E" w:rsidRPr="008B3782" w:rsidRDefault="00675B9E" w:rsidP="00F766F9">
            <w:pPr>
              <w:widowControl w:val="0"/>
              <w:spacing w:after="0" w:line="240" w:lineRule="auto"/>
              <w:rPr>
                <w:rFonts w:ascii="Times New Roman" w:eastAsia="Times New Roman" w:hAnsi="Times New Roman"/>
                <w:lang w:eastAsia="lv-LV"/>
              </w:rPr>
            </w:pPr>
          </w:p>
          <w:p w14:paraId="154E443D" w14:textId="77777777" w:rsidR="00675B9E" w:rsidRPr="008B3782" w:rsidRDefault="00675B9E" w:rsidP="00F766F9">
            <w:pPr>
              <w:widowControl w:val="0"/>
              <w:spacing w:after="0" w:line="240" w:lineRule="auto"/>
              <w:rPr>
                <w:rFonts w:ascii="Times New Roman" w:eastAsia="Times New Roman" w:hAnsi="Times New Roman"/>
                <w:lang w:eastAsia="lv-LV"/>
              </w:rPr>
            </w:pPr>
          </w:p>
          <w:p w14:paraId="589064B8" w14:textId="77777777" w:rsidR="00675B9E" w:rsidRPr="008B3782" w:rsidRDefault="00675B9E" w:rsidP="00F766F9">
            <w:pPr>
              <w:widowControl w:val="0"/>
              <w:spacing w:after="0" w:line="240" w:lineRule="auto"/>
              <w:rPr>
                <w:rFonts w:ascii="Times New Roman" w:eastAsia="Times New Roman" w:hAnsi="Times New Roman"/>
                <w:lang w:eastAsia="lv-LV"/>
              </w:rPr>
            </w:pPr>
            <w:r w:rsidRPr="008B3782">
              <w:rPr>
                <w:rFonts w:ascii="Times New Roman" w:eastAsia="Times New Roman" w:hAnsi="Times New Roman"/>
                <w:lang w:eastAsia="lv-LV"/>
              </w:rPr>
              <w:t>Atbildīgā amatpersona</w:t>
            </w:r>
          </w:p>
        </w:tc>
        <w:tc>
          <w:tcPr>
            <w:tcW w:w="6501" w:type="dxa"/>
            <w:gridSpan w:val="3"/>
            <w:tcBorders>
              <w:top w:val="nil"/>
              <w:left w:val="nil"/>
              <w:bottom w:val="nil"/>
              <w:right w:val="nil"/>
            </w:tcBorders>
            <w:vAlign w:val="center"/>
            <w:hideMark/>
          </w:tcPr>
          <w:p w14:paraId="3674CBC6" w14:textId="77777777" w:rsidR="00675B9E" w:rsidRPr="008B3782" w:rsidRDefault="00675B9E" w:rsidP="00F766F9">
            <w:pPr>
              <w:widowControl w:val="0"/>
              <w:spacing w:after="0" w:line="240" w:lineRule="auto"/>
              <w:rPr>
                <w:rFonts w:ascii="Times New Roman" w:eastAsia="Times New Roman" w:hAnsi="Times New Roman"/>
                <w:lang w:eastAsia="lv-LV"/>
              </w:rPr>
            </w:pPr>
            <w:r w:rsidRPr="008B3782">
              <w:rPr>
                <w:rFonts w:ascii="Times New Roman" w:eastAsia="Times New Roman" w:hAnsi="Times New Roman"/>
                <w:lang w:eastAsia="lv-LV"/>
              </w:rPr>
              <w:t>  </w:t>
            </w:r>
          </w:p>
        </w:tc>
        <w:tc>
          <w:tcPr>
            <w:tcW w:w="5146" w:type="dxa"/>
            <w:gridSpan w:val="2"/>
            <w:tcBorders>
              <w:top w:val="nil"/>
              <w:left w:val="nil"/>
              <w:bottom w:val="nil"/>
              <w:right w:val="nil"/>
            </w:tcBorders>
            <w:vAlign w:val="center"/>
            <w:hideMark/>
          </w:tcPr>
          <w:p w14:paraId="39BA381B" w14:textId="77777777" w:rsidR="00675B9E" w:rsidRPr="008B3782" w:rsidRDefault="00675B9E" w:rsidP="00F766F9">
            <w:pPr>
              <w:widowControl w:val="0"/>
              <w:spacing w:after="0" w:line="240" w:lineRule="auto"/>
              <w:ind w:firstLine="375"/>
              <w:jc w:val="both"/>
              <w:rPr>
                <w:rFonts w:ascii="Times New Roman" w:eastAsia="Times New Roman" w:hAnsi="Times New Roman"/>
                <w:lang w:eastAsia="lv-LV"/>
              </w:rPr>
            </w:pPr>
            <w:r w:rsidRPr="008B3782">
              <w:rPr>
                <w:rFonts w:ascii="Times New Roman" w:eastAsia="Times New Roman" w:hAnsi="Times New Roman"/>
                <w:lang w:eastAsia="lv-LV"/>
              </w:rPr>
              <w:t> </w:t>
            </w:r>
          </w:p>
        </w:tc>
      </w:tr>
      <w:tr w:rsidR="008B3782" w:rsidRPr="008B3782" w14:paraId="10B22033" w14:textId="77777777" w:rsidTr="414ABDE0">
        <w:tblPrEx>
          <w:tblCellSpacing w:w="0"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Ex>
        <w:trPr>
          <w:gridAfter w:val="3"/>
          <w:wAfter w:w="1430" w:type="dxa"/>
          <w:tblCellSpacing w:w="0" w:type="dxa"/>
        </w:trPr>
        <w:tc>
          <w:tcPr>
            <w:tcW w:w="1834" w:type="dxa"/>
            <w:gridSpan w:val="2"/>
            <w:tcBorders>
              <w:top w:val="nil"/>
              <w:left w:val="nil"/>
              <w:bottom w:val="nil"/>
              <w:right w:val="nil"/>
            </w:tcBorders>
            <w:vAlign w:val="center"/>
            <w:hideMark/>
          </w:tcPr>
          <w:p w14:paraId="09591508" w14:textId="77777777" w:rsidR="00675B9E" w:rsidRPr="008B3782" w:rsidRDefault="00675B9E" w:rsidP="00F766F9">
            <w:pPr>
              <w:widowControl w:val="0"/>
              <w:spacing w:after="0" w:line="240" w:lineRule="auto"/>
              <w:rPr>
                <w:rFonts w:ascii="Times New Roman" w:eastAsia="Times New Roman" w:hAnsi="Times New Roman"/>
                <w:lang w:eastAsia="lv-LV"/>
              </w:rPr>
            </w:pPr>
            <w:r w:rsidRPr="008B3782">
              <w:rPr>
                <w:rFonts w:ascii="Times New Roman" w:eastAsia="Times New Roman" w:hAnsi="Times New Roman"/>
                <w:lang w:eastAsia="lv-LV"/>
              </w:rPr>
              <w:t> </w:t>
            </w:r>
          </w:p>
        </w:tc>
        <w:tc>
          <w:tcPr>
            <w:tcW w:w="6501" w:type="dxa"/>
            <w:gridSpan w:val="3"/>
            <w:tcBorders>
              <w:top w:val="single" w:sz="8" w:space="0" w:color="000000" w:themeColor="text1"/>
              <w:left w:val="nil"/>
              <w:bottom w:val="nil"/>
              <w:right w:val="nil"/>
            </w:tcBorders>
            <w:vAlign w:val="center"/>
            <w:hideMark/>
          </w:tcPr>
          <w:p w14:paraId="3988892E" w14:textId="77777777" w:rsidR="00675B9E" w:rsidRPr="008B3782" w:rsidRDefault="00675B9E" w:rsidP="00F766F9">
            <w:pPr>
              <w:widowControl w:val="0"/>
              <w:spacing w:after="0" w:line="240" w:lineRule="auto"/>
              <w:jc w:val="center"/>
              <w:rPr>
                <w:rFonts w:ascii="Times New Roman" w:eastAsia="Times New Roman" w:hAnsi="Times New Roman"/>
                <w:lang w:eastAsia="lv-LV"/>
              </w:rPr>
            </w:pPr>
            <w:r w:rsidRPr="008B3782">
              <w:rPr>
                <w:rFonts w:ascii="Times New Roman" w:eastAsia="Times New Roman" w:hAnsi="Times New Roman"/>
                <w:lang w:eastAsia="lv-LV"/>
              </w:rPr>
              <w:t>(paraksts)*</w:t>
            </w:r>
          </w:p>
        </w:tc>
        <w:tc>
          <w:tcPr>
            <w:tcW w:w="5146" w:type="dxa"/>
            <w:gridSpan w:val="2"/>
            <w:tcBorders>
              <w:top w:val="nil"/>
              <w:left w:val="nil"/>
              <w:bottom w:val="nil"/>
              <w:right w:val="nil"/>
            </w:tcBorders>
            <w:vAlign w:val="center"/>
            <w:hideMark/>
          </w:tcPr>
          <w:p w14:paraId="4603892B" w14:textId="77777777" w:rsidR="00675B9E" w:rsidRPr="008B3782" w:rsidRDefault="00675B9E" w:rsidP="00F766F9">
            <w:pPr>
              <w:widowControl w:val="0"/>
              <w:spacing w:after="0" w:line="240" w:lineRule="auto"/>
              <w:ind w:firstLine="375"/>
              <w:jc w:val="both"/>
              <w:rPr>
                <w:rFonts w:ascii="Times New Roman" w:eastAsia="Times New Roman" w:hAnsi="Times New Roman"/>
                <w:lang w:eastAsia="lv-LV"/>
              </w:rPr>
            </w:pPr>
            <w:r w:rsidRPr="008B3782">
              <w:rPr>
                <w:rFonts w:ascii="Times New Roman" w:eastAsia="Times New Roman" w:hAnsi="Times New Roman"/>
                <w:lang w:eastAsia="lv-LV"/>
              </w:rPr>
              <w:t> </w:t>
            </w:r>
          </w:p>
        </w:tc>
      </w:tr>
    </w:tbl>
    <w:p w14:paraId="1C89F562" w14:textId="45C88FF6" w:rsidR="00B30D39" w:rsidRPr="008B3782" w:rsidRDefault="00BE1FA9" w:rsidP="00F766F9">
      <w:pPr>
        <w:widowControl w:val="0"/>
        <w:spacing w:after="0" w:line="240" w:lineRule="auto"/>
        <w:jc w:val="both"/>
        <w:rPr>
          <w:rFonts w:ascii="Times New Roman" w:eastAsia="Times New Roman" w:hAnsi="Times New Roman"/>
          <w:lang w:eastAsia="lv-LV"/>
        </w:rPr>
      </w:pPr>
      <w:r w:rsidRPr="008B3782">
        <w:rPr>
          <w:rFonts w:ascii="Times New Roman" w:eastAsia="Times New Roman" w:hAnsi="Times New Roman"/>
          <w:lang w:eastAsia="lv-LV"/>
        </w:rPr>
        <w:lastRenderedPageBreak/>
        <w:br w:type="textWrapping" w:clear="all"/>
      </w:r>
      <w:r w:rsidR="00B30D39" w:rsidRPr="008B3782">
        <w:rPr>
          <w:rFonts w:ascii="Times New Roman" w:eastAsia="Times New Roman" w:hAnsi="Times New Roman"/>
          <w:lang w:eastAsia="lv-LV"/>
        </w:rPr>
        <w:t>elektroniskais dokuments ir sagatavots atbilstoši normatīvajiem aktiem par elektronisko dokumentu noformēšanu.</w:t>
      </w:r>
    </w:p>
    <w:p w14:paraId="7397748F" w14:textId="77777777" w:rsidR="00B30D39" w:rsidRPr="008B3782" w:rsidRDefault="00B30D39" w:rsidP="00F766F9">
      <w:pPr>
        <w:widowControl w:val="0"/>
        <w:spacing w:after="0" w:line="240" w:lineRule="auto"/>
        <w:jc w:val="both"/>
        <w:rPr>
          <w:rFonts w:ascii="Times New Roman" w:eastAsia="Times New Roman" w:hAnsi="Times New Roman"/>
          <w:lang w:eastAsia="lv-LV"/>
        </w:rPr>
      </w:pPr>
    </w:p>
    <w:p w14:paraId="1CBC6054" w14:textId="06709ED3" w:rsidR="00020828" w:rsidRPr="008B3782" w:rsidRDefault="006B3738" w:rsidP="00F766F9">
      <w:pPr>
        <w:widowControl w:val="0"/>
        <w:spacing w:after="0" w:line="240" w:lineRule="auto"/>
        <w:jc w:val="both"/>
        <w:rPr>
          <w:rFonts w:ascii="Times New Roman" w:eastAsia="Times New Roman" w:hAnsi="Times New Roman"/>
          <w:lang w:eastAsia="lv-LV"/>
        </w:rPr>
      </w:pPr>
      <w:r w:rsidRPr="008B3782">
        <w:rPr>
          <w:rFonts w:ascii="Times New Roman" w:eastAsia="Times New Roman" w:hAnsi="Times New Roman"/>
          <w:lang w:eastAsia="lv-LV"/>
        </w:rPr>
        <w:t>Mārtiņš Jansons</w:t>
      </w:r>
      <w:r w:rsidRPr="008B3782">
        <w:rPr>
          <w:rFonts w:ascii="Times New Roman" w:eastAsia="Times New Roman" w:hAnsi="Times New Roman"/>
          <w:lang w:eastAsia="lv-LV"/>
        </w:rPr>
        <w:tab/>
      </w:r>
      <w:r w:rsidRPr="008B3782">
        <w:rPr>
          <w:rFonts w:ascii="Times New Roman" w:eastAsia="Times New Roman" w:hAnsi="Times New Roman"/>
          <w:lang w:eastAsia="lv-LV"/>
        </w:rPr>
        <w:tab/>
      </w:r>
      <w:r w:rsidRPr="008B3782">
        <w:rPr>
          <w:rFonts w:ascii="Times New Roman" w:eastAsia="Times New Roman" w:hAnsi="Times New Roman"/>
          <w:lang w:eastAsia="lv-LV"/>
        </w:rPr>
        <w:tab/>
      </w:r>
      <w:r w:rsidRPr="008B3782">
        <w:rPr>
          <w:rFonts w:ascii="Times New Roman" w:eastAsia="Times New Roman" w:hAnsi="Times New Roman"/>
          <w:lang w:eastAsia="lv-LV"/>
        </w:rPr>
        <w:tab/>
      </w:r>
      <w:r w:rsidRPr="008B3782">
        <w:rPr>
          <w:rFonts w:ascii="Times New Roman" w:eastAsia="Times New Roman" w:hAnsi="Times New Roman"/>
          <w:lang w:eastAsia="lv-LV"/>
        </w:rPr>
        <w:tab/>
      </w:r>
      <w:r w:rsidRPr="008B3782">
        <w:rPr>
          <w:rFonts w:ascii="Times New Roman" w:eastAsia="Times New Roman" w:hAnsi="Times New Roman"/>
          <w:lang w:eastAsia="lv-LV"/>
        </w:rPr>
        <w:tab/>
      </w:r>
      <w:r w:rsidRPr="008B3782">
        <w:rPr>
          <w:rFonts w:ascii="Times New Roman" w:eastAsia="Times New Roman" w:hAnsi="Times New Roman"/>
          <w:lang w:eastAsia="lv-LV"/>
        </w:rPr>
        <w:tab/>
        <w:t>Natālija Siliņa</w:t>
      </w:r>
    </w:p>
    <w:tbl>
      <w:tblPr>
        <w:tblW w:w="0" w:type="auto"/>
        <w:tblLook w:val="00A0" w:firstRow="1" w:lastRow="0" w:firstColumn="1" w:lastColumn="0" w:noHBand="0" w:noVBand="0"/>
      </w:tblPr>
      <w:tblGrid>
        <w:gridCol w:w="13325"/>
      </w:tblGrid>
      <w:tr w:rsidR="008B3782" w:rsidRPr="008B3782" w14:paraId="20687C58" w14:textId="77777777" w:rsidTr="00D33B84">
        <w:tc>
          <w:tcPr>
            <w:tcW w:w="13325" w:type="dxa"/>
            <w:tcBorders>
              <w:top w:val="single" w:sz="4" w:space="0" w:color="000000"/>
              <w:left w:val="nil"/>
              <w:bottom w:val="nil"/>
              <w:right w:val="nil"/>
            </w:tcBorders>
            <w:hideMark/>
          </w:tcPr>
          <w:p w14:paraId="3003E4AD" w14:textId="77777777" w:rsidR="00B30D39" w:rsidRPr="008B3782" w:rsidRDefault="00B30D39" w:rsidP="00F766F9">
            <w:pPr>
              <w:widowControl w:val="0"/>
              <w:spacing w:after="0" w:line="240" w:lineRule="auto"/>
              <w:rPr>
                <w:rFonts w:ascii="Times New Roman" w:eastAsia="Times New Roman" w:hAnsi="Times New Roman"/>
                <w:i/>
                <w:iCs/>
                <w:lang w:eastAsia="lv-LV"/>
              </w:rPr>
            </w:pPr>
            <w:r w:rsidRPr="008B3782">
              <w:rPr>
                <w:rFonts w:ascii="Times New Roman" w:eastAsia="Times New Roman" w:hAnsi="Times New Roman"/>
                <w:i/>
                <w:iCs/>
                <w:lang w:eastAsia="lv-LV"/>
              </w:rPr>
              <w:t>(par projektu atbildīgās amatpersonas vārds un uzvārds)</w:t>
            </w:r>
          </w:p>
        </w:tc>
      </w:tr>
      <w:tr w:rsidR="008B3782" w:rsidRPr="008B3782" w14:paraId="5D82AFF1" w14:textId="77777777" w:rsidTr="00D33B84">
        <w:tc>
          <w:tcPr>
            <w:tcW w:w="13325" w:type="dxa"/>
            <w:tcBorders>
              <w:top w:val="nil"/>
              <w:left w:val="nil"/>
              <w:bottom w:val="single" w:sz="4" w:space="0" w:color="000000"/>
              <w:right w:val="nil"/>
            </w:tcBorders>
            <w:hideMark/>
          </w:tcPr>
          <w:p w14:paraId="6376F7FC" w14:textId="0B224A15" w:rsidR="00B30D39" w:rsidRPr="008B3782" w:rsidRDefault="00B30D39" w:rsidP="00F766F9">
            <w:pPr>
              <w:widowControl w:val="0"/>
              <w:spacing w:after="0" w:line="240" w:lineRule="auto"/>
              <w:rPr>
                <w:rFonts w:ascii="Times New Roman" w:eastAsia="Times New Roman" w:hAnsi="Times New Roman"/>
                <w:lang w:eastAsia="lv-LV"/>
              </w:rPr>
            </w:pPr>
            <w:r w:rsidRPr="008B3782">
              <w:rPr>
                <w:rFonts w:ascii="Times New Roman" w:eastAsia="Times New Roman" w:hAnsi="Times New Roman"/>
                <w:lang w:eastAsia="lv-LV"/>
              </w:rPr>
              <w:t>Ekonomikas ministrijas</w:t>
            </w:r>
            <w:r w:rsidR="00020828" w:rsidRPr="008B3782">
              <w:rPr>
                <w:rFonts w:ascii="Times New Roman" w:eastAsia="Times New Roman" w:hAnsi="Times New Roman"/>
                <w:lang w:eastAsia="lv-LV"/>
              </w:rPr>
              <w:t xml:space="preserve">                   </w:t>
            </w:r>
            <w:r w:rsidR="006B3738" w:rsidRPr="008B3782">
              <w:rPr>
                <w:rFonts w:ascii="Times New Roman" w:eastAsia="Times New Roman" w:hAnsi="Times New Roman"/>
                <w:lang w:eastAsia="lv-LV"/>
              </w:rPr>
              <w:t xml:space="preserve">                                              Latvijas Investīciju un attīstības aģentūras</w:t>
            </w:r>
            <w:r w:rsidR="00020828" w:rsidRPr="008B3782">
              <w:rPr>
                <w:rFonts w:ascii="Times New Roman" w:eastAsia="Times New Roman" w:hAnsi="Times New Roman"/>
                <w:lang w:eastAsia="lv-LV"/>
              </w:rPr>
              <w:t xml:space="preserve">                                   </w:t>
            </w:r>
          </w:p>
          <w:p w14:paraId="66146B57" w14:textId="46D5786B" w:rsidR="00B30D39" w:rsidRPr="008B3782" w:rsidRDefault="00B30D39" w:rsidP="00F766F9">
            <w:pPr>
              <w:widowControl w:val="0"/>
              <w:spacing w:after="0" w:line="240" w:lineRule="auto"/>
              <w:rPr>
                <w:rFonts w:ascii="Times New Roman" w:eastAsia="Times New Roman" w:hAnsi="Times New Roman"/>
                <w:lang w:eastAsia="lv-LV"/>
              </w:rPr>
            </w:pPr>
            <w:r w:rsidRPr="008B3782">
              <w:rPr>
                <w:rFonts w:ascii="Times New Roman" w:eastAsia="Times New Roman" w:hAnsi="Times New Roman"/>
                <w:lang w:eastAsia="lv-LV"/>
              </w:rPr>
              <w:t>Inovācijas departamenta</w:t>
            </w:r>
            <w:r w:rsidR="00020828" w:rsidRPr="008B3782">
              <w:rPr>
                <w:rFonts w:ascii="Times New Roman" w:eastAsia="Times New Roman" w:hAnsi="Times New Roman"/>
                <w:lang w:eastAsia="lv-LV"/>
              </w:rPr>
              <w:t xml:space="preserve">                                                     </w:t>
            </w:r>
            <w:r w:rsidR="006B3738" w:rsidRPr="008B3782">
              <w:rPr>
                <w:rFonts w:ascii="Times New Roman" w:eastAsia="Times New Roman" w:hAnsi="Times New Roman"/>
                <w:lang w:eastAsia="lv-LV"/>
              </w:rPr>
              <w:t xml:space="preserve">           Norvēģijas finanšu instrumenta departamenta </w:t>
            </w:r>
          </w:p>
          <w:p w14:paraId="3866DEEB" w14:textId="4C7D4834" w:rsidR="00B30D39" w:rsidRPr="008B3782" w:rsidRDefault="00B30D39" w:rsidP="00F766F9">
            <w:pPr>
              <w:widowControl w:val="0"/>
              <w:spacing w:after="0" w:line="240" w:lineRule="auto"/>
              <w:rPr>
                <w:rFonts w:ascii="Times New Roman" w:eastAsia="Times New Roman" w:hAnsi="Times New Roman"/>
                <w:lang w:eastAsia="lv-LV"/>
              </w:rPr>
            </w:pPr>
            <w:r w:rsidRPr="008B3782">
              <w:rPr>
                <w:rFonts w:ascii="Times New Roman" w:eastAsia="Times New Roman" w:hAnsi="Times New Roman"/>
                <w:lang w:eastAsia="lv-LV"/>
              </w:rPr>
              <w:t>Inovācijas politikas nodaļas vadītāja</w:t>
            </w:r>
            <w:r w:rsidR="00D33B84" w:rsidRPr="008B3782">
              <w:rPr>
                <w:rFonts w:ascii="Times New Roman" w:eastAsia="Times New Roman" w:hAnsi="Times New Roman"/>
                <w:lang w:eastAsia="lv-LV"/>
              </w:rPr>
              <w:t xml:space="preserve"> </w:t>
            </w:r>
            <w:r w:rsidR="006B3738" w:rsidRPr="008B3782">
              <w:rPr>
                <w:rFonts w:ascii="Times New Roman" w:eastAsia="Times New Roman" w:hAnsi="Times New Roman"/>
                <w:lang w:eastAsia="lv-LV"/>
              </w:rPr>
              <w:t>vietnieks</w:t>
            </w:r>
            <w:r w:rsidR="00D33B84" w:rsidRPr="008B3782">
              <w:rPr>
                <w:rFonts w:ascii="Times New Roman" w:eastAsia="Times New Roman" w:hAnsi="Times New Roman"/>
                <w:lang w:eastAsia="lv-LV"/>
              </w:rPr>
              <w:t xml:space="preserve">               </w:t>
            </w:r>
            <w:r w:rsidR="002C03EA" w:rsidRPr="008B3782">
              <w:rPr>
                <w:rFonts w:ascii="Times New Roman" w:eastAsia="Times New Roman" w:hAnsi="Times New Roman"/>
                <w:lang w:eastAsia="lv-LV"/>
              </w:rPr>
              <w:t xml:space="preserve"> </w:t>
            </w:r>
            <w:r w:rsidR="006B3738" w:rsidRPr="008B3782">
              <w:rPr>
                <w:rFonts w:ascii="Times New Roman" w:eastAsia="Times New Roman" w:hAnsi="Times New Roman"/>
                <w:lang w:eastAsia="lv-LV"/>
              </w:rPr>
              <w:t xml:space="preserve">             Projektu ieviešanas nodaļas vadītāja</w:t>
            </w:r>
          </w:p>
        </w:tc>
      </w:tr>
      <w:tr w:rsidR="008B3782" w:rsidRPr="008B3782" w14:paraId="395524E1" w14:textId="77777777" w:rsidTr="00D33B84">
        <w:tc>
          <w:tcPr>
            <w:tcW w:w="13325" w:type="dxa"/>
            <w:tcBorders>
              <w:top w:val="single" w:sz="4" w:space="0" w:color="000000"/>
              <w:left w:val="nil"/>
              <w:bottom w:val="nil"/>
              <w:right w:val="nil"/>
            </w:tcBorders>
            <w:hideMark/>
          </w:tcPr>
          <w:p w14:paraId="79A490D5" w14:textId="77777777" w:rsidR="00B30D39" w:rsidRPr="008B3782" w:rsidRDefault="00B30D39" w:rsidP="00F766F9">
            <w:pPr>
              <w:widowControl w:val="0"/>
              <w:spacing w:after="0" w:line="240" w:lineRule="auto"/>
              <w:jc w:val="center"/>
              <w:rPr>
                <w:rFonts w:ascii="Times New Roman" w:eastAsia="Times New Roman" w:hAnsi="Times New Roman"/>
                <w:i/>
                <w:iCs/>
                <w:lang w:eastAsia="lv-LV"/>
              </w:rPr>
            </w:pPr>
            <w:r w:rsidRPr="008B3782">
              <w:rPr>
                <w:rFonts w:ascii="Times New Roman" w:eastAsia="Times New Roman" w:hAnsi="Times New Roman"/>
                <w:i/>
                <w:iCs/>
                <w:lang w:eastAsia="lv-LV"/>
              </w:rPr>
              <w:t>(amats)</w:t>
            </w:r>
          </w:p>
        </w:tc>
      </w:tr>
      <w:tr w:rsidR="008B3782" w:rsidRPr="008B3782" w14:paraId="1E9100FE" w14:textId="77777777" w:rsidTr="00D33B84">
        <w:tc>
          <w:tcPr>
            <w:tcW w:w="13325" w:type="dxa"/>
            <w:tcBorders>
              <w:top w:val="nil"/>
              <w:left w:val="nil"/>
              <w:bottom w:val="single" w:sz="4" w:space="0" w:color="000000"/>
              <w:right w:val="nil"/>
            </w:tcBorders>
            <w:hideMark/>
          </w:tcPr>
          <w:p w14:paraId="12749BFD" w14:textId="38AD553B" w:rsidR="00B30D39" w:rsidRPr="008B3782" w:rsidRDefault="00D8134E" w:rsidP="00F766F9">
            <w:pPr>
              <w:widowControl w:val="0"/>
              <w:spacing w:after="0" w:line="240" w:lineRule="auto"/>
              <w:rPr>
                <w:rFonts w:ascii="Times New Roman" w:eastAsia="Times New Roman" w:hAnsi="Times New Roman"/>
                <w:lang w:eastAsia="lv-LV"/>
              </w:rPr>
            </w:pPr>
            <w:r w:rsidRPr="008B3782">
              <w:rPr>
                <w:rFonts w:ascii="Times New Roman" w:eastAsia="Times New Roman" w:hAnsi="Times New Roman"/>
                <w:lang w:eastAsia="lv-LV"/>
              </w:rPr>
              <w:t>67013</w:t>
            </w:r>
            <w:r w:rsidR="006B3738" w:rsidRPr="008B3782">
              <w:rPr>
                <w:rFonts w:ascii="Times New Roman" w:eastAsia="Times New Roman" w:hAnsi="Times New Roman"/>
                <w:lang w:eastAsia="lv-LV"/>
              </w:rPr>
              <w:t>057</w:t>
            </w:r>
            <w:r w:rsidR="00D11531" w:rsidRPr="008B3782">
              <w:rPr>
                <w:rFonts w:ascii="Times New Roman" w:eastAsia="Times New Roman" w:hAnsi="Times New Roman"/>
                <w:lang w:eastAsia="lv-LV"/>
              </w:rPr>
              <w:t xml:space="preserve">                                                       </w:t>
            </w:r>
            <w:r w:rsidR="00332E82" w:rsidRPr="008B3782">
              <w:rPr>
                <w:rFonts w:ascii="Times New Roman" w:eastAsia="Times New Roman" w:hAnsi="Times New Roman"/>
                <w:lang w:eastAsia="lv-LV"/>
              </w:rPr>
              <w:t xml:space="preserve">                               26351990</w:t>
            </w:r>
          </w:p>
        </w:tc>
      </w:tr>
      <w:tr w:rsidR="008B3782" w:rsidRPr="008B3782" w14:paraId="16A3FD8A" w14:textId="77777777" w:rsidTr="00D33B84">
        <w:tc>
          <w:tcPr>
            <w:tcW w:w="13325" w:type="dxa"/>
            <w:tcBorders>
              <w:top w:val="single" w:sz="4" w:space="0" w:color="000000"/>
              <w:left w:val="nil"/>
              <w:bottom w:val="nil"/>
              <w:right w:val="nil"/>
            </w:tcBorders>
            <w:hideMark/>
          </w:tcPr>
          <w:p w14:paraId="3BDFE013" w14:textId="77777777" w:rsidR="00B30D39" w:rsidRPr="008B3782" w:rsidRDefault="00B30D39" w:rsidP="00F766F9">
            <w:pPr>
              <w:widowControl w:val="0"/>
              <w:spacing w:after="0" w:line="240" w:lineRule="auto"/>
              <w:jc w:val="center"/>
              <w:rPr>
                <w:rFonts w:ascii="Times New Roman" w:eastAsia="Times New Roman" w:hAnsi="Times New Roman"/>
                <w:i/>
                <w:iCs/>
                <w:lang w:eastAsia="lv-LV"/>
              </w:rPr>
            </w:pPr>
            <w:r w:rsidRPr="008B3782">
              <w:rPr>
                <w:rFonts w:ascii="Times New Roman" w:eastAsia="Times New Roman" w:hAnsi="Times New Roman"/>
                <w:i/>
                <w:iCs/>
                <w:lang w:eastAsia="lv-LV"/>
              </w:rPr>
              <w:t>(tālruņa un faksa numurs)</w:t>
            </w:r>
          </w:p>
        </w:tc>
      </w:tr>
      <w:tr w:rsidR="008B3782" w:rsidRPr="008B3782" w14:paraId="08687B00" w14:textId="77777777" w:rsidTr="00D33B84">
        <w:tc>
          <w:tcPr>
            <w:tcW w:w="13325" w:type="dxa"/>
            <w:tcBorders>
              <w:top w:val="nil"/>
              <w:left w:val="nil"/>
              <w:bottom w:val="single" w:sz="4" w:space="0" w:color="000000"/>
              <w:right w:val="nil"/>
            </w:tcBorders>
            <w:hideMark/>
          </w:tcPr>
          <w:p w14:paraId="2C42594C" w14:textId="4167F89C" w:rsidR="00B30D39" w:rsidRPr="008B3782" w:rsidRDefault="006B3738" w:rsidP="00F766F9">
            <w:pPr>
              <w:widowControl w:val="0"/>
              <w:spacing w:after="0" w:line="240" w:lineRule="auto"/>
              <w:rPr>
                <w:rFonts w:ascii="Times New Roman" w:eastAsia="Times New Roman" w:hAnsi="Times New Roman"/>
                <w:lang w:eastAsia="lv-LV"/>
              </w:rPr>
            </w:pPr>
            <w:r w:rsidRPr="008B3782">
              <w:rPr>
                <w:rFonts w:ascii="Times New Roman" w:hAnsi="Times New Roman"/>
              </w:rPr>
              <w:t>Martins.Jansons</w:t>
            </w:r>
            <w:hyperlink r:id="rId13" w:history="1">
              <w:r w:rsidR="00D11531" w:rsidRPr="008B3782">
                <w:rPr>
                  <w:rStyle w:val="Hyperlink"/>
                  <w:rFonts w:ascii="Times New Roman" w:eastAsia="Times New Roman" w:hAnsi="Times New Roman"/>
                  <w:color w:val="auto"/>
                  <w:u w:val="none"/>
                  <w:lang w:eastAsia="lv-LV"/>
                </w:rPr>
                <w:t>@em.gov.lv</w:t>
              </w:r>
            </w:hyperlink>
            <w:r w:rsidR="00D11531" w:rsidRPr="008B3782">
              <w:rPr>
                <w:rFonts w:ascii="Times New Roman" w:eastAsia="Times New Roman" w:hAnsi="Times New Roman"/>
                <w:lang w:eastAsia="lv-LV"/>
              </w:rPr>
              <w:t xml:space="preserve">                                               </w:t>
            </w:r>
            <w:r w:rsidR="00332E82" w:rsidRPr="008B3782">
              <w:rPr>
                <w:rFonts w:ascii="Times New Roman" w:eastAsia="Times New Roman" w:hAnsi="Times New Roman"/>
                <w:lang w:eastAsia="lv-LV"/>
              </w:rPr>
              <w:t xml:space="preserve">          Natalija.Silina@liaa.gov.lv</w:t>
            </w:r>
          </w:p>
        </w:tc>
      </w:tr>
      <w:tr w:rsidR="008B3782" w:rsidRPr="008B3782" w14:paraId="52C3F863" w14:textId="77777777" w:rsidTr="00D33B84">
        <w:tc>
          <w:tcPr>
            <w:tcW w:w="13325" w:type="dxa"/>
            <w:tcBorders>
              <w:top w:val="single" w:sz="4" w:space="0" w:color="000000"/>
              <w:left w:val="nil"/>
              <w:bottom w:val="nil"/>
              <w:right w:val="nil"/>
            </w:tcBorders>
            <w:hideMark/>
          </w:tcPr>
          <w:p w14:paraId="2B435FEE" w14:textId="77777777" w:rsidR="00B30D39" w:rsidRPr="008B3782" w:rsidRDefault="00B30D39" w:rsidP="00F766F9">
            <w:pPr>
              <w:widowControl w:val="0"/>
              <w:spacing w:after="0" w:line="240" w:lineRule="auto"/>
              <w:jc w:val="center"/>
              <w:rPr>
                <w:rFonts w:ascii="Times New Roman" w:eastAsia="Times New Roman" w:hAnsi="Times New Roman"/>
                <w:i/>
                <w:iCs/>
                <w:lang w:eastAsia="lv-LV"/>
              </w:rPr>
            </w:pPr>
            <w:r w:rsidRPr="008B3782">
              <w:rPr>
                <w:rFonts w:ascii="Times New Roman" w:eastAsia="Times New Roman" w:hAnsi="Times New Roman"/>
                <w:i/>
                <w:iCs/>
                <w:lang w:eastAsia="lv-LV"/>
              </w:rPr>
              <w:t>(e-pasta adrese)</w:t>
            </w:r>
          </w:p>
        </w:tc>
      </w:tr>
    </w:tbl>
    <w:p w14:paraId="45D8D117" w14:textId="29672C6F" w:rsidR="00B30D39" w:rsidRPr="008B3782" w:rsidRDefault="00332E82" w:rsidP="00F766F9">
      <w:pPr>
        <w:widowControl w:val="0"/>
        <w:spacing w:after="0" w:line="240" w:lineRule="auto"/>
        <w:jc w:val="both"/>
        <w:rPr>
          <w:rFonts w:ascii="Times New Roman" w:eastAsia="Times New Roman" w:hAnsi="Times New Roman"/>
          <w:lang w:eastAsia="lv-LV"/>
        </w:rPr>
      </w:pPr>
      <w:r w:rsidRPr="008B3782">
        <w:rPr>
          <w:rFonts w:ascii="Times New Roman" w:eastAsia="Times New Roman" w:hAnsi="Times New Roman"/>
          <w:lang w:eastAsia="lv-LV"/>
        </w:rPr>
        <w:t>20.11.2020.</w:t>
      </w:r>
    </w:p>
    <w:p w14:paraId="487DC6F6" w14:textId="558DFE91" w:rsidR="00D11531" w:rsidRPr="008B3782" w:rsidRDefault="00332E82" w:rsidP="00F766F9">
      <w:pPr>
        <w:widowControl w:val="0"/>
        <w:spacing w:after="0" w:line="240" w:lineRule="auto"/>
        <w:jc w:val="both"/>
        <w:rPr>
          <w:rFonts w:ascii="Times New Roman" w:eastAsia="Times New Roman" w:hAnsi="Times New Roman"/>
          <w:lang w:eastAsia="lv-LV"/>
        </w:rPr>
      </w:pPr>
      <w:r w:rsidRPr="008B3782">
        <w:rPr>
          <w:rFonts w:ascii="Times New Roman" w:eastAsia="Times New Roman" w:hAnsi="Times New Roman"/>
          <w:lang w:eastAsia="lv-LV"/>
        </w:rPr>
        <w:t>Mārtiņš Jansons</w:t>
      </w:r>
    </w:p>
    <w:p w14:paraId="2E0B40E9" w14:textId="5D34BFE1" w:rsidR="001C7E18" w:rsidRPr="008B3782" w:rsidRDefault="00D11531" w:rsidP="00F766F9">
      <w:pPr>
        <w:widowControl w:val="0"/>
        <w:spacing w:after="0" w:line="240" w:lineRule="auto"/>
        <w:jc w:val="both"/>
        <w:rPr>
          <w:rStyle w:val="Hyperlink"/>
          <w:rFonts w:ascii="Times New Roman" w:eastAsia="Times New Roman" w:hAnsi="Times New Roman"/>
          <w:color w:val="auto"/>
          <w:lang w:eastAsia="lv-LV"/>
        </w:rPr>
      </w:pPr>
      <w:r w:rsidRPr="008B3782">
        <w:rPr>
          <w:rFonts w:ascii="Times New Roman" w:eastAsia="Times New Roman" w:hAnsi="Times New Roman"/>
          <w:lang w:eastAsia="lv-LV"/>
        </w:rPr>
        <w:t>670130</w:t>
      </w:r>
      <w:r w:rsidR="00332E82" w:rsidRPr="008B3782">
        <w:rPr>
          <w:rFonts w:ascii="Times New Roman" w:eastAsia="Times New Roman" w:hAnsi="Times New Roman"/>
          <w:lang w:eastAsia="lv-LV"/>
        </w:rPr>
        <w:t>57</w:t>
      </w:r>
      <w:r w:rsidRPr="008B3782">
        <w:rPr>
          <w:rFonts w:ascii="Times New Roman" w:eastAsia="Times New Roman" w:hAnsi="Times New Roman"/>
          <w:lang w:eastAsia="lv-LV"/>
        </w:rPr>
        <w:t>,</w:t>
      </w:r>
      <w:r w:rsidRPr="008B3782">
        <w:rPr>
          <w:rFonts w:ascii="Times New Roman" w:hAnsi="Times New Roman"/>
        </w:rPr>
        <w:t xml:space="preserve"> </w:t>
      </w:r>
      <w:hyperlink r:id="rId14" w:history="1">
        <w:r w:rsidR="00332E82" w:rsidRPr="008B3782">
          <w:rPr>
            <w:rStyle w:val="Hyperlink"/>
            <w:rFonts w:ascii="Times New Roman" w:eastAsia="Times New Roman" w:hAnsi="Times New Roman"/>
            <w:color w:val="auto"/>
            <w:lang w:eastAsia="lv-LV"/>
          </w:rPr>
          <w:t>Martins.Jansons@em.gov.lv</w:t>
        </w:r>
      </w:hyperlink>
    </w:p>
    <w:p w14:paraId="4BB1FCAB" w14:textId="5D786D92" w:rsidR="00332E82" w:rsidRPr="008B3782" w:rsidRDefault="00332E82" w:rsidP="00F766F9">
      <w:pPr>
        <w:widowControl w:val="0"/>
        <w:spacing w:after="0" w:line="240" w:lineRule="auto"/>
        <w:jc w:val="both"/>
        <w:rPr>
          <w:rStyle w:val="Hyperlink"/>
          <w:rFonts w:ascii="Times New Roman" w:eastAsia="Times New Roman" w:hAnsi="Times New Roman"/>
          <w:color w:val="auto"/>
          <w:u w:val="none"/>
          <w:lang w:eastAsia="lv-LV"/>
        </w:rPr>
      </w:pPr>
      <w:r w:rsidRPr="008B3782">
        <w:rPr>
          <w:rStyle w:val="Hyperlink"/>
          <w:rFonts w:ascii="Times New Roman" w:eastAsia="Times New Roman" w:hAnsi="Times New Roman"/>
          <w:color w:val="auto"/>
          <w:u w:val="none"/>
          <w:lang w:eastAsia="lv-LV"/>
        </w:rPr>
        <w:t>Natālija Siliņa</w:t>
      </w:r>
    </w:p>
    <w:p w14:paraId="70106808" w14:textId="77ED3475" w:rsidR="00332E82" w:rsidRPr="008B3782" w:rsidRDefault="00332E82" w:rsidP="00F766F9">
      <w:pPr>
        <w:widowControl w:val="0"/>
        <w:spacing w:after="0" w:line="240" w:lineRule="auto"/>
        <w:jc w:val="both"/>
        <w:rPr>
          <w:rFonts w:ascii="Times New Roman" w:hAnsi="Times New Roman"/>
        </w:rPr>
      </w:pPr>
      <w:r w:rsidRPr="008B3782">
        <w:rPr>
          <w:rFonts w:ascii="Times New Roman" w:eastAsia="Times New Roman" w:hAnsi="Times New Roman"/>
          <w:lang w:eastAsia="lv-LV"/>
        </w:rPr>
        <w:t xml:space="preserve">26351990, </w:t>
      </w:r>
      <w:hyperlink r:id="rId15" w:history="1">
        <w:r w:rsidRPr="008B3782">
          <w:rPr>
            <w:rStyle w:val="Hyperlink"/>
            <w:rFonts w:ascii="Times New Roman" w:eastAsia="Times New Roman" w:hAnsi="Times New Roman"/>
            <w:color w:val="auto"/>
            <w:lang w:eastAsia="lv-LV"/>
          </w:rPr>
          <w:t>Natalija.Silina@liaa.gov.lv</w:t>
        </w:r>
      </w:hyperlink>
      <w:r w:rsidRPr="008B3782">
        <w:rPr>
          <w:rFonts w:ascii="Times New Roman" w:eastAsia="Times New Roman" w:hAnsi="Times New Roman"/>
          <w:lang w:eastAsia="lv-LV"/>
        </w:rPr>
        <w:t xml:space="preserve"> </w:t>
      </w:r>
    </w:p>
    <w:sectPr w:rsidR="00332E82" w:rsidRPr="008B3782" w:rsidSect="00A514C7">
      <w:headerReference w:type="default" r:id="rId16"/>
      <w:footerReference w:type="default" r:id="rId17"/>
      <w:footerReference w:type="first" r:id="rId18"/>
      <w:pgSz w:w="16838" w:h="11906" w:orient="landscape"/>
      <w:pgMar w:top="709" w:right="678" w:bottom="1418" w:left="1440" w:header="709" w:footer="12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34B66" w14:textId="77777777" w:rsidR="004C1664" w:rsidRDefault="004C1664" w:rsidP="00B30D39">
      <w:pPr>
        <w:spacing w:after="0" w:line="240" w:lineRule="auto"/>
      </w:pPr>
      <w:r>
        <w:separator/>
      </w:r>
    </w:p>
  </w:endnote>
  <w:endnote w:type="continuationSeparator" w:id="0">
    <w:p w14:paraId="234EAC8A" w14:textId="77777777" w:rsidR="004C1664" w:rsidRDefault="004C1664" w:rsidP="00B30D39">
      <w:pPr>
        <w:spacing w:after="0" w:line="240" w:lineRule="auto"/>
      </w:pPr>
      <w:r>
        <w:continuationSeparator/>
      </w:r>
    </w:p>
  </w:endnote>
  <w:endnote w:type="continuationNotice" w:id="1">
    <w:p w14:paraId="0F625934" w14:textId="77777777" w:rsidR="004C1664" w:rsidRDefault="004C16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MS Gothic"/>
    <w:charset w:val="80"/>
    <w:family w:val="swiss"/>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C4CB9" w14:textId="4EAB3D8C" w:rsidR="008B3782" w:rsidRPr="00AC4683" w:rsidRDefault="00AC4683" w:rsidP="00AC4683">
    <w:pPr>
      <w:pStyle w:val="Footer"/>
    </w:pPr>
    <w:r w:rsidRPr="00AC4683">
      <w:rPr>
        <w:rFonts w:ascii="Times New Roman" w:eastAsia="Times New Roman" w:hAnsi="Times New Roman"/>
        <w:sz w:val="18"/>
        <w:szCs w:val="18"/>
        <w:lang w:eastAsia="lv-LV"/>
      </w:rPr>
      <w:t>EMIzz_04122020_NFI_MVU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2D43E" w14:textId="0A388CDB" w:rsidR="008B3782" w:rsidRPr="00D70BC2" w:rsidRDefault="00AC4683" w:rsidP="00D30170">
    <w:pPr>
      <w:pStyle w:val="Footer"/>
    </w:pPr>
    <w:r w:rsidRPr="00AC4683">
      <w:rPr>
        <w:rFonts w:ascii="Times New Roman" w:eastAsia="Times New Roman" w:hAnsi="Times New Roman"/>
        <w:sz w:val="18"/>
        <w:szCs w:val="18"/>
        <w:lang w:eastAsia="lv-LV"/>
      </w:rPr>
      <w:t>EMIzz_04122020_NFI_MVU</w:t>
    </w:r>
  </w:p>
  <w:p w14:paraId="098DB693" w14:textId="77777777" w:rsidR="008B3782" w:rsidRDefault="008B3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847DB" w14:textId="77777777" w:rsidR="004C1664" w:rsidRDefault="004C1664" w:rsidP="00B30D39">
      <w:pPr>
        <w:spacing w:after="0" w:line="240" w:lineRule="auto"/>
      </w:pPr>
      <w:r>
        <w:separator/>
      </w:r>
    </w:p>
  </w:footnote>
  <w:footnote w:type="continuationSeparator" w:id="0">
    <w:p w14:paraId="5C38118E" w14:textId="77777777" w:rsidR="004C1664" w:rsidRDefault="004C1664" w:rsidP="00B30D39">
      <w:pPr>
        <w:spacing w:after="0" w:line="240" w:lineRule="auto"/>
      </w:pPr>
      <w:r>
        <w:continuationSeparator/>
      </w:r>
    </w:p>
  </w:footnote>
  <w:footnote w:type="continuationNotice" w:id="1">
    <w:p w14:paraId="068214AA" w14:textId="77777777" w:rsidR="004C1664" w:rsidRDefault="004C1664">
      <w:pPr>
        <w:spacing w:after="0" w:line="240" w:lineRule="auto"/>
      </w:pPr>
    </w:p>
  </w:footnote>
  <w:footnote w:id="2">
    <w:p w14:paraId="6A6AEC70" w14:textId="77777777" w:rsidR="008B3782" w:rsidRDefault="008B3782" w:rsidP="00B73812">
      <w:pPr>
        <w:pStyle w:val="FootnoteText"/>
      </w:pPr>
      <w:r>
        <w:rPr>
          <w:rStyle w:val="FootnoteReference"/>
          <w:rFonts w:eastAsia="Calibri"/>
          <w:color w:val="000000" w:themeColor="text1"/>
        </w:rPr>
        <w:footnoteRef/>
      </w:r>
      <w:r>
        <w:rPr>
          <w:color w:val="000000" w:themeColor="text1"/>
        </w:rPr>
        <w:t xml:space="preserve"> Satversmes tiesas 2011. gada 11. janvāra spriedums lietā Nr. 2010-40-03, 10. punkts.</w:t>
      </w:r>
    </w:p>
  </w:footnote>
  <w:footnote w:id="3">
    <w:p w14:paraId="22FD7DB3" w14:textId="77777777" w:rsidR="008B3782" w:rsidRDefault="008B3782" w:rsidP="00B73812">
      <w:pPr>
        <w:pStyle w:val="FootnoteText"/>
      </w:pPr>
      <w:r>
        <w:rPr>
          <w:rStyle w:val="FootnoteReference"/>
          <w:rFonts w:eastAsia="Calibri"/>
        </w:rPr>
        <w:footnoteRef/>
      </w:r>
      <w:r>
        <w:t xml:space="preserve"> </w:t>
      </w:r>
      <w:r>
        <w:rPr>
          <w:color w:val="000000" w:themeColor="text1"/>
        </w:rPr>
        <w:t>Satversmes tiesas 2011. gada 11. janvāra spriedums lietā Nr. 2010-40-03, 10.4. apakšpunkts.</w:t>
      </w:r>
    </w:p>
  </w:footnote>
  <w:footnote w:id="4">
    <w:p w14:paraId="71CBFCEA" w14:textId="77777777" w:rsidR="008B3782" w:rsidRDefault="008B3782" w:rsidP="00B73812">
      <w:pPr>
        <w:pStyle w:val="FootnoteText"/>
        <w:rPr>
          <w:rFonts w:asciiTheme="minorHAnsi" w:hAnsiTheme="minorHAnsi" w:cstheme="minorBidi"/>
        </w:rPr>
      </w:pPr>
      <w:r>
        <w:rPr>
          <w:rStyle w:val="FootnoteReference"/>
          <w:rFonts w:eastAsia="Calibri"/>
        </w:rPr>
        <w:footnoteRef/>
      </w:r>
      <w:r>
        <w:t xml:space="preserve"> </w:t>
      </w:r>
      <w:r>
        <w:rPr>
          <w:color w:val="000000" w:themeColor="text1"/>
        </w:rPr>
        <w:t>Satversmes tiesas 2011. gada 6. maija spriedums lietā Nr. 2010-57-03, 13.3. apakšpunkts.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52449" w14:textId="01EEA10C" w:rsidR="008B3782" w:rsidRPr="005610FE" w:rsidRDefault="008B3782">
    <w:pPr>
      <w:pStyle w:val="Header"/>
      <w:jc w:val="center"/>
      <w:rPr>
        <w:rFonts w:ascii="Times New Roman" w:hAnsi="Times New Roman"/>
      </w:rPr>
    </w:pPr>
    <w:r w:rsidRPr="005610FE">
      <w:rPr>
        <w:rFonts w:ascii="Times New Roman" w:hAnsi="Times New Roman"/>
      </w:rPr>
      <w:fldChar w:fldCharType="begin"/>
    </w:r>
    <w:r w:rsidRPr="005610FE">
      <w:rPr>
        <w:rFonts w:ascii="Times New Roman" w:hAnsi="Times New Roman"/>
      </w:rPr>
      <w:instrText xml:space="preserve"> PAGE   \* MERGEFORMAT </w:instrText>
    </w:r>
    <w:r w:rsidRPr="005610FE">
      <w:rPr>
        <w:rFonts w:ascii="Times New Roman" w:hAnsi="Times New Roman"/>
      </w:rPr>
      <w:fldChar w:fldCharType="separate"/>
    </w:r>
    <w:r>
      <w:rPr>
        <w:rFonts w:ascii="Times New Roman" w:hAnsi="Times New Roman"/>
        <w:noProof/>
      </w:rPr>
      <w:t>22</w:t>
    </w:r>
    <w:r w:rsidRPr="005610FE">
      <w:rPr>
        <w:rFonts w:ascii="Times New Roman" w:hAnsi="Times New Roman"/>
        <w:noProof/>
      </w:rPr>
      <w:fldChar w:fldCharType="end"/>
    </w:r>
  </w:p>
  <w:p w14:paraId="1DCDEF12" w14:textId="77777777" w:rsidR="008B3782" w:rsidRDefault="008B3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FDCBE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6F2448"/>
    <w:multiLevelType w:val="multilevel"/>
    <w:tmpl w:val="32A42402"/>
    <w:lvl w:ilvl="0">
      <w:start w:val="1"/>
      <w:numFmt w:val="decimal"/>
      <w:lvlText w:val="%1."/>
      <w:lvlJc w:val="left"/>
      <w:pPr>
        <w:ind w:left="1377" w:hanging="810"/>
      </w:pPr>
      <w:rPr>
        <w:rFonts w:hint="default"/>
        <w:b w:val="0"/>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F3F0F46"/>
    <w:multiLevelType w:val="hybridMultilevel"/>
    <w:tmpl w:val="33E2B608"/>
    <w:lvl w:ilvl="0" w:tplc="9250A74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FC7865"/>
    <w:multiLevelType w:val="hybridMultilevel"/>
    <w:tmpl w:val="32428E9C"/>
    <w:lvl w:ilvl="0" w:tplc="877ADC0C">
      <w:numFmt w:val="bullet"/>
      <w:pStyle w:val="Noteikumutekstam"/>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03F7254"/>
    <w:multiLevelType w:val="hybridMultilevel"/>
    <w:tmpl w:val="8618D14E"/>
    <w:lvl w:ilvl="0" w:tplc="CF4646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1907239"/>
    <w:multiLevelType w:val="multilevel"/>
    <w:tmpl w:val="E9086E6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EA660B"/>
    <w:multiLevelType w:val="hybridMultilevel"/>
    <w:tmpl w:val="3B103F56"/>
    <w:lvl w:ilvl="0" w:tplc="B552A3B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6B12C2A"/>
    <w:multiLevelType w:val="hybridMultilevel"/>
    <w:tmpl w:val="13E8F312"/>
    <w:lvl w:ilvl="0" w:tplc="85A8E6E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EA5D3A"/>
    <w:multiLevelType w:val="multilevel"/>
    <w:tmpl w:val="F37A472A"/>
    <w:styleLink w:val="Virsraksti"/>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lvlText w:val=""/>
      <w:lvlJc w:val="left"/>
      <w:pPr>
        <w:ind w:left="2142" w:hanging="357"/>
      </w:pPr>
      <w:rPr>
        <w:rFonts w:hint="default"/>
      </w:rPr>
    </w:lvl>
    <w:lvl w:ilvl="6">
      <w:start w:val="1"/>
      <w:numFmt w:val="none"/>
      <w:pStyle w:val="Heading7"/>
      <w:lvlText w:val=""/>
      <w:lvlJc w:val="left"/>
      <w:pPr>
        <w:ind w:left="2499" w:hanging="357"/>
      </w:pPr>
      <w:rPr>
        <w:rFonts w:hint="default"/>
      </w:rPr>
    </w:lvl>
    <w:lvl w:ilvl="7">
      <w:start w:val="1"/>
      <w:numFmt w:val="none"/>
      <w:pStyle w:val="Heading8"/>
      <w:lvlText w:val=""/>
      <w:lvlJc w:val="left"/>
      <w:pPr>
        <w:ind w:left="2856" w:hanging="357"/>
      </w:pPr>
      <w:rPr>
        <w:rFonts w:hint="default"/>
      </w:rPr>
    </w:lvl>
    <w:lvl w:ilvl="8">
      <w:start w:val="1"/>
      <w:numFmt w:val="none"/>
      <w:pStyle w:val="Heading9"/>
      <w:lvlText w:val=""/>
      <w:lvlJc w:val="left"/>
      <w:pPr>
        <w:ind w:left="3213" w:hanging="357"/>
      </w:pPr>
      <w:rPr>
        <w:rFonts w:hint="default"/>
      </w:rPr>
    </w:lvl>
  </w:abstractNum>
  <w:abstractNum w:abstractNumId="9" w15:restartNumberingAfterBreak="0">
    <w:nsid w:val="1D0B7606"/>
    <w:multiLevelType w:val="hybridMultilevel"/>
    <w:tmpl w:val="31364316"/>
    <w:lvl w:ilvl="0" w:tplc="CF4646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F1C277A"/>
    <w:multiLevelType w:val="hybridMultilevel"/>
    <w:tmpl w:val="3B103F56"/>
    <w:lvl w:ilvl="0" w:tplc="B552A3B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FA66C3F"/>
    <w:multiLevelType w:val="hybridMultilevel"/>
    <w:tmpl w:val="750232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0A105AB"/>
    <w:multiLevelType w:val="hybridMultilevel"/>
    <w:tmpl w:val="3B103F56"/>
    <w:lvl w:ilvl="0" w:tplc="B552A3B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2C4035F"/>
    <w:multiLevelType w:val="hybridMultilevel"/>
    <w:tmpl w:val="BB88DC2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23B76143"/>
    <w:multiLevelType w:val="hybridMultilevel"/>
    <w:tmpl w:val="75AA6F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9E03ADE"/>
    <w:multiLevelType w:val="hybridMultilevel"/>
    <w:tmpl w:val="F078BEBE"/>
    <w:lvl w:ilvl="0" w:tplc="8AE8554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CD513D5"/>
    <w:multiLevelType w:val="hybridMultilevel"/>
    <w:tmpl w:val="E8F480C8"/>
    <w:lvl w:ilvl="0" w:tplc="9250A74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E8E3D86"/>
    <w:multiLevelType w:val="hybridMultilevel"/>
    <w:tmpl w:val="3B103F56"/>
    <w:lvl w:ilvl="0" w:tplc="B552A3B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56B07EC"/>
    <w:multiLevelType w:val="multilevel"/>
    <w:tmpl w:val="8BB891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10415F"/>
    <w:multiLevelType w:val="hybridMultilevel"/>
    <w:tmpl w:val="5F1C2F16"/>
    <w:lvl w:ilvl="0" w:tplc="EA823F8C">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97B5427"/>
    <w:multiLevelType w:val="multilevel"/>
    <w:tmpl w:val="C2D6104A"/>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3A71685"/>
    <w:multiLevelType w:val="multilevel"/>
    <w:tmpl w:val="6980D9F6"/>
    <w:lvl w:ilvl="0">
      <w:start w:val="28"/>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44C453A0"/>
    <w:multiLevelType w:val="multilevel"/>
    <w:tmpl w:val="546660E8"/>
    <w:lvl w:ilvl="0">
      <w:start w:val="1"/>
      <w:numFmt w:val="decimal"/>
      <w:lvlText w:val="%1."/>
      <w:lvlJc w:val="left"/>
      <w:pPr>
        <w:ind w:left="450" w:hanging="360"/>
      </w:pPr>
      <w:rPr>
        <w:rFonts w:ascii="Times New Roman" w:hAnsi="Times New Roman" w:cs="Times New Roman" w:hint="default"/>
        <w:b w:val="0"/>
        <w:color w:val="auto"/>
        <w:sz w:val="28"/>
        <w:szCs w:val="28"/>
      </w:rPr>
    </w:lvl>
    <w:lvl w:ilvl="1">
      <w:start w:val="1"/>
      <w:numFmt w:val="decimal"/>
      <w:lvlText w:val="%1.%2."/>
      <w:lvlJc w:val="left"/>
      <w:pPr>
        <w:ind w:left="775" w:hanging="360"/>
      </w:pPr>
      <w:rPr>
        <w:rFonts w:ascii="Times New Roman" w:hAnsi="Times New Roman" w:cs="Times New Roman" w:hint="default"/>
        <w:color w:val="auto"/>
        <w:sz w:val="28"/>
        <w:szCs w:val="28"/>
      </w:rPr>
    </w:lvl>
    <w:lvl w:ilvl="2">
      <w:start w:val="1"/>
      <w:numFmt w:val="decimal"/>
      <w:lvlText w:val="%3."/>
      <w:lvlJc w:val="left"/>
      <w:pPr>
        <w:ind w:left="1260" w:hanging="720"/>
      </w:pPr>
    </w:lvl>
    <w:lvl w:ilvl="3">
      <w:start w:val="1"/>
      <w:numFmt w:val="decimal"/>
      <w:lvlText w:val="%1.%2.%3.%4."/>
      <w:lvlJc w:val="left"/>
      <w:pPr>
        <w:ind w:left="1560" w:hanging="720"/>
      </w:pPr>
    </w:lvl>
    <w:lvl w:ilvl="4">
      <w:start w:val="1"/>
      <w:numFmt w:val="decimal"/>
      <w:lvlText w:val="%1.%2.%3.%4.%5."/>
      <w:lvlJc w:val="left"/>
      <w:pPr>
        <w:ind w:left="2340" w:hanging="1080"/>
      </w:pPr>
    </w:lvl>
    <w:lvl w:ilvl="5">
      <w:start w:val="1"/>
      <w:numFmt w:val="decimal"/>
      <w:lvlText w:val="%1.%2.%3.%4.%5.%6."/>
      <w:lvlJc w:val="left"/>
      <w:pPr>
        <w:ind w:left="2760" w:hanging="1080"/>
      </w:pPr>
    </w:lvl>
    <w:lvl w:ilvl="6">
      <w:start w:val="1"/>
      <w:numFmt w:val="decimal"/>
      <w:lvlText w:val="%1.%2.%3.%4.%5.%6.%7."/>
      <w:lvlJc w:val="left"/>
      <w:pPr>
        <w:ind w:left="3540" w:hanging="1440"/>
      </w:pPr>
    </w:lvl>
    <w:lvl w:ilvl="7">
      <w:start w:val="1"/>
      <w:numFmt w:val="decimal"/>
      <w:lvlText w:val="%1.%2.%3.%4.%5.%6.%7.%8."/>
      <w:lvlJc w:val="left"/>
      <w:pPr>
        <w:ind w:left="3960" w:hanging="1440"/>
      </w:pPr>
    </w:lvl>
    <w:lvl w:ilvl="8">
      <w:start w:val="1"/>
      <w:numFmt w:val="decimal"/>
      <w:lvlText w:val="%1.%2.%3.%4.%5.%6.%7.%8.%9."/>
      <w:lvlJc w:val="left"/>
      <w:pPr>
        <w:ind w:left="4740" w:hanging="1800"/>
      </w:pPr>
    </w:lvl>
  </w:abstractNum>
  <w:abstractNum w:abstractNumId="23" w15:restartNumberingAfterBreak="0">
    <w:nsid w:val="496D0FEC"/>
    <w:multiLevelType w:val="hybridMultilevel"/>
    <w:tmpl w:val="5C76A1FE"/>
    <w:lvl w:ilvl="0" w:tplc="309C489A">
      <w:start w:val="1"/>
      <w:numFmt w:val="decimal"/>
      <w:lvlText w:val="%1.)"/>
      <w:lvlJc w:val="left"/>
      <w:pPr>
        <w:ind w:left="720" w:hanging="360"/>
      </w:pPr>
      <w:rPr>
        <w:rFonts w:eastAsia="Calibri"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17825F6"/>
    <w:multiLevelType w:val="hybridMultilevel"/>
    <w:tmpl w:val="521A4770"/>
    <w:lvl w:ilvl="0" w:tplc="AD8C5F2C">
      <w:start w:val="1"/>
      <w:numFmt w:val="decimal"/>
      <w:lvlText w:val="%1)"/>
      <w:lvlJc w:val="left"/>
      <w:pPr>
        <w:tabs>
          <w:tab w:val="num" w:pos="720"/>
        </w:tabs>
        <w:ind w:left="720" w:hanging="360"/>
      </w:pPr>
      <w:rPr>
        <w:rFonts w:ascii="Arial" w:eastAsia="Times New Roman" w:hAnsi="Arial" w:cs="Arial"/>
        <w:sz w:val="20"/>
      </w:rPr>
    </w:lvl>
    <w:lvl w:ilvl="1" w:tplc="94AAD690">
      <w:start w:val="1"/>
      <w:numFmt w:val="bullet"/>
      <w:lvlText w:val=""/>
      <w:lvlJc w:val="left"/>
      <w:pPr>
        <w:tabs>
          <w:tab w:val="num" w:pos="1440"/>
        </w:tabs>
        <w:ind w:left="1440" w:hanging="360"/>
      </w:pPr>
      <w:rPr>
        <w:rFonts w:ascii="Wingdings" w:hAnsi="Wingdings" w:hint="default"/>
        <w:sz w:val="20"/>
      </w:rPr>
    </w:lvl>
    <w:lvl w:ilvl="2" w:tplc="EAD473F4">
      <w:start w:val="1"/>
      <w:numFmt w:val="bullet"/>
      <w:lvlText w:val=""/>
      <w:lvlJc w:val="left"/>
      <w:pPr>
        <w:tabs>
          <w:tab w:val="num" w:pos="2160"/>
        </w:tabs>
        <w:ind w:left="2160" w:hanging="360"/>
      </w:pPr>
      <w:rPr>
        <w:rFonts w:ascii="Wingdings" w:hAnsi="Wingdings" w:hint="default"/>
        <w:sz w:val="20"/>
      </w:rPr>
    </w:lvl>
    <w:lvl w:ilvl="3" w:tplc="E05843E6">
      <w:start w:val="1"/>
      <w:numFmt w:val="bullet"/>
      <w:lvlText w:val=""/>
      <w:lvlJc w:val="left"/>
      <w:pPr>
        <w:tabs>
          <w:tab w:val="num" w:pos="2880"/>
        </w:tabs>
        <w:ind w:left="2880" w:hanging="360"/>
      </w:pPr>
      <w:rPr>
        <w:rFonts w:ascii="Wingdings" w:hAnsi="Wingdings" w:hint="default"/>
        <w:sz w:val="20"/>
      </w:rPr>
    </w:lvl>
    <w:lvl w:ilvl="4" w:tplc="1E44626A">
      <w:start w:val="1"/>
      <w:numFmt w:val="bullet"/>
      <w:lvlText w:val=""/>
      <w:lvlJc w:val="left"/>
      <w:pPr>
        <w:tabs>
          <w:tab w:val="num" w:pos="3600"/>
        </w:tabs>
        <w:ind w:left="3600" w:hanging="360"/>
      </w:pPr>
      <w:rPr>
        <w:rFonts w:ascii="Wingdings" w:hAnsi="Wingdings" w:hint="default"/>
        <w:sz w:val="20"/>
      </w:rPr>
    </w:lvl>
    <w:lvl w:ilvl="5" w:tplc="176AB620">
      <w:start w:val="1"/>
      <w:numFmt w:val="bullet"/>
      <w:lvlText w:val=""/>
      <w:lvlJc w:val="left"/>
      <w:pPr>
        <w:tabs>
          <w:tab w:val="num" w:pos="4320"/>
        </w:tabs>
        <w:ind w:left="4320" w:hanging="360"/>
      </w:pPr>
      <w:rPr>
        <w:rFonts w:ascii="Wingdings" w:hAnsi="Wingdings" w:hint="default"/>
        <w:sz w:val="20"/>
      </w:rPr>
    </w:lvl>
    <w:lvl w:ilvl="6" w:tplc="873681D2">
      <w:start w:val="1"/>
      <w:numFmt w:val="bullet"/>
      <w:lvlText w:val=""/>
      <w:lvlJc w:val="left"/>
      <w:pPr>
        <w:tabs>
          <w:tab w:val="num" w:pos="5040"/>
        </w:tabs>
        <w:ind w:left="5040" w:hanging="360"/>
      </w:pPr>
      <w:rPr>
        <w:rFonts w:ascii="Wingdings" w:hAnsi="Wingdings" w:hint="default"/>
        <w:sz w:val="20"/>
      </w:rPr>
    </w:lvl>
    <w:lvl w:ilvl="7" w:tplc="BD9464E4">
      <w:start w:val="1"/>
      <w:numFmt w:val="bullet"/>
      <w:lvlText w:val=""/>
      <w:lvlJc w:val="left"/>
      <w:pPr>
        <w:tabs>
          <w:tab w:val="num" w:pos="5760"/>
        </w:tabs>
        <w:ind w:left="5760" w:hanging="360"/>
      </w:pPr>
      <w:rPr>
        <w:rFonts w:ascii="Wingdings" w:hAnsi="Wingdings" w:hint="default"/>
        <w:sz w:val="20"/>
      </w:rPr>
    </w:lvl>
    <w:lvl w:ilvl="8" w:tplc="0874BF1E">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EC721D"/>
    <w:multiLevelType w:val="hybridMultilevel"/>
    <w:tmpl w:val="57442A64"/>
    <w:lvl w:ilvl="0" w:tplc="06F43C58">
      <w:start w:val="20"/>
      <w:numFmt w:val="decimal"/>
      <w:lvlText w:val="%1."/>
      <w:lvlJc w:val="left"/>
      <w:pPr>
        <w:ind w:left="375" w:hanging="375"/>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63A042C5"/>
    <w:multiLevelType w:val="hybridMultilevel"/>
    <w:tmpl w:val="F55A0E5A"/>
    <w:lvl w:ilvl="0" w:tplc="D1F8D4F4">
      <w:start w:val="1"/>
      <w:numFmt w:val="decimal"/>
      <w:lvlText w:val="%1."/>
      <w:lvlJc w:val="left"/>
      <w:pPr>
        <w:ind w:left="360" w:hanging="360"/>
      </w:pPr>
      <w:rPr>
        <w:rFonts w:hint="default"/>
        <w:color w:val="auto"/>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657201E0"/>
    <w:multiLevelType w:val="hybridMultilevel"/>
    <w:tmpl w:val="743C8DB2"/>
    <w:lvl w:ilvl="0" w:tplc="C640344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8BC466C"/>
    <w:multiLevelType w:val="hybridMultilevel"/>
    <w:tmpl w:val="D4F2F792"/>
    <w:lvl w:ilvl="0" w:tplc="62A855B8">
      <w:start w:val="1"/>
      <w:numFmt w:val="lowerLetter"/>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9" w15:restartNumberingAfterBreak="0">
    <w:nsid w:val="69313F1A"/>
    <w:multiLevelType w:val="hybridMultilevel"/>
    <w:tmpl w:val="EECE012E"/>
    <w:lvl w:ilvl="0" w:tplc="9250A74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A050E70"/>
    <w:multiLevelType w:val="hybridMultilevel"/>
    <w:tmpl w:val="3B103F56"/>
    <w:lvl w:ilvl="0" w:tplc="B552A3B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A284755"/>
    <w:multiLevelType w:val="multilevel"/>
    <w:tmpl w:val="0AA012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BA73BDD"/>
    <w:multiLevelType w:val="hybridMultilevel"/>
    <w:tmpl w:val="C0F2806A"/>
    <w:lvl w:ilvl="0" w:tplc="9250A74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F847503"/>
    <w:multiLevelType w:val="hybridMultilevel"/>
    <w:tmpl w:val="FE2208F6"/>
    <w:lvl w:ilvl="0" w:tplc="14FC51C2">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729D497B"/>
    <w:multiLevelType w:val="hybridMultilevel"/>
    <w:tmpl w:val="3976AE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3240AB4"/>
    <w:multiLevelType w:val="hybridMultilevel"/>
    <w:tmpl w:val="A0CC613C"/>
    <w:lvl w:ilvl="0" w:tplc="CF4646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4F06BAF"/>
    <w:multiLevelType w:val="hybridMultilevel"/>
    <w:tmpl w:val="F632A27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7DA383C"/>
    <w:multiLevelType w:val="hybridMultilevel"/>
    <w:tmpl w:val="9B7439EE"/>
    <w:lvl w:ilvl="0" w:tplc="3A96EF8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854783F"/>
    <w:multiLevelType w:val="hybridMultilevel"/>
    <w:tmpl w:val="A1304AEC"/>
    <w:lvl w:ilvl="0" w:tplc="CF4646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9266CD0"/>
    <w:multiLevelType w:val="hybridMultilevel"/>
    <w:tmpl w:val="3B103F56"/>
    <w:lvl w:ilvl="0" w:tplc="B552A3B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79405FD2"/>
    <w:multiLevelType w:val="hybridMultilevel"/>
    <w:tmpl w:val="84A646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C5A4C21"/>
    <w:multiLevelType w:val="hybridMultilevel"/>
    <w:tmpl w:val="A5A4F5A0"/>
    <w:lvl w:ilvl="0" w:tplc="CF46462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CB90B43"/>
    <w:multiLevelType w:val="hybridMultilevel"/>
    <w:tmpl w:val="3B103F56"/>
    <w:lvl w:ilvl="0" w:tplc="B552A3B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15:restartNumberingAfterBreak="0">
    <w:nsid w:val="7FAD76A3"/>
    <w:multiLevelType w:val="hybridMultilevel"/>
    <w:tmpl w:val="F4ECC432"/>
    <w:lvl w:ilvl="0" w:tplc="67AA698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FF772EA"/>
    <w:multiLevelType w:val="hybridMultilevel"/>
    <w:tmpl w:val="8BD4EE6E"/>
    <w:lvl w:ilvl="0" w:tplc="CF464626">
      <w:numFmt w:val="bullet"/>
      <w:lvlText w:val="–"/>
      <w:lvlJc w:val="left"/>
      <w:pPr>
        <w:ind w:left="780" w:hanging="360"/>
      </w:pPr>
      <w:rPr>
        <w:rFonts w:ascii="Times New Roman" w:eastAsiaTheme="minorHAnsi" w:hAnsi="Times New Roman" w:cs="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8"/>
  </w:num>
  <w:num w:numId="2">
    <w:abstractNumId w:val="0"/>
  </w:num>
  <w:num w:numId="3">
    <w:abstractNumId w:val="3"/>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5"/>
  </w:num>
  <w:num w:numId="8">
    <w:abstractNumId w:val="18"/>
  </w:num>
  <w:num w:numId="9">
    <w:abstractNumId w:val="22"/>
  </w:num>
  <w:num w:numId="10">
    <w:abstractNumId w:val="21"/>
  </w:num>
  <w:num w:numId="11">
    <w:abstractNumId w:val="25"/>
  </w:num>
  <w:num w:numId="12">
    <w:abstractNumId w:val="20"/>
  </w:num>
  <w:num w:numId="13">
    <w:abstractNumId w:val="7"/>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6"/>
  </w:num>
  <w:num w:numId="17">
    <w:abstractNumId w:val="29"/>
  </w:num>
  <w:num w:numId="18">
    <w:abstractNumId w:val="32"/>
  </w:num>
  <w:num w:numId="19">
    <w:abstractNumId w:val="37"/>
  </w:num>
  <w:num w:numId="20">
    <w:abstractNumId w:val="2"/>
  </w:num>
  <w:num w:numId="21">
    <w:abstractNumId w:val="2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34"/>
  </w:num>
  <w:num w:numId="27">
    <w:abstractNumId w:val="1"/>
  </w:num>
  <w:num w:numId="28">
    <w:abstractNumId w:val="4"/>
  </w:num>
  <w:num w:numId="29">
    <w:abstractNumId w:val="11"/>
  </w:num>
  <w:num w:numId="30">
    <w:abstractNumId w:val="39"/>
  </w:num>
  <w:num w:numId="31">
    <w:abstractNumId w:val="41"/>
  </w:num>
  <w:num w:numId="32">
    <w:abstractNumId w:val="44"/>
  </w:num>
  <w:num w:numId="33">
    <w:abstractNumId w:val="38"/>
  </w:num>
  <w:num w:numId="34">
    <w:abstractNumId w:val="35"/>
  </w:num>
  <w:num w:numId="35">
    <w:abstractNumId w:val="9"/>
  </w:num>
  <w:num w:numId="36">
    <w:abstractNumId w:val="40"/>
  </w:num>
  <w:num w:numId="37">
    <w:abstractNumId w:val="43"/>
  </w:num>
  <w:num w:numId="38">
    <w:abstractNumId w:val="17"/>
  </w:num>
  <w:num w:numId="39">
    <w:abstractNumId w:val="10"/>
  </w:num>
  <w:num w:numId="40">
    <w:abstractNumId w:val="6"/>
  </w:num>
  <w:num w:numId="41">
    <w:abstractNumId w:val="30"/>
  </w:num>
  <w:num w:numId="42">
    <w:abstractNumId w:val="12"/>
  </w:num>
  <w:num w:numId="43">
    <w:abstractNumId w:val="42"/>
  </w:num>
  <w:num w:numId="44">
    <w:abstractNumId w:val="24"/>
    <w:lvlOverride w:ilvl="0">
      <w:startOverride w:val="1"/>
    </w:lvlOverride>
    <w:lvlOverride w:ilvl="1"/>
    <w:lvlOverride w:ilvl="2"/>
    <w:lvlOverride w:ilvl="3"/>
    <w:lvlOverride w:ilvl="4"/>
    <w:lvlOverride w:ilvl="5"/>
    <w:lvlOverride w:ilvl="6"/>
    <w:lvlOverride w:ilvl="7"/>
    <w:lvlOverride w:ilvl="8"/>
  </w:num>
  <w:num w:numId="45">
    <w:abstractNumId w:val="24"/>
    <w:lvlOverride w:ilvl="0">
      <w:startOverride w:val="1"/>
    </w:lvlOverride>
    <w:lvlOverride w:ilvl="1"/>
    <w:lvlOverride w:ilvl="2"/>
    <w:lvlOverride w:ilvl="3"/>
    <w:lvlOverride w:ilvl="4"/>
    <w:lvlOverride w:ilvl="5"/>
    <w:lvlOverride w:ilvl="6"/>
    <w:lvlOverride w:ilvl="7"/>
    <w:lvlOverride w:ilvl="8"/>
  </w:num>
  <w:num w:numId="46">
    <w:abstractNumId w:val="27"/>
  </w:num>
  <w:num w:numId="47">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MrYwsTCwNDS0MDZW0lEKTi0uzszPAykwrAUA7wTp2CwAAAA="/>
  </w:docVars>
  <w:rsids>
    <w:rsidRoot w:val="00B30D39"/>
    <w:rsid w:val="00000585"/>
    <w:rsid w:val="000006A2"/>
    <w:rsid w:val="00000F6E"/>
    <w:rsid w:val="0000143D"/>
    <w:rsid w:val="000016A1"/>
    <w:rsid w:val="000016AD"/>
    <w:rsid w:val="00001840"/>
    <w:rsid w:val="00001976"/>
    <w:rsid w:val="00001B92"/>
    <w:rsid w:val="00001D59"/>
    <w:rsid w:val="00001EBA"/>
    <w:rsid w:val="00001F9A"/>
    <w:rsid w:val="00002130"/>
    <w:rsid w:val="000021EF"/>
    <w:rsid w:val="0000240E"/>
    <w:rsid w:val="00002934"/>
    <w:rsid w:val="00002E02"/>
    <w:rsid w:val="00003120"/>
    <w:rsid w:val="000031B9"/>
    <w:rsid w:val="0000381C"/>
    <w:rsid w:val="00003BD0"/>
    <w:rsid w:val="00003D85"/>
    <w:rsid w:val="00003FA2"/>
    <w:rsid w:val="00004161"/>
    <w:rsid w:val="000044BB"/>
    <w:rsid w:val="00004636"/>
    <w:rsid w:val="00005032"/>
    <w:rsid w:val="000054C5"/>
    <w:rsid w:val="00005956"/>
    <w:rsid w:val="00005C98"/>
    <w:rsid w:val="00005DF7"/>
    <w:rsid w:val="0000605D"/>
    <w:rsid w:val="000062C7"/>
    <w:rsid w:val="00006EA7"/>
    <w:rsid w:val="00006F9A"/>
    <w:rsid w:val="00007022"/>
    <w:rsid w:val="000070AF"/>
    <w:rsid w:val="0000738E"/>
    <w:rsid w:val="00007416"/>
    <w:rsid w:val="00007620"/>
    <w:rsid w:val="0000762A"/>
    <w:rsid w:val="000076A7"/>
    <w:rsid w:val="00007BB4"/>
    <w:rsid w:val="00007FEB"/>
    <w:rsid w:val="0001009C"/>
    <w:rsid w:val="0001019A"/>
    <w:rsid w:val="000105FC"/>
    <w:rsid w:val="000108FC"/>
    <w:rsid w:val="00010976"/>
    <w:rsid w:val="00010A80"/>
    <w:rsid w:val="00010CE7"/>
    <w:rsid w:val="00010D9B"/>
    <w:rsid w:val="00010F9C"/>
    <w:rsid w:val="000110BB"/>
    <w:rsid w:val="000110F9"/>
    <w:rsid w:val="00011816"/>
    <w:rsid w:val="00011B5C"/>
    <w:rsid w:val="00011C75"/>
    <w:rsid w:val="00011F1D"/>
    <w:rsid w:val="00011FCF"/>
    <w:rsid w:val="00012B4C"/>
    <w:rsid w:val="00012D5C"/>
    <w:rsid w:val="00012DDF"/>
    <w:rsid w:val="00012E97"/>
    <w:rsid w:val="0001339B"/>
    <w:rsid w:val="000133E6"/>
    <w:rsid w:val="000138C8"/>
    <w:rsid w:val="000139B5"/>
    <w:rsid w:val="00013CFE"/>
    <w:rsid w:val="000143E3"/>
    <w:rsid w:val="00014634"/>
    <w:rsid w:val="00014714"/>
    <w:rsid w:val="00014B9C"/>
    <w:rsid w:val="00015346"/>
    <w:rsid w:val="0001537C"/>
    <w:rsid w:val="00015756"/>
    <w:rsid w:val="00015792"/>
    <w:rsid w:val="00015F2D"/>
    <w:rsid w:val="00015FE8"/>
    <w:rsid w:val="000165B5"/>
    <w:rsid w:val="000167D9"/>
    <w:rsid w:val="000169EB"/>
    <w:rsid w:val="00016B5F"/>
    <w:rsid w:val="00016E86"/>
    <w:rsid w:val="000171F1"/>
    <w:rsid w:val="000175C8"/>
    <w:rsid w:val="0002011E"/>
    <w:rsid w:val="000201B1"/>
    <w:rsid w:val="00020828"/>
    <w:rsid w:val="00020A29"/>
    <w:rsid w:val="00020F08"/>
    <w:rsid w:val="00021014"/>
    <w:rsid w:val="00021087"/>
    <w:rsid w:val="0002114B"/>
    <w:rsid w:val="00021337"/>
    <w:rsid w:val="00021520"/>
    <w:rsid w:val="000217A6"/>
    <w:rsid w:val="00021B30"/>
    <w:rsid w:val="00021B38"/>
    <w:rsid w:val="00022583"/>
    <w:rsid w:val="000226FF"/>
    <w:rsid w:val="000227C4"/>
    <w:rsid w:val="00022E90"/>
    <w:rsid w:val="00022EB0"/>
    <w:rsid w:val="00022EBC"/>
    <w:rsid w:val="0002335C"/>
    <w:rsid w:val="000235CF"/>
    <w:rsid w:val="0002392C"/>
    <w:rsid w:val="00023DE4"/>
    <w:rsid w:val="00024386"/>
    <w:rsid w:val="000245E7"/>
    <w:rsid w:val="00024755"/>
    <w:rsid w:val="00024AE1"/>
    <w:rsid w:val="00024EAA"/>
    <w:rsid w:val="0002513E"/>
    <w:rsid w:val="0002529F"/>
    <w:rsid w:val="000253FA"/>
    <w:rsid w:val="000254F6"/>
    <w:rsid w:val="00025564"/>
    <w:rsid w:val="0002566C"/>
    <w:rsid w:val="000256BF"/>
    <w:rsid w:val="00025D1E"/>
    <w:rsid w:val="00026213"/>
    <w:rsid w:val="00026286"/>
    <w:rsid w:val="00026326"/>
    <w:rsid w:val="00026688"/>
    <w:rsid w:val="000274AE"/>
    <w:rsid w:val="000274FC"/>
    <w:rsid w:val="000275AA"/>
    <w:rsid w:val="00027757"/>
    <w:rsid w:val="000277CC"/>
    <w:rsid w:val="0002783A"/>
    <w:rsid w:val="000278D8"/>
    <w:rsid w:val="00027D66"/>
    <w:rsid w:val="00027EB2"/>
    <w:rsid w:val="00030334"/>
    <w:rsid w:val="0003050C"/>
    <w:rsid w:val="000306B2"/>
    <w:rsid w:val="0003085D"/>
    <w:rsid w:val="000308DC"/>
    <w:rsid w:val="000309E9"/>
    <w:rsid w:val="00031543"/>
    <w:rsid w:val="00031690"/>
    <w:rsid w:val="00031AD9"/>
    <w:rsid w:val="00032AE0"/>
    <w:rsid w:val="00032D92"/>
    <w:rsid w:val="00032EC9"/>
    <w:rsid w:val="000332EA"/>
    <w:rsid w:val="000337EE"/>
    <w:rsid w:val="0003394E"/>
    <w:rsid w:val="000341E1"/>
    <w:rsid w:val="00034365"/>
    <w:rsid w:val="000347E7"/>
    <w:rsid w:val="00034820"/>
    <w:rsid w:val="0003483C"/>
    <w:rsid w:val="00034AFA"/>
    <w:rsid w:val="00034D0B"/>
    <w:rsid w:val="0003508C"/>
    <w:rsid w:val="00035870"/>
    <w:rsid w:val="00035A69"/>
    <w:rsid w:val="00035A92"/>
    <w:rsid w:val="00035B51"/>
    <w:rsid w:val="0003630A"/>
    <w:rsid w:val="0003675B"/>
    <w:rsid w:val="0003696B"/>
    <w:rsid w:val="0003696E"/>
    <w:rsid w:val="00036E53"/>
    <w:rsid w:val="00036F49"/>
    <w:rsid w:val="0003713A"/>
    <w:rsid w:val="000371C6"/>
    <w:rsid w:val="000372C5"/>
    <w:rsid w:val="000373B7"/>
    <w:rsid w:val="000374B2"/>
    <w:rsid w:val="000376E1"/>
    <w:rsid w:val="00037942"/>
    <w:rsid w:val="00037B6D"/>
    <w:rsid w:val="00037C7F"/>
    <w:rsid w:val="00040216"/>
    <w:rsid w:val="000402F0"/>
    <w:rsid w:val="000406A1"/>
    <w:rsid w:val="00040759"/>
    <w:rsid w:val="00040845"/>
    <w:rsid w:val="000408B4"/>
    <w:rsid w:val="000408D8"/>
    <w:rsid w:val="00040FDC"/>
    <w:rsid w:val="000412E0"/>
    <w:rsid w:val="0004141E"/>
    <w:rsid w:val="000418A7"/>
    <w:rsid w:val="00041ACC"/>
    <w:rsid w:val="00041FF1"/>
    <w:rsid w:val="00042223"/>
    <w:rsid w:val="00042994"/>
    <w:rsid w:val="00042DCA"/>
    <w:rsid w:val="00043150"/>
    <w:rsid w:val="000435FB"/>
    <w:rsid w:val="00043621"/>
    <w:rsid w:val="00043A7D"/>
    <w:rsid w:val="00043A97"/>
    <w:rsid w:val="00043B70"/>
    <w:rsid w:val="00043C8B"/>
    <w:rsid w:val="0004457F"/>
    <w:rsid w:val="0004484E"/>
    <w:rsid w:val="00044F49"/>
    <w:rsid w:val="00045087"/>
    <w:rsid w:val="0004562C"/>
    <w:rsid w:val="00045B10"/>
    <w:rsid w:val="00045F57"/>
    <w:rsid w:val="00046F70"/>
    <w:rsid w:val="00046FFF"/>
    <w:rsid w:val="0004778E"/>
    <w:rsid w:val="000477DF"/>
    <w:rsid w:val="00047AC9"/>
    <w:rsid w:val="00047C49"/>
    <w:rsid w:val="00047CEB"/>
    <w:rsid w:val="00050018"/>
    <w:rsid w:val="0005006B"/>
    <w:rsid w:val="00050308"/>
    <w:rsid w:val="00050426"/>
    <w:rsid w:val="00050804"/>
    <w:rsid w:val="00050E62"/>
    <w:rsid w:val="00051F46"/>
    <w:rsid w:val="000520CA"/>
    <w:rsid w:val="00052374"/>
    <w:rsid w:val="00052537"/>
    <w:rsid w:val="0005268F"/>
    <w:rsid w:val="00052E51"/>
    <w:rsid w:val="00052F68"/>
    <w:rsid w:val="00053089"/>
    <w:rsid w:val="000532A4"/>
    <w:rsid w:val="00053310"/>
    <w:rsid w:val="000533EA"/>
    <w:rsid w:val="00053700"/>
    <w:rsid w:val="000537D2"/>
    <w:rsid w:val="000538AA"/>
    <w:rsid w:val="000541C6"/>
    <w:rsid w:val="00054394"/>
    <w:rsid w:val="00054480"/>
    <w:rsid w:val="0005456A"/>
    <w:rsid w:val="000546CD"/>
    <w:rsid w:val="00054A0A"/>
    <w:rsid w:val="00054DC2"/>
    <w:rsid w:val="00054F79"/>
    <w:rsid w:val="00054FE2"/>
    <w:rsid w:val="00055501"/>
    <w:rsid w:val="00055639"/>
    <w:rsid w:val="00055661"/>
    <w:rsid w:val="0005577C"/>
    <w:rsid w:val="000558D5"/>
    <w:rsid w:val="00055A03"/>
    <w:rsid w:val="00055B69"/>
    <w:rsid w:val="00055C1A"/>
    <w:rsid w:val="00056280"/>
    <w:rsid w:val="00056495"/>
    <w:rsid w:val="00056896"/>
    <w:rsid w:val="00056CFA"/>
    <w:rsid w:val="00056DCE"/>
    <w:rsid w:val="00056E39"/>
    <w:rsid w:val="00057088"/>
    <w:rsid w:val="000573A5"/>
    <w:rsid w:val="00057417"/>
    <w:rsid w:val="00057C8E"/>
    <w:rsid w:val="00057CA2"/>
    <w:rsid w:val="00057D5B"/>
    <w:rsid w:val="00057DA1"/>
    <w:rsid w:val="00057E10"/>
    <w:rsid w:val="00057EC9"/>
    <w:rsid w:val="000608CE"/>
    <w:rsid w:val="000609E6"/>
    <w:rsid w:val="00060A87"/>
    <w:rsid w:val="00060AC4"/>
    <w:rsid w:val="00060EAC"/>
    <w:rsid w:val="00061034"/>
    <w:rsid w:val="0006118D"/>
    <w:rsid w:val="000612BB"/>
    <w:rsid w:val="000612FE"/>
    <w:rsid w:val="00061398"/>
    <w:rsid w:val="00061675"/>
    <w:rsid w:val="00061CA0"/>
    <w:rsid w:val="00061D4C"/>
    <w:rsid w:val="00061DAA"/>
    <w:rsid w:val="00062054"/>
    <w:rsid w:val="0006241D"/>
    <w:rsid w:val="00062569"/>
    <w:rsid w:val="0006262C"/>
    <w:rsid w:val="000627DD"/>
    <w:rsid w:val="0006293C"/>
    <w:rsid w:val="00062F02"/>
    <w:rsid w:val="00063132"/>
    <w:rsid w:val="00063136"/>
    <w:rsid w:val="00063194"/>
    <w:rsid w:val="00063433"/>
    <w:rsid w:val="000634E3"/>
    <w:rsid w:val="000636E3"/>
    <w:rsid w:val="00063E6B"/>
    <w:rsid w:val="0006407C"/>
    <w:rsid w:val="00064482"/>
    <w:rsid w:val="00064987"/>
    <w:rsid w:val="00064D46"/>
    <w:rsid w:val="00064E68"/>
    <w:rsid w:val="00064E75"/>
    <w:rsid w:val="0006507E"/>
    <w:rsid w:val="000650CF"/>
    <w:rsid w:val="000651A9"/>
    <w:rsid w:val="000651F2"/>
    <w:rsid w:val="00065422"/>
    <w:rsid w:val="00065515"/>
    <w:rsid w:val="00065B3E"/>
    <w:rsid w:val="00065C85"/>
    <w:rsid w:val="00065E1C"/>
    <w:rsid w:val="0006621D"/>
    <w:rsid w:val="00066274"/>
    <w:rsid w:val="000663CA"/>
    <w:rsid w:val="000664D9"/>
    <w:rsid w:val="00066628"/>
    <w:rsid w:val="00066A49"/>
    <w:rsid w:val="00066BB5"/>
    <w:rsid w:val="000670AC"/>
    <w:rsid w:val="000671CC"/>
    <w:rsid w:val="000674E0"/>
    <w:rsid w:val="00067A9C"/>
    <w:rsid w:val="000701EF"/>
    <w:rsid w:val="0007030E"/>
    <w:rsid w:val="00070967"/>
    <w:rsid w:val="00070AEE"/>
    <w:rsid w:val="00070C88"/>
    <w:rsid w:val="00070D71"/>
    <w:rsid w:val="00071013"/>
    <w:rsid w:val="00071344"/>
    <w:rsid w:val="00071442"/>
    <w:rsid w:val="00071586"/>
    <w:rsid w:val="000716FB"/>
    <w:rsid w:val="00071986"/>
    <w:rsid w:val="00071F14"/>
    <w:rsid w:val="0007205F"/>
    <w:rsid w:val="000722BA"/>
    <w:rsid w:val="0007253E"/>
    <w:rsid w:val="00072B0C"/>
    <w:rsid w:val="00072B35"/>
    <w:rsid w:val="00072CC9"/>
    <w:rsid w:val="00072D83"/>
    <w:rsid w:val="00072F3F"/>
    <w:rsid w:val="0007329B"/>
    <w:rsid w:val="00073AF0"/>
    <w:rsid w:val="00073C52"/>
    <w:rsid w:val="00073D1A"/>
    <w:rsid w:val="00074073"/>
    <w:rsid w:val="00074282"/>
    <w:rsid w:val="00074874"/>
    <w:rsid w:val="00074C27"/>
    <w:rsid w:val="00074EB7"/>
    <w:rsid w:val="000751BB"/>
    <w:rsid w:val="0007591B"/>
    <w:rsid w:val="00075A08"/>
    <w:rsid w:val="00075B24"/>
    <w:rsid w:val="00075C1F"/>
    <w:rsid w:val="00075DB2"/>
    <w:rsid w:val="00076550"/>
    <w:rsid w:val="0007670A"/>
    <w:rsid w:val="00076CCC"/>
    <w:rsid w:val="00077555"/>
    <w:rsid w:val="00077700"/>
    <w:rsid w:val="00077725"/>
    <w:rsid w:val="000778BE"/>
    <w:rsid w:val="000779CE"/>
    <w:rsid w:val="00077B89"/>
    <w:rsid w:val="00077B9A"/>
    <w:rsid w:val="00077C52"/>
    <w:rsid w:val="00077F04"/>
    <w:rsid w:val="000801E6"/>
    <w:rsid w:val="00080488"/>
    <w:rsid w:val="00080890"/>
    <w:rsid w:val="000808BC"/>
    <w:rsid w:val="00080EE2"/>
    <w:rsid w:val="00081548"/>
    <w:rsid w:val="00081700"/>
    <w:rsid w:val="00081760"/>
    <w:rsid w:val="0008190E"/>
    <w:rsid w:val="00081A84"/>
    <w:rsid w:val="000820A2"/>
    <w:rsid w:val="0008226F"/>
    <w:rsid w:val="000822E2"/>
    <w:rsid w:val="0008238C"/>
    <w:rsid w:val="00082FA4"/>
    <w:rsid w:val="000833CE"/>
    <w:rsid w:val="0008346D"/>
    <w:rsid w:val="0008353E"/>
    <w:rsid w:val="000836AD"/>
    <w:rsid w:val="000838D8"/>
    <w:rsid w:val="00083E11"/>
    <w:rsid w:val="00083EB2"/>
    <w:rsid w:val="000841C2"/>
    <w:rsid w:val="0008435D"/>
    <w:rsid w:val="000844F3"/>
    <w:rsid w:val="0008487E"/>
    <w:rsid w:val="00084A13"/>
    <w:rsid w:val="00085144"/>
    <w:rsid w:val="0008542C"/>
    <w:rsid w:val="0008551E"/>
    <w:rsid w:val="00085682"/>
    <w:rsid w:val="00085950"/>
    <w:rsid w:val="00085B3A"/>
    <w:rsid w:val="00085B49"/>
    <w:rsid w:val="00085FAE"/>
    <w:rsid w:val="0008656A"/>
    <w:rsid w:val="0008668A"/>
    <w:rsid w:val="00086EF1"/>
    <w:rsid w:val="00087224"/>
    <w:rsid w:val="00087404"/>
    <w:rsid w:val="0008744F"/>
    <w:rsid w:val="00087529"/>
    <w:rsid w:val="00087541"/>
    <w:rsid w:val="0008783D"/>
    <w:rsid w:val="000879C4"/>
    <w:rsid w:val="0009014E"/>
    <w:rsid w:val="00090674"/>
    <w:rsid w:val="0009069F"/>
    <w:rsid w:val="00090799"/>
    <w:rsid w:val="00090A51"/>
    <w:rsid w:val="00090B6C"/>
    <w:rsid w:val="00090C6B"/>
    <w:rsid w:val="000910A7"/>
    <w:rsid w:val="00091244"/>
    <w:rsid w:val="00091336"/>
    <w:rsid w:val="000917E1"/>
    <w:rsid w:val="00092318"/>
    <w:rsid w:val="0009233F"/>
    <w:rsid w:val="00092408"/>
    <w:rsid w:val="00092584"/>
    <w:rsid w:val="000926F8"/>
    <w:rsid w:val="00092814"/>
    <w:rsid w:val="000928D9"/>
    <w:rsid w:val="00092B98"/>
    <w:rsid w:val="00092D36"/>
    <w:rsid w:val="00092D4F"/>
    <w:rsid w:val="00092E2C"/>
    <w:rsid w:val="00093241"/>
    <w:rsid w:val="000935DA"/>
    <w:rsid w:val="00093D26"/>
    <w:rsid w:val="00093D79"/>
    <w:rsid w:val="00093EBE"/>
    <w:rsid w:val="000941FA"/>
    <w:rsid w:val="00094725"/>
    <w:rsid w:val="00094AC5"/>
    <w:rsid w:val="00094C60"/>
    <w:rsid w:val="00095447"/>
    <w:rsid w:val="0009550C"/>
    <w:rsid w:val="00095B82"/>
    <w:rsid w:val="00095CED"/>
    <w:rsid w:val="00095DA8"/>
    <w:rsid w:val="0009612E"/>
    <w:rsid w:val="000962DB"/>
    <w:rsid w:val="00096567"/>
    <w:rsid w:val="000965F8"/>
    <w:rsid w:val="0009667A"/>
    <w:rsid w:val="00096B99"/>
    <w:rsid w:val="000976D0"/>
    <w:rsid w:val="000979D8"/>
    <w:rsid w:val="00097EC2"/>
    <w:rsid w:val="000A0209"/>
    <w:rsid w:val="000A129B"/>
    <w:rsid w:val="000A1438"/>
    <w:rsid w:val="000A1454"/>
    <w:rsid w:val="000A166A"/>
    <w:rsid w:val="000A1B0E"/>
    <w:rsid w:val="000A2006"/>
    <w:rsid w:val="000A204C"/>
    <w:rsid w:val="000A2246"/>
    <w:rsid w:val="000A26A8"/>
    <w:rsid w:val="000A2CBF"/>
    <w:rsid w:val="000A32F7"/>
    <w:rsid w:val="000A35AB"/>
    <w:rsid w:val="000A368F"/>
    <w:rsid w:val="000A36A7"/>
    <w:rsid w:val="000A3757"/>
    <w:rsid w:val="000A3826"/>
    <w:rsid w:val="000A3B5B"/>
    <w:rsid w:val="000A3C01"/>
    <w:rsid w:val="000A3D22"/>
    <w:rsid w:val="000A3D59"/>
    <w:rsid w:val="000A46C9"/>
    <w:rsid w:val="000A4A86"/>
    <w:rsid w:val="000A4AF2"/>
    <w:rsid w:val="000A4BAB"/>
    <w:rsid w:val="000A5174"/>
    <w:rsid w:val="000A51D3"/>
    <w:rsid w:val="000A5771"/>
    <w:rsid w:val="000A5AC2"/>
    <w:rsid w:val="000A5DEF"/>
    <w:rsid w:val="000A6419"/>
    <w:rsid w:val="000A6435"/>
    <w:rsid w:val="000A6802"/>
    <w:rsid w:val="000A680E"/>
    <w:rsid w:val="000A6A24"/>
    <w:rsid w:val="000A6C54"/>
    <w:rsid w:val="000A74DF"/>
    <w:rsid w:val="000A75E9"/>
    <w:rsid w:val="000A76BB"/>
    <w:rsid w:val="000A7FAD"/>
    <w:rsid w:val="000A7FBE"/>
    <w:rsid w:val="000B0584"/>
    <w:rsid w:val="000B0F11"/>
    <w:rsid w:val="000B1246"/>
    <w:rsid w:val="000B13E0"/>
    <w:rsid w:val="000B1466"/>
    <w:rsid w:val="000B147F"/>
    <w:rsid w:val="000B154C"/>
    <w:rsid w:val="000B1681"/>
    <w:rsid w:val="000B171C"/>
    <w:rsid w:val="000B1AEA"/>
    <w:rsid w:val="000B1B7A"/>
    <w:rsid w:val="000B1DB5"/>
    <w:rsid w:val="000B1F69"/>
    <w:rsid w:val="000B2102"/>
    <w:rsid w:val="000B219E"/>
    <w:rsid w:val="000B2686"/>
    <w:rsid w:val="000B29F3"/>
    <w:rsid w:val="000B2D79"/>
    <w:rsid w:val="000B2EE6"/>
    <w:rsid w:val="000B33C8"/>
    <w:rsid w:val="000B347D"/>
    <w:rsid w:val="000B3508"/>
    <w:rsid w:val="000B3869"/>
    <w:rsid w:val="000B399E"/>
    <w:rsid w:val="000B462F"/>
    <w:rsid w:val="000B513B"/>
    <w:rsid w:val="000B5320"/>
    <w:rsid w:val="000B576B"/>
    <w:rsid w:val="000B5840"/>
    <w:rsid w:val="000B641E"/>
    <w:rsid w:val="000B651E"/>
    <w:rsid w:val="000B6B29"/>
    <w:rsid w:val="000B7271"/>
    <w:rsid w:val="000B736C"/>
    <w:rsid w:val="000B73BC"/>
    <w:rsid w:val="000B780B"/>
    <w:rsid w:val="000B79A3"/>
    <w:rsid w:val="000B7B3D"/>
    <w:rsid w:val="000B7DC6"/>
    <w:rsid w:val="000C00E2"/>
    <w:rsid w:val="000C0349"/>
    <w:rsid w:val="000C0450"/>
    <w:rsid w:val="000C0657"/>
    <w:rsid w:val="000C0722"/>
    <w:rsid w:val="000C08AA"/>
    <w:rsid w:val="000C0C2D"/>
    <w:rsid w:val="000C0CF0"/>
    <w:rsid w:val="000C1012"/>
    <w:rsid w:val="000C102E"/>
    <w:rsid w:val="000C117D"/>
    <w:rsid w:val="000C1391"/>
    <w:rsid w:val="000C156C"/>
    <w:rsid w:val="000C158A"/>
    <w:rsid w:val="000C1A2D"/>
    <w:rsid w:val="000C1EB5"/>
    <w:rsid w:val="000C25F0"/>
    <w:rsid w:val="000C2658"/>
    <w:rsid w:val="000C2F28"/>
    <w:rsid w:val="000C323E"/>
    <w:rsid w:val="000C325D"/>
    <w:rsid w:val="000C32C1"/>
    <w:rsid w:val="000C358D"/>
    <w:rsid w:val="000C3B29"/>
    <w:rsid w:val="000C3BD7"/>
    <w:rsid w:val="000C42E2"/>
    <w:rsid w:val="000C47FF"/>
    <w:rsid w:val="000C48A6"/>
    <w:rsid w:val="000C49AF"/>
    <w:rsid w:val="000C4BFC"/>
    <w:rsid w:val="000C4C4F"/>
    <w:rsid w:val="000C4C76"/>
    <w:rsid w:val="000C5135"/>
    <w:rsid w:val="000C5315"/>
    <w:rsid w:val="000C58CB"/>
    <w:rsid w:val="000C5AA6"/>
    <w:rsid w:val="000C6141"/>
    <w:rsid w:val="000C6216"/>
    <w:rsid w:val="000C66BE"/>
    <w:rsid w:val="000C6806"/>
    <w:rsid w:val="000C6DDA"/>
    <w:rsid w:val="000C6FF3"/>
    <w:rsid w:val="000C7358"/>
    <w:rsid w:val="000C740C"/>
    <w:rsid w:val="000C7FD0"/>
    <w:rsid w:val="000D0512"/>
    <w:rsid w:val="000D0944"/>
    <w:rsid w:val="000D0A5D"/>
    <w:rsid w:val="000D0B20"/>
    <w:rsid w:val="000D15A4"/>
    <w:rsid w:val="000D1789"/>
    <w:rsid w:val="000D17AD"/>
    <w:rsid w:val="000D1B82"/>
    <w:rsid w:val="000D1CC7"/>
    <w:rsid w:val="000D1D3E"/>
    <w:rsid w:val="000D2659"/>
    <w:rsid w:val="000D271C"/>
    <w:rsid w:val="000D275C"/>
    <w:rsid w:val="000D2952"/>
    <w:rsid w:val="000D2977"/>
    <w:rsid w:val="000D2D09"/>
    <w:rsid w:val="000D38D7"/>
    <w:rsid w:val="000D449A"/>
    <w:rsid w:val="000D45B9"/>
    <w:rsid w:val="000D46EC"/>
    <w:rsid w:val="000D4AC5"/>
    <w:rsid w:val="000D4B6D"/>
    <w:rsid w:val="000D4E37"/>
    <w:rsid w:val="000D568D"/>
    <w:rsid w:val="000D56A7"/>
    <w:rsid w:val="000D5919"/>
    <w:rsid w:val="000D5B39"/>
    <w:rsid w:val="000D5E1D"/>
    <w:rsid w:val="000D5EF4"/>
    <w:rsid w:val="000D5F91"/>
    <w:rsid w:val="000D62ED"/>
    <w:rsid w:val="000D65D8"/>
    <w:rsid w:val="000D6602"/>
    <w:rsid w:val="000D67F1"/>
    <w:rsid w:val="000D6849"/>
    <w:rsid w:val="000D6CFC"/>
    <w:rsid w:val="000D6E2E"/>
    <w:rsid w:val="000D7458"/>
    <w:rsid w:val="000D7473"/>
    <w:rsid w:val="000D7860"/>
    <w:rsid w:val="000D78BD"/>
    <w:rsid w:val="000D7A75"/>
    <w:rsid w:val="000D7BFF"/>
    <w:rsid w:val="000E001C"/>
    <w:rsid w:val="000E0080"/>
    <w:rsid w:val="000E0B10"/>
    <w:rsid w:val="000E0C4C"/>
    <w:rsid w:val="000E0C5E"/>
    <w:rsid w:val="000E0E4D"/>
    <w:rsid w:val="000E0E8B"/>
    <w:rsid w:val="000E0FFF"/>
    <w:rsid w:val="000E11AC"/>
    <w:rsid w:val="000E1C38"/>
    <w:rsid w:val="000E21FA"/>
    <w:rsid w:val="000E23D6"/>
    <w:rsid w:val="000E2B3A"/>
    <w:rsid w:val="000E2B4D"/>
    <w:rsid w:val="000E2EFD"/>
    <w:rsid w:val="000E311C"/>
    <w:rsid w:val="000E325E"/>
    <w:rsid w:val="000E3692"/>
    <w:rsid w:val="000E3F1E"/>
    <w:rsid w:val="000E5041"/>
    <w:rsid w:val="000E5267"/>
    <w:rsid w:val="000E549D"/>
    <w:rsid w:val="000E5607"/>
    <w:rsid w:val="000E5769"/>
    <w:rsid w:val="000E576E"/>
    <w:rsid w:val="000E57A6"/>
    <w:rsid w:val="000E595F"/>
    <w:rsid w:val="000E5C2C"/>
    <w:rsid w:val="000E6056"/>
    <w:rsid w:val="000E61CC"/>
    <w:rsid w:val="000E6200"/>
    <w:rsid w:val="000E62C4"/>
    <w:rsid w:val="000E6C88"/>
    <w:rsid w:val="000E71D5"/>
    <w:rsid w:val="000E71E3"/>
    <w:rsid w:val="000E7219"/>
    <w:rsid w:val="000E72A1"/>
    <w:rsid w:val="000E762D"/>
    <w:rsid w:val="000E798D"/>
    <w:rsid w:val="000E7B9C"/>
    <w:rsid w:val="000F0E00"/>
    <w:rsid w:val="000F0F3E"/>
    <w:rsid w:val="000F0FA7"/>
    <w:rsid w:val="000F11F0"/>
    <w:rsid w:val="000F19C3"/>
    <w:rsid w:val="000F1D14"/>
    <w:rsid w:val="000F1D83"/>
    <w:rsid w:val="000F1F29"/>
    <w:rsid w:val="000F242A"/>
    <w:rsid w:val="000F24AC"/>
    <w:rsid w:val="000F26A3"/>
    <w:rsid w:val="000F27B7"/>
    <w:rsid w:val="000F2A4A"/>
    <w:rsid w:val="000F2C35"/>
    <w:rsid w:val="000F2F41"/>
    <w:rsid w:val="000F2F96"/>
    <w:rsid w:val="000F3226"/>
    <w:rsid w:val="000F35EE"/>
    <w:rsid w:val="000F3BEC"/>
    <w:rsid w:val="000F3D3F"/>
    <w:rsid w:val="000F3F78"/>
    <w:rsid w:val="000F423C"/>
    <w:rsid w:val="000F43B6"/>
    <w:rsid w:val="000F492F"/>
    <w:rsid w:val="000F4CA9"/>
    <w:rsid w:val="000F4F32"/>
    <w:rsid w:val="000F5DAF"/>
    <w:rsid w:val="000F6159"/>
    <w:rsid w:val="000F6A12"/>
    <w:rsid w:val="000F6D57"/>
    <w:rsid w:val="000F702B"/>
    <w:rsid w:val="000F70D5"/>
    <w:rsid w:val="000F72FD"/>
    <w:rsid w:val="000F749B"/>
    <w:rsid w:val="000F756C"/>
    <w:rsid w:val="000F75E7"/>
    <w:rsid w:val="000F7CC2"/>
    <w:rsid w:val="000F7EBF"/>
    <w:rsid w:val="0010018A"/>
    <w:rsid w:val="00100384"/>
    <w:rsid w:val="001004D3"/>
    <w:rsid w:val="001005E3"/>
    <w:rsid w:val="0010078A"/>
    <w:rsid w:val="00100D01"/>
    <w:rsid w:val="00100F0B"/>
    <w:rsid w:val="00101478"/>
    <w:rsid w:val="001016F5"/>
    <w:rsid w:val="00101B97"/>
    <w:rsid w:val="00101F50"/>
    <w:rsid w:val="00101FE0"/>
    <w:rsid w:val="001029CD"/>
    <w:rsid w:val="00102AE1"/>
    <w:rsid w:val="00102CC3"/>
    <w:rsid w:val="00102F6E"/>
    <w:rsid w:val="0010318F"/>
    <w:rsid w:val="001034C5"/>
    <w:rsid w:val="001036EA"/>
    <w:rsid w:val="00103716"/>
    <w:rsid w:val="00103793"/>
    <w:rsid w:val="00103982"/>
    <w:rsid w:val="001043A6"/>
    <w:rsid w:val="00104464"/>
    <w:rsid w:val="00104599"/>
    <w:rsid w:val="001047A0"/>
    <w:rsid w:val="00104CFD"/>
    <w:rsid w:val="00104F53"/>
    <w:rsid w:val="00105098"/>
    <w:rsid w:val="001051D9"/>
    <w:rsid w:val="001053C2"/>
    <w:rsid w:val="00105932"/>
    <w:rsid w:val="0010628B"/>
    <w:rsid w:val="00106709"/>
    <w:rsid w:val="001069B3"/>
    <w:rsid w:val="00106E34"/>
    <w:rsid w:val="001070FC"/>
    <w:rsid w:val="0010749C"/>
    <w:rsid w:val="00107800"/>
    <w:rsid w:val="00107923"/>
    <w:rsid w:val="00107B06"/>
    <w:rsid w:val="00107C61"/>
    <w:rsid w:val="00107F34"/>
    <w:rsid w:val="0010C385"/>
    <w:rsid w:val="00110474"/>
    <w:rsid w:val="00110582"/>
    <w:rsid w:val="00110D2A"/>
    <w:rsid w:val="00110F97"/>
    <w:rsid w:val="001110DF"/>
    <w:rsid w:val="00111520"/>
    <w:rsid w:val="00111932"/>
    <w:rsid w:val="001119A2"/>
    <w:rsid w:val="00111CAB"/>
    <w:rsid w:val="00111CF8"/>
    <w:rsid w:val="00111E20"/>
    <w:rsid w:val="00112390"/>
    <w:rsid w:val="00112631"/>
    <w:rsid w:val="0011265E"/>
    <w:rsid w:val="00112987"/>
    <w:rsid w:val="00112B90"/>
    <w:rsid w:val="00112DFF"/>
    <w:rsid w:val="00112FE7"/>
    <w:rsid w:val="00112FFF"/>
    <w:rsid w:val="001130EA"/>
    <w:rsid w:val="0011311D"/>
    <w:rsid w:val="0011319F"/>
    <w:rsid w:val="00113543"/>
    <w:rsid w:val="00113A61"/>
    <w:rsid w:val="00113ABF"/>
    <w:rsid w:val="00113F6F"/>
    <w:rsid w:val="00114464"/>
    <w:rsid w:val="00114636"/>
    <w:rsid w:val="0011471B"/>
    <w:rsid w:val="0011474E"/>
    <w:rsid w:val="001149C8"/>
    <w:rsid w:val="00114B8C"/>
    <w:rsid w:val="00114F3A"/>
    <w:rsid w:val="00115060"/>
    <w:rsid w:val="0011514F"/>
    <w:rsid w:val="001153FD"/>
    <w:rsid w:val="0011555D"/>
    <w:rsid w:val="00115683"/>
    <w:rsid w:val="001159FF"/>
    <w:rsid w:val="00115E39"/>
    <w:rsid w:val="00115EF7"/>
    <w:rsid w:val="001161D0"/>
    <w:rsid w:val="00116527"/>
    <w:rsid w:val="00116710"/>
    <w:rsid w:val="00116AEB"/>
    <w:rsid w:val="00116DC7"/>
    <w:rsid w:val="00117444"/>
    <w:rsid w:val="001175D1"/>
    <w:rsid w:val="00117683"/>
    <w:rsid w:val="00117AC0"/>
    <w:rsid w:val="0012003E"/>
    <w:rsid w:val="0012022D"/>
    <w:rsid w:val="00120308"/>
    <w:rsid w:val="00120340"/>
    <w:rsid w:val="0012047A"/>
    <w:rsid w:val="0012098D"/>
    <w:rsid w:val="00120B7A"/>
    <w:rsid w:val="0012102F"/>
    <w:rsid w:val="0012138E"/>
    <w:rsid w:val="00121711"/>
    <w:rsid w:val="001219B9"/>
    <w:rsid w:val="00121B4E"/>
    <w:rsid w:val="001221DE"/>
    <w:rsid w:val="00122469"/>
    <w:rsid w:val="001224D0"/>
    <w:rsid w:val="0012272D"/>
    <w:rsid w:val="00122796"/>
    <w:rsid w:val="001228FC"/>
    <w:rsid w:val="00122C16"/>
    <w:rsid w:val="00122C7B"/>
    <w:rsid w:val="00122EF7"/>
    <w:rsid w:val="001232A4"/>
    <w:rsid w:val="001232FF"/>
    <w:rsid w:val="001233D1"/>
    <w:rsid w:val="00123494"/>
    <w:rsid w:val="00123651"/>
    <w:rsid w:val="0012375D"/>
    <w:rsid w:val="00123878"/>
    <w:rsid w:val="00123B32"/>
    <w:rsid w:val="00123DC6"/>
    <w:rsid w:val="00123FD3"/>
    <w:rsid w:val="001243C5"/>
    <w:rsid w:val="00125175"/>
    <w:rsid w:val="00125293"/>
    <w:rsid w:val="001257AA"/>
    <w:rsid w:val="001259AE"/>
    <w:rsid w:val="00125B58"/>
    <w:rsid w:val="001264B3"/>
    <w:rsid w:val="00126BA4"/>
    <w:rsid w:val="00126E46"/>
    <w:rsid w:val="0012712C"/>
    <w:rsid w:val="00127E35"/>
    <w:rsid w:val="00127EEA"/>
    <w:rsid w:val="0013001F"/>
    <w:rsid w:val="0013007E"/>
    <w:rsid w:val="001306B2"/>
    <w:rsid w:val="00130720"/>
    <w:rsid w:val="001307AC"/>
    <w:rsid w:val="001308C9"/>
    <w:rsid w:val="0013103E"/>
    <w:rsid w:val="001311FC"/>
    <w:rsid w:val="0013143C"/>
    <w:rsid w:val="001320FD"/>
    <w:rsid w:val="001321AE"/>
    <w:rsid w:val="00132A3D"/>
    <w:rsid w:val="00132AE1"/>
    <w:rsid w:val="00132BE2"/>
    <w:rsid w:val="00132E51"/>
    <w:rsid w:val="00132E99"/>
    <w:rsid w:val="001333D1"/>
    <w:rsid w:val="00133517"/>
    <w:rsid w:val="00133BBB"/>
    <w:rsid w:val="00133D9D"/>
    <w:rsid w:val="00134300"/>
    <w:rsid w:val="00134C83"/>
    <w:rsid w:val="00134EB8"/>
    <w:rsid w:val="00135068"/>
    <w:rsid w:val="0013526F"/>
    <w:rsid w:val="001355EB"/>
    <w:rsid w:val="00135632"/>
    <w:rsid w:val="001356DB"/>
    <w:rsid w:val="001356E6"/>
    <w:rsid w:val="001356F9"/>
    <w:rsid w:val="0013576D"/>
    <w:rsid w:val="00135E00"/>
    <w:rsid w:val="00135FE8"/>
    <w:rsid w:val="001366BF"/>
    <w:rsid w:val="00136B6A"/>
    <w:rsid w:val="00136BE5"/>
    <w:rsid w:val="00136F15"/>
    <w:rsid w:val="001372E3"/>
    <w:rsid w:val="001374AF"/>
    <w:rsid w:val="001379E3"/>
    <w:rsid w:val="00137DC5"/>
    <w:rsid w:val="00137FDB"/>
    <w:rsid w:val="00140861"/>
    <w:rsid w:val="00140BDB"/>
    <w:rsid w:val="00141275"/>
    <w:rsid w:val="00141416"/>
    <w:rsid w:val="001415B9"/>
    <w:rsid w:val="001419EB"/>
    <w:rsid w:val="00141CE9"/>
    <w:rsid w:val="00141ECF"/>
    <w:rsid w:val="0014262F"/>
    <w:rsid w:val="00142845"/>
    <w:rsid w:val="00142AD2"/>
    <w:rsid w:val="00142C74"/>
    <w:rsid w:val="00142E75"/>
    <w:rsid w:val="00143DFC"/>
    <w:rsid w:val="0014411A"/>
    <w:rsid w:val="0014418E"/>
    <w:rsid w:val="0014447C"/>
    <w:rsid w:val="001444F6"/>
    <w:rsid w:val="001447BE"/>
    <w:rsid w:val="00144804"/>
    <w:rsid w:val="00144A48"/>
    <w:rsid w:val="00144FDD"/>
    <w:rsid w:val="00145027"/>
    <w:rsid w:val="00146282"/>
    <w:rsid w:val="00146336"/>
    <w:rsid w:val="0014639D"/>
    <w:rsid w:val="00146553"/>
    <w:rsid w:val="0014656B"/>
    <w:rsid w:val="001466FF"/>
    <w:rsid w:val="00146795"/>
    <w:rsid w:val="00146938"/>
    <w:rsid w:val="001469E2"/>
    <w:rsid w:val="0014795C"/>
    <w:rsid w:val="00147B2B"/>
    <w:rsid w:val="00147D84"/>
    <w:rsid w:val="00147EB1"/>
    <w:rsid w:val="00147F0E"/>
    <w:rsid w:val="00147FB1"/>
    <w:rsid w:val="00150639"/>
    <w:rsid w:val="00150670"/>
    <w:rsid w:val="00150958"/>
    <w:rsid w:val="00150B4D"/>
    <w:rsid w:val="00150B9D"/>
    <w:rsid w:val="001511B8"/>
    <w:rsid w:val="00151210"/>
    <w:rsid w:val="001516D2"/>
    <w:rsid w:val="001516D4"/>
    <w:rsid w:val="001518EF"/>
    <w:rsid w:val="00151CE4"/>
    <w:rsid w:val="00151DD7"/>
    <w:rsid w:val="0015205F"/>
    <w:rsid w:val="001522FD"/>
    <w:rsid w:val="001524B3"/>
    <w:rsid w:val="0015251D"/>
    <w:rsid w:val="001525ED"/>
    <w:rsid w:val="00152A2F"/>
    <w:rsid w:val="00152B13"/>
    <w:rsid w:val="00152D3A"/>
    <w:rsid w:val="00152FF8"/>
    <w:rsid w:val="00153186"/>
    <w:rsid w:val="001533BB"/>
    <w:rsid w:val="00153544"/>
    <w:rsid w:val="001538C1"/>
    <w:rsid w:val="001538C5"/>
    <w:rsid w:val="00153AB2"/>
    <w:rsid w:val="00153CA1"/>
    <w:rsid w:val="0015467B"/>
    <w:rsid w:val="00154A45"/>
    <w:rsid w:val="00154F87"/>
    <w:rsid w:val="00155116"/>
    <w:rsid w:val="001554C2"/>
    <w:rsid w:val="00155772"/>
    <w:rsid w:val="0015585E"/>
    <w:rsid w:val="00155CD9"/>
    <w:rsid w:val="00155D61"/>
    <w:rsid w:val="00155D9C"/>
    <w:rsid w:val="0015626F"/>
    <w:rsid w:val="00156455"/>
    <w:rsid w:val="001565D5"/>
    <w:rsid w:val="001565E1"/>
    <w:rsid w:val="001566C9"/>
    <w:rsid w:val="00156A02"/>
    <w:rsid w:val="001572E3"/>
    <w:rsid w:val="00157407"/>
    <w:rsid w:val="00157574"/>
    <w:rsid w:val="001575AD"/>
    <w:rsid w:val="00157661"/>
    <w:rsid w:val="00157AD1"/>
    <w:rsid w:val="00157DEB"/>
    <w:rsid w:val="001600CD"/>
    <w:rsid w:val="001608D2"/>
    <w:rsid w:val="00160B29"/>
    <w:rsid w:val="00160E6A"/>
    <w:rsid w:val="00160F5E"/>
    <w:rsid w:val="00161259"/>
    <w:rsid w:val="0016155C"/>
    <w:rsid w:val="001615B9"/>
    <w:rsid w:val="00161E56"/>
    <w:rsid w:val="001622C5"/>
    <w:rsid w:val="00162D68"/>
    <w:rsid w:val="00162E9A"/>
    <w:rsid w:val="00163080"/>
    <w:rsid w:val="00163224"/>
    <w:rsid w:val="00163341"/>
    <w:rsid w:val="0016338C"/>
    <w:rsid w:val="0016357B"/>
    <w:rsid w:val="00163A7C"/>
    <w:rsid w:val="00163BDD"/>
    <w:rsid w:val="00164111"/>
    <w:rsid w:val="0016411A"/>
    <w:rsid w:val="0016416F"/>
    <w:rsid w:val="0016490E"/>
    <w:rsid w:val="00164A25"/>
    <w:rsid w:val="00164C7E"/>
    <w:rsid w:val="00165131"/>
    <w:rsid w:val="001654A6"/>
    <w:rsid w:val="001657A1"/>
    <w:rsid w:val="00165989"/>
    <w:rsid w:val="00165A72"/>
    <w:rsid w:val="00165A95"/>
    <w:rsid w:val="00166071"/>
    <w:rsid w:val="001661D9"/>
    <w:rsid w:val="00166228"/>
    <w:rsid w:val="0016624E"/>
    <w:rsid w:val="001663AF"/>
    <w:rsid w:val="0016644F"/>
    <w:rsid w:val="001669E7"/>
    <w:rsid w:val="00166C86"/>
    <w:rsid w:val="00166E95"/>
    <w:rsid w:val="00166EE1"/>
    <w:rsid w:val="001671C6"/>
    <w:rsid w:val="001672E8"/>
    <w:rsid w:val="00167519"/>
    <w:rsid w:val="00167606"/>
    <w:rsid w:val="0016762B"/>
    <w:rsid w:val="0016765F"/>
    <w:rsid w:val="00167683"/>
    <w:rsid w:val="0016780C"/>
    <w:rsid w:val="00167874"/>
    <w:rsid w:val="001678D5"/>
    <w:rsid w:val="00167B20"/>
    <w:rsid w:val="00167D38"/>
    <w:rsid w:val="00167F75"/>
    <w:rsid w:val="001700F5"/>
    <w:rsid w:val="00170186"/>
    <w:rsid w:val="001705D6"/>
    <w:rsid w:val="00170775"/>
    <w:rsid w:val="00170813"/>
    <w:rsid w:val="00170A28"/>
    <w:rsid w:val="00170A53"/>
    <w:rsid w:val="00170B66"/>
    <w:rsid w:val="00170CE4"/>
    <w:rsid w:val="00170E6A"/>
    <w:rsid w:val="00170F08"/>
    <w:rsid w:val="00171248"/>
    <w:rsid w:val="001713AD"/>
    <w:rsid w:val="0017175B"/>
    <w:rsid w:val="00171DD5"/>
    <w:rsid w:val="00171DE3"/>
    <w:rsid w:val="00171F5B"/>
    <w:rsid w:val="00172710"/>
    <w:rsid w:val="00172757"/>
    <w:rsid w:val="00172BF0"/>
    <w:rsid w:val="00172C1F"/>
    <w:rsid w:val="00172CAD"/>
    <w:rsid w:val="00172EF3"/>
    <w:rsid w:val="0017321C"/>
    <w:rsid w:val="001735D6"/>
    <w:rsid w:val="00173696"/>
    <w:rsid w:val="0017376C"/>
    <w:rsid w:val="00173857"/>
    <w:rsid w:val="00173A08"/>
    <w:rsid w:val="0017401D"/>
    <w:rsid w:val="00174423"/>
    <w:rsid w:val="0017458E"/>
    <w:rsid w:val="00174660"/>
    <w:rsid w:val="00174D3A"/>
    <w:rsid w:val="0017509D"/>
    <w:rsid w:val="00175215"/>
    <w:rsid w:val="001752BC"/>
    <w:rsid w:val="00175386"/>
    <w:rsid w:val="00175774"/>
    <w:rsid w:val="00175B79"/>
    <w:rsid w:val="00175CBD"/>
    <w:rsid w:val="00175F81"/>
    <w:rsid w:val="00176624"/>
    <w:rsid w:val="001768EB"/>
    <w:rsid w:val="0017715F"/>
    <w:rsid w:val="00177187"/>
    <w:rsid w:val="0017757B"/>
    <w:rsid w:val="001776E2"/>
    <w:rsid w:val="0017780A"/>
    <w:rsid w:val="00177AB8"/>
    <w:rsid w:val="0018070F"/>
    <w:rsid w:val="00180801"/>
    <w:rsid w:val="00180E6D"/>
    <w:rsid w:val="001810DE"/>
    <w:rsid w:val="00181144"/>
    <w:rsid w:val="0018166B"/>
    <w:rsid w:val="00181C98"/>
    <w:rsid w:val="00181DC1"/>
    <w:rsid w:val="00181E92"/>
    <w:rsid w:val="00181F4A"/>
    <w:rsid w:val="00182014"/>
    <w:rsid w:val="0018210D"/>
    <w:rsid w:val="00182294"/>
    <w:rsid w:val="00182916"/>
    <w:rsid w:val="00182AEB"/>
    <w:rsid w:val="00182D17"/>
    <w:rsid w:val="00182FA6"/>
    <w:rsid w:val="00183325"/>
    <w:rsid w:val="00183822"/>
    <w:rsid w:val="001838B7"/>
    <w:rsid w:val="0018392A"/>
    <w:rsid w:val="00183E78"/>
    <w:rsid w:val="00184442"/>
    <w:rsid w:val="001844C9"/>
    <w:rsid w:val="00184685"/>
    <w:rsid w:val="001847B0"/>
    <w:rsid w:val="001849E8"/>
    <w:rsid w:val="00184A02"/>
    <w:rsid w:val="00184A42"/>
    <w:rsid w:val="00184B43"/>
    <w:rsid w:val="00184E2D"/>
    <w:rsid w:val="00185207"/>
    <w:rsid w:val="001853F3"/>
    <w:rsid w:val="00185438"/>
    <w:rsid w:val="00185714"/>
    <w:rsid w:val="00185D2C"/>
    <w:rsid w:val="00186309"/>
    <w:rsid w:val="001864C9"/>
    <w:rsid w:val="0018691F"/>
    <w:rsid w:val="00186F08"/>
    <w:rsid w:val="0018778F"/>
    <w:rsid w:val="001878E9"/>
    <w:rsid w:val="00187B74"/>
    <w:rsid w:val="00187CC3"/>
    <w:rsid w:val="00187DC8"/>
    <w:rsid w:val="00190088"/>
    <w:rsid w:val="001905E4"/>
    <w:rsid w:val="001907B4"/>
    <w:rsid w:val="00190D5B"/>
    <w:rsid w:val="00190DF3"/>
    <w:rsid w:val="00190F95"/>
    <w:rsid w:val="0019119D"/>
    <w:rsid w:val="00191319"/>
    <w:rsid w:val="00191782"/>
    <w:rsid w:val="00192458"/>
    <w:rsid w:val="001929EA"/>
    <w:rsid w:val="00192DF3"/>
    <w:rsid w:val="00193070"/>
    <w:rsid w:val="0019307E"/>
    <w:rsid w:val="0019312D"/>
    <w:rsid w:val="00193202"/>
    <w:rsid w:val="0019326D"/>
    <w:rsid w:val="001932C6"/>
    <w:rsid w:val="001939A3"/>
    <w:rsid w:val="00193C3A"/>
    <w:rsid w:val="001943C6"/>
    <w:rsid w:val="00194434"/>
    <w:rsid w:val="001945B5"/>
    <w:rsid w:val="00194FAA"/>
    <w:rsid w:val="00195889"/>
    <w:rsid w:val="00195989"/>
    <w:rsid w:val="001959F9"/>
    <w:rsid w:val="00196070"/>
    <w:rsid w:val="001961DD"/>
    <w:rsid w:val="00196263"/>
    <w:rsid w:val="0019641F"/>
    <w:rsid w:val="00196720"/>
    <w:rsid w:val="00196940"/>
    <w:rsid w:val="0019697A"/>
    <w:rsid w:val="00196B5D"/>
    <w:rsid w:val="00196B8E"/>
    <w:rsid w:val="00196C1A"/>
    <w:rsid w:val="001972D0"/>
    <w:rsid w:val="00197474"/>
    <w:rsid w:val="001975FF"/>
    <w:rsid w:val="00197C1E"/>
    <w:rsid w:val="00197DF9"/>
    <w:rsid w:val="001A04ED"/>
    <w:rsid w:val="001A0985"/>
    <w:rsid w:val="001A10F5"/>
    <w:rsid w:val="001A1199"/>
    <w:rsid w:val="001A1325"/>
    <w:rsid w:val="001A168E"/>
    <w:rsid w:val="001A1E2A"/>
    <w:rsid w:val="001A204C"/>
    <w:rsid w:val="001A2164"/>
    <w:rsid w:val="001A219E"/>
    <w:rsid w:val="001A24D6"/>
    <w:rsid w:val="001A2815"/>
    <w:rsid w:val="001A2973"/>
    <w:rsid w:val="001A2A22"/>
    <w:rsid w:val="001A2BC9"/>
    <w:rsid w:val="001A2BD3"/>
    <w:rsid w:val="001A2F7F"/>
    <w:rsid w:val="001A3147"/>
    <w:rsid w:val="001A3449"/>
    <w:rsid w:val="001A41AC"/>
    <w:rsid w:val="001A4416"/>
    <w:rsid w:val="001A444B"/>
    <w:rsid w:val="001A4516"/>
    <w:rsid w:val="001A45AF"/>
    <w:rsid w:val="001A46D3"/>
    <w:rsid w:val="001A499C"/>
    <w:rsid w:val="001A4E30"/>
    <w:rsid w:val="001A4E37"/>
    <w:rsid w:val="001A4F1B"/>
    <w:rsid w:val="001A5820"/>
    <w:rsid w:val="001A5B6B"/>
    <w:rsid w:val="001A5DE6"/>
    <w:rsid w:val="001A626D"/>
    <w:rsid w:val="001A6AA8"/>
    <w:rsid w:val="001A6B8E"/>
    <w:rsid w:val="001A6B95"/>
    <w:rsid w:val="001A6CAB"/>
    <w:rsid w:val="001A6D4B"/>
    <w:rsid w:val="001A72A1"/>
    <w:rsid w:val="001A748D"/>
    <w:rsid w:val="001A763E"/>
    <w:rsid w:val="001A7848"/>
    <w:rsid w:val="001A790E"/>
    <w:rsid w:val="001B07CA"/>
    <w:rsid w:val="001B08FE"/>
    <w:rsid w:val="001B0B25"/>
    <w:rsid w:val="001B15C5"/>
    <w:rsid w:val="001B18B6"/>
    <w:rsid w:val="001B1BC2"/>
    <w:rsid w:val="001B1CC7"/>
    <w:rsid w:val="001B1E44"/>
    <w:rsid w:val="001B2066"/>
    <w:rsid w:val="001B277A"/>
    <w:rsid w:val="001B27ED"/>
    <w:rsid w:val="001B2CAD"/>
    <w:rsid w:val="001B3238"/>
    <w:rsid w:val="001B3307"/>
    <w:rsid w:val="001B33F6"/>
    <w:rsid w:val="001B3433"/>
    <w:rsid w:val="001B385C"/>
    <w:rsid w:val="001B392B"/>
    <w:rsid w:val="001B3C3B"/>
    <w:rsid w:val="001B3F36"/>
    <w:rsid w:val="001B3F39"/>
    <w:rsid w:val="001B42B8"/>
    <w:rsid w:val="001B4463"/>
    <w:rsid w:val="001B48B5"/>
    <w:rsid w:val="001B49AC"/>
    <w:rsid w:val="001B4A86"/>
    <w:rsid w:val="001B4B1B"/>
    <w:rsid w:val="001B4E53"/>
    <w:rsid w:val="001B504D"/>
    <w:rsid w:val="001B5160"/>
    <w:rsid w:val="001B5310"/>
    <w:rsid w:val="001B57FB"/>
    <w:rsid w:val="001B61D1"/>
    <w:rsid w:val="001B6230"/>
    <w:rsid w:val="001B6C2E"/>
    <w:rsid w:val="001B6E51"/>
    <w:rsid w:val="001B7601"/>
    <w:rsid w:val="001B79E9"/>
    <w:rsid w:val="001C0164"/>
    <w:rsid w:val="001C0A7D"/>
    <w:rsid w:val="001C0A86"/>
    <w:rsid w:val="001C0BBC"/>
    <w:rsid w:val="001C0D2A"/>
    <w:rsid w:val="001C0E19"/>
    <w:rsid w:val="001C0F0F"/>
    <w:rsid w:val="001C1843"/>
    <w:rsid w:val="001C19EB"/>
    <w:rsid w:val="001C1C02"/>
    <w:rsid w:val="001C20C7"/>
    <w:rsid w:val="001C23DC"/>
    <w:rsid w:val="001C2891"/>
    <w:rsid w:val="001C2A5C"/>
    <w:rsid w:val="001C2B35"/>
    <w:rsid w:val="001C3119"/>
    <w:rsid w:val="001C35FF"/>
    <w:rsid w:val="001C37EC"/>
    <w:rsid w:val="001C39F5"/>
    <w:rsid w:val="001C3B5D"/>
    <w:rsid w:val="001C3EFD"/>
    <w:rsid w:val="001C46E4"/>
    <w:rsid w:val="001C4722"/>
    <w:rsid w:val="001C52C3"/>
    <w:rsid w:val="001C58C5"/>
    <w:rsid w:val="001C59D1"/>
    <w:rsid w:val="001C5BC0"/>
    <w:rsid w:val="001C5D86"/>
    <w:rsid w:val="001C62D4"/>
    <w:rsid w:val="001C64B9"/>
    <w:rsid w:val="001C65DB"/>
    <w:rsid w:val="001C66AB"/>
    <w:rsid w:val="001C67EE"/>
    <w:rsid w:val="001C683B"/>
    <w:rsid w:val="001C74D6"/>
    <w:rsid w:val="001C7612"/>
    <w:rsid w:val="001C78D1"/>
    <w:rsid w:val="001C7E18"/>
    <w:rsid w:val="001C7FFD"/>
    <w:rsid w:val="001D030F"/>
    <w:rsid w:val="001D0EBE"/>
    <w:rsid w:val="001D14D8"/>
    <w:rsid w:val="001D1810"/>
    <w:rsid w:val="001D194E"/>
    <w:rsid w:val="001D19CB"/>
    <w:rsid w:val="001D1D80"/>
    <w:rsid w:val="001D2072"/>
    <w:rsid w:val="001D209E"/>
    <w:rsid w:val="001D20AA"/>
    <w:rsid w:val="001D22E3"/>
    <w:rsid w:val="001D2908"/>
    <w:rsid w:val="001D2965"/>
    <w:rsid w:val="001D2A91"/>
    <w:rsid w:val="001D2B35"/>
    <w:rsid w:val="001D2CD1"/>
    <w:rsid w:val="001D2F3E"/>
    <w:rsid w:val="001D2F8E"/>
    <w:rsid w:val="001D3429"/>
    <w:rsid w:val="001D3873"/>
    <w:rsid w:val="001D3A11"/>
    <w:rsid w:val="001D3DDA"/>
    <w:rsid w:val="001D412C"/>
    <w:rsid w:val="001D41D3"/>
    <w:rsid w:val="001D4286"/>
    <w:rsid w:val="001D483B"/>
    <w:rsid w:val="001D4A0C"/>
    <w:rsid w:val="001D4BDC"/>
    <w:rsid w:val="001D4E69"/>
    <w:rsid w:val="001D4E99"/>
    <w:rsid w:val="001D5161"/>
    <w:rsid w:val="001D5742"/>
    <w:rsid w:val="001D5A6C"/>
    <w:rsid w:val="001D5F43"/>
    <w:rsid w:val="001D6812"/>
    <w:rsid w:val="001D73BD"/>
    <w:rsid w:val="001D7410"/>
    <w:rsid w:val="001D7547"/>
    <w:rsid w:val="001E0025"/>
    <w:rsid w:val="001E082A"/>
    <w:rsid w:val="001E0A16"/>
    <w:rsid w:val="001E0A1A"/>
    <w:rsid w:val="001E0B53"/>
    <w:rsid w:val="001E0B80"/>
    <w:rsid w:val="001E0E2A"/>
    <w:rsid w:val="001E0FC8"/>
    <w:rsid w:val="001E1365"/>
    <w:rsid w:val="001E1CB4"/>
    <w:rsid w:val="001E1D3C"/>
    <w:rsid w:val="001E1F6D"/>
    <w:rsid w:val="001E20B4"/>
    <w:rsid w:val="001E240F"/>
    <w:rsid w:val="001E27F4"/>
    <w:rsid w:val="001E289A"/>
    <w:rsid w:val="001E2983"/>
    <w:rsid w:val="001E3320"/>
    <w:rsid w:val="001E359C"/>
    <w:rsid w:val="001E364D"/>
    <w:rsid w:val="001E3664"/>
    <w:rsid w:val="001E3A5A"/>
    <w:rsid w:val="001E3AF0"/>
    <w:rsid w:val="001E3D68"/>
    <w:rsid w:val="001E3DB7"/>
    <w:rsid w:val="001E4074"/>
    <w:rsid w:val="001E40D4"/>
    <w:rsid w:val="001E4311"/>
    <w:rsid w:val="001E44DB"/>
    <w:rsid w:val="001E45C8"/>
    <w:rsid w:val="001E4C48"/>
    <w:rsid w:val="001E4D36"/>
    <w:rsid w:val="001E5092"/>
    <w:rsid w:val="001E5709"/>
    <w:rsid w:val="001E58B2"/>
    <w:rsid w:val="001E58FE"/>
    <w:rsid w:val="001E5A35"/>
    <w:rsid w:val="001E64CF"/>
    <w:rsid w:val="001E6741"/>
    <w:rsid w:val="001E6CF0"/>
    <w:rsid w:val="001E6FE4"/>
    <w:rsid w:val="001E7319"/>
    <w:rsid w:val="001E7325"/>
    <w:rsid w:val="001E77E9"/>
    <w:rsid w:val="001E78B6"/>
    <w:rsid w:val="001E78BE"/>
    <w:rsid w:val="001E78CA"/>
    <w:rsid w:val="001E7B69"/>
    <w:rsid w:val="001E7E97"/>
    <w:rsid w:val="001F0298"/>
    <w:rsid w:val="001F03D2"/>
    <w:rsid w:val="001F04B6"/>
    <w:rsid w:val="001F0C10"/>
    <w:rsid w:val="001F0E73"/>
    <w:rsid w:val="001F1036"/>
    <w:rsid w:val="001F116C"/>
    <w:rsid w:val="001F1402"/>
    <w:rsid w:val="001F1650"/>
    <w:rsid w:val="001F16FC"/>
    <w:rsid w:val="001F208A"/>
    <w:rsid w:val="001F2381"/>
    <w:rsid w:val="001F253B"/>
    <w:rsid w:val="001F27B6"/>
    <w:rsid w:val="001F2802"/>
    <w:rsid w:val="001F2842"/>
    <w:rsid w:val="001F2DD4"/>
    <w:rsid w:val="001F2F6D"/>
    <w:rsid w:val="001F3C64"/>
    <w:rsid w:val="001F3CB5"/>
    <w:rsid w:val="001F407D"/>
    <w:rsid w:val="001F40CC"/>
    <w:rsid w:val="001F4177"/>
    <w:rsid w:val="001F420E"/>
    <w:rsid w:val="001F4394"/>
    <w:rsid w:val="001F4B93"/>
    <w:rsid w:val="001F5104"/>
    <w:rsid w:val="001F5131"/>
    <w:rsid w:val="001F5703"/>
    <w:rsid w:val="001F59EE"/>
    <w:rsid w:val="001F5D69"/>
    <w:rsid w:val="001F5DD1"/>
    <w:rsid w:val="001F5F6E"/>
    <w:rsid w:val="001F618B"/>
    <w:rsid w:val="001F65FE"/>
    <w:rsid w:val="001F6E50"/>
    <w:rsid w:val="001F706A"/>
    <w:rsid w:val="001F723F"/>
    <w:rsid w:val="001F72AA"/>
    <w:rsid w:val="001F77CC"/>
    <w:rsid w:val="001F77E3"/>
    <w:rsid w:val="001F789A"/>
    <w:rsid w:val="001F795D"/>
    <w:rsid w:val="001F79A1"/>
    <w:rsid w:val="001F7E00"/>
    <w:rsid w:val="00200830"/>
    <w:rsid w:val="00200D99"/>
    <w:rsid w:val="00201074"/>
    <w:rsid w:val="002011D6"/>
    <w:rsid w:val="0020149C"/>
    <w:rsid w:val="00201618"/>
    <w:rsid w:val="00201799"/>
    <w:rsid w:val="00201B88"/>
    <w:rsid w:val="00202010"/>
    <w:rsid w:val="002021BC"/>
    <w:rsid w:val="0020251B"/>
    <w:rsid w:val="00202AFC"/>
    <w:rsid w:val="00202BB3"/>
    <w:rsid w:val="00202CE3"/>
    <w:rsid w:val="00203310"/>
    <w:rsid w:val="0020339C"/>
    <w:rsid w:val="0020343D"/>
    <w:rsid w:val="00203627"/>
    <w:rsid w:val="00203858"/>
    <w:rsid w:val="0020414C"/>
    <w:rsid w:val="00204ACB"/>
    <w:rsid w:val="00204B43"/>
    <w:rsid w:val="00204C29"/>
    <w:rsid w:val="00204DF7"/>
    <w:rsid w:val="00204F23"/>
    <w:rsid w:val="00205007"/>
    <w:rsid w:val="002050C5"/>
    <w:rsid w:val="002053D2"/>
    <w:rsid w:val="002055CE"/>
    <w:rsid w:val="00205B3E"/>
    <w:rsid w:val="002064CB"/>
    <w:rsid w:val="00206B9A"/>
    <w:rsid w:val="00206F56"/>
    <w:rsid w:val="00207154"/>
    <w:rsid w:val="00207262"/>
    <w:rsid w:val="002072DD"/>
    <w:rsid w:val="0020749C"/>
    <w:rsid w:val="00207801"/>
    <w:rsid w:val="00207804"/>
    <w:rsid w:val="00207A3E"/>
    <w:rsid w:val="00207BBB"/>
    <w:rsid w:val="00207E69"/>
    <w:rsid w:val="00207FCE"/>
    <w:rsid w:val="002100F5"/>
    <w:rsid w:val="00210306"/>
    <w:rsid w:val="00210E25"/>
    <w:rsid w:val="00210E4E"/>
    <w:rsid w:val="00210F88"/>
    <w:rsid w:val="0021128C"/>
    <w:rsid w:val="00211989"/>
    <w:rsid w:val="00211AD0"/>
    <w:rsid w:val="00212382"/>
    <w:rsid w:val="00212841"/>
    <w:rsid w:val="002128FB"/>
    <w:rsid w:val="00212CE3"/>
    <w:rsid w:val="00212EC3"/>
    <w:rsid w:val="00213002"/>
    <w:rsid w:val="002133E5"/>
    <w:rsid w:val="002136E7"/>
    <w:rsid w:val="00213777"/>
    <w:rsid w:val="002138A8"/>
    <w:rsid w:val="002138D6"/>
    <w:rsid w:val="00213A51"/>
    <w:rsid w:val="002140EE"/>
    <w:rsid w:val="002145AF"/>
    <w:rsid w:val="0021462A"/>
    <w:rsid w:val="002149FB"/>
    <w:rsid w:val="00214A30"/>
    <w:rsid w:val="00214AF0"/>
    <w:rsid w:val="00214BB2"/>
    <w:rsid w:val="00214E3B"/>
    <w:rsid w:val="0021517E"/>
    <w:rsid w:val="002152BF"/>
    <w:rsid w:val="002152D7"/>
    <w:rsid w:val="002153EC"/>
    <w:rsid w:val="002157C2"/>
    <w:rsid w:val="00215907"/>
    <w:rsid w:val="00215980"/>
    <w:rsid w:val="00215AB0"/>
    <w:rsid w:val="00215BFF"/>
    <w:rsid w:val="00215FA2"/>
    <w:rsid w:val="00216408"/>
    <w:rsid w:val="00216604"/>
    <w:rsid w:val="00216697"/>
    <w:rsid w:val="00216AB3"/>
    <w:rsid w:val="00216F8B"/>
    <w:rsid w:val="00217B86"/>
    <w:rsid w:val="00217BB8"/>
    <w:rsid w:val="00220349"/>
    <w:rsid w:val="00220539"/>
    <w:rsid w:val="002205F7"/>
    <w:rsid w:val="00220B21"/>
    <w:rsid w:val="00220B95"/>
    <w:rsid w:val="00220BEA"/>
    <w:rsid w:val="00220EA9"/>
    <w:rsid w:val="00220EC6"/>
    <w:rsid w:val="0022103A"/>
    <w:rsid w:val="0022104B"/>
    <w:rsid w:val="002210DE"/>
    <w:rsid w:val="00221372"/>
    <w:rsid w:val="002217BA"/>
    <w:rsid w:val="00221868"/>
    <w:rsid w:val="002219C6"/>
    <w:rsid w:val="00221A14"/>
    <w:rsid w:val="00221C98"/>
    <w:rsid w:val="00221D57"/>
    <w:rsid w:val="00221D63"/>
    <w:rsid w:val="00221E6B"/>
    <w:rsid w:val="00221E9E"/>
    <w:rsid w:val="002226CB"/>
    <w:rsid w:val="002228CA"/>
    <w:rsid w:val="002229DA"/>
    <w:rsid w:val="00222C82"/>
    <w:rsid w:val="002230DA"/>
    <w:rsid w:val="0022387B"/>
    <w:rsid w:val="00223D3C"/>
    <w:rsid w:val="00223F28"/>
    <w:rsid w:val="002244E7"/>
    <w:rsid w:val="00224653"/>
    <w:rsid w:val="0022488B"/>
    <w:rsid w:val="00224A63"/>
    <w:rsid w:val="00224B87"/>
    <w:rsid w:val="00224C9B"/>
    <w:rsid w:val="00224CC2"/>
    <w:rsid w:val="00224F51"/>
    <w:rsid w:val="0022502C"/>
    <w:rsid w:val="00225080"/>
    <w:rsid w:val="00225322"/>
    <w:rsid w:val="00225399"/>
    <w:rsid w:val="002253A2"/>
    <w:rsid w:val="0022565B"/>
    <w:rsid w:val="00225A7C"/>
    <w:rsid w:val="00225C66"/>
    <w:rsid w:val="00226109"/>
    <w:rsid w:val="00226400"/>
    <w:rsid w:val="0022640D"/>
    <w:rsid w:val="0022664D"/>
    <w:rsid w:val="002266D4"/>
    <w:rsid w:val="00226C15"/>
    <w:rsid w:val="00226D64"/>
    <w:rsid w:val="0022720C"/>
    <w:rsid w:val="0022748E"/>
    <w:rsid w:val="0022756D"/>
    <w:rsid w:val="00227605"/>
    <w:rsid w:val="0022772E"/>
    <w:rsid w:val="00227D24"/>
    <w:rsid w:val="0022DF52"/>
    <w:rsid w:val="002302A4"/>
    <w:rsid w:val="002304C4"/>
    <w:rsid w:val="0023075B"/>
    <w:rsid w:val="00230CE9"/>
    <w:rsid w:val="00230E33"/>
    <w:rsid w:val="00230E57"/>
    <w:rsid w:val="0023127C"/>
    <w:rsid w:val="00231353"/>
    <w:rsid w:val="0023151F"/>
    <w:rsid w:val="00231730"/>
    <w:rsid w:val="00231A42"/>
    <w:rsid w:val="00231AD0"/>
    <w:rsid w:val="00231B5F"/>
    <w:rsid w:val="00231C4D"/>
    <w:rsid w:val="00231D9D"/>
    <w:rsid w:val="00231E15"/>
    <w:rsid w:val="002321DA"/>
    <w:rsid w:val="00232348"/>
    <w:rsid w:val="00232E91"/>
    <w:rsid w:val="00233045"/>
    <w:rsid w:val="00233114"/>
    <w:rsid w:val="0023385A"/>
    <w:rsid w:val="00233862"/>
    <w:rsid w:val="00234200"/>
    <w:rsid w:val="00234460"/>
    <w:rsid w:val="00234480"/>
    <w:rsid w:val="00234B74"/>
    <w:rsid w:val="00234EA7"/>
    <w:rsid w:val="0023512D"/>
    <w:rsid w:val="002351C5"/>
    <w:rsid w:val="0023562D"/>
    <w:rsid w:val="0023566F"/>
    <w:rsid w:val="002356FA"/>
    <w:rsid w:val="00235AE4"/>
    <w:rsid w:val="00236041"/>
    <w:rsid w:val="00236402"/>
    <w:rsid w:val="00236484"/>
    <w:rsid w:val="002366BB"/>
    <w:rsid w:val="002368D2"/>
    <w:rsid w:val="0023693D"/>
    <w:rsid w:val="00236B17"/>
    <w:rsid w:val="00236D9D"/>
    <w:rsid w:val="002374E7"/>
    <w:rsid w:val="0023792D"/>
    <w:rsid w:val="00240096"/>
    <w:rsid w:val="002400F2"/>
    <w:rsid w:val="0024030C"/>
    <w:rsid w:val="0024077D"/>
    <w:rsid w:val="0024099A"/>
    <w:rsid w:val="00241078"/>
    <w:rsid w:val="00241128"/>
    <w:rsid w:val="002416CC"/>
    <w:rsid w:val="002417DA"/>
    <w:rsid w:val="00241A58"/>
    <w:rsid w:val="00241A9D"/>
    <w:rsid w:val="00241AEC"/>
    <w:rsid w:val="00241C9A"/>
    <w:rsid w:val="00241D5A"/>
    <w:rsid w:val="00242113"/>
    <w:rsid w:val="002423CB"/>
    <w:rsid w:val="00242732"/>
    <w:rsid w:val="0024309E"/>
    <w:rsid w:val="0024332C"/>
    <w:rsid w:val="00243367"/>
    <w:rsid w:val="00243901"/>
    <w:rsid w:val="00243AE7"/>
    <w:rsid w:val="00244062"/>
    <w:rsid w:val="002440CC"/>
    <w:rsid w:val="0024449A"/>
    <w:rsid w:val="00244649"/>
    <w:rsid w:val="0024486B"/>
    <w:rsid w:val="00245178"/>
    <w:rsid w:val="00245326"/>
    <w:rsid w:val="002453A9"/>
    <w:rsid w:val="00245437"/>
    <w:rsid w:val="002454EB"/>
    <w:rsid w:val="00245682"/>
    <w:rsid w:val="00245811"/>
    <w:rsid w:val="00245AE7"/>
    <w:rsid w:val="00245FED"/>
    <w:rsid w:val="00246023"/>
    <w:rsid w:val="0024630F"/>
    <w:rsid w:val="00246320"/>
    <w:rsid w:val="002464A6"/>
    <w:rsid w:val="002465C5"/>
    <w:rsid w:val="002466A0"/>
    <w:rsid w:val="00246B04"/>
    <w:rsid w:val="00246B74"/>
    <w:rsid w:val="00246BC3"/>
    <w:rsid w:val="00247544"/>
    <w:rsid w:val="002475F4"/>
    <w:rsid w:val="002477EA"/>
    <w:rsid w:val="00247834"/>
    <w:rsid w:val="00250222"/>
    <w:rsid w:val="00250306"/>
    <w:rsid w:val="0025032A"/>
    <w:rsid w:val="002504D5"/>
    <w:rsid w:val="002506A9"/>
    <w:rsid w:val="00250E41"/>
    <w:rsid w:val="002510D7"/>
    <w:rsid w:val="002517AE"/>
    <w:rsid w:val="00251FA9"/>
    <w:rsid w:val="002520E4"/>
    <w:rsid w:val="002522ED"/>
    <w:rsid w:val="0025256C"/>
    <w:rsid w:val="00252572"/>
    <w:rsid w:val="00252A6E"/>
    <w:rsid w:val="00252F7E"/>
    <w:rsid w:val="00253371"/>
    <w:rsid w:val="002534FB"/>
    <w:rsid w:val="00253792"/>
    <w:rsid w:val="002539B0"/>
    <w:rsid w:val="00253A00"/>
    <w:rsid w:val="00253B8B"/>
    <w:rsid w:val="00253BAA"/>
    <w:rsid w:val="00253CEC"/>
    <w:rsid w:val="00253D53"/>
    <w:rsid w:val="00253F87"/>
    <w:rsid w:val="002540A4"/>
    <w:rsid w:val="002540B3"/>
    <w:rsid w:val="0025415E"/>
    <w:rsid w:val="0025465B"/>
    <w:rsid w:val="00254920"/>
    <w:rsid w:val="002549D5"/>
    <w:rsid w:val="00254C85"/>
    <w:rsid w:val="00254E26"/>
    <w:rsid w:val="002550FB"/>
    <w:rsid w:val="0025543C"/>
    <w:rsid w:val="00255609"/>
    <w:rsid w:val="0025569D"/>
    <w:rsid w:val="0025575A"/>
    <w:rsid w:val="002557DB"/>
    <w:rsid w:val="00255EDD"/>
    <w:rsid w:val="002562A2"/>
    <w:rsid w:val="00256675"/>
    <w:rsid w:val="00256A0A"/>
    <w:rsid w:val="00256CA8"/>
    <w:rsid w:val="00256F24"/>
    <w:rsid w:val="00256F98"/>
    <w:rsid w:val="00257216"/>
    <w:rsid w:val="00257543"/>
    <w:rsid w:val="00257FD4"/>
    <w:rsid w:val="00260186"/>
    <w:rsid w:val="002601ED"/>
    <w:rsid w:val="0026029F"/>
    <w:rsid w:val="00260B00"/>
    <w:rsid w:val="00260E76"/>
    <w:rsid w:val="002612D3"/>
    <w:rsid w:val="002613D9"/>
    <w:rsid w:val="002614ED"/>
    <w:rsid w:val="002614FB"/>
    <w:rsid w:val="0026157E"/>
    <w:rsid w:val="00261910"/>
    <w:rsid w:val="00261E30"/>
    <w:rsid w:val="00261EA7"/>
    <w:rsid w:val="00261EE6"/>
    <w:rsid w:val="00261F77"/>
    <w:rsid w:val="002621D8"/>
    <w:rsid w:val="0026249B"/>
    <w:rsid w:val="002627B1"/>
    <w:rsid w:val="002627FD"/>
    <w:rsid w:val="0026287E"/>
    <w:rsid w:val="00262887"/>
    <w:rsid w:val="00262B79"/>
    <w:rsid w:val="00262CE4"/>
    <w:rsid w:val="00262F72"/>
    <w:rsid w:val="0026334C"/>
    <w:rsid w:val="00263393"/>
    <w:rsid w:val="00263462"/>
    <w:rsid w:val="00263480"/>
    <w:rsid w:val="00263488"/>
    <w:rsid w:val="00263584"/>
    <w:rsid w:val="00263FFF"/>
    <w:rsid w:val="00264006"/>
    <w:rsid w:val="00264023"/>
    <w:rsid w:val="00264585"/>
    <w:rsid w:val="0026465F"/>
    <w:rsid w:val="00264F6F"/>
    <w:rsid w:val="00265047"/>
    <w:rsid w:val="002650EB"/>
    <w:rsid w:val="00265109"/>
    <w:rsid w:val="00265475"/>
    <w:rsid w:val="002654FE"/>
    <w:rsid w:val="002655A2"/>
    <w:rsid w:val="002657D9"/>
    <w:rsid w:val="00265900"/>
    <w:rsid w:val="002659D2"/>
    <w:rsid w:val="00265A37"/>
    <w:rsid w:val="00265E37"/>
    <w:rsid w:val="00265F7D"/>
    <w:rsid w:val="00265F9D"/>
    <w:rsid w:val="00266161"/>
    <w:rsid w:val="00266605"/>
    <w:rsid w:val="00266BD4"/>
    <w:rsid w:val="002706D1"/>
    <w:rsid w:val="0027071E"/>
    <w:rsid w:val="002707B4"/>
    <w:rsid w:val="002708FD"/>
    <w:rsid w:val="00271392"/>
    <w:rsid w:val="00271683"/>
    <w:rsid w:val="00271C78"/>
    <w:rsid w:val="0027223B"/>
    <w:rsid w:val="00272355"/>
    <w:rsid w:val="0027259E"/>
    <w:rsid w:val="00272BB0"/>
    <w:rsid w:val="00272E25"/>
    <w:rsid w:val="00273284"/>
    <w:rsid w:val="00273E1E"/>
    <w:rsid w:val="00273F1A"/>
    <w:rsid w:val="00274142"/>
    <w:rsid w:val="002742F8"/>
    <w:rsid w:val="002746F9"/>
    <w:rsid w:val="00274D0B"/>
    <w:rsid w:val="00274EC6"/>
    <w:rsid w:val="0027512B"/>
    <w:rsid w:val="0027594E"/>
    <w:rsid w:val="00275B15"/>
    <w:rsid w:val="00275DC4"/>
    <w:rsid w:val="002762B5"/>
    <w:rsid w:val="002766A5"/>
    <w:rsid w:val="00276768"/>
    <w:rsid w:val="002767DF"/>
    <w:rsid w:val="002767E0"/>
    <w:rsid w:val="00276894"/>
    <w:rsid w:val="00276968"/>
    <w:rsid w:val="00276A6E"/>
    <w:rsid w:val="00276F0F"/>
    <w:rsid w:val="00276F44"/>
    <w:rsid w:val="00276F74"/>
    <w:rsid w:val="002772F2"/>
    <w:rsid w:val="00277493"/>
    <w:rsid w:val="00277729"/>
    <w:rsid w:val="00277775"/>
    <w:rsid w:val="0027787F"/>
    <w:rsid w:val="00277913"/>
    <w:rsid w:val="00277C92"/>
    <w:rsid w:val="00277F34"/>
    <w:rsid w:val="002803A6"/>
    <w:rsid w:val="00280402"/>
    <w:rsid w:val="002804C7"/>
    <w:rsid w:val="002806F1"/>
    <w:rsid w:val="002809EE"/>
    <w:rsid w:val="002809F8"/>
    <w:rsid w:val="00280B1D"/>
    <w:rsid w:val="00280BD5"/>
    <w:rsid w:val="00280F77"/>
    <w:rsid w:val="0028100B"/>
    <w:rsid w:val="00281310"/>
    <w:rsid w:val="0028135A"/>
    <w:rsid w:val="002813B3"/>
    <w:rsid w:val="0028141A"/>
    <w:rsid w:val="002814E6"/>
    <w:rsid w:val="0028161F"/>
    <w:rsid w:val="00281DFA"/>
    <w:rsid w:val="0028219F"/>
    <w:rsid w:val="0028233D"/>
    <w:rsid w:val="002823FD"/>
    <w:rsid w:val="00282664"/>
    <w:rsid w:val="0028282E"/>
    <w:rsid w:val="00282854"/>
    <w:rsid w:val="00282C5A"/>
    <w:rsid w:val="00282CEA"/>
    <w:rsid w:val="00282D06"/>
    <w:rsid w:val="00283703"/>
    <w:rsid w:val="0028389B"/>
    <w:rsid w:val="0028393D"/>
    <w:rsid w:val="0028448E"/>
    <w:rsid w:val="002849A2"/>
    <w:rsid w:val="00284B84"/>
    <w:rsid w:val="00284C72"/>
    <w:rsid w:val="00284CA4"/>
    <w:rsid w:val="00284FAB"/>
    <w:rsid w:val="0028535C"/>
    <w:rsid w:val="0028536F"/>
    <w:rsid w:val="00285533"/>
    <w:rsid w:val="00285646"/>
    <w:rsid w:val="002856B3"/>
    <w:rsid w:val="0028574D"/>
    <w:rsid w:val="002859C2"/>
    <w:rsid w:val="00285A89"/>
    <w:rsid w:val="00285E2F"/>
    <w:rsid w:val="00285F56"/>
    <w:rsid w:val="00286105"/>
    <w:rsid w:val="002865AA"/>
    <w:rsid w:val="002873E9"/>
    <w:rsid w:val="00287843"/>
    <w:rsid w:val="00287D50"/>
    <w:rsid w:val="00287D5B"/>
    <w:rsid w:val="0029024A"/>
    <w:rsid w:val="00290459"/>
    <w:rsid w:val="00290A81"/>
    <w:rsid w:val="00290BCF"/>
    <w:rsid w:val="00290D05"/>
    <w:rsid w:val="00291341"/>
    <w:rsid w:val="002914B1"/>
    <w:rsid w:val="0029168B"/>
    <w:rsid w:val="00291CAC"/>
    <w:rsid w:val="00291F3A"/>
    <w:rsid w:val="00292000"/>
    <w:rsid w:val="00292018"/>
    <w:rsid w:val="002920AB"/>
    <w:rsid w:val="00292818"/>
    <w:rsid w:val="00292952"/>
    <w:rsid w:val="00292E69"/>
    <w:rsid w:val="0029319A"/>
    <w:rsid w:val="00293488"/>
    <w:rsid w:val="0029352A"/>
    <w:rsid w:val="00293698"/>
    <w:rsid w:val="002937F8"/>
    <w:rsid w:val="00293870"/>
    <w:rsid w:val="0029417B"/>
    <w:rsid w:val="002944AD"/>
    <w:rsid w:val="002949B5"/>
    <w:rsid w:val="00294B40"/>
    <w:rsid w:val="002950F3"/>
    <w:rsid w:val="00295A7D"/>
    <w:rsid w:val="002963DB"/>
    <w:rsid w:val="00296897"/>
    <w:rsid w:val="00296B95"/>
    <w:rsid w:val="00296E99"/>
    <w:rsid w:val="00297145"/>
    <w:rsid w:val="0029738F"/>
    <w:rsid w:val="00297664"/>
    <w:rsid w:val="00297683"/>
    <w:rsid w:val="002979BC"/>
    <w:rsid w:val="00297D59"/>
    <w:rsid w:val="00297DBA"/>
    <w:rsid w:val="00297F60"/>
    <w:rsid w:val="002A027B"/>
    <w:rsid w:val="002A02B9"/>
    <w:rsid w:val="002A0408"/>
    <w:rsid w:val="002A0563"/>
    <w:rsid w:val="002A05E0"/>
    <w:rsid w:val="002A08D7"/>
    <w:rsid w:val="002A090A"/>
    <w:rsid w:val="002A0BCE"/>
    <w:rsid w:val="002A1577"/>
    <w:rsid w:val="002A1796"/>
    <w:rsid w:val="002A1BBC"/>
    <w:rsid w:val="002A229F"/>
    <w:rsid w:val="002A22F9"/>
    <w:rsid w:val="002A2545"/>
    <w:rsid w:val="002A2DBF"/>
    <w:rsid w:val="002A2E52"/>
    <w:rsid w:val="002A2F62"/>
    <w:rsid w:val="002A321E"/>
    <w:rsid w:val="002A3932"/>
    <w:rsid w:val="002A3D63"/>
    <w:rsid w:val="002A3DB2"/>
    <w:rsid w:val="002A3F1B"/>
    <w:rsid w:val="002A3F2B"/>
    <w:rsid w:val="002A421D"/>
    <w:rsid w:val="002A432E"/>
    <w:rsid w:val="002A4567"/>
    <w:rsid w:val="002A4875"/>
    <w:rsid w:val="002A4A94"/>
    <w:rsid w:val="002A5380"/>
    <w:rsid w:val="002A5AB3"/>
    <w:rsid w:val="002A5E88"/>
    <w:rsid w:val="002A65AE"/>
    <w:rsid w:val="002A690B"/>
    <w:rsid w:val="002A6D99"/>
    <w:rsid w:val="002A6F4C"/>
    <w:rsid w:val="002A7618"/>
    <w:rsid w:val="002A7B2C"/>
    <w:rsid w:val="002A7BB0"/>
    <w:rsid w:val="002A7E41"/>
    <w:rsid w:val="002A7FAD"/>
    <w:rsid w:val="002B00CF"/>
    <w:rsid w:val="002B0B42"/>
    <w:rsid w:val="002B0B51"/>
    <w:rsid w:val="002B115E"/>
    <w:rsid w:val="002B11C0"/>
    <w:rsid w:val="002B16FC"/>
    <w:rsid w:val="002B1987"/>
    <w:rsid w:val="002B1BF4"/>
    <w:rsid w:val="002B1C32"/>
    <w:rsid w:val="002B2123"/>
    <w:rsid w:val="002B225A"/>
    <w:rsid w:val="002B23AA"/>
    <w:rsid w:val="002B2561"/>
    <w:rsid w:val="002B272C"/>
    <w:rsid w:val="002B276B"/>
    <w:rsid w:val="002B27B0"/>
    <w:rsid w:val="002B2BE8"/>
    <w:rsid w:val="002B2CB4"/>
    <w:rsid w:val="002B2FA0"/>
    <w:rsid w:val="002B30A0"/>
    <w:rsid w:val="002B31D1"/>
    <w:rsid w:val="002B327B"/>
    <w:rsid w:val="002B338F"/>
    <w:rsid w:val="002B3935"/>
    <w:rsid w:val="002B39D1"/>
    <w:rsid w:val="002B3D65"/>
    <w:rsid w:val="002B3D84"/>
    <w:rsid w:val="002B3E96"/>
    <w:rsid w:val="002B43F0"/>
    <w:rsid w:val="002B4513"/>
    <w:rsid w:val="002B4533"/>
    <w:rsid w:val="002B5138"/>
    <w:rsid w:val="002B51D0"/>
    <w:rsid w:val="002B527A"/>
    <w:rsid w:val="002B5331"/>
    <w:rsid w:val="002B548B"/>
    <w:rsid w:val="002B54CB"/>
    <w:rsid w:val="002B575B"/>
    <w:rsid w:val="002B57F5"/>
    <w:rsid w:val="002B584E"/>
    <w:rsid w:val="002B5950"/>
    <w:rsid w:val="002B5AB5"/>
    <w:rsid w:val="002B5F2C"/>
    <w:rsid w:val="002B63EC"/>
    <w:rsid w:val="002B64F8"/>
    <w:rsid w:val="002B6590"/>
    <w:rsid w:val="002B6846"/>
    <w:rsid w:val="002B6EB1"/>
    <w:rsid w:val="002B71F5"/>
    <w:rsid w:val="002B782B"/>
    <w:rsid w:val="002B7AD9"/>
    <w:rsid w:val="002C03EA"/>
    <w:rsid w:val="002C07AF"/>
    <w:rsid w:val="002C094B"/>
    <w:rsid w:val="002C09A9"/>
    <w:rsid w:val="002C0D82"/>
    <w:rsid w:val="002C0F4F"/>
    <w:rsid w:val="002C1481"/>
    <w:rsid w:val="002C15CD"/>
    <w:rsid w:val="002C240D"/>
    <w:rsid w:val="002C2652"/>
    <w:rsid w:val="002C2911"/>
    <w:rsid w:val="002C2A7C"/>
    <w:rsid w:val="002C2B54"/>
    <w:rsid w:val="002C3017"/>
    <w:rsid w:val="002C33B6"/>
    <w:rsid w:val="002C3866"/>
    <w:rsid w:val="002C3C06"/>
    <w:rsid w:val="002C3DA9"/>
    <w:rsid w:val="002C4222"/>
    <w:rsid w:val="002C456D"/>
    <w:rsid w:val="002C45A9"/>
    <w:rsid w:val="002C48FB"/>
    <w:rsid w:val="002C49AE"/>
    <w:rsid w:val="002C4B8C"/>
    <w:rsid w:val="002C4C6B"/>
    <w:rsid w:val="002C526F"/>
    <w:rsid w:val="002C5291"/>
    <w:rsid w:val="002C5988"/>
    <w:rsid w:val="002C5D46"/>
    <w:rsid w:val="002C5D52"/>
    <w:rsid w:val="002C680B"/>
    <w:rsid w:val="002C6A80"/>
    <w:rsid w:val="002C74DB"/>
    <w:rsid w:val="002C7924"/>
    <w:rsid w:val="002C7DAF"/>
    <w:rsid w:val="002C7EBA"/>
    <w:rsid w:val="002D01C6"/>
    <w:rsid w:val="002D03B9"/>
    <w:rsid w:val="002D07C7"/>
    <w:rsid w:val="002D08B1"/>
    <w:rsid w:val="002D1512"/>
    <w:rsid w:val="002D1779"/>
    <w:rsid w:val="002D1995"/>
    <w:rsid w:val="002D1BD6"/>
    <w:rsid w:val="002D1D20"/>
    <w:rsid w:val="002D1FFB"/>
    <w:rsid w:val="002D2296"/>
    <w:rsid w:val="002D238C"/>
    <w:rsid w:val="002D29C0"/>
    <w:rsid w:val="002D2E10"/>
    <w:rsid w:val="002D2E72"/>
    <w:rsid w:val="002D330A"/>
    <w:rsid w:val="002D33E4"/>
    <w:rsid w:val="002D35A0"/>
    <w:rsid w:val="002D38FE"/>
    <w:rsid w:val="002D3B0F"/>
    <w:rsid w:val="002D435F"/>
    <w:rsid w:val="002D4421"/>
    <w:rsid w:val="002D44B4"/>
    <w:rsid w:val="002D46BE"/>
    <w:rsid w:val="002D46F0"/>
    <w:rsid w:val="002D4897"/>
    <w:rsid w:val="002D4909"/>
    <w:rsid w:val="002D4959"/>
    <w:rsid w:val="002D4B02"/>
    <w:rsid w:val="002D4C68"/>
    <w:rsid w:val="002D4E8A"/>
    <w:rsid w:val="002D4EED"/>
    <w:rsid w:val="002D4EFC"/>
    <w:rsid w:val="002D4F5C"/>
    <w:rsid w:val="002D51F5"/>
    <w:rsid w:val="002D59D4"/>
    <w:rsid w:val="002D61CE"/>
    <w:rsid w:val="002D62D6"/>
    <w:rsid w:val="002D675A"/>
    <w:rsid w:val="002D6975"/>
    <w:rsid w:val="002D6A29"/>
    <w:rsid w:val="002D6A45"/>
    <w:rsid w:val="002D6C35"/>
    <w:rsid w:val="002D7092"/>
    <w:rsid w:val="002D7130"/>
    <w:rsid w:val="002D7380"/>
    <w:rsid w:val="002D73D4"/>
    <w:rsid w:val="002D758F"/>
    <w:rsid w:val="002D7C07"/>
    <w:rsid w:val="002D7C83"/>
    <w:rsid w:val="002D7CE1"/>
    <w:rsid w:val="002E00BD"/>
    <w:rsid w:val="002E0630"/>
    <w:rsid w:val="002E0859"/>
    <w:rsid w:val="002E1AD5"/>
    <w:rsid w:val="002E1B85"/>
    <w:rsid w:val="002E1BB2"/>
    <w:rsid w:val="002E21F1"/>
    <w:rsid w:val="002E2957"/>
    <w:rsid w:val="002E31A5"/>
    <w:rsid w:val="002E31D3"/>
    <w:rsid w:val="002E392C"/>
    <w:rsid w:val="002E3DC1"/>
    <w:rsid w:val="002E3E7B"/>
    <w:rsid w:val="002E437D"/>
    <w:rsid w:val="002E464C"/>
    <w:rsid w:val="002E4AF1"/>
    <w:rsid w:val="002E51A5"/>
    <w:rsid w:val="002E5546"/>
    <w:rsid w:val="002E61C4"/>
    <w:rsid w:val="002E634F"/>
    <w:rsid w:val="002E6919"/>
    <w:rsid w:val="002E6A35"/>
    <w:rsid w:val="002E6D29"/>
    <w:rsid w:val="002E6D6D"/>
    <w:rsid w:val="002E6FF6"/>
    <w:rsid w:val="002E770F"/>
    <w:rsid w:val="002E783B"/>
    <w:rsid w:val="002E7A2A"/>
    <w:rsid w:val="002E7A95"/>
    <w:rsid w:val="002E7E1D"/>
    <w:rsid w:val="002E7F8D"/>
    <w:rsid w:val="002F0104"/>
    <w:rsid w:val="002F0504"/>
    <w:rsid w:val="002F0EB8"/>
    <w:rsid w:val="002F0F71"/>
    <w:rsid w:val="002F19EC"/>
    <w:rsid w:val="002F1B0C"/>
    <w:rsid w:val="002F230E"/>
    <w:rsid w:val="002F2573"/>
    <w:rsid w:val="002F2813"/>
    <w:rsid w:val="002F28A8"/>
    <w:rsid w:val="002F304A"/>
    <w:rsid w:val="002F3244"/>
    <w:rsid w:val="002F3474"/>
    <w:rsid w:val="002F3560"/>
    <w:rsid w:val="002F35D8"/>
    <w:rsid w:val="002F36D2"/>
    <w:rsid w:val="002F3735"/>
    <w:rsid w:val="002F3D5D"/>
    <w:rsid w:val="002F3FAE"/>
    <w:rsid w:val="002F3FED"/>
    <w:rsid w:val="002F4415"/>
    <w:rsid w:val="002F45F6"/>
    <w:rsid w:val="002F4622"/>
    <w:rsid w:val="002F489B"/>
    <w:rsid w:val="002F4DE2"/>
    <w:rsid w:val="002F4E7D"/>
    <w:rsid w:val="002F4FD9"/>
    <w:rsid w:val="002F50D9"/>
    <w:rsid w:val="002F5123"/>
    <w:rsid w:val="002F52AD"/>
    <w:rsid w:val="002F55CE"/>
    <w:rsid w:val="002F5FA4"/>
    <w:rsid w:val="002F6480"/>
    <w:rsid w:val="002F64D9"/>
    <w:rsid w:val="002F6703"/>
    <w:rsid w:val="002F674C"/>
    <w:rsid w:val="002F67E0"/>
    <w:rsid w:val="002F68A4"/>
    <w:rsid w:val="002F68BC"/>
    <w:rsid w:val="002F69F6"/>
    <w:rsid w:val="002F6B39"/>
    <w:rsid w:val="002F748A"/>
    <w:rsid w:val="002F7517"/>
    <w:rsid w:val="0030001A"/>
    <w:rsid w:val="003009A3"/>
    <w:rsid w:val="00300F46"/>
    <w:rsid w:val="00301839"/>
    <w:rsid w:val="00301E5E"/>
    <w:rsid w:val="00301F50"/>
    <w:rsid w:val="00302020"/>
    <w:rsid w:val="003020DE"/>
    <w:rsid w:val="00302240"/>
    <w:rsid w:val="00302723"/>
    <w:rsid w:val="00302A6E"/>
    <w:rsid w:val="00302AE0"/>
    <w:rsid w:val="00302B32"/>
    <w:rsid w:val="00302BC1"/>
    <w:rsid w:val="00302F87"/>
    <w:rsid w:val="00303219"/>
    <w:rsid w:val="00303310"/>
    <w:rsid w:val="0030338D"/>
    <w:rsid w:val="003035CA"/>
    <w:rsid w:val="00303E1B"/>
    <w:rsid w:val="003041FC"/>
    <w:rsid w:val="003049D3"/>
    <w:rsid w:val="0030503B"/>
    <w:rsid w:val="003054CD"/>
    <w:rsid w:val="00305571"/>
    <w:rsid w:val="00305862"/>
    <w:rsid w:val="0030658A"/>
    <w:rsid w:val="0030668B"/>
    <w:rsid w:val="00306794"/>
    <w:rsid w:val="00306A74"/>
    <w:rsid w:val="00306DB2"/>
    <w:rsid w:val="00307915"/>
    <w:rsid w:val="00307D3E"/>
    <w:rsid w:val="00307FB2"/>
    <w:rsid w:val="003101AE"/>
    <w:rsid w:val="00310511"/>
    <w:rsid w:val="00310793"/>
    <w:rsid w:val="00310870"/>
    <w:rsid w:val="00310975"/>
    <w:rsid w:val="00310B7E"/>
    <w:rsid w:val="00310DCE"/>
    <w:rsid w:val="00310EDF"/>
    <w:rsid w:val="00310F19"/>
    <w:rsid w:val="0031126A"/>
    <w:rsid w:val="00312992"/>
    <w:rsid w:val="003133F2"/>
    <w:rsid w:val="00313551"/>
    <w:rsid w:val="00313779"/>
    <w:rsid w:val="003139ED"/>
    <w:rsid w:val="00313ADD"/>
    <w:rsid w:val="00313C2A"/>
    <w:rsid w:val="00313D5E"/>
    <w:rsid w:val="00313F27"/>
    <w:rsid w:val="00314BB3"/>
    <w:rsid w:val="00314E46"/>
    <w:rsid w:val="0031539C"/>
    <w:rsid w:val="0031541B"/>
    <w:rsid w:val="00315546"/>
    <w:rsid w:val="00315592"/>
    <w:rsid w:val="00315691"/>
    <w:rsid w:val="003157C4"/>
    <w:rsid w:val="00315BE0"/>
    <w:rsid w:val="00315BE5"/>
    <w:rsid w:val="003162AC"/>
    <w:rsid w:val="00316302"/>
    <w:rsid w:val="003169E5"/>
    <w:rsid w:val="00316C64"/>
    <w:rsid w:val="00316CFC"/>
    <w:rsid w:val="003172E1"/>
    <w:rsid w:val="0031732C"/>
    <w:rsid w:val="00317504"/>
    <w:rsid w:val="003176DC"/>
    <w:rsid w:val="003179FA"/>
    <w:rsid w:val="00317B82"/>
    <w:rsid w:val="00317C4F"/>
    <w:rsid w:val="003202A4"/>
    <w:rsid w:val="00320435"/>
    <w:rsid w:val="00320864"/>
    <w:rsid w:val="00320F32"/>
    <w:rsid w:val="00320F4F"/>
    <w:rsid w:val="003210D0"/>
    <w:rsid w:val="00321229"/>
    <w:rsid w:val="003213DD"/>
    <w:rsid w:val="003214F3"/>
    <w:rsid w:val="00321644"/>
    <w:rsid w:val="003216E2"/>
    <w:rsid w:val="00322225"/>
    <w:rsid w:val="0032226F"/>
    <w:rsid w:val="003226E4"/>
    <w:rsid w:val="003226F1"/>
    <w:rsid w:val="00322784"/>
    <w:rsid w:val="00322C06"/>
    <w:rsid w:val="00322CD6"/>
    <w:rsid w:val="00322DAD"/>
    <w:rsid w:val="00323E9A"/>
    <w:rsid w:val="00324361"/>
    <w:rsid w:val="003246DB"/>
    <w:rsid w:val="003249F4"/>
    <w:rsid w:val="003253B6"/>
    <w:rsid w:val="003254EA"/>
    <w:rsid w:val="003256E0"/>
    <w:rsid w:val="0032584A"/>
    <w:rsid w:val="0032585B"/>
    <w:rsid w:val="00325ADF"/>
    <w:rsid w:val="00325AF2"/>
    <w:rsid w:val="00325CB9"/>
    <w:rsid w:val="00325D9B"/>
    <w:rsid w:val="00325DA1"/>
    <w:rsid w:val="003261C4"/>
    <w:rsid w:val="003263FF"/>
    <w:rsid w:val="0032657C"/>
    <w:rsid w:val="00326B65"/>
    <w:rsid w:val="00327024"/>
    <w:rsid w:val="00327394"/>
    <w:rsid w:val="003275BF"/>
    <w:rsid w:val="00327628"/>
    <w:rsid w:val="00327782"/>
    <w:rsid w:val="00327BC8"/>
    <w:rsid w:val="00327D5F"/>
    <w:rsid w:val="003301F4"/>
    <w:rsid w:val="00330408"/>
    <w:rsid w:val="00330A14"/>
    <w:rsid w:val="00330AF5"/>
    <w:rsid w:val="00330AF8"/>
    <w:rsid w:val="00331006"/>
    <w:rsid w:val="00331152"/>
    <w:rsid w:val="00331575"/>
    <w:rsid w:val="00331B53"/>
    <w:rsid w:val="00331D7B"/>
    <w:rsid w:val="003320CF"/>
    <w:rsid w:val="00332264"/>
    <w:rsid w:val="0033226D"/>
    <w:rsid w:val="0033236C"/>
    <w:rsid w:val="00332515"/>
    <w:rsid w:val="003325AA"/>
    <w:rsid w:val="003326AA"/>
    <w:rsid w:val="00332986"/>
    <w:rsid w:val="00332DC4"/>
    <w:rsid w:val="00332DE4"/>
    <w:rsid w:val="00332E82"/>
    <w:rsid w:val="0033346A"/>
    <w:rsid w:val="003338B3"/>
    <w:rsid w:val="003338E4"/>
    <w:rsid w:val="00333D37"/>
    <w:rsid w:val="003340BD"/>
    <w:rsid w:val="00334235"/>
    <w:rsid w:val="0033440F"/>
    <w:rsid w:val="0033445E"/>
    <w:rsid w:val="003346EB"/>
    <w:rsid w:val="00334C34"/>
    <w:rsid w:val="00335013"/>
    <w:rsid w:val="003351C7"/>
    <w:rsid w:val="003353D8"/>
    <w:rsid w:val="0033545A"/>
    <w:rsid w:val="00335492"/>
    <w:rsid w:val="00335A36"/>
    <w:rsid w:val="00335ADF"/>
    <w:rsid w:val="00335CD2"/>
    <w:rsid w:val="0033603F"/>
    <w:rsid w:val="00336169"/>
    <w:rsid w:val="00336176"/>
    <w:rsid w:val="00336189"/>
    <w:rsid w:val="0033637E"/>
    <w:rsid w:val="00337153"/>
    <w:rsid w:val="00337330"/>
    <w:rsid w:val="003377E1"/>
    <w:rsid w:val="00337E45"/>
    <w:rsid w:val="00337E9B"/>
    <w:rsid w:val="003400DC"/>
    <w:rsid w:val="0034047A"/>
    <w:rsid w:val="003404B8"/>
    <w:rsid w:val="00340558"/>
    <w:rsid w:val="00340700"/>
    <w:rsid w:val="003409D2"/>
    <w:rsid w:val="00340A17"/>
    <w:rsid w:val="00340A70"/>
    <w:rsid w:val="00340B04"/>
    <w:rsid w:val="00340B9C"/>
    <w:rsid w:val="00340BFD"/>
    <w:rsid w:val="00340EF7"/>
    <w:rsid w:val="00341208"/>
    <w:rsid w:val="003413C9"/>
    <w:rsid w:val="00341768"/>
    <w:rsid w:val="0034184D"/>
    <w:rsid w:val="003419E2"/>
    <w:rsid w:val="00341A68"/>
    <w:rsid w:val="00341B64"/>
    <w:rsid w:val="00341D6A"/>
    <w:rsid w:val="003423F8"/>
    <w:rsid w:val="0034284A"/>
    <w:rsid w:val="00342C6D"/>
    <w:rsid w:val="00342E73"/>
    <w:rsid w:val="00343067"/>
    <w:rsid w:val="00343101"/>
    <w:rsid w:val="003437B0"/>
    <w:rsid w:val="003438AC"/>
    <w:rsid w:val="00343D77"/>
    <w:rsid w:val="00343E5B"/>
    <w:rsid w:val="00344574"/>
    <w:rsid w:val="00344926"/>
    <w:rsid w:val="00344E65"/>
    <w:rsid w:val="00344FAB"/>
    <w:rsid w:val="00344FB7"/>
    <w:rsid w:val="003454DC"/>
    <w:rsid w:val="00345C36"/>
    <w:rsid w:val="00345C62"/>
    <w:rsid w:val="00345DE7"/>
    <w:rsid w:val="0034600A"/>
    <w:rsid w:val="00346014"/>
    <w:rsid w:val="003464BE"/>
    <w:rsid w:val="003464D0"/>
    <w:rsid w:val="00346991"/>
    <w:rsid w:val="00346A00"/>
    <w:rsid w:val="003473B7"/>
    <w:rsid w:val="00347520"/>
    <w:rsid w:val="003475D3"/>
    <w:rsid w:val="00347736"/>
    <w:rsid w:val="0034777C"/>
    <w:rsid w:val="003479C0"/>
    <w:rsid w:val="00347A8C"/>
    <w:rsid w:val="00347AEF"/>
    <w:rsid w:val="00347EF7"/>
    <w:rsid w:val="0035048D"/>
    <w:rsid w:val="00350690"/>
    <w:rsid w:val="00350C3C"/>
    <w:rsid w:val="003511D6"/>
    <w:rsid w:val="0035129F"/>
    <w:rsid w:val="003513A0"/>
    <w:rsid w:val="003514C4"/>
    <w:rsid w:val="00351715"/>
    <w:rsid w:val="00351BCE"/>
    <w:rsid w:val="00351CD8"/>
    <w:rsid w:val="00351DAD"/>
    <w:rsid w:val="003529D7"/>
    <w:rsid w:val="00352A15"/>
    <w:rsid w:val="00352CBA"/>
    <w:rsid w:val="00352E6D"/>
    <w:rsid w:val="0035319D"/>
    <w:rsid w:val="00353D81"/>
    <w:rsid w:val="003541CE"/>
    <w:rsid w:val="0035422B"/>
    <w:rsid w:val="003546CE"/>
    <w:rsid w:val="0035471B"/>
    <w:rsid w:val="0035476C"/>
    <w:rsid w:val="0035481B"/>
    <w:rsid w:val="00354A44"/>
    <w:rsid w:val="00354D23"/>
    <w:rsid w:val="00354D9A"/>
    <w:rsid w:val="00354FC4"/>
    <w:rsid w:val="003558BF"/>
    <w:rsid w:val="00355976"/>
    <w:rsid w:val="00355B86"/>
    <w:rsid w:val="00355C62"/>
    <w:rsid w:val="00355D00"/>
    <w:rsid w:val="00355E71"/>
    <w:rsid w:val="0035601E"/>
    <w:rsid w:val="003563B8"/>
    <w:rsid w:val="0035661F"/>
    <w:rsid w:val="0035671B"/>
    <w:rsid w:val="0035671C"/>
    <w:rsid w:val="003567B6"/>
    <w:rsid w:val="00356853"/>
    <w:rsid w:val="00356B6F"/>
    <w:rsid w:val="00356CAA"/>
    <w:rsid w:val="00356D40"/>
    <w:rsid w:val="00356F53"/>
    <w:rsid w:val="00357430"/>
    <w:rsid w:val="003576A7"/>
    <w:rsid w:val="003577BE"/>
    <w:rsid w:val="00357A54"/>
    <w:rsid w:val="00357A9D"/>
    <w:rsid w:val="00357DAA"/>
    <w:rsid w:val="00360014"/>
    <w:rsid w:val="003602EA"/>
    <w:rsid w:val="00360BD1"/>
    <w:rsid w:val="00360F16"/>
    <w:rsid w:val="003619ED"/>
    <w:rsid w:val="003620B4"/>
    <w:rsid w:val="00362482"/>
    <w:rsid w:val="00362711"/>
    <w:rsid w:val="00362AD4"/>
    <w:rsid w:val="00362C9D"/>
    <w:rsid w:val="00362CC0"/>
    <w:rsid w:val="00362E94"/>
    <w:rsid w:val="00362E97"/>
    <w:rsid w:val="003633E7"/>
    <w:rsid w:val="00363BE6"/>
    <w:rsid w:val="00363C8A"/>
    <w:rsid w:val="00363D74"/>
    <w:rsid w:val="00364516"/>
    <w:rsid w:val="00365086"/>
    <w:rsid w:val="0036525A"/>
    <w:rsid w:val="003653A9"/>
    <w:rsid w:val="003657E7"/>
    <w:rsid w:val="00365D99"/>
    <w:rsid w:val="00365EAF"/>
    <w:rsid w:val="00365F07"/>
    <w:rsid w:val="003661F9"/>
    <w:rsid w:val="003664BF"/>
    <w:rsid w:val="003666D8"/>
    <w:rsid w:val="00366B00"/>
    <w:rsid w:val="00366C78"/>
    <w:rsid w:val="00366DE0"/>
    <w:rsid w:val="003670CE"/>
    <w:rsid w:val="00370469"/>
    <w:rsid w:val="003705D0"/>
    <w:rsid w:val="003707A5"/>
    <w:rsid w:val="00370C4B"/>
    <w:rsid w:val="00370E64"/>
    <w:rsid w:val="00370FFB"/>
    <w:rsid w:val="003710BC"/>
    <w:rsid w:val="003712B8"/>
    <w:rsid w:val="0037133F"/>
    <w:rsid w:val="00371601"/>
    <w:rsid w:val="0037192C"/>
    <w:rsid w:val="00371B37"/>
    <w:rsid w:val="00371DD7"/>
    <w:rsid w:val="00371E89"/>
    <w:rsid w:val="00372170"/>
    <w:rsid w:val="003726A1"/>
    <w:rsid w:val="00372811"/>
    <w:rsid w:val="00372909"/>
    <w:rsid w:val="00372A41"/>
    <w:rsid w:val="00372ECE"/>
    <w:rsid w:val="00372FCD"/>
    <w:rsid w:val="0037314C"/>
    <w:rsid w:val="00373316"/>
    <w:rsid w:val="00373566"/>
    <w:rsid w:val="003737AA"/>
    <w:rsid w:val="00373D18"/>
    <w:rsid w:val="0037469B"/>
    <w:rsid w:val="003746C7"/>
    <w:rsid w:val="003747FF"/>
    <w:rsid w:val="003749DA"/>
    <w:rsid w:val="00374A4B"/>
    <w:rsid w:val="00374AF8"/>
    <w:rsid w:val="00374B1D"/>
    <w:rsid w:val="00374C04"/>
    <w:rsid w:val="00374DC2"/>
    <w:rsid w:val="00374E64"/>
    <w:rsid w:val="00374F4C"/>
    <w:rsid w:val="003752AD"/>
    <w:rsid w:val="0037543A"/>
    <w:rsid w:val="00375A28"/>
    <w:rsid w:val="00375B28"/>
    <w:rsid w:val="00375E4F"/>
    <w:rsid w:val="00376084"/>
    <w:rsid w:val="00376357"/>
    <w:rsid w:val="003764B2"/>
    <w:rsid w:val="00376578"/>
    <w:rsid w:val="003767D9"/>
    <w:rsid w:val="00376CF2"/>
    <w:rsid w:val="00377618"/>
    <w:rsid w:val="003778CD"/>
    <w:rsid w:val="00377B49"/>
    <w:rsid w:val="00377B5D"/>
    <w:rsid w:val="00377C87"/>
    <w:rsid w:val="00377D7C"/>
    <w:rsid w:val="00377FF1"/>
    <w:rsid w:val="003809CF"/>
    <w:rsid w:val="00380A18"/>
    <w:rsid w:val="00380A97"/>
    <w:rsid w:val="00380D62"/>
    <w:rsid w:val="00381242"/>
    <w:rsid w:val="0038143C"/>
    <w:rsid w:val="00381511"/>
    <w:rsid w:val="00381520"/>
    <w:rsid w:val="00381522"/>
    <w:rsid w:val="00381785"/>
    <w:rsid w:val="00381B64"/>
    <w:rsid w:val="00381B8C"/>
    <w:rsid w:val="00381CE5"/>
    <w:rsid w:val="00382089"/>
    <w:rsid w:val="00382231"/>
    <w:rsid w:val="003822AB"/>
    <w:rsid w:val="0038259D"/>
    <w:rsid w:val="0038262C"/>
    <w:rsid w:val="00382E80"/>
    <w:rsid w:val="003830C7"/>
    <w:rsid w:val="0038393D"/>
    <w:rsid w:val="00383F29"/>
    <w:rsid w:val="003847B7"/>
    <w:rsid w:val="00384F3F"/>
    <w:rsid w:val="003850C0"/>
    <w:rsid w:val="003855B4"/>
    <w:rsid w:val="00385AA8"/>
    <w:rsid w:val="00386318"/>
    <w:rsid w:val="00386853"/>
    <w:rsid w:val="003869AB"/>
    <w:rsid w:val="00386AF9"/>
    <w:rsid w:val="00386F1D"/>
    <w:rsid w:val="003874ED"/>
    <w:rsid w:val="0038776E"/>
    <w:rsid w:val="003877E1"/>
    <w:rsid w:val="00387A21"/>
    <w:rsid w:val="00387A84"/>
    <w:rsid w:val="00387AFB"/>
    <w:rsid w:val="00387C52"/>
    <w:rsid w:val="00387D63"/>
    <w:rsid w:val="00390044"/>
    <w:rsid w:val="00390514"/>
    <w:rsid w:val="003907E6"/>
    <w:rsid w:val="00390F0D"/>
    <w:rsid w:val="003912CF"/>
    <w:rsid w:val="00391400"/>
    <w:rsid w:val="0039193E"/>
    <w:rsid w:val="00391F1F"/>
    <w:rsid w:val="0039214E"/>
    <w:rsid w:val="0039214F"/>
    <w:rsid w:val="00392509"/>
    <w:rsid w:val="00392E60"/>
    <w:rsid w:val="00393EAD"/>
    <w:rsid w:val="003945F0"/>
    <w:rsid w:val="00394A5F"/>
    <w:rsid w:val="00394A87"/>
    <w:rsid w:val="00394F7A"/>
    <w:rsid w:val="00395637"/>
    <w:rsid w:val="00395A1E"/>
    <w:rsid w:val="00395AC1"/>
    <w:rsid w:val="00395C40"/>
    <w:rsid w:val="00395C5A"/>
    <w:rsid w:val="003966C0"/>
    <w:rsid w:val="003968A7"/>
    <w:rsid w:val="00396BEE"/>
    <w:rsid w:val="00396D47"/>
    <w:rsid w:val="00396E73"/>
    <w:rsid w:val="003970C4"/>
    <w:rsid w:val="00397550"/>
    <w:rsid w:val="0039789C"/>
    <w:rsid w:val="003978A9"/>
    <w:rsid w:val="003979C8"/>
    <w:rsid w:val="00397B06"/>
    <w:rsid w:val="00397EC8"/>
    <w:rsid w:val="00397F2E"/>
    <w:rsid w:val="003A02C3"/>
    <w:rsid w:val="003A0316"/>
    <w:rsid w:val="003A03BB"/>
    <w:rsid w:val="003A0664"/>
    <w:rsid w:val="003A082C"/>
    <w:rsid w:val="003A0A58"/>
    <w:rsid w:val="003A0A82"/>
    <w:rsid w:val="003A0BC7"/>
    <w:rsid w:val="003A0F32"/>
    <w:rsid w:val="003A0F34"/>
    <w:rsid w:val="003A0F3B"/>
    <w:rsid w:val="003A0F4C"/>
    <w:rsid w:val="003A1909"/>
    <w:rsid w:val="003A1ABE"/>
    <w:rsid w:val="003A1E52"/>
    <w:rsid w:val="003A1E8F"/>
    <w:rsid w:val="003A1F13"/>
    <w:rsid w:val="003A210C"/>
    <w:rsid w:val="003A2195"/>
    <w:rsid w:val="003A261B"/>
    <w:rsid w:val="003A272E"/>
    <w:rsid w:val="003A29A5"/>
    <w:rsid w:val="003A2D33"/>
    <w:rsid w:val="003A307E"/>
    <w:rsid w:val="003A331A"/>
    <w:rsid w:val="003A3337"/>
    <w:rsid w:val="003A3453"/>
    <w:rsid w:val="003A34D7"/>
    <w:rsid w:val="003A38F8"/>
    <w:rsid w:val="003A3936"/>
    <w:rsid w:val="003A3986"/>
    <w:rsid w:val="003A3DB9"/>
    <w:rsid w:val="003A3FE8"/>
    <w:rsid w:val="003A418A"/>
    <w:rsid w:val="003A41CB"/>
    <w:rsid w:val="003A46D5"/>
    <w:rsid w:val="003A4701"/>
    <w:rsid w:val="003A49B9"/>
    <w:rsid w:val="003A4BEB"/>
    <w:rsid w:val="003A4C5B"/>
    <w:rsid w:val="003A4C67"/>
    <w:rsid w:val="003A563F"/>
    <w:rsid w:val="003A5678"/>
    <w:rsid w:val="003A5B63"/>
    <w:rsid w:val="003A5BBC"/>
    <w:rsid w:val="003A5E80"/>
    <w:rsid w:val="003A6040"/>
    <w:rsid w:val="003A67BA"/>
    <w:rsid w:val="003A682E"/>
    <w:rsid w:val="003A6956"/>
    <w:rsid w:val="003A69B7"/>
    <w:rsid w:val="003A69FC"/>
    <w:rsid w:val="003A6AD8"/>
    <w:rsid w:val="003A6B8F"/>
    <w:rsid w:val="003A6DBB"/>
    <w:rsid w:val="003A71B7"/>
    <w:rsid w:val="003A7207"/>
    <w:rsid w:val="003A73A6"/>
    <w:rsid w:val="003A73C4"/>
    <w:rsid w:val="003A75EF"/>
    <w:rsid w:val="003A7AA9"/>
    <w:rsid w:val="003B0099"/>
    <w:rsid w:val="003B04AC"/>
    <w:rsid w:val="003B0B83"/>
    <w:rsid w:val="003B0C50"/>
    <w:rsid w:val="003B0CB3"/>
    <w:rsid w:val="003B0D6F"/>
    <w:rsid w:val="003B14A9"/>
    <w:rsid w:val="003B173D"/>
    <w:rsid w:val="003B1886"/>
    <w:rsid w:val="003B195F"/>
    <w:rsid w:val="003B1E99"/>
    <w:rsid w:val="003B1FA0"/>
    <w:rsid w:val="003B20F2"/>
    <w:rsid w:val="003B22CD"/>
    <w:rsid w:val="003B2564"/>
    <w:rsid w:val="003B274C"/>
    <w:rsid w:val="003B27D7"/>
    <w:rsid w:val="003B281D"/>
    <w:rsid w:val="003B286A"/>
    <w:rsid w:val="003B2EF0"/>
    <w:rsid w:val="003B2FD5"/>
    <w:rsid w:val="003B3002"/>
    <w:rsid w:val="003B3651"/>
    <w:rsid w:val="003B397F"/>
    <w:rsid w:val="003B3BB5"/>
    <w:rsid w:val="003B3F0B"/>
    <w:rsid w:val="003B3FB2"/>
    <w:rsid w:val="003B4012"/>
    <w:rsid w:val="003B40F5"/>
    <w:rsid w:val="003B43B3"/>
    <w:rsid w:val="003B447B"/>
    <w:rsid w:val="003B4DE9"/>
    <w:rsid w:val="003B5081"/>
    <w:rsid w:val="003B574B"/>
    <w:rsid w:val="003B5BDF"/>
    <w:rsid w:val="003B5FE4"/>
    <w:rsid w:val="003B614B"/>
    <w:rsid w:val="003B61A3"/>
    <w:rsid w:val="003B6434"/>
    <w:rsid w:val="003B65EE"/>
    <w:rsid w:val="003B6666"/>
    <w:rsid w:val="003B67B0"/>
    <w:rsid w:val="003B6847"/>
    <w:rsid w:val="003B68DB"/>
    <w:rsid w:val="003B696F"/>
    <w:rsid w:val="003B6A8B"/>
    <w:rsid w:val="003B6DEF"/>
    <w:rsid w:val="003B703A"/>
    <w:rsid w:val="003B733C"/>
    <w:rsid w:val="003B7413"/>
    <w:rsid w:val="003B7AD6"/>
    <w:rsid w:val="003B7CBD"/>
    <w:rsid w:val="003B7FA7"/>
    <w:rsid w:val="003C0007"/>
    <w:rsid w:val="003C0226"/>
    <w:rsid w:val="003C02E0"/>
    <w:rsid w:val="003C06BE"/>
    <w:rsid w:val="003C0C06"/>
    <w:rsid w:val="003C0F33"/>
    <w:rsid w:val="003C0FC7"/>
    <w:rsid w:val="003C1022"/>
    <w:rsid w:val="003C189C"/>
    <w:rsid w:val="003C19F9"/>
    <w:rsid w:val="003C2419"/>
    <w:rsid w:val="003C2512"/>
    <w:rsid w:val="003C29C2"/>
    <w:rsid w:val="003C2AFA"/>
    <w:rsid w:val="003C2D90"/>
    <w:rsid w:val="003C32C4"/>
    <w:rsid w:val="003C330B"/>
    <w:rsid w:val="003C3854"/>
    <w:rsid w:val="003C38E0"/>
    <w:rsid w:val="003C3AE3"/>
    <w:rsid w:val="003C3B38"/>
    <w:rsid w:val="003C3B8D"/>
    <w:rsid w:val="003C3D16"/>
    <w:rsid w:val="003C3FE7"/>
    <w:rsid w:val="003C43A6"/>
    <w:rsid w:val="003C4B65"/>
    <w:rsid w:val="003C4BAB"/>
    <w:rsid w:val="003C4C99"/>
    <w:rsid w:val="003C4FF7"/>
    <w:rsid w:val="003C515D"/>
    <w:rsid w:val="003C59D5"/>
    <w:rsid w:val="003C5B2F"/>
    <w:rsid w:val="003C649D"/>
    <w:rsid w:val="003C6898"/>
    <w:rsid w:val="003C7098"/>
    <w:rsid w:val="003C71EC"/>
    <w:rsid w:val="003C7298"/>
    <w:rsid w:val="003C7720"/>
    <w:rsid w:val="003C7774"/>
    <w:rsid w:val="003C7B2D"/>
    <w:rsid w:val="003C7D58"/>
    <w:rsid w:val="003C7F31"/>
    <w:rsid w:val="003D00FC"/>
    <w:rsid w:val="003D04E9"/>
    <w:rsid w:val="003D0B3D"/>
    <w:rsid w:val="003D0C8B"/>
    <w:rsid w:val="003D0FC1"/>
    <w:rsid w:val="003D1796"/>
    <w:rsid w:val="003D1969"/>
    <w:rsid w:val="003D1AA0"/>
    <w:rsid w:val="003D1F42"/>
    <w:rsid w:val="003D23AB"/>
    <w:rsid w:val="003D25C6"/>
    <w:rsid w:val="003D2695"/>
    <w:rsid w:val="003D2765"/>
    <w:rsid w:val="003D2989"/>
    <w:rsid w:val="003D2AFB"/>
    <w:rsid w:val="003D2BAA"/>
    <w:rsid w:val="003D2DED"/>
    <w:rsid w:val="003D31FB"/>
    <w:rsid w:val="003D34A8"/>
    <w:rsid w:val="003D3763"/>
    <w:rsid w:val="003D385F"/>
    <w:rsid w:val="003D39BF"/>
    <w:rsid w:val="003D3CE4"/>
    <w:rsid w:val="003D3E01"/>
    <w:rsid w:val="003D3F37"/>
    <w:rsid w:val="003D4495"/>
    <w:rsid w:val="003D4526"/>
    <w:rsid w:val="003D4D62"/>
    <w:rsid w:val="003D4EA1"/>
    <w:rsid w:val="003D4F49"/>
    <w:rsid w:val="003D4FED"/>
    <w:rsid w:val="003D55FA"/>
    <w:rsid w:val="003D597A"/>
    <w:rsid w:val="003D5990"/>
    <w:rsid w:val="003D5A9C"/>
    <w:rsid w:val="003D5B96"/>
    <w:rsid w:val="003D5C60"/>
    <w:rsid w:val="003D6234"/>
    <w:rsid w:val="003D62B7"/>
    <w:rsid w:val="003D6361"/>
    <w:rsid w:val="003D65C3"/>
    <w:rsid w:val="003D6836"/>
    <w:rsid w:val="003D6B31"/>
    <w:rsid w:val="003D6B36"/>
    <w:rsid w:val="003D6CEC"/>
    <w:rsid w:val="003D6E1F"/>
    <w:rsid w:val="003D7193"/>
    <w:rsid w:val="003D7424"/>
    <w:rsid w:val="003D7702"/>
    <w:rsid w:val="003D794A"/>
    <w:rsid w:val="003D79F8"/>
    <w:rsid w:val="003D7E9C"/>
    <w:rsid w:val="003E01A3"/>
    <w:rsid w:val="003E02AC"/>
    <w:rsid w:val="003E03E4"/>
    <w:rsid w:val="003E0559"/>
    <w:rsid w:val="003E0848"/>
    <w:rsid w:val="003E0910"/>
    <w:rsid w:val="003E0A47"/>
    <w:rsid w:val="003E0C08"/>
    <w:rsid w:val="003E0F0A"/>
    <w:rsid w:val="003E13C8"/>
    <w:rsid w:val="003E13EA"/>
    <w:rsid w:val="003E17DA"/>
    <w:rsid w:val="003E1984"/>
    <w:rsid w:val="003E19A7"/>
    <w:rsid w:val="003E1C6A"/>
    <w:rsid w:val="003E1E5F"/>
    <w:rsid w:val="003E21C1"/>
    <w:rsid w:val="003E2402"/>
    <w:rsid w:val="003E250A"/>
    <w:rsid w:val="003E260B"/>
    <w:rsid w:val="003E2714"/>
    <w:rsid w:val="003E2D74"/>
    <w:rsid w:val="003E2DAD"/>
    <w:rsid w:val="003E343D"/>
    <w:rsid w:val="003E351B"/>
    <w:rsid w:val="003E38FE"/>
    <w:rsid w:val="003E3975"/>
    <w:rsid w:val="003E3A00"/>
    <w:rsid w:val="003E3DA0"/>
    <w:rsid w:val="003E3DEC"/>
    <w:rsid w:val="003E4024"/>
    <w:rsid w:val="003E45FB"/>
    <w:rsid w:val="003E4C71"/>
    <w:rsid w:val="003E4F41"/>
    <w:rsid w:val="003E5155"/>
    <w:rsid w:val="003E5165"/>
    <w:rsid w:val="003E52B1"/>
    <w:rsid w:val="003E56D3"/>
    <w:rsid w:val="003E5797"/>
    <w:rsid w:val="003E5831"/>
    <w:rsid w:val="003E5A55"/>
    <w:rsid w:val="003E5F70"/>
    <w:rsid w:val="003E601E"/>
    <w:rsid w:val="003E6B93"/>
    <w:rsid w:val="003E6E62"/>
    <w:rsid w:val="003E709C"/>
    <w:rsid w:val="003E74C5"/>
    <w:rsid w:val="003E7DA2"/>
    <w:rsid w:val="003F04F5"/>
    <w:rsid w:val="003F13AF"/>
    <w:rsid w:val="003F1B4C"/>
    <w:rsid w:val="003F1BD0"/>
    <w:rsid w:val="003F1EF4"/>
    <w:rsid w:val="003F2052"/>
    <w:rsid w:val="003F237B"/>
    <w:rsid w:val="003F26F4"/>
    <w:rsid w:val="003F2712"/>
    <w:rsid w:val="003F286F"/>
    <w:rsid w:val="003F2B61"/>
    <w:rsid w:val="003F2F9E"/>
    <w:rsid w:val="003F2FDE"/>
    <w:rsid w:val="003F3107"/>
    <w:rsid w:val="003F33F9"/>
    <w:rsid w:val="003F3770"/>
    <w:rsid w:val="003F4309"/>
    <w:rsid w:val="003F4A1D"/>
    <w:rsid w:val="003F5A5A"/>
    <w:rsid w:val="003F617D"/>
    <w:rsid w:val="003F6357"/>
    <w:rsid w:val="003F66C4"/>
    <w:rsid w:val="003F6776"/>
    <w:rsid w:val="003F6E19"/>
    <w:rsid w:val="003F6FA2"/>
    <w:rsid w:val="003F70B5"/>
    <w:rsid w:val="003F7720"/>
    <w:rsid w:val="003F7BC8"/>
    <w:rsid w:val="003F7C57"/>
    <w:rsid w:val="003F7D02"/>
    <w:rsid w:val="00400965"/>
    <w:rsid w:val="00401031"/>
    <w:rsid w:val="00401381"/>
    <w:rsid w:val="004013E3"/>
    <w:rsid w:val="00401832"/>
    <w:rsid w:val="00401879"/>
    <w:rsid w:val="0040193A"/>
    <w:rsid w:val="0040211D"/>
    <w:rsid w:val="00402656"/>
    <w:rsid w:val="0040293E"/>
    <w:rsid w:val="00402A05"/>
    <w:rsid w:val="00402A5F"/>
    <w:rsid w:val="00402CE3"/>
    <w:rsid w:val="00402FF8"/>
    <w:rsid w:val="00403233"/>
    <w:rsid w:val="0040332D"/>
    <w:rsid w:val="0040345F"/>
    <w:rsid w:val="0040349C"/>
    <w:rsid w:val="00403670"/>
    <w:rsid w:val="004038A8"/>
    <w:rsid w:val="004039FB"/>
    <w:rsid w:val="00403B3C"/>
    <w:rsid w:val="00403D1A"/>
    <w:rsid w:val="0040405C"/>
    <w:rsid w:val="0040468E"/>
    <w:rsid w:val="004046AC"/>
    <w:rsid w:val="004046B4"/>
    <w:rsid w:val="004047E6"/>
    <w:rsid w:val="00404ACB"/>
    <w:rsid w:val="00404C59"/>
    <w:rsid w:val="00404E29"/>
    <w:rsid w:val="00405416"/>
    <w:rsid w:val="00405613"/>
    <w:rsid w:val="0040575B"/>
    <w:rsid w:val="00405B60"/>
    <w:rsid w:val="00405CCE"/>
    <w:rsid w:val="00405DC0"/>
    <w:rsid w:val="00405E83"/>
    <w:rsid w:val="00406739"/>
    <w:rsid w:val="004068E8"/>
    <w:rsid w:val="00406A7D"/>
    <w:rsid w:val="00406BD8"/>
    <w:rsid w:val="00407093"/>
    <w:rsid w:val="00407120"/>
    <w:rsid w:val="0040758D"/>
    <w:rsid w:val="00407597"/>
    <w:rsid w:val="0040770B"/>
    <w:rsid w:val="00407718"/>
    <w:rsid w:val="004078EE"/>
    <w:rsid w:val="00407F20"/>
    <w:rsid w:val="00407F81"/>
    <w:rsid w:val="00407FCB"/>
    <w:rsid w:val="00410149"/>
    <w:rsid w:val="004106A0"/>
    <w:rsid w:val="004107FF"/>
    <w:rsid w:val="00410E47"/>
    <w:rsid w:val="004114D6"/>
    <w:rsid w:val="00411809"/>
    <w:rsid w:val="00411904"/>
    <w:rsid w:val="0041224A"/>
    <w:rsid w:val="0041247A"/>
    <w:rsid w:val="004126AB"/>
    <w:rsid w:val="00412708"/>
    <w:rsid w:val="00412AB4"/>
    <w:rsid w:val="00412CCE"/>
    <w:rsid w:val="00412D75"/>
    <w:rsid w:val="00412FAA"/>
    <w:rsid w:val="00413061"/>
    <w:rsid w:val="004135ED"/>
    <w:rsid w:val="00413627"/>
    <w:rsid w:val="004138E7"/>
    <w:rsid w:val="00413B6F"/>
    <w:rsid w:val="00413C5E"/>
    <w:rsid w:val="00413E70"/>
    <w:rsid w:val="004143D0"/>
    <w:rsid w:val="004148FF"/>
    <w:rsid w:val="004149C8"/>
    <w:rsid w:val="00414AD9"/>
    <w:rsid w:val="00414BF8"/>
    <w:rsid w:val="00415305"/>
    <w:rsid w:val="004158DB"/>
    <w:rsid w:val="00415985"/>
    <w:rsid w:val="00415B08"/>
    <w:rsid w:val="00415F19"/>
    <w:rsid w:val="00415F9F"/>
    <w:rsid w:val="00416127"/>
    <w:rsid w:val="0041661F"/>
    <w:rsid w:val="00416804"/>
    <w:rsid w:val="00416D2F"/>
    <w:rsid w:val="00416F4E"/>
    <w:rsid w:val="004174AE"/>
    <w:rsid w:val="004174FB"/>
    <w:rsid w:val="00417500"/>
    <w:rsid w:val="0041760A"/>
    <w:rsid w:val="004177E6"/>
    <w:rsid w:val="00417809"/>
    <w:rsid w:val="004200C0"/>
    <w:rsid w:val="004208D6"/>
    <w:rsid w:val="00420BB9"/>
    <w:rsid w:val="00420D2B"/>
    <w:rsid w:val="00421588"/>
    <w:rsid w:val="004216F6"/>
    <w:rsid w:val="00421835"/>
    <w:rsid w:val="00421CAC"/>
    <w:rsid w:val="00421CB9"/>
    <w:rsid w:val="004221E3"/>
    <w:rsid w:val="00422214"/>
    <w:rsid w:val="004223C9"/>
    <w:rsid w:val="00423076"/>
    <w:rsid w:val="0042317A"/>
    <w:rsid w:val="00423262"/>
    <w:rsid w:val="00423308"/>
    <w:rsid w:val="0042332D"/>
    <w:rsid w:val="00423552"/>
    <w:rsid w:val="00423569"/>
    <w:rsid w:val="00423610"/>
    <w:rsid w:val="00423864"/>
    <w:rsid w:val="00424064"/>
    <w:rsid w:val="00424504"/>
    <w:rsid w:val="004246A6"/>
    <w:rsid w:val="00424BC2"/>
    <w:rsid w:val="00424D53"/>
    <w:rsid w:val="004251B3"/>
    <w:rsid w:val="00425371"/>
    <w:rsid w:val="00425405"/>
    <w:rsid w:val="004259FC"/>
    <w:rsid w:val="004261D3"/>
    <w:rsid w:val="00426454"/>
    <w:rsid w:val="00426A7D"/>
    <w:rsid w:val="00426CF1"/>
    <w:rsid w:val="00426D9F"/>
    <w:rsid w:val="00426EC9"/>
    <w:rsid w:val="004275AF"/>
    <w:rsid w:val="00427788"/>
    <w:rsid w:val="0042779F"/>
    <w:rsid w:val="00427A47"/>
    <w:rsid w:val="00427B5A"/>
    <w:rsid w:val="00427E8F"/>
    <w:rsid w:val="00427E9A"/>
    <w:rsid w:val="00430B62"/>
    <w:rsid w:val="00430CF5"/>
    <w:rsid w:val="00430E8F"/>
    <w:rsid w:val="00431C92"/>
    <w:rsid w:val="00431D66"/>
    <w:rsid w:val="00431E2E"/>
    <w:rsid w:val="00431F22"/>
    <w:rsid w:val="0043211E"/>
    <w:rsid w:val="004325BF"/>
    <w:rsid w:val="00432688"/>
    <w:rsid w:val="004326D3"/>
    <w:rsid w:val="0043281C"/>
    <w:rsid w:val="00432A19"/>
    <w:rsid w:val="00432AF9"/>
    <w:rsid w:val="0043312A"/>
    <w:rsid w:val="00433154"/>
    <w:rsid w:val="0043335C"/>
    <w:rsid w:val="004336D3"/>
    <w:rsid w:val="00433923"/>
    <w:rsid w:val="00433D84"/>
    <w:rsid w:val="00434028"/>
    <w:rsid w:val="0043410D"/>
    <w:rsid w:val="0043415C"/>
    <w:rsid w:val="00434887"/>
    <w:rsid w:val="00434F09"/>
    <w:rsid w:val="00434F87"/>
    <w:rsid w:val="00435A41"/>
    <w:rsid w:val="00435F0B"/>
    <w:rsid w:val="00436176"/>
    <w:rsid w:val="0043618A"/>
    <w:rsid w:val="004362EA"/>
    <w:rsid w:val="00436316"/>
    <w:rsid w:val="00436C0F"/>
    <w:rsid w:val="004371CC"/>
    <w:rsid w:val="004372E2"/>
    <w:rsid w:val="00437445"/>
    <w:rsid w:val="0043767E"/>
    <w:rsid w:val="00437AB1"/>
    <w:rsid w:val="00437DD1"/>
    <w:rsid w:val="00440372"/>
    <w:rsid w:val="00440599"/>
    <w:rsid w:val="00440D65"/>
    <w:rsid w:val="00440DE4"/>
    <w:rsid w:val="0044179F"/>
    <w:rsid w:val="004417FD"/>
    <w:rsid w:val="0044192D"/>
    <w:rsid w:val="00441CD8"/>
    <w:rsid w:val="00441D75"/>
    <w:rsid w:val="00442341"/>
    <w:rsid w:val="00442485"/>
    <w:rsid w:val="00442679"/>
    <w:rsid w:val="00442A9A"/>
    <w:rsid w:val="00442BB1"/>
    <w:rsid w:val="00442C9C"/>
    <w:rsid w:val="00442E95"/>
    <w:rsid w:val="00442F71"/>
    <w:rsid w:val="00443248"/>
    <w:rsid w:val="0044348F"/>
    <w:rsid w:val="004436FB"/>
    <w:rsid w:val="00443AF5"/>
    <w:rsid w:val="00444130"/>
    <w:rsid w:val="0044414D"/>
    <w:rsid w:val="0044467F"/>
    <w:rsid w:val="00444A3B"/>
    <w:rsid w:val="00444A70"/>
    <w:rsid w:val="00444E71"/>
    <w:rsid w:val="0044548F"/>
    <w:rsid w:val="004454AD"/>
    <w:rsid w:val="004456E4"/>
    <w:rsid w:val="004459C6"/>
    <w:rsid w:val="00445DC9"/>
    <w:rsid w:val="00445F9E"/>
    <w:rsid w:val="00446073"/>
    <w:rsid w:val="004462A5"/>
    <w:rsid w:val="0044642F"/>
    <w:rsid w:val="00446E9E"/>
    <w:rsid w:val="00447069"/>
    <w:rsid w:val="00447164"/>
    <w:rsid w:val="004471FA"/>
    <w:rsid w:val="004478DF"/>
    <w:rsid w:val="0044792C"/>
    <w:rsid w:val="00447C7D"/>
    <w:rsid w:val="00447C92"/>
    <w:rsid w:val="004503A7"/>
    <w:rsid w:val="00450472"/>
    <w:rsid w:val="00450BD4"/>
    <w:rsid w:val="00450BF7"/>
    <w:rsid w:val="00450CFC"/>
    <w:rsid w:val="00450D12"/>
    <w:rsid w:val="00450DC3"/>
    <w:rsid w:val="00451A5C"/>
    <w:rsid w:val="00451B58"/>
    <w:rsid w:val="00451D9F"/>
    <w:rsid w:val="004523DC"/>
    <w:rsid w:val="004524AD"/>
    <w:rsid w:val="00452879"/>
    <w:rsid w:val="00452A48"/>
    <w:rsid w:val="00452A7F"/>
    <w:rsid w:val="00452BE4"/>
    <w:rsid w:val="00452D91"/>
    <w:rsid w:val="00452DAB"/>
    <w:rsid w:val="00452E5E"/>
    <w:rsid w:val="00453011"/>
    <w:rsid w:val="00453271"/>
    <w:rsid w:val="0045348E"/>
    <w:rsid w:val="004534E1"/>
    <w:rsid w:val="0045353A"/>
    <w:rsid w:val="0045353E"/>
    <w:rsid w:val="004535C1"/>
    <w:rsid w:val="00453891"/>
    <w:rsid w:val="00453A9D"/>
    <w:rsid w:val="00453F50"/>
    <w:rsid w:val="0045469F"/>
    <w:rsid w:val="00454C3A"/>
    <w:rsid w:val="00454DAD"/>
    <w:rsid w:val="00454DD5"/>
    <w:rsid w:val="00454F33"/>
    <w:rsid w:val="00454F38"/>
    <w:rsid w:val="00455711"/>
    <w:rsid w:val="00455753"/>
    <w:rsid w:val="0045593B"/>
    <w:rsid w:val="00455C52"/>
    <w:rsid w:val="00455E30"/>
    <w:rsid w:val="00455F21"/>
    <w:rsid w:val="004565AC"/>
    <w:rsid w:val="004565BD"/>
    <w:rsid w:val="004566C6"/>
    <w:rsid w:val="00456D74"/>
    <w:rsid w:val="00456E31"/>
    <w:rsid w:val="00456F1C"/>
    <w:rsid w:val="004573A8"/>
    <w:rsid w:val="004573EC"/>
    <w:rsid w:val="0045764F"/>
    <w:rsid w:val="004578AD"/>
    <w:rsid w:val="00457994"/>
    <w:rsid w:val="004608DA"/>
    <w:rsid w:val="00460922"/>
    <w:rsid w:val="00460A6B"/>
    <w:rsid w:val="00460B37"/>
    <w:rsid w:val="00460B41"/>
    <w:rsid w:val="00460C74"/>
    <w:rsid w:val="00460EC7"/>
    <w:rsid w:val="00460F0A"/>
    <w:rsid w:val="00461042"/>
    <w:rsid w:val="00461195"/>
    <w:rsid w:val="0046191B"/>
    <w:rsid w:val="00461A47"/>
    <w:rsid w:val="00461DE1"/>
    <w:rsid w:val="00461F4D"/>
    <w:rsid w:val="0046212A"/>
    <w:rsid w:val="0046219A"/>
    <w:rsid w:val="0046244D"/>
    <w:rsid w:val="00462639"/>
    <w:rsid w:val="00462724"/>
    <w:rsid w:val="00462D0F"/>
    <w:rsid w:val="00462E8E"/>
    <w:rsid w:val="0046308F"/>
    <w:rsid w:val="004631D3"/>
    <w:rsid w:val="004633D3"/>
    <w:rsid w:val="004637D5"/>
    <w:rsid w:val="00463869"/>
    <w:rsid w:val="00463A3F"/>
    <w:rsid w:val="00463D73"/>
    <w:rsid w:val="00463DA5"/>
    <w:rsid w:val="0046432B"/>
    <w:rsid w:val="00464406"/>
    <w:rsid w:val="00464632"/>
    <w:rsid w:val="004649C2"/>
    <w:rsid w:val="0046501D"/>
    <w:rsid w:val="004650BE"/>
    <w:rsid w:val="00465551"/>
    <w:rsid w:val="0046562C"/>
    <w:rsid w:val="00465961"/>
    <w:rsid w:val="004659A5"/>
    <w:rsid w:val="00465BCF"/>
    <w:rsid w:val="00465DD9"/>
    <w:rsid w:val="004661CD"/>
    <w:rsid w:val="0046672D"/>
    <w:rsid w:val="00466756"/>
    <w:rsid w:val="004671EC"/>
    <w:rsid w:val="004675C0"/>
    <w:rsid w:val="00467614"/>
    <w:rsid w:val="004700CB"/>
    <w:rsid w:val="00470152"/>
    <w:rsid w:val="004701D2"/>
    <w:rsid w:val="00471735"/>
    <w:rsid w:val="00471D56"/>
    <w:rsid w:val="00471F4F"/>
    <w:rsid w:val="0047238A"/>
    <w:rsid w:val="004723F7"/>
    <w:rsid w:val="004724BA"/>
    <w:rsid w:val="0047283D"/>
    <w:rsid w:val="004729BE"/>
    <w:rsid w:val="00472A25"/>
    <w:rsid w:val="00472C3E"/>
    <w:rsid w:val="00472D1F"/>
    <w:rsid w:val="004732BD"/>
    <w:rsid w:val="004733DC"/>
    <w:rsid w:val="00473DC7"/>
    <w:rsid w:val="00473FC1"/>
    <w:rsid w:val="004744A3"/>
    <w:rsid w:val="00474665"/>
    <w:rsid w:val="00474A74"/>
    <w:rsid w:val="00475103"/>
    <w:rsid w:val="00475170"/>
    <w:rsid w:val="0047518C"/>
    <w:rsid w:val="004755F9"/>
    <w:rsid w:val="00475733"/>
    <w:rsid w:val="00475BE5"/>
    <w:rsid w:val="00476509"/>
    <w:rsid w:val="0047658B"/>
    <w:rsid w:val="004766E1"/>
    <w:rsid w:val="00476800"/>
    <w:rsid w:val="0047682A"/>
    <w:rsid w:val="00476B25"/>
    <w:rsid w:val="00476BC9"/>
    <w:rsid w:val="00476DA3"/>
    <w:rsid w:val="00476ED0"/>
    <w:rsid w:val="00476FBA"/>
    <w:rsid w:val="004770B3"/>
    <w:rsid w:val="0047755E"/>
    <w:rsid w:val="004778FD"/>
    <w:rsid w:val="0048011A"/>
    <w:rsid w:val="0048021B"/>
    <w:rsid w:val="00480283"/>
    <w:rsid w:val="00480588"/>
    <w:rsid w:val="00480748"/>
    <w:rsid w:val="0048075F"/>
    <w:rsid w:val="004808EF"/>
    <w:rsid w:val="00480B71"/>
    <w:rsid w:val="00480C8A"/>
    <w:rsid w:val="00480D1B"/>
    <w:rsid w:val="00480F20"/>
    <w:rsid w:val="0048103F"/>
    <w:rsid w:val="0048107C"/>
    <w:rsid w:val="004820E0"/>
    <w:rsid w:val="004823C4"/>
    <w:rsid w:val="00482811"/>
    <w:rsid w:val="00482889"/>
    <w:rsid w:val="004833A5"/>
    <w:rsid w:val="004834C3"/>
    <w:rsid w:val="004835DC"/>
    <w:rsid w:val="0048397E"/>
    <w:rsid w:val="00483A8B"/>
    <w:rsid w:val="00483CC9"/>
    <w:rsid w:val="00484290"/>
    <w:rsid w:val="004843DD"/>
    <w:rsid w:val="00484A49"/>
    <w:rsid w:val="00484CB3"/>
    <w:rsid w:val="00484CF3"/>
    <w:rsid w:val="004850AF"/>
    <w:rsid w:val="0048515A"/>
    <w:rsid w:val="0048521A"/>
    <w:rsid w:val="0048534B"/>
    <w:rsid w:val="004858A1"/>
    <w:rsid w:val="00485BA1"/>
    <w:rsid w:val="00485BD9"/>
    <w:rsid w:val="00485C9B"/>
    <w:rsid w:val="00485CFA"/>
    <w:rsid w:val="00485ECF"/>
    <w:rsid w:val="00486062"/>
    <w:rsid w:val="00486494"/>
    <w:rsid w:val="00486735"/>
    <w:rsid w:val="0048683F"/>
    <w:rsid w:val="00486865"/>
    <w:rsid w:val="00486C8A"/>
    <w:rsid w:val="0048714C"/>
    <w:rsid w:val="004872D4"/>
    <w:rsid w:val="004873BE"/>
    <w:rsid w:val="004877ED"/>
    <w:rsid w:val="00487BD6"/>
    <w:rsid w:val="00487D44"/>
    <w:rsid w:val="00487F18"/>
    <w:rsid w:val="00490432"/>
    <w:rsid w:val="004904BA"/>
    <w:rsid w:val="004904D3"/>
    <w:rsid w:val="00490546"/>
    <w:rsid w:val="004906DF"/>
    <w:rsid w:val="0049078D"/>
    <w:rsid w:val="00490792"/>
    <w:rsid w:val="004907C1"/>
    <w:rsid w:val="00490B12"/>
    <w:rsid w:val="00490B38"/>
    <w:rsid w:val="00491138"/>
    <w:rsid w:val="00491834"/>
    <w:rsid w:val="004919EB"/>
    <w:rsid w:val="004919FD"/>
    <w:rsid w:val="00491BBC"/>
    <w:rsid w:val="00491EA3"/>
    <w:rsid w:val="00491FBF"/>
    <w:rsid w:val="0049219F"/>
    <w:rsid w:val="00492471"/>
    <w:rsid w:val="0049287A"/>
    <w:rsid w:val="00492B85"/>
    <w:rsid w:val="00492E4C"/>
    <w:rsid w:val="00492ECC"/>
    <w:rsid w:val="00492F07"/>
    <w:rsid w:val="00493018"/>
    <w:rsid w:val="00493186"/>
    <w:rsid w:val="00493390"/>
    <w:rsid w:val="00493934"/>
    <w:rsid w:val="0049393B"/>
    <w:rsid w:val="00493D2C"/>
    <w:rsid w:val="00494371"/>
    <w:rsid w:val="004946C3"/>
    <w:rsid w:val="004947B5"/>
    <w:rsid w:val="0049494F"/>
    <w:rsid w:val="00494C37"/>
    <w:rsid w:val="00494D58"/>
    <w:rsid w:val="0049507B"/>
    <w:rsid w:val="00495294"/>
    <w:rsid w:val="004953E7"/>
    <w:rsid w:val="004955EA"/>
    <w:rsid w:val="004956F0"/>
    <w:rsid w:val="00495926"/>
    <w:rsid w:val="004963B7"/>
    <w:rsid w:val="0049664C"/>
    <w:rsid w:val="004968BB"/>
    <w:rsid w:val="004968E3"/>
    <w:rsid w:val="00496936"/>
    <w:rsid w:val="0049693E"/>
    <w:rsid w:val="00496AF3"/>
    <w:rsid w:val="0049745E"/>
    <w:rsid w:val="0049763B"/>
    <w:rsid w:val="00497C2C"/>
    <w:rsid w:val="00497FBE"/>
    <w:rsid w:val="004A0028"/>
    <w:rsid w:val="004A00FA"/>
    <w:rsid w:val="004A0574"/>
    <w:rsid w:val="004A0730"/>
    <w:rsid w:val="004A0A39"/>
    <w:rsid w:val="004A0B5C"/>
    <w:rsid w:val="004A0E3B"/>
    <w:rsid w:val="004A1137"/>
    <w:rsid w:val="004A1531"/>
    <w:rsid w:val="004A165B"/>
    <w:rsid w:val="004A1A1E"/>
    <w:rsid w:val="004A1A37"/>
    <w:rsid w:val="004A1F23"/>
    <w:rsid w:val="004A20D6"/>
    <w:rsid w:val="004A22DD"/>
    <w:rsid w:val="004A23F2"/>
    <w:rsid w:val="004A24E5"/>
    <w:rsid w:val="004A274D"/>
    <w:rsid w:val="004A2760"/>
    <w:rsid w:val="004A2A21"/>
    <w:rsid w:val="004A2A45"/>
    <w:rsid w:val="004A2BBC"/>
    <w:rsid w:val="004A2F69"/>
    <w:rsid w:val="004A2F6C"/>
    <w:rsid w:val="004A2FAB"/>
    <w:rsid w:val="004A34E0"/>
    <w:rsid w:val="004A3563"/>
    <w:rsid w:val="004A363D"/>
    <w:rsid w:val="004A3642"/>
    <w:rsid w:val="004A3819"/>
    <w:rsid w:val="004A39F4"/>
    <w:rsid w:val="004A41B5"/>
    <w:rsid w:val="004A43E3"/>
    <w:rsid w:val="004A4C16"/>
    <w:rsid w:val="004A566F"/>
    <w:rsid w:val="004A56E5"/>
    <w:rsid w:val="004A5E10"/>
    <w:rsid w:val="004A6066"/>
    <w:rsid w:val="004A613C"/>
    <w:rsid w:val="004A6256"/>
    <w:rsid w:val="004A64D4"/>
    <w:rsid w:val="004A652E"/>
    <w:rsid w:val="004A67CB"/>
    <w:rsid w:val="004A6BAF"/>
    <w:rsid w:val="004A6EC6"/>
    <w:rsid w:val="004A6EE9"/>
    <w:rsid w:val="004A7968"/>
    <w:rsid w:val="004A7AB6"/>
    <w:rsid w:val="004A7DDC"/>
    <w:rsid w:val="004B0771"/>
    <w:rsid w:val="004B1125"/>
    <w:rsid w:val="004B13E4"/>
    <w:rsid w:val="004B162D"/>
    <w:rsid w:val="004B1C0E"/>
    <w:rsid w:val="004B1D00"/>
    <w:rsid w:val="004B1E80"/>
    <w:rsid w:val="004B1E8A"/>
    <w:rsid w:val="004B1F3F"/>
    <w:rsid w:val="004B212C"/>
    <w:rsid w:val="004B2244"/>
    <w:rsid w:val="004B22F5"/>
    <w:rsid w:val="004B264D"/>
    <w:rsid w:val="004B2E32"/>
    <w:rsid w:val="004B318D"/>
    <w:rsid w:val="004B3494"/>
    <w:rsid w:val="004B3519"/>
    <w:rsid w:val="004B351B"/>
    <w:rsid w:val="004B35D6"/>
    <w:rsid w:val="004B3605"/>
    <w:rsid w:val="004B3984"/>
    <w:rsid w:val="004B3A3B"/>
    <w:rsid w:val="004B3E86"/>
    <w:rsid w:val="004B3F5E"/>
    <w:rsid w:val="004B402A"/>
    <w:rsid w:val="004B4496"/>
    <w:rsid w:val="004B47CD"/>
    <w:rsid w:val="004B49FC"/>
    <w:rsid w:val="004B4BAF"/>
    <w:rsid w:val="004B4E29"/>
    <w:rsid w:val="004B4E79"/>
    <w:rsid w:val="004B51ED"/>
    <w:rsid w:val="004B55A6"/>
    <w:rsid w:val="004B5632"/>
    <w:rsid w:val="004B56F0"/>
    <w:rsid w:val="004B5B0F"/>
    <w:rsid w:val="004B5C96"/>
    <w:rsid w:val="004B5D00"/>
    <w:rsid w:val="004B5F4A"/>
    <w:rsid w:val="004B62C2"/>
    <w:rsid w:val="004B6531"/>
    <w:rsid w:val="004B67EE"/>
    <w:rsid w:val="004B6C46"/>
    <w:rsid w:val="004B6FF5"/>
    <w:rsid w:val="004B726D"/>
    <w:rsid w:val="004C0156"/>
    <w:rsid w:val="004C02B5"/>
    <w:rsid w:val="004C082F"/>
    <w:rsid w:val="004C0A35"/>
    <w:rsid w:val="004C140F"/>
    <w:rsid w:val="004C1664"/>
    <w:rsid w:val="004C16A8"/>
    <w:rsid w:val="004C288B"/>
    <w:rsid w:val="004C2F4D"/>
    <w:rsid w:val="004C302D"/>
    <w:rsid w:val="004C308D"/>
    <w:rsid w:val="004C3671"/>
    <w:rsid w:val="004C369D"/>
    <w:rsid w:val="004C3701"/>
    <w:rsid w:val="004C3739"/>
    <w:rsid w:val="004C3A4C"/>
    <w:rsid w:val="004C3A6C"/>
    <w:rsid w:val="004C3A6E"/>
    <w:rsid w:val="004C3F02"/>
    <w:rsid w:val="004C4284"/>
    <w:rsid w:val="004C4410"/>
    <w:rsid w:val="004C5363"/>
    <w:rsid w:val="004C5511"/>
    <w:rsid w:val="004C55DC"/>
    <w:rsid w:val="004C56B5"/>
    <w:rsid w:val="004C56E4"/>
    <w:rsid w:val="004C5745"/>
    <w:rsid w:val="004C5997"/>
    <w:rsid w:val="004C5D4F"/>
    <w:rsid w:val="004C5F18"/>
    <w:rsid w:val="004C6253"/>
    <w:rsid w:val="004C6379"/>
    <w:rsid w:val="004C6381"/>
    <w:rsid w:val="004C63FA"/>
    <w:rsid w:val="004C6559"/>
    <w:rsid w:val="004C684C"/>
    <w:rsid w:val="004C6B32"/>
    <w:rsid w:val="004C6D23"/>
    <w:rsid w:val="004C6D8C"/>
    <w:rsid w:val="004C6DF4"/>
    <w:rsid w:val="004C6F58"/>
    <w:rsid w:val="004C702A"/>
    <w:rsid w:val="004C7034"/>
    <w:rsid w:val="004C704F"/>
    <w:rsid w:val="004C71FC"/>
    <w:rsid w:val="004C7284"/>
    <w:rsid w:val="004C7324"/>
    <w:rsid w:val="004C73F5"/>
    <w:rsid w:val="004C76F1"/>
    <w:rsid w:val="004C7B5E"/>
    <w:rsid w:val="004C7E7A"/>
    <w:rsid w:val="004C7F1C"/>
    <w:rsid w:val="004C7F7E"/>
    <w:rsid w:val="004D025A"/>
    <w:rsid w:val="004D0272"/>
    <w:rsid w:val="004D0482"/>
    <w:rsid w:val="004D06F5"/>
    <w:rsid w:val="004D0954"/>
    <w:rsid w:val="004D0ADE"/>
    <w:rsid w:val="004D0FE6"/>
    <w:rsid w:val="004D118B"/>
    <w:rsid w:val="004D11F8"/>
    <w:rsid w:val="004D12B7"/>
    <w:rsid w:val="004D14D6"/>
    <w:rsid w:val="004D153C"/>
    <w:rsid w:val="004D1566"/>
    <w:rsid w:val="004D15CC"/>
    <w:rsid w:val="004D1783"/>
    <w:rsid w:val="004D192D"/>
    <w:rsid w:val="004D1B45"/>
    <w:rsid w:val="004D1B87"/>
    <w:rsid w:val="004D1C23"/>
    <w:rsid w:val="004D1C40"/>
    <w:rsid w:val="004D1E60"/>
    <w:rsid w:val="004D1FEE"/>
    <w:rsid w:val="004D21FD"/>
    <w:rsid w:val="004D2486"/>
    <w:rsid w:val="004D24DC"/>
    <w:rsid w:val="004D2870"/>
    <w:rsid w:val="004D2936"/>
    <w:rsid w:val="004D2E3A"/>
    <w:rsid w:val="004D2F0B"/>
    <w:rsid w:val="004D3202"/>
    <w:rsid w:val="004D33D6"/>
    <w:rsid w:val="004D3415"/>
    <w:rsid w:val="004D3448"/>
    <w:rsid w:val="004D348C"/>
    <w:rsid w:val="004D34A1"/>
    <w:rsid w:val="004D36FB"/>
    <w:rsid w:val="004D38EF"/>
    <w:rsid w:val="004D413D"/>
    <w:rsid w:val="004D464F"/>
    <w:rsid w:val="004D5269"/>
    <w:rsid w:val="004D574E"/>
    <w:rsid w:val="004D5922"/>
    <w:rsid w:val="004D5E98"/>
    <w:rsid w:val="004D6527"/>
    <w:rsid w:val="004D65D6"/>
    <w:rsid w:val="004D6770"/>
    <w:rsid w:val="004D6B3B"/>
    <w:rsid w:val="004D6ED2"/>
    <w:rsid w:val="004D6FF6"/>
    <w:rsid w:val="004D72BC"/>
    <w:rsid w:val="004D790E"/>
    <w:rsid w:val="004D7B0B"/>
    <w:rsid w:val="004D7D74"/>
    <w:rsid w:val="004D7DC1"/>
    <w:rsid w:val="004E00E7"/>
    <w:rsid w:val="004E0769"/>
    <w:rsid w:val="004E0AD8"/>
    <w:rsid w:val="004E0DB5"/>
    <w:rsid w:val="004E0EFE"/>
    <w:rsid w:val="004E0F26"/>
    <w:rsid w:val="004E1491"/>
    <w:rsid w:val="004E1951"/>
    <w:rsid w:val="004E1A4F"/>
    <w:rsid w:val="004E289A"/>
    <w:rsid w:val="004E2AD7"/>
    <w:rsid w:val="004E3411"/>
    <w:rsid w:val="004E349C"/>
    <w:rsid w:val="004E363D"/>
    <w:rsid w:val="004E3956"/>
    <w:rsid w:val="004E3D68"/>
    <w:rsid w:val="004E433A"/>
    <w:rsid w:val="004E43E7"/>
    <w:rsid w:val="004E45E9"/>
    <w:rsid w:val="004E4986"/>
    <w:rsid w:val="004E4E24"/>
    <w:rsid w:val="004E4FF3"/>
    <w:rsid w:val="004E511C"/>
    <w:rsid w:val="004E52D1"/>
    <w:rsid w:val="004E5343"/>
    <w:rsid w:val="004E54B5"/>
    <w:rsid w:val="004E5954"/>
    <w:rsid w:val="004E5DFB"/>
    <w:rsid w:val="004E687E"/>
    <w:rsid w:val="004E6B70"/>
    <w:rsid w:val="004E6B8D"/>
    <w:rsid w:val="004E6BDE"/>
    <w:rsid w:val="004E795F"/>
    <w:rsid w:val="004E7A89"/>
    <w:rsid w:val="004E7B1D"/>
    <w:rsid w:val="004E7C04"/>
    <w:rsid w:val="004E7D3D"/>
    <w:rsid w:val="004E7D5D"/>
    <w:rsid w:val="004E7F33"/>
    <w:rsid w:val="004F005B"/>
    <w:rsid w:val="004F0095"/>
    <w:rsid w:val="004F0111"/>
    <w:rsid w:val="004F1B78"/>
    <w:rsid w:val="004F1F64"/>
    <w:rsid w:val="004F2027"/>
    <w:rsid w:val="004F2B7D"/>
    <w:rsid w:val="004F2F42"/>
    <w:rsid w:val="004F3033"/>
    <w:rsid w:val="004F3056"/>
    <w:rsid w:val="004F34B4"/>
    <w:rsid w:val="004F37C1"/>
    <w:rsid w:val="004F3833"/>
    <w:rsid w:val="004F4306"/>
    <w:rsid w:val="004F4642"/>
    <w:rsid w:val="004F4693"/>
    <w:rsid w:val="004F46D7"/>
    <w:rsid w:val="004F48FE"/>
    <w:rsid w:val="004F4ADB"/>
    <w:rsid w:val="004F4B4F"/>
    <w:rsid w:val="004F4CC2"/>
    <w:rsid w:val="004F505C"/>
    <w:rsid w:val="004F526F"/>
    <w:rsid w:val="004F5414"/>
    <w:rsid w:val="004F5584"/>
    <w:rsid w:val="004F5621"/>
    <w:rsid w:val="004F5BF4"/>
    <w:rsid w:val="004F5DA0"/>
    <w:rsid w:val="004F5E6B"/>
    <w:rsid w:val="004F601B"/>
    <w:rsid w:val="004F6134"/>
    <w:rsid w:val="004F61A9"/>
    <w:rsid w:val="004F642C"/>
    <w:rsid w:val="004F6475"/>
    <w:rsid w:val="004F673D"/>
    <w:rsid w:val="004F6B10"/>
    <w:rsid w:val="004F715A"/>
    <w:rsid w:val="00500267"/>
    <w:rsid w:val="0050042B"/>
    <w:rsid w:val="00500754"/>
    <w:rsid w:val="00500971"/>
    <w:rsid w:val="00500D8D"/>
    <w:rsid w:val="00500F9E"/>
    <w:rsid w:val="00501123"/>
    <w:rsid w:val="00501865"/>
    <w:rsid w:val="00501D97"/>
    <w:rsid w:val="00501DAF"/>
    <w:rsid w:val="00501FD6"/>
    <w:rsid w:val="00502047"/>
    <w:rsid w:val="00502150"/>
    <w:rsid w:val="005023F7"/>
    <w:rsid w:val="005024EC"/>
    <w:rsid w:val="00502659"/>
    <w:rsid w:val="00502705"/>
    <w:rsid w:val="00502A16"/>
    <w:rsid w:val="00502AC9"/>
    <w:rsid w:val="00502EB1"/>
    <w:rsid w:val="00502EF6"/>
    <w:rsid w:val="00502FAC"/>
    <w:rsid w:val="005033A1"/>
    <w:rsid w:val="005034E4"/>
    <w:rsid w:val="00503654"/>
    <w:rsid w:val="00503843"/>
    <w:rsid w:val="00504134"/>
    <w:rsid w:val="0050454C"/>
    <w:rsid w:val="005047E3"/>
    <w:rsid w:val="005048D7"/>
    <w:rsid w:val="00504CAA"/>
    <w:rsid w:val="00504E9F"/>
    <w:rsid w:val="00505009"/>
    <w:rsid w:val="005051CF"/>
    <w:rsid w:val="005056A5"/>
    <w:rsid w:val="005056D2"/>
    <w:rsid w:val="0050584F"/>
    <w:rsid w:val="00505AD2"/>
    <w:rsid w:val="00505CA9"/>
    <w:rsid w:val="00505F6E"/>
    <w:rsid w:val="00506208"/>
    <w:rsid w:val="0050635E"/>
    <w:rsid w:val="005069BA"/>
    <w:rsid w:val="00506BF0"/>
    <w:rsid w:val="00507107"/>
    <w:rsid w:val="0050728A"/>
    <w:rsid w:val="005072AC"/>
    <w:rsid w:val="00507398"/>
    <w:rsid w:val="005074B8"/>
    <w:rsid w:val="00507542"/>
    <w:rsid w:val="005075AA"/>
    <w:rsid w:val="00507933"/>
    <w:rsid w:val="00507ACA"/>
    <w:rsid w:val="00507C79"/>
    <w:rsid w:val="005101CB"/>
    <w:rsid w:val="005105A4"/>
    <w:rsid w:val="0051071D"/>
    <w:rsid w:val="00510CBE"/>
    <w:rsid w:val="00510DD5"/>
    <w:rsid w:val="00510F6D"/>
    <w:rsid w:val="0051111B"/>
    <w:rsid w:val="0051144C"/>
    <w:rsid w:val="005117F6"/>
    <w:rsid w:val="00511BB2"/>
    <w:rsid w:val="00511C7B"/>
    <w:rsid w:val="00511D6C"/>
    <w:rsid w:val="00512A26"/>
    <w:rsid w:val="00512BE9"/>
    <w:rsid w:val="00512DFB"/>
    <w:rsid w:val="0051319D"/>
    <w:rsid w:val="005134E5"/>
    <w:rsid w:val="00513789"/>
    <w:rsid w:val="00514055"/>
    <w:rsid w:val="00514775"/>
    <w:rsid w:val="005149A2"/>
    <w:rsid w:val="00514BCC"/>
    <w:rsid w:val="00514D23"/>
    <w:rsid w:val="00514E47"/>
    <w:rsid w:val="00514E8A"/>
    <w:rsid w:val="00514F70"/>
    <w:rsid w:val="00514FCB"/>
    <w:rsid w:val="00514FE9"/>
    <w:rsid w:val="005156EC"/>
    <w:rsid w:val="00515782"/>
    <w:rsid w:val="005157A5"/>
    <w:rsid w:val="00515BCC"/>
    <w:rsid w:val="00516024"/>
    <w:rsid w:val="005168FD"/>
    <w:rsid w:val="00516B46"/>
    <w:rsid w:val="00516B9E"/>
    <w:rsid w:val="005170E2"/>
    <w:rsid w:val="005175B8"/>
    <w:rsid w:val="005179CE"/>
    <w:rsid w:val="0052015E"/>
    <w:rsid w:val="00520230"/>
    <w:rsid w:val="00520352"/>
    <w:rsid w:val="00520853"/>
    <w:rsid w:val="00521062"/>
    <w:rsid w:val="0052122F"/>
    <w:rsid w:val="005216D2"/>
    <w:rsid w:val="005216F6"/>
    <w:rsid w:val="00521BB3"/>
    <w:rsid w:val="00521FC3"/>
    <w:rsid w:val="005222A8"/>
    <w:rsid w:val="00522683"/>
    <w:rsid w:val="0052268D"/>
    <w:rsid w:val="00522772"/>
    <w:rsid w:val="0052282C"/>
    <w:rsid w:val="00522BE0"/>
    <w:rsid w:val="00522FA3"/>
    <w:rsid w:val="0052309E"/>
    <w:rsid w:val="005230AD"/>
    <w:rsid w:val="00523163"/>
    <w:rsid w:val="00523756"/>
    <w:rsid w:val="00523801"/>
    <w:rsid w:val="00523957"/>
    <w:rsid w:val="00523E02"/>
    <w:rsid w:val="00524160"/>
    <w:rsid w:val="005243E1"/>
    <w:rsid w:val="00524453"/>
    <w:rsid w:val="00524670"/>
    <w:rsid w:val="00524903"/>
    <w:rsid w:val="00524B87"/>
    <w:rsid w:val="00524D53"/>
    <w:rsid w:val="00524E71"/>
    <w:rsid w:val="00524FEE"/>
    <w:rsid w:val="00525007"/>
    <w:rsid w:val="005253AF"/>
    <w:rsid w:val="005259F8"/>
    <w:rsid w:val="00525B15"/>
    <w:rsid w:val="00525F86"/>
    <w:rsid w:val="00526824"/>
    <w:rsid w:val="00526A57"/>
    <w:rsid w:val="00526F7B"/>
    <w:rsid w:val="00526F98"/>
    <w:rsid w:val="005270E9"/>
    <w:rsid w:val="00527298"/>
    <w:rsid w:val="005273C3"/>
    <w:rsid w:val="005276ED"/>
    <w:rsid w:val="005279C8"/>
    <w:rsid w:val="00527A4D"/>
    <w:rsid w:val="005300B4"/>
    <w:rsid w:val="005302AE"/>
    <w:rsid w:val="00530C18"/>
    <w:rsid w:val="00530CCB"/>
    <w:rsid w:val="005310A9"/>
    <w:rsid w:val="0053135C"/>
    <w:rsid w:val="00531547"/>
    <w:rsid w:val="005317C8"/>
    <w:rsid w:val="00531ED1"/>
    <w:rsid w:val="005321F6"/>
    <w:rsid w:val="00532848"/>
    <w:rsid w:val="00532FBD"/>
    <w:rsid w:val="0053307C"/>
    <w:rsid w:val="0053362B"/>
    <w:rsid w:val="005339C9"/>
    <w:rsid w:val="00533DDC"/>
    <w:rsid w:val="00534032"/>
    <w:rsid w:val="00534330"/>
    <w:rsid w:val="005344BA"/>
    <w:rsid w:val="005346E2"/>
    <w:rsid w:val="005346F4"/>
    <w:rsid w:val="0053478F"/>
    <w:rsid w:val="0053480A"/>
    <w:rsid w:val="00534C68"/>
    <w:rsid w:val="00534F57"/>
    <w:rsid w:val="005350FD"/>
    <w:rsid w:val="0053540D"/>
    <w:rsid w:val="005355CB"/>
    <w:rsid w:val="00535886"/>
    <w:rsid w:val="0053589F"/>
    <w:rsid w:val="005358AB"/>
    <w:rsid w:val="0053598F"/>
    <w:rsid w:val="00535A99"/>
    <w:rsid w:val="00535B4F"/>
    <w:rsid w:val="00535D63"/>
    <w:rsid w:val="00536006"/>
    <w:rsid w:val="0053628E"/>
    <w:rsid w:val="00536346"/>
    <w:rsid w:val="00536360"/>
    <w:rsid w:val="00536AC2"/>
    <w:rsid w:val="00536B59"/>
    <w:rsid w:val="00536B83"/>
    <w:rsid w:val="00536BBE"/>
    <w:rsid w:val="00536C57"/>
    <w:rsid w:val="005373DD"/>
    <w:rsid w:val="00537672"/>
    <w:rsid w:val="00537943"/>
    <w:rsid w:val="00540395"/>
    <w:rsid w:val="00540B03"/>
    <w:rsid w:val="00540EBB"/>
    <w:rsid w:val="0054126E"/>
    <w:rsid w:val="00541B0C"/>
    <w:rsid w:val="00541BFA"/>
    <w:rsid w:val="00542076"/>
    <w:rsid w:val="00542265"/>
    <w:rsid w:val="00542445"/>
    <w:rsid w:val="005425BA"/>
    <w:rsid w:val="005427B7"/>
    <w:rsid w:val="005428D5"/>
    <w:rsid w:val="0054293D"/>
    <w:rsid w:val="005431DA"/>
    <w:rsid w:val="00543206"/>
    <w:rsid w:val="00543389"/>
    <w:rsid w:val="0054343B"/>
    <w:rsid w:val="005434BE"/>
    <w:rsid w:val="00543597"/>
    <w:rsid w:val="00543723"/>
    <w:rsid w:val="00543BC7"/>
    <w:rsid w:val="00543C3E"/>
    <w:rsid w:val="0054425D"/>
    <w:rsid w:val="0054426A"/>
    <w:rsid w:val="0054436C"/>
    <w:rsid w:val="00544602"/>
    <w:rsid w:val="005447D2"/>
    <w:rsid w:val="005447FF"/>
    <w:rsid w:val="00544A65"/>
    <w:rsid w:val="00544B88"/>
    <w:rsid w:val="00545291"/>
    <w:rsid w:val="005454AB"/>
    <w:rsid w:val="0054571F"/>
    <w:rsid w:val="005458B3"/>
    <w:rsid w:val="0054597B"/>
    <w:rsid w:val="00545C9A"/>
    <w:rsid w:val="00545EBB"/>
    <w:rsid w:val="005463BF"/>
    <w:rsid w:val="00546606"/>
    <w:rsid w:val="005468D7"/>
    <w:rsid w:val="00546916"/>
    <w:rsid w:val="005471C4"/>
    <w:rsid w:val="0054728E"/>
    <w:rsid w:val="005473F0"/>
    <w:rsid w:val="00547696"/>
    <w:rsid w:val="00547AF6"/>
    <w:rsid w:val="005504F5"/>
    <w:rsid w:val="00550678"/>
    <w:rsid w:val="00550854"/>
    <w:rsid w:val="00550982"/>
    <w:rsid w:val="00550A50"/>
    <w:rsid w:val="00550AB5"/>
    <w:rsid w:val="00550FBC"/>
    <w:rsid w:val="0055161F"/>
    <w:rsid w:val="00551CE8"/>
    <w:rsid w:val="00552025"/>
    <w:rsid w:val="0055206A"/>
    <w:rsid w:val="005528AB"/>
    <w:rsid w:val="00552B35"/>
    <w:rsid w:val="00552BAC"/>
    <w:rsid w:val="00552C7A"/>
    <w:rsid w:val="00552D93"/>
    <w:rsid w:val="00552E59"/>
    <w:rsid w:val="005530FE"/>
    <w:rsid w:val="005536A6"/>
    <w:rsid w:val="005536E7"/>
    <w:rsid w:val="005538F8"/>
    <w:rsid w:val="00553BA5"/>
    <w:rsid w:val="0055414D"/>
    <w:rsid w:val="005545D8"/>
    <w:rsid w:val="0055478F"/>
    <w:rsid w:val="005547B5"/>
    <w:rsid w:val="0055492C"/>
    <w:rsid w:val="00554965"/>
    <w:rsid w:val="00554F6C"/>
    <w:rsid w:val="0055514C"/>
    <w:rsid w:val="00555210"/>
    <w:rsid w:val="00555629"/>
    <w:rsid w:val="005557BB"/>
    <w:rsid w:val="00555951"/>
    <w:rsid w:val="00556517"/>
    <w:rsid w:val="00556811"/>
    <w:rsid w:val="0055686B"/>
    <w:rsid w:val="005568D4"/>
    <w:rsid w:val="00556D39"/>
    <w:rsid w:val="00557252"/>
    <w:rsid w:val="0055728E"/>
    <w:rsid w:val="0055736A"/>
    <w:rsid w:val="0055737E"/>
    <w:rsid w:val="00557923"/>
    <w:rsid w:val="00557E14"/>
    <w:rsid w:val="00560278"/>
    <w:rsid w:val="00560931"/>
    <w:rsid w:val="00560EE7"/>
    <w:rsid w:val="005614A0"/>
    <w:rsid w:val="00561BA4"/>
    <w:rsid w:val="00561D21"/>
    <w:rsid w:val="00562674"/>
    <w:rsid w:val="00562951"/>
    <w:rsid w:val="0056296A"/>
    <w:rsid w:val="00562B67"/>
    <w:rsid w:val="00562FFB"/>
    <w:rsid w:val="00563245"/>
    <w:rsid w:val="00563D63"/>
    <w:rsid w:val="00563D8B"/>
    <w:rsid w:val="00563F0C"/>
    <w:rsid w:val="005645B2"/>
    <w:rsid w:val="00565196"/>
    <w:rsid w:val="00565346"/>
    <w:rsid w:val="00565A92"/>
    <w:rsid w:val="00565AC7"/>
    <w:rsid w:val="0056618B"/>
    <w:rsid w:val="00566410"/>
    <w:rsid w:val="00566866"/>
    <w:rsid w:val="00566AF0"/>
    <w:rsid w:val="00566CD7"/>
    <w:rsid w:val="00566D6E"/>
    <w:rsid w:val="0056746B"/>
    <w:rsid w:val="00567526"/>
    <w:rsid w:val="00567560"/>
    <w:rsid w:val="00567881"/>
    <w:rsid w:val="00567AB0"/>
    <w:rsid w:val="00567DF1"/>
    <w:rsid w:val="00567E1A"/>
    <w:rsid w:val="00567F0D"/>
    <w:rsid w:val="0057006B"/>
    <w:rsid w:val="005700CD"/>
    <w:rsid w:val="005709DA"/>
    <w:rsid w:val="00570AC2"/>
    <w:rsid w:val="00570B9A"/>
    <w:rsid w:val="00570F7E"/>
    <w:rsid w:val="005711E5"/>
    <w:rsid w:val="005712CB"/>
    <w:rsid w:val="005717BA"/>
    <w:rsid w:val="00571810"/>
    <w:rsid w:val="00571A46"/>
    <w:rsid w:val="00571C7A"/>
    <w:rsid w:val="00572349"/>
    <w:rsid w:val="00572494"/>
    <w:rsid w:val="00572C87"/>
    <w:rsid w:val="0057353A"/>
    <w:rsid w:val="00573773"/>
    <w:rsid w:val="0057382B"/>
    <w:rsid w:val="00573C24"/>
    <w:rsid w:val="00573D91"/>
    <w:rsid w:val="00573E66"/>
    <w:rsid w:val="00573EAF"/>
    <w:rsid w:val="00574660"/>
    <w:rsid w:val="00574705"/>
    <w:rsid w:val="00574D87"/>
    <w:rsid w:val="005751BF"/>
    <w:rsid w:val="00575438"/>
    <w:rsid w:val="005756B7"/>
    <w:rsid w:val="005756C7"/>
    <w:rsid w:val="0057578F"/>
    <w:rsid w:val="005758B1"/>
    <w:rsid w:val="005758D6"/>
    <w:rsid w:val="005759DB"/>
    <w:rsid w:val="00575AED"/>
    <w:rsid w:val="00575B3C"/>
    <w:rsid w:val="00575D4F"/>
    <w:rsid w:val="00575FD4"/>
    <w:rsid w:val="00576205"/>
    <w:rsid w:val="0057673F"/>
    <w:rsid w:val="00576759"/>
    <w:rsid w:val="00576785"/>
    <w:rsid w:val="00576E35"/>
    <w:rsid w:val="0057711D"/>
    <w:rsid w:val="005775A1"/>
    <w:rsid w:val="005775BF"/>
    <w:rsid w:val="005775E6"/>
    <w:rsid w:val="005776E4"/>
    <w:rsid w:val="005777C9"/>
    <w:rsid w:val="00577BEB"/>
    <w:rsid w:val="00577CFE"/>
    <w:rsid w:val="00577EC8"/>
    <w:rsid w:val="00580091"/>
    <w:rsid w:val="005800C3"/>
    <w:rsid w:val="00580A6B"/>
    <w:rsid w:val="00580F1E"/>
    <w:rsid w:val="00580FEA"/>
    <w:rsid w:val="00581051"/>
    <w:rsid w:val="0058183B"/>
    <w:rsid w:val="00581C12"/>
    <w:rsid w:val="00581CC0"/>
    <w:rsid w:val="00581FED"/>
    <w:rsid w:val="00582113"/>
    <w:rsid w:val="00582130"/>
    <w:rsid w:val="005825DC"/>
    <w:rsid w:val="00582671"/>
    <w:rsid w:val="0058274E"/>
    <w:rsid w:val="005827CF"/>
    <w:rsid w:val="005827DB"/>
    <w:rsid w:val="00582BC6"/>
    <w:rsid w:val="00582EAE"/>
    <w:rsid w:val="005835E5"/>
    <w:rsid w:val="005836B6"/>
    <w:rsid w:val="00583ABA"/>
    <w:rsid w:val="00583CCC"/>
    <w:rsid w:val="005841AE"/>
    <w:rsid w:val="005842E4"/>
    <w:rsid w:val="005842F5"/>
    <w:rsid w:val="0058446F"/>
    <w:rsid w:val="0058450B"/>
    <w:rsid w:val="005847CA"/>
    <w:rsid w:val="005848D1"/>
    <w:rsid w:val="00584A17"/>
    <w:rsid w:val="00584C95"/>
    <w:rsid w:val="005850E9"/>
    <w:rsid w:val="0058511D"/>
    <w:rsid w:val="00585639"/>
    <w:rsid w:val="0058571F"/>
    <w:rsid w:val="00585A7F"/>
    <w:rsid w:val="00585B2B"/>
    <w:rsid w:val="00585B60"/>
    <w:rsid w:val="00586048"/>
    <w:rsid w:val="0058685B"/>
    <w:rsid w:val="00586928"/>
    <w:rsid w:val="005869E8"/>
    <w:rsid w:val="00586C55"/>
    <w:rsid w:val="00586D1E"/>
    <w:rsid w:val="00587149"/>
    <w:rsid w:val="00587DC6"/>
    <w:rsid w:val="00590062"/>
    <w:rsid w:val="005900DD"/>
    <w:rsid w:val="00590280"/>
    <w:rsid w:val="005902BE"/>
    <w:rsid w:val="005903F9"/>
    <w:rsid w:val="005905D5"/>
    <w:rsid w:val="005907A5"/>
    <w:rsid w:val="005908CE"/>
    <w:rsid w:val="00590AAC"/>
    <w:rsid w:val="00590B47"/>
    <w:rsid w:val="00590E61"/>
    <w:rsid w:val="00590F0F"/>
    <w:rsid w:val="00591192"/>
    <w:rsid w:val="005913F8"/>
    <w:rsid w:val="005920F7"/>
    <w:rsid w:val="00592477"/>
    <w:rsid w:val="005926B2"/>
    <w:rsid w:val="00592E92"/>
    <w:rsid w:val="0059310C"/>
    <w:rsid w:val="00593245"/>
    <w:rsid w:val="00593661"/>
    <w:rsid w:val="00593E55"/>
    <w:rsid w:val="0059401E"/>
    <w:rsid w:val="00594197"/>
    <w:rsid w:val="00594487"/>
    <w:rsid w:val="00594574"/>
    <w:rsid w:val="00594701"/>
    <w:rsid w:val="00594A24"/>
    <w:rsid w:val="0059569E"/>
    <w:rsid w:val="005956C0"/>
    <w:rsid w:val="00595766"/>
    <w:rsid w:val="00595832"/>
    <w:rsid w:val="00595908"/>
    <w:rsid w:val="00595B45"/>
    <w:rsid w:val="00595B5D"/>
    <w:rsid w:val="00595C0A"/>
    <w:rsid w:val="00595C52"/>
    <w:rsid w:val="00595DBF"/>
    <w:rsid w:val="00595E2F"/>
    <w:rsid w:val="0059622A"/>
    <w:rsid w:val="00596336"/>
    <w:rsid w:val="0059668C"/>
    <w:rsid w:val="00596732"/>
    <w:rsid w:val="00596852"/>
    <w:rsid w:val="00596975"/>
    <w:rsid w:val="00597065"/>
    <w:rsid w:val="0059711E"/>
    <w:rsid w:val="00597797"/>
    <w:rsid w:val="00597BCE"/>
    <w:rsid w:val="005A0184"/>
    <w:rsid w:val="005A0290"/>
    <w:rsid w:val="005A03C7"/>
    <w:rsid w:val="005A05E0"/>
    <w:rsid w:val="005A07E1"/>
    <w:rsid w:val="005A0F1E"/>
    <w:rsid w:val="005A0F55"/>
    <w:rsid w:val="005A0FEB"/>
    <w:rsid w:val="005A1003"/>
    <w:rsid w:val="005A1095"/>
    <w:rsid w:val="005A12C9"/>
    <w:rsid w:val="005A1342"/>
    <w:rsid w:val="005A13B3"/>
    <w:rsid w:val="005A17BF"/>
    <w:rsid w:val="005A17D2"/>
    <w:rsid w:val="005A1A98"/>
    <w:rsid w:val="005A1B9C"/>
    <w:rsid w:val="005A1F32"/>
    <w:rsid w:val="005A21F3"/>
    <w:rsid w:val="005A22A4"/>
    <w:rsid w:val="005A22FD"/>
    <w:rsid w:val="005A2329"/>
    <w:rsid w:val="005A2464"/>
    <w:rsid w:val="005A25C0"/>
    <w:rsid w:val="005A2789"/>
    <w:rsid w:val="005A2A02"/>
    <w:rsid w:val="005A3403"/>
    <w:rsid w:val="005A3911"/>
    <w:rsid w:val="005A3C18"/>
    <w:rsid w:val="005A3CE1"/>
    <w:rsid w:val="005A3DC3"/>
    <w:rsid w:val="005A44C0"/>
    <w:rsid w:val="005A44E9"/>
    <w:rsid w:val="005A4528"/>
    <w:rsid w:val="005A4529"/>
    <w:rsid w:val="005A4D47"/>
    <w:rsid w:val="005A53F9"/>
    <w:rsid w:val="005A5837"/>
    <w:rsid w:val="005A5936"/>
    <w:rsid w:val="005A59E1"/>
    <w:rsid w:val="005A616F"/>
    <w:rsid w:val="005A643F"/>
    <w:rsid w:val="005A64E3"/>
    <w:rsid w:val="005A6B47"/>
    <w:rsid w:val="005A6B55"/>
    <w:rsid w:val="005A6C67"/>
    <w:rsid w:val="005A6F45"/>
    <w:rsid w:val="005A7259"/>
    <w:rsid w:val="005A727B"/>
    <w:rsid w:val="005A729E"/>
    <w:rsid w:val="005A73B2"/>
    <w:rsid w:val="005A73E1"/>
    <w:rsid w:val="005A7653"/>
    <w:rsid w:val="005A7753"/>
    <w:rsid w:val="005A7848"/>
    <w:rsid w:val="005A7AF7"/>
    <w:rsid w:val="005A7AFB"/>
    <w:rsid w:val="005A7ED0"/>
    <w:rsid w:val="005A7FAF"/>
    <w:rsid w:val="005B00D9"/>
    <w:rsid w:val="005B00E1"/>
    <w:rsid w:val="005B0262"/>
    <w:rsid w:val="005B0675"/>
    <w:rsid w:val="005B08EC"/>
    <w:rsid w:val="005B0963"/>
    <w:rsid w:val="005B0FFC"/>
    <w:rsid w:val="005B1388"/>
    <w:rsid w:val="005B1DE6"/>
    <w:rsid w:val="005B2054"/>
    <w:rsid w:val="005B2230"/>
    <w:rsid w:val="005B241C"/>
    <w:rsid w:val="005B294A"/>
    <w:rsid w:val="005B2CF0"/>
    <w:rsid w:val="005B32E8"/>
    <w:rsid w:val="005B32FD"/>
    <w:rsid w:val="005B34B5"/>
    <w:rsid w:val="005B3675"/>
    <w:rsid w:val="005B3748"/>
    <w:rsid w:val="005B377A"/>
    <w:rsid w:val="005B39AD"/>
    <w:rsid w:val="005B3B0C"/>
    <w:rsid w:val="005B3B4C"/>
    <w:rsid w:val="005B3C4F"/>
    <w:rsid w:val="005B3D33"/>
    <w:rsid w:val="005B4032"/>
    <w:rsid w:val="005B4061"/>
    <w:rsid w:val="005B425E"/>
    <w:rsid w:val="005B427B"/>
    <w:rsid w:val="005B429C"/>
    <w:rsid w:val="005B42D0"/>
    <w:rsid w:val="005B46C6"/>
    <w:rsid w:val="005B4974"/>
    <w:rsid w:val="005B49DD"/>
    <w:rsid w:val="005B49F5"/>
    <w:rsid w:val="005B4AD0"/>
    <w:rsid w:val="005B4AE2"/>
    <w:rsid w:val="005B4C18"/>
    <w:rsid w:val="005B4EB0"/>
    <w:rsid w:val="005B54D1"/>
    <w:rsid w:val="005B57DA"/>
    <w:rsid w:val="005B5E1C"/>
    <w:rsid w:val="005B600B"/>
    <w:rsid w:val="005B6B19"/>
    <w:rsid w:val="005B6BF6"/>
    <w:rsid w:val="005B6D4E"/>
    <w:rsid w:val="005B71EC"/>
    <w:rsid w:val="005B78CE"/>
    <w:rsid w:val="005B7B17"/>
    <w:rsid w:val="005B7D8C"/>
    <w:rsid w:val="005C00E6"/>
    <w:rsid w:val="005C02FB"/>
    <w:rsid w:val="005C04A5"/>
    <w:rsid w:val="005C0538"/>
    <w:rsid w:val="005C0711"/>
    <w:rsid w:val="005C0D13"/>
    <w:rsid w:val="005C100A"/>
    <w:rsid w:val="005C12E7"/>
    <w:rsid w:val="005C1469"/>
    <w:rsid w:val="005C1579"/>
    <w:rsid w:val="005C15CC"/>
    <w:rsid w:val="005C16B6"/>
    <w:rsid w:val="005C1A92"/>
    <w:rsid w:val="005C1B88"/>
    <w:rsid w:val="005C21C6"/>
    <w:rsid w:val="005C22B1"/>
    <w:rsid w:val="005C258B"/>
    <w:rsid w:val="005C26BD"/>
    <w:rsid w:val="005C2736"/>
    <w:rsid w:val="005C2937"/>
    <w:rsid w:val="005C2996"/>
    <w:rsid w:val="005C2A51"/>
    <w:rsid w:val="005C2C7C"/>
    <w:rsid w:val="005C336A"/>
    <w:rsid w:val="005C3CFD"/>
    <w:rsid w:val="005C49E2"/>
    <w:rsid w:val="005C4E02"/>
    <w:rsid w:val="005C4FBC"/>
    <w:rsid w:val="005C505F"/>
    <w:rsid w:val="005C52F4"/>
    <w:rsid w:val="005C5737"/>
    <w:rsid w:val="005C58DF"/>
    <w:rsid w:val="005C5E98"/>
    <w:rsid w:val="005C5FB4"/>
    <w:rsid w:val="005C5FBE"/>
    <w:rsid w:val="005C6408"/>
    <w:rsid w:val="005C6571"/>
    <w:rsid w:val="005C6D73"/>
    <w:rsid w:val="005C705A"/>
    <w:rsid w:val="005C78AA"/>
    <w:rsid w:val="005C7BF0"/>
    <w:rsid w:val="005D0229"/>
    <w:rsid w:val="005D02EA"/>
    <w:rsid w:val="005D038C"/>
    <w:rsid w:val="005D0BA5"/>
    <w:rsid w:val="005D0BDC"/>
    <w:rsid w:val="005D0DD0"/>
    <w:rsid w:val="005D0FF7"/>
    <w:rsid w:val="005D10E3"/>
    <w:rsid w:val="005D1291"/>
    <w:rsid w:val="005D13CC"/>
    <w:rsid w:val="005D13E1"/>
    <w:rsid w:val="005D179A"/>
    <w:rsid w:val="005D1E8D"/>
    <w:rsid w:val="005D1EC5"/>
    <w:rsid w:val="005D1F41"/>
    <w:rsid w:val="005D2578"/>
    <w:rsid w:val="005D2615"/>
    <w:rsid w:val="005D2652"/>
    <w:rsid w:val="005D2724"/>
    <w:rsid w:val="005D3114"/>
    <w:rsid w:val="005D3CC7"/>
    <w:rsid w:val="005D4303"/>
    <w:rsid w:val="005D4684"/>
    <w:rsid w:val="005D49EF"/>
    <w:rsid w:val="005D4BBD"/>
    <w:rsid w:val="005D51D7"/>
    <w:rsid w:val="005D51DE"/>
    <w:rsid w:val="005D535D"/>
    <w:rsid w:val="005D557E"/>
    <w:rsid w:val="005D5B13"/>
    <w:rsid w:val="005D607E"/>
    <w:rsid w:val="005D60D1"/>
    <w:rsid w:val="005D6399"/>
    <w:rsid w:val="005D63E2"/>
    <w:rsid w:val="005D6428"/>
    <w:rsid w:val="005D67ED"/>
    <w:rsid w:val="005D6843"/>
    <w:rsid w:val="005D6B3B"/>
    <w:rsid w:val="005D701F"/>
    <w:rsid w:val="005D7046"/>
    <w:rsid w:val="005D71F2"/>
    <w:rsid w:val="005D7488"/>
    <w:rsid w:val="005D77D0"/>
    <w:rsid w:val="005D78EF"/>
    <w:rsid w:val="005E088E"/>
    <w:rsid w:val="005E0B6C"/>
    <w:rsid w:val="005E1048"/>
    <w:rsid w:val="005E196C"/>
    <w:rsid w:val="005E1A94"/>
    <w:rsid w:val="005E1B20"/>
    <w:rsid w:val="005E1B9A"/>
    <w:rsid w:val="005E1E5C"/>
    <w:rsid w:val="005E20AF"/>
    <w:rsid w:val="005E2B1D"/>
    <w:rsid w:val="005E2C39"/>
    <w:rsid w:val="005E3292"/>
    <w:rsid w:val="005E32A1"/>
    <w:rsid w:val="005E3BB4"/>
    <w:rsid w:val="005E3D4A"/>
    <w:rsid w:val="005E3DB7"/>
    <w:rsid w:val="005E3FAE"/>
    <w:rsid w:val="005E402C"/>
    <w:rsid w:val="005E488E"/>
    <w:rsid w:val="005E4F00"/>
    <w:rsid w:val="005E52E8"/>
    <w:rsid w:val="005E5325"/>
    <w:rsid w:val="005E5D3A"/>
    <w:rsid w:val="005E6136"/>
    <w:rsid w:val="005E6142"/>
    <w:rsid w:val="005E6304"/>
    <w:rsid w:val="005E6F17"/>
    <w:rsid w:val="005E7605"/>
    <w:rsid w:val="005E7C43"/>
    <w:rsid w:val="005E7FD9"/>
    <w:rsid w:val="005F056D"/>
    <w:rsid w:val="005F104E"/>
    <w:rsid w:val="005F109A"/>
    <w:rsid w:val="005F129D"/>
    <w:rsid w:val="005F1465"/>
    <w:rsid w:val="005F14EB"/>
    <w:rsid w:val="005F1542"/>
    <w:rsid w:val="005F16B7"/>
    <w:rsid w:val="005F18A0"/>
    <w:rsid w:val="005F18BA"/>
    <w:rsid w:val="005F1995"/>
    <w:rsid w:val="005F19B0"/>
    <w:rsid w:val="005F1AF2"/>
    <w:rsid w:val="005F1C0E"/>
    <w:rsid w:val="005F1D5F"/>
    <w:rsid w:val="005F1EE4"/>
    <w:rsid w:val="005F202E"/>
    <w:rsid w:val="005F2060"/>
    <w:rsid w:val="005F21E2"/>
    <w:rsid w:val="005F2632"/>
    <w:rsid w:val="005F2AE3"/>
    <w:rsid w:val="005F2F39"/>
    <w:rsid w:val="005F31A9"/>
    <w:rsid w:val="005F3600"/>
    <w:rsid w:val="005F39C1"/>
    <w:rsid w:val="005F3C2D"/>
    <w:rsid w:val="005F3C9D"/>
    <w:rsid w:val="005F3DAE"/>
    <w:rsid w:val="005F3E4C"/>
    <w:rsid w:val="005F470E"/>
    <w:rsid w:val="005F47E3"/>
    <w:rsid w:val="005F4B04"/>
    <w:rsid w:val="005F4C96"/>
    <w:rsid w:val="005F4CC6"/>
    <w:rsid w:val="005F4E04"/>
    <w:rsid w:val="005F516B"/>
    <w:rsid w:val="005F5389"/>
    <w:rsid w:val="005F5790"/>
    <w:rsid w:val="005F57F5"/>
    <w:rsid w:val="005F5DE9"/>
    <w:rsid w:val="005F5E56"/>
    <w:rsid w:val="005F68E6"/>
    <w:rsid w:val="005F6DD4"/>
    <w:rsid w:val="005F7026"/>
    <w:rsid w:val="005F71C9"/>
    <w:rsid w:val="005F71E6"/>
    <w:rsid w:val="005F7205"/>
    <w:rsid w:val="005F759B"/>
    <w:rsid w:val="005F7677"/>
    <w:rsid w:val="005F7685"/>
    <w:rsid w:val="005F778E"/>
    <w:rsid w:val="005F7837"/>
    <w:rsid w:val="005F7BE5"/>
    <w:rsid w:val="005F7CCA"/>
    <w:rsid w:val="005F7CFC"/>
    <w:rsid w:val="00600092"/>
    <w:rsid w:val="00600108"/>
    <w:rsid w:val="00600165"/>
    <w:rsid w:val="0060022E"/>
    <w:rsid w:val="00600419"/>
    <w:rsid w:val="0060064F"/>
    <w:rsid w:val="006009F7"/>
    <w:rsid w:val="00600B2C"/>
    <w:rsid w:val="00600EFA"/>
    <w:rsid w:val="0060136F"/>
    <w:rsid w:val="006018B9"/>
    <w:rsid w:val="00601A1B"/>
    <w:rsid w:val="00601D4A"/>
    <w:rsid w:val="00601D90"/>
    <w:rsid w:val="006021E6"/>
    <w:rsid w:val="0060230E"/>
    <w:rsid w:val="00602606"/>
    <w:rsid w:val="006027A3"/>
    <w:rsid w:val="00602BED"/>
    <w:rsid w:val="00602E5A"/>
    <w:rsid w:val="00602EF7"/>
    <w:rsid w:val="00602FDF"/>
    <w:rsid w:val="006031D6"/>
    <w:rsid w:val="006031F1"/>
    <w:rsid w:val="006034B5"/>
    <w:rsid w:val="006036C0"/>
    <w:rsid w:val="00603A9B"/>
    <w:rsid w:val="00603CF6"/>
    <w:rsid w:val="00603EB9"/>
    <w:rsid w:val="0060415B"/>
    <w:rsid w:val="00604249"/>
    <w:rsid w:val="006043F5"/>
    <w:rsid w:val="0060452C"/>
    <w:rsid w:val="00604AD5"/>
    <w:rsid w:val="00604B18"/>
    <w:rsid w:val="00604E1A"/>
    <w:rsid w:val="006050B5"/>
    <w:rsid w:val="00605C92"/>
    <w:rsid w:val="00605CCA"/>
    <w:rsid w:val="00605F41"/>
    <w:rsid w:val="0060653D"/>
    <w:rsid w:val="006065A5"/>
    <w:rsid w:val="00606866"/>
    <w:rsid w:val="006069EA"/>
    <w:rsid w:val="00606A19"/>
    <w:rsid w:val="00606DEC"/>
    <w:rsid w:val="00606EB2"/>
    <w:rsid w:val="0060723E"/>
    <w:rsid w:val="0060745D"/>
    <w:rsid w:val="00607A23"/>
    <w:rsid w:val="00607C52"/>
    <w:rsid w:val="00607CBA"/>
    <w:rsid w:val="00607CE2"/>
    <w:rsid w:val="00607F51"/>
    <w:rsid w:val="00610371"/>
    <w:rsid w:val="006103FF"/>
    <w:rsid w:val="006107E3"/>
    <w:rsid w:val="00610954"/>
    <w:rsid w:val="00610EEF"/>
    <w:rsid w:val="00611059"/>
    <w:rsid w:val="0061116F"/>
    <w:rsid w:val="006119F3"/>
    <w:rsid w:val="00611BC4"/>
    <w:rsid w:val="00611D2B"/>
    <w:rsid w:val="00611D42"/>
    <w:rsid w:val="00612B51"/>
    <w:rsid w:val="00612E94"/>
    <w:rsid w:val="00612ED3"/>
    <w:rsid w:val="00613159"/>
    <w:rsid w:val="00613472"/>
    <w:rsid w:val="00613569"/>
    <w:rsid w:val="00613862"/>
    <w:rsid w:val="0061396C"/>
    <w:rsid w:val="006139B5"/>
    <w:rsid w:val="00613E96"/>
    <w:rsid w:val="00613EEF"/>
    <w:rsid w:val="00613F1F"/>
    <w:rsid w:val="00613F4A"/>
    <w:rsid w:val="006141C4"/>
    <w:rsid w:val="006143D9"/>
    <w:rsid w:val="00614418"/>
    <w:rsid w:val="00614611"/>
    <w:rsid w:val="006148F7"/>
    <w:rsid w:val="00614CDB"/>
    <w:rsid w:val="00614E76"/>
    <w:rsid w:val="00614F26"/>
    <w:rsid w:val="006154A0"/>
    <w:rsid w:val="00615B71"/>
    <w:rsid w:val="00615C48"/>
    <w:rsid w:val="00615C7F"/>
    <w:rsid w:val="00615CE6"/>
    <w:rsid w:val="006164EE"/>
    <w:rsid w:val="00616CC0"/>
    <w:rsid w:val="00616FD3"/>
    <w:rsid w:val="00617053"/>
    <w:rsid w:val="00617248"/>
    <w:rsid w:val="00617812"/>
    <w:rsid w:val="00617BD7"/>
    <w:rsid w:val="00617FA4"/>
    <w:rsid w:val="006206FA"/>
    <w:rsid w:val="0062087D"/>
    <w:rsid w:val="00620ADD"/>
    <w:rsid w:val="00620CEB"/>
    <w:rsid w:val="00620E06"/>
    <w:rsid w:val="00620ED0"/>
    <w:rsid w:val="00620FB9"/>
    <w:rsid w:val="00621B0B"/>
    <w:rsid w:val="00621DA1"/>
    <w:rsid w:val="00621FAA"/>
    <w:rsid w:val="00622200"/>
    <w:rsid w:val="006225DB"/>
    <w:rsid w:val="006228F8"/>
    <w:rsid w:val="00622B9C"/>
    <w:rsid w:val="00622D19"/>
    <w:rsid w:val="0062332A"/>
    <w:rsid w:val="006234E6"/>
    <w:rsid w:val="0062385B"/>
    <w:rsid w:val="006239CE"/>
    <w:rsid w:val="006239E9"/>
    <w:rsid w:val="00623B32"/>
    <w:rsid w:val="00623E4F"/>
    <w:rsid w:val="00623E52"/>
    <w:rsid w:val="00623FC2"/>
    <w:rsid w:val="00623FF1"/>
    <w:rsid w:val="00624095"/>
    <w:rsid w:val="00624180"/>
    <w:rsid w:val="006242E7"/>
    <w:rsid w:val="006249FF"/>
    <w:rsid w:val="00624BAD"/>
    <w:rsid w:val="0062501C"/>
    <w:rsid w:val="00625A24"/>
    <w:rsid w:val="00625F3D"/>
    <w:rsid w:val="006263CD"/>
    <w:rsid w:val="0062657C"/>
    <w:rsid w:val="006269A7"/>
    <w:rsid w:val="00626F07"/>
    <w:rsid w:val="0062715E"/>
    <w:rsid w:val="00627189"/>
    <w:rsid w:val="00627268"/>
    <w:rsid w:val="006274CD"/>
    <w:rsid w:val="006275D3"/>
    <w:rsid w:val="00627980"/>
    <w:rsid w:val="006308EE"/>
    <w:rsid w:val="00631127"/>
    <w:rsid w:val="00631601"/>
    <w:rsid w:val="0063176E"/>
    <w:rsid w:val="006317E1"/>
    <w:rsid w:val="00631A97"/>
    <w:rsid w:val="00631B6B"/>
    <w:rsid w:val="00631C54"/>
    <w:rsid w:val="00631DB3"/>
    <w:rsid w:val="00631F3A"/>
    <w:rsid w:val="00632107"/>
    <w:rsid w:val="006323EA"/>
    <w:rsid w:val="0063277A"/>
    <w:rsid w:val="00632C95"/>
    <w:rsid w:val="00632E12"/>
    <w:rsid w:val="00633062"/>
    <w:rsid w:val="006331B8"/>
    <w:rsid w:val="006333B3"/>
    <w:rsid w:val="0063357B"/>
    <w:rsid w:val="00633592"/>
    <w:rsid w:val="006337FA"/>
    <w:rsid w:val="00633818"/>
    <w:rsid w:val="00633BE5"/>
    <w:rsid w:val="00633C4C"/>
    <w:rsid w:val="0063411E"/>
    <w:rsid w:val="0063418D"/>
    <w:rsid w:val="006341FC"/>
    <w:rsid w:val="00634650"/>
    <w:rsid w:val="0063488F"/>
    <w:rsid w:val="00634D90"/>
    <w:rsid w:val="00635968"/>
    <w:rsid w:val="006359D3"/>
    <w:rsid w:val="006359F4"/>
    <w:rsid w:val="00635CF7"/>
    <w:rsid w:val="00635D91"/>
    <w:rsid w:val="00636502"/>
    <w:rsid w:val="006368E6"/>
    <w:rsid w:val="00636984"/>
    <w:rsid w:val="00636A50"/>
    <w:rsid w:val="00636C5A"/>
    <w:rsid w:val="0063737F"/>
    <w:rsid w:val="00637814"/>
    <w:rsid w:val="00637932"/>
    <w:rsid w:val="006379E0"/>
    <w:rsid w:val="00637AEF"/>
    <w:rsid w:val="00637B83"/>
    <w:rsid w:val="00637BA5"/>
    <w:rsid w:val="00637C78"/>
    <w:rsid w:val="00640270"/>
    <w:rsid w:val="006405A7"/>
    <w:rsid w:val="00640656"/>
    <w:rsid w:val="00640C77"/>
    <w:rsid w:val="006412ED"/>
    <w:rsid w:val="006415C9"/>
    <w:rsid w:val="00641607"/>
    <w:rsid w:val="00641763"/>
    <w:rsid w:val="006417BF"/>
    <w:rsid w:val="00641883"/>
    <w:rsid w:val="006418DF"/>
    <w:rsid w:val="006419F8"/>
    <w:rsid w:val="00641AAC"/>
    <w:rsid w:val="00641F6C"/>
    <w:rsid w:val="0064277F"/>
    <w:rsid w:val="006427FF"/>
    <w:rsid w:val="0064282C"/>
    <w:rsid w:val="00642911"/>
    <w:rsid w:val="00642CA8"/>
    <w:rsid w:val="00642D00"/>
    <w:rsid w:val="0064323A"/>
    <w:rsid w:val="00643407"/>
    <w:rsid w:val="00643997"/>
    <w:rsid w:val="00643A7A"/>
    <w:rsid w:val="00643C38"/>
    <w:rsid w:val="00643D7F"/>
    <w:rsid w:val="00643DBD"/>
    <w:rsid w:val="00643E9D"/>
    <w:rsid w:val="00644096"/>
    <w:rsid w:val="00644239"/>
    <w:rsid w:val="006442A7"/>
    <w:rsid w:val="0064440C"/>
    <w:rsid w:val="00644522"/>
    <w:rsid w:val="00644687"/>
    <w:rsid w:val="00644775"/>
    <w:rsid w:val="00644BDF"/>
    <w:rsid w:val="00644C3F"/>
    <w:rsid w:val="006452AB"/>
    <w:rsid w:val="006457B2"/>
    <w:rsid w:val="006459A0"/>
    <w:rsid w:val="00645C05"/>
    <w:rsid w:val="00645CE9"/>
    <w:rsid w:val="00645E2C"/>
    <w:rsid w:val="00645EB2"/>
    <w:rsid w:val="00645FD4"/>
    <w:rsid w:val="00646258"/>
    <w:rsid w:val="0064683C"/>
    <w:rsid w:val="006469D9"/>
    <w:rsid w:val="00646D69"/>
    <w:rsid w:val="00646ED8"/>
    <w:rsid w:val="0064752B"/>
    <w:rsid w:val="00647541"/>
    <w:rsid w:val="0064796B"/>
    <w:rsid w:val="00647B6F"/>
    <w:rsid w:val="00647CB4"/>
    <w:rsid w:val="00650056"/>
    <w:rsid w:val="006500B6"/>
    <w:rsid w:val="0065017F"/>
    <w:rsid w:val="00650EBB"/>
    <w:rsid w:val="006510B2"/>
    <w:rsid w:val="00651454"/>
    <w:rsid w:val="0065146F"/>
    <w:rsid w:val="00651581"/>
    <w:rsid w:val="00651876"/>
    <w:rsid w:val="00651F55"/>
    <w:rsid w:val="00652953"/>
    <w:rsid w:val="00652B53"/>
    <w:rsid w:val="0065348E"/>
    <w:rsid w:val="00653630"/>
    <w:rsid w:val="006537BC"/>
    <w:rsid w:val="00653E72"/>
    <w:rsid w:val="00654202"/>
    <w:rsid w:val="00654E85"/>
    <w:rsid w:val="0065539C"/>
    <w:rsid w:val="006553B6"/>
    <w:rsid w:val="006557F8"/>
    <w:rsid w:val="00655935"/>
    <w:rsid w:val="00655B75"/>
    <w:rsid w:val="00655CDA"/>
    <w:rsid w:val="00656226"/>
    <w:rsid w:val="0065626C"/>
    <w:rsid w:val="0065644D"/>
    <w:rsid w:val="00656882"/>
    <w:rsid w:val="006568CA"/>
    <w:rsid w:val="00656F7B"/>
    <w:rsid w:val="006575A1"/>
    <w:rsid w:val="00657A1D"/>
    <w:rsid w:val="00657B9B"/>
    <w:rsid w:val="00657BF4"/>
    <w:rsid w:val="00657D71"/>
    <w:rsid w:val="00660023"/>
    <w:rsid w:val="006600A3"/>
    <w:rsid w:val="00660103"/>
    <w:rsid w:val="00660526"/>
    <w:rsid w:val="00661191"/>
    <w:rsid w:val="00661212"/>
    <w:rsid w:val="006615F7"/>
    <w:rsid w:val="0066168C"/>
    <w:rsid w:val="006618CF"/>
    <w:rsid w:val="006625CF"/>
    <w:rsid w:val="006628FE"/>
    <w:rsid w:val="006636E8"/>
    <w:rsid w:val="00663CCA"/>
    <w:rsid w:val="00663D92"/>
    <w:rsid w:val="00663DB3"/>
    <w:rsid w:val="006645E0"/>
    <w:rsid w:val="0066499A"/>
    <w:rsid w:val="006649D0"/>
    <w:rsid w:val="00664D8C"/>
    <w:rsid w:val="00664EAC"/>
    <w:rsid w:val="00665044"/>
    <w:rsid w:val="00665204"/>
    <w:rsid w:val="0066530B"/>
    <w:rsid w:val="006656DB"/>
    <w:rsid w:val="00665858"/>
    <w:rsid w:val="00665DB3"/>
    <w:rsid w:val="00666100"/>
    <w:rsid w:val="006663D0"/>
    <w:rsid w:val="00666906"/>
    <w:rsid w:val="00666B00"/>
    <w:rsid w:val="00666C64"/>
    <w:rsid w:val="00666CCA"/>
    <w:rsid w:val="00666E57"/>
    <w:rsid w:val="006673C2"/>
    <w:rsid w:val="006703BA"/>
    <w:rsid w:val="006703CC"/>
    <w:rsid w:val="0067045F"/>
    <w:rsid w:val="006705B9"/>
    <w:rsid w:val="006712A7"/>
    <w:rsid w:val="0067166B"/>
    <w:rsid w:val="006722ED"/>
    <w:rsid w:val="0067285A"/>
    <w:rsid w:val="00672F86"/>
    <w:rsid w:val="006733EE"/>
    <w:rsid w:val="00673708"/>
    <w:rsid w:val="006737A5"/>
    <w:rsid w:val="00673801"/>
    <w:rsid w:val="00673846"/>
    <w:rsid w:val="00673AA5"/>
    <w:rsid w:val="00674990"/>
    <w:rsid w:val="006749A3"/>
    <w:rsid w:val="00674A89"/>
    <w:rsid w:val="00674FA4"/>
    <w:rsid w:val="0067530E"/>
    <w:rsid w:val="006755A2"/>
    <w:rsid w:val="006759CC"/>
    <w:rsid w:val="00675B9E"/>
    <w:rsid w:val="00675C2B"/>
    <w:rsid w:val="006760A2"/>
    <w:rsid w:val="0067628D"/>
    <w:rsid w:val="00676610"/>
    <w:rsid w:val="00676B52"/>
    <w:rsid w:val="00676CAE"/>
    <w:rsid w:val="00676E36"/>
    <w:rsid w:val="006773AA"/>
    <w:rsid w:val="00677650"/>
    <w:rsid w:val="00677A9F"/>
    <w:rsid w:val="0068093F"/>
    <w:rsid w:val="00680D7D"/>
    <w:rsid w:val="00680FD7"/>
    <w:rsid w:val="006811DA"/>
    <w:rsid w:val="00681209"/>
    <w:rsid w:val="006815C3"/>
    <w:rsid w:val="00681693"/>
    <w:rsid w:val="006824AA"/>
    <w:rsid w:val="006824BB"/>
    <w:rsid w:val="0068254E"/>
    <w:rsid w:val="0068259E"/>
    <w:rsid w:val="00682660"/>
    <w:rsid w:val="006826A9"/>
    <w:rsid w:val="00682A7A"/>
    <w:rsid w:val="00682BC8"/>
    <w:rsid w:val="00682FF7"/>
    <w:rsid w:val="00683301"/>
    <w:rsid w:val="0068349C"/>
    <w:rsid w:val="006836B3"/>
    <w:rsid w:val="00684243"/>
    <w:rsid w:val="00684899"/>
    <w:rsid w:val="00684AF4"/>
    <w:rsid w:val="00684D4E"/>
    <w:rsid w:val="00685016"/>
    <w:rsid w:val="006854B4"/>
    <w:rsid w:val="006854D9"/>
    <w:rsid w:val="0068592D"/>
    <w:rsid w:val="0068597A"/>
    <w:rsid w:val="00685CB8"/>
    <w:rsid w:val="0068623C"/>
    <w:rsid w:val="0068649B"/>
    <w:rsid w:val="00686910"/>
    <w:rsid w:val="0068693A"/>
    <w:rsid w:val="00686952"/>
    <w:rsid w:val="0068695A"/>
    <w:rsid w:val="00686C54"/>
    <w:rsid w:val="0068789E"/>
    <w:rsid w:val="00687C12"/>
    <w:rsid w:val="00687CBF"/>
    <w:rsid w:val="00687DA0"/>
    <w:rsid w:val="0069007E"/>
    <w:rsid w:val="00690134"/>
    <w:rsid w:val="006901E8"/>
    <w:rsid w:val="00690254"/>
    <w:rsid w:val="00690A08"/>
    <w:rsid w:val="00690B8D"/>
    <w:rsid w:val="00690C7C"/>
    <w:rsid w:val="00690DCD"/>
    <w:rsid w:val="006915C9"/>
    <w:rsid w:val="006918E1"/>
    <w:rsid w:val="00691D46"/>
    <w:rsid w:val="00692466"/>
    <w:rsid w:val="0069298A"/>
    <w:rsid w:val="00692EBB"/>
    <w:rsid w:val="00692EBC"/>
    <w:rsid w:val="0069339A"/>
    <w:rsid w:val="006933D1"/>
    <w:rsid w:val="00693570"/>
    <w:rsid w:val="00693617"/>
    <w:rsid w:val="006937E2"/>
    <w:rsid w:val="0069393B"/>
    <w:rsid w:val="006939E3"/>
    <w:rsid w:val="00693A45"/>
    <w:rsid w:val="00693B5A"/>
    <w:rsid w:val="00693B6A"/>
    <w:rsid w:val="00693EF2"/>
    <w:rsid w:val="0069414B"/>
    <w:rsid w:val="006942EC"/>
    <w:rsid w:val="006944F1"/>
    <w:rsid w:val="0069494B"/>
    <w:rsid w:val="00694D11"/>
    <w:rsid w:val="00695371"/>
    <w:rsid w:val="006954AA"/>
    <w:rsid w:val="00695A3E"/>
    <w:rsid w:val="00695A5A"/>
    <w:rsid w:val="00695C76"/>
    <w:rsid w:val="00696247"/>
    <w:rsid w:val="006962B2"/>
    <w:rsid w:val="00696785"/>
    <w:rsid w:val="00696868"/>
    <w:rsid w:val="00696960"/>
    <w:rsid w:val="00696A99"/>
    <w:rsid w:val="00696AFD"/>
    <w:rsid w:val="0069729D"/>
    <w:rsid w:val="006972F5"/>
    <w:rsid w:val="006974EB"/>
    <w:rsid w:val="00697916"/>
    <w:rsid w:val="00697A88"/>
    <w:rsid w:val="006A03C1"/>
    <w:rsid w:val="006A09D3"/>
    <w:rsid w:val="006A0C41"/>
    <w:rsid w:val="006A0D6D"/>
    <w:rsid w:val="006A1C10"/>
    <w:rsid w:val="006A2066"/>
    <w:rsid w:val="006A230D"/>
    <w:rsid w:val="006A26F4"/>
    <w:rsid w:val="006A2740"/>
    <w:rsid w:val="006A2EB7"/>
    <w:rsid w:val="006A303F"/>
    <w:rsid w:val="006A3353"/>
    <w:rsid w:val="006A33B2"/>
    <w:rsid w:val="006A348D"/>
    <w:rsid w:val="006A3783"/>
    <w:rsid w:val="006A39F2"/>
    <w:rsid w:val="006A3CF4"/>
    <w:rsid w:val="006A3E8D"/>
    <w:rsid w:val="006A3FFA"/>
    <w:rsid w:val="006A404B"/>
    <w:rsid w:val="006A438D"/>
    <w:rsid w:val="006A514A"/>
    <w:rsid w:val="006A514E"/>
    <w:rsid w:val="006A522D"/>
    <w:rsid w:val="006A5A15"/>
    <w:rsid w:val="006A613F"/>
    <w:rsid w:val="006A6579"/>
    <w:rsid w:val="006A6727"/>
    <w:rsid w:val="006A6985"/>
    <w:rsid w:val="006A6FF6"/>
    <w:rsid w:val="006A706B"/>
    <w:rsid w:val="006A7114"/>
    <w:rsid w:val="006A7344"/>
    <w:rsid w:val="006A791E"/>
    <w:rsid w:val="006A7AF8"/>
    <w:rsid w:val="006A7C5F"/>
    <w:rsid w:val="006A7E0D"/>
    <w:rsid w:val="006A7E9A"/>
    <w:rsid w:val="006B07CF"/>
    <w:rsid w:val="006B0AE3"/>
    <w:rsid w:val="006B0D0B"/>
    <w:rsid w:val="006B0D26"/>
    <w:rsid w:val="006B0EEA"/>
    <w:rsid w:val="006B10D7"/>
    <w:rsid w:val="006B111F"/>
    <w:rsid w:val="006B137A"/>
    <w:rsid w:val="006B1450"/>
    <w:rsid w:val="006B1C5A"/>
    <w:rsid w:val="006B1D34"/>
    <w:rsid w:val="006B1EB3"/>
    <w:rsid w:val="006B21F8"/>
    <w:rsid w:val="006B2BD4"/>
    <w:rsid w:val="006B3002"/>
    <w:rsid w:val="006B35A6"/>
    <w:rsid w:val="006B3738"/>
    <w:rsid w:val="006B37EB"/>
    <w:rsid w:val="006B38C4"/>
    <w:rsid w:val="006B3B62"/>
    <w:rsid w:val="006B3DEA"/>
    <w:rsid w:val="006B41B8"/>
    <w:rsid w:val="006B453F"/>
    <w:rsid w:val="006B4D9C"/>
    <w:rsid w:val="006B4F35"/>
    <w:rsid w:val="006B50FE"/>
    <w:rsid w:val="006B539B"/>
    <w:rsid w:val="006B55F5"/>
    <w:rsid w:val="006B5B20"/>
    <w:rsid w:val="006B5C8A"/>
    <w:rsid w:val="006B62C7"/>
    <w:rsid w:val="006B64FD"/>
    <w:rsid w:val="006B6761"/>
    <w:rsid w:val="006B6B04"/>
    <w:rsid w:val="006B6C65"/>
    <w:rsid w:val="006B70E6"/>
    <w:rsid w:val="006B7916"/>
    <w:rsid w:val="006B7972"/>
    <w:rsid w:val="006C047F"/>
    <w:rsid w:val="006C0719"/>
    <w:rsid w:val="006C0935"/>
    <w:rsid w:val="006C0A75"/>
    <w:rsid w:val="006C0CAD"/>
    <w:rsid w:val="006C0CF9"/>
    <w:rsid w:val="006C0E0C"/>
    <w:rsid w:val="006C0F2F"/>
    <w:rsid w:val="006C1039"/>
    <w:rsid w:val="006C1481"/>
    <w:rsid w:val="006C15C0"/>
    <w:rsid w:val="006C19CE"/>
    <w:rsid w:val="006C1D59"/>
    <w:rsid w:val="006C1DD9"/>
    <w:rsid w:val="006C2144"/>
    <w:rsid w:val="006C24D7"/>
    <w:rsid w:val="006C25B1"/>
    <w:rsid w:val="006C277B"/>
    <w:rsid w:val="006C2A21"/>
    <w:rsid w:val="006C2C56"/>
    <w:rsid w:val="006C2EA5"/>
    <w:rsid w:val="006C2F9F"/>
    <w:rsid w:val="006C33B6"/>
    <w:rsid w:val="006C3A78"/>
    <w:rsid w:val="006C3FFC"/>
    <w:rsid w:val="006C4161"/>
    <w:rsid w:val="006C468C"/>
    <w:rsid w:val="006C491E"/>
    <w:rsid w:val="006C4947"/>
    <w:rsid w:val="006C4CAD"/>
    <w:rsid w:val="006C4CAF"/>
    <w:rsid w:val="006C4EBC"/>
    <w:rsid w:val="006C51BD"/>
    <w:rsid w:val="006C52B7"/>
    <w:rsid w:val="006C549A"/>
    <w:rsid w:val="006C5696"/>
    <w:rsid w:val="006C5B02"/>
    <w:rsid w:val="006C6416"/>
    <w:rsid w:val="006C6764"/>
    <w:rsid w:val="006C6D7C"/>
    <w:rsid w:val="006C6DC3"/>
    <w:rsid w:val="006C6E84"/>
    <w:rsid w:val="006C6F8A"/>
    <w:rsid w:val="006C7001"/>
    <w:rsid w:val="006C702A"/>
    <w:rsid w:val="006C70A2"/>
    <w:rsid w:val="006C7111"/>
    <w:rsid w:val="006C77C9"/>
    <w:rsid w:val="006C7ADB"/>
    <w:rsid w:val="006C7D9F"/>
    <w:rsid w:val="006C7E37"/>
    <w:rsid w:val="006D0DC5"/>
    <w:rsid w:val="006D1142"/>
    <w:rsid w:val="006D1475"/>
    <w:rsid w:val="006D162A"/>
    <w:rsid w:val="006D16FD"/>
    <w:rsid w:val="006D17E5"/>
    <w:rsid w:val="006D1A82"/>
    <w:rsid w:val="006D1D60"/>
    <w:rsid w:val="006D1F4C"/>
    <w:rsid w:val="006D22BD"/>
    <w:rsid w:val="006D23F4"/>
    <w:rsid w:val="006D2460"/>
    <w:rsid w:val="006D26E7"/>
    <w:rsid w:val="006D2A6F"/>
    <w:rsid w:val="006D30E0"/>
    <w:rsid w:val="006D3304"/>
    <w:rsid w:val="006D3346"/>
    <w:rsid w:val="006D3351"/>
    <w:rsid w:val="006D346B"/>
    <w:rsid w:val="006D3575"/>
    <w:rsid w:val="006D3579"/>
    <w:rsid w:val="006D3BB5"/>
    <w:rsid w:val="006D3F99"/>
    <w:rsid w:val="006D44EB"/>
    <w:rsid w:val="006D4548"/>
    <w:rsid w:val="006D47AD"/>
    <w:rsid w:val="006D4829"/>
    <w:rsid w:val="006D4889"/>
    <w:rsid w:val="006D488F"/>
    <w:rsid w:val="006D527D"/>
    <w:rsid w:val="006D54D8"/>
    <w:rsid w:val="006D54DA"/>
    <w:rsid w:val="006D564C"/>
    <w:rsid w:val="006D56D7"/>
    <w:rsid w:val="006D5CF3"/>
    <w:rsid w:val="006D5F5E"/>
    <w:rsid w:val="006D64D6"/>
    <w:rsid w:val="006D659A"/>
    <w:rsid w:val="006D6D2E"/>
    <w:rsid w:val="006D71C0"/>
    <w:rsid w:val="006D7488"/>
    <w:rsid w:val="006D7528"/>
    <w:rsid w:val="006D790D"/>
    <w:rsid w:val="006D7DFE"/>
    <w:rsid w:val="006D7F6D"/>
    <w:rsid w:val="006E00F1"/>
    <w:rsid w:val="006E02EB"/>
    <w:rsid w:val="006E06CA"/>
    <w:rsid w:val="006E0932"/>
    <w:rsid w:val="006E09A8"/>
    <w:rsid w:val="006E0B01"/>
    <w:rsid w:val="006E132C"/>
    <w:rsid w:val="006E1675"/>
    <w:rsid w:val="006E176F"/>
    <w:rsid w:val="006E1BFB"/>
    <w:rsid w:val="006E1D02"/>
    <w:rsid w:val="006E2013"/>
    <w:rsid w:val="006E20DE"/>
    <w:rsid w:val="006E210F"/>
    <w:rsid w:val="006E2159"/>
    <w:rsid w:val="006E21EC"/>
    <w:rsid w:val="006E25B3"/>
    <w:rsid w:val="006E26B5"/>
    <w:rsid w:val="006E29FF"/>
    <w:rsid w:val="006E31D4"/>
    <w:rsid w:val="006E3321"/>
    <w:rsid w:val="006E3401"/>
    <w:rsid w:val="006E3584"/>
    <w:rsid w:val="006E363E"/>
    <w:rsid w:val="006E37F9"/>
    <w:rsid w:val="006E3A03"/>
    <w:rsid w:val="006E3A43"/>
    <w:rsid w:val="006E3A8D"/>
    <w:rsid w:val="006E3B17"/>
    <w:rsid w:val="006E3B88"/>
    <w:rsid w:val="006E3C4E"/>
    <w:rsid w:val="006E3D26"/>
    <w:rsid w:val="006E3F92"/>
    <w:rsid w:val="006E45B7"/>
    <w:rsid w:val="006E514F"/>
    <w:rsid w:val="006E5268"/>
    <w:rsid w:val="006E547C"/>
    <w:rsid w:val="006E5985"/>
    <w:rsid w:val="006E59EC"/>
    <w:rsid w:val="006E5DCF"/>
    <w:rsid w:val="006E6024"/>
    <w:rsid w:val="006E6153"/>
    <w:rsid w:val="006E6285"/>
    <w:rsid w:val="006E6A24"/>
    <w:rsid w:val="006E6AFC"/>
    <w:rsid w:val="006E6D16"/>
    <w:rsid w:val="006E6F18"/>
    <w:rsid w:val="006E719E"/>
    <w:rsid w:val="006E7267"/>
    <w:rsid w:val="006E7433"/>
    <w:rsid w:val="006E753D"/>
    <w:rsid w:val="006E78ED"/>
    <w:rsid w:val="006E7AA2"/>
    <w:rsid w:val="006E7B53"/>
    <w:rsid w:val="006E7B7B"/>
    <w:rsid w:val="006F03E4"/>
    <w:rsid w:val="006F0573"/>
    <w:rsid w:val="006F0667"/>
    <w:rsid w:val="006F0725"/>
    <w:rsid w:val="006F0AE0"/>
    <w:rsid w:val="006F0DAC"/>
    <w:rsid w:val="006F0F29"/>
    <w:rsid w:val="006F105C"/>
    <w:rsid w:val="006F10E7"/>
    <w:rsid w:val="006F134A"/>
    <w:rsid w:val="006F1350"/>
    <w:rsid w:val="006F13F7"/>
    <w:rsid w:val="006F1646"/>
    <w:rsid w:val="006F17AC"/>
    <w:rsid w:val="006F1882"/>
    <w:rsid w:val="006F1BEC"/>
    <w:rsid w:val="006F1CFB"/>
    <w:rsid w:val="006F1DEE"/>
    <w:rsid w:val="006F1E41"/>
    <w:rsid w:val="006F21A8"/>
    <w:rsid w:val="006F2E1C"/>
    <w:rsid w:val="006F3258"/>
    <w:rsid w:val="006F3BA0"/>
    <w:rsid w:val="006F3CF1"/>
    <w:rsid w:val="006F3ED1"/>
    <w:rsid w:val="006F3F85"/>
    <w:rsid w:val="006F3FF3"/>
    <w:rsid w:val="006F40F8"/>
    <w:rsid w:val="006F4336"/>
    <w:rsid w:val="006F476E"/>
    <w:rsid w:val="006F4AE0"/>
    <w:rsid w:val="006F4C38"/>
    <w:rsid w:val="006F516F"/>
    <w:rsid w:val="006F5229"/>
    <w:rsid w:val="006F522D"/>
    <w:rsid w:val="006F527F"/>
    <w:rsid w:val="006F586A"/>
    <w:rsid w:val="006F5BCD"/>
    <w:rsid w:val="006F5D80"/>
    <w:rsid w:val="006F5F80"/>
    <w:rsid w:val="006F6035"/>
    <w:rsid w:val="006F6290"/>
    <w:rsid w:val="006F62FC"/>
    <w:rsid w:val="006F63BF"/>
    <w:rsid w:val="006F6A3B"/>
    <w:rsid w:val="006F6A4E"/>
    <w:rsid w:val="006F6AC6"/>
    <w:rsid w:val="006F6C0C"/>
    <w:rsid w:val="006F7029"/>
    <w:rsid w:val="006F703A"/>
    <w:rsid w:val="006F711C"/>
    <w:rsid w:val="006F7223"/>
    <w:rsid w:val="006F788E"/>
    <w:rsid w:val="006F78F2"/>
    <w:rsid w:val="006F7A51"/>
    <w:rsid w:val="006F7B29"/>
    <w:rsid w:val="006F7D15"/>
    <w:rsid w:val="006F7EE3"/>
    <w:rsid w:val="00700136"/>
    <w:rsid w:val="0070077B"/>
    <w:rsid w:val="00700F71"/>
    <w:rsid w:val="007016BA"/>
    <w:rsid w:val="00701A18"/>
    <w:rsid w:val="00702A4D"/>
    <w:rsid w:val="00702C0D"/>
    <w:rsid w:val="0070305D"/>
    <w:rsid w:val="00703238"/>
    <w:rsid w:val="007034BF"/>
    <w:rsid w:val="00703A66"/>
    <w:rsid w:val="00703DF3"/>
    <w:rsid w:val="00703EA1"/>
    <w:rsid w:val="00704023"/>
    <w:rsid w:val="0070409E"/>
    <w:rsid w:val="00704547"/>
    <w:rsid w:val="00704644"/>
    <w:rsid w:val="00704902"/>
    <w:rsid w:val="00704B71"/>
    <w:rsid w:val="00704D84"/>
    <w:rsid w:val="00705165"/>
    <w:rsid w:val="00705370"/>
    <w:rsid w:val="0070545D"/>
    <w:rsid w:val="007054F6"/>
    <w:rsid w:val="00705812"/>
    <w:rsid w:val="00705B87"/>
    <w:rsid w:val="00705BED"/>
    <w:rsid w:val="00705F0C"/>
    <w:rsid w:val="00705FF6"/>
    <w:rsid w:val="007061A9"/>
    <w:rsid w:val="00706450"/>
    <w:rsid w:val="00706791"/>
    <w:rsid w:val="00706805"/>
    <w:rsid w:val="00706914"/>
    <w:rsid w:val="00706A6B"/>
    <w:rsid w:val="00706C9C"/>
    <w:rsid w:val="00706D3F"/>
    <w:rsid w:val="00706E5A"/>
    <w:rsid w:val="00706F22"/>
    <w:rsid w:val="00707093"/>
    <w:rsid w:val="007073E4"/>
    <w:rsid w:val="00707450"/>
    <w:rsid w:val="00707458"/>
    <w:rsid w:val="00707578"/>
    <w:rsid w:val="00707D4D"/>
    <w:rsid w:val="00707E82"/>
    <w:rsid w:val="00710028"/>
    <w:rsid w:val="00710394"/>
    <w:rsid w:val="007107F9"/>
    <w:rsid w:val="00710851"/>
    <w:rsid w:val="00710DE9"/>
    <w:rsid w:val="00710FC3"/>
    <w:rsid w:val="0071116C"/>
    <w:rsid w:val="00711703"/>
    <w:rsid w:val="00711AAE"/>
    <w:rsid w:val="00711E5E"/>
    <w:rsid w:val="00711F8A"/>
    <w:rsid w:val="00712204"/>
    <w:rsid w:val="007122B3"/>
    <w:rsid w:val="0071244F"/>
    <w:rsid w:val="0071263F"/>
    <w:rsid w:val="00712857"/>
    <w:rsid w:val="00712899"/>
    <w:rsid w:val="0071296D"/>
    <w:rsid w:val="00712C18"/>
    <w:rsid w:val="00712C89"/>
    <w:rsid w:val="00712D47"/>
    <w:rsid w:val="0071305B"/>
    <w:rsid w:val="0071306A"/>
    <w:rsid w:val="007130B7"/>
    <w:rsid w:val="0071340E"/>
    <w:rsid w:val="00713887"/>
    <w:rsid w:val="007138CA"/>
    <w:rsid w:val="00713C35"/>
    <w:rsid w:val="00714187"/>
    <w:rsid w:val="007146E0"/>
    <w:rsid w:val="00714709"/>
    <w:rsid w:val="0071471C"/>
    <w:rsid w:val="007147CC"/>
    <w:rsid w:val="00714A44"/>
    <w:rsid w:val="00714E1D"/>
    <w:rsid w:val="007151BF"/>
    <w:rsid w:val="00716152"/>
    <w:rsid w:val="007165E3"/>
    <w:rsid w:val="007167E2"/>
    <w:rsid w:val="00716C2C"/>
    <w:rsid w:val="00716C59"/>
    <w:rsid w:val="00717288"/>
    <w:rsid w:val="00717339"/>
    <w:rsid w:val="0071761D"/>
    <w:rsid w:val="0071777E"/>
    <w:rsid w:val="007177D1"/>
    <w:rsid w:val="007201F9"/>
    <w:rsid w:val="0072062D"/>
    <w:rsid w:val="00720B2A"/>
    <w:rsid w:val="00720BD2"/>
    <w:rsid w:val="00720BF7"/>
    <w:rsid w:val="007211B2"/>
    <w:rsid w:val="0072129A"/>
    <w:rsid w:val="00721426"/>
    <w:rsid w:val="007217D4"/>
    <w:rsid w:val="00721A83"/>
    <w:rsid w:val="00721CF4"/>
    <w:rsid w:val="00721F38"/>
    <w:rsid w:val="00722064"/>
    <w:rsid w:val="0072209C"/>
    <w:rsid w:val="00722685"/>
    <w:rsid w:val="00722A13"/>
    <w:rsid w:val="00722ADD"/>
    <w:rsid w:val="00722B3B"/>
    <w:rsid w:val="00722C17"/>
    <w:rsid w:val="00722CA7"/>
    <w:rsid w:val="0072322D"/>
    <w:rsid w:val="00723289"/>
    <w:rsid w:val="007236BE"/>
    <w:rsid w:val="007237A6"/>
    <w:rsid w:val="00723961"/>
    <w:rsid w:val="00723ED8"/>
    <w:rsid w:val="007243B7"/>
    <w:rsid w:val="00724792"/>
    <w:rsid w:val="007247F1"/>
    <w:rsid w:val="0072492A"/>
    <w:rsid w:val="00724B80"/>
    <w:rsid w:val="00724C4B"/>
    <w:rsid w:val="00724CBC"/>
    <w:rsid w:val="00724F17"/>
    <w:rsid w:val="007257C5"/>
    <w:rsid w:val="007259B7"/>
    <w:rsid w:val="00725A93"/>
    <w:rsid w:val="00725EA1"/>
    <w:rsid w:val="007260D0"/>
    <w:rsid w:val="00726141"/>
    <w:rsid w:val="0072616F"/>
    <w:rsid w:val="00726357"/>
    <w:rsid w:val="00726360"/>
    <w:rsid w:val="0072669E"/>
    <w:rsid w:val="00726738"/>
    <w:rsid w:val="00726ACB"/>
    <w:rsid w:val="00726BD2"/>
    <w:rsid w:val="00726DB7"/>
    <w:rsid w:val="0072725A"/>
    <w:rsid w:val="00727313"/>
    <w:rsid w:val="0072735E"/>
    <w:rsid w:val="007273DB"/>
    <w:rsid w:val="00727B00"/>
    <w:rsid w:val="00729CD9"/>
    <w:rsid w:val="00730064"/>
    <w:rsid w:val="0073026D"/>
    <w:rsid w:val="0073035B"/>
    <w:rsid w:val="007303D3"/>
    <w:rsid w:val="007308FF"/>
    <w:rsid w:val="00730979"/>
    <w:rsid w:val="00730B42"/>
    <w:rsid w:val="00730E24"/>
    <w:rsid w:val="007310CB"/>
    <w:rsid w:val="007310FF"/>
    <w:rsid w:val="00731B05"/>
    <w:rsid w:val="00731C41"/>
    <w:rsid w:val="0073201E"/>
    <w:rsid w:val="007320FB"/>
    <w:rsid w:val="00732855"/>
    <w:rsid w:val="00732963"/>
    <w:rsid w:val="00733442"/>
    <w:rsid w:val="00733742"/>
    <w:rsid w:val="00733A91"/>
    <w:rsid w:val="00733DBC"/>
    <w:rsid w:val="00733ED9"/>
    <w:rsid w:val="00733F97"/>
    <w:rsid w:val="007340AD"/>
    <w:rsid w:val="007343A2"/>
    <w:rsid w:val="0073479A"/>
    <w:rsid w:val="00734B51"/>
    <w:rsid w:val="00734F89"/>
    <w:rsid w:val="00735341"/>
    <w:rsid w:val="0073563D"/>
    <w:rsid w:val="0073635F"/>
    <w:rsid w:val="00736687"/>
    <w:rsid w:val="0073676D"/>
    <w:rsid w:val="00736910"/>
    <w:rsid w:val="00736B4D"/>
    <w:rsid w:val="00736EC6"/>
    <w:rsid w:val="00737365"/>
    <w:rsid w:val="00737565"/>
    <w:rsid w:val="0073759B"/>
    <w:rsid w:val="007375CE"/>
    <w:rsid w:val="00737C0F"/>
    <w:rsid w:val="007400C1"/>
    <w:rsid w:val="00740240"/>
    <w:rsid w:val="00740899"/>
    <w:rsid w:val="00740B55"/>
    <w:rsid w:val="00740D13"/>
    <w:rsid w:val="007410DA"/>
    <w:rsid w:val="00741882"/>
    <w:rsid w:val="00741DF2"/>
    <w:rsid w:val="007423B0"/>
    <w:rsid w:val="007424FB"/>
    <w:rsid w:val="00742501"/>
    <w:rsid w:val="0074253A"/>
    <w:rsid w:val="00742A4A"/>
    <w:rsid w:val="00742A87"/>
    <w:rsid w:val="00742D86"/>
    <w:rsid w:val="0074377A"/>
    <w:rsid w:val="0074384B"/>
    <w:rsid w:val="00743A0C"/>
    <w:rsid w:val="00743D9F"/>
    <w:rsid w:val="00744134"/>
    <w:rsid w:val="007441BB"/>
    <w:rsid w:val="007441FC"/>
    <w:rsid w:val="00744257"/>
    <w:rsid w:val="0074431E"/>
    <w:rsid w:val="00744483"/>
    <w:rsid w:val="007447B6"/>
    <w:rsid w:val="00744B2B"/>
    <w:rsid w:val="00744DCB"/>
    <w:rsid w:val="00745158"/>
    <w:rsid w:val="007451C3"/>
    <w:rsid w:val="00745913"/>
    <w:rsid w:val="00745C1E"/>
    <w:rsid w:val="007461CA"/>
    <w:rsid w:val="0074638C"/>
    <w:rsid w:val="00746472"/>
    <w:rsid w:val="00746B7E"/>
    <w:rsid w:val="00747AAB"/>
    <w:rsid w:val="00747B5A"/>
    <w:rsid w:val="00747B82"/>
    <w:rsid w:val="00747C0D"/>
    <w:rsid w:val="00747C9B"/>
    <w:rsid w:val="00750100"/>
    <w:rsid w:val="00750296"/>
    <w:rsid w:val="007504EF"/>
    <w:rsid w:val="007507C5"/>
    <w:rsid w:val="007507EE"/>
    <w:rsid w:val="007508A3"/>
    <w:rsid w:val="00750A2F"/>
    <w:rsid w:val="00750AEF"/>
    <w:rsid w:val="00750DFF"/>
    <w:rsid w:val="0075137E"/>
    <w:rsid w:val="007517A4"/>
    <w:rsid w:val="00751A2D"/>
    <w:rsid w:val="00751C9B"/>
    <w:rsid w:val="007521D2"/>
    <w:rsid w:val="00752820"/>
    <w:rsid w:val="00752B48"/>
    <w:rsid w:val="00752D5B"/>
    <w:rsid w:val="00752DB1"/>
    <w:rsid w:val="00752E91"/>
    <w:rsid w:val="00753157"/>
    <w:rsid w:val="0075350C"/>
    <w:rsid w:val="00753931"/>
    <w:rsid w:val="00753B99"/>
    <w:rsid w:val="00753D9E"/>
    <w:rsid w:val="00753F0B"/>
    <w:rsid w:val="00754335"/>
    <w:rsid w:val="00754555"/>
    <w:rsid w:val="00754700"/>
    <w:rsid w:val="007548DF"/>
    <w:rsid w:val="00755205"/>
    <w:rsid w:val="00755B2D"/>
    <w:rsid w:val="007565C7"/>
    <w:rsid w:val="0075684C"/>
    <w:rsid w:val="00756EAF"/>
    <w:rsid w:val="00756EE2"/>
    <w:rsid w:val="00757417"/>
    <w:rsid w:val="0075763E"/>
    <w:rsid w:val="007576DF"/>
    <w:rsid w:val="0075796B"/>
    <w:rsid w:val="00757A07"/>
    <w:rsid w:val="00757A99"/>
    <w:rsid w:val="00757B93"/>
    <w:rsid w:val="0076015A"/>
    <w:rsid w:val="0076041B"/>
    <w:rsid w:val="0076065A"/>
    <w:rsid w:val="007606A3"/>
    <w:rsid w:val="00760DA2"/>
    <w:rsid w:val="00760EDE"/>
    <w:rsid w:val="007611FD"/>
    <w:rsid w:val="007612D1"/>
    <w:rsid w:val="007614DA"/>
    <w:rsid w:val="007614E7"/>
    <w:rsid w:val="00761842"/>
    <w:rsid w:val="00761926"/>
    <w:rsid w:val="00761DA3"/>
    <w:rsid w:val="00761F73"/>
    <w:rsid w:val="00762093"/>
    <w:rsid w:val="00762181"/>
    <w:rsid w:val="007622F9"/>
    <w:rsid w:val="007625CF"/>
    <w:rsid w:val="00762797"/>
    <w:rsid w:val="0076373C"/>
    <w:rsid w:val="0076388F"/>
    <w:rsid w:val="00763AA0"/>
    <w:rsid w:val="00763C06"/>
    <w:rsid w:val="00763D66"/>
    <w:rsid w:val="00763EEF"/>
    <w:rsid w:val="0076457F"/>
    <w:rsid w:val="00764DCF"/>
    <w:rsid w:val="00764FF0"/>
    <w:rsid w:val="00765AA0"/>
    <w:rsid w:val="00765FF7"/>
    <w:rsid w:val="0076670B"/>
    <w:rsid w:val="00766729"/>
    <w:rsid w:val="007669DE"/>
    <w:rsid w:val="00766C96"/>
    <w:rsid w:val="00766E95"/>
    <w:rsid w:val="0076715C"/>
    <w:rsid w:val="0076740E"/>
    <w:rsid w:val="00767B32"/>
    <w:rsid w:val="00767BDF"/>
    <w:rsid w:val="00767C8D"/>
    <w:rsid w:val="00767D2A"/>
    <w:rsid w:val="00767F45"/>
    <w:rsid w:val="00769D82"/>
    <w:rsid w:val="0077053B"/>
    <w:rsid w:val="007706BD"/>
    <w:rsid w:val="00770884"/>
    <w:rsid w:val="00770888"/>
    <w:rsid w:val="00770A24"/>
    <w:rsid w:val="00770AAF"/>
    <w:rsid w:val="00770C34"/>
    <w:rsid w:val="00770D15"/>
    <w:rsid w:val="0077113D"/>
    <w:rsid w:val="00771166"/>
    <w:rsid w:val="007715A3"/>
    <w:rsid w:val="00771907"/>
    <w:rsid w:val="007721FF"/>
    <w:rsid w:val="00772307"/>
    <w:rsid w:val="00772365"/>
    <w:rsid w:val="00772398"/>
    <w:rsid w:val="00772404"/>
    <w:rsid w:val="0077262B"/>
    <w:rsid w:val="00772C65"/>
    <w:rsid w:val="00772F35"/>
    <w:rsid w:val="00772FF5"/>
    <w:rsid w:val="00773044"/>
    <w:rsid w:val="00773A41"/>
    <w:rsid w:val="00774505"/>
    <w:rsid w:val="00774772"/>
    <w:rsid w:val="00774986"/>
    <w:rsid w:val="00774AD3"/>
    <w:rsid w:val="00775012"/>
    <w:rsid w:val="007750FF"/>
    <w:rsid w:val="0077551A"/>
    <w:rsid w:val="007757E4"/>
    <w:rsid w:val="00775890"/>
    <w:rsid w:val="00775BFB"/>
    <w:rsid w:val="00775CC8"/>
    <w:rsid w:val="00775D6F"/>
    <w:rsid w:val="0077607B"/>
    <w:rsid w:val="007763C2"/>
    <w:rsid w:val="0077641C"/>
    <w:rsid w:val="0077643C"/>
    <w:rsid w:val="00776788"/>
    <w:rsid w:val="0077680F"/>
    <w:rsid w:val="00776897"/>
    <w:rsid w:val="007768AE"/>
    <w:rsid w:val="00776AB6"/>
    <w:rsid w:val="00776B2B"/>
    <w:rsid w:val="00776D3E"/>
    <w:rsid w:val="007770D7"/>
    <w:rsid w:val="007773CA"/>
    <w:rsid w:val="007774E1"/>
    <w:rsid w:val="0077757D"/>
    <w:rsid w:val="00777580"/>
    <w:rsid w:val="00777695"/>
    <w:rsid w:val="007776AE"/>
    <w:rsid w:val="0077790D"/>
    <w:rsid w:val="00777B6A"/>
    <w:rsid w:val="007801B2"/>
    <w:rsid w:val="00780649"/>
    <w:rsid w:val="00780A69"/>
    <w:rsid w:val="00780C42"/>
    <w:rsid w:val="00780CCD"/>
    <w:rsid w:val="00780EA7"/>
    <w:rsid w:val="00780EAC"/>
    <w:rsid w:val="00780EC5"/>
    <w:rsid w:val="007811D6"/>
    <w:rsid w:val="0078157A"/>
    <w:rsid w:val="0078198B"/>
    <w:rsid w:val="0078200A"/>
    <w:rsid w:val="007820A3"/>
    <w:rsid w:val="0078230C"/>
    <w:rsid w:val="00782348"/>
    <w:rsid w:val="00782462"/>
    <w:rsid w:val="007824FB"/>
    <w:rsid w:val="007827E4"/>
    <w:rsid w:val="0078297E"/>
    <w:rsid w:val="00782E9B"/>
    <w:rsid w:val="00782F33"/>
    <w:rsid w:val="007832D1"/>
    <w:rsid w:val="00783603"/>
    <w:rsid w:val="0078367E"/>
    <w:rsid w:val="007837E8"/>
    <w:rsid w:val="0078380C"/>
    <w:rsid w:val="00783838"/>
    <w:rsid w:val="007839FF"/>
    <w:rsid w:val="00784103"/>
    <w:rsid w:val="007843A7"/>
    <w:rsid w:val="00784582"/>
    <w:rsid w:val="007845D1"/>
    <w:rsid w:val="00784770"/>
    <w:rsid w:val="0078582F"/>
    <w:rsid w:val="00785882"/>
    <w:rsid w:val="0078589D"/>
    <w:rsid w:val="00785903"/>
    <w:rsid w:val="0078596A"/>
    <w:rsid w:val="00786783"/>
    <w:rsid w:val="0078689C"/>
    <w:rsid w:val="00786974"/>
    <w:rsid w:val="00786AF7"/>
    <w:rsid w:val="00786C81"/>
    <w:rsid w:val="00787220"/>
    <w:rsid w:val="00787BEB"/>
    <w:rsid w:val="007900D0"/>
    <w:rsid w:val="00790584"/>
    <w:rsid w:val="0079060B"/>
    <w:rsid w:val="007906E1"/>
    <w:rsid w:val="00790901"/>
    <w:rsid w:val="00790DD2"/>
    <w:rsid w:val="00790FB3"/>
    <w:rsid w:val="0079102B"/>
    <w:rsid w:val="007913E9"/>
    <w:rsid w:val="00791586"/>
    <w:rsid w:val="007918A3"/>
    <w:rsid w:val="007919DA"/>
    <w:rsid w:val="00791A6D"/>
    <w:rsid w:val="00791A7F"/>
    <w:rsid w:val="00791B01"/>
    <w:rsid w:val="00791CF8"/>
    <w:rsid w:val="00792085"/>
    <w:rsid w:val="00792164"/>
    <w:rsid w:val="00792548"/>
    <w:rsid w:val="007925FD"/>
    <w:rsid w:val="007926D1"/>
    <w:rsid w:val="00792782"/>
    <w:rsid w:val="00792A21"/>
    <w:rsid w:val="00792D13"/>
    <w:rsid w:val="00793046"/>
    <w:rsid w:val="00793053"/>
    <w:rsid w:val="00793082"/>
    <w:rsid w:val="007932A6"/>
    <w:rsid w:val="0079342B"/>
    <w:rsid w:val="00793465"/>
    <w:rsid w:val="007939EB"/>
    <w:rsid w:val="00794131"/>
    <w:rsid w:val="00794250"/>
    <w:rsid w:val="00794384"/>
    <w:rsid w:val="00794430"/>
    <w:rsid w:val="00794455"/>
    <w:rsid w:val="00794652"/>
    <w:rsid w:val="007946E5"/>
    <w:rsid w:val="00794749"/>
    <w:rsid w:val="00794D71"/>
    <w:rsid w:val="00794DD1"/>
    <w:rsid w:val="00795307"/>
    <w:rsid w:val="00795619"/>
    <w:rsid w:val="00795641"/>
    <w:rsid w:val="00795858"/>
    <w:rsid w:val="00795968"/>
    <w:rsid w:val="00795CFD"/>
    <w:rsid w:val="00795EEB"/>
    <w:rsid w:val="007962EB"/>
    <w:rsid w:val="007966A2"/>
    <w:rsid w:val="00796FEE"/>
    <w:rsid w:val="0079762E"/>
    <w:rsid w:val="007977A3"/>
    <w:rsid w:val="007977FD"/>
    <w:rsid w:val="00797AC0"/>
    <w:rsid w:val="00797CDE"/>
    <w:rsid w:val="00797DE1"/>
    <w:rsid w:val="00797E5F"/>
    <w:rsid w:val="0079BD10"/>
    <w:rsid w:val="007A0138"/>
    <w:rsid w:val="007A028C"/>
    <w:rsid w:val="007A02AD"/>
    <w:rsid w:val="007A04A8"/>
    <w:rsid w:val="007A04B3"/>
    <w:rsid w:val="007A08AE"/>
    <w:rsid w:val="007A0A3F"/>
    <w:rsid w:val="007A0D33"/>
    <w:rsid w:val="007A148F"/>
    <w:rsid w:val="007A1927"/>
    <w:rsid w:val="007A1A24"/>
    <w:rsid w:val="007A2B14"/>
    <w:rsid w:val="007A3788"/>
    <w:rsid w:val="007A3BB8"/>
    <w:rsid w:val="007A4CEE"/>
    <w:rsid w:val="007A4ED2"/>
    <w:rsid w:val="007A53C9"/>
    <w:rsid w:val="007A55E5"/>
    <w:rsid w:val="007A58C7"/>
    <w:rsid w:val="007A5C94"/>
    <w:rsid w:val="007A5D25"/>
    <w:rsid w:val="007A5FB3"/>
    <w:rsid w:val="007A60E0"/>
    <w:rsid w:val="007A6354"/>
    <w:rsid w:val="007A6B57"/>
    <w:rsid w:val="007A6B68"/>
    <w:rsid w:val="007A722F"/>
    <w:rsid w:val="007A7965"/>
    <w:rsid w:val="007A7B4A"/>
    <w:rsid w:val="007A7DF1"/>
    <w:rsid w:val="007B016C"/>
    <w:rsid w:val="007B06C8"/>
    <w:rsid w:val="007B08A7"/>
    <w:rsid w:val="007B0DA1"/>
    <w:rsid w:val="007B0EA0"/>
    <w:rsid w:val="007B0EB1"/>
    <w:rsid w:val="007B126F"/>
    <w:rsid w:val="007B12FF"/>
    <w:rsid w:val="007B1BB8"/>
    <w:rsid w:val="007B1BEB"/>
    <w:rsid w:val="007B204D"/>
    <w:rsid w:val="007B2118"/>
    <w:rsid w:val="007B2757"/>
    <w:rsid w:val="007B2A20"/>
    <w:rsid w:val="007B2C5F"/>
    <w:rsid w:val="007B2CC3"/>
    <w:rsid w:val="007B3753"/>
    <w:rsid w:val="007B381E"/>
    <w:rsid w:val="007B3F59"/>
    <w:rsid w:val="007B4196"/>
    <w:rsid w:val="007B427C"/>
    <w:rsid w:val="007B44A4"/>
    <w:rsid w:val="007B48E8"/>
    <w:rsid w:val="007B4F39"/>
    <w:rsid w:val="007B57B6"/>
    <w:rsid w:val="007B59C4"/>
    <w:rsid w:val="007B5BDA"/>
    <w:rsid w:val="007B5FD1"/>
    <w:rsid w:val="007B60FA"/>
    <w:rsid w:val="007B6586"/>
    <w:rsid w:val="007B6A74"/>
    <w:rsid w:val="007B6AA0"/>
    <w:rsid w:val="007B6AAE"/>
    <w:rsid w:val="007B7599"/>
    <w:rsid w:val="007B785F"/>
    <w:rsid w:val="007B78B8"/>
    <w:rsid w:val="007B7B97"/>
    <w:rsid w:val="007B7F4D"/>
    <w:rsid w:val="007C013F"/>
    <w:rsid w:val="007C02AA"/>
    <w:rsid w:val="007C02CD"/>
    <w:rsid w:val="007C0334"/>
    <w:rsid w:val="007C0783"/>
    <w:rsid w:val="007C086C"/>
    <w:rsid w:val="007C0873"/>
    <w:rsid w:val="007C0C97"/>
    <w:rsid w:val="007C0FE0"/>
    <w:rsid w:val="007C17B6"/>
    <w:rsid w:val="007C185C"/>
    <w:rsid w:val="007C1C53"/>
    <w:rsid w:val="007C21CF"/>
    <w:rsid w:val="007C2473"/>
    <w:rsid w:val="007C26D6"/>
    <w:rsid w:val="007C2B15"/>
    <w:rsid w:val="007C3206"/>
    <w:rsid w:val="007C3612"/>
    <w:rsid w:val="007C36D1"/>
    <w:rsid w:val="007C3A19"/>
    <w:rsid w:val="007C3EF1"/>
    <w:rsid w:val="007C421A"/>
    <w:rsid w:val="007C4C4F"/>
    <w:rsid w:val="007C4D1E"/>
    <w:rsid w:val="007C4F8D"/>
    <w:rsid w:val="007C4FCB"/>
    <w:rsid w:val="007C55AC"/>
    <w:rsid w:val="007C55BD"/>
    <w:rsid w:val="007C5624"/>
    <w:rsid w:val="007C5AC1"/>
    <w:rsid w:val="007C5C2A"/>
    <w:rsid w:val="007C5DAE"/>
    <w:rsid w:val="007C613D"/>
    <w:rsid w:val="007C6737"/>
    <w:rsid w:val="007C69F9"/>
    <w:rsid w:val="007C6A8E"/>
    <w:rsid w:val="007C7823"/>
    <w:rsid w:val="007C7AE2"/>
    <w:rsid w:val="007D00E2"/>
    <w:rsid w:val="007D0138"/>
    <w:rsid w:val="007D08E3"/>
    <w:rsid w:val="007D0BB8"/>
    <w:rsid w:val="007D0CD4"/>
    <w:rsid w:val="007D0FF2"/>
    <w:rsid w:val="007D11DC"/>
    <w:rsid w:val="007D1231"/>
    <w:rsid w:val="007D13CE"/>
    <w:rsid w:val="007D15C9"/>
    <w:rsid w:val="007D170E"/>
    <w:rsid w:val="007D18FC"/>
    <w:rsid w:val="007D192F"/>
    <w:rsid w:val="007D1DCC"/>
    <w:rsid w:val="007D208E"/>
    <w:rsid w:val="007D26BD"/>
    <w:rsid w:val="007D2752"/>
    <w:rsid w:val="007D298D"/>
    <w:rsid w:val="007D2A5F"/>
    <w:rsid w:val="007D2B53"/>
    <w:rsid w:val="007D2BCF"/>
    <w:rsid w:val="007D2C8F"/>
    <w:rsid w:val="007D32AE"/>
    <w:rsid w:val="007D3647"/>
    <w:rsid w:val="007D36B9"/>
    <w:rsid w:val="007D3F0B"/>
    <w:rsid w:val="007D3F75"/>
    <w:rsid w:val="007D40E1"/>
    <w:rsid w:val="007D42BB"/>
    <w:rsid w:val="007D4402"/>
    <w:rsid w:val="007D4A05"/>
    <w:rsid w:val="007D4E0D"/>
    <w:rsid w:val="007D4E2A"/>
    <w:rsid w:val="007D4F00"/>
    <w:rsid w:val="007D4F54"/>
    <w:rsid w:val="007D539E"/>
    <w:rsid w:val="007D5467"/>
    <w:rsid w:val="007D5D60"/>
    <w:rsid w:val="007D5E0F"/>
    <w:rsid w:val="007D5E17"/>
    <w:rsid w:val="007D5FE1"/>
    <w:rsid w:val="007D61F5"/>
    <w:rsid w:val="007D69EE"/>
    <w:rsid w:val="007D6E0A"/>
    <w:rsid w:val="007D6FA8"/>
    <w:rsid w:val="007D7279"/>
    <w:rsid w:val="007D72F3"/>
    <w:rsid w:val="007D736F"/>
    <w:rsid w:val="007D7554"/>
    <w:rsid w:val="007D781D"/>
    <w:rsid w:val="007D7BD7"/>
    <w:rsid w:val="007D7C85"/>
    <w:rsid w:val="007D7D0A"/>
    <w:rsid w:val="007E0101"/>
    <w:rsid w:val="007E0852"/>
    <w:rsid w:val="007E0A19"/>
    <w:rsid w:val="007E0A9E"/>
    <w:rsid w:val="007E18C0"/>
    <w:rsid w:val="007E1DA8"/>
    <w:rsid w:val="007E1F1E"/>
    <w:rsid w:val="007E1FC7"/>
    <w:rsid w:val="007E21D3"/>
    <w:rsid w:val="007E2392"/>
    <w:rsid w:val="007E2476"/>
    <w:rsid w:val="007E25A9"/>
    <w:rsid w:val="007E2878"/>
    <w:rsid w:val="007E29BA"/>
    <w:rsid w:val="007E29F9"/>
    <w:rsid w:val="007E2DE3"/>
    <w:rsid w:val="007E328F"/>
    <w:rsid w:val="007E35EC"/>
    <w:rsid w:val="007E3AB4"/>
    <w:rsid w:val="007E3C02"/>
    <w:rsid w:val="007E42D5"/>
    <w:rsid w:val="007E43A0"/>
    <w:rsid w:val="007E473E"/>
    <w:rsid w:val="007E4B75"/>
    <w:rsid w:val="007E4BE9"/>
    <w:rsid w:val="007E4C7E"/>
    <w:rsid w:val="007E52CC"/>
    <w:rsid w:val="007E5346"/>
    <w:rsid w:val="007E57D4"/>
    <w:rsid w:val="007E58AE"/>
    <w:rsid w:val="007E5F99"/>
    <w:rsid w:val="007E6146"/>
    <w:rsid w:val="007E61DD"/>
    <w:rsid w:val="007E61FA"/>
    <w:rsid w:val="007E664F"/>
    <w:rsid w:val="007E6712"/>
    <w:rsid w:val="007E67DF"/>
    <w:rsid w:val="007E6B78"/>
    <w:rsid w:val="007E6C50"/>
    <w:rsid w:val="007E6DD4"/>
    <w:rsid w:val="007E742A"/>
    <w:rsid w:val="007E7AD9"/>
    <w:rsid w:val="007E7E4B"/>
    <w:rsid w:val="007E7F66"/>
    <w:rsid w:val="007F04B0"/>
    <w:rsid w:val="007F0748"/>
    <w:rsid w:val="007F0B15"/>
    <w:rsid w:val="007F0CFD"/>
    <w:rsid w:val="007F0FF8"/>
    <w:rsid w:val="007F121F"/>
    <w:rsid w:val="007F170C"/>
    <w:rsid w:val="007F1AD2"/>
    <w:rsid w:val="007F1B02"/>
    <w:rsid w:val="007F20CF"/>
    <w:rsid w:val="007F2356"/>
    <w:rsid w:val="007F235F"/>
    <w:rsid w:val="007F289D"/>
    <w:rsid w:val="007F2DFA"/>
    <w:rsid w:val="007F3158"/>
    <w:rsid w:val="007F32DE"/>
    <w:rsid w:val="007F3385"/>
    <w:rsid w:val="007F3735"/>
    <w:rsid w:val="007F3864"/>
    <w:rsid w:val="007F3A44"/>
    <w:rsid w:val="007F3A5F"/>
    <w:rsid w:val="007F40E1"/>
    <w:rsid w:val="007F4522"/>
    <w:rsid w:val="007F461E"/>
    <w:rsid w:val="007F4662"/>
    <w:rsid w:val="007F4799"/>
    <w:rsid w:val="007F48B2"/>
    <w:rsid w:val="007F509E"/>
    <w:rsid w:val="007F50A9"/>
    <w:rsid w:val="007F56E0"/>
    <w:rsid w:val="007F575C"/>
    <w:rsid w:val="007F588B"/>
    <w:rsid w:val="007F5AF7"/>
    <w:rsid w:val="007F5BE8"/>
    <w:rsid w:val="007F5DF7"/>
    <w:rsid w:val="007F6417"/>
    <w:rsid w:val="007F6667"/>
    <w:rsid w:val="007F6770"/>
    <w:rsid w:val="007F6829"/>
    <w:rsid w:val="007F6846"/>
    <w:rsid w:val="007F6909"/>
    <w:rsid w:val="007F691B"/>
    <w:rsid w:val="007F6C6E"/>
    <w:rsid w:val="007F713A"/>
    <w:rsid w:val="007F748A"/>
    <w:rsid w:val="007F77C2"/>
    <w:rsid w:val="007F7AF2"/>
    <w:rsid w:val="007F7CA4"/>
    <w:rsid w:val="008001B5"/>
    <w:rsid w:val="0080023F"/>
    <w:rsid w:val="008004E8"/>
    <w:rsid w:val="0080056F"/>
    <w:rsid w:val="008006F5"/>
    <w:rsid w:val="008008CB"/>
    <w:rsid w:val="008010B5"/>
    <w:rsid w:val="008016BD"/>
    <w:rsid w:val="008016CA"/>
    <w:rsid w:val="00801A3F"/>
    <w:rsid w:val="00801C9B"/>
    <w:rsid w:val="00802498"/>
    <w:rsid w:val="00802FBD"/>
    <w:rsid w:val="008031FA"/>
    <w:rsid w:val="008033D7"/>
    <w:rsid w:val="0080343D"/>
    <w:rsid w:val="008034F1"/>
    <w:rsid w:val="008035C9"/>
    <w:rsid w:val="00803800"/>
    <w:rsid w:val="00803890"/>
    <w:rsid w:val="0080397E"/>
    <w:rsid w:val="00803A16"/>
    <w:rsid w:val="00803B17"/>
    <w:rsid w:val="00804018"/>
    <w:rsid w:val="00804772"/>
    <w:rsid w:val="0080483A"/>
    <w:rsid w:val="00804891"/>
    <w:rsid w:val="00804D81"/>
    <w:rsid w:val="0080514B"/>
    <w:rsid w:val="008052A8"/>
    <w:rsid w:val="0080541A"/>
    <w:rsid w:val="008055C0"/>
    <w:rsid w:val="0080567E"/>
    <w:rsid w:val="00805728"/>
    <w:rsid w:val="008057BE"/>
    <w:rsid w:val="008062EF"/>
    <w:rsid w:val="00806D08"/>
    <w:rsid w:val="0080779B"/>
    <w:rsid w:val="00810011"/>
    <w:rsid w:val="00810A18"/>
    <w:rsid w:val="00810C11"/>
    <w:rsid w:val="00810F4D"/>
    <w:rsid w:val="008114D7"/>
    <w:rsid w:val="0081179B"/>
    <w:rsid w:val="008117FA"/>
    <w:rsid w:val="0081188F"/>
    <w:rsid w:val="008120A9"/>
    <w:rsid w:val="008120E1"/>
    <w:rsid w:val="008121E8"/>
    <w:rsid w:val="00812365"/>
    <w:rsid w:val="00812577"/>
    <w:rsid w:val="008128AB"/>
    <w:rsid w:val="00812940"/>
    <w:rsid w:val="00812B9F"/>
    <w:rsid w:val="008130FB"/>
    <w:rsid w:val="00813522"/>
    <w:rsid w:val="00813803"/>
    <w:rsid w:val="00813BA9"/>
    <w:rsid w:val="00813CA7"/>
    <w:rsid w:val="00813CB7"/>
    <w:rsid w:val="00813DF5"/>
    <w:rsid w:val="00813E2B"/>
    <w:rsid w:val="00813F71"/>
    <w:rsid w:val="008140D0"/>
    <w:rsid w:val="00814440"/>
    <w:rsid w:val="008147D3"/>
    <w:rsid w:val="00814BC1"/>
    <w:rsid w:val="00814E1A"/>
    <w:rsid w:val="0081502A"/>
    <w:rsid w:val="0081504C"/>
    <w:rsid w:val="008151A3"/>
    <w:rsid w:val="00815690"/>
    <w:rsid w:val="0081572A"/>
    <w:rsid w:val="00815742"/>
    <w:rsid w:val="0081598F"/>
    <w:rsid w:val="008159DA"/>
    <w:rsid w:val="0081602C"/>
    <w:rsid w:val="00816073"/>
    <w:rsid w:val="00816136"/>
    <w:rsid w:val="00816292"/>
    <w:rsid w:val="00816621"/>
    <w:rsid w:val="008166BB"/>
    <w:rsid w:val="008167BE"/>
    <w:rsid w:val="008170F6"/>
    <w:rsid w:val="00817810"/>
    <w:rsid w:val="008179FC"/>
    <w:rsid w:val="00817A51"/>
    <w:rsid w:val="00817C38"/>
    <w:rsid w:val="00817FD6"/>
    <w:rsid w:val="00820052"/>
    <w:rsid w:val="00820F0D"/>
    <w:rsid w:val="0082156B"/>
    <w:rsid w:val="0082164D"/>
    <w:rsid w:val="00821716"/>
    <w:rsid w:val="00821DB6"/>
    <w:rsid w:val="0082204D"/>
    <w:rsid w:val="00822085"/>
    <w:rsid w:val="0082245A"/>
    <w:rsid w:val="00822942"/>
    <w:rsid w:val="00822D17"/>
    <w:rsid w:val="00822D27"/>
    <w:rsid w:val="00822F56"/>
    <w:rsid w:val="00823083"/>
    <w:rsid w:val="00823279"/>
    <w:rsid w:val="0082331D"/>
    <w:rsid w:val="00823326"/>
    <w:rsid w:val="0082335D"/>
    <w:rsid w:val="008236B9"/>
    <w:rsid w:val="00823F13"/>
    <w:rsid w:val="008240D3"/>
    <w:rsid w:val="00824438"/>
    <w:rsid w:val="00824985"/>
    <w:rsid w:val="00824C8D"/>
    <w:rsid w:val="00824CF3"/>
    <w:rsid w:val="00824EB2"/>
    <w:rsid w:val="00824EE9"/>
    <w:rsid w:val="00824FA4"/>
    <w:rsid w:val="00824FB6"/>
    <w:rsid w:val="008255B8"/>
    <w:rsid w:val="00825D77"/>
    <w:rsid w:val="00825E6B"/>
    <w:rsid w:val="00825E73"/>
    <w:rsid w:val="0082651E"/>
    <w:rsid w:val="008266C9"/>
    <w:rsid w:val="008269E0"/>
    <w:rsid w:val="00826D39"/>
    <w:rsid w:val="00826E26"/>
    <w:rsid w:val="00827495"/>
    <w:rsid w:val="00827533"/>
    <w:rsid w:val="008278ED"/>
    <w:rsid w:val="00827D71"/>
    <w:rsid w:val="008300F0"/>
    <w:rsid w:val="0083014C"/>
    <w:rsid w:val="008303A2"/>
    <w:rsid w:val="008307FA"/>
    <w:rsid w:val="00830AD3"/>
    <w:rsid w:val="00830C05"/>
    <w:rsid w:val="00830D0D"/>
    <w:rsid w:val="00830F18"/>
    <w:rsid w:val="00831443"/>
    <w:rsid w:val="00831565"/>
    <w:rsid w:val="0083160F"/>
    <w:rsid w:val="0083161B"/>
    <w:rsid w:val="0083191C"/>
    <w:rsid w:val="00831D01"/>
    <w:rsid w:val="00831EEA"/>
    <w:rsid w:val="00831EFA"/>
    <w:rsid w:val="00832219"/>
    <w:rsid w:val="008328B4"/>
    <w:rsid w:val="0083295E"/>
    <w:rsid w:val="008331A6"/>
    <w:rsid w:val="00833393"/>
    <w:rsid w:val="00833698"/>
    <w:rsid w:val="00833A20"/>
    <w:rsid w:val="00833CD2"/>
    <w:rsid w:val="00834883"/>
    <w:rsid w:val="008349D6"/>
    <w:rsid w:val="00834C55"/>
    <w:rsid w:val="00835419"/>
    <w:rsid w:val="00835503"/>
    <w:rsid w:val="0083571A"/>
    <w:rsid w:val="00835742"/>
    <w:rsid w:val="008357DF"/>
    <w:rsid w:val="00835995"/>
    <w:rsid w:val="00835A42"/>
    <w:rsid w:val="00835CF6"/>
    <w:rsid w:val="00835D9D"/>
    <w:rsid w:val="00835FBE"/>
    <w:rsid w:val="00836390"/>
    <w:rsid w:val="00836A82"/>
    <w:rsid w:val="00836A94"/>
    <w:rsid w:val="00837069"/>
    <w:rsid w:val="00837602"/>
    <w:rsid w:val="008376E6"/>
    <w:rsid w:val="0083781A"/>
    <w:rsid w:val="00837C3F"/>
    <w:rsid w:val="00837C91"/>
    <w:rsid w:val="00837F04"/>
    <w:rsid w:val="0084059D"/>
    <w:rsid w:val="00840BE9"/>
    <w:rsid w:val="00840CB9"/>
    <w:rsid w:val="00840D56"/>
    <w:rsid w:val="008410BC"/>
    <w:rsid w:val="008414AA"/>
    <w:rsid w:val="0084184E"/>
    <w:rsid w:val="0084194F"/>
    <w:rsid w:val="00841A33"/>
    <w:rsid w:val="00841A5B"/>
    <w:rsid w:val="00841BA8"/>
    <w:rsid w:val="00841D15"/>
    <w:rsid w:val="008423AD"/>
    <w:rsid w:val="00842654"/>
    <w:rsid w:val="008428E2"/>
    <w:rsid w:val="00842C10"/>
    <w:rsid w:val="00842CBD"/>
    <w:rsid w:val="00842D69"/>
    <w:rsid w:val="00842FD6"/>
    <w:rsid w:val="0084341F"/>
    <w:rsid w:val="008434FC"/>
    <w:rsid w:val="008436CD"/>
    <w:rsid w:val="00843881"/>
    <w:rsid w:val="00843CB7"/>
    <w:rsid w:val="00843E6A"/>
    <w:rsid w:val="00844460"/>
    <w:rsid w:val="00844828"/>
    <w:rsid w:val="00844B42"/>
    <w:rsid w:val="00844F7E"/>
    <w:rsid w:val="00844FE1"/>
    <w:rsid w:val="00844FED"/>
    <w:rsid w:val="0084523E"/>
    <w:rsid w:val="00845DC0"/>
    <w:rsid w:val="00845F25"/>
    <w:rsid w:val="00846C68"/>
    <w:rsid w:val="008470CE"/>
    <w:rsid w:val="008475C1"/>
    <w:rsid w:val="0085001B"/>
    <w:rsid w:val="00850050"/>
    <w:rsid w:val="0085096F"/>
    <w:rsid w:val="0085099A"/>
    <w:rsid w:val="008509F2"/>
    <w:rsid w:val="00850E6E"/>
    <w:rsid w:val="00850F33"/>
    <w:rsid w:val="008512EE"/>
    <w:rsid w:val="00851360"/>
    <w:rsid w:val="008517E2"/>
    <w:rsid w:val="00851AE5"/>
    <w:rsid w:val="00851F44"/>
    <w:rsid w:val="0085208B"/>
    <w:rsid w:val="00852231"/>
    <w:rsid w:val="00852261"/>
    <w:rsid w:val="008522A3"/>
    <w:rsid w:val="00852555"/>
    <w:rsid w:val="008527D8"/>
    <w:rsid w:val="00852CDC"/>
    <w:rsid w:val="00853797"/>
    <w:rsid w:val="00853E25"/>
    <w:rsid w:val="00853F23"/>
    <w:rsid w:val="00854152"/>
    <w:rsid w:val="0085432C"/>
    <w:rsid w:val="00854508"/>
    <w:rsid w:val="00855166"/>
    <w:rsid w:val="008555A2"/>
    <w:rsid w:val="008556E2"/>
    <w:rsid w:val="00855916"/>
    <w:rsid w:val="008561EC"/>
    <w:rsid w:val="00856616"/>
    <w:rsid w:val="00857012"/>
    <w:rsid w:val="00857232"/>
    <w:rsid w:val="0085757B"/>
    <w:rsid w:val="0085764E"/>
    <w:rsid w:val="0085771B"/>
    <w:rsid w:val="008578A0"/>
    <w:rsid w:val="00857A7E"/>
    <w:rsid w:val="00857FA3"/>
    <w:rsid w:val="008605BC"/>
    <w:rsid w:val="0086086D"/>
    <w:rsid w:val="00860994"/>
    <w:rsid w:val="008610F0"/>
    <w:rsid w:val="008612A9"/>
    <w:rsid w:val="008615AC"/>
    <w:rsid w:val="008615E0"/>
    <w:rsid w:val="008617F8"/>
    <w:rsid w:val="008618CD"/>
    <w:rsid w:val="00861B03"/>
    <w:rsid w:val="00861D4E"/>
    <w:rsid w:val="00861F12"/>
    <w:rsid w:val="00862064"/>
    <w:rsid w:val="008625C5"/>
    <w:rsid w:val="00862759"/>
    <w:rsid w:val="00862BA4"/>
    <w:rsid w:val="00862C6F"/>
    <w:rsid w:val="00863016"/>
    <w:rsid w:val="008630FD"/>
    <w:rsid w:val="008631DF"/>
    <w:rsid w:val="008631F8"/>
    <w:rsid w:val="00863533"/>
    <w:rsid w:val="0086364E"/>
    <w:rsid w:val="0086375D"/>
    <w:rsid w:val="00863CB7"/>
    <w:rsid w:val="008642B9"/>
    <w:rsid w:val="008648A9"/>
    <w:rsid w:val="00864A36"/>
    <w:rsid w:val="00864FB7"/>
    <w:rsid w:val="008651E2"/>
    <w:rsid w:val="008653F2"/>
    <w:rsid w:val="00865450"/>
    <w:rsid w:val="00866852"/>
    <w:rsid w:val="00866874"/>
    <w:rsid w:val="00866E31"/>
    <w:rsid w:val="0086702C"/>
    <w:rsid w:val="00867167"/>
    <w:rsid w:val="00867178"/>
    <w:rsid w:val="008672C7"/>
    <w:rsid w:val="008672FF"/>
    <w:rsid w:val="00867B20"/>
    <w:rsid w:val="00867F9A"/>
    <w:rsid w:val="00870149"/>
    <w:rsid w:val="008701E1"/>
    <w:rsid w:val="00870601"/>
    <w:rsid w:val="00870848"/>
    <w:rsid w:val="00870B24"/>
    <w:rsid w:val="00870C27"/>
    <w:rsid w:val="00870DD7"/>
    <w:rsid w:val="00870E9C"/>
    <w:rsid w:val="00871333"/>
    <w:rsid w:val="008718D2"/>
    <w:rsid w:val="00871BFC"/>
    <w:rsid w:val="00872013"/>
    <w:rsid w:val="00872016"/>
    <w:rsid w:val="008728D2"/>
    <w:rsid w:val="00872990"/>
    <w:rsid w:val="00872A9F"/>
    <w:rsid w:val="00872B1C"/>
    <w:rsid w:val="00872BEA"/>
    <w:rsid w:val="00872D36"/>
    <w:rsid w:val="0087309B"/>
    <w:rsid w:val="008737FB"/>
    <w:rsid w:val="00873E0E"/>
    <w:rsid w:val="00873F12"/>
    <w:rsid w:val="0087403E"/>
    <w:rsid w:val="0087416C"/>
    <w:rsid w:val="008745B7"/>
    <w:rsid w:val="00875319"/>
    <w:rsid w:val="0087584E"/>
    <w:rsid w:val="008759F0"/>
    <w:rsid w:val="008763E2"/>
    <w:rsid w:val="0087658D"/>
    <w:rsid w:val="00876A6E"/>
    <w:rsid w:val="00877177"/>
    <w:rsid w:val="00877388"/>
    <w:rsid w:val="00877539"/>
    <w:rsid w:val="00877746"/>
    <w:rsid w:val="00877A6F"/>
    <w:rsid w:val="00877BF4"/>
    <w:rsid w:val="00880223"/>
    <w:rsid w:val="00880693"/>
    <w:rsid w:val="00881266"/>
    <w:rsid w:val="0088153D"/>
    <w:rsid w:val="0088182F"/>
    <w:rsid w:val="00881F7A"/>
    <w:rsid w:val="00882279"/>
    <w:rsid w:val="00882431"/>
    <w:rsid w:val="008825EC"/>
    <w:rsid w:val="00882600"/>
    <w:rsid w:val="008826BC"/>
    <w:rsid w:val="0088271A"/>
    <w:rsid w:val="00882869"/>
    <w:rsid w:val="00882B0E"/>
    <w:rsid w:val="00883664"/>
    <w:rsid w:val="0088375D"/>
    <w:rsid w:val="00883B26"/>
    <w:rsid w:val="008841C7"/>
    <w:rsid w:val="00884242"/>
    <w:rsid w:val="00884318"/>
    <w:rsid w:val="00884335"/>
    <w:rsid w:val="00884732"/>
    <w:rsid w:val="00884CA8"/>
    <w:rsid w:val="00884E95"/>
    <w:rsid w:val="00884F85"/>
    <w:rsid w:val="0088509B"/>
    <w:rsid w:val="008852D0"/>
    <w:rsid w:val="00885457"/>
    <w:rsid w:val="00885601"/>
    <w:rsid w:val="00885A6B"/>
    <w:rsid w:val="00885A91"/>
    <w:rsid w:val="00885DCF"/>
    <w:rsid w:val="0088605F"/>
    <w:rsid w:val="008863CA"/>
    <w:rsid w:val="0088667E"/>
    <w:rsid w:val="00886726"/>
    <w:rsid w:val="008869FE"/>
    <w:rsid w:val="00886D22"/>
    <w:rsid w:val="00886F4D"/>
    <w:rsid w:val="00886FED"/>
    <w:rsid w:val="00887209"/>
    <w:rsid w:val="0088728F"/>
    <w:rsid w:val="008873BB"/>
    <w:rsid w:val="00887B33"/>
    <w:rsid w:val="00887FE0"/>
    <w:rsid w:val="0089020D"/>
    <w:rsid w:val="008904D9"/>
    <w:rsid w:val="00890C97"/>
    <w:rsid w:val="00890FB1"/>
    <w:rsid w:val="00890FCC"/>
    <w:rsid w:val="0089121A"/>
    <w:rsid w:val="00891C31"/>
    <w:rsid w:val="00891F60"/>
    <w:rsid w:val="00892380"/>
    <w:rsid w:val="00892635"/>
    <w:rsid w:val="008926D2"/>
    <w:rsid w:val="008926E9"/>
    <w:rsid w:val="008926FD"/>
    <w:rsid w:val="008927CC"/>
    <w:rsid w:val="00892817"/>
    <w:rsid w:val="00892B7F"/>
    <w:rsid w:val="00892C23"/>
    <w:rsid w:val="00892D02"/>
    <w:rsid w:val="00892D85"/>
    <w:rsid w:val="008930C3"/>
    <w:rsid w:val="00893117"/>
    <w:rsid w:val="008933F5"/>
    <w:rsid w:val="00893488"/>
    <w:rsid w:val="00893850"/>
    <w:rsid w:val="00893B08"/>
    <w:rsid w:val="00893C23"/>
    <w:rsid w:val="00893D00"/>
    <w:rsid w:val="00893DC7"/>
    <w:rsid w:val="00894091"/>
    <w:rsid w:val="008940AA"/>
    <w:rsid w:val="008943CE"/>
    <w:rsid w:val="00894572"/>
    <w:rsid w:val="008945AC"/>
    <w:rsid w:val="0089470F"/>
    <w:rsid w:val="00894A3F"/>
    <w:rsid w:val="00894A85"/>
    <w:rsid w:val="00894AAA"/>
    <w:rsid w:val="00894B46"/>
    <w:rsid w:val="00894D6A"/>
    <w:rsid w:val="00894E17"/>
    <w:rsid w:val="00894F8B"/>
    <w:rsid w:val="00895029"/>
    <w:rsid w:val="00895511"/>
    <w:rsid w:val="00896384"/>
    <w:rsid w:val="0089644B"/>
    <w:rsid w:val="0089661D"/>
    <w:rsid w:val="00896820"/>
    <w:rsid w:val="0089695D"/>
    <w:rsid w:val="008969B9"/>
    <w:rsid w:val="00897205"/>
    <w:rsid w:val="00897436"/>
    <w:rsid w:val="00897F36"/>
    <w:rsid w:val="008A099B"/>
    <w:rsid w:val="008A0A34"/>
    <w:rsid w:val="008A0AB2"/>
    <w:rsid w:val="008A0B2D"/>
    <w:rsid w:val="008A0DDA"/>
    <w:rsid w:val="008A0EFC"/>
    <w:rsid w:val="008A11AB"/>
    <w:rsid w:val="008A12C7"/>
    <w:rsid w:val="008A1523"/>
    <w:rsid w:val="008A2114"/>
    <w:rsid w:val="008A25AE"/>
    <w:rsid w:val="008A25D6"/>
    <w:rsid w:val="008A26BF"/>
    <w:rsid w:val="008A2867"/>
    <w:rsid w:val="008A2910"/>
    <w:rsid w:val="008A2921"/>
    <w:rsid w:val="008A2E77"/>
    <w:rsid w:val="008A3122"/>
    <w:rsid w:val="008A328B"/>
    <w:rsid w:val="008A33E4"/>
    <w:rsid w:val="008A352A"/>
    <w:rsid w:val="008A3761"/>
    <w:rsid w:val="008A399B"/>
    <w:rsid w:val="008A4169"/>
    <w:rsid w:val="008A611D"/>
    <w:rsid w:val="008A621D"/>
    <w:rsid w:val="008A63D8"/>
    <w:rsid w:val="008A64BA"/>
    <w:rsid w:val="008A6512"/>
    <w:rsid w:val="008A6763"/>
    <w:rsid w:val="008A700F"/>
    <w:rsid w:val="008A7238"/>
    <w:rsid w:val="008A75A8"/>
    <w:rsid w:val="008A7605"/>
    <w:rsid w:val="008A77C3"/>
    <w:rsid w:val="008A7941"/>
    <w:rsid w:val="008A799C"/>
    <w:rsid w:val="008A7E1B"/>
    <w:rsid w:val="008A7E1F"/>
    <w:rsid w:val="008A7EAB"/>
    <w:rsid w:val="008B0104"/>
    <w:rsid w:val="008B0595"/>
    <w:rsid w:val="008B061A"/>
    <w:rsid w:val="008B0795"/>
    <w:rsid w:val="008B0834"/>
    <w:rsid w:val="008B083D"/>
    <w:rsid w:val="008B0A51"/>
    <w:rsid w:val="008B0AB0"/>
    <w:rsid w:val="008B0DE8"/>
    <w:rsid w:val="008B2000"/>
    <w:rsid w:val="008B26DA"/>
    <w:rsid w:val="008B2A44"/>
    <w:rsid w:val="008B376A"/>
    <w:rsid w:val="008B3782"/>
    <w:rsid w:val="008B3A24"/>
    <w:rsid w:val="008B3AE7"/>
    <w:rsid w:val="008B3B53"/>
    <w:rsid w:val="008B3B98"/>
    <w:rsid w:val="008B3F41"/>
    <w:rsid w:val="008B44C3"/>
    <w:rsid w:val="008B4696"/>
    <w:rsid w:val="008B46B9"/>
    <w:rsid w:val="008B491A"/>
    <w:rsid w:val="008B4B1E"/>
    <w:rsid w:val="008B4E21"/>
    <w:rsid w:val="008B4E7A"/>
    <w:rsid w:val="008B4F5C"/>
    <w:rsid w:val="008B4FEE"/>
    <w:rsid w:val="008B536D"/>
    <w:rsid w:val="008B54E3"/>
    <w:rsid w:val="008B5654"/>
    <w:rsid w:val="008B586B"/>
    <w:rsid w:val="008B5A6D"/>
    <w:rsid w:val="008B5ACE"/>
    <w:rsid w:val="008B5B95"/>
    <w:rsid w:val="008B5BB1"/>
    <w:rsid w:val="008B6628"/>
    <w:rsid w:val="008B67A2"/>
    <w:rsid w:val="008B6A1F"/>
    <w:rsid w:val="008B6AA4"/>
    <w:rsid w:val="008B6AAC"/>
    <w:rsid w:val="008B6B1C"/>
    <w:rsid w:val="008B6BC4"/>
    <w:rsid w:val="008B6EE1"/>
    <w:rsid w:val="008B7035"/>
    <w:rsid w:val="008B756B"/>
    <w:rsid w:val="008B76B2"/>
    <w:rsid w:val="008B7971"/>
    <w:rsid w:val="008C03CA"/>
    <w:rsid w:val="008C0780"/>
    <w:rsid w:val="008C0D6C"/>
    <w:rsid w:val="008C0FC0"/>
    <w:rsid w:val="008C1355"/>
    <w:rsid w:val="008C1637"/>
    <w:rsid w:val="008C17EF"/>
    <w:rsid w:val="008C20E3"/>
    <w:rsid w:val="008C2477"/>
    <w:rsid w:val="008C2923"/>
    <w:rsid w:val="008C2CCC"/>
    <w:rsid w:val="008C2DAB"/>
    <w:rsid w:val="008C2FE2"/>
    <w:rsid w:val="008C304D"/>
    <w:rsid w:val="008C327E"/>
    <w:rsid w:val="008C38F4"/>
    <w:rsid w:val="008C39D5"/>
    <w:rsid w:val="008C3A1B"/>
    <w:rsid w:val="008C411D"/>
    <w:rsid w:val="008C41B2"/>
    <w:rsid w:val="008C4426"/>
    <w:rsid w:val="008C45CB"/>
    <w:rsid w:val="008C484D"/>
    <w:rsid w:val="008C49DE"/>
    <w:rsid w:val="008C4DCC"/>
    <w:rsid w:val="008C4EA4"/>
    <w:rsid w:val="008C5194"/>
    <w:rsid w:val="008C5438"/>
    <w:rsid w:val="008C57CE"/>
    <w:rsid w:val="008C5A2D"/>
    <w:rsid w:val="008C5AEE"/>
    <w:rsid w:val="008C5C1E"/>
    <w:rsid w:val="008C5DF3"/>
    <w:rsid w:val="008C6399"/>
    <w:rsid w:val="008C6437"/>
    <w:rsid w:val="008C6712"/>
    <w:rsid w:val="008C6B5F"/>
    <w:rsid w:val="008C6B65"/>
    <w:rsid w:val="008C6C97"/>
    <w:rsid w:val="008C7385"/>
    <w:rsid w:val="008C757E"/>
    <w:rsid w:val="008C7AA5"/>
    <w:rsid w:val="008D0228"/>
    <w:rsid w:val="008D0473"/>
    <w:rsid w:val="008D05F7"/>
    <w:rsid w:val="008D0682"/>
    <w:rsid w:val="008D0725"/>
    <w:rsid w:val="008D1533"/>
    <w:rsid w:val="008D153A"/>
    <w:rsid w:val="008D1A4D"/>
    <w:rsid w:val="008D1B6D"/>
    <w:rsid w:val="008D1CBC"/>
    <w:rsid w:val="008D20A1"/>
    <w:rsid w:val="008D2153"/>
    <w:rsid w:val="008D28D9"/>
    <w:rsid w:val="008D2962"/>
    <w:rsid w:val="008D2E57"/>
    <w:rsid w:val="008D2F29"/>
    <w:rsid w:val="008D3182"/>
    <w:rsid w:val="008D33DF"/>
    <w:rsid w:val="008D33F5"/>
    <w:rsid w:val="008D356D"/>
    <w:rsid w:val="008D35AB"/>
    <w:rsid w:val="008D3AD6"/>
    <w:rsid w:val="008D3BA2"/>
    <w:rsid w:val="008D446E"/>
    <w:rsid w:val="008D46D4"/>
    <w:rsid w:val="008D4DED"/>
    <w:rsid w:val="008D4E01"/>
    <w:rsid w:val="008D525B"/>
    <w:rsid w:val="008D527D"/>
    <w:rsid w:val="008D5D13"/>
    <w:rsid w:val="008D6327"/>
    <w:rsid w:val="008D6D73"/>
    <w:rsid w:val="008D70DC"/>
    <w:rsid w:val="008D72CF"/>
    <w:rsid w:val="008D7B9E"/>
    <w:rsid w:val="008D7E4C"/>
    <w:rsid w:val="008E02B9"/>
    <w:rsid w:val="008E03DA"/>
    <w:rsid w:val="008E05F3"/>
    <w:rsid w:val="008E0929"/>
    <w:rsid w:val="008E0A8C"/>
    <w:rsid w:val="008E0FF5"/>
    <w:rsid w:val="008E14F7"/>
    <w:rsid w:val="008E170B"/>
    <w:rsid w:val="008E17B5"/>
    <w:rsid w:val="008E1BFF"/>
    <w:rsid w:val="008E1C2B"/>
    <w:rsid w:val="008E1F35"/>
    <w:rsid w:val="008E2569"/>
    <w:rsid w:val="008E2657"/>
    <w:rsid w:val="008E268A"/>
    <w:rsid w:val="008E2896"/>
    <w:rsid w:val="008E325E"/>
    <w:rsid w:val="008E3673"/>
    <w:rsid w:val="008E377F"/>
    <w:rsid w:val="008E37FC"/>
    <w:rsid w:val="008E3844"/>
    <w:rsid w:val="008E38D7"/>
    <w:rsid w:val="008E3C60"/>
    <w:rsid w:val="008E3FC3"/>
    <w:rsid w:val="008E4131"/>
    <w:rsid w:val="008E41C3"/>
    <w:rsid w:val="008E49E0"/>
    <w:rsid w:val="008E4C72"/>
    <w:rsid w:val="008E4E3A"/>
    <w:rsid w:val="008E4E94"/>
    <w:rsid w:val="008E5A66"/>
    <w:rsid w:val="008E5AA0"/>
    <w:rsid w:val="008E5B43"/>
    <w:rsid w:val="008E62E5"/>
    <w:rsid w:val="008E691A"/>
    <w:rsid w:val="008E6E5D"/>
    <w:rsid w:val="008E733A"/>
    <w:rsid w:val="008E7A50"/>
    <w:rsid w:val="008E7B51"/>
    <w:rsid w:val="008E7CC5"/>
    <w:rsid w:val="008F0090"/>
    <w:rsid w:val="008F0124"/>
    <w:rsid w:val="008F0547"/>
    <w:rsid w:val="008F0740"/>
    <w:rsid w:val="008F089B"/>
    <w:rsid w:val="008F0BC6"/>
    <w:rsid w:val="008F0C50"/>
    <w:rsid w:val="008F178C"/>
    <w:rsid w:val="008F1ACD"/>
    <w:rsid w:val="008F1F09"/>
    <w:rsid w:val="008F2098"/>
    <w:rsid w:val="008F2114"/>
    <w:rsid w:val="008F234C"/>
    <w:rsid w:val="008F244D"/>
    <w:rsid w:val="008F29A7"/>
    <w:rsid w:val="008F2A78"/>
    <w:rsid w:val="008F2D03"/>
    <w:rsid w:val="008F3035"/>
    <w:rsid w:val="008F30D3"/>
    <w:rsid w:val="008F350C"/>
    <w:rsid w:val="008F3920"/>
    <w:rsid w:val="008F3ABB"/>
    <w:rsid w:val="008F3BA0"/>
    <w:rsid w:val="008F413B"/>
    <w:rsid w:val="008F419E"/>
    <w:rsid w:val="008F486F"/>
    <w:rsid w:val="008F5754"/>
    <w:rsid w:val="008F59FE"/>
    <w:rsid w:val="008F5EF4"/>
    <w:rsid w:val="008F6831"/>
    <w:rsid w:val="008F6C13"/>
    <w:rsid w:val="008F6E86"/>
    <w:rsid w:val="008F6FE8"/>
    <w:rsid w:val="008F7609"/>
    <w:rsid w:val="008F7912"/>
    <w:rsid w:val="008F7C03"/>
    <w:rsid w:val="0090009A"/>
    <w:rsid w:val="009001C4"/>
    <w:rsid w:val="00900B03"/>
    <w:rsid w:val="00900C5D"/>
    <w:rsid w:val="009012A0"/>
    <w:rsid w:val="009015D5"/>
    <w:rsid w:val="00901912"/>
    <w:rsid w:val="009019C3"/>
    <w:rsid w:val="00901CA9"/>
    <w:rsid w:val="00901D7B"/>
    <w:rsid w:val="00901DA7"/>
    <w:rsid w:val="00901EC9"/>
    <w:rsid w:val="00902178"/>
    <w:rsid w:val="009021D1"/>
    <w:rsid w:val="009027D5"/>
    <w:rsid w:val="00902823"/>
    <w:rsid w:val="00902C35"/>
    <w:rsid w:val="009030A7"/>
    <w:rsid w:val="009030ED"/>
    <w:rsid w:val="00903104"/>
    <w:rsid w:val="00903378"/>
    <w:rsid w:val="009034BA"/>
    <w:rsid w:val="00903622"/>
    <w:rsid w:val="0090380A"/>
    <w:rsid w:val="0090390E"/>
    <w:rsid w:val="00903D40"/>
    <w:rsid w:val="00903DA8"/>
    <w:rsid w:val="00903FE0"/>
    <w:rsid w:val="009047C8"/>
    <w:rsid w:val="00904BA6"/>
    <w:rsid w:val="00904C20"/>
    <w:rsid w:val="00904C86"/>
    <w:rsid w:val="00904D0D"/>
    <w:rsid w:val="0090538A"/>
    <w:rsid w:val="0090546C"/>
    <w:rsid w:val="009056E1"/>
    <w:rsid w:val="00905B78"/>
    <w:rsid w:val="00905C60"/>
    <w:rsid w:val="00905C78"/>
    <w:rsid w:val="00905CDB"/>
    <w:rsid w:val="00905D20"/>
    <w:rsid w:val="00906271"/>
    <w:rsid w:val="009068E9"/>
    <w:rsid w:val="00906D04"/>
    <w:rsid w:val="009070C3"/>
    <w:rsid w:val="00907109"/>
    <w:rsid w:val="0091025D"/>
    <w:rsid w:val="0091090C"/>
    <w:rsid w:val="00910A63"/>
    <w:rsid w:val="00910B84"/>
    <w:rsid w:val="00911033"/>
    <w:rsid w:val="0091143D"/>
    <w:rsid w:val="00911732"/>
    <w:rsid w:val="00911D8A"/>
    <w:rsid w:val="00911EF3"/>
    <w:rsid w:val="009125E8"/>
    <w:rsid w:val="00912A49"/>
    <w:rsid w:val="00912B1C"/>
    <w:rsid w:val="00912BBD"/>
    <w:rsid w:val="00912F80"/>
    <w:rsid w:val="00913044"/>
    <w:rsid w:val="00913466"/>
    <w:rsid w:val="00913596"/>
    <w:rsid w:val="0091386E"/>
    <w:rsid w:val="009138DB"/>
    <w:rsid w:val="009142D5"/>
    <w:rsid w:val="00914E82"/>
    <w:rsid w:val="00914EEE"/>
    <w:rsid w:val="0091526C"/>
    <w:rsid w:val="0091535B"/>
    <w:rsid w:val="00915475"/>
    <w:rsid w:val="00915A25"/>
    <w:rsid w:val="00915A77"/>
    <w:rsid w:val="00915CB9"/>
    <w:rsid w:val="00915D99"/>
    <w:rsid w:val="00915F37"/>
    <w:rsid w:val="00916103"/>
    <w:rsid w:val="0091613E"/>
    <w:rsid w:val="00916FEE"/>
    <w:rsid w:val="0091745E"/>
    <w:rsid w:val="00917803"/>
    <w:rsid w:val="00917870"/>
    <w:rsid w:val="00917F8D"/>
    <w:rsid w:val="00920207"/>
    <w:rsid w:val="00920269"/>
    <w:rsid w:val="00920949"/>
    <w:rsid w:val="009209DD"/>
    <w:rsid w:val="00920AE8"/>
    <w:rsid w:val="00920E04"/>
    <w:rsid w:val="00920E44"/>
    <w:rsid w:val="00920E89"/>
    <w:rsid w:val="0092125B"/>
    <w:rsid w:val="009212AD"/>
    <w:rsid w:val="00921341"/>
    <w:rsid w:val="009215E3"/>
    <w:rsid w:val="009217EA"/>
    <w:rsid w:val="009219B9"/>
    <w:rsid w:val="009219D3"/>
    <w:rsid w:val="00921AC8"/>
    <w:rsid w:val="00921F44"/>
    <w:rsid w:val="009221D9"/>
    <w:rsid w:val="009224BA"/>
    <w:rsid w:val="00923047"/>
    <w:rsid w:val="00923282"/>
    <w:rsid w:val="0092374C"/>
    <w:rsid w:val="00923A2D"/>
    <w:rsid w:val="0092403F"/>
    <w:rsid w:val="009240BD"/>
    <w:rsid w:val="009242E4"/>
    <w:rsid w:val="009246C6"/>
    <w:rsid w:val="00924EAF"/>
    <w:rsid w:val="00924FBF"/>
    <w:rsid w:val="00925332"/>
    <w:rsid w:val="00925615"/>
    <w:rsid w:val="00925672"/>
    <w:rsid w:val="00925B15"/>
    <w:rsid w:val="00925B5A"/>
    <w:rsid w:val="00925CBC"/>
    <w:rsid w:val="00926383"/>
    <w:rsid w:val="00926469"/>
    <w:rsid w:val="0092698A"/>
    <w:rsid w:val="00926D1C"/>
    <w:rsid w:val="00926D7A"/>
    <w:rsid w:val="00926EC1"/>
    <w:rsid w:val="009271E6"/>
    <w:rsid w:val="0092737F"/>
    <w:rsid w:val="009275C3"/>
    <w:rsid w:val="009278E3"/>
    <w:rsid w:val="00927C8D"/>
    <w:rsid w:val="00927D4E"/>
    <w:rsid w:val="00927E73"/>
    <w:rsid w:val="00927E95"/>
    <w:rsid w:val="009302E2"/>
    <w:rsid w:val="00930411"/>
    <w:rsid w:val="0093058E"/>
    <w:rsid w:val="00930900"/>
    <w:rsid w:val="00930925"/>
    <w:rsid w:val="00930933"/>
    <w:rsid w:val="00930963"/>
    <w:rsid w:val="009309FE"/>
    <w:rsid w:val="00930A23"/>
    <w:rsid w:val="00930DC1"/>
    <w:rsid w:val="00930E12"/>
    <w:rsid w:val="00930F0D"/>
    <w:rsid w:val="00931863"/>
    <w:rsid w:val="009318B7"/>
    <w:rsid w:val="00931E61"/>
    <w:rsid w:val="00931F8F"/>
    <w:rsid w:val="00932052"/>
    <w:rsid w:val="0093234B"/>
    <w:rsid w:val="0093234C"/>
    <w:rsid w:val="00932397"/>
    <w:rsid w:val="009324F0"/>
    <w:rsid w:val="009327B1"/>
    <w:rsid w:val="00932D25"/>
    <w:rsid w:val="00932D6B"/>
    <w:rsid w:val="009332BA"/>
    <w:rsid w:val="009333FE"/>
    <w:rsid w:val="009335CE"/>
    <w:rsid w:val="00933766"/>
    <w:rsid w:val="009337B3"/>
    <w:rsid w:val="00933973"/>
    <w:rsid w:val="00934018"/>
    <w:rsid w:val="00934D53"/>
    <w:rsid w:val="00934E64"/>
    <w:rsid w:val="0093520F"/>
    <w:rsid w:val="00935338"/>
    <w:rsid w:val="00935449"/>
    <w:rsid w:val="00935E7C"/>
    <w:rsid w:val="00935EA6"/>
    <w:rsid w:val="00936013"/>
    <w:rsid w:val="00936062"/>
    <w:rsid w:val="009368D9"/>
    <w:rsid w:val="00936C0F"/>
    <w:rsid w:val="00936E15"/>
    <w:rsid w:val="00936F45"/>
    <w:rsid w:val="009370EB"/>
    <w:rsid w:val="009374A1"/>
    <w:rsid w:val="00937A3F"/>
    <w:rsid w:val="00940073"/>
    <w:rsid w:val="00940B60"/>
    <w:rsid w:val="00940B71"/>
    <w:rsid w:val="00940EE7"/>
    <w:rsid w:val="009416E9"/>
    <w:rsid w:val="009418B2"/>
    <w:rsid w:val="00941A98"/>
    <w:rsid w:val="00942020"/>
    <w:rsid w:val="00942140"/>
    <w:rsid w:val="009425A8"/>
    <w:rsid w:val="009426FB"/>
    <w:rsid w:val="009427EE"/>
    <w:rsid w:val="00942B13"/>
    <w:rsid w:val="00942E35"/>
    <w:rsid w:val="00942E37"/>
    <w:rsid w:val="0094332E"/>
    <w:rsid w:val="00943586"/>
    <w:rsid w:val="0094367E"/>
    <w:rsid w:val="009436ED"/>
    <w:rsid w:val="00943886"/>
    <w:rsid w:val="00943894"/>
    <w:rsid w:val="009438D1"/>
    <w:rsid w:val="00943CA8"/>
    <w:rsid w:val="00944071"/>
    <w:rsid w:val="00944109"/>
    <w:rsid w:val="009446B8"/>
    <w:rsid w:val="00944985"/>
    <w:rsid w:val="0094506B"/>
    <w:rsid w:val="0094535D"/>
    <w:rsid w:val="00945ADD"/>
    <w:rsid w:val="00945B24"/>
    <w:rsid w:val="00945BCE"/>
    <w:rsid w:val="00945F55"/>
    <w:rsid w:val="0094607B"/>
    <w:rsid w:val="00946327"/>
    <w:rsid w:val="00946D3C"/>
    <w:rsid w:val="00946DD4"/>
    <w:rsid w:val="00946DFB"/>
    <w:rsid w:val="00947081"/>
    <w:rsid w:val="00947186"/>
    <w:rsid w:val="00947754"/>
    <w:rsid w:val="0094778B"/>
    <w:rsid w:val="009478D8"/>
    <w:rsid w:val="00947AD1"/>
    <w:rsid w:val="00947BA6"/>
    <w:rsid w:val="009500F4"/>
    <w:rsid w:val="0095055D"/>
    <w:rsid w:val="009506A9"/>
    <w:rsid w:val="00950A34"/>
    <w:rsid w:val="009511BB"/>
    <w:rsid w:val="0095148D"/>
    <w:rsid w:val="00951501"/>
    <w:rsid w:val="009519A0"/>
    <w:rsid w:val="00951C2B"/>
    <w:rsid w:val="00951CC0"/>
    <w:rsid w:val="009520DA"/>
    <w:rsid w:val="00952239"/>
    <w:rsid w:val="0095232A"/>
    <w:rsid w:val="009524EA"/>
    <w:rsid w:val="00952551"/>
    <w:rsid w:val="00952C39"/>
    <w:rsid w:val="009534FA"/>
    <w:rsid w:val="0095373C"/>
    <w:rsid w:val="00953FC4"/>
    <w:rsid w:val="009540C3"/>
    <w:rsid w:val="0095458A"/>
    <w:rsid w:val="00954594"/>
    <w:rsid w:val="0095486C"/>
    <w:rsid w:val="009548C3"/>
    <w:rsid w:val="00954A18"/>
    <w:rsid w:val="00954AE4"/>
    <w:rsid w:val="009553D5"/>
    <w:rsid w:val="009554AC"/>
    <w:rsid w:val="0095551D"/>
    <w:rsid w:val="0095556C"/>
    <w:rsid w:val="00955C60"/>
    <w:rsid w:val="00955CC0"/>
    <w:rsid w:val="00955D96"/>
    <w:rsid w:val="0095602F"/>
    <w:rsid w:val="009560CA"/>
    <w:rsid w:val="00956601"/>
    <w:rsid w:val="009568B9"/>
    <w:rsid w:val="009571C8"/>
    <w:rsid w:val="009571F6"/>
    <w:rsid w:val="00957322"/>
    <w:rsid w:val="00957E90"/>
    <w:rsid w:val="0096019D"/>
    <w:rsid w:val="009601C1"/>
    <w:rsid w:val="0096022F"/>
    <w:rsid w:val="00960662"/>
    <w:rsid w:val="009606C8"/>
    <w:rsid w:val="00960C02"/>
    <w:rsid w:val="00960CB7"/>
    <w:rsid w:val="00960EF9"/>
    <w:rsid w:val="00960F88"/>
    <w:rsid w:val="00961428"/>
    <w:rsid w:val="009614F4"/>
    <w:rsid w:val="009615AC"/>
    <w:rsid w:val="00961768"/>
    <w:rsid w:val="00961790"/>
    <w:rsid w:val="00961B05"/>
    <w:rsid w:val="00961CC9"/>
    <w:rsid w:val="00961DBD"/>
    <w:rsid w:val="00962012"/>
    <w:rsid w:val="009621F5"/>
    <w:rsid w:val="0096225A"/>
    <w:rsid w:val="00962442"/>
    <w:rsid w:val="009627D0"/>
    <w:rsid w:val="00962841"/>
    <w:rsid w:val="00962CFE"/>
    <w:rsid w:val="00962F81"/>
    <w:rsid w:val="00964035"/>
    <w:rsid w:val="00964270"/>
    <w:rsid w:val="009644C6"/>
    <w:rsid w:val="00964840"/>
    <w:rsid w:val="00964A49"/>
    <w:rsid w:val="00964F1D"/>
    <w:rsid w:val="00965220"/>
    <w:rsid w:val="0096562C"/>
    <w:rsid w:val="00965A73"/>
    <w:rsid w:val="00965D52"/>
    <w:rsid w:val="00965DA4"/>
    <w:rsid w:val="009660CE"/>
    <w:rsid w:val="009662DB"/>
    <w:rsid w:val="009669A6"/>
    <w:rsid w:val="00966AB9"/>
    <w:rsid w:val="00966ECF"/>
    <w:rsid w:val="0096705D"/>
    <w:rsid w:val="00967466"/>
    <w:rsid w:val="00967584"/>
    <w:rsid w:val="009675DB"/>
    <w:rsid w:val="00967DE6"/>
    <w:rsid w:val="00967FB8"/>
    <w:rsid w:val="0097032F"/>
    <w:rsid w:val="00970405"/>
    <w:rsid w:val="0097077F"/>
    <w:rsid w:val="00970EA0"/>
    <w:rsid w:val="00970FCA"/>
    <w:rsid w:val="00970FF4"/>
    <w:rsid w:val="009716A8"/>
    <w:rsid w:val="009717FE"/>
    <w:rsid w:val="009719E8"/>
    <w:rsid w:val="00971B2C"/>
    <w:rsid w:val="00971E7D"/>
    <w:rsid w:val="00972275"/>
    <w:rsid w:val="009723A1"/>
    <w:rsid w:val="009728A7"/>
    <w:rsid w:val="00972D9B"/>
    <w:rsid w:val="00972E80"/>
    <w:rsid w:val="00972F1A"/>
    <w:rsid w:val="00973394"/>
    <w:rsid w:val="00973A54"/>
    <w:rsid w:val="00974173"/>
    <w:rsid w:val="0097426E"/>
    <w:rsid w:val="00974627"/>
    <w:rsid w:val="009746FB"/>
    <w:rsid w:val="00974841"/>
    <w:rsid w:val="009749F7"/>
    <w:rsid w:val="00974E31"/>
    <w:rsid w:val="00975144"/>
    <w:rsid w:val="009753A2"/>
    <w:rsid w:val="0097595C"/>
    <w:rsid w:val="00975C59"/>
    <w:rsid w:val="0097603B"/>
    <w:rsid w:val="009760E5"/>
    <w:rsid w:val="0097655F"/>
    <w:rsid w:val="00976D5F"/>
    <w:rsid w:val="00976EF8"/>
    <w:rsid w:val="0097707E"/>
    <w:rsid w:val="0097731A"/>
    <w:rsid w:val="009777B3"/>
    <w:rsid w:val="00977B8A"/>
    <w:rsid w:val="00977CCF"/>
    <w:rsid w:val="00977DAE"/>
    <w:rsid w:val="00977F05"/>
    <w:rsid w:val="009802FB"/>
    <w:rsid w:val="00980603"/>
    <w:rsid w:val="00980780"/>
    <w:rsid w:val="00980909"/>
    <w:rsid w:val="00980A65"/>
    <w:rsid w:val="00980F8B"/>
    <w:rsid w:val="009811DE"/>
    <w:rsid w:val="00981254"/>
    <w:rsid w:val="00981A7E"/>
    <w:rsid w:val="00981D00"/>
    <w:rsid w:val="00981DC8"/>
    <w:rsid w:val="0098207B"/>
    <w:rsid w:val="0098216B"/>
    <w:rsid w:val="00982196"/>
    <w:rsid w:val="009824B9"/>
    <w:rsid w:val="009825C1"/>
    <w:rsid w:val="009825D9"/>
    <w:rsid w:val="009826C1"/>
    <w:rsid w:val="00982728"/>
    <w:rsid w:val="009830DE"/>
    <w:rsid w:val="009832E9"/>
    <w:rsid w:val="0098335D"/>
    <w:rsid w:val="00983635"/>
    <w:rsid w:val="00983CD1"/>
    <w:rsid w:val="00983F95"/>
    <w:rsid w:val="00983F9B"/>
    <w:rsid w:val="009842B7"/>
    <w:rsid w:val="009842F2"/>
    <w:rsid w:val="009844F6"/>
    <w:rsid w:val="0098451D"/>
    <w:rsid w:val="0098455B"/>
    <w:rsid w:val="00984574"/>
    <w:rsid w:val="009847BF"/>
    <w:rsid w:val="00984E17"/>
    <w:rsid w:val="009854D4"/>
    <w:rsid w:val="00985B4B"/>
    <w:rsid w:val="00985D4E"/>
    <w:rsid w:val="00985F07"/>
    <w:rsid w:val="00986166"/>
    <w:rsid w:val="009861D4"/>
    <w:rsid w:val="00986273"/>
    <w:rsid w:val="009862DD"/>
    <w:rsid w:val="0098630E"/>
    <w:rsid w:val="00986355"/>
    <w:rsid w:val="00986546"/>
    <w:rsid w:val="009866BF"/>
    <w:rsid w:val="00986980"/>
    <w:rsid w:val="00986BF4"/>
    <w:rsid w:val="00986E2E"/>
    <w:rsid w:val="00986E59"/>
    <w:rsid w:val="00987365"/>
    <w:rsid w:val="00987429"/>
    <w:rsid w:val="009874FD"/>
    <w:rsid w:val="009877DE"/>
    <w:rsid w:val="009877F2"/>
    <w:rsid w:val="0098787F"/>
    <w:rsid w:val="00987A57"/>
    <w:rsid w:val="00987D5A"/>
    <w:rsid w:val="00987E70"/>
    <w:rsid w:val="00990368"/>
    <w:rsid w:val="009903A7"/>
    <w:rsid w:val="009903DA"/>
    <w:rsid w:val="00990C78"/>
    <w:rsid w:val="00990DEA"/>
    <w:rsid w:val="00991038"/>
    <w:rsid w:val="009911B8"/>
    <w:rsid w:val="009913D7"/>
    <w:rsid w:val="00991679"/>
    <w:rsid w:val="009917A5"/>
    <w:rsid w:val="0099182D"/>
    <w:rsid w:val="0099185E"/>
    <w:rsid w:val="00991BDD"/>
    <w:rsid w:val="00991CAF"/>
    <w:rsid w:val="00991DAB"/>
    <w:rsid w:val="00992169"/>
    <w:rsid w:val="00992587"/>
    <w:rsid w:val="00992799"/>
    <w:rsid w:val="009927B3"/>
    <w:rsid w:val="009928DD"/>
    <w:rsid w:val="00992A18"/>
    <w:rsid w:val="00992C8A"/>
    <w:rsid w:val="00992D17"/>
    <w:rsid w:val="00992D38"/>
    <w:rsid w:val="00992E57"/>
    <w:rsid w:val="00993019"/>
    <w:rsid w:val="0099313B"/>
    <w:rsid w:val="00993877"/>
    <w:rsid w:val="009939E3"/>
    <w:rsid w:val="00993B3C"/>
    <w:rsid w:val="00993BBB"/>
    <w:rsid w:val="00993D3B"/>
    <w:rsid w:val="00994663"/>
    <w:rsid w:val="00994932"/>
    <w:rsid w:val="00994E00"/>
    <w:rsid w:val="00995110"/>
    <w:rsid w:val="00995151"/>
    <w:rsid w:val="00995A79"/>
    <w:rsid w:val="00996564"/>
    <w:rsid w:val="009968B9"/>
    <w:rsid w:val="00996970"/>
    <w:rsid w:val="00996C82"/>
    <w:rsid w:val="00996E2F"/>
    <w:rsid w:val="00996F20"/>
    <w:rsid w:val="0099703C"/>
    <w:rsid w:val="0099703D"/>
    <w:rsid w:val="00997153"/>
    <w:rsid w:val="009973C1"/>
    <w:rsid w:val="00997618"/>
    <w:rsid w:val="009977FD"/>
    <w:rsid w:val="00997C36"/>
    <w:rsid w:val="00997CBE"/>
    <w:rsid w:val="00997F91"/>
    <w:rsid w:val="00997FCC"/>
    <w:rsid w:val="009A01BF"/>
    <w:rsid w:val="009A01CB"/>
    <w:rsid w:val="009A02F4"/>
    <w:rsid w:val="009A09CC"/>
    <w:rsid w:val="009A105D"/>
    <w:rsid w:val="009A11B7"/>
    <w:rsid w:val="009A1256"/>
    <w:rsid w:val="009A12B9"/>
    <w:rsid w:val="009A1554"/>
    <w:rsid w:val="009A16E4"/>
    <w:rsid w:val="009A1922"/>
    <w:rsid w:val="009A1ACA"/>
    <w:rsid w:val="009A228B"/>
    <w:rsid w:val="009A2303"/>
    <w:rsid w:val="009A24C2"/>
    <w:rsid w:val="009A2767"/>
    <w:rsid w:val="009A27A1"/>
    <w:rsid w:val="009A2AF6"/>
    <w:rsid w:val="009A2DB7"/>
    <w:rsid w:val="009A2E11"/>
    <w:rsid w:val="009A315C"/>
    <w:rsid w:val="009A3358"/>
    <w:rsid w:val="009A36F7"/>
    <w:rsid w:val="009A36F8"/>
    <w:rsid w:val="009A3FFE"/>
    <w:rsid w:val="009A47AE"/>
    <w:rsid w:val="009A4A11"/>
    <w:rsid w:val="009A4B37"/>
    <w:rsid w:val="009A4BA9"/>
    <w:rsid w:val="009A4F3D"/>
    <w:rsid w:val="009A524D"/>
    <w:rsid w:val="009A5484"/>
    <w:rsid w:val="009A5A77"/>
    <w:rsid w:val="009A5CB8"/>
    <w:rsid w:val="009A5D32"/>
    <w:rsid w:val="009A5FC1"/>
    <w:rsid w:val="009A5FD2"/>
    <w:rsid w:val="009A60B6"/>
    <w:rsid w:val="009A636F"/>
    <w:rsid w:val="009A6504"/>
    <w:rsid w:val="009A653C"/>
    <w:rsid w:val="009A6E88"/>
    <w:rsid w:val="009A6EAF"/>
    <w:rsid w:val="009A6F6C"/>
    <w:rsid w:val="009A708D"/>
    <w:rsid w:val="009A7193"/>
    <w:rsid w:val="009A73E0"/>
    <w:rsid w:val="009A7475"/>
    <w:rsid w:val="009A7500"/>
    <w:rsid w:val="009A7671"/>
    <w:rsid w:val="009A7681"/>
    <w:rsid w:val="009A7735"/>
    <w:rsid w:val="009A77A8"/>
    <w:rsid w:val="009A7819"/>
    <w:rsid w:val="009B0215"/>
    <w:rsid w:val="009B022F"/>
    <w:rsid w:val="009B03C8"/>
    <w:rsid w:val="009B0694"/>
    <w:rsid w:val="009B08DD"/>
    <w:rsid w:val="009B0964"/>
    <w:rsid w:val="009B10D0"/>
    <w:rsid w:val="009B10FB"/>
    <w:rsid w:val="009B1239"/>
    <w:rsid w:val="009B152A"/>
    <w:rsid w:val="009B19BC"/>
    <w:rsid w:val="009B19F5"/>
    <w:rsid w:val="009B1B49"/>
    <w:rsid w:val="009B203B"/>
    <w:rsid w:val="009B205F"/>
    <w:rsid w:val="009B2C3F"/>
    <w:rsid w:val="009B3249"/>
    <w:rsid w:val="009B3802"/>
    <w:rsid w:val="009B3F16"/>
    <w:rsid w:val="009B4142"/>
    <w:rsid w:val="009B44CF"/>
    <w:rsid w:val="009B450D"/>
    <w:rsid w:val="009B480F"/>
    <w:rsid w:val="009B4CFD"/>
    <w:rsid w:val="009B4EC0"/>
    <w:rsid w:val="009B4FBA"/>
    <w:rsid w:val="009B5292"/>
    <w:rsid w:val="009B588A"/>
    <w:rsid w:val="009B5A50"/>
    <w:rsid w:val="009B5AF8"/>
    <w:rsid w:val="009B5DDD"/>
    <w:rsid w:val="009B6241"/>
    <w:rsid w:val="009B64EA"/>
    <w:rsid w:val="009B684B"/>
    <w:rsid w:val="009B6A93"/>
    <w:rsid w:val="009B702B"/>
    <w:rsid w:val="009B71F2"/>
    <w:rsid w:val="009B724F"/>
    <w:rsid w:val="009B7450"/>
    <w:rsid w:val="009B7548"/>
    <w:rsid w:val="009B7A3D"/>
    <w:rsid w:val="009B7EC5"/>
    <w:rsid w:val="009C0184"/>
    <w:rsid w:val="009C0414"/>
    <w:rsid w:val="009C071D"/>
    <w:rsid w:val="009C0E90"/>
    <w:rsid w:val="009C1630"/>
    <w:rsid w:val="009C1A27"/>
    <w:rsid w:val="009C1A82"/>
    <w:rsid w:val="009C2029"/>
    <w:rsid w:val="009C20B9"/>
    <w:rsid w:val="009C235C"/>
    <w:rsid w:val="009C3080"/>
    <w:rsid w:val="009C39B7"/>
    <w:rsid w:val="009C409F"/>
    <w:rsid w:val="009C40C6"/>
    <w:rsid w:val="009C4107"/>
    <w:rsid w:val="009C41AA"/>
    <w:rsid w:val="009C42B7"/>
    <w:rsid w:val="009C452B"/>
    <w:rsid w:val="009C4576"/>
    <w:rsid w:val="009C49D9"/>
    <w:rsid w:val="009C4CAC"/>
    <w:rsid w:val="009C5670"/>
    <w:rsid w:val="009C5937"/>
    <w:rsid w:val="009C5998"/>
    <w:rsid w:val="009C5CA1"/>
    <w:rsid w:val="009C679F"/>
    <w:rsid w:val="009C692A"/>
    <w:rsid w:val="009C6B68"/>
    <w:rsid w:val="009C6CB7"/>
    <w:rsid w:val="009C6F45"/>
    <w:rsid w:val="009C7612"/>
    <w:rsid w:val="009C7C11"/>
    <w:rsid w:val="009C7DF7"/>
    <w:rsid w:val="009D0170"/>
    <w:rsid w:val="009D0338"/>
    <w:rsid w:val="009D0725"/>
    <w:rsid w:val="009D0C1E"/>
    <w:rsid w:val="009D0D65"/>
    <w:rsid w:val="009D166F"/>
    <w:rsid w:val="009D18F0"/>
    <w:rsid w:val="009D1A5F"/>
    <w:rsid w:val="009D2126"/>
    <w:rsid w:val="009D2856"/>
    <w:rsid w:val="009D2D26"/>
    <w:rsid w:val="009D2E93"/>
    <w:rsid w:val="009D2EC0"/>
    <w:rsid w:val="009D2F3E"/>
    <w:rsid w:val="009D2FC0"/>
    <w:rsid w:val="009D3405"/>
    <w:rsid w:val="009D3495"/>
    <w:rsid w:val="009D38EF"/>
    <w:rsid w:val="009D399F"/>
    <w:rsid w:val="009D3ABE"/>
    <w:rsid w:val="009D3F4B"/>
    <w:rsid w:val="009D404E"/>
    <w:rsid w:val="009D4132"/>
    <w:rsid w:val="009D42C3"/>
    <w:rsid w:val="009D463B"/>
    <w:rsid w:val="009D4981"/>
    <w:rsid w:val="009D4A0F"/>
    <w:rsid w:val="009D4B2E"/>
    <w:rsid w:val="009D4C5B"/>
    <w:rsid w:val="009D568E"/>
    <w:rsid w:val="009D5693"/>
    <w:rsid w:val="009D59F7"/>
    <w:rsid w:val="009D5A69"/>
    <w:rsid w:val="009D5E5E"/>
    <w:rsid w:val="009D6078"/>
    <w:rsid w:val="009D6131"/>
    <w:rsid w:val="009D6E41"/>
    <w:rsid w:val="009D6E94"/>
    <w:rsid w:val="009D7B5A"/>
    <w:rsid w:val="009D7E69"/>
    <w:rsid w:val="009D7EA8"/>
    <w:rsid w:val="009D7ED3"/>
    <w:rsid w:val="009E03BE"/>
    <w:rsid w:val="009E03CE"/>
    <w:rsid w:val="009E04B7"/>
    <w:rsid w:val="009E084A"/>
    <w:rsid w:val="009E08ED"/>
    <w:rsid w:val="009E09D6"/>
    <w:rsid w:val="009E09EC"/>
    <w:rsid w:val="009E0BE0"/>
    <w:rsid w:val="009E0F5A"/>
    <w:rsid w:val="009E0FD2"/>
    <w:rsid w:val="009E106F"/>
    <w:rsid w:val="009E10D9"/>
    <w:rsid w:val="009E110B"/>
    <w:rsid w:val="009E13C7"/>
    <w:rsid w:val="009E14AD"/>
    <w:rsid w:val="009E1E18"/>
    <w:rsid w:val="009E21CF"/>
    <w:rsid w:val="009E249B"/>
    <w:rsid w:val="009E24D3"/>
    <w:rsid w:val="009E262A"/>
    <w:rsid w:val="009E262D"/>
    <w:rsid w:val="009E2EDA"/>
    <w:rsid w:val="009E307A"/>
    <w:rsid w:val="009E33B6"/>
    <w:rsid w:val="009E380F"/>
    <w:rsid w:val="009E3962"/>
    <w:rsid w:val="009E3AEA"/>
    <w:rsid w:val="009E3C24"/>
    <w:rsid w:val="009E3CBC"/>
    <w:rsid w:val="009E4238"/>
    <w:rsid w:val="009E44FC"/>
    <w:rsid w:val="009E46D9"/>
    <w:rsid w:val="009E4891"/>
    <w:rsid w:val="009E4AA0"/>
    <w:rsid w:val="009E4DA6"/>
    <w:rsid w:val="009E53CE"/>
    <w:rsid w:val="009E59B2"/>
    <w:rsid w:val="009E5ABC"/>
    <w:rsid w:val="009E5B1F"/>
    <w:rsid w:val="009E5CE5"/>
    <w:rsid w:val="009E5DBC"/>
    <w:rsid w:val="009E5E1A"/>
    <w:rsid w:val="009E6323"/>
    <w:rsid w:val="009E660F"/>
    <w:rsid w:val="009E6639"/>
    <w:rsid w:val="009E6BBB"/>
    <w:rsid w:val="009E6CE3"/>
    <w:rsid w:val="009E7071"/>
    <w:rsid w:val="009E7194"/>
    <w:rsid w:val="009E73EF"/>
    <w:rsid w:val="009E74F0"/>
    <w:rsid w:val="009E780C"/>
    <w:rsid w:val="009E783D"/>
    <w:rsid w:val="009E7C40"/>
    <w:rsid w:val="009F00DE"/>
    <w:rsid w:val="009F059C"/>
    <w:rsid w:val="009F0611"/>
    <w:rsid w:val="009F06C6"/>
    <w:rsid w:val="009F0986"/>
    <w:rsid w:val="009F0BC1"/>
    <w:rsid w:val="009F0F6E"/>
    <w:rsid w:val="009F115B"/>
    <w:rsid w:val="009F121B"/>
    <w:rsid w:val="009F13F1"/>
    <w:rsid w:val="009F14C2"/>
    <w:rsid w:val="009F166E"/>
    <w:rsid w:val="009F1792"/>
    <w:rsid w:val="009F1B0E"/>
    <w:rsid w:val="009F1F03"/>
    <w:rsid w:val="009F209A"/>
    <w:rsid w:val="009F241A"/>
    <w:rsid w:val="009F26FC"/>
    <w:rsid w:val="009F2AC1"/>
    <w:rsid w:val="009F3102"/>
    <w:rsid w:val="009F3270"/>
    <w:rsid w:val="009F34C4"/>
    <w:rsid w:val="009F35AD"/>
    <w:rsid w:val="009F36A3"/>
    <w:rsid w:val="009F380D"/>
    <w:rsid w:val="009F40BF"/>
    <w:rsid w:val="009F4250"/>
    <w:rsid w:val="009F42F9"/>
    <w:rsid w:val="009F432F"/>
    <w:rsid w:val="009F434C"/>
    <w:rsid w:val="009F43F8"/>
    <w:rsid w:val="009F4733"/>
    <w:rsid w:val="009F4AAA"/>
    <w:rsid w:val="009F52C8"/>
    <w:rsid w:val="009F5362"/>
    <w:rsid w:val="009F5517"/>
    <w:rsid w:val="009F5570"/>
    <w:rsid w:val="009F55F4"/>
    <w:rsid w:val="009F5E36"/>
    <w:rsid w:val="009F5F76"/>
    <w:rsid w:val="009F62C5"/>
    <w:rsid w:val="009F62CB"/>
    <w:rsid w:val="009F635C"/>
    <w:rsid w:val="009F655C"/>
    <w:rsid w:val="009F6614"/>
    <w:rsid w:val="009F676F"/>
    <w:rsid w:val="009F6BF7"/>
    <w:rsid w:val="009F705A"/>
    <w:rsid w:val="009F722E"/>
    <w:rsid w:val="009F76E5"/>
    <w:rsid w:val="009F7AF4"/>
    <w:rsid w:val="009F7B7B"/>
    <w:rsid w:val="009F7CCF"/>
    <w:rsid w:val="00A0014A"/>
    <w:rsid w:val="00A002AC"/>
    <w:rsid w:val="00A002E6"/>
    <w:rsid w:val="00A00BF1"/>
    <w:rsid w:val="00A010CF"/>
    <w:rsid w:val="00A01233"/>
    <w:rsid w:val="00A01383"/>
    <w:rsid w:val="00A01B15"/>
    <w:rsid w:val="00A02507"/>
    <w:rsid w:val="00A02580"/>
    <w:rsid w:val="00A03226"/>
    <w:rsid w:val="00A034FC"/>
    <w:rsid w:val="00A03815"/>
    <w:rsid w:val="00A038C7"/>
    <w:rsid w:val="00A03AEA"/>
    <w:rsid w:val="00A03F54"/>
    <w:rsid w:val="00A03F57"/>
    <w:rsid w:val="00A042A0"/>
    <w:rsid w:val="00A04422"/>
    <w:rsid w:val="00A044AF"/>
    <w:rsid w:val="00A047B1"/>
    <w:rsid w:val="00A04E59"/>
    <w:rsid w:val="00A052FC"/>
    <w:rsid w:val="00A05884"/>
    <w:rsid w:val="00A05CB4"/>
    <w:rsid w:val="00A05FD9"/>
    <w:rsid w:val="00A06134"/>
    <w:rsid w:val="00A063EA"/>
    <w:rsid w:val="00A0651B"/>
    <w:rsid w:val="00A06DB0"/>
    <w:rsid w:val="00A07685"/>
    <w:rsid w:val="00A077F4"/>
    <w:rsid w:val="00A07FD3"/>
    <w:rsid w:val="00A10297"/>
    <w:rsid w:val="00A10991"/>
    <w:rsid w:val="00A109A2"/>
    <w:rsid w:val="00A10A57"/>
    <w:rsid w:val="00A10BD7"/>
    <w:rsid w:val="00A10F2B"/>
    <w:rsid w:val="00A111A7"/>
    <w:rsid w:val="00A111E4"/>
    <w:rsid w:val="00A112B2"/>
    <w:rsid w:val="00A11CDA"/>
    <w:rsid w:val="00A11D33"/>
    <w:rsid w:val="00A11EF5"/>
    <w:rsid w:val="00A12128"/>
    <w:rsid w:val="00A121C4"/>
    <w:rsid w:val="00A12231"/>
    <w:rsid w:val="00A12605"/>
    <w:rsid w:val="00A12651"/>
    <w:rsid w:val="00A1280F"/>
    <w:rsid w:val="00A12F58"/>
    <w:rsid w:val="00A13261"/>
    <w:rsid w:val="00A1334B"/>
    <w:rsid w:val="00A13443"/>
    <w:rsid w:val="00A1393C"/>
    <w:rsid w:val="00A13A8F"/>
    <w:rsid w:val="00A13B27"/>
    <w:rsid w:val="00A13CDD"/>
    <w:rsid w:val="00A13E9D"/>
    <w:rsid w:val="00A140E3"/>
    <w:rsid w:val="00A1439E"/>
    <w:rsid w:val="00A146E6"/>
    <w:rsid w:val="00A14775"/>
    <w:rsid w:val="00A14AD3"/>
    <w:rsid w:val="00A14C93"/>
    <w:rsid w:val="00A14E39"/>
    <w:rsid w:val="00A15721"/>
    <w:rsid w:val="00A1578E"/>
    <w:rsid w:val="00A15910"/>
    <w:rsid w:val="00A15E17"/>
    <w:rsid w:val="00A16330"/>
    <w:rsid w:val="00A16606"/>
    <w:rsid w:val="00A16696"/>
    <w:rsid w:val="00A16718"/>
    <w:rsid w:val="00A16919"/>
    <w:rsid w:val="00A17117"/>
    <w:rsid w:val="00A173A1"/>
    <w:rsid w:val="00A173C7"/>
    <w:rsid w:val="00A1740A"/>
    <w:rsid w:val="00A1749D"/>
    <w:rsid w:val="00A17886"/>
    <w:rsid w:val="00A17A08"/>
    <w:rsid w:val="00A17A47"/>
    <w:rsid w:val="00A17CC4"/>
    <w:rsid w:val="00A17E98"/>
    <w:rsid w:val="00A17F3D"/>
    <w:rsid w:val="00A20937"/>
    <w:rsid w:val="00A20A33"/>
    <w:rsid w:val="00A2127E"/>
    <w:rsid w:val="00A21A27"/>
    <w:rsid w:val="00A21A9E"/>
    <w:rsid w:val="00A21CC5"/>
    <w:rsid w:val="00A2216F"/>
    <w:rsid w:val="00A2225A"/>
    <w:rsid w:val="00A22AAE"/>
    <w:rsid w:val="00A22F09"/>
    <w:rsid w:val="00A230A9"/>
    <w:rsid w:val="00A234D7"/>
    <w:rsid w:val="00A23923"/>
    <w:rsid w:val="00A23D0A"/>
    <w:rsid w:val="00A23E3D"/>
    <w:rsid w:val="00A23FE6"/>
    <w:rsid w:val="00A2414C"/>
    <w:rsid w:val="00A2469C"/>
    <w:rsid w:val="00A248CF"/>
    <w:rsid w:val="00A24B6F"/>
    <w:rsid w:val="00A24B71"/>
    <w:rsid w:val="00A24E20"/>
    <w:rsid w:val="00A25145"/>
    <w:rsid w:val="00A2529A"/>
    <w:rsid w:val="00A255AE"/>
    <w:rsid w:val="00A256C4"/>
    <w:rsid w:val="00A256EF"/>
    <w:rsid w:val="00A25884"/>
    <w:rsid w:val="00A2588E"/>
    <w:rsid w:val="00A259F2"/>
    <w:rsid w:val="00A25A32"/>
    <w:rsid w:val="00A25D66"/>
    <w:rsid w:val="00A26703"/>
    <w:rsid w:val="00A26BE9"/>
    <w:rsid w:val="00A26F71"/>
    <w:rsid w:val="00A26F7E"/>
    <w:rsid w:val="00A2710E"/>
    <w:rsid w:val="00A2711F"/>
    <w:rsid w:val="00A271DD"/>
    <w:rsid w:val="00A27334"/>
    <w:rsid w:val="00A2790C"/>
    <w:rsid w:val="00A27B48"/>
    <w:rsid w:val="00A302ED"/>
    <w:rsid w:val="00A30695"/>
    <w:rsid w:val="00A30D02"/>
    <w:rsid w:val="00A310B4"/>
    <w:rsid w:val="00A316AC"/>
    <w:rsid w:val="00A317BE"/>
    <w:rsid w:val="00A324D2"/>
    <w:rsid w:val="00A32657"/>
    <w:rsid w:val="00A327AD"/>
    <w:rsid w:val="00A328FD"/>
    <w:rsid w:val="00A32AB1"/>
    <w:rsid w:val="00A32E54"/>
    <w:rsid w:val="00A33040"/>
    <w:rsid w:val="00A330A4"/>
    <w:rsid w:val="00A33157"/>
    <w:rsid w:val="00A333A4"/>
    <w:rsid w:val="00A336B5"/>
    <w:rsid w:val="00A33922"/>
    <w:rsid w:val="00A33B2B"/>
    <w:rsid w:val="00A33EB7"/>
    <w:rsid w:val="00A34030"/>
    <w:rsid w:val="00A341CB"/>
    <w:rsid w:val="00A3421C"/>
    <w:rsid w:val="00A348DA"/>
    <w:rsid w:val="00A34C66"/>
    <w:rsid w:val="00A351AD"/>
    <w:rsid w:val="00A3521A"/>
    <w:rsid w:val="00A35732"/>
    <w:rsid w:val="00A35AA8"/>
    <w:rsid w:val="00A35D2B"/>
    <w:rsid w:val="00A35E01"/>
    <w:rsid w:val="00A35FDA"/>
    <w:rsid w:val="00A3609E"/>
    <w:rsid w:val="00A363A3"/>
    <w:rsid w:val="00A36402"/>
    <w:rsid w:val="00A3679D"/>
    <w:rsid w:val="00A36835"/>
    <w:rsid w:val="00A368FA"/>
    <w:rsid w:val="00A36AC5"/>
    <w:rsid w:val="00A36BD0"/>
    <w:rsid w:val="00A36D10"/>
    <w:rsid w:val="00A37588"/>
    <w:rsid w:val="00A378AF"/>
    <w:rsid w:val="00A379F2"/>
    <w:rsid w:val="00A4046E"/>
    <w:rsid w:val="00A40475"/>
    <w:rsid w:val="00A4049A"/>
    <w:rsid w:val="00A40591"/>
    <w:rsid w:val="00A4069C"/>
    <w:rsid w:val="00A406C2"/>
    <w:rsid w:val="00A407D7"/>
    <w:rsid w:val="00A40882"/>
    <w:rsid w:val="00A40987"/>
    <w:rsid w:val="00A40A37"/>
    <w:rsid w:val="00A412A4"/>
    <w:rsid w:val="00A412E2"/>
    <w:rsid w:val="00A41828"/>
    <w:rsid w:val="00A419BB"/>
    <w:rsid w:val="00A41D8D"/>
    <w:rsid w:val="00A41EC8"/>
    <w:rsid w:val="00A421B2"/>
    <w:rsid w:val="00A426E7"/>
    <w:rsid w:val="00A42821"/>
    <w:rsid w:val="00A4291F"/>
    <w:rsid w:val="00A42A76"/>
    <w:rsid w:val="00A42A95"/>
    <w:rsid w:val="00A430C0"/>
    <w:rsid w:val="00A43176"/>
    <w:rsid w:val="00A43180"/>
    <w:rsid w:val="00A43D82"/>
    <w:rsid w:val="00A44388"/>
    <w:rsid w:val="00A44431"/>
    <w:rsid w:val="00A4457B"/>
    <w:rsid w:val="00A4464B"/>
    <w:rsid w:val="00A4495F"/>
    <w:rsid w:val="00A44D19"/>
    <w:rsid w:val="00A44E3C"/>
    <w:rsid w:val="00A4508A"/>
    <w:rsid w:val="00A451DD"/>
    <w:rsid w:val="00A455ED"/>
    <w:rsid w:val="00A4561F"/>
    <w:rsid w:val="00A457F0"/>
    <w:rsid w:val="00A4593D"/>
    <w:rsid w:val="00A45FD6"/>
    <w:rsid w:val="00A46063"/>
    <w:rsid w:val="00A463F2"/>
    <w:rsid w:val="00A46840"/>
    <w:rsid w:val="00A46D82"/>
    <w:rsid w:val="00A46DA8"/>
    <w:rsid w:val="00A47281"/>
    <w:rsid w:val="00A47AE5"/>
    <w:rsid w:val="00A47C8F"/>
    <w:rsid w:val="00A50263"/>
    <w:rsid w:val="00A50491"/>
    <w:rsid w:val="00A50749"/>
    <w:rsid w:val="00A507B4"/>
    <w:rsid w:val="00A50A2C"/>
    <w:rsid w:val="00A514C7"/>
    <w:rsid w:val="00A51591"/>
    <w:rsid w:val="00A51945"/>
    <w:rsid w:val="00A51A64"/>
    <w:rsid w:val="00A51D02"/>
    <w:rsid w:val="00A51E87"/>
    <w:rsid w:val="00A51EE7"/>
    <w:rsid w:val="00A51FD0"/>
    <w:rsid w:val="00A52B58"/>
    <w:rsid w:val="00A53074"/>
    <w:rsid w:val="00A53123"/>
    <w:rsid w:val="00A531AF"/>
    <w:rsid w:val="00A53288"/>
    <w:rsid w:val="00A5362A"/>
    <w:rsid w:val="00A53C51"/>
    <w:rsid w:val="00A53E17"/>
    <w:rsid w:val="00A53EB8"/>
    <w:rsid w:val="00A53F02"/>
    <w:rsid w:val="00A5404A"/>
    <w:rsid w:val="00A542A3"/>
    <w:rsid w:val="00A54327"/>
    <w:rsid w:val="00A543E2"/>
    <w:rsid w:val="00A54530"/>
    <w:rsid w:val="00A545F9"/>
    <w:rsid w:val="00A54F01"/>
    <w:rsid w:val="00A54F68"/>
    <w:rsid w:val="00A55017"/>
    <w:rsid w:val="00A5511F"/>
    <w:rsid w:val="00A5543D"/>
    <w:rsid w:val="00A55800"/>
    <w:rsid w:val="00A558DE"/>
    <w:rsid w:val="00A55AC2"/>
    <w:rsid w:val="00A55C0F"/>
    <w:rsid w:val="00A55E15"/>
    <w:rsid w:val="00A55FB4"/>
    <w:rsid w:val="00A560F8"/>
    <w:rsid w:val="00A561E8"/>
    <w:rsid w:val="00A565F8"/>
    <w:rsid w:val="00A56736"/>
    <w:rsid w:val="00A56F09"/>
    <w:rsid w:val="00A57123"/>
    <w:rsid w:val="00A57148"/>
    <w:rsid w:val="00A57521"/>
    <w:rsid w:val="00A57C2F"/>
    <w:rsid w:val="00A57F27"/>
    <w:rsid w:val="00A57F50"/>
    <w:rsid w:val="00A60069"/>
    <w:rsid w:val="00A601B3"/>
    <w:rsid w:val="00A602AE"/>
    <w:rsid w:val="00A6051B"/>
    <w:rsid w:val="00A60B23"/>
    <w:rsid w:val="00A60ECD"/>
    <w:rsid w:val="00A61979"/>
    <w:rsid w:val="00A61CBD"/>
    <w:rsid w:val="00A620D1"/>
    <w:rsid w:val="00A6223F"/>
    <w:rsid w:val="00A622C1"/>
    <w:rsid w:val="00A622F1"/>
    <w:rsid w:val="00A62339"/>
    <w:rsid w:val="00A6234E"/>
    <w:rsid w:val="00A62596"/>
    <w:rsid w:val="00A62635"/>
    <w:rsid w:val="00A62646"/>
    <w:rsid w:val="00A62988"/>
    <w:rsid w:val="00A62A59"/>
    <w:rsid w:val="00A62E1D"/>
    <w:rsid w:val="00A6357E"/>
    <w:rsid w:val="00A6361A"/>
    <w:rsid w:val="00A639A7"/>
    <w:rsid w:val="00A63AA2"/>
    <w:rsid w:val="00A63C8A"/>
    <w:rsid w:val="00A63D3C"/>
    <w:rsid w:val="00A640B7"/>
    <w:rsid w:val="00A6413A"/>
    <w:rsid w:val="00A6436D"/>
    <w:rsid w:val="00A643C4"/>
    <w:rsid w:val="00A64943"/>
    <w:rsid w:val="00A649A4"/>
    <w:rsid w:val="00A64A04"/>
    <w:rsid w:val="00A64C89"/>
    <w:rsid w:val="00A65179"/>
    <w:rsid w:val="00A65463"/>
    <w:rsid w:val="00A6577F"/>
    <w:rsid w:val="00A65D44"/>
    <w:rsid w:val="00A65DF9"/>
    <w:rsid w:val="00A65E6A"/>
    <w:rsid w:val="00A660D4"/>
    <w:rsid w:val="00A6617F"/>
    <w:rsid w:val="00A662F6"/>
    <w:rsid w:val="00A66602"/>
    <w:rsid w:val="00A6683F"/>
    <w:rsid w:val="00A669F1"/>
    <w:rsid w:val="00A66AA3"/>
    <w:rsid w:val="00A66CF2"/>
    <w:rsid w:val="00A66CFA"/>
    <w:rsid w:val="00A66F54"/>
    <w:rsid w:val="00A66FAE"/>
    <w:rsid w:val="00A6706F"/>
    <w:rsid w:val="00A671DF"/>
    <w:rsid w:val="00A67898"/>
    <w:rsid w:val="00A67CA9"/>
    <w:rsid w:val="00A70427"/>
    <w:rsid w:val="00A70498"/>
    <w:rsid w:val="00A704CC"/>
    <w:rsid w:val="00A70676"/>
    <w:rsid w:val="00A70A4B"/>
    <w:rsid w:val="00A70D05"/>
    <w:rsid w:val="00A70D6B"/>
    <w:rsid w:val="00A71451"/>
    <w:rsid w:val="00A7173B"/>
    <w:rsid w:val="00A7248A"/>
    <w:rsid w:val="00A726B0"/>
    <w:rsid w:val="00A727D5"/>
    <w:rsid w:val="00A72956"/>
    <w:rsid w:val="00A72C60"/>
    <w:rsid w:val="00A737AE"/>
    <w:rsid w:val="00A73E7A"/>
    <w:rsid w:val="00A744E4"/>
    <w:rsid w:val="00A7451E"/>
    <w:rsid w:val="00A74900"/>
    <w:rsid w:val="00A7499F"/>
    <w:rsid w:val="00A74CE7"/>
    <w:rsid w:val="00A74FC6"/>
    <w:rsid w:val="00A75152"/>
    <w:rsid w:val="00A7516D"/>
    <w:rsid w:val="00A75201"/>
    <w:rsid w:val="00A752B9"/>
    <w:rsid w:val="00A7565C"/>
    <w:rsid w:val="00A75675"/>
    <w:rsid w:val="00A75CFB"/>
    <w:rsid w:val="00A75DB4"/>
    <w:rsid w:val="00A760B5"/>
    <w:rsid w:val="00A76720"/>
    <w:rsid w:val="00A76798"/>
    <w:rsid w:val="00A768AA"/>
    <w:rsid w:val="00A7699D"/>
    <w:rsid w:val="00A76A38"/>
    <w:rsid w:val="00A76A40"/>
    <w:rsid w:val="00A76CB4"/>
    <w:rsid w:val="00A76D5F"/>
    <w:rsid w:val="00A770A5"/>
    <w:rsid w:val="00A773A2"/>
    <w:rsid w:val="00A7743F"/>
    <w:rsid w:val="00A7787D"/>
    <w:rsid w:val="00A77DE9"/>
    <w:rsid w:val="00A8014A"/>
    <w:rsid w:val="00A80AC0"/>
    <w:rsid w:val="00A80ADF"/>
    <w:rsid w:val="00A80B9E"/>
    <w:rsid w:val="00A80C71"/>
    <w:rsid w:val="00A8145C"/>
    <w:rsid w:val="00A817BB"/>
    <w:rsid w:val="00A81EC4"/>
    <w:rsid w:val="00A82A45"/>
    <w:rsid w:val="00A82D3C"/>
    <w:rsid w:val="00A83033"/>
    <w:rsid w:val="00A830C3"/>
    <w:rsid w:val="00A8316B"/>
    <w:rsid w:val="00A832F5"/>
    <w:rsid w:val="00A8381D"/>
    <w:rsid w:val="00A83A65"/>
    <w:rsid w:val="00A83EF0"/>
    <w:rsid w:val="00A8420E"/>
    <w:rsid w:val="00A845FE"/>
    <w:rsid w:val="00A846D7"/>
    <w:rsid w:val="00A846F9"/>
    <w:rsid w:val="00A848B0"/>
    <w:rsid w:val="00A84C90"/>
    <w:rsid w:val="00A84DDC"/>
    <w:rsid w:val="00A84E6D"/>
    <w:rsid w:val="00A85042"/>
    <w:rsid w:val="00A85860"/>
    <w:rsid w:val="00A85F82"/>
    <w:rsid w:val="00A86547"/>
    <w:rsid w:val="00A86638"/>
    <w:rsid w:val="00A86A74"/>
    <w:rsid w:val="00A86CA7"/>
    <w:rsid w:val="00A871EA"/>
    <w:rsid w:val="00A877DD"/>
    <w:rsid w:val="00A878E5"/>
    <w:rsid w:val="00A87B41"/>
    <w:rsid w:val="00A87BB0"/>
    <w:rsid w:val="00A87C96"/>
    <w:rsid w:val="00A9004E"/>
    <w:rsid w:val="00A909BA"/>
    <w:rsid w:val="00A909D2"/>
    <w:rsid w:val="00A90C67"/>
    <w:rsid w:val="00A90D24"/>
    <w:rsid w:val="00A90F9C"/>
    <w:rsid w:val="00A9102D"/>
    <w:rsid w:val="00A91609"/>
    <w:rsid w:val="00A91842"/>
    <w:rsid w:val="00A91958"/>
    <w:rsid w:val="00A91A7F"/>
    <w:rsid w:val="00A91BE5"/>
    <w:rsid w:val="00A91FE3"/>
    <w:rsid w:val="00A92037"/>
    <w:rsid w:val="00A92095"/>
    <w:rsid w:val="00A92112"/>
    <w:rsid w:val="00A9262D"/>
    <w:rsid w:val="00A9276B"/>
    <w:rsid w:val="00A928C5"/>
    <w:rsid w:val="00A92C09"/>
    <w:rsid w:val="00A92D5E"/>
    <w:rsid w:val="00A92FDE"/>
    <w:rsid w:val="00A9344D"/>
    <w:rsid w:val="00A93467"/>
    <w:rsid w:val="00A93776"/>
    <w:rsid w:val="00A938EB"/>
    <w:rsid w:val="00A93A84"/>
    <w:rsid w:val="00A93B39"/>
    <w:rsid w:val="00A93B6C"/>
    <w:rsid w:val="00A93D1E"/>
    <w:rsid w:val="00A93D3D"/>
    <w:rsid w:val="00A93E78"/>
    <w:rsid w:val="00A93F79"/>
    <w:rsid w:val="00A93FE5"/>
    <w:rsid w:val="00A94041"/>
    <w:rsid w:val="00A941D6"/>
    <w:rsid w:val="00A9483D"/>
    <w:rsid w:val="00A94894"/>
    <w:rsid w:val="00A94A23"/>
    <w:rsid w:val="00A94B40"/>
    <w:rsid w:val="00A94B74"/>
    <w:rsid w:val="00A954AF"/>
    <w:rsid w:val="00A957C5"/>
    <w:rsid w:val="00A95910"/>
    <w:rsid w:val="00A959D5"/>
    <w:rsid w:val="00A95BD6"/>
    <w:rsid w:val="00A9604B"/>
    <w:rsid w:val="00A964CA"/>
    <w:rsid w:val="00A964D9"/>
    <w:rsid w:val="00A9668B"/>
    <w:rsid w:val="00A966B2"/>
    <w:rsid w:val="00A967B3"/>
    <w:rsid w:val="00A96DA1"/>
    <w:rsid w:val="00A96E58"/>
    <w:rsid w:val="00A96F6B"/>
    <w:rsid w:val="00A972E1"/>
    <w:rsid w:val="00A97FEE"/>
    <w:rsid w:val="00AA05FA"/>
    <w:rsid w:val="00AA06EE"/>
    <w:rsid w:val="00AA0762"/>
    <w:rsid w:val="00AA08DB"/>
    <w:rsid w:val="00AA095B"/>
    <w:rsid w:val="00AA0C10"/>
    <w:rsid w:val="00AA0D29"/>
    <w:rsid w:val="00AA0EB1"/>
    <w:rsid w:val="00AA13F2"/>
    <w:rsid w:val="00AA1891"/>
    <w:rsid w:val="00AA199A"/>
    <w:rsid w:val="00AA204D"/>
    <w:rsid w:val="00AA2C4F"/>
    <w:rsid w:val="00AA2D47"/>
    <w:rsid w:val="00AA3010"/>
    <w:rsid w:val="00AA3495"/>
    <w:rsid w:val="00AA4143"/>
    <w:rsid w:val="00AA427A"/>
    <w:rsid w:val="00AA4324"/>
    <w:rsid w:val="00AA4609"/>
    <w:rsid w:val="00AA47D7"/>
    <w:rsid w:val="00AA4B57"/>
    <w:rsid w:val="00AA4D49"/>
    <w:rsid w:val="00AA4F68"/>
    <w:rsid w:val="00AA5222"/>
    <w:rsid w:val="00AA577F"/>
    <w:rsid w:val="00AA596D"/>
    <w:rsid w:val="00AA5A49"/>
    <w:rsid w:val="00AA5A75"/>
    <w:rsid w:val="00AA5B69"/>
    <w:rsid w:val="00AA6529"/>
    <w:rsid w:val="00AA65D1"/>
    <w:rsid w:val="00AA688D"/>
    <w:rsid w:val="00AA6AD4"/>
    <w:rsid w:val="00AA6C8D"/>
    <w:rsid w:val="00AA6EF8"/>
    <w:rsid w:val="00AA722D"/>
    <w:rsid w:val="00AA722E"/>
    <w:rsid w:val="00AA7475"/>
    <w:rsid w:val="00AA74AA"/>
    <w:rsid w:val="00AA7AA5"/>
    <w:rsid w:val="00AA7AD7"/>
    <w:rsid w:val="00AA7D1A"/>
    <w:rsid w:val="00AA7D7E"/>
    <w:rsid w:val="00AA7E15"/>
    <w:rsid w:val="00AB065A"/>
    <w:rsid w:val="00AB0724"/>
    <w:rsid w:val="00AB0A61"/>
    <w:rsid w:val="00AB0B80"/>
    <w:rsid w:val="00AB0D39"/>
    <w:rsid w:val="00AB1090"/>
    <w:rsid w:val="00AB157F"/>
    <w:rsid w:val="00AB1604"/>
    <w:rsid w:val="00AB16CA"/>
    <w:rsid w:val="00AB17AB"/>
    <w:rsid w:val="00AB185D"/>
    <w:rsid w:val="00AB1DF9"/>
    <w:rsid w:val="00AB1E1D"/>
    <w:rsid w:val="00AB1F78"/>
    <w:rsid w:val="00AB22EB"/>
    <w:rsid w:val="00AB26A7"/>
    <w:rsid w:val="00AB2B0E"/>
    <w:rsid w:val="00AB2F5A"/>
    <w:rsid w:val="00AB3535"/>
    <w:rsid w:val="00AB3560"/>
    <w:rsid w:val="00AB3931"/>
    <w:rsid w:val="00AB3A80"/>
    <w:rsid w:val="00AB3C54"/>
    <w:rsid w:val="00AB3EA0"/>
    <w:rsid w:val="00AB414E"/>
    <w:rsid w:val="00AB505B"/>
    <w:rsid w:val="00AB505F"/>
    <w:rsid w:val="00AB50C5"/>
    <w:rsid w:val="00AB5206"/>
    <w:rsid w:val="00AB55F4"/>
    <w:rsid w:val="00AB5847"/>
    <w:rsid w:val="00AB6267"/>
    <w:rsid w:val="00AB675A"/>
    <w:rsid w:val="00AB6B34"/>
    <w:rsid w:val="00AB7342"/>
    <w:rsid w:val="00AB764F"/>
    <w:rsid w:val="00AB765C"/>
    <w:rsid w:val="00AB7E59"/>
    <w:rsid w:val="00AC0593"/>
    <w:rsid w:val="00AC082B"/>
    <w:rsid w:val="00AC0AAB"/>
    <w:rsid w:val="00AC0E49"/>
    <w:rsid w:val="00AC0F54"/>
    <w:rsid w:val="00AC1209"/>
    <w:rsid w:val="00AC1591"/>
    <w:rsid w:val="00AC1598"/>
    <w:rsid w:val="00AC1EC2"/>
    <w:rsid w:val="00AC2025"/>
    <w:rsid w:val="00AC273A"/>
    <w:rsid w:val="00AC3406"/>
    <w:rsid w:val="00AC3442"/>
    <w:rsid w:val="00AC36E7"/>
    <w:rsid w:val="00AC3922"/>
    <w:rsid w:val="00AC3E26"/>
    <w:rsid w:val="00AC422B"/>
    <w:rsid w:val="00AC437E"/>
    <w:rsid w:val="00AC4683"/>
    <w:rsid w:val="00AC4797"/>
    <w:rsid w:val="00AC4B2A"/>
    <w:rsid w:val="00AC5065"/>
    <w:rsid w:val="00AC542D"/>
    <w:rsid w:val="00AC5609"/>
    <w:rsid w:val="00AC5622"/>
    <w:rsid w:val="00AC5DF5"/>
    <w:rsid w:val="00AC5FAE"/>
    <w:rsid w:val="00AC62EA"/>
    <w:rsid w:val="00AC64AD"/>
    <w:rsid w:val="00AC666E"/>
    <w:rsid w:val="00AC66B7"/>
    <w:rsid w:val="00AC6A25"/>
    <w:rsid w:val="00AC6E05"/>
    <w:rsid w:val="00AC78F6"/>
    <w:rsid w:val="00AC799F"/>
    <w:rsid w:val="00AC79EE"/>
    <w:rsid w:val="00AD0004"/>
    <w:rsid w:val="00AD074B"/>
    <w:rsid w:val="00AD0D30"/>
    <w:rsid w:val="00AD0E95"/>
    <w:rsid w:val="00AD1502"/>
    <w:rsid w:val="00AD2040"/>
    <w:rsid w:val="00AD22E5"/>
    <w:rsid w:val="00AD281F"/>
    <w:rsid w:val="00AD2B5E"/>
    <w:rsid w:val="00AD2BA5"/>
    <w:rsid w:val="00AD2F8F"/>
    <w:rsid w:val="00AD3278"/>
    <w:rsid w:val="00AD3506"/>
    <w:rsid w:val="00AD364A"/>
    <w:rsid w:val="00AD36B0"/>
    <w:rsid w:val="00AD3812"/>
    <w:rsid w:val="00AD43E0"/>
    <w:rsid w:val="00AD4725"/>
    <w:rsid w:val="00AD4DB3"/>
    <w:rsid w:val="00AD4E46"/>
    <w:rsid w:val="00AD4FE8"/>
    <w:rsid w:val="00AD53B1"/>
    <w:rsid w:val="00AD5757"/>
    <w:rsid w:val="00AD626E"/>
    <w:rsid w:val="00AD663B"/>
    <w:rsid w:val="00AD66BC"/>
    <w:rsid w:val="00AD6B8E"/>
    <w:rsid w:val="00AD6CD1"/>
    <w:rsid w:val="00AD6DEE"/>
    <w:rsid w:val="00AD700A"/>
    <w:rsid w:val="00AD75F7"/>
    <w:rsid w:val="00AD76B5"/>
    <w:rsid w:val="00AD776C"/>
    <w:rsid w:val="00AD7791"/>
    <w:rsid w:val="00AD78BF"/>
    <w:rsid w:val="00AD798C"/>
    <w:rsid w:val="00AD7B57"/>
    <w:rsid w:val="00AD7DE8"/>
    <w:rsid w:val="00AE0388"/>
    <w:rsid w:val="00AE050B"/>
    <w:rsid w:val="00AE138B"/>
    <w:rsid w:val="00AE1399"/>
    <w:rsid w:val="00AE154F"/>
    <w:rsid w:val="00AE17A0"/>
    <w:rsid w:val="00AE1D73"/>
    <w:rsid w:val="00AE208A"/>
    <w:rsid w:val="00AE2090"/>
    <w:rsid w:val="00AE219F"/>
    <w:rsid w:val="00AE21A0"/>
    <w:rsid w:val="00AE23DA"/>
    <w:rsid w:val="00AE251D"/>
    <w:rsid w:val="00AE2DC7"/>
    <w:rsid w:val="00AE31B5"/>
    <w:rsid w:val="00AE34F2"/>
    <w:rsid w:val="00AE385A"/>
    <w:rsid w:val="00AE3D5E"/>
    <w:rsid w:val="00AE4553"/>
    <w:rsid w:val="00AE465D"/>
    <w:rsid w:val="00AE46DB"/>
    <w:rsid w:val="00AE4C9D"/>
    <w:rsid w:val="00AE5A4E"/>
    <w:rsid w:val="00AE62EC"/>
    <w:rsid w:val="00AE6A56"/>
    <w:rsid w:val="00AE6C49"/>
    <w:rsid w:val="00AE6DBD"/>
    <w:rsid w:val="00AE72AE"/>
    <w:rsid w:val="00AE736B"/>
    <w:rsid w:val="00AE7AE6"/>
    <w:rsid w:val="00AE7D8A"/>
    <w:rsid w:val="00AE7DEC"/>
    <w:rsid w:val="00AF016A"/>
    <w:rsid w:val="00AF01F0"/>
    <w:rsid w:val="00AF0997"/>
    <w:rsid w:val="00AF0C0A"/>
    <w:rsid w:val="00AF0F2A"/>
    <w:rsid w:val="00AF10BC"/>
    <w:rsid w:val="00AF1537"/>
    <w:rsid w:val="00AF1796"/>
    <w:rsid w:val="00AF1989"/>
    <w:rsid w:val="00AF1B5E"/>
    <w:rsid w:val="00AF223F"/>
    <w:rsid w:val="00AF22B9"/>
    <w:rsid w:val="00AF2311"/>
    <w:rsid w:val="00AF249A"/>
    <w:rsid w:val="00AF29F8"/>
    <w:rsid w:val="00AF2EF7"/>
    <w:rsid w:val="00AF2F54"/>
    <w:rsid w:val="00AF317F"/>
    <w:rsid w:val="00AF37B8"/>
    <w:rsid w:val="00AF386F"/>
    <w:rsid w:val="00AF3A34"/>
    <w:rsid w:val="00AF3E0A"/>
    <w:rsid w:val="00AF3F14"/>
    <w:rsid w:val="00AF459B"/>
    <w:rsid w:val="00AF4DB6"/>
    <w:rsid w:val="00AF5371"/>
    <w:rsid w:val="00AF575B"/>
    <w:rsid w:val="00AF5BBA"/>
    <w:rsid w:val="00AF5BEF"/>
    <w:rsid w:val="00AF5CA1"/>
    <w:rsid w:val="00AF5D12"/>
    <w:rsid w:val="00AF5DBB"/>
    <w:rsid w:val="00AF630A"/>
    <w:rsid w:val="00AF649D"/>
    <w:rsid w:val="00AF683C"/>
    <w:rsid w:val="00AF686A"/>
    <w:rsid w:val="00AF6BEF"/>
    <w:rsid w:val="00AF6CBC"/>
    <w:rsid w:val="00AF6ECD"/>
    <w:rsid w:val="00AF6F51"/>
    <w:rsid w:val="00AF7000"/>
    <w:rsid w:val="00AF72BF"/>
    <w:rsid w:val="00AF74BC"/>
    <w:rsid w:val="00AF776A"/>
    <w:rsid w:val="00AF77C0"/>
    <w:rsid w:val="00AF78AA"/>
    <w:rsid w:val="00AF7C68"/>
    <w:rsid w:val="00B00571"/>
    <w:rsid w:val="00B0082F"/>
    <w:rsid w:val="00B00954"/>
    <w:rsid w:val="00B00BAE"/>
    <w:rsid w:val="00B00C8E"/>
    <w:rsid w:val="00B0105B"/>
    <w:rsid w:val="00B01250"/>
    <w:rsid w:val="00B01655"/>
    <w:rsid w:val="00B0188E"/>
    <w:rsid w:val="00B01AF6"/>
    <w:rsid w:val="00B02036"/>
    <w:rsid w:val="00B021F9"/>
    <w:rsid w:val="00B023AC"/>
    <w:rsid w:val="00B02605"/>
    <w:rsid w:val="00B02958"/>
    <w:rsid w:val="00B02CB6"/>
    <w:rsid w:val="00B02E9E"/>
    <w:rsid w:val="00B0375F"/>
    <w:rsid w:val="00B0377B"/>
    <w:rsid w:val="00B03922"/>
    <w:rsid w:val="00B03A1A"/>
    <w:rsid w:val="00B041C0"/>
    <w:rsid w:val="00B0461A"/>
    <w:rsid w:val="00B04B48"/>
    <w:rsid w:val="00B052E7"/>
    <w:rsid w:val="00B0551F"/>
    <w:rsid w:val="00B05615"/>
    <w:rsid w:val="00B05636"/>
    <w:rsid w:val="00B05963"/>
    <w:rsid w:val="00B05A35"/>
    <w:rsid w:val="00B06034"/>
    <w:rsid w:val="00B06055"/>
    <w:rsid w:val="00B06692"/>
    <w:rsid w:val="00B06790"/>
    <w:rsid w:val="00B06851"/>
    <w:rsid w:val="00B0688A"/>
    <w:rsid w:val="00B06C8A"/>
    <w:rsid w:val="00B070EA"/>
    <w:rsid w:val="00B0750A"/>
    <w:rsid w:val="00B0760C"/>
    <w:rsid w:val="00B076EE"/>
    <w:rsid w:val="00B07817"/>
    <w:rsid w:val="00B07C6E"/>
    <w:rsid w:val="00B07CA9"/>
    <w:rsid w:val="00B07F3C"/>
    <w:rsid w:val="00B07F7D"/>
    <w:rsid w:val="00B106DE"/>
    <w:rsid w:val="00B1072C"/>
    <w:rsid w:val="00B10E06"/>
    <w:rsid w:val="00B11096"/>
    <w:rsid w:val="00B11124"/>
    <w:rsid w:val="00B113E5"/>
    <w:rsid w:val="00B114EB"/>
    <w:rsid w:val="00B11EEC"/>
    <w:rsid w:val="00B11F55"/>
    <w:rsid w:val="00B12291"/>
    <w:rsid w:val="00B12332"/>
    <w:rsid w:val="00B124D6"/>
    <w:rsid w:val="00B12948"/>
    <w:rsid w:val="00B12B2D"/>
    <w:rsid w:val="00B13788"/>
    <w:rsid w:val="00B138D3"/>
    <w:rsid w:val="00B139BA"/>
    <w:rsid w:val="00B13EE0"/>
    <w:rsid w:val="00B13F34"/>
    <w:rsid w:val="00B13FBD"/>
    <w:rsid w:val="00B14132"/>
    <w:rsid w:val="00B14D85"/>
    <w:rsid w:val="00B14DDA"/>
    <w:rsid w:val="00B14E30"/>
    <w:rsid w:val="00B15187"/>
    <w:rsid w:val="00B151E9"/>
    <w:rsid w:val="00B15411"/>
    <w:rsid w:val="00B15611"/>
    <w:rsid w:val="00B15628"/>
    <w:rsid w:val="00B158CA"/>
    <w:rsid w:val="00B15A5A"/>
    <w:rsid w:val="00B15BA6"/>
    <w:rsid w:val="00B15C58"/>
    <w:rsid w:val="00B15D5B"/>
    <w:rsid w:val="00B167B7"/>
    <w:rsid w:val="00B17186"/>
    <w:rsid w:val="00B171DC"/>
    <w:rsid w:val="00B1759A"/>
    <w:rsid w:val="00B1783F"/>
    <w:rsid w:val="00B17945"/>
    <w:rsid w:val="00B17D02"/>
    <w:rsid w:val="00B20095"/>
    <w:rsid w:val="00B20924"/>
    <w:rsid w:val="00B20E46"/>
    <w:rsid w:val="00B2140A"/>
    <w:rsid w:val="00B214EE"/>
    <w:rsid w:val="00B217D4"/>
    <w:rsid w:val="00B21BED"/>
    <w:rsid w:val="00B225A3"/>
    <w:rsid w:val="00B22BD5"/>
    <w:rsid w:val="00B22C73"/>
    <w:rsid w:val="00B22FCB"/>
    <w:rsid w:val="00B235B3"/>
    <w:rsid w:val="00B2373E"/>
    <w:rsid w:val="00B239EA"/>
    <w:rsid w:val="00B23F6C"/>
    <w:rsid w:val="00B24760"/>
    <w:rsid w:val="00B24CD9"/>
    <w:rsid w:val="00B25351"/>
    <w:rsid w:val="00B2581A"/>
    <w:rsid w:val="00B25915"/>
    <w:rsid w:val="00B259CF"/>
    <w:rsid w:val="00B25F90"/>
    <w:rsid w:val="00B2677E"/>
    <w:rsid w:val="00B26ACA"/>
    <w:rsid w:val="00B26B1B"/>
    <w:rsid w:val="00B26CD9"/>
    <w:rsid w:val="00B26E93"/>
    <w:rsid w:val="00B26F83"/>
    <w:rsid w:val="00B26FEF"/>
    <w:rsid w:val="00B27096"/>
    <w:rsid w:val="00B274EB"/>
    <w:rsid w:val="00B27902"/>
    <w:rsid w:val="00B27A09"/>
    <w:rsid w:val="00B27CE3"/>
    <w:rsid w:val="00B3058C"/>
    <w:rsid w:val="00B305CF"/>
    <w:rsid w:val="00B30698"/>
    <w:rsid w:val="00B308CB"/>
    <w:rsid w:val="00B3094A"/>
    <w:rsid w:val="00B30A63"/>
    <w:rsid w:val="00B30AA3"/>
    <w:rsid w:val="00B30C0D"/>
    <w:rsid w:val="00B30D39"/>
    <w:rsid w:val="00B311E5"/>
    <w:rsid w:val="00B313B9"/>
    <w:rsid w:val="00B31607"/>
    <w:rsid w:val="00B31A09"/>
    <w:rsid w:val="00B31A4C"/>
    <w:rsid w:val="00B31FF0"/>
    <w:rsid w:val="00B31FF2"/>
    <w:rsid w:val="00B320A9"/>
    <w:rsid w:val="00B3230F"/>
    <w:rsid w:val="00B323DA"/>
    <w:rsid w:val="00B326B7"/>
    <w:rsid w:val="00B32D52"/>
    <w:rsid w:val="00B3303E"/>
    <w:rsid w:val="00B33243"/>
    <w:rsid w:val="00B33C05"/>
    <w:rsid w:val="00B3432F"/>
    <w:rsid w:val="00B346EE"/>
    <w:rsid w:val="00B34D8E"/>
    <w:rsid w:val="00B34DDB"/>
    <w:rsid w:val="00B34E51"/>
    <w:rsid w:val="00B34FDB"/>
    <w:rsid w:val="00B35030"/>
    <w:rsid w:val="00B3515C"/>
    <w:rsid w:val="00B3515F"/>
    <w:rsid w:val="00B354ED"/>
    <w:rsid w:val="00B3599E"/>
    <w:rsid w:val="00B35B59"/>
    <w:rsid w:val="00B35C60"/>
    <w:rsid w:val="00B35D4D"/>
    <w:rsid w:val="00B35E5F"/>
    <w:rsid w:val="00B35EB5"/>
    <w:rsid w:val="00B36006"/>
    <w:rsid w:val="00B36050"/>
    <w:rsid w:val="00B36157"/>
    <w:rsid w:val="00B362C3"/>
    <w:rsid w:val="00B366B8"/>
    <w:rsid w:val="00B3684D"/>
    <w:rsid w:val="00B36906"/>
    <w:rsid w:val="00B36AC9"/>
    <w:rsid w:val="00B36CF1"/>
    <w:rsid w:val="00B37331"/>
    <w:rsid w:val="00B375EE"/>
    <w:rsid w:val="00B37875"/>
    <w:rsid w:val="00B37E59"/>
    <w:rsid w:val="00B40235"/>
    <w:rsid w:val="00B403A1"/>
    <w:rsid w:val="00B403F8"/>
    <w:rsid w:val="00B406AB"/>
    <w:rsid w:val="00B40A21"/>
    <w:rsid w:val="00B40CDC"/>
    <w:rsid w:val="00B40D85"/>
    <w:rsid w:val="00B40E18"/>
    <w:rsid w:val="00B412A7"/>
    <w:rsid w:val="00B41A29"/>
    <w:rsid w:val="00B41CB0"/>
    <w:rsid w:val="00B41D03"/>
    <w:rsid w:val="00B42310"/>
    <w:rsid w:val="00B424A4"/>
    <w:rsid w:val="00B425FB"/>
    <w:rsid w:val="00B42836"/>
    <w:rsid w:val="00B42C0F"/>
    <w:rsid w:val="00B42E05"/>
    <w:rsid w:val="00B43A8E"/>
    <w:rsid w:val="00B43C22"/>
    <w:rsid w:val="00B441E2"/>
    <w:rsid w:val="00B44A0D"/>
    <w:rsid w:val="00B44E3A"/>
    <w:rsid w:val="00B4520A"/>
    <w:rsid w:val="00B45420"/>
    <w:rsid w:val="00B454F8"/>
    <w:rsid w:val="00B45B22"/>
    <w:rsid w:val="00B45FE3"/>
    <w:rsid w:val="00B4642E"/>
    <w:rsid w:val="00B4651A"/>
    <w:rsid w:val="00B46679"/>
    <w:rsid w:val="00B466F4"/>
    <w:rsid w:val="00B46744"/>
    <w:rsid w:val="00B46AF6"/>
    <w:rsid w:val="00B46B01"/>
    <w:rsid w:val="00B46CF2"/>
    <w:rsid w:val="00B4731B"/>
    <w:rsid w:val="00B47793"/>
    <w:rsid w:val="00B47C69"/>
    <w:rsid w:val="00B5007A"/>
    <w:rsid w:val="00B500D7"/>
    <w:rsid w:val="00B50118"/>
    <w:rsid w:val="00B502E7"/>
    <w:rsid w:val="00B5067A"/>
    <w:rsid w:val="00B509E8"/>
    <w:rsid w:val="00B50CC1"/>
    <w:rsid w:val="00B50F98"/>
    <w:rsid w:val="00B511A8"/>
    <w:rsid w:val="00B51233"/>
    <w:rsid w:val="00B5136B"/>
    <w:rsid w:val="00B514D7"/>
    <w:rsid w:val="00B5212E"/>
    <w:rsid w:val="00B521BA"/>
    <w:rsid w:val="00B52522"/>
    <w:rsid w:val="00B52552"/>
    <w:rsid w:val="00B52737"/>
    <w:rsid w:val="00B527C4"/>
    <w:rsid w:val="00B535B3"/>
    <w:rsid w:val="00B5366E"/>
    <w:rsid w:val="00B53798"/>
    <w:rsid w:val="00B53BAB"/>
    <w:rsid w:val="00B53D41"/>
    <w:rsid w:val="00B53E7D"/>
    <w:rsid w:val="00B542B4"/>
    <w:rsid w:val="00B543B4"/>
    <w:rsid w:val="00B551B5"/>
    <w:rsid w:val="00B55423"/>
    <w:rsid w:val="00B5557F"/>
    <w:rsid w:val="00B555A8"/>
    <w:rsid w:val="00B55887"/>
    <w:rsid w:val="00B55AFA"/>
    <w:rsid w:val="00B55CE7"/>
    <w:rsid w:val="00B560E4"/>
    <w:rsid w:val="00B56E1C"/>
    <w:rsid w:val="00B5746A"/>
    <w:rsid w:val="00B577FA"/>
    <w:rsid w:val="00B579D8"/>
    <w:rsid w:val="00B57A4E"/>
    <w:rsid w:val="00B57FA6"/>
    <w:rsid w:val="00B60095"/>
    <w:rsid w:val="00B601A9"/>
    <w:rsid w:val="00B601B9"/>
    <w:rsid w:val="00B607B7"/>
    <w:rsid w:val="00B60A3F"/>
    <w:rsid w:val="00B61D6A"/>
    <w:rsid w:val="00B61EA5"/>
    <w:rsid w:val="00B62210"/>
    <w:rsid w:val="00B62AF7"/>
    <w:rsid w:val="00B62EBE"/>
    <w:rsid w:val="00B632C8"/>
    <w:rsid w:val="00B6347B"/>
    <w:rsid w:val="00B634D5"/>
    <w:rsid w:val="00B63853"/>
    <w:rsid w:val="00B638C0"/>
    <w:rsid w:val="00B63A89"/>
    <w:rsid w:val="00B63D82"/>
    <w:rsid w:val="00B63E52"/>
    <w:rsid w:val="00B63E96"/>
    <w:rsid w:val="00B64721"/>
    <w:rsid w:val="00B647AB"/>
    <w:rsid w:val="00B652C7"/>
    <w:rsid w:val="00B65528"/>
    <w:rsid w:val="00B65680"/>
    <w:rsid w:val="00B65893"/>
    <w:rsid w:val="00B659AA"/>
    <w:rsid w:val="00B65B7D"/>
    <w:rsid w:val="00B66050"/>
    <w:rsid w:val="00B663A5"/>
    <w:rsid w:val="00B66465"/>
    <w:rsid w:val="00B66484"/>
    <w:rsid w:val="00B666FB"/>
    <w:rsid w:val="00B66B15"/>
    <w:rsid w:val="00B66B53"/>
    <w:rsid w:val="00B66C96"/>
    <w:rsid w:val="00B6740B"/>
    <w:rsid w:val="00B6769A"/>
    <w:rsid w:val="00B67AFF"/>
    <w:rsid w:val="00B67C06"/>
    <w:rsid w:val="00B700FE"/>
    <w:rsid w:val="00B70309"/>
    <w:rsid w:val="00B70746"/>
    <w:rsid w:val="00B70908"/>
    <w:rsid w:val="00B70FC3"/>
    <w:rsid w:val="00B7113C"/>
    <w:rsid w:val="00B71143"/>
    <w:rsid w:val="00B711F2"/>
    <w:rsid w:val="00B71271"/>
    <w:rsid w:val="00B712A9"/>
    <w:rsid w:val="00B712F1"/>
    <w:rsid w:val="00B712F8"/>
    <w:rsid w:val="00B71A46"/>
    <w:rsid w:val="00B71C28"/>
    <w:rsid w:val="00B71D44"/>
    <w:rsid w:val="00B71F30"/>
    <w:rsid w:val="00B72020"/>
    <w:rsid w:val="00B72233"/>
    <w:rsid w:val="00B72326"/>
    <w:rsid w:val="00B729D3"/>
    <w:rsid w:val="00B72AD5"/>
    <w:rsid w:val="00B72FD4"/>
    <w:rsid w:val="00B72FF5"/>
    <w:rsid w:val="00B7321A"/>
    <w:rsid w:val="00B7327D"/>
    <w:rsid w:val="00B734AA"/>
    <w:rsid w:val="00B734EF"/>
    <w:rsid w:val="00B7373D"/>
    <w:rsid w:val="00B73812"/>
    <w:rsid w:val="00B73815"/>
    <w:rsid w:val="00B73AC5"/>
    <w:rsid w:val="00B73BA5"/>
    <w:rsid w:val="00B74430"/>
    <w:rsid w:val="00B74845"/>
    <w:rsid w:val="00B74A24"/>
    <w:rsid w:val="00B74B31"/>
    <w:rsid w:val="00B74E8F"/>
    <w:rsid w:val="00B74EC1"/>
    <w:rsid w:val="00B75127"/>
    <w:rsid w:val="00B7521B"/>
    <w:rsid w:val="00B753B8"/>
    <w:rsid w:val="00B75C80"/>
    <w:rsid w:val="00B75CDA"/>
    <w:rsid w:val="00B75EBD"/>
    <w:rsid w:val="00B764D6"/>
    <w:rsid w:val="00B76581"/>
    <w:rsid w:val="00B76586"/>
    <w:rsid w:val="00B765FA"/>
    <w:rsid w:val="00B76963"/>
    <w:rsid w:val="00B76DF2"/>
    <w:rsid w:val="00B775B4"/>
    <w:rsid w:val="00B77AFB"/>
    <w:rsid w:val="00B8002F"/>
    <w:rsid w:val="00B8015A"/>
    <w:rsid w:val="00B807EF"/>
    <w:rsid w:val="00B80827"/>
    <w:rsid w:val="00B80851"/>
    <w:rsid w:val="00B80889"/>
    <w:rsid w:val="00B80AC9"/>
    <w:rsid w:val="00B80E07"/>
    <w:rsid w:val="00B8149F"/>
    <w:rsid w:val="00B816B1"/>
    <w:rsid w:val="00B8173C"/>
    <w:rsid w:val="00B8186B"/>
    <w:rsid w:val="00B81B5A"/>
    <w:rsid w:val="00B81DB6"/>
    <w:rsid w:val="00B81E49"/>
    <w:rsid w:val="00B82400"/>
    <w:rsid w:val="00B827C6"/>
    <w:rsid w:val="00B82B81"/>
    <w:rsid w:val="00B83120"/>
    <w:rsid w:val="00B833B2"/>
    <w:rsid w:val="00B83415"/>
    <w:rsid w:val="00B83924"/>
    <w:rsid w:val="00B83D0C"/>
    <w:rsid w:val="00B83D65"/>
    <w:rsid w:val="00B83F23"/>
    <w:rsid w:val="00B84CFD"/>
    <w:rsid w:val="00B84EDD"/>
    <w:rsid w:val="00B8530C"/>
    <w:rsid w:val="00B85543"/>
    <w:rsid w:val="00B85700"/>
    <w:rsid w:val="00B85DB7"/>
    <w:rsid w:val="00B85E06"/>
    <w:rsid w:val="00B8646F"/>
    <w:rsid w:val="00B8688C"/>
    <w:rsid w:val="00B8688D"/>
    <w:rsid w:val="00B869C6"/>
    <w:rsid w:val="00B86F0C"/>
    <w:rsid w:val="00B87178"/>
    <w:rsid w:val="00B8779A"/>
    <w:rsid w:val="00B87AFC"/>
    <w:rsid w:val="00B87B38"/>
    <w:rsid w:val="00B87CD4"/>
    <w:rsid w:val="00B909FB"/>
    <w:rsid w:val="00B90A8D"/>
    <w:rsid w:val="00B90DA1"/>
    <w:rsid w:val="00B916EB"/>
    <w:rsid w:val="00B91BBC"/>
    <w:rsid w:val="00B91C5C"/>
    <w:rsid w:val="00B91F58"/>
    <w:rsid w:val="00B9237D"/>
    <w:rsid w:val="00B92387"/>
    <w:rsid w:val="00B924E5"/>
    <w:rsid w:val="00B926A3"/>
    <w:rsid w:val="00B92A88"/>
    <w:rsid w:val="00B92B31"/>
    <w:rsid w:val="00B92C6D"/>
    <w:rsid w:val="00B92CA1"/>
    <w:rsid w:val="00B92F2E"/>
    <w:rsid w:val="00B94256"/>
    <w:rsid w:val="00B9438C"/>
    <w:rsid w:val="00B94647"/>
    <w:rsid w:val="00B947EB"/>
    <w:rsid w:val="00B94808"/>
    <w:rsid w:val="00B94B9C"/>
    <w:rsid w:val="00B94E5E"/>
    <w:rsid w:val="00B94ED3"/>
    <w:rsid w:val="00B95399"/>
    <w:rsid w:val="00B9563A"/>
    <w:rsid w:val="00B95DFB"/>
    <w:rsid w:val="00B96752"/>
    <w:rsid w:val="00B969AF"/>
    <w:rsid w:val="00B96B33"/>
    <w:rsid w:val="00B9724B"/>
    <w:rsid w:val="00B974FE"/>
    <w:rsid w:val="00B9754B"/>
    <w:rsid w:val="00B976D4"/>
    <w:rsid w:val="00B9797D"/>
    <w:rsid w:val="00B97E2B"/>
    <w:rsid w:val="00B97EAF"/>
    <w:rsid w:val="00B97FE7"/>
    <w:rsid w:val="00BA019B"/>
    <w:rsid w:val="00BA02E7"/>
    <w:rsid w:val="00BA03C2"/>
    <w:rsid w:val="00BA0A2C"/>
    <w:rsid w:val="00BA0C39"/>
    <w:rsid w:val="00BA1188"/>
    <w:rsid w:val="00BA1835"/>
    <w:rsid w:val="00BA1847"/>
    <w:rsid w:val="00BA1BB9"/>
    <w:rsid w:val="00BA1BF9"/>
    <w:rsid w:val="00BA1E96"/>
    <w:rsid w:val="00BA23D7"/>
    <w:rsid w:val="00BA299B"/>
    <w:rsid w:val="00BA2F69"/>
    <w:rsid w:val="00BA2F78"/>
    <w:rsid w:val="00BA32EB"/>
    <w:rsid w:val="00BA33DC"/>
    <w:rsid w:val="00BA38DD"/>
    <w:rsid w:val="00BA3B95"/>
    <w:rsid w:val="00BA3E9B"/>
    <w:rsid w:val="00BA4279"/>
    <w:rsid w:val="00BA4364"/>
    <w:rsid w:val="00BA436F"/>
    <w:rsid w:val="00BA45B3"/>
    <w:rsid w:val="00BA4996"/>
    <w:rsid w:val="00BA4C7A"/>
    <w:rsid w:val="00BA4E06"/>
    <w:rsid w:val="00BA4E60"/>
    <w:rsid w:val="00BA4E6C"/>
    <w:rsid w:val="00BA4FF6"/>
    <w:rsid w:val="00BA53B0"/>
    <w:rsid w:val="00BA53DA"/>
    <w:rsid w:val="00BA56BA"/>
    <w:rsid w:val="00BA5A3F"/>
    <w:rsid w:val="00BA5C23"/>
    <w:rsid w:val="00BA5F46"/>
    <w:rsid w:val="00BA6172"/>
    <w:rsid w:val="00BA64F6"/>
    <w:rsid w:val="00BA655D"/>
    <w:rsid w:val="00BA6679"/>
    <w:rsid w:val="00BA669E"/>
    <w:rsid w:val="00BA6752"/>
    <w:rsid w:val="00BA69B9"/>
    <w:rsid w:val="00BA6AFB"/>
    <w:rsid w:val="00BA6EEB"/>
    <w:rsid w:val="00BA72D6"/>
    <w:rsid w:val="00BA73F4"/>
    <w:rsid w:val="00BA74C9"/>
    <w:rsid w:val="00BA7734"/>
    <w:rsid w:val="00BA7DEF"/>
    <w:rsid w:val="00BB00E8"/>
    <w:rsid w:val="00BB01CB"/>
    <w:rsid w:val="00BB028A"/>
    <w:rsid w:val="00BB0307"/>
    <w:rsid w:val="00BB08F9"/>
    <w:rsid w:val="00BB0EC8"/>
    <w:rsid w:val="00BB12C8"/>
    <w:rsid w:val="00BB12ED"/>
    <w:rsid w:val="00BB1561"/>
    <w:rsid w:val="00BB1C89"/>
    <w:rsid w:val="00BB1D7E"/>
    <w:rsid w:val="00BB1EBA"/>
    <w:rsid w:val="00BB2177"/>
    <w:rsid w:val="00BB21E0"/>
    <w:rsid w:val="00BB2D30"/>
    <w:rsid w:val="00BB2F6C"/>
    <w:rsid w:val="00BB34F5"/>
    <w:rsid w:val="00BB35E9"/>
    <w:rsid w:val="00BB3724"/>
    <w:rsid w:val="00BB387E"/>
    <w:rsid w:val="00BB3A15"/>
    <w:rsid w:val="00BB4087"/>
    <w:rsid w:val="00BB4589"/>
    <w:rsid w:val="00BB4878"/>
    <w:rsid w:val="00BB5B9A"/>
    <w:rsid w:val="00BB5EC7"/>
    <w:rsid w:val="00BB633A"/>
    <w:rsid w:val="00BB6703"/>
    <w:rsid w:val="00BB683C"/>
    <w:rsid w:val="00BB68E8"/>
    <w:rsid w:val="00BB737C"/>
    <w:rsid w:val="00BB74B2"/>
    <w:rsid w:val="00BB7E15"/>
    <w:rsid w:val="00BB7FAD"/>
    <w:rsid w:val="00BB7FE2"/>
    <w:rsid w:val="00BC0022"/>
    <w:rsid w:val="00BC02E7"/>
    <w:rsid w:val="00BC0545"/>
    <w:rsid w:val="00BC058C"/>
    <w:rsid w:val="00BC0660"/>
    <w:rsid w:val="00BC0BD0"/>
    <w:rsid w:val="00BC0F4F"/>
    <w:rsid w:val="00BC10D3"/>
    <w:rsid w:val="00BC11A7"/>
    <w:rsid w:val="00BC18F1"/>
    <w:rsid w:val="00BC196C"/>
    <w:rsid w:val="00BC19D3"/>
    <w:rsid w:val="00BC2131"/>
    <w:rsid w:val="00BC2178"/>
    <w:rsid w:val="00BC2587"/>
    <w:rsid w:val="00BC2810"/>
    <w:rsid w:val="00BC2C4D"/>
    <w:rsid w:val="00BC2E54"/>
    <w:rsid w:val="00BC2EC3"/>
    <w:rsid w:val="00BC34E4"/>
    <w:rsid w:val="00BC357C"/>
    <w:rsid w:val="00BC36C7"/>
    <w:rsid w:val="00BC3E34"/>
    <w:rsid w:val="00BC3ED3"/>
    <w:rsid w:val="00BC400A"/>
    <w:rsid w:val="00BC42B0"/>
    <w:rsid w:val="00BC4BC7"/>
    <w:rsid w:val="00BC4D40"/>
    <w:rsid w:val="00BC4F7C"/>
    <w:rsid w:val="00BC592C"/>
    <w:rsid w:val="00BC5AA3"/>
    <w:rsid w:val="00BC60D5"/>
    <w:rsid w:val="00BC6216"/>
    <w:rsid w:val="00BC690F"/>
    <w:rsid w:val="00BC6CCA"/>
    <w:rsid w:val="00BC6F88"/>
    <w:rsid w:val="00BC7097"/>
    <w:rsid w:val="00BC71AE"/>
    <w:rsid w:val="00BC746D"/>
    <w:rsid w:val="00BC7493"/>
    <w:rsid w:val="00BC7589"/>
    <w:rsid w:val="00BC764F"/>
    <w:rsid w:val="00BC765A"/>
    <w:rsid w:val="00BC78FB"/>
    <w:rsid w:val="00BD02B2"/>
    <w:rsid w:val="00BD0965"/>
    <w:rsid w:val="00BD0975"/>
    <w:rsid w:val="00BD0FA6"/>
    <w:rsid w:val="00BD1026"/>
    <w:rsid w:val="00BD1047"/>
    <w:rsid w:val="00BD1E2C"/>
    <w:rsid w:val="00BD21B9"/>
    <w:rsid w:val="00BD21EC"/>
    <w:rsid w:val="00BD231E"/>
    <w:rsid w:val="00BD2460"/>
    <w:rsid w:val="00BD2813"/>
    <w:rsid w:val="00BD29AE"/>
    <w:rsid w:val="00BD2DDD"/>
    <w:rsid w:val="00BD2F2F"/>
    <w:rsid w:val="00BD2F72"/>
    <w:rsid w:val="00BD33FB"/>
    <w:rsid w:val="00BD3C2F"/>
    <w:rsid w:val="00BD3CF7"/>
    <w:rsid w:val="00BD3D05"/>
    <w:rsid w:val="00BD3F93"/>
    <w:rsid w:val="00BD3FDD"/>
    <w:rsid w:val="00BD41D2"/>
    <w:rsid w:val="00BD43FD"/>
    <w:rsid w:val="00BD4A7B"/>
    <w:rsid w:val="00BD4F44"/>
    <w:rsid w:val="00BD50D5"/>
    <w:rsid w:val="00BD51A8"/>
    <w:rsid w:val="00BD520B"/>
    <w:rsid w:val="00BD52DF"/>
    <w:rsid w:val="00BD5340"/>
    <w:rsid w:val="00BD5732"/>
    <w:rsid w:val="00BD590E"/>
    <w:rsid w:val="00BD59F3"/>
    <w:rsid w:val="00BD5E8F"/>
    <w:rsid w:val="00BD602B"/>
    <w:rsid w:val="00BD6055"/>
    <w:rsid w:val="00BD60A2"/>
    <w:rsid w:val="00BD6AF8"/>
    <w:rsid w:val="00BD6D1C"/>
    <w:rsid w:val="00BD7014"/>
    <w:rsid w:val="00BD7136"/>
    <w:rsid w:val="00BD7810"/>
    <w:rsid w:val="00BD795D"/>
    <w:rsid w:val="00BD7AC5"/>
    <w:rsid w:val="00BE0127"/>
    <w:rsid w:val="00BE0675"/>
    <w:rsid w:val="00BE08F2"/>
    <w:rsid w:val="00BE0ABC"/>
    <w:rsid w:val="00BE0FE8"/>
    <w:rsid w:val="00BE15D1"/>
    <w:rsid w:val="00BE1CA5"/>
    <w:rsid w:val="00BE1FA7"/>
    <w:rsid w:val="00BE1FA9"/>
    <w:rsid w:val="00BE2347"/>
    <w:rsid w:val="00BE2928"/>
    <w:rsid w:val="00BE29E5"/>
    <w:rsid w:val="00BE2A90"/>
    <w:rsid w:val="00BE2C6A"/>
    <w:rsid w:val="00BE2E31"/>
    <w:rsid w:val="00BE2FAF"/>
    <w:rsid w:val="00BE3223"/>
    <w:rsid w:val="00BE44AE"/>
    <w:rsid w:val="00BE44D7"/>
    <w:rsid w:val="00BE46D8"/>
    <w:rsid w:val="00BE480E"/>
    <w:rsid w:val="00BE4962"/>
    <w:rsid w:val="00BE5199"/>
    <w:rsid w:val="00BE5219"/>
    <w:rsid w:val="00BE5443"/>
    <w:rsid w:val="00BE5881"/>
    <w:rsid w:val="00BE5D15"/>
    <w:rsid w:val="00BE5DA0"/>
    <w:rsid w:val="00BE5E2B"/>
    <w:rsid w:val="00BE5F87"/>
    <w:rsid w:val="00BE62B8"/>
    <w:rsid w:val="00BE6661"/>
    <w:rsid w:val="00BE68D1"/>
    <w:rsid w:val="00BE7201"/>
    <w:rsid w:val="00BE7972"/>
    <w:rsid w:val="00BF04EF"/>
    <w:rsid w:val="00BF1689"/>
    <w:rsid w:val="00BF19BF"/>
    <w:rsid w:val="00BF1A35"/>
    <w:rsid w:val="00BF1C6D"/>
    <w:rsid w:val="00BF1ECA"/>
    <w:rsid w:val="00BF1FDF"/>
    <w:rsid w:val="00BF22A0"/>
    <w:rsid w:val="00BF2489"/>
    <w:rsid w:val="00BF2497"/>
    <w:rsid w:val="00BF2AF0"/>
    <w:rsid w:val="00BF2BBD"/>
    <w:rsid w:val="00BF2FD0"/>
    <w:rsid w:val="00BF326D"/>
    <w:rsid w:val="00BF3303"/>
    <w:rsid w:val="00BF3409"/>
    <w:rsid w:val="00BF341E"/>
    <w:rsid w:val="00BF3A40"/>
    <w:rsid w:val="00BF3AAE"/>
    <w:rsid w:val="00BF3EC2"/>
    <w:rsid w:val="00BF43B7"/>
    <w:rsid w:val="00BF4812"/>
    <w:rsid w:val="00BF4A97"/>
    <w:rsid w:val="00BF572B"/>
    <w:rsid w:val="00BF58BA"/>
    <w:rsid w:val="00BF5BB9"/>
    <w:rsid w:val="00BF5FA0"/>
    <w:rsid w:val="00BF5FD6"/>
    <w:rsid w:val="00BF62FB"/>
    <w:rsid w:val="00BF6ACE"/>
    <w:rsid w:val="00BF6AF9"/>
    <w:rsid w:val="00BF6EDD"/>
    <w:rsid w:val="00BF7211"/>
    <w:rsid w:val="00BF729D"/>
    <w:rsid w:val="00BF72AA"/>
    <w:rsid w:val="00BF7BA8"/>
    <w:rsid w:val="00C0049B"/>
    <w:rsid w:val="00C00703"/>
    <w:rsid w:val="00C00F90"/>
    <w:rsid w:val="00C015D5"/>
    <w:rsid w:val="00C01631"/>
    <w:rsid w:val="00C0170B"/>
    <w:rsid w:val="00C021E2"/>
    <w:rsid w:val="00C021FB"/>
    <w:rsid w:val="00C0233E"/>
    <w:rsid w:val="00C02355"/>
    <w:rsid w:val="00C02959"/>
    <w:rsid w:val="00C02F13"/>
    <w:rsid w:val="00C02F9C"/>
    <w:rsid w:val="00C02FAE"/>
    <w:rsid w:val="00C030A9"/>
    <w:rsid w:val="00C033AF"/>
    <w:rsid w:val="00C03B60"/>
    <w:rsid w:val="00C03E9F"/>
    <w:rsid w:val="00C03F48"/>
    <w:rsid w:val="00C04119"/>
    <w:rsid w:val="00C04606"/>
    <w:rsid w:val="00C04836"/>
    <w:rsid w:val="00C04E2D"/>
    <w:rsid w:val="00C05015"/>
    <w:rsid w:val="00C05111"/>
    <w:rsid w:val="00C053CC"/>
    <w:rsid w:val="00C054D0"/>
    <w:rsid w:val="00C05638"/>
    <w:rsid w:val="00C0569B"/>
    <w:rsid w:val="00C05E7B"/>
    <w:rsid w:val="00C060D5"/>
    <w:rsid w:val="00C060F4"/>
    <w:rsid w:val="00C0674A"/>
    <w:rsid w:val="00C067FD"/>
    <w:rsid w:val="00C06CA5"/>
    <w:rsid w:val="00C070CB"/>
    <w:rsid w:val="00C0764E"/>
    <w:rsid w:val="00C076FD"/>
    <w:rsid w:val="00C07A7C"/>
    <w:rsid w:val="00C07BB0"/>
    <w:rsid w:val="00C07D63"/>
    <w:rsid w:val="00C07EBB"/>
    <w:rsid w:val="00C07F71"/>
    <w:rsid w:val="00C100BC"/>
    <w:rsid w:val="00C101FA"/>
    <w:rsid w:val="00C10250"/>
    <w:rsid w:val="00C1026A"/>
    <w:rsid w:val="00C10516"/>
    <w:rsid w:val="00C106DA"/>
    <w:rsid w:val="00C10BE6"/>
    <w:rsid w:val="00C10DE1"/>
    <w:rsid w:val="00C10F73"/>
    <w:rsid w:val="00C1100C"/>
    <w:rsid w:val="00C116F8"/>
    <w:rsid w:val="00C1186D"/>
    <w:rsid w:val="00C11891"/>
    <w:rsid w:val="00C11F50"/>
    <w:rsid w:val="00C11FE0"/>
    <w:rsid w:val="00C125B1"/>
    <w:rsid w:val="00C131FB"/>
    <w:rsid w:val="00C13641"/>
    <w:rsid w:val="00C13BE7"/>
    <w:rsid w:val="00C13FAC"/>
    <w:rsid w:val="00C141AA"/>
    <w:rsid w:val="00C143BF"/>
    <w:rsid w:val="00C144B3"/>
    <w:rsid w:val="00C14519"/>
    <w:rsid w:val="00C14679"/>
    <w:rsid w:val="00C149C2"/>
    <w:rsid w:val="00C14CA0"/>
    <w:rsid w:val="00C150F3"/>
    <w:rsid w:val="00C151A2"/>
    <w:rsid w:val="00C15518"/>
    <w:rsid w:val="00C15700"/>
    <w:rsid w:val="00C158F1"/>
    <w:rsid w:val="00C15A1D"/>
    <w:rsid w:val="00C15F25"/>
    <w:rsid w:val="00C15F2B"/>
    <w:rsid w:val="00C160AD"/>
    <w:rsid w:val="00C1693A"/>
    <w:rsid w:val="00C16CB4"/>
    <w:rsid w:val="00C16DB2"/>
    <w:rsid w:val="00C16EFA"/>
    <w:rsid w:val="00C16F44"/>
    <w:rsid w:val="00C1750C"/>
    <w:rsid w:val="00C17ED6"/>
    <w:rsid w:val="00C20005"/>
    <w:rsid w:val="00C20369"/>
    <w:rsid w:val="00C2042D"/>
    <w:rsid w:val="00C2044E"/>
    <w:rsid w:val="00C20619"/>
    <w:rsid w:val="00C206BF"/>
    <w:rsid w:val="00C20B84"/>
    <w:rsid w:val="00C20C7D"/>
    <w:rsid w:val="00C20C8E"/>
    <w:rsid w:val="00C2172B"/>
    <w:rsid w:val="00C21782"/>
    <w:rsid w:val="00C21952"/>
    <w:rsid w:val="00C22004"/>
    <w:rsid w:val="00C225ED"/>
    <w:rsid w:val="00C2272A"/>
    <w:rsid w:val="00C228FC"/>
    <w:rsid w:val="00C229D5"/>
    <w:rsid w:val="00C22BA4"/>
    <w:rsid w:val="00C22C2D"/>
    <w:rsid w:val="00C23020"/>
    <w:rsid w:val="00C23C57"/>
    <w:rsid w:val="00C23FBC"/>
    <w:rsid w:val="00C2426A"/>
    <w:rsid w:val="00C245EF"/>
    <w:rsid w:val="00C24B50"/>
    <w:rsid w:val="00C24D2C"/>
    <w:rsid w:val="00C2502C"/>
    <w:rsid w:val="00C2544F"/>
    <w:rsid w:val="00C2590C"/>
    <w:rsid w:val="00C25A59"/>
    <w:rsid w:val="00C25CB8"/>
    <w:rsid w:val="00C26031"/>
    <w:rsid w:val="00C2603C"/>
    <w:rsid w:val="00C26155"/>
    <w:rsid w:val="00C26224"/>
    <w:rsid w:val="00C26521"/>
    <w:rsid w:val="00C26A52"/>
    <w:rsid w:val="00C26DAF"/>
    <w:rsid w:val="00C2731C"/>
    <w:rsid w:val="00C273A7"/>
    <w:rsid w:val="00C27593"/>
    <w:rsid w:val="00C2779D"/>
    <w:rsid w:val="00C27920"/>
    <w:rsid w:val="00C27A83"/>
    <w:rsid w:val="00C30611"/>
    <w:rsid w:val="00C3066F"/>
    <w:rsid w:val="00C30803"/>
    <w:rsid w:val="00C3118D"/>
    <w:rsid w:val="00C31C40"/>
    <w:rsid w:val="00C31EC1"/>
    <w:rsid w:val="00C31FCD"/>
    <w:rsid w:val="00C32427"/>
    <w:rsid w:val="00C32524"/>
    <w:rsid w:val="00C325D0"/>
    <w:rsid w:val="00C327F2"/>
    <w:rsid w:val="00C329E9"/>
    <w:rsid w:val="00C32FD0"/>
    <w:rsid w:val="00C331AF"/>
    <w:rsid w:val="00C33204"/>
    <w:rsid w:val="00C33861"/>
    <w:rsid w:val="00C33DBA"/>
    <w:rsid w:val="00C342CD"/>
    <w:rsid w:val="00C3437F"/>
    <w:rsid w:val="00C3462F"/>
    <w:rsid w:val="00C346BD"/>
    <w:rsid w:val="00C34D7B"/>
    <w:rsid w:val="00C35256"/>
    <w:rsid w:val="00C35C36"/>
    <w:rsid w:val="00C35C8C"/>
    <w:rsid w:val="00C35D15"/>
    <w:rsid w:val="00C35FD5"/>
    <w:rsid w:val="00C360C9"/>
    <w:rsid w:val="00C3612D"/>
    <w:rsid w:val="00C36206"/>
    <w:rsid w:val="00C36397"/>
    <w:rsid w:val="00C366EA"/>
    <w:rsid w:val="00C368A3"/>
    <w:rsid w:val="00C368BD"/>
    <w:rsid w:val="00C3693A"/>
    <w:rsid w:val="00C37077"/>
    <w:rsid w:val="00C37234"/>
    <w:rsid w:val="00C372F0"/>
    <w:rsid w:val="00C374DA"/>
    <w:rsid w:val="00C37AC1"/>
    <w:rsid w:val="00C37BD0"/>
    <w:rsid w:val="00C37DD0"/>
    <w:rsid w:val="00C3970E"/>
    <w:rsid w:val="00C404C9"/>
    <w:rsid w:val="00C4055C"/>
    <w:rsid w:val="00C40A45"/>
    <w:rsid w:val="00C40F7D"/>
    <w:rsid w:val="00C411E1"/>
    <w:rsid w:val="00C41FBC"/>
    <w:rsid w:val="00C41FD0"/>
    <w:rsid w:val="00C420FE"/>
    <w:rsid w:val="00C42407"/>
    <w:rsid w:val="00C42568"/>
    <w:rsid w:val="00C4268D"/>
    <w:rsid w:val="00C42CD4"/>
    <w:rsid w:val="00C42EAB"/>
    <w:rsid w:val="00C42F85"/>
    <w:rsid w:val="00C431CB"/>
    <w:rsid w:val="00C43257"/>
    <w:rsid w:val="00C43632"/>
    <w:rsid w:val="00C441D2"/>
    <w:rsid w:val="00C4465C"/>
    <w:rsid w:val="00C446A7"/>
    <w:rsid w:val="00C44BED"/>
    <w:rsid w:val="00C44E23"/>
    <w:rsid w:val="00C44F2E"/>
    <w:rsid w:val="00C4525E"/>
    <w:rsid w:val="00C455F5"/>
    <w:rsid w:val="00C45918"/>
    <w:rsid w:val="00C459E7"/>
    <w:rsid w:val="00C461C2"/>
    <w:rsid w:val="00C46B0F"/>
    <w:rsid w:val="00C474B7"/>
    <w:rsid w:val="00C478BD"/>
    <w:rsid w:val="00C47A18"/>
    <w:rsid w:val="00C47D03"/>
    <w:rsid w:val="00C47F11"/>
    <w:rsid w:val="00C50202"/>
    <w:rsid w:val="00C50245"/>
    <w:rsid w:val="00C5031F"/>
    <w:rsid w:val="00C50578"/>
    <w:rsid w:val="00C50903"/>
    <w:rsid w:val="00C51CE3"/>
    <w:rsid w:val="00C51E18"/>
    <w:rsid w:val="00C52143"/>
    <w:rsid w:val="00C52146"/>
    <w:rsid w:val="00C5242A"/>
    <w:rsid w:val="00C52451"/>
    <w:rsid w:val="00C52517"/>
    <w:rsid w:val="00C525AA"/>
    <w:rsid w:val="00C52984"/>
    <w:rsid w:val="00C52A25"/>
    <w:rsid w:val="00C52C91"/>
    <w:rsid w:val="00C52CD7"/>
    <w:rsid w:val="00C52E54"/>
    <w:rsid w:val="00C535AB"/>
    <w:rsid w:val="00C53612"/>
    <w:rsid w:val="00C536D8"/>
    <w:rsid w:val="00C53B14"/>
    <w:rsid w:val="00C53FD9"/>
    <w:rsid w:val="00C5442C"/>
    <w:rsid w:val="00C54493"/>
    <w:rsid w:val="00C54937"/>
    <w:rsid w:val="00C54ACA"/>
    <w:rsid w:val="00C54BA4"/>
    <w:rsid w:val="00C54D17"/>
    <w:rsid w:val="00C55DE7"/>
    <w:rsid w:val="00C55E7A"/>
    <w:rsid w:val="00C560AE"/>
    <w:rsid w:val="00C563D6"/>
    <w:rsid w:val="00C56623"/>
    <w:rsid w:val="00C568D7"/>
    <w:rsid w:val="00C56CCB"/>
    <w:rsid w:val="00C5702B"/>
    <w:rsid w:val="00C57229"/>
    <w:rsid w:val="00C57541"/>
    <w:rsid w:val="00C5759D"/>
    <w:rsid w:val="00C57C0E"/>
    <w:rsid w:val="00C57EA6"/>
    <w:rsid w:val="00C6031F"/>
    <w:rsid w:val="00C60388"/>
    <w:rsid w:val="00C60677"/>
    <w:rsid w:val="00C60BDE"/>
    <w:rsid w:val="00C60ED8"/>
    <w:rsid w:val="00C60F44"/>
    <w:rsid w:val="00C611B0"/>
    <w:rsid w:val="00C6194D"/>
    <w:rsid w:val="00C61A0E"/>
    <w:rsid w:val="00C61B6F"/>
    <w:rsid w:val="00C62123"/>
    <w:rsid w:val="00C62445"/>
    <w:rsid w:val="00C62530"/>
    <w:rsid w:val="00C62657"/>
    <w:rsid w:val="00C628A1"/>
    <w:rsid w:val="00C62B0C"/>
    <w:rsid w:val="00C63267"/>
    <w:rsid w:val="00C636FA"/>
    <w:rsid w:val="00C63CAB"/>
    <w:rsid w:val="00C64262"/>
    <w:rsid w:val="00C64546"/>
    <w:rsid w:val="00C648E0"/>
    <w:rsid w:val="00C64A11"/>
    <w:rsid w:val="00C65131"/>
    <w:rsid w:val="00C65457"/>
    <w:rsid w:val="00C656F9"/>
    <w:rsid w:val="00C65F24"/>
    <w:rsid w:val="00C66410"/>
    <w:rsid w:val="00C665A7"/>
    <w:rsid w:val="00C666CA"/>
    <w:rsid w:val="00C66B78"/>
    <w:rsid w:val="00C66C1B"/>
    <w:rsid w:val="00C66DED"/>
    <w:rsid w:val="00C66EB1"/>
    <w:rsid w:val="00C66FD0"/>
    <w:rsid w:val="00C675B8"/>
    <w:rsid w:val="00C67A16"/>
    <w:rsid w:val="00C67B42"/>
    <w:rsid w:val="00C67C6B"/>
    <w:rsid w:val="00C67E2D"/>
    <w:rsid w:val="00C700D9"/>
    <w:rsid w:val="00C70434"/>
    <w:rsid w:val="00C7070A"/>
    <w:rsid w:val="00C708D5"/>
    <w:rsid w:val="00C70AF2"/>
    <w:rsid w:val="00C70B3F"/>
    <w:rsid w:val="00C71462"/>
    <w:rsid w:val="00C7180F"/>
    <w:rsid w:val="00C71993"/>
    <w:rsid w:val="00C71FF2"/>
    <w:rsid w:val="00C72116"/>
    <w:rsid w:val="00C72149"/>
    <w:rsid w:val="00C72BCF"/>
    <w:rsid w:val="00C72D67"/>
    <w:rsid w:val="00C72DF2"/>
    <w:rsid w:val="00C72E62"/>
    <w:rsid w:val="00C7304F"/>
    <w:rsid w:val="00C731CC"/>
    <w:rsid w:val="00C73679"/>
    <w:rsid w:val="00C737C3"/>
    <w:rsid w:val="00C739A4"/>
    <w:rsid w:val="00C73AE9"/>
    <w:rsid w:val="00C73DD6"/>
    <w:rsid w:val="00C73F02"/>
    <w:rsid w:val="00C74183"/>
    <w:rsid w:val="00C7432E"/>
    <w:rsid w:val="00C7444A"/>
    <w:rsid w:val="00C744BF"/>
    <w:rsid w:val="00C74743"/>
    <w:rsid w:val="00C747F0"/>
    <w:rsid w:val="00C74B7B"/>
    <w:rsid w:val="00C74C2C"/>
    <w:rsid w:val="00C7501D"/>
    <w:rsid w:val="00C75073"/>
    <w:rsid w:val="00C75126"/>
    <w:rsid w:val="00C7538B"/>
    <w:rsid w:val="00C7575F"/>
    <w:rsid w:val="00C75C47"/>
    <w:rsid w:val="00C75F53"/>
    <w:rsid w:val="00C766ED"/>
    <w:rsid w:val="00C76777"/>
    <w:rsid w:val="00C769F5"/>
    <w:rsid w:val="00C76C9A"/>
    <w:rsid w:val="00C76D06"/>
    <w:rsid w:val="00C8003A"/>
    <w:rsid w:val="00C803A3"/>
    <w:rsid w:val="00C80B97"/>
    <w:rsid w:val="00C80FAB"/>
    <w:rsid w:val="00C813FC"/>
    <w:rsid w:val="00C815DE"/>
    <w:rsid w:val="00C817DF"/>
    <w:rsid w:val="00C81945"/>
    <w:rsid w:val="00C81CF9"/>
    <w:rsid w:val="00C81FF1"/>
    <w:rsid w:val="00C8213B"/>
    <w:rsid w:val="00C823BF"/>
    <w:rsid w:val="00C82B14"/>
    <w:rsid w:val="00C82BF6"/>
    <w:rsid w:val="00C838FF"/>
    <w:rsid w:val="00C83BBA"/>
    <w:rsid w:val="00C83C8D"/>
    <w:rsid w:val="00C841B6"/>
    <w:rsid w:val="00C84A1C"/>
    <w:rsid w:val="00C84B2E"/>
    <w:rsid w:val="00C84C3F"/>
    <w:rsid w:val="00C84C89"/>
    <w:rsid w:val="00C852F4"/>
    <w:rsid w:val="00C85789"/>
    <w:rsid w:val="00C85A53"/>
    <w:rsid w:val="00C85BA3"/>
    <w:rsid w:val="00C85BAA"/>
    <w:rsid w:val="00C85EF2"/>
    <w:rsid w:val="00C85FD6"/>
    <w:rsid w:val="00C8602B"/>
    <w:rsid w:val="00C86434"/>
    <w:rsid w:val="00C86E8A"/>
    <w:rsid w:val="00C870A3"/>
    <w:rsid w:val="00C87130"/>
    <w:rsid w:val="00C8740E"/>
    <w:rsid w:val="00C87650"/>
    <w:rsid w:val="00C878A2"/>
    <w:rsid w:val="00C87D11"/>
    <w:rsid w:val="00C87D50"/>
    <w:rsid w:val="00C87F10"/>
    <w:rsid w:val="00C90077"/>
    <w:rsid w:val="00C90119"/>
    <w:rsid w:val="00C90273"/>
    <w:rsid w:val="00C90518"/>
    <w:rsid w:val="00C907B0"/>
    <w:rsid w:val="00C90994"/>
    <w:rsid w:val="00C90C68"/>
    <w:rsid w:val="00C90FB3"/>
    <w:rsid w:val="00C91952"/>
    <w:rsid w:val="00C9198D"/>
    <w:rsid w:val="00C923AE"/>
    <w:rsid w:val="00C923B5"/>
    <w:rsid w:val="00C927D9"/>
    <w:rsid w:val="00C92877"/>
    <w:rsid w:val="00C92B29"/>
    <w:rsid w:val="00C93115"/>
    <w:rsid w:val="00C937E4"/>
    <w:rsid w:val="00C93AA6"/>
    <w:rsid w:val="00C93D06"/>
    <w:rsid w:val="00C93D11"/>
    <w:rsid w:val="00C94001"/>
    <w:rsid w:val="00C940AB"/>
    <w:rsid w:val="00C94729"/>
    <w:rsid w:val="00C94851"/>
    <w:rsid w:val="00C951AB"/>
    <w:rsid w:val="00C95345"/>
    <w:rsid w:val="00C955C3"/>
    <w:rsid w:val="00C95949"/>
    <w:rsid w:val="00C95BAF"/>
    <w:rsid w:val="00C9606C"/>
    <w:rsid w:val="00C96138"/>
    <w:rsid w:val="00C9633C"/>
    <w:rsid w:val="00C96398"/>
    <w:rsid w:val="00C96E6B"/>
    <w:rsid w:val="00C97171"/>
    <w:rsid w:val="00C9751A"/>
    <w:rsid w:val="00C977C1"/>
    <w:rsid w:val="00C977E8"/>
    <w:rsid w:val="00C97A15"/>
    <w:rsid w:val="00C97A7B"/>
    <w:rsid w:val="00C97BE1"/>
    <w:rsid w:val="00C97D88"/>
    <w:rsid w:val="00CA00A4"/>
    <w:rsid w:val="00CA0434"/>
    <w:rsid w:val="00CA074E"/>
    <w:rsid w:val="00CA0858"/>
    <w:rsid w:val="00CA0916"/>
    <w:rsid w:val="00CA0A07"/>
    <w:rsid w:val="00CA0F4E"/>
    <w:rsid w:val="00CA16CA"/>
    <w:rsid w:val="00CA1812"/>
    <w:rsid w:val="00CA183D"/>
    <w:rsid w:val="00CA1C27"/>
    <w:rsid w:val="00CA1CEC"/>
    <w:rsid w:val="00CA208E"/>
    <w:rsid w:val="00CA2188"/>
    <w:rsid w:val="00CA21DC"/>
    <w:rsid w:val="00CA23E0"/>
    <w:rsid w:val="00CA2BE8"/>
    <w:rsid w:val="00CA31EB"/>
    <w:rsid w:val="00CA3215"/>
    <w:rsid w:val="00CA3545"/>
    <w:rsid w:val="00CA3624"/>
    <w:rsid w:val="00CA365E"/>
    <w:rsid w:val="00CA368B"/>
    <w:rsid w:val="00CA398F"/>
    <w:rsid w:val="00CA3AE9"/>
    <w:rsid w:val="00CA3D37"/>
    <w:rsid w:val="00CA4C5D"/>
    <w:rsid w:val="00CA5107"/>
    <w:rsid w:val="00CA51BC"/>
    <w:rsid w:val="00CA53C0"/>
    <w:rsid w:val="00CA5B21"/>
    <w:rsid w:val="00CA5DF8"/>
    <w:rsid w:val="00CA5EE7"/>
    <w:rsid w:val="00CA623B"/>
    <w:rsid w:val="00CA6309"/>
    <w:rsid w:val="00CA664E"/>
    <w:rsid w:val="00CA6DEA"/>
    <w:rsid w:val="00CA73F3"/>
    <w:rsid w:val="00CA7414"/>
    <w:rsid w:val="00CA7977"/>
    <w:rsid w:val="00CB013D"/>
    <w:rsid w:val="00CB03F5"/>
    <w:rsid w:val="00CB040B"/>
    <w:rsid w:val="00CB0477"/>
    <w:rsid w:val="00CB0547"/>
    <w:rsid w:val="00CB0689"/>
    <w:rsid w:val="00CB0855"/>
    <w:rsid w:val="00CB0AC1"/>
    <w:rsid w:val="00CB0CE8"/>
    <w:rsid w:val="00CB1436"/>
    <w:rsid w:val="00CB1456"/>
    <w:rsid w:val="00CB1928"/>
    <w:rsid w:val="00CB1DEC"/>
    <w:rsid w:val="00CB1FFE"/>
    <w:rsid w:val="00CB20F5"/>
    <w:rsid w:val="00CB21F5"/>
    <w:rsid w:val="00CB24B3"/>
    <w:rsid w:val="00CB291B"/>
    <w:rsid w:val="00CB2A88"/>
    <w:rsid w:val="00CB2AD6"/>
    <w:rsid w:val="00CB2CE1"/>
    <w:rsid w:val="00CB2FBB"/>
    <w:rsid w:val="00CB3116"/>
    <w:rsid w:val="00CB3472"/>
    <w:rsid w:val="00CB3C89"/>
    <w:rsid w:val="00CB3EF8"/>
    <w:rsid w:val="00CB43FF"/>
    <w:rsid w:val="00CB45BF"/>
    <w:rsid w:val="00CB4B15"/>
    <w:rsid w:val="00CB5640"/>
    <w:rsid w:val="00CB58D4"/>
    <w:rsid w:val="00CB5AB8"/>
    <w:rsid w:val="00CB5B01"/>
    <w:rsid w:val="00CB63B7"/>
    <w:rsid w:val="00CB67BD"/>
    <w:rsid w:val="00CB6E47"/>
    <w:rsid w:val="00CB702D"/>
    <w:rsid w:val="00CB71C9"/>
    <w:rsid w:val="00CB782B"/>
    <w:rsid w:val="00CB7BF0"/>
    <w:rsid w:val="00CC01D6"/>
    <w:rsid w:val="00CC043F"/>
    <w:rsid w:val="00CC05DB"/>
    <w:rsid w:val="00CC06E2"/>
    <w:rsid w:val="00CC08DF"/>
    <w:rsid w:val="00CC0ABC"/>
    <w:rsid w:val="00CC0ED1"/>
    <w:rsid w:val="00CC1139"/>
    <w:rsid w:val="00CC1214"/>
    <w:rsid w:val="00CC142C"/>
    <w:rsid w:val="00CC1B7F"/>
    <w:rsid w:val="00CC1BFC"/>
    <w:rsid w:val="00CC1CE4"/>
    <w:rsid w:val="00CC239D"/>
    <w:rsid w:val="00CC25AD"/>
    <w:rsid w:val="00CC2974"/>
    <w:rsid w:val="00CC297D"/>
    <w:rsid w:val="00CC2AE9"/>
    <w:rsid w:val="00CC30E9"/>
    <w:rsid w:val="00CC3103"/>
    <w:rsid w:val="00CC32C4"/>
    <w:rsid w:val="00CC32E5"/>
    <w:rsid w:val="00CC3422"/>
    <w:rsid w:val="00CC37C6"/>
    <w:rsid w:val="00CC3910"/>
    <w:rsid w:val="00CC39FD"/>
    <w:rsid w:val="00CC3B30"/>
    <w:rsid w:val="00CC4284"/>
    <w:rsid w:val="00CC452C"/>
    <w:rsid w:val="00CC455F"/>
    <w:rsid w:val="00CC4843"/>
    <w:rsid w:val="00CC4871"/>
    <w:rsid w:val="00CC48EB"/>
    <w:rsid w:val="00CC49B0"/>
    <w:rsid w:val="00CC4D26"/>
    <w:rsid w:val="00CC51A2"/>
    <w:rsid w:val="00CC51F9"/>
    <w:rsid w:val="00CC55FF"/>
    <w:rsid w:val="00CC5627"/>
    <w:rsid w:val="00CC610B"/>
    <w:rsid w:val="00CC6218"/>
    <w:rsid w:val="00CC663C"/>
    <w:rsid w:val="00CC6B32"/>
    <w:rsid w:val="00CC6B8E"/>
    <w:rsid w:val="00CC6D3D"/>
    <w:rsid w:val="00CC6E88"/>
    <w:rsid w:val="00CC6F86"/>
    <w:rsid w:val="00CC74C2"/>
    <w:rsid w:val="00CC7582"/>
    <w:rsid w:val="00CC76ED"/>
    <w:rsid w:val="00CC77BE"/>
    <w:rsid w:val="00CC78AC"/>
    <w:rsid w:val="00CD0090"/>
    <w:rsid w:val="00CD01EB"/>
    <w:rsid w:val="00CD0735"/>
    <w:rsid w:val="00CD0C81"/>
    <w:rsid w:val="00CD0F96"/>
    <w:rsid w:val="00CD123B"/>
    <w:rsid w:val="00CD1275"/>
    <w:rsid w:val="00CD14B3"/>
    <w:rsid w:val="00CD15C7"/>
    <w:rsid w:val="00CD1A2D"/>
    <w:rsid w:val="00CD1B22"/>
    <w:rsid w:val="00CD1B9B"/>
    <w:rsid w:val="00CD1C16"/>
    <w:rsid w:val="00CD1FCA"/>
    <w:rsid w:val="00CD20AE"/>
    <w:rsid w:val="00CD2118"/>
    <w:rsid w:val="00CD21F3"/>
    <w:rsid w:val="00CD247D"/>
    <w:rsid w:val="00CD2A4D"/>
    <w:rsid w:val="00CD2D36"/>
    <w:rsid w:val="00CD2D82"/>
    <w:rsid w:val="00CD2F6B"/>
    <w:rsid w:val="00CD35E2"/>
    <w:rsid w:val="00CD371D"/>
    <w:rsid w:val="00CD3B8E"/>
    <w:rsid w:val="00CD3DC1"/>
    <w:rsid w:val="00CD3FA9"/>
    <w:rsid w:val="00CD4315"/>
    <w:rsid w:val="00CD44D2"/>
    <w:rsid w:val="00CD4921"/>
    <w:rsid w:val="00CD4A57"/>
    <w:rsid w:val="00CD4C34"/>
    <w:rsid w:val="00CD520E"/>
    <w:rsid w:val="00CD534D"/>
    <w:rsid w:val="00CD5653"/>
    <w:rsid w:val="00CD5864"/>
    <w:rsid w:val="00CD5A93"/>
    <w:rsid w:val="00CD5D25"/>
    <w:rsid w:val="00CD623B"/>
    <w:rsid w:val="00CD649F"/>
    <w:rsid w:val="00CD692B"/>
    <w:rsid w:val="00CD7013"/>
    <w:rsid w:val="00CD7160"/>
    <w:rsid w:val="00CD720C"/>
    <w:rsid w:val="00CD726D"/>
    <w:rsid w:val="00CD74D7"/>
    <w:rsid w:val="00CD757F"/>
    <w:rsid w:val="00CD7913"/>
    <w:rsid w:val="00CD7CCA"/>
    <w:rsid w:val="00CD7E3C"/>
    <w:rsid w:val="00CE01E7"/>
    <w:rsid w:val="00CE0383"/>
    <w:rsid w:val="00CE0451"/>
    <w:rsid w:val="00CE0A12"/>
    <w:rsid w:val="00CE0D01"/>
    <w:rsid w:val="00CE11D0"/>
    <w:rsid w:val="00CE157D"/>
    <w:rsid w:val="00CE17BA"/>
    <w:rsid w:val="00CE190A"/>
    <w:rsid w:val="00CE19A2"/>
    <w:rsid w:val="00CE1DE7"/>
    <w:rsid w:val="00CE1EC9"/>
    <w:rsid w:val="00CE2013"/>
    <w:rsid w:val="00CE20AE"/>
    <w:rsid w:val="00CE20B1"/>
    <w:rsid w:val="00CE20BC"/>
    <w:rsid w:val="00CE25E7"/>
    <w:rsid w:val="00CE2BDF"/>
    <w:rsid w:val="00CE30A2"/>
    <w:rsid w:val="00CE30F5"/>
    <w:rsid w:val="00CE33D2"/>
    <w:rsid w:val="00CE349A"/>
    <w:rsid w:val="00CE3613"/>
    <w:rsid w:val="00CE3634"/>
    <w:rsid w:val="00CE3804"/>
    <w:rsid w:val="00CE39A8"/>
    <w:rsid w:val="00CE3A49"/>
    <w:rsid w:val="00CE3B3E"/>
    <w:rsid w:val="00CE3BA3"/>
    <w:rsid w:val="00CE3CBE"/>
    <w:rsid w:val="00CE3ED2"/>
    <w:rsid w:val="00CE4179"/>
    <w:rsid w:val="00CE457D"/>
    <w:rsid w:val="00CE4CB1"/>
    <w:rsid w:val="00CE4E12"/>
    <w:rsid w:val="00CE4FEE"/>
    <w:rsid w:val="00CE514A"/>
    <w:rsid w:val="00CE55EF"/>
    <w:rsid w:val="00CE5878"/>
    <w:rsid w:val="00CE58E1"/>
    <w:rsid w:val="00CE5EB8"/>
    <w:rsid w:val="00CE61C1"/>
    <w:rsid w:val="00CE659E"/>
    <w:rsid w:val="00CE68BB"/>
    <w:rsid w:val="00CE6DAF"/>
    <w:rsid w:val="00CE718C"/>
    <w:rsid w:val="00CE729A"/>
    <w:rsid w:val="00CE72F3"/>
    <w:rsid w:val="00CE7E15"/>
    <w:rsid w:val="00CF0800"/>
    <w:rsid w:val="00CF09C4"/>
    <w:rsid w:val="00CF10A7"/>
    <w:rsid w:val="00CF14CA"/>
    <w:rsid w:val="00CF16BC"/>
    <w:rsid w:val="00CF1D6D"/>
    <w:rsid w:val="00CF1DE3"/>
    <w:rsid w:val="00CF2045"/>
    <w:rsid w:val="00CF2289"/>
    <w:rsid w:val="00CF2900"/>
    <w:rsid w:val="00CF29DD"/>
    <w:rsid w:val="00CF29E9"/>
    <w:rsid w:val="00CF2FAA"/>
    <w:rsid w:val="00CF35DA"/>
    <w:rsid w:val="00CF368E"/>
    <w:rsid w:val="00CF399D"/>
    <w:rsid w:val="00CF3A22"/>
    <w:rsid w:val="00CF3B39"/>
    <w:rsid w:val="00CF3BD0"/>
    <w:rsid w:val="00CF3C07"/>
    <w:rsid w:val="00CF3E85"/>
    <w:rsid w:val="00CF43B1"/>
    <w:rsid w:val="00CF45D6"/>
    <w:rsid w:val="00CF45DD"/>
    <w:rsid w:val="00CF48FD"/>
    <w:rsid w:val="00CF4BFB"/>
    <w:rsid w:val="00CF4C9F"/>
    <w:rsid w:val="00CF4FA4"/>
    <w:rsid w:val="00CF50F1"/>
    <w:rsid w:val="00CF5103"/>
    <w:rsid w:val="00CF51EE"/>
    <w:rsid w:val="00CF525F"/>
    <w:rsid w:val="00CF541B"/>
    <w:rsid w:val="00CF5941"/>
    <w:rsid w:val="00CF5A0F"/>
    <w:rsid w:val="00CF5A4D"/>
    <w:rsid w:val="00CF5EDC"/>
    <w:rsid w:val="00CF64E6"/>
    <w:rsid w:val="00CF6674"/>
    <w:rsid w:val="00CF6706"/>
    <w:rsid w:val="00CF6833"/>
    <w:rsid w:val="00CF6A0B"/>
    <w:rsid w:val="00CF6AAE"/>
    <w:rsid w:val="00CF6E7E"/>
    <w:rsid w:val="00CF7654"/>
    <w:rsid w:val="00CF78C5"/>
    <w:rsid w:val="00CF7926"/>
    <w:rsid w:val="00CF79A2"/>
    <w:rsid w:val="00CF7A2D"/>
    <w:rsid w:val="00CF7BD3"/>
    <w:rsid w:val="00CF7DEB"/>
    <w:rsid w:val="00CF7EF3"/>
    <w:rsid w:val="00D005FE"/>
    <w:rsid w:val="00D00989"/>
    <w:rsid w:val="00D00AC9"/>
    <w:rsid w:val="00D01136"/>
    <w:rsid w:val="00D0160D"/>
    <w:rsid w:val="00D01957"/>
    <w:rsid w:val="00D0196F"/>
    <w:rsid w:val="00D01A06"/>
    <w:rsid w:val="00D01B4E"/>
    <w:rsid w:val="00D01CC4"/>
    <w:rsid w:val="00D020A4"/>
    <w:rsid w:val="00D0246B"/>
    <w:rsid w:val="00D025C6"/>
    <w:rsid w:val="00D027EC"/>
    <w:rsid w:val="00D02C72"/>
    <w:rsid w:val="00D032DD"/>
    <w:rsid w:val="00D0336F"/>
    <w:rsid w:val="00D035DD"/>
    <w:rsid w:val="00D039FA"/>
    <w:rsid w:val="00D03BFD"/>
    <w:rsid w:val="00D03C12"/>
    <w:rsid w:val="00D03F10"/>
    <w:rsid w:val="00D040FD"/>
    <w:rsid w:val="00D0424C"/>
    <w:rsid w:val="00D046E9"/>
    <w:rsid w:val="00D04D20"/>
    <w:rsid w:val="00D0524F"/>
    <w:rsid w:val="00D054EE"/>
    <w:rsid w:val="00D055C5"/>
    <w:rsid w:val="00D057A9"/>
    <w:rsid w:val="00D05868"/>
    <w:rsid w:val="00D05B0C"/>
    <w:rsid w:val="00D05E0E"/>
    <w:rsid w:val="00D06088"/>
    <w:rsid w:val="00D060F1"/>
    <w:rsid w:val="00D0649A"/>
    <w:rsid w:val="00D0660B"/>
    <w:rsid w:val="00D07144"/>
    <w:rsid w:val="00D071D3"/>
    <w:rsid w:val="00D074FA"/>
    <w:rsid w:val="00D07876"/>
    <w:rsid w:val="00D10193"/>
    <w:rsid w:val="00D10404"/>
    <w:rsid w:val="00D10534"/>
    <w:rsid w:val="00D1078C"/>
    <w:rsid w:val="00D1099A"/>
    <w:rsid w:val="00D10ACB"/>
    <w:rsid w:val="00D11037"/>
    <w:rsid w:val="00D11531"/>
    <w:rsid w:val="00D11D39"/>
    <w:rsid w:val="00D11DDA"/>
    <w:rsid w:val="00D11DDF"/>
    <w:rsid w:val="00D1203F"/>
    <w:rsid w:val="00D12196"/>
    <w:rsid w:val="00D12516"/>
    <w:rsid w:val="00D1255B"/>
    <w:rsid w:val="00D12783"/>
    <w:rsid w:val="00D129FC"/>
    <w:rsid w:val="00D12A0E"/>
    <w:rsid w:val="00D12B59"/>
    <w:rsid w:val="00D12CDC"/>
    <w:rsid w:val="00D130FA"/>
    <w:rsid w:val="00D132C5"/>
    <w:rsid w:val="00D133BA"/>
    <w:rsid w:val="00D137B9"/>
    <w:rsid w:val="00D1383C"/>
    <w:rsid w:val="00D139BE"/>
    <w:rsid w:val="00D13D38"/>
    <w:rsid w:val="00D13D7D"/>
    <w:rsid w:val="00D13EB6"/>
    <w:rsid w:val="00D1409A"/>
    <w:rsid w:val="00D14413"/>
    <w:rsid w:val="00D1494F"/>
    <w:rsid w:val="00D14997"/>
    <w:rsid w:val="00D14A70"/>
    <w:rsid w:val="00D14F3A"/>
    <w:rsid w:val="00D14F95"/>
    <w:rsid w:val="00D1502A"/>
    <w:rsid w:val="00D15227"/>
    <w:rsid w:val="00D153FE"/>
    <w:rsid w:val="00D154CC"/>
    <w:rsid w:val="00D1575D"/>
    <w:rsid w:val="00D15825"/>
    <w:rsid w:val="00D15874"/>
    <w:rsid w:val="00D158CF"/>
    <w:rsid w:val="00D15C83"/>
    <w:rsid w:val="00D15F19"/>
    <w:rsid w:val="00D16474"/>
    <w:rsid w:val="00D1686C"/>
    <w:rsid w:val="00D16E2C"/>
    <w:rsid w:val="00D172F2"/>
    <w:rsid w:val="00D1764F"/>
    <w:rsid w:val="00D1769F"/>
    <w:rsid w:val="00D17AA1"/>
    <w:rsid w:val="00D17C35"/>
    <w:rsid w:val="00D17F53"/>
    <w:rsid w:val="00D20031"/>
    <w:rsid w:val="00D200A0"/>
    <w:rsid w:val="00D20193"/>
    <w:rsid w:val="00D2033B"/>
    <w:rsid w:val="00D20623"/>
    <w:rsid w:val="00D208F2"/>
    <w:rsid w:val="00D20AB3"/>
    <w:rsid w:val="00D20B61"/>
    <w:rsid w:val="00D20BDA"/>
    <w:rsid w:val="00D20D23"/>
    <w:rsid w:val="00D20EA1"/>
    <w:rsid w:val="00D2101A"/>
    <w:rsid w:val="00D210DB"/>
    <w:rsid w:val="00D212C9"/>
    <w:rsid w:val="00D2144C"/>
    <w:rsid w:val="00D214D4"/>
    <w:rsid w:val="00D21555"/>
    <w:rsid w:val="00D217A4"/>
    <w:rsid w:val="00D219B0"/>
    <w:rsid w:val="00D21B48"/>
    <w:rsid w:val="00D22280"/>
    <w:rsid w:val="00D222D9"/>
    <w:rsid w:val="00D223D1"/>
    <w:rsid w:val="00D225FB"/>
    <w:rsid w:val="00D22C15"/>
    <w:rsid w:val="00D22E50"/>
    <w:rsid w:val="00D22E80"/>
    <w:rsid w:val="00D2347A"/>
    <w:rsid w:val="00D234E4"/>
    <w:rsid w:val="00D23608"/>
    <w:rsid w:val="00D23746"/>
    <w:rsid w:val="00D238CE"/>
    <w:rsid w:val="00D23CF8"/>
    <w:rsid w:val="00D23DF4"/>
    <w:rsid w:val="00D24370"/>
    <w:rsid w:val="00D246C0"/>
    <w:rsid w:val="00D2482B"/>
    <w:rsid w:val="00D24AD9"/>
    <w:rsid w:val="00D24BF4"/>
    <w:rsid w:val="00D24D82"/>
    <w:rsid w:val="00D25051"/>
    <w:rsid w:val="00D25265"/>
    <w:rsid w:val="00D25FCE"/>
    <w:rsid w:val="00D26142"/>
    <w:rsid w:val="00D261C1"/>
    <w:rsid w:val="00D2641F"/>
    <w:rsid w:val="00D266B1"/>
    <w:rsid w:val="00D26847"/>
    <w:rsid w:val="00D26A72"/>
    <w:rsid w:val="00D26F8A"/>
    <w:rsid w:val="00D2724F"/>
    <w:rsid w:val="00D275D3"/>
    <w:rsid w:val="00D27630"/>
    <w:rsid w:val="00D278AF"/>
    <w:rsid w:val="00D279E1"/>
    <w:rsid w:val="00D27B25"/>
    <w:rsid w:val="00D27D71"/>
    <w:rsid w:val="00D30170"/>
    <w:rsid w:val="00D30443"/>
    <w:rsid w:val="00D305DB"/>
    <w:rsid w:val="00D3064D"/>
    <w:rsid w:val="00D308FE"/>
    <w:rsid w:val="00D30A1A"/>
    <w:rsid w:val="00D30E09"/>
    <w:rsid w:val="00D31179"/>
    <w:rsid w:val="00D31B1F"/>
    <w:rsid w:val="00D321D7"/>
    <w:rsid w:val="00D32365"/>
    <w:rsid w:val="00D325A6"/>
    <w:rsid w:val="00D32765"/>
    <w:rsid w:val="00D3297A"/>
    <w:rsid w:val="00D333A6"/>
    <w:rsid w:val="00D333CA"/>
    <w:rsid w:val="00D33543"/>
    <w:rsid w:val="00D3390F"/>
    <w:rsid w:val="00D33B84"/>
    <w:rsid w:val="00D33BBF"/>
    <w:rsid w:val="00D33D44"/>
    <w:rsid w:val="00D33E6F"/>
    <w:rsid w:val="00D3408F"/>
    <w:rsid w:val="00D340FD"/>
    <w:rsid w:val="00D342FE"/>
    <w:rsid w:val="00D343C0"/>
    <w:rsid w:val="00D34430"/>
    <w:rsid w:val="00D346E9"/>
    <w:rsid w:val="00D34965"/>
    <w:rsid w:val="00D349EA"/>
    <w:rsid w:val="00D34EA7"/>
    <w:rsid w:val="00D35042"/>
    <w:rsid w:val="00D3577F"/>
    <w:rsid w:val="00D35A9F"/>
    <w:rsid w:val="00D35D81"/>
    <w:rsid w:val="00D35FF5"/>
    <w:rsid w:val="00D3611F"/>
    <w:rsid w:val="00D363DB"/>
    <w:rsid w:val="00D365CD"/>
    <w:rsid w:val="00D3661D"/>
    <w:rsid w:val="00D366C1"/>
    <w:rsid w:val="00D36763"/>
    <w:rsid w:val="00D36803"/>
    <w:rsid w:val="00D368CD"/>
    <w:rsid w:val="00D369B7"/>
    <w:rsid w:val="00D36C43"/>
    <w:rsid w:val="00D36E8A"/>
    <w:rsid w:val="00D36F75"/>
    <w:rsid w:val="00D37403"/>
    <w:rsid w:val="00D37581"/>
    <w:rsid w:val="00D37B66"/>
    <w:rsid w:val="00D37D52"/>
    <w:rsid w:val="00D37D53"/>
    <w:rsid w:val="00D4016C"/>
    <w:rsid w:val="00D4026D"/>
    <w:rsid w:val="00D4090F"/>
    <w:rsid w:val="00D40C15"/>
    <w:rsid w:val="00D40DEE"/>
    <w:rsid w:val="00D4106E"/>
    <w:rsid w:val="00D410FD"/>
    <w:rsid w:val="00D41241"/>
    <w:rsid w:val="00D4131C"/>
    <w:rsid w:val="00D4138A"/>
    <w:rsid w:val="00D41B6A"/>
    <w:rsid w:val="00D41BFF"/>
    <w:rsid w:val="00D41F74"/>
    <w:rsid w:val="00D42033"/>
    <w:rsid w:val="00D42AC9"/>
    <w:rsid w:val="00D42D6F"/>
    <w:rsid w:val="00D43053"/>
    <w:rsid w:val="00D4329B"/>
    <w:rsid w:val="00D4393F"/>
    <w:rsid w:val="00D443B0"/>
    <w:rsid w:val="00D44730"/>
    <w:rsid w:val="00D44802"/>
    <w:rsid w:val="00D448FF"/>
    <w:rsid w:val="00D44B9E"/>
    <w:rsid w:val="00D44F39"/>
    <w:rsid w:val="00D4516D"/>
    <w:rsid w:val="00D45846"/>
    <w:rsid w:val="00D458D1"/>
    <w:rsid w:val="00D45A0A"/>
    <w:rsid w:val="00D45A31"/>
    <w:rsid w:val="00D45CDE"/>
    <w:rsid w:val="00D45F88"/>
    <w:rsid w:val="00D46139"/>
    <w:rsid w:val="00D46198"/>
    <w:rsid w:val="00D46218"/>
    <w:rsid w:val="00D46289"/>
    <w:rsid w:val="00D46297"/>
    <w:rsid w:val="00D46453"/>
    <w:rsid w:val="00D46694"/>
    <w:rsid w:val="00D4674A"/>
    <w:rsid w:val="00D467A4"/>
    <w:rsid w:val="00D471D4"/>
    <w:rsid w:val="00D471EF"/>
    <w:rsid w:val="00D4770D"/>
    <w:rsid w:val="00D47AF8"/>
    <w:rsid w:val="00D47CE0"/>
    <w:rsid w:val="00D47E47"/>
    <w:rsid w:val="00D47FB9"/>
    <w:rsid w:val="00D47FCF"/>
    <w:rsid w:val="00D50398"/>
    <w:rsid w:val="00D507EF"/>
    <w:rsid w:val="00D5093F"/>
    <w:rsid w:val="00D50D54"/>
    <w:rsid w:val="00D50E60"/>
    <w:rsid w:val="00D51631"/>
    <w:rsid w:val="00D517E6"/>
    <w:rsid w:val="00D51AF0"/>
    <w:rsid w:val="00D51F91"/>
    <w:rsid w:val="00D52053"/>
    <w:rsid w:val="00D52086"/>
    <w:rsid w:val="00D52A29"/>
    <w:rsid w:val="00D52ADC"/>
    <w:rsid w:val="00D52BCA"/>
    <w:rsid w:val="00D52E96"/>
    <w:rsid w:val="00D52FD7"/>
    <w:rsid w:val="00D534FD"/>
    <w:rsid w:val="00D53893"/>
    <w:rsid w:val="00D53C37"/>
    <w:rsid w:val="00D54022"/>
    <w:rsid w:val="00D5439C"/>
    <w:rsid w:val="00D54444"/>
    <w:rsid w:val="00D544FC"/>
    <w:rsid w:val="00D54684"/>
    <w:rsid w:val="00D54700"/>
    <w:rsid w:val="00D54953"/>
    <w:rsid w:val="00D54960"/>
    <w:rsid w:val="00D54E9F"/>
    <w:rsid w:val="00D550FC"/>
    <w:rsid w:val="00D55133"/>
    <w:rsid w:val="00D558F1"/>
    <w:rsid w:val="00D55B19"/>
    <w:rsid w:val="00D566F2"/>
    <w:rsid w:val="00D56844"/>
    <w:rsid w:val="00D568A8"/>
    <w:rsid w:val="00D56EDC"/>
    <w:rsid w:val="00D5746E"/>
    <w:rsid w:val="00D57956"/>
    <w:rsid w:val="00D57975"/>
    <w:rsid w:val="00D57C64"/>
    <w:rsid w:val="00D57CB8"/>
    <w:rsid w:val="00D60061"/>
    <w:rsid w:val="00D60199"/>
    <w:rsid w:val="00D602ED"/>
    <w:rsid w:val="00D603A4"/>
    <w:rsid w:val="00D6044F"/>
    <w:rsid w:val="00D60762"/>
    <w:rsid w:val="00D60763"/>
    <w:rsid w:val="00D6090B"/>
    <w:rsid w:val="00D6092F"/>
    <w:rsid w:val="00D60B78"/>
    <w:rsid w:val="00D60C5D"/>
    <w:rsid w:val="00D60C95"/>
    <w:rsid w:val="00D60DBB"/>
    <w:rsid w:val="00D60EA0"/>
    <w:rsid w:val="00D61012"/>
    <w:rsid w:val="00D6130D"/>
    <w:rsid w:val="00D6147B"/>
    <w:rsid w:val="00D615B9"/>
    <w:rsid w:val="00D6169F"/>
    <w:rsid w:val="00D61952"/>
    <w:rsid w:val="00D61A39"/>
    <w:rsid w:val="00D61B75"/>
    <w:rsid w:val="00D61FBF"/>
    <w:rsid w:val="00D62166"/>
    <w:rsid w:val="00D624F7"/>
    <w:rsid w:val="00D627D7"/>
    <w:rsid w:val="00D62CCE"/>
    <w:rsid w:val="00D62E1F"/>
    <w:rsid w:val="00D62E67"/>
    <w:rsid w:val="00D638C1"/>
    <w:rsid w:val="00D639BD"/>
    <w:rsid w:val="00D63E01"/>
    <w:rsid w:val="00D63ED4"/>
    <w:rsid w:val="00D64786"/>
    <w:rsid w:val="00D65439"/>
    <w:rsid w:val="00D65D64"/>
    <w:rsid w:val="00D661AD"/>
    <w:rsid w:val="00D669BD"/>
    <w:rsid w:val="00D670B2"/>
    <w:rsid w:val="00D675D4"/>
    <w:rsid w:val="00D67A7F"/>
    <w:rsid w:val="00D67B7B"/>
    <w:rsid w:val="00D67BC4"/>
    <w:rsid w:val="00D67CE3"/>
    <w:rsid w:val="00D67D0B"/>
    <w:rsid w:val="00D67D3F"/>
    <w:rsid w:val="00D67DAC"/>
    <w:rsid w:val="00D67E35"/>
    <w:rsid w:val="00D67FDB"/>
    <w:rsid w:val="00D70134"/>
    <w:rsid w:val="00D705AE"/>
    <w:rsid w:val="00D7060C"/>
    <w:rsid w:val="00D7062D"/>
    <w:rsid w:val="00D706C1"/>
    <w:rsid w:val="00D706F1"/>
    <w:rsid w:val="00D709D2"/>
    <w:rsid w:val="00D70C8F"/>
    <w:rsid w:val="00D71506"/>
    <w:rsid w:val="00D71A65"/>
    <w:rsid w:val="00D71DAC"/>
    <w:rsid w:val="00D720FD"/>
    <w:rsid w:val="00D72135"/>
    <w:rsid w:val="00D722BA"/>
    <w:rsid w:val="00D72886"/>
    <w:rsid w:val="00D72D0E"/>
    <w:rsid w:val="00D72D6F"/>
    <w:rsid w:val="00D73045"/>
    <w:rsid w:val="00D730F2"/>
    <w:rsid w:val="00D73199"/>
    <w:rsid w:val="00D73249"/>
    <w:rsid w:val="00D732F1"/>
    <w:rsid w:val="00D73712"/>
    <w:rsid w:val="00D7375D"/>
    <w:rsid w:val="00D73960"/>
    <w:rsid w:val="00D73B1E"/>
    <w:rsid w:val="00D73F08"/>
    <w:rsid w:val="00D74A4B"/>
    <w:rsid w:val="00D74AF1"/>
    <w:rsid w:val="00D75068"/>
    <w:rsid w:val="00D750FE"/>
    <w:rsid w:val="00D75123"/>
    <w:rsid w:val="00D755CE"/>
    <w:rsid w:val="00D757A9"/>
    <w:rsid w:val="00D75DC8"/>
    <w:rsid w:val="00D7608B"/>
    <w:rsid w:val="00D762AE"/>
    <w:rsid w:val="00D76483"/>
    <w:rsid w:val="00D76492"/>
    <w:rsid w:val="00D76526"/>
    <w:rsid w:val="00D77150"/>
    <w:rsid w:val="00D771BF"/>
    <w:rsid w:val="00D7732C"/>
    <w:rsid w:val="00D77406"/>
    <w:rsid w:val="00D77C4C"/>
    <w:rsid w:val="00D77EF3"/>
    <w:rsid w:val="00D77F32"/>
    <w:rsid w:val="00D77F3D"/>
    <w:rsid w:val="00D80049"/>
    <w:rsid w:val="00D8031E"/>
    <w:rsid w:val="00D803C2"/>
    <w:rsid w:val="00D8080C"/>
    <w:rsid w:val="00D80860"/>
    <w:rsid w:val="00D8088A"/>
    <w:rsid w:val="00D809E3"/>
    <w:rsid w:val="00D80DCE"/>
    <w:rsid w:val="00D81217"/>
    <w:rsid w:val="00D8134E"/>
    <w:rsid w:val="00D81444"/>
    <w:rsid w:val="00D81694"/>
    <w:rsid w:val="00D81789"/>
    <w:rsid w:val="00D81B87"/>
    <w:rsid w:val="00D81B8D"/>
    <w:rsid w:val="00D821C9"/>
    <w:rsid w:val="00D82370"/>
    <w:rsid w:val="00D8265B"/>
    <w:rsid w:val="00D82924"/>
    <w:rsid w:val="00D82C18"/>
    <w:rsid w:val="00D84155"/>
    <w:rsid w:val="00D845BD"/>
    <w:rsid w:val="00D846A0"/>
    <w:rsid w:val="00D846FD"/>
    <w:rsid w:val="00D84A7B"/>
    <w:rsid w:val="00D84B4B"/>
    <w:rsid w:val="00D84B68"/>
    <w:rsid w:val="00D84CCD"/>
    <w:rsid w:val="00D84E1C"/>
    <w:rsid w:val="00D85362"/>
    <w:rsid w:val="00D856FE"/>
    <w:rsid w:val="00D8575D"/>
    <w:rsid w:val="00D857F4"/>
    <w:rsid w:val="00D858F0"/>
    <w:rsid w:val="00D85A9F"/>
    <w:rsid w:val="00D85D5D"/>
    <w:rsid w:val="00D864DD"/>
    <w:rsid w:val="00D86585"/>
    <w:rsid w:val="00D86775"/>
    <w:rsid w:val="00D867BA"/>
    <w:rsid w:val="00D86E6B"/>
    <w:rsid w:val="00D86EAF"/>
    <w:rsid w:val="00D870ED"/>
    <w:rsid w:val="00D871AF"/>
    <w:rsid w:val="00D8746F"/>
    <w:rsid w:val="00D875A4"/>
    <w:rsid w:val="00D87720"/>
    <w:rsid w:val="00D878EB"/>
    <w:rsid w:val="00D87A75"/>
    <w:rsid w:val="00D87BD2"/>
    <w:rsid w:val="00D87BDC"/>
    <w:rsid w:val="00D87C83"/>
    <w:rsid w:val="00D87C86"/>
    <w:rsid w:val="00D87CE8"/>
    <w:rsid w:val="00D87DC0"/>
    <w:rsid w:val="00D90324"/>
    <w:rsid w:val="00D90E05"/>
    <w:rsid w:val="00D90F05"/>
    <w:rsid w:val="00D91460"/>
    <w:rsid w:val="00D915CE"/>
    <w:rsid w:val="00D91935"/>
    <w:rsid w:val="00D91A5F"/>
    <w:rsid w:val="00D91B68"/>
    <w:rsid w:val="00D9222B"/>
    <w:rsid w:val="00D92285"/>
    <w:rsid w:val="00D92376"/>
    <w:rsid w:val="00D9261F"/>
    <w:rsid w:val="00D92716"/>
    <w:rsid w:val="00D9296B"/>
    <w:rsid w:val="00D92A24"/>
    <w:rsid w:val="00D92FBC"/>
    <w:rsid w:val="00D930E3"/>
    <w:rsid w:val="00D93447"/>
    <w:rsid w:val="00D93D60"/>
    <w:rsid w:val="00D94183"/>
    <w:rsid w:val="00D942E2"/>
    <w:rsid w:val="00D943FF"/>
    <w:rsid w:val="00D94748"/>
    <w:rsid w:val="00D94BC7"/>
    <w:rsid w:val="00D95C92"/>
    <w:rsid w:val="00D96247"/>
    <w:rsid w:val="00D963AD"/>
    <w:rsid w:val="00D964BC"/>
    <w:rsid w:val="00D96515"/>
    <w:rsid w:val="00D965F4"/>
    <w:rsid w:val="00D9693B"/>
    <w:rsid w:val="00D969D2"/>
    <w:rsid w:val="00D96AAA"/>
    <w:rsid w:val="00D96DF0"/>
    <w:rsid w:val="00D96EE8"/>
    <w:rsid w:val="00D96EF6"/>
    <w:rsid w:val="00D97286"/>
    <w:rsid w:val="00D974FF"/>
    <w:rsid w:val="00D97759"/>
    <w:rsid w:val="00D97D18"/>
    <w:rsid w:val="00D97F67"/>
    <w:rsid w:val="00DA0033"/>
    <w:rsid w:val="00DA0034"/>
    <w:rsid w:val="00DA0207"/>
    <w:rsid w:val="00DA08C1"/>
    <w:rsid w:val="00DA0B6C"/>
    <w:rsid w:val="00DA0D5E"/>
    <w:rsid w:val="00DA0DFB"/>
    <w:rsid w:val="00DA0E4B"/>
    <w:rsid w:val="00DA10A4"/>
    <w:rsid w:val="00DA132A"/>
    <w:rsid w:val="00DA14FB"/>
    <w:rsid w:val="00DA1761"/>
    <w:rsid w:val="00DA18EE"/>
    <w:rsid w:val="00DA1A7B"/>
    <w:rsid w:val="00DA1AB6"/>
    <w:rsid w:val="00DA1C8D"/>
    <w:rsid w:val="00DA209E"/>
    <w:rsid w:val="00DA2735"/>
    <w:rsid w:val="00DA2C5A"/>
    <w:rsid w:val="00DA2FD9"/>
    <w:rsid w:val="00DA35F0"/>
    <w:rsid w:val="00DA3717"/>
    <w:rsid w:val="00DA3CAB"/>
    <w:rsid w:val="00DA4486"/>
    <w:rsid w:val="00DA493F"/>
    <w:rsid w:val="00DA4A4B"/>
    <w:rsid w:val="00DA5294"/>
    <w:rsid w:val="00DA5AAA"/>
    <w:rsid w:val="00DA5B7B"/>
    <w:rsid w:val="00DA5D76"/>
    <w:rsid w:val="00DA600E"/>
    <w:rsid w:val="00DA62E6"/>
    <w:rsid w:val="00DA6489"/>
    <w:rsid w:val="00DA6535"/>
    <w:rsid w:val="00DA659B"/>
    <w:rsid w:val="00DA6794"/>
    <w:rsid w:val="00DA6A4D"/>
    <w:rsid w:val="00DA6AF3"/>
    <w:rsid w:val="00DA6BAD"/>
    <w:rsid w:val="00DA6F60"/>
    <w:rsid w:val="00DA7256"/>
    <w:rsid w:val="00DA7384"/>
    <w:rsid w:val="00DA754D"/>
    <w:rsid w:val="00DA77E5"/>
    <w:rsid w:val="00DA7A6C"/>
    <w:rsid w:val="00DA7B0E"/>
    <w:rsid w:val="00DA7D2D"/>
    <w:rsid w:val="00DA7E5B"/>
    <w:rsid w:val="00DA7F95"/>
    <w:rsid w:val="00DB0054"/>
    <w:rsid w:val="00DB0832"/>
    <w:rsid w:val="00DB0D65"/>
    <w:rsid w:val="00DB0FE9"/>
    <w:rsid w:val="00DB107A"/>
    <w:rsid w:val="00DB1171"/>
    <w:rsid w:val="00DB1565"/>
    <w:rsid w:val="00DB17A5"/>
    <w:rsid w:val="00DB18AC"/>
    <w:rsid w:val="00DB1B13"/>
    <w:rsid w:val="00DB1CBC"/>
    <w:rsid w:val="00DB1DB5"/>
    <w:rsid w:val="00DB1E12"/>
    <w:rsid w:val="00DB2E27"/>
    <w:rsid w:val="00DB2E46"/>
    <w:rsid w:val="00DB2FBF"/>
    <w:rsid w:val="00DB35D2"/>
    <w:rsid w:val="00DB3989"/>
    <w:rsid w:val="00DB3AB7"/>
    <w:rsid w:val="00DB3F09"/>
    <w:rsid w:val="00DB4134"/>
    <w:rsid w:val="00DB4385"/>
    <w:rsid w:val="00DB44C1"/>
    <w:rsid w:val="00DB4AD4"/>
    <w:rsid w:val="00DB4C34"/>
    <w:rsid w:val="00DB522D"/>
    <w:rsid w:val="00DB57E0"/>
    <w:rsid w:val="00DB5DEB"/>
    <w:rsid w:val="00DB610B"/>
    <w:rsid w:val="00DB61D3"/>
    <w:rsid w:val="00DB6564"/>
    <w:rsid w:val="00DB66F6"/>
    <w:rsid w:val="00DB68CA"/>
    <w:rsid w:val="00DB6C46"/>
    <w:rsid w:val="00DB6D41"/>
    <w:rsid w:val="00DB6E31"/>
    <w:rsid w:val="00DB6E96"/>
    <w:rsid w:val="00DB6EC7"/>
    <w:rsid w:val="00DB7096"/>
    <w:rsid w:val="00DB7138"/>
    <w:rsid w:val="00DB73C5"/>
    <w:rsid w:val="00DB7921"/>
    <w:rsid w:val="00DB7A92"/>
    <w:rsid w:val="00DC00DA"/>
    <w:rsid w:val="00DC00FF"/>
    <w:rsid w:val="00DC0692"/>
    <w:rsid w:val="00DC09C8"/>
    <w:rsid w:val="00DC0D10"/>
    <w:rsid w:val="00DC0EEF"/>
    <w:rsid w:val="00DC11F0"/>
    <w:rsid w:val="00DC1284"/>
    <w:rsid w:val="00DC12E1"/>
    <w:rsid w:val="00DC1BAA"/>
    <w:rsid w:val="00DC1D06"/>
    <w:rsid w:val="00DC1F3D"/>
    <w:rsid w:val="00DC1F94"/>
    <w:rsid w:val="00DC234B"/>
    <w:rsid w:val="00DC2379"/>
    <w:rsid w:val="00DC2754"/>
    <w:rsid w:val="00DC2ED4"/>
    <w:rsid w:val="00DC31D5"/>
    <w:rsid w:val="00DC353A"/>
    <w:rsid w:val="00DC3D7F"/>
    <w:rsid w:val="00DC43AB"/>
    <w:rsid w:val="00DC44AB"/>
    <w:rsid w:val="00DC498B"/>
    <w:rsid w:val="00DC4A83"/>
    <w:rsid w:val="00DC4AA3"/>
    <w:rsid w:val="00DC4C7D"/>
    <w:rsid w:val="00DC4CAA"/>
    <w:rsid w:val="00DC4EC6"/>
    <w:rsid w:val="00DC4FF6"/>
    <w:rsid w:val="00DC52FB"/>
    <w:rsid w:val="00DC534B"/>
    <w:rsid w:val="00DC536B"/>
    <w:rsid w:val="00DC53A2"/>
    <w:rsid w:val="00DC53E2"/>
    <w:rsid w:val="00DC5736"/>
    <w:rsid w:val="00DC5A3F"/>
    <w:rsid w:val="00DC5BA0"/>
    <w:rsid w:val="00DC5DE3"/>
    <w:rsid w:val="00DC63BD"/>
    <w:rsid w:val="00DC66A0"/>
    <w:rsid w:val="00DC6774"/>
    <w:rsid w:val="00DC6B2F"/>
    <w:rsid w:val="00DC7909"/>
    <w:rsid w:val="00DC7C0C"/>
    <w:rsid w:val="00DD09AF"/>
    <w:rsid w:val="00DD0BC2"/>
    <w:rsid w:val="00DD0F90"/>
    <w:rsid w:val="00DD1348"/>
    <w:rsid w:val="00DD151D"/>
    <w:rsid w:val="00DD197F"/>
    <w:rsid w:val="00DD1B02"/>
    <w:rsid w:val="00DD1C06"/>
    <w:rsid w:val="00DD1DC7"/>
    <w:rsid w:val="00DD1E91"/>
    <w:rsid w:val="00DD2528"/>
    <w:rsid w:val="00DD28BD"/>
    <w:rsid w:val="00DD2A19"/>
    <w:rsid w:val="00DD2C75"/>
    <w:rsid w:val="00DD2E9B"/>
    <w:rsid w:val="00DD319B"/>
    <w:rsid w:val="00DD32FE"/>
    <w:rsid w:val="00DD34AF"/>
    <w:rsid w:val="00DD3554"/>
    <w:rsid w:val="00DD3653"/>
    <w:rsid w:val="00DD3AC4"/>
    <w:rsid w:val="00DD3ED0"/>
    <w:rsid w:val="00DD414F"/>
    <w:rsid w:val="00DD43E6"/>
    <w:rsid w:val="00DD4469"/>
    <w:rsid w:val="00DD46DC"/>
    <w:rsid w:val="00DD5113"/>
    <w:rsid w:val="00DD530D"/>
    <w:rsid w:val="00DD5364"/>
    <w:rsid w:val="00DD548F"/>
    <w:rsid w:val="00DD660B"/>
    <w:rsid w:val="00DD6663"/>
    <w:rsid w:val="00DD69CF"/>
    <w:rsid w:val="00DD6B99"/>
    <w:rsid w:val="00DD6F70"/>
    <w:rsid w:val="00DD7143"/>
    <w:rsid w:val="00DD78B3"/>
    <w:rsid w:val="00DD7AF5"/>
    <w:rsid w:val="00DE005C"/>
    <w:rsid w:val="00DE0407"/>
    <w:rsid w:val="00DE0832"/>
    <w:rsid w:val="00DE08D5"/>
    <w:rsid w:val="00DE0A26"/>
    <w:rsid w:val="00DE0A44"/>
    <w:rsid w:val="00DE0B08"/>
    <w:rsid w:val="00DE0B91"/>
    <w:rsid w:val="00DE0DC6"/>
    <w:rsid w:val="00DE0F8F"/>
    <w:rsid w:val="00DE11FE"/>
    <w:rsid w:val="00DE1285"/>
    <w:rsid w:val="00DE12DB"/>
    <w:rsid w:val="00DE14CB"/>
    <w:rsid w:val="00DE169C"/>
    <w:rsid w:val="00DE1AE8"/>
    <w:rsid w:val="00DE1BD3"/>
    <w:rsid w:val="00DE275A"/>
    <w:rsid w:val="00DE2796"/>
    <w:rsid w:val="00DE2EFF"/>
    <w:rsid w:val="00DE3436"/>
    <w:rsid w:val="00DE388E"/>
    <w:rsid w:val="00DE3B4C"/>
    <w:rsid w:val="00DE3C7B"/>
    <w:rsid w:val="00DE3E05"/>
    <w:rsid w:val="00DE3F34"/>
    <w:rsid w:val="00DE41F1"/>
    <w:rsid w:val="00DE4213"/>
    <w:rsid w:val="00DE435A"/>
    <w:rsid w:val="00DE45D7"/>
    <w:rsid w:val="00DE4B73"/>
    <w:rsid w:val="00DE4CBB"/>
    <w:rsid w:val="00DE51FD"/>
    <w:rsid w:val="00DE57C2"/>
    <w:rsid w:val="00DE5AF3"/>
    <w:rsid w:val="00DE5D3D"/>
    <w:rsid w:val="00DE5FB4"/>
    <w:rsid w:val="00DE6485"/>
    <w:rsid w:val="00DE6AA3"/>
    <w:rsid w:val="00DE6CD4"/>
    <w:rsid w:val="00DE6FA8"/>
    <w:rsid w:val="00DE7400"/>
    <w:rsid w:val="00DE75AD"/>
    <w:rsid w:val="00DE7A36"/>
    <w:rsid w:val="00DE7B11"/>
    <w:rsid w:val="00DE7FCD"/>
    <w:rsid w:val="00DF0056"/>
    <w:rsid w:val="00DF014E"/>
    <w:rsid w:val="00DF01CA"/>
    <w:rsid w:val="00DF01E6"/>
    <w:rsid w:val="00DF0A46"/>
    <w:rsid w:val="00DF0BAA"/>
    <w:rsid w:val="00DF0E2B"/>
    <w:rsid w:val="00DF0EDF"/>
    <w:rsid w:val="00DF0F6B"/>
    <w:rsid w:val="00DF1027"/>
    <w:rsid w:val="00DF1315"/>
    <w:rsid w:val="00DF1318"/>
    <w:rsid w:val="00DF1321"/>
    <w:rsid w:val="00DF14DD"/>
    <w:rsid w:val="00DF1509"/>
    <w:rsid w:val="00DF1585"/>
    <w:rsid w:val="00DF15B8"/>
    <w:rsid w:val="00DF1CE2"/>
    <w:rsid w:val="00DF2365"/>
    <w:rsid w:val="00DF2469"/>
    <w:rsid w:val="00DF291A"/>
    <w:rsid w:val="00DF2953"/>
    <w:rsid w:val="00DF2A31"/>
    <w:rsid w:val="00DF3491"/>
    <w:rsid w:val="00DF34FB"/>
    <w:rsid w:val="00DF38E8"/>
    <w:rsid w:val="00DF3973"/>
    <w:rsid w:val="00DF3ACF"/>
    <w:rsid w:val="00DF3C7A"/>
    <w:rsid w:val="00DF3C85"/>
    <w:rsid w:val="00DF3CBE"/>
    <w:rsid w:val="00DF406C"/>
    <w:rsid w:val="00DF4509"/>
    <w:rsid w:val="00DF4A42"/>
    <w:rsid w:val="00DF4FB5"/>
    <w:rsid w:val="00DF514B"/>
    <w:rsid w:val="00DF5659"/>
    <w:rsid w:val="00DF58DE"/>
    <w:rsid w:val="00DF5D5E"/>
    <w:rsid w:val="00DF6079"/>
    <w:rsid w:val="00DF623C"/>
    <w:rsid w:val="00DF672E"/>
    <w:rsid w:val="00DF684B"/>
    <w:rsid w:val="00DF6AC0"/>
    <w:rsid w:val="00DF6D42"/>
    <w:rsid w:val="00DF7430"/>
    <w:rsid w:val="00DF767A"/>
    <w:rsid w:val="00DF78BA"/>
    <w:rsid w:val="00DF7A0A"/>
    <w:rsid w:val="00DF7FC7"/>
    <w:rsid w:val="00E00202"/>
    <w:rsid w:val="00E00912"/>
    <w:rsid w:val="00E00A6C"/>
    <w:rsid w:val="00E0105A"/>
    <w:rsid w:val="00E014E6"/>
    <w:rsid w:val="00E01D1F"/>
    <w:rsid w:val="00E02174"/>
    <w:rsid w:val="00E02702"/>
    <w:rsid w:val="00E028C9"/>
    <w:rsid w:val="00E02941"/>
    <w:rsid w:val="00E02A07"/>
    <w:rsid w:val="00E02E28"/>
    <w:rsid w:val="00E02ECF"/>
    <w:rsid w:val="00E0340A"/>
    <w:rsid w:val="00E03639"/>
    <w:rsid w:val="00E03961"/>
    <w:rsid w:val="00E03D6F"/>
    <w:rsid w:val="00E03F4F"/>
    <w:rsid w:val="00E03FC4"/>
    <w:rsid w:val="00E03FD2"/>
    <w:rsid w:val="00E04171"/>
    <w:rsid w:val="00E04312"/>
    <w:rsid w:val="00E043D1"/>
    <w:rsid w:val="00E047E2"/>
    <w:rsid w:val="00E04B71"/>
    <w:rsid w:val="00E04DB8"/>
    <w:rsid w:val="00E04EE1"/>
    <w:rsid w:val="00E050BE"/>
    <w:rsid w:val="00E0516F"/>
    <w:rsid w:val="00E05B81"/>
    <w:rsid w:val="00E05E2B"/>
    <w:rsid w:val="00E05FA8"/>
    <w:rsid w:val="00E0605B"/>
    <w:rsid w:val="00E0610C"/>
    <w:rsid w:val="00E06658"/>
    <w:rsid w:val="00E067F2"/>
    <w:rsid w:val="00E0686C"/>
    <w:rsid w:val="00E06ABF"/>
    <w:rsid w:val="00E07229"/>
    <w:rsid w:val="00E072F9"/>
    <w:rsid w:val="00E073FD"/>
    <w:rsid w:val="00E0762E"/>
    <w:rsid w:val="00E10081"/>
    <w:rsid w:val="00E102F2"/>
    <w:rsid w:val="00E1093A"/>
    <w:rsid w:val="00E10B96"/>
    <w:rsid w:val="00E110A5"/>
    <w:rsid w:val="00E110C7"/>
    <w:rsid w:val="00E11369"/>
    <w:rsid w:val="00E11439"/>
    <w:rsid w:val="00E1150B"/>
    <w:rsid w:val="00E1187E"/>
    <w:rsid w:val="00E127BF"/>
    <w:rsid w:val="00E12F06"/>
    <w:rsid w:val="00E131F9"/>
    <w:rsid w:val="00E133EE"/>
    <w:rsid w:val="00E13402"/>
    <w:rsid w:val="00E13BA4"/>
    <w:rsid w:val="00E13C36"/>
    <w:rsid w:val="00E13D22"/>
    <w:rsid w:val="00E14112"/>
    <w:rsid w:val="00E145FE"/>
    <w:rsid w:val="00E1466F"/>
    <w:rsid w:val="00E14943"/>
    <w:rsid w:val="00E149C2"/>
    <w:rsid w:val="00E14ECA"/>
    <w:rsid w:val="00E14F81"/>
    <w:rsid w:val="00E150AA"/>
    <w:rsid w:val="00E1524C"/>
    <w:rsid w:val="00E157E7"/>
    <w:rsid w:val="00E158D9"/>
    <w:rsid w:val="00E15A76"/>
    <w:rsid w:val="00E15D84"/>
    <w:rsid w:val="00E15EC4"/>
    <w:rsid w:val="00E15F58"/>
    <w:rsid w:val="00E163D6"/>
    <w:rsid w:val="00E16BEA"/>
    <w:rsid w:val="00E172D9"/>
    <w:rsid w:val="00E17375"/>
    <w:rsid w:val="00E17586"/>
    <w:rsid w:val="00E176C3"/>
    <w:rsid w:val="00E17F8B"/>
    <w:rsid w:val="00E2018E"/>
    <w:rsid w:val="00E202A4"/>
    <w:rsid w:val="00E20589"/>
    <w:rsid w:val="00E207F7"/>
    <w:rsid w:val="00E208DA"/>
    <w:rsid w:val="00E209B6"/>
    <w:rsid w:val="00E20EB1"/>
    <w:rsid w:val="00E217EF"/>
    <w:rsid w:val="00E21A5D"/>
    <w:rsid w:val="00E21F16"/>
    <w:rsid w:val="00E21F7A"/>
    <w:rsid w:val="00E21F97"/>
    <w:rsid w:val="00E22096"/>
    <w:rsid w:val="00E22123"/>
    <w:rsid w:val="00E2223A"/>
    <w:rsid w:val="00E22640"/>
    <w:rsid w:val="00E229AB"/>
    <w:rsid w:val="00E22C41"/>
    <w:rsid w:val="00E232C6"/>
    <w:rsid w:val="00E232F3"/>
    <w:rsid w:val="00E235C4"/>
    <w:rsid w:val="00E23B24"/>
    <w:rsid w:val="00E23B43"/>
    <w:rsid w:val="00E23BA9"/>
    <w:rsid w:val="00E23C3C"/>
    <w:rsid w:val="00E23CD8"/>
    <w:rsid w:val="00E24025"/>
    <w:rsid w:val="00E240F6"/>
    <w:rsid w:val="00E243B5"/>
    <w:rsid w:val="00E248AA"/>
    <w:rsid w:val="00E248EC"/>
    <w:rsid w:val="00E2494F"/>
    <w:rsid w:val="00E250A6"/>
    <w:rsid w:val="00E252C6"/>
    <w:rsid w:val="00E25339"/>
    <w:rsid w:val="00E2563E"/>
    <w:rsid w:val="00E256BA"/>
    <w:rsid w:val="00E258B5"/>
    <w:rsid w:val="00E25FBC"/>
    <w:rsid w:val="00E2662E"/>
    <w:rsid w:val="00E2669F"/>
    <w:rsid w:val="00E26949"/>
    <w:rsid w:val="00E269FD"/>
    <w:rsid w:val="00E27046"/>
    <w:rsid w:val="00E272FE"/>
    <w:rsid w:val="00E2746A"/>
    <w:rsid w:val="00E279C8"/>
    <w:rsid w:val="00E27A67"/>
    <w:rsid w:val="00E27C75"/>
    <w:rsid w:val="00E3014D"/>
    <w:rsid w:val="00E306E4"/>
    <w:rsid w:val="00E307C2"/>
    <w:rsid w:val="00E30A4E"/>
    <w:rsid w:val="00E30E39"/>
    <w:rsid w:val="00E31AD5"/>
    <w:rsid w:val="00E31C2F"/>
    <w:rsid w:val="00E31F4A"/>
    <w:rsid w:val="00E31F79"/>
    <w:rsid w:val="00E322B4"/>
    <w:rsid w:val="00E326A4"/>
    <w:rsid w:val="00E3282A"/>
    <w:rsid w:val="00E32A17"/>
    <w:rsid w:val="00E32A78"/>
    <w:rsid w:val="00E32CA5"/>
    <w:rsid w:val="00E32E30"/>
    <w:rsid w:val="00E339A6"/>
    <w:rsid w:val="00E33D76"/>
    <w:rsid w:val="00E33D8B"/>
    <w:rsid w:val="00E34329"/>
    <w:rsid w:val="00E3487E"/>
    <w:rsid w:val="00E3494A"/>
    <w:rsid w:val="00E34BC2"/>
    <w:rsid w:val="00E34DD3"/>
    <w:rsid w:val="00E34F66"/>
    <w:rsid w:val="00E3519F"/>
    <w:rsid w:val="00E35A66"/>
    <w:rsid w:val="00E35B4C"/>
    <w:rsid w:val="00E35E9B"/>
    <w:rsid w:val="00E361C1"/>
    <w:rsid w:val="00E36264"/>
    <w:rsid w:val="00E363FC"/>
    <w:rsid w:val="00E367C7"/>
    <w:rsid w:val="00E367DE"/>
    <w:rsid w:val="00E36B2C"/>
    <w:rsid w:val="00E36B8A"/>
    <w:rsid w:val="00E36B99"/>
    <w:rsid w:val="00E36D5E"/>
    <w:rsid w:val="00E36D89"/>
    <w:rsid w:val="00E373FB"/>
    <w:rsid w:val="00E37B74"/>
    <w:rsid w:val="00E37C9D"/>
    <w:rsid w:val="00E37EC2"/>
    <w:rsid w:val="00E37FB1"/>
    <w:rsid w:val="00E403B4"/>
    <w:rsid w:val="00E40708"/>
    <w:rsid w:val="00E409FA"/>
    <w:rsid w:val="00E40AB2"/>
    <w:rsid w:val="00E411A8"/>
    <w:rsid w:val="00E411F6"/>
    <w:rsid w:val="00E412B2"/>
    <w:rsid w:val="00E413A2"/>
    <w:rsid w:val="00E413E9"/>
    <w:rsid w:val="00E4142C"/>
    <w:rsid w:val="00E41A55"/>
    <w:rsid w:val="00E41D73"/>
    <w:rsid w:val="00E41EB9"/>
    <w:rsid w:val="00E41F36"/>
    <w:rsid w:val="00E41FA2"/>
    <w:rsid w:val="00E4229D"/>
    <w:rsid w:val="00E422B4"/>
    <w:rsid w:val="00E42325"/>
    <w:rsid w:val="00E425BD"/>
    <w:rsid w:val="00E436CD"/>
    <w:rsid w:val="00E43742"/>
    <w:rsid w:val="00E43C6B"/>
    <w:rsid w:val="00E43EF5"/>
    <w:rsid w:val="00E440F3"/>
    <w:rsid w:val="00E444D7"/>
    <w:rsid w:val="00E445E4"/>
    <w:rsid w:val="00E446F5"/>
    <w:rsid w:val="00E44A1A"/>
    <w:rsid w:val="00E44BFA"/>
    <w:rsid w:val="00E44E77"/>
    <w:rsid w:val="00E4502D"/>
    <w:rsid w:val="00E45295"/>
    <w:rsid w:val="00E4531D"/>
    <w:rsid w:val="00E45465"/>
    <w:rsid w:val="00E45742"/>
    <w:rsid w:val="00E4594F"/>
    <w:rsid w:val="00E45AA6"/>
    <w:rsid w:val="00E45ECD"/>
    <w:rsid w:val="00E46303"/>
    <w:rsid w:val="00E46C88"/>
    <w:rsid w:val="00E4710E"/>
    <w:rsid w:val="00E471BC"/>
    <w:rsid w:val="00E47349"/>
    <w:rsid w:val="00E47E05"/>
    <w:rsid w:val="00E47EDF"/>
    <w:rsid w:val="00E47FFD"/>
    <w:rsid w:val="00E5008D"/>
    <w:rsid w:val="00E501BF"/>
    <w:rsid w:val="00E502FE"/>
    <w:rsid w:val="00E50689"/>
    <w:rsid w:val="00E50822"/>
    <w:rsid w:val="00E50995"/>
    <w:rsid w:val="00E50DB1"/>
    <w:rsid w:val="00E50FE8"/>
    <w:rsid w:val="00E51155"/>
    <w:rsid w:val="00E512F4"/>
    <w:rsid w:val="00E515B3"/>
    <w:rsid w:val="00E51B83"/>
    <w:rsid w:val="00E52194"/>
    <w:rsid w:val="00E523FE"/>
    <w:rsid w:val="00E524A4"/>
    <w:rsid w:val="00E52750"/>
    <w:rsid w:val="00E52944"/>
    <w:rsid w:val="00E52B2D"/>
    <w:rsid w:val="00E52D09"/>
    <w:rsid w:val="00E52D4B"/>
    <w:rsid w:val="00E531C7"/>
    <w:rsid w:val="00E534C4"/>
    <w:rsid w:val="00E534D9"/>
    <w:rsid w:val="00E53792"/>
    <w:rsid w:val="00E5386B"/>
    <w:rsid w:val="00E53888"/>
    <w:rsid w:val="00E538B0"/>
    <w:rsid w:val="00E53951"/>
    <w:rsid w:val="00E53B2F"/>
    <w:rsid w:val="00E53E07"/>
    <w:rsid w:val="00E54009"/>
    <w:rsid w:val="00E543B1"/>
    <w:rsid w:val="00E55172"/>
    <w:rsid w:val="00E55226"/>
    <w:rsid w:val="00E55345"/>
    <w:rsid w:val="00E5539E"/>
    <w:rsid w:val="00E55599"/>
    <w:rsid w:val="00E557B3"/>
    <w:rsid w:val="00E55AAF"/>
    <w:rsid w:val="00E55AF2"/>
    <w:rsid w:val="00E55B65"/>
    <w:rsid w:val="00E55BE4"/>
    <w:rsid w:val="00E55D1C"/>
    <w:rsid w:val="00E55E74"/>
    <w:rsid w:val="00E56212"/>
    <w:rsid w:val="00E56228"/>
    <w:rsid w:val="00E56284"/>
    <w:rsid w:val="00E567FF"/>
    <w:rsid w:val="00E568FA"/>
    <w:rsid w:val="00E57AFE"/>
    <w:rsid w:val="00E57BE6"/>
    <w:rsid w:val="00E57D5C"/>
    <w:rsid w:val="00E57DE9"/>
    <w:rsid w:val="00E57F42"/>
    <w:rsid w:val="00E60045"/>
    <w:rsid w:val="00E60056"/>
    <w:rsid w:val="00E6027A"/>
    <w:rsid w:val="00E605B2"/>
    <w:rsid w:val="00E605C1"/>
    <w:rsid w:val="00E60850"/>
    <w:rsid w:val="00E60857"/>
    <w:rsid w:val="00E608C0"/>
    <w:rsid w:val="00E60ABE"/>
    <w:rsid w:val="00E6106C"/>
    <w:rsid w:val="00E61111"/>
    <w:rsid w:val="00E61546"/>
    <w:rsid w:val="00E615BA"/>
    <w:rsid w:val="00E620A4"/>
    <w:rsid w:val="00E621F4"/>
    <w:rsid w:val="00E624D2"/>
    <w:rsid w:val="00E6258E"/>
    <w:rsid w:val="00E62746"/>
    <w:rsid w:val="00E629AB"/>
    <w:rsid w:val="00E62B26"/>
    <w:rsid w:val="00E63041"/>
    <w:rsid w:val="00E630C9"/>
    <w:rsid w:val="00E63203"/>
    <w:rsid w:val="00E63286"/>
    <w:rsid w:val="00E6352F"/>
    <w:rsid w:val="00E637CE"/>
    <w:rsid w:val="00E638FF"/>
    <w:rsid w:val="00E63AB4"/>
    <w:rsid w:val="00E63BE3"/>
    <w:rsid w:val="00E63C12"/>
    <w:rsid w:val="00E64B7C"/>
    <w:rsid w:val="00E64C31"/>
    <w:rsid w:val="00E64D75"/>
    <w:rsid w:val="00E6509E"/>
    <w:rsid w:val="00E652A0"/>
    <w:rsid w:val="00E6560F"/>
    <w:rsid w:val="00E65990"/>
    <w:rsid w:val="00E659C8"/>
    <w:rsid w:val="00E65B1E"/>
    <w:rsid w:val="00E65D21"/>
    <w:rsid w:val="00E65DF3"/>
    <w:rsid w:val="00E6607A"/>
    <w:rsid w:val="00E662CD"/>
    <w:rsid w:val="00E66542"/>
    <w:rsid w:val="00E66581"/>
    <w:rsid w:val="00E6684F"/>
    <w:rsid w:val="00E66B0A"/>
    <w:rsid w:val="00E673D5"/>
    <w:rsid w:val="00E70140"/>
    <w:rsid w:val="00E70261"/>
    <w:rsid w:val="00E703D6"/>
    <w:rsid w:val="00E70606"/>
    <w:rsid w:val="00E70AB4"/>
    <w:rsid w:val="00E70B21"/>
    <w:rsid w:val="00E70C6F"/>
    <w:rsid w:val="00E70F32"/>
    <w:rsid w:val="00E70F4F"/>
    <w:rsid w:val="00E714E5"/>
    <w:rsid w:val="00E71CE7"/>
    <w:rsid w:val="00E721CE"/>
    <w:rsid w:val="00E72313"/>
    <w:rsid w:val="00E725B3"/>
    <w:rsid w:val="00E7268F"/>
    <w:rsid w:val="00E726A0"/>
    <w:rsid w:val="00E726B3"/>
    <w:rsid w:val="00E72B93"/>
    <w:rsid w:val="00E72BBB"/>
    <w:rsid w:val="00E72D85"/>
    <w:rsid w:val="00E731DB"/>
    <w:rsid w:val="00E7326D"/>
    <w:rsid w:val="00E73365"/>
    <w:rsid w:val="00E7337A"/>
    <w:rsid w:val="00E73655"/>
    <w:rsid w:val="00E73B15"/>
    <w:rsid w:val="00E73F06"/>
    <w:rsid w:val="00E745B4"/>
    <w:rsid w:val="00E748FA"/>
    <w:rsid w:val="00E74919"/>
    <w:rsid w:val="00E74C66"/>
    <w:rsid w:val="00E74F49"/>
    <w:rsid w:val="00E75616"/>
    <w:rsid w:val="00E75784"/>
    <w:rsid w:val="00E757B2"/>
    <w:rsid w:val="00E7582B"/>
    <w:rsid w:val="00E75CA0"/>
    <w:rsid w:val="00E75CA7"/>
    <w:rsid w:val="00E75D21"/>
    <w:rsid w:val="00E75EB3"/>
    <w:rsid w:val="00E76551"/>
    <w:rsid w:val="00E765BE"/>
    <w:rsid w:val="00E76792"/>
    <w:rsid w:val="00E76889"/>
    <w:rsid w:val="00E77607"/>
    <w:rsid w:val="00E77687"/>
    <w:rsid w:val="00E77A11"/>
    <w:rsid w:val="00E77B30"/>
    <w:rsid w:val="00E77FB5"/>
    <w:rsid w:val="00E805A8"/>
    <w:rsid w:val="00E80BC7"/>
    <w:rsid w:val="00E80E31"/>
    <w:rsid w:val="00E810AF"/>
    <w:rsid w:val="00E813CE"/>
    <w:rsid w:val="00E814A2"/>
    <w:rsid w:val="00E81845"/>
    <w:rsid w:val="00E81B12"/>
    <w:rsid w:val="00E81CD2"/>
    <w:rsid w:val="00E821A3"/>
    <w:rsid w:val="00E821D6"/>
    <w:rsid w:val="00E82564"/>
    <w:rsid w:val="00E82760"/>
    <w:rsid w:val="00E828B7"/>
    <w:rsid w:val="00E829C1"/>
    <w:rsid w:val="00E82A39"/>
    <w:rsid w:val="00E8338B"/>
    <w:rsid w:val="00E8358E"/>
    <w:rsid w:val="00E83C93"/>
    <w:rsid w:val="00E83C98"/>
    <w:rsid w:val="00E840AF"/>
    <w:rsid w:val="00E84D78"/>
    <w:rsid w:val="00E8502B"/>
    <w:rsid w:val="00E85346"/>
    <w:rsid w:val="00E853C8"/>
    <w:rsid w:val="00E853ED"/>
    <w:rsid w:val="00E85440"/>
    <w:rsid w:val="00E85618"/>
    <w:rsid w:val="00E85636"/>
    <w:rsid w:val="00E85644"/>
    <w:rsid w:val="00E8646A"/>
    <w:rsid w:val="00E86DD9"/>
    <w:rsid w:val="00E86EA6"/>
    <w:rsid w:val="00E86FE1"/>
    <w:rsid w:val="00E8711B"/>
    <w:rsid w:val="00E8721E"/>
    <w:rsid w:val="00E87289"/>
    <w:rsid w:val="00E872EF"/>
    <w:rsid w:val="00E872F1"/>
    <w:rsid w:val="00E87633"/>
    <w:rsid w:val="00E87956"/>
    <w:rsid w:val="00E879AA"/>
    <w:rsid w:val="00E87B15"/>
    <w:rsid w:val="00E87BC5"/>
    <w:rsid w:val="00E87BF0"/>
    <w:rsid w:val="00E900CF"/>
    <w:rsid w:val="00E902B9"/>
    <w:rsid w:val="00E903DD"/>
    <w:rsid w:val="00E903FA"/>
    <w:rsid w:val="00E90837"/>
    <w:rsid w:val="00E90E97"/>
    <w:rsid w:val="00E91147"/>
    <w:rsid w:val="00E9129E"/>
    <w:rsid w:val="00E91DC4"/>
    <w:rsid w:val="00E922D1"/>
    <w:rsid w:val="00E924C0"/>
    <w:rsid w:val="00E92E64"/>
    <w:rsid w:val="00E92F73"/>
    <w:rsid w:val="00E933E9"/>
    <w:rsid w:val="00E93843"/>
    <w:rsid w:val="00E93846"/>
    <w:rsid w:val="00E93978"/>
    <w:rsid w:val="00E93A00"/>
    <w:rsid w:val="00E93B74"/>
    <w:rsid w:val="00E93D33"/>
    <w:rsid w:val="00E93DE1"/>
    <w:rsid w:val="00E93E6F"/>
    <w:rsid w:val="00E93EAC"/>
    <w:rsid w:val="00E93F3B"/>
    <w:rsid w:val="00E9488B"/>
    <w:rsid w:val="00E94995"/>
    <w:rsid w:val="00E950D0"/>
    <w:rsid w:val="00E9526F"/>
    <w:rsid w:val="00E9550A"/>
    <w:rsid w:val="00E95687"/>
    <w:rsid w:val="00E95981"/>
    <w:rsid w:val="00E95F8A"/>
    <w:rsid w:val="00E96384"/>
    <w:rsid w:val="00E963C6"/>
    <w:rsid w:val="00E9667A"/>
    <w:rsid w:val="00E96FCB"/>
    <w:rsid w:val="00E972AA"/>
    <w:rsid w:val="00E97739"/>
    <w:rsid w:val="00E97E62"/>
    <w:rsid w:val="00EA0085"/>
    <w:rsid w:val="00EA0279"/>
    <w:rsid w:val="00EA05D3"/>
    <w:rsid w:val="00EA05D6"/>
    <w:rsid w:val="00EA06ED"/>
    <w:rsid w:val="00EA0990"/>
    <w:rsid w:val="00EA103F"/>
    <w:rsid w:val="00EA1121"/>
    <w:rsid w:val="00EA176A"/>
    <w:rsid w:val="00EA1812"/>
    <w:rsid w:val="00EA1CDD"/>
    <w:rsid w:val="00EA22AF"/>
    <w:rsid w:val="00EA247E"/>
    <w:rsid w:val="00EA2636"/>
    <w:rsid w:val="00EA26AF"/>
    <w:rsid w:val="00EA2A63"/>
    <w:rsid w:val="00EA2D6A"/>
    <w:rsid w:val="00EA31AE"/>
    <w:rsid w:val="00EA3636"/>
    <w:rsid w:val="00EA3793"/>
    <w:rsid w:val="00EA39EA"/>
    <w:rsid w:val="00EA407B"/>
    <w:rsid w:val="00EA4227"/>
    <w:rsid w:val="00EA42BC"/>
    <w:rsid w:val="00EA45D3"/>
    <w:rsid w:val="00EA45F4"/>
    <w:rsid w:val="00EA47FC"/>
    <w:rsid w:val="00EA4A9B"/>
    <w:rsid w:val="00EA4BE0"/>
    <w:rsid w:val="00EA4D6C"/>
    <w:rsid w:val="00EA4DD2"/>
    <w:rsid w:val="00EA527F"/>
    <w:rsid w:val="00EA5477"/>
    <w:rsid w:val="00EA5801"/>
    <w:rsid w:val="00EA6F1C"/>
    <w:rsid w:val="00EA70C7"/>
    <w:rsid w:val="00EA75D7"/>
    <w:rsid w:val="00EA7779"/>
    <w:rsid w:val="00EA7BF0"/>
    <w:rsid w:val="00EA7CDD"/>
    <w:rsid w:val="00EA7DB1"/>
    <w:rsid w:val="00EA7F66"/>
    <w:rsid w:val="00EB0AE7"/>
    <w:rsid w:val="00EB0B3B"/>
    <w:rsid w:val="00EB0F74"/>
    <w:rsid w:val="00EB1174"/>
    <w:rsid w:val="00EB1209"/>
    <w:rsid w:val="00EB12B0"/>
    <w:rsid w:val="00EB1E4C"/>
    <w:rsid w:val="00EB20E3"/>
    <w:rsid w:val="00EB23DF"/>
    <w:rsid w:val="00EB2D53"/>
    <w:rsid w:val="00EB2FAA"/>
    <w:rsid w:val="00EB34DD"/>
    <w:rsid w:val="00EB39A4"/>
    <w:rsid w:val="00EB412D"/>
    <w:rsid w:val="00EB43D7"/>
    <w:rsid w:val="00EB4944"/>
    <w:rsid w:val="00EB4B11"/>
    <w:rsid w:val="00EB4D2E"/>
    <w:rsid w:val="00EB4E9C"/>
    <w:rsid w:val="00EB53BE"/>
    <w:rsid w:val="00EB55EC"/>
    <w:rsid w:val="00EB574F"/>
    <w:rsid w:val="00EB5A7B"/>
    <w:rsid w:val="00EB5A95"/>
    <w:rsid w:val="00EB5B9D"/>
    <w:rsid w:val="00EB5D1B"/>
    <w:rsid w:val="00EB5E8B"/>
    <w:rsid w:val="00EB5FA0"/>
    <w:rsid w:val="00EB69AE"/>
    <w:rsid w:val="00EB6A65"/>
    <w:rsid w:val="00EB6B85"/>
    <w:rsid w:val="00EB6C7C"/>
    <w:rsid w:val="00EB6EFD"/>
    <w:rsid w:val="00EB6FB6"/>
    <w:rsid w:val="00EB6FCF"/>
    <w:rsid w:val="00EB7390"/>
    <w:rsid w:val="00EB7424"/>
    <w:rsid w:val="00EB7D5C"/>
    <w:rsid w:val="00EB7D8C"/>
    <w:rsid w:val="00EB7EFC"/>
    <w:rsid w:val="00EC00F4"/>
    <w:rsid w:val="00EC040A"/>
    <w:rsid w:val="00EC056E"/>
    <w:rsid w:val="00EC0594"/>
    <w:rsid w:val="00EC07A1"/>
    <w:rsid w:val="00EC0ACE"/>
    <w:rsid w:val="00EC0C7F"/>
    <w:rsid w:val="00EC1065"/>
    <w:rsid w:val="00EC116D"/>
    <w:rsid w:val="00EC145A"/>
    <w:rsid w:val="00EC1ADE"/>
    <w:rsid w:val="00EC1B6A"/>
    <w:rsid w:val="00EC1D74"/>
    <w:rsid w:val="00EC1DA5"/>
    <w:rsid w:val="00EC1E60"/>
    <w:rsid w:val="00EC2AD5"/>
    <w:rsid w:val="00EC2DDB"/>
    <w:rsid w:val="00EC2F23"/>
    <w:rsid w:val="00EC31A6"/>
    <w:rsid w:val="00EC3213"/>
    <w:rsid w:val="00EC3657"/>
    <w:rsid w:val="00EC3AD0"/>
    <w:rsid w:val="00EC49A1"/>
    <w:rsid w:val="00EC52AE"/>
    <w:rsid w:val="00EC533F"/>
    <w:rsid w:val="00EC57A3"/>
    <w:rsid w:val="00EC5C79"/>
    <w:rsid w:val="00EC5CE0"/>
    <w:rsid w:val="00EC5F26"/>
    <w:rsid w:val="00EC5F36"/>
    <w:rsid w:val="00EC624D"/>
    <w:rsid w:val="00EC66AE"/>
    <w:rsid w:val="00EC6C02"/>
    <w:rsid w:val="00EC6FBF"/>
    <w:rsid w:val="00EC7733"/>
    <w:rsid w:val="00EC789A"/>
    <w:rsid w:val="00EC7B31"/>
    <w:rsid w:val="00EC7FCF"/>
    <w:rsid w:val="00ECB415"/>
    <w:rsid w:val="00ED0054"/>
    <w:rsid w:val="00ED023B"/>
    <w:rsid w:val="00ED06D9"/>
    <w:rsid w:val="00ED0D97"/>
    <w:rsid w:val="00ED15E4"/>
    <w:rsid w:val="00ED166F"/>
    <w:rsid w:val="00ED1C47"/>
    <w:rsid w:val="00ED1C54"/>
    <w:rsid w:val="00ED1C87"/>
    <w:rsid w:val="00ED1DCA"/>
    <w:rsid w:val="00ED23C9"/>
    <w:rsid w:val="00ED2972"/>
    <w:rsid w:val="00ED2D5D"/>
    <w:rsid w:val="00ED2D84"/>
    <w:rsid w:val="00ED2EEC"/>
    <w:rsid w:val="00ED3265"/>
    <w:rsid w:val="00ED3704"/>
    <w:rsid w:val="00ED3AEF"/>
    <w:rsid w:val="00ED3D9F"/>
    <w:rsid w:val="00ED3E71"/>
    <w:rsid w:val="00ED4141"/>
    <w:rsid w:val="00ED4335"/>
    <w:rsid w:val="00ED4372"/>
    <w:rsid w:val="00ED43CE"/>
    <w:rsid w:val="00ED4B8A"/>
    <w:rsid w:val="00ED4DF2"/>
    <w:rsid w:val="00ED4F59"/>
    <w:rsid w:val="00ED5084"/>
    <w:rsid w:val="00ED535C"/>
    <w:rsid w:val="00ED54F0"/>
    <w:rsid w:val="00ED5523"/>
    <w:rsid w:val="00ED5791"/>
    <w:rsid w:val="00ED57A2"/>
    <w:rsid w:val="00ED5858"/>
    <w:rsid w:val="00ED59F3"/>
    <w:rsid w:val="00ED5B30"/>
    <w:rsid w:val="00ED5E78"/>
    <w:rsid w:val="00ED5E83"/>
    <w:rsid w:val="00ED62B3"/>
    <w:rsid w:val="00ED66AD"/>
    <w:rsid w:val="00ED6C2A"/>
    <w:rsid w:val="00ED7276"/>
    <w:rsid w:val="00ED733F"/>
    <w:rsid w:val="00ED74BE"/>
    <w:rsid w:val="00ED768D"/>
    <w:rsid w:val="00ED77B6"/>
    <w:rsid w:val="00ED796B"/>
    <w:rsid w:val="00ED7BA4"/>
    <w:rsid w:val="00ED7E57"/>
    <w:rsid w:val="00EE006D"/>
    <w:rsid w:val="00EE0258"/>
    <w:rsid w:val="00EE0604"/>
    <w:rsid w:val="00EE063A"/>
    <w:rsid w:val="00EE08C3"/>
    <w:rsid w:val="00EE08E3"/>
    <w:rsid w:val="00EE0DEF"/>
    <w:rsid w:val="00EE1029"/>
    <w:rsid w:val="00EE1285"/>
    <w:rsid w:val="00EE128B"/>
    <w:rsid w:val="00EE1399"/>
    <w:rsid w:val="00EE15BA"/>
    <w:rsid w:val="00EE1C00"/>
    <w:rsid w:val="00EE1F9F"/>
    <w:rsid w:val="00EE21E1"/>
    <w:rsid w:val="00EE2743"/>
    <w:rsid w:val="00EE3019"/>
    <w:rsid w:val="00EE30C3"/>
    <w:rsid w:val="00EE37A9"/>
    <w:rsid w:val="00EE3B67"/>
    <w:rsid w:val="00EE3BA1"/>
    <w:rsid w:val="00EE3E6F"/>
    <w:rsid w:val="00EE42BD"/>
    <w:rsid w:val="00EE445A"/>
    <w:rsid w:val="00EE460E"/>
    <w:rsid w:val="00EE4730"/>
    <w:rsid w:val="00EE47C3"/>
    <w:rsid w:val="00EE52BA"/>
    <w:rsid w:val="00EE5DB6"/>
    <w:rsid w:val="00EE64A6"/>
    <w:rsid w:val="00EE6AF5"/>
    <w:rsid w:val="00EE73FB"/>
    <w:rsid w:val="00EE7474"/>
    <w:rsid w:val="00EE79D9"/>
    <w:rsid w:val="00EE7ACC"/>
    <w:rsid w:val="00EE7CE5"/>
    <w:rsid w:val="00EE7D95"/>
    <w:rsid w:val="00EE7E75"/>
    <w:rsid w:val="00EF01EA"/>
    <w:rsid w:val="00EF05A4"/>
    <w:rsid w:val="00EF0615"/>
    <w:rsid w:val="00EF08F1"/>
    <w:rsid w:val="00EF0B1B"/>
    <w:rsid w:val="00EF0BF2"/>
    <w:rsid w:val="00EF0D58"/>
    <w:rsid w:val="00EF0EF7"/>
    <w:rsid w:val="00EF1024"/>
    <w:rsid w:val="00EF15F6"/>
    <w:rsid w:val="00EF1A70"/>
    <w:rsid w:val="00EF1F6D"/>
    <w:rsid w:val="00EF24B8"/>
    <w:rsid w:val="00EF2534"/>
    <w:rsid w:val="00EF2758"/>
    <w:rsid w:val="00EF2A81"/>
    <w:rsid w:val="00EF2DF6"/>
    <w:rsid w:val="00EF2EA1"/>
    <w:rsid w:val="00EF321B"/>
    <w:rsid w:val="00EF3261"/>
    <w:rsid w:val="00EF3B82"/>
    <w:rsid w:val="00EF3B90"/>
    <w:rsid w:val="00EF4341"/>
    <w:rsid w:val="00EF4379"/>
    <w:rsid w:val="00EF446E"/>
    <w:rsid w:val="00EF4494"/>
    <w:rsid w:val="00EF4B21"/>
    <w:rsid w:val="00EF4D3D"/>
    <w:rsid w:val="00EF55A5"/>
    <w:rsid w:val="00EF5C6F"/>
    <w:rsid w:val="00EF5F21"/>
    <w:rsid w:val="00EF5F58"/>
    <w:rsid w:val="00EF5FA1"/>
    <w:rsid w:val="00EF6082"/>
    <w:rsid w:val="00EF62EA"/>
    <w:rsid w:val="00EF63FA"/>
    <w:rsid w:val="00EF65C6"/>
    <w:rsid w:val="00EF672C"/>
    <w:rsid w:val="00EF6B67"/>
    <w:rsid w:val="00EF6CDF"/>
    <w:rsid w:val="00EF6F30"/>
    <w:rsid w:val="00EF7CB4"/>
    <w:rsid w:val="00EF7EF8"/>
    <w:rsid w:val="00F0035C"/>
    <w:rsid w:val="00F00776"/>
    <w:rsid w:val="00F00CE1"/>
    <w:rsid w:val="00F00DD5"/>
    <w:rsid w:val="00F011FB"/>
    <w:rsid w:val="00F01359"/>
    <w:rsid w:val="00F0150F"/>
    <w:rsid w:val="00F018D9"/>
    <w:rsid w:val="00F018E2"/>
    <w:rsid w:val="00F01A7F"/>
    <w:rsid w:val="00F01CF2"/>
    <w:rsid w:val="00F02165"/>
    <w:rsid w:val="00F02281"/>
    <w:rsid w:val="00F0234E"/>
    <w:rsid w:val="00F023B8"/>
    <w:rsid w:val="00F02462"/>
    <w:rsid w:val="00F02824"/>
    <w:rsid w:val="00F02857"/>
    <w:rsid w:val="00F02A19"/>
    <w:rsid w:val="00F02A1A"/>
    <w:rsid w:val="00F02A87"/>
    <w:rsid w:val="00F02AC2"/>
    <w:rsid w:val="00F02CBE"/>
    <w:rsid w:val="00F02D66"/>
    <w:rsid w:val="00F0356B"/>
    <w:rsid w:val="00F03AA2"/>
    <w:rsid w:val="00F03B4D"/>
    <w:rsid w:val="00F03BAA"/>
    <w:rsid w:val="00F03FBB"/>
    <w:rsid w:val="00F04098"/>
    <w:rsid w:val="00F044E7"/>
    <w:rsid w:val="00F04569"/>
    <w:rsid w:val="00F04A28"/>
    <w:rsid w:val="00F04CEA"/>
    <w:rsid w:val="00F05022"/>
    <w:rsid w:val="00F0513E"/>
    <w:rsid w:val="00F051CA"/>
    <w:rsid w:val="00F051E8"/>
    <w:rsid w:val="00F05496"/>
    <w:rsid w:val="00F055B3"/>
    <w:rsid w:val="00F05901"/>
    <w:rsid w:val="00F05C46"/>
    <w:rsid w:val="00F062E7"/>
    <w:rsid w:val="00F064B3"/>
    <w:rsid w:val="00F0659F"/>
    <w:rsid w:val="00F06C77"/>
    <w:rsid w:val="00F07104"/>
    <w:rsid w:val="00F07818"/>
    <w:rsid w:val="00F079F4"/>
    <w:rsid w:val="00F07F41"/>
    <w:rsid w:val="00F1055D"/>
    <w:rsid w:val="00F10778"/>
    <w:rsid w:val="00F11114"/>
    <w:rsid w:val="00F11191"/>
    <w:rsid w:val="00F1151C"/>
    <w:rsid w:val="00F11872"/>
    <w:rsid w:val="00F11F33"/>
    <w:rsid w:val="00F12406"/>
    <w:rsid w:val="00F124B6"/>
    <w:rsid w:val="00F128AC"/>
    <w:rsid w:val="00F12A0C"/>
    <w:rsid w:val="00F13073"/>
    <w:rsid w:val="00F13077"/>
    <w:rsid w:val="00F131B0"/>
    <w:rsid w:val="00F131CA"/>
    <w:rsid w:val="00F132FD"/>
    <w:rsid w:val="00F13734"/>
    <w:rsid w:val="00F13BC1"/>
    <w:rsid w:val="00F14030"/>
    <w:rsid w:val="00F140BB"/>
    <w:rsid w:val="00F1434B"/>
    <w:rsid w:val="00F14C8A"/>
    <w:rsid w:val="00F15367"/>
    <w:rsid w:val="00F156FB"/>
    <w:rsid w:val="00F15ACC"/>
    <w:rsid w:val="00F15BE7"/>
    <w:rsid w:val="00F15D34"/>
    <w:rsid w:val="00F1611E"/>
    <w:rsid w:val="00F16322"/>
    <w:rsid w:val="00F16572"/>
    <w:rsid w:val="00F169F9"/>
    <w:rsid w:val="00F16B4C"/>
    <w:rsid w:val="00F16B95"/>
    <w:rsid w:val="00F16FE2"/>
    <w:rsid w:val="00F17214"/>
    <w:rsid w:val="00F1730E"/>
    <w:rsid w:val="00F17474"/>
    <w:rsid w:val="00F2012A"/>
    <w:rsid w:val="00F208B0"/>
    <w:rsid w:val="00F20BFA"/>
    <w:rsid w:val="00F20DB0"/>
    <w:rsid w:val="00F20DE2"/>
    <w:rsid w:val="00F20E0C"/>
    <w:rsid w:val="00F20E91"/>
    <w:rsid w:val="00F21025"/>
    <w:rsid w:val="00F210F8"/>
    <w:rsid w:val="00F219A5"/>
    <w:rsid w:val="00F21C67"/>
    <w:rsid w:val="00F21D6E"/>
    <w:rsid w:val="00F21E45"/>
    <w:rsid w:val="00F2240E"/>
    <w:rsid w:val="00F22491"/>
    <w:rsid w:val="00F224F3"/>
    <w:rsid w:val="00F2283F"/>
    <w:rsid w:val="00F22F59"/>
    <w:rsid w:val="00F231E2"/>
    <w:rsid w:val="00F233D5"/>
    <w:rsid w:val="00F23670"/>
    <w:rsid w:val="00F24635"/>
    <w:rsid w:val="00F246A1"/>
    <w:rsid w:val="00F24CC5"/>
    <w:rsid w:val="00F24EE0"/>
    <w:rsid w:val="00F2516C"/>
    <w:rsid w:val="00F2536D"/>
    <w:rsid w:val="00F255A3"/>
    <w:rsid w:val="00F25C64"/>
    <w:rsid w:val="00F25E8C"/>
    <w:rsid w:val="00F25F00"/>
    <w:rsid w:val="00F25F3A"/>
    <w:rsid w:val="00F2611B"/>
    <w:rsid w:val="00F26951"/>
    <w:rsid w:val="00F269E2"/>
    <w:rsid w:val="00F26B94"/>
    <w:rsid w:val="00F26DC9"/>
    <w:rsid w:val="00F273AB"/>
    <w:rsid w:val="00F2761F"/>
    <w:rsid w:val="00F27B57"/>
    <w:rsid w:val="00F27DF9"/>
    <w:rsid w:val="00F302A5"/>
    <w:rsid w:val="00F303E0"/>
    <w:rsid w:val="00F30495"/>
    <w:rsid w:val="00F304AA"/>
    <w:rsid w:val="00F30528"/>
    <w:rsid w:val="00F30C22"/>
    <w:rsid w:val="00F31175"/>
    <w:rsid w:val="00F3132B"/>
    <w:rsid w:val="00F315B6"/>
    <w:rsid w:val="00F31881"/>
    <w:rsid w:val="00F31A66"/>
    <w:rsid w:val="00F31FEA"/>
    <w:rsid w:val="00F32200"/>
    <w:rsid w:val="00F32220"/>
    <w:rsid w:val="00F3222D"/>
    <w:rsid w:val="00F32401"/>
    <w:rsid w:val="00F324E0"/>
    <w:rsid w:val="00F3283A"/>
    <w:rsid w:val="00F32A12"/>
    <w:rsid w:val="00F32AD2"/>
    <w:rsid w:val="00F32B34"/>
    <w:rsid w:val="00F32ED9"/>
    <w:rsid w:val="00F32F9C"/>
    <w:rsid w:val="00F32FB6"/>
    <w:rsid w:val="00F331D2"/>
    <w:rsid w:val="00F3324D"/>
    <w:rsid w:val="00F33280"/>
    <w:rsid w:val="00F333C6"/>
    <w:rsid w:val="00F3365B"/>
    <w:rsid w:val="00F338AE"/>
    <w:rsid w:val="00F33A6E"/>
    <w:rsid w:val="00F33AB8"/>
    <w:rsid w:val="00F33DDE"/>
    <w:rsid w:val="00F33E6E"/>
    <w:rsid w:val="00F34926"/>
    <w:rsid w:val="00F34A53"/>
    <w:rsid w:val="00F34CA7"/>
    <w:rsid w:val="00F351FD"/>
    <w:rsid w:val="00F35950"/>
    <w:rsid w:val="00F35D8F"/>
    <w:rsid w:val="00F3616D"/>
    <w:rsid w:val="00F361CB"/>
    <w:rsid w:val="00F36381"/>
    <w:rsid w:val="00F36384"/>
    <w:rsid w:val="00F36449"/>
    <w:rsid w:val="00F36687"/>
    <w:rsid w:val="00F36855"/>
    <w:rsid w:val="00F36C22"/>
    <w:rsid w:val="00F36CD5"/>
    <w:rsid w:val="00F36D85"/>
    <w:rsid w:val="00F36D92"/>
    <w:rsid w:val="00F36E1B"/>
    <w:rsid w:val="00F37146"/>
    <w:rsid w:val="00F3720B"/>
    <w:rsid w:val="00F3742F"/>
    <w:rsid w:val="00F3756C"/>
    <w:rsid w:val="00F37F12"/>
    <w:rsid w:val="00F37F5C"/>
    <w:rsid w:val="00F37FEB"/>
    <w:rsid w:val="00F402E1"/>
    <w:rsid w:val="00F40453"/>
    <w:rsid w:val="00F405F2"/>
    <w:rsid w:val="00F406D2"/>
    <w:rsid w:val="00F40E7F"/>
    <w:rsid w:val="00F41482"/>
    <w:rsid w:val="00F41758"/>
    <w:rsid w:val="00F42037"/>
    <w:rsid w:val="00F421DB"/>
    <w:rsid w:val="00F42319"/>
    <w:rsid w:val="00F427D3"/>
    <w:rsid w:val="00F42831"/>
    <w:rsid w:val="00F429C4"/>
    <w:rsid w:val="00F42C66"/>
    <w:rsid w:val="00F42E2D"/>
    <w:rsid w:val="00F42F7C"/>
    <w:rsid w:val="00F439C9"/>
    <w:rsid w:val="00F43AB2"/>
    <w:rsid w:val="00F43FEA"/>
    <w:rsid w:val="00F4407F"/>
    <w:rsid w:val="00F44812"/>
    <w:rsid w:val="00F44D0C"/>
    <w:rsid w:val="00F44D3B"/>
    <w:rsid w:val="00F44D6A"/>
    <w:rsid w:val="00F455C6"/>
    <w:rsid w:val="00F457B7"/>
    <w:rsid w:val="00F4641B"/>
    <w:rsid w:val="00F4645F"/>
    <w:rsid w:val="00F468D5"/>
    <w:rsid w:val="00F469CA"/>
    <w:rsid w:val="00F47036"/>
    <w:rsid w:val="00F4705D"/>
    <w:rsid w:val="00F476F8"/>
    <w:rsid w:val="00F47951"/>
    <w:rsid w:val="00F47EDA"/>
    <w:rsid w:val="00F5020F"/>
    <w:rsid w:val="00F5052C"/>
    <w:rsid w:val="00F50FDE"/>
    <w:rsid w:val="00F51765"/>
    <w:rsid w:val="00F517CF"/>
    <w:rsid w:val="00F517EA"/>
    <w:rsid w:val="00F517ED"/>
    <w:rsid w:val="00F517FF"/>
    <w:rsid w:val="00F51C5A"/>
    <w:rsid w:val="00F5253D"/>
    <w:rsid w:val="00F5253E"/>
    <w:rsid w:val="00F5260A"/>
    <w:rsid w:val="00F52656"/>
    <w:rsid w:val="00F529CB"/>
    <w:rsid w:val="00F52AD0"/>
    <w:rsid w:val="00F52C17"/>
    <w:rsid w:val="00F53315"/>
    <w:rsid w:val="00F53875"/>
    <w:rsid w:val="00F53F6B"/>
    <w:rsid w:val="00F53FCC"/>
    <w:rsid w:val="00F5405C"/>
    <w:rsid w:val="00F54430"/>
    <w:rsid w:val="00F545ED"/>
    <w:rsid w:val="00F54A60"/>
    <w:rsid w:val="00F54D99"/>
    <w:rsid w:val="00F54E52"/>
    <w:rsid w:val="00F5515D"/>
    <w:rsid w:val="00F551B8"/>
    <w:rsid w:val="00F5572C"/>
    <w:rsid w:val="00F5576F"/>
    <w:rsid w:val="00F55830"/>
    <w:rsid w:val="00F558F7"/>
    <w:rsid w:val="00F55955"/>
    <w:rsid w:val="00F55EEB"/>
    <w:rsid w:val="00F560BD"/>
    <w:rsid w:val="00F56552"/>
    <w:rsid w:val="00F56578"/>
    <w:rsid w:val="00F56815"/>
    <w:rsid w:val="00F56881"/>
    <w:rsid w:val="00F56E9F"/>
    <w:rsid w:val="00F56F07"/>
    <w:rsid w:val="00F575B8"/>
    <w:rsid w:val="00F57772"/>
    <w:rsid w:val="00F57E2C"/>
    <w:rsid w:val="00F60291"/>
    <w:rsid w:val="00F602EB"/>
    <w:rsid w:val="00F608AB"/>
    <w:rsid w:val="00F60AD2"/>
    <w:rsid w:val="00F60CB1"/>
    <w:rsid w:val="00F6109A"/>
    <w:rsid w:val="00F61310"/>
    <w:rsid w:val="00F618E2"/>
    <w:rsid w:val="00F61F92"/>
    <w:rsid w:val="00F6201C"/>
    <w:rsid w:val="00F6211B"/>
    <w:rsid w:val="00F626B2"/>
    <w:rsid w:val="00F62B53"/>
    <w:rsid w:val="00F62BF8"/>
    <w:rsid w:val="00F6309C"/>
    <w:rsid w:val="00F63134"/>
    <w:rsid w:val="00F63342"/>
    <w:rsid w:val="00F636FE"/>
    <w:rsid w:val="00F63AD4"/>
    <w:rsid w:val="00F642F7"/>
    <w:rsid w:val="00F64382"/>
    <w:rsid w:val="00F6488C"/>
    <w:rsid w:val="00F64A16"/>
    <w:rsid w:val="00F6514D"/>
    <w:rsid w:val="00F65198"/>
    <w:rsid w:val="00F6540B"/>
    <w:rsid w:val="00F657CF"/>
    <w:rsid w:val="00F65DBC"/>
    <w:rsid w:val="00F66071"/>
    <w:rsid w:val="00F66253"/>
    <w:rsid w:val="00F66886"/>
    <w:rsid w:val="00F66A4D"/>
    <w:rsid w:val="00F66CF1"/>
    <w:rsid w:val="00F66EAC"/>
    <w:rsid w:val="00F66EF6"/>
    <w:rsid w:val="00F66F8C"/>
    <w:rsid w:val="00F66F95"/>
    <w:rsid w:val="00F67068"/>
    <w:rsid w:val="00F674E7"/>
    <w:rsid w:val="00F677B6"/>
    <w:rsid w:val="00F67849"/>
    <w:rsid w:val="00F67865"/>
    <w:rsid w:val="00F67BEF"/>
    <w:rsid w:val="00F67CB1"/>
    <w:rsid w:val="00F67D75"/>
    <w:rsid w:val="00F67F29"/>
    <w:rsid w:val="00F7017B"/>
    <w:rsid w:val="00F701AA"/>
    <w:rsid w:val="00F70523"/>
    <w:rsid w:val="00F70759"/>
    <w:rsid w:val="00F7076C"/>
    <w:rsid w:val="00F708ED"/>
    <w:rsid w:val="00F709EC"/>
    <w:rsid w:val="00F7142A"/>
    <w:rsid w:val="00F717EB"/>
    <w:rsid w:val="00F71AAF"/>
    <w:rsid w:val="00F71C72"/>
    <w:rsid w:val="00F71F13"/>
    <w:rsid w:val="00F7229E"/>
    <w:rsid w:val="00F723D6"/>
    <w:rsid w:val="00F723D9"/>
    <w:rsid w:val="00F723EA"/>
    <w:rsid w:val="00F72B0F"/>
    <w:rsid w:val="00F72CD4"/>
    <w:rsid w:val="00F72CE2"/>
    <w:rsid w:val="00F72F61"/>
    <w:rsid w:val="00F733F1"/>
    <w:rsid w:val="00F73ABB"/>
    <w:rsid w:val="00F74395"/>
    <w:rsid w:val="00F74609"/>
    <w:rsid w:val="00F74746"/>
    <w:rsid w:val="00F74788"/>
    <w:rsid w:val="00F74867"/>
    <w:rsid w:val="00F74CBE"/>
    <w:rsid w:val="00F74E2B"/>
    <w:rsid w:val="00F751D1"/>
    <w:rsid w:val="00F75594"/>
    <w:rsid w:val="00F75A6A"/>
    <w:rsid w:val="00F75CE4"/>
    <w:rsid w:val="00F75E3F"/>
    <w:rsid w:val="00F75EF3"/>
    <w:rsid w:val="00F75FC8"/>
    <w:rsid w:val="00F76148"/>
    <w:rsid w:val="00F766F9"/>
    <w:rsid w:val="00F767EC"/>
    <w:rsid w:val="00F76807"/>
    <w:rsid w:val="00F768EB"/>
    <w:rsid w:val="00F76952"/>
    <w:rsid w:val="00F7695C"/>
    <w:rsid w:val="00F76B0D"/>
    <w:rsid w:val="00F7715D"/>
    <w:rsid w:val="00F77362"/>
    <w:rsid w:val="00F7738E"/>
    <w:rsid w:val="00F77494"/>
    <w:rsid w:val="00F775F5"/>
    <w:rsid w:val="00F7796D"/>
    <w:rsid w:val="00F77AB2"/>
    <w:rsid w:val="00F77C28"/>
    <w:rsid w:val="00F8004C"/>
    <w:rsid w:val="00F80949"/>
    <w:rsid w:val="00F80A5F"/>
    <w:rsid w:val="00F80B7B"/>
    <w:rsid w:val="00F812CF"/>
    <w:rsid w:val="00F81519"/>
    <w:rsid w:val="00F816F2"/>
    <w:rsid w:val="00F82C90"/>
    <w:rsid w:val="00F82ED8"/>
    <w:rsid w:val="00F8350D"/>
    <w:rsid w:val="00F836E5"/>
    <w:rsid w:val="00F83991"/>
    <w:rsid w:val="00F83A12"/>
    <w:rsid w:val="00F83A45"/>
    <w:rsid w:val="00F83CD0"/>
    <w:rsid w:val="00F845F1"/>
    <w:rsid w:val="00F84757"/>
    <w:rsid w:val="00F84761"/>
    <w:rsid w:val="00F847CF"/>
    <w:rsid w:val="00F84E4B"/>
    <w:rsid w:val="00F84F0E"/>
    <w:rsid w:val="00F84F1F"/>
    <w:rsid w:val="00F851D0"/>
    <w:rsid w:val="00F851D4"/>
    <w:rsid w:val="00F852CD"/>
    <w:rsid w:val="00F85393"/>
    <w:rsid w:val="00F8550A"/>
    <w:rsid w:val="00F8559A"/>
    <w:rsid w:val="00F85FC2"/>
    <w:rsid w:val="00F86073"/>
    <w:rsid w:val="00F8630F"/>
    <w:rsid w:val="00F863FF"/>
    <w:rsid w:val="00F86D9B"/>
    <w:rsid w:val="00F86E48"/>
    <w:rsid w:val="00F86FE2"/>
    <w:rsid w:val="00F8727C"/>
    <w:rsid w:val="00F88741"/>
    <w:rsid w:val="00F901C5"/>
    <w:rsid w:val="00F905B7"/>
    <w:rsid w:val="00F9064F"/>
    <w:rsid w:val="00F906B4"/>
    <w:rsid w:val="00F908F3"/>
    <w:rsid w:val="00F90C72"/>
    <w:rsid w:val="00F911C7"/>
    <w:rsid w:val="00F912AE"/>
    <w:rsid w:val="00F916B3"/>
    <w:rsid w:val="00F91790"/>
    <w:rsid w:val="00F9182F"/>
    <w:rsid w:val="00F918E9"/>
    <w:rsid w:val="00F919C8"/>
    <w:rsid w:val="00F91F70"/>
    <w:rsid w:val="00F92094"/>
    <w:rsid w:val="00F92821"/>
    <w:rsid w:val="00F9286E"/>
    <w:rsid w:val="00F92CED"/>
    <w:rsid w:val="00F9308D"/>
    <w:rsid w:val="00F94870"/>
    <w:rsid w:val="00F94BA6"/>
    <w:rsid w:val="00F9505A"/>
    <w:rsid w:val="00F95906"/>
    <w:rsid w:val="00F95AAC"/>
    <w:rsid w:val="00F95B44"/>
    <w:rsid w:val="00F95F96"/>
    <w:rsid w:val="00F961A2"/>
    <w:rsid w:val="00F962C2"/>
    <w:rsid w:val="00F964D8"/>
    <w:rsid w:val="00F964F6"/>
    <w:rsid w:val="00F96636"/>
    <w:rsid w:val="00F96A23"/>
    <w:rsid w:val="00F96A77"/>
    <w:rsid w:val="00F970C5"/>
    <w:rsid w:val="00F97828"/>
    <w:rsid w:val="00F97E81"/>
    <w:rsid w:val="00FA0110"/>
    <w:rsid w:val="00FA041E"/>
    <w:rsid w:val="00FA0A4C"/>
    <w:rsid w:val="00FA0D31"/>
    <w:rsid w:val="00FA0FAE"/>
    <w:rsid w:val="00FA14AE"/>
    <w:rsid w:val="00FA16C1"/>
    <w:rsid w:val="00FA1705"/>
    <w:rsid w:val="00FA17D5"/>
    <w:rsid w:val="00FA1D08"/>
    <w:rsid w:val="00FA209D"/>
    <w:rsid w:val="00FA2220"/>
    <w:rsid w:val="00FA2298"/>
    <w:rsid w:val="00FA24D2"/>
    <w:rsid w:val="00FA2564"/>
    <w:rsid w:val="00FA2652"/>
    <w:rsid w:val="00FA267F"/>
    <w:rsid w:val="00FA279E"/>
    <w:rsid w:val="00FA27F2"/>
    <w:rsid w:val="00FA2ED2"/>
    <w:rsid w:val="00FA3083"/>
    <w:rsid w:val="00FA3342"/>
    <w:rsid w:val="00FA36BB"/>
    <w:rsid w:val="00FA3F01"/>
    <w:rsid w:val="00FA406F"/>
    <w:rsid w:val="00FA4244"/>
    <w:rsid w:val="00FA4443"/>
    <w:rsid w:val="00FA45A2"/>
    <w:rsid w:val="00FA479E"/>
    <w:rsid w:val="00FA501A"/>
    <w:rsid w:val="00FA5B2E"/>
    <w:rsid w:val="00FA5BFD"/>
    <w:rsid w:val="00FA6010"/>
    <w:rsid w:val="00FA65C7"/>
    <w:rsid w:val="00FA6CD8"/>
    <w:rsid w:val="00FA767E"/>
    <w:rsid w:val="00FA79E1"/>
    <w:rsid w:val="00FA7A8A"/>
    <w:rsid w:val="00FA7E24"/>
    <w:rsid w:val="00FA7F51"/>
    <w:rsid w:val="00FB01C0"/>
    <w:rsid w:val="00FB0214"/>
    <w:rsid w:val="00FB0637"/>
    <w:rsid w:val="00FB0B88"/>
    <w:rsid w:val="00FB0CCC"/>
    <w:rsid w:val="00FB0EB4"/>
    <w:rsid w:val="00FB0F5B"/>
    <w:rsid w:val="00FB0F8E"/>
    <w:rsid w:val="00FB0FF4"/>
    <w:rsid w:val="00FB14BB"/>
    <w:rsid w:val="00FB16E4"/>
    <w:rsid w:val="00FB173E"/>
    <w:rsid w:val="00FB1BC8"/>
    <w:rsid w:val="00FB1C48"/>
    <w:rsid w:val="00FB1C86"/>
    <w:rsid w:val="00FB1E9A"/>
    <w:rsid w:val="00FB22CF"/>
    <w:rsid w:val="00FB283E"/>
    <w:rsid w:val="00FB2909"/>
    <w:rsid w:val="00FB30F3"/>
    <w:rsid w:val="00FB35C9"/>
    <w:rsid w:val="00FB3A6B"/>
    <w:rsid w:val="00FB3BE5"/>
    <w:rsid w:val="00FB3C34"/>
    <w:rsid w:val="00FB3D92"/>
    <w:rsid w:val="00FB3F7D"/>
    <w:rsid w:val="00FB4435"/>
    <w:rsid w:val="00FB4547"/>
    <w:rsid w:val="00FB470A"/>
    <w:rsid w:val="00FB4957"/>
    <w:rsid w:val="00FB4A69"/>
    <w:rsid w:val="00FB4D2E"/>
    <w:rsid w:val="00FB535E"/>
    <w:rsid w:val="00FB5B02"/>
    <w:rsid w:val="00FB5BFE"/>
    <w:rsid w:val="00FB6350"/>
    <w:rsid w:val="00FB6743"/>
    <w:rsid w:val="00FB6B93"/>
    <w:rsid w:val="00FB6BE4"/>
    <w:rsid w:val="00FB6E12"/>
    <w:rsid w:val="00FB6E6A"/>
    <w:rsid w:val="00FB703E"/>
    <w:rsid w:val="00FB7558"/>
    <w:rsid w:val="00FB7798"/>
    <w:rsid w:val="00FB7833"/>
    <w:rsid w:val="00FB7906"/>
    <w:rsid w:val="00FB7968"/>
    <w:rsid w:val="00FB7CC6"/>
    <w:rsid w:val="00FB7D74"/>
    <w:rsid w:val="00FB7FCD"/>
    <w:rsid w:val="00FC0593"/>
    <w:rsid w:val="00FC0C3F"/>
    <w:rsid w:val="00FC0CC7"/>
    <w:rsid w:val="00FC0D2C"/>
    <w:rsid w:val="00FC0D7D"/>
    <w:rsid w:val="00FC11DE"/>
    <w:rsid w:val="00FC135F"/>
    <w:rsid w:val="00FC13A2"/>
    <w:rsid w:val="00FC1458"/>
    <w:rsid w:val="00FC18C2"/>
    <w:rsid w:val="00FC24F5"/>
    <w:rsid w:val="00FC2755"/>
    <w:rsid w:val="00FC27E9"/>
    <w:rsid w:val="00FC2C34"/>
    <w:rsid w:val="00FC316B"/>
    <w:rsid w:val="00FC3283"/>
    <w:rsid w:val="00FC32A9"/>
    <w:rsid w:val="00FC3510"/>
    <w:rsid w:val="00FC3583"/>
    <w:rsid w:val="00FC3ABE"/>
    <w:rsid w:val="00FC4826"/>
    <w:rsid w:val="00FC4B2F"/>
    <w:rsid w:val="00FC4B4C"/>
    <w:rsid w:val="00FC54B1"/>
    <w:rsid w:val="00FC55F2"/>
    <w:rsid w:val="00FC6012"/>
    <w:rsid w:val="00FC6AD5"/>
    <w:rsid w:val="00FC6AE0"/>
    <w:rsid w:val="00FC6BBC"/>
    <w:rsid w:val="00FC6C46"/>
    <w:rsid w:val="00FC6D06"/>
    <w:rsid w:val="00FC70D2"/>
    <w:rsid w:val="00FC74DC"/>
    <w:rsid w:val="00FC75AE"/>
    <w:rsid w:val="00FC7B41"/>
    <w:rsid w:val="00FC7D0A"/>
    <w:rsid w:val="00FD01EB"/>
    <w:rsid w:val="00FD04A4"/>
    <w:rsid w:val="00FD086C"/>
    <w:rsid w:val="00FD09DB"/>
    <w:rsid w:val="00FD0C97"/>
    <w:rsid w:val="00FD0CFC"/>
    <w:rsid w:val="00FD0F39"/>
    <w:rsid w:val="00FD1504"/>
    <w:rsid w:val="00FD1644"/>
    <w:rsid w:val="00FD19BA"/>
    <w:rsid w:val="00FD2081"/>
    <w:rsid w:val="00FD212A"/>
    <w:rsid w:val="00FD21C2"/>
    <w:rsid w:val="00FD2319"/>
    <w:rsid w:val="00FD2341"/>
    <w:rsid w:val="00FD25FC"/>
    <w:rsid w:val="00FD28BA"/>
    <w:rsid w:val="00FD2B60"/>
    <w:rsid w:val="00FD2C6C"/>
    <w:rsid w:val="00FD2E5E"/>
    <w:rsid w:val="00FD3055"/>
    <w:rsid w:val="00FD3403"/>
    <w:rsid w:val="00FD3636"/>
    <w:rsid w:val="00FD391A"/>
    <w:rsid w:val="00FD39B7"/>
    <w:rsid w:val="00FD3D09"/>
    <w:rsid w:val="00FD3F98"/>
    <w:rsid w:val="00FD3FC0"/>
    <w:rsid w:val="00FD3FE2"/>
    <w:rsid w:val="00FD40F3"/>
    <w:rsid w:val="00FD4613"/>
    <w:rsid w:val="00FD4C2D"/>
    <w:rsid w:val="00FD5689"/>
    <w:rsid w:val="00FD5AB4"/>
    <w:rsid w:val="00FD5B49"/>
    <w:rsid w:val="00FD5B94"/>
    <w:rsid w:val="00FD5CB5"/>
    <w:rsid w:val="00FD6724"/>
    <w:rsid w:val="00FD690B"/>
    <w:rsid w:val="00FD696A"/>
    <w:rsid w:val="00FD6A9F"/>
    <w:rsid w:val="00FD6EF4"/>
    <w:rsid w:val="00FD74BA"/>
    <w:rsid w:val="00FD7B6F"/>
    <w:rsid w:val="00FD7CE3"/>
    <w:rsid w:val="00FD7FCC"/>
    <w:rsid w:val="00FE03C0"/>
    <w:rsid w:val="00FE0A10"/>
    <w:rsid w:val="00FE0BBE"/>
    <w:rsid w:val="00FE13F0"/>
    <w:rsid w:val="00FE190B"/>
    <w:rsid w:val="00FE1B89"/>
    <w:rsid w:val="00FE1D9D"/>
    <w:rsid w:val="00FE2396"/>
    <w:rsid w:val="00FE2BCF"/>
    <w:rsid w:val="00FE2FF4"/>
    <w:rsid w:val="00FE320A"/>
    <w:rsid w:val="00FE3372"/>
    <w:rsid w:val="00FE3392"/>
    <w:rsid w:val="00FE3506"/>
    <w:rsid w:val="00FE35A5"/>
    <w:rsid w:val="00FE369C"/>
    <w:rsid w:val="00FE37C1"/>
    <w:rsid w:val="00FE38ED"/>
    <w:rsid w:val="00FE3BFE"/>
    <w:rsid w:val="00FE3FA2"/>
    <w:rsid w:val="00FE45D3"/>
    <w:rsid w:val="00FE59D7"/>
    <w:rsid w:val="00FE6379"/>
    <w:rsid w:val="00FE6683"/>
    <w:rsid w:val="00FE67E3"/>
    <w:rsid w:val="00FE690D"/>
    <w:rsid w:val="00FE6A48"/>
    <w:rsid w:val="00FE6C80"/>
    <w:rsid w:val="00FE70DD"/>
    <w:rsid w:val="00FE75EF"/>
    <w:rsid w:val="00FE7CBC"/>
    <w:rsid w:val="00FF0179"/>
    <w:rsid w:val="00FF0286"/>
    <w:rsid w:val="00FF0496"/>
    <w:rsid w:val="00FF04EA"/>
    <w:rsid w:val="00FF0565"/>
    <w:rsid w:val="00FF0C38"/>
    <w:rsid w:val="00FF0DF9"/>
    <w:rsid w:val="00FF110C"/>
    <w:rsid w:val="00FF113B"/>
    <w:rsid w:val="00FF1244"/>
    <w:rsid w:val="00FF1646"/>
    <w:rsid w:val="00FF16AD"/>
    <w:rsid w:val="00FF1941"/>
    <w:rsid w:val="00FF1AF2"/>
    <w:rsid w:val="00FF1D41"/>
    <w:rsid w:val="00FF1E5F"/>
    <w:rsid w:val="00FF1ED4"/>
    <w:rsid w:val="00FF2118"/>
    <w:rsid w:val="00FF27DC"/>
    <w:rsid w:val="00FF2F7F"/>
    <w:rsid w:val="00FF2F9E"/>
    <w:rsid w:val="00FF30EF"/>
    <w:rsid w:val="00FF35EB"/>
    <w:rsid w:val="00FF35F4"/>
    <w:rsid w:val="00FF3623"/>
    <w:rsid w:val="00FF3696"/>
    <w:rsid w:val="00FF38B3"/>
    <w:rsid w:val="00FF3BFC"/>
    <w:rsid w:val="00FF3F64"/>
    <w:rsid w:val="00FF3F66"/>
    <w:rsid w:val="00FF409C"/>
    <w:rsid w:val="00FF419F"/>
    <w:rsid w:val="00FF45AA"/>
    <w:rsid w:val="00FF55A2"/>
    <w:rsid w:val="00FF57B6"/>
    <w:rsid w:val="00FF581E"/>
    <w:rsid w:val="00FF583F"/>
    <w:rsid w:val="00FF5B7F"/>
    <w:rsid w:val="00FF5C4F"/>
    <w:rsid w:val="00FF5FB2"/>
    <w:rsid w:val="00FF6233"/>
    <w:rsid w:val="00FF6704"/>
    <w:rsid w:val="00FF678F"/>
    <w:rsid w:val="00FF683C"/>
    <w:rsid w:val="00FF6A00"/>
    <w:rsid w:val="00FF6E12"/>
    <w:rsid w:val="00FF726F"/>
    <w:rsid w:val="00FF79D3"/>
    <w:rsid w:val="00FF7D59"/>
    <w:rsid w:val="0111B158"/>
    <w:rsid w:val="012F75A6"/>
    <w:rsid w:val="01360971"/>
    <w:rsid w:val="013EDD78"/>
    <w:rsid w:val="01500521"/>
    <w:rsid w:val="01519E8B"/>
    <w:rsid w:val="017B96C0"/>
    <w:rsid w:val="018D628E"/>
    <w:rsid w:val="01AB0878"/>
    <w:rsid w:val="01B2BA89"/>
    <w:rsid w:val="01FB0A59"/>
    <w:rsid w:val="020EBFBF"/>
    <w:rsid w:val="021B87AC"/>
    <w:rsid w:val="026111DE"/>
    <w:rsid w:val="02704596"/>
    <w:rsid w:val="02734EBB"/>
    <w:rsid w:val="028748D6"/>
    <w:rsid w:val="02C8F129"/>
    <w:rsid w:val="02D078B4"/>
    <w:rsid w:val="02DD5C02"/>
    <w:rsid w:val="02E40769"/>
    <w:rsid w:val="02E43E36"/>
    <w:rsid w:val="02E568B4"/>
    <w:rsid w:val="02E9AEFA"/>
    <w:rsid w:val="0303A2DD"/>
    <w:rsid w:val="033F3095"/>
    <w:rsid w:val="034B7A5E"/>
    <w:rsid w:val="038EBBF5"/>
    <w:rsid w:val="03B0C69D"/>
    <w:rsid w:val="03EF7214"/>
    <w:rsid w:val="0421B85B"/>
    <w:rsid w:val="04390157"/>
    <w:rsid w:val="0441DE1A"/>
    <w:rsid w:val="044C84FB"/>
    <w:rsid w:val="04748186"/>
    <w:rsid w:val="047CCA35"/>
    <w:rsid w:val="047D9CCD"/>
    <w:rsid w:val="0482E85D"/>
    <w:rsid w:val="04A86D13"/>
    <w:rsid w:val="04A906AA"/>
    <w:rsid w:val="04C18FAB"/>
    <w:rsid w:val="04C34C2B"/>
    <w:rsid w:val="04C9A7EA"/>
    <w:rsid w:val="04CD372C"/>
    <w:rsid w:val="04CF2730"/>
    <w:rsid w:val="04D52053"/>
    <w:rsid w:val="04E0E56C"/>
    <w:rsid w:val="04F32246"/>
    <w:rsid w:val="04FAFF7C"/>
    <w:rsid w:val="050603CD"/>
    <w:rsid w:val="050EA6A6"/>
    <w:rsid w:val="0513FA7B"/>
    <w:rsid w:val="0515ED04"/>
    <w:rsid w:val="051DEFD7"/>
    <w:rsid w:val="053A8914"/>
    <w:rsid w:val="054CC1C9"/>
    <w:rsid w:val="054CE8E4"/>
    <w:rsid w:val="05672C2A"/>
    <w:rsid w:val="058FFA1D"/>
    <w:rsid w:val="0592CF58"/>
    <w:rsid w:val="05BC981D"/>
    <w:rsid w:val="05CE77B5"/>
    <w:rsid w:val="05E35A8A"/>
    <w:rsid w:val="05EDAA1E"/>
    <w:rsid w:val="05FBDC3F"/>
    <w:rsid w:val="061268CD"/>
    <w:rsid w:val="0640ACE4"/>
    <w:rsid w:val="064DEB6F"/>
    <w:rsid w:val="065773F6"/>
    <w:rsid w:val="0658206C"/>
    <w:rsid w:val="06617A48"/>
    <w:rsid w:val="0664703F"/>
    <w:rsid w:val="068A59F1"/>
    <w:rsid w:val="06B8D60A"/>
    <w:rsid w:val="06C633A8"/>
    <w:rsid w:val="06DB3F90"/>
    <w:rsid w:val="06DCF8F3"/>
    <w:rsid w:val="06EFCB96"/>
    <w:rsid w:val="071028E2"/>
    <w:rsid w:val="0728A86F"/>
    <w:rsid w:val="0769E66A"/>
    <w:rsid w:val="07763247"/>
    <w:rsid w:val="077F003A"/>
    <w:rsid w:val="07877A82"/>
    <w:rsid w:val="07ADDE37"/>
    <w:rsid w:val="07B5C008"/>
    <w:rsid w:val="07BE6AFD"/>
    <w:rsid w:val="07D6A127"/>
    <w:rsid w:val="07E53F4F"/>
    <w:rsid w:val="07EEEE16"/>
    <w:rsid w:val="080555A6"/>
    <w:rsid w:val="0808CE8E"/>
    <w:rsid w:val="080ABAEA"/>
    <w:rsid w:val="080B0DCB"/>
    <w:rsid w:val="081D6BAD"/>
    <w:rsid w:val="081FCFF6"/>
    <w:rsid w:val="08293F54"/>
    <w:rsid w:val="083009CB"/>
    <w:rsid w:val="0869E97E"/>
    <w:rsid w:val="087CE90F"/>
    <w:rsid w:val="088B865B"/>
    <w:rsid w:val="08B2739C"/>
    <w:rsid w:val="08B982E4"/>
    <w:rsid w:val="08BB3B81"/>
    <w:rsid w:val="08C640B4"/>
    <w:rsid w:val="08DF6911"/>
    <w:rsid w:val="090B24B9"/>
    <w:rsid w:val="0910C749"/>
    <w:rsid w:val="09165C71"/>
    <w:rsid w:val="09297B4F"/>
    <w:rsid w:val="0935240C"/>
    <w:rsid w:val="09477F5E"/>
    <w:rsid w:val="094D398E"/>
    <w:rsid w:val="09898634"/>
    <w:rsid w:val="0990CC92"/>
    <w:rsid w:val="09A1C560"/>
    <w:rsid w:val="09A6CEC6"/>
    <w:rsid w:val="09CB4473"/>
    <w:rsid w:val="09CDE9BA"/>
    <w:rsid w:val="09D28FF9"/>
    <w:rsid w:val="09F769C0"/>
    <w:rsid w:val="09FC4B80"/>
    <w:rsid w:val="0A0ABCCD"/>
    <w:rsid w:val="0A0CC091"/>
    <w:rsid w:val="0A1CB7C2"/>
    <w:rsid w:val="0A4F8EDB"/>
    <w:rsid w:val="0A58EA20"/>
    <w:rsid w:val="0A9531DB"/>
    <w:rsid w:val="0AA33326"/>
    <w:rsid w:val="0AA509A6"/>
    <w:rsid w:val="0AAF240C"/>
    <w:rsid w:val="0AC7D065"/>
    <w:rsid w:val="0AD624D8"/>
    <w:rsid w:val="0AE0D161"/>
    <w:rsid w:val="0AE50DA5"/>
    <w:rsid w:val="0B1307AE"/>
    <w:rsid w:val="0B391A3D"/>
    <w:rsid w:val="0B3DDA54"/>
    <w:rsid w:val="0B4198E6"/>
    <w:rsid w:val="0B4D20F5"/>
    <w:rsid w:val="0B6E4FFD"/>
    <w:rsid w:val="0B6F8983"/>
    <w:rsid w:val="0B925A6F"/>
    <w:rsid w:val="0BAAB4B2"/>
    <w:rsid w:val="0BB30DED"/>
    <w:rsid w:val="0BB96D2B"/>
    <w:rsid w:val="0BC45BC4"/>
    <w:rsid w:val="0BCF7BC1"/>
    <w:rsid w:val="0BD02C3F"/>
    <w:rsid w:val="0BD6D1DF"/>
    <w:rsid w:val="0BD8D8BE"/>
    <w:rsid w:val="0BE5E780"/>
    <w:rsid w:val="0BF88DA4"/>
    <w:rsid w:val="0BF98823"/>
    <w:rsid w:val="0C03734D"/>
    <w:rsid w:val="0C16C4DA"/>
    <w:rsid w:val="0C2EACA2"/>
    <w:rsid w:val="0C321C0A"/>
    <w:rsid w:val="0C32957F"/>
    <w:rsid w:val="0C5BCBA9"/>
    <w:rsid w:val="0C5C0F41"/>
    <w:rsid w:val="0C602E0F"/>
    <w:rsid w:val="0C69A0ED"/>
    <w:rsid w:val="0C798278"/>
    <w:rsid w:val="0C878E54"/>
    <w:rsid w:val="0C948ED1"/>
    <w:rsid w:val="0CA0DF0F"/>
    <w:rsid w:val="0CA7C2E1"/>
    <w:rsid w:val="0CC5477B"/>
    <w:rsid w:val="0CE0FBAF"/>
    <w:rsid w:val="0D00174A"/>
    <w:rsid w:val="0D09D8C8"/>
    <w:rsid w:val="0D26E504"/>
    <w:rsid w:val="0D4EC2A8"/>
    <w:rsid w:val="0D5C5F42"/>
    <w:rsid w:val="0D806428"/>
    <w:rsid w:val="0D84E579"/>
    <w:rsid w:val="0D941AE0"/>
    <w:rsid w:val="0D9F80E8"/>
    <w:rsid w:val="0DBBEFA1"/>
    <w:rsid w:val="0DD83BF3"/>
    <w:rsid w:val="0E047B2C"/>
    <w:rsid w:val="0E0B499E"/>
    <w:rsid w:val="0E36E720"/>
    <w:rsid w:val="0E445A32"/>
    <w:rsid w:val="0E5CBC82"/>
    <w:rsid w:val="0E704E19"/>
    <w:rsid w:val="0E7DB9FD"/>
    <w:rsid w:val="0E8390AE"/>
    <w:rsid w:val="0E9637F4"/>
    <w:rsid w:val="0EB7E223"/>
    <w:rsid w:val="0EDE77B7"/>
    <w:rsid w:val="0EF8A008"/>
    <w:rsid w:val="0EF9D185"/>
    <w:rsid w:val="0F0497CC"/>
    <w:rsid w:val="0F0B2F3A"/>
    <w:rsid w:val="0F2E1C7B"/>
    <w:rsid w:val="0F302236"/>
    <w:rsid w:val="0F364614"/>
    <w:rsid w:val="0F3B3B4A"/>
    <w:rsid w:val="0F3E2183"/>
    <w:rsid w:val="0F6D4B21"/>
    <w:rsid w:val="0F791FE8"/>
    <w:rsid w:val="0F8FD8DA"/>
    <w:rsid w:val="0F9269FE"/>
    <w:rsid w:val="0F97637B"/>
    <w:rsid w:val="0FB6BEEE"/>
    <w:rsid w:val="0FEB0245"/>
    <w:rsid w:val="0FEBB635"/>
    <w:rsid w:val="0FEF70AF"/>
    <w:rsid w:val="0FF9C6D6"/>
    <w:rsid w:val="0FFBC319"/>
    <w:rsid w:val="100BB860"/>
    <w:rsid w:val="102025BC"/>
    <w:rsid w:val="1037D806"/>
    <w:rsid w:val="10401E76"/>
    <w:rsid w:val="10447805"/>
    <w:rsid w:val="104969E0"/>
    <w:rsid w:val="104BD960"/>
    <w:rsid w:val="10719F58"/>
    <w:rsid w:val="107630AF"/>
    <w:rsid w:val="10D3EC69"/>
    <w:rsid w:val="10DBD79C"/>
    <w:rsid w:val="10E96321"/>
    <w:rsid w:val="10F2ED8C"/>
    <w:rsid w:val="110CB487"/>
    <w:rsid w:val="1115C56A"/>
    <w:rsid w:val="11166873"/>
    <w:rsid w:val="111ADD52"/>
    <w:rsid w:val="11248DF9"/>
    <w:rsid w:val="112D5359"/>
    <w:rsid w:val="114285B2"/>
    <w:rsid w:val="1145363F"/>
    <w:rsid w:val="1164BF1D"/>
    <w:rsid w:val="11727762"/>
    <w:rsid w:val="1193219B"/>
    <w:rsid w:val="11ABCFC8"/>
    <w:rsid w:val="11C9406D"/>
    <w:rsid w:val="11D270FA"/>
    <w:rsid w:val="1208FD3C"/>
    <w:rsid w:val="1210EF94"/>
    <w:rsid w:val="121AD85A"/>
    <w:rsid w:val="121B6490"/>
    <w:rsid w:val="1237B351"/>
    <w:rsid w:val="12492DC4"/>
    <w:rsid w:val="125D6E5F"/>
    <w:rsid w:val="12869737"/>
    <w:rsid w:val="128B0FBE"/>
    <w:rsid w:val="128B73CF"/>
    <w:rsid w:val="12A36E29"/>
    <w:rsid w:val="12C3965F"/>
    <w:rsid w:val="12F6AADF"/>
    <w:rsid w:val="13150537"/>
    <w:rsid w:val="131A10A6"/>
    <w:rsid w:val="131FD3A9"/>
    <w:rsid w:val="133360BC"/>
    <w:rsid w:val="133A5A25"/>
    <w:rsid w:val="13461D2D"/>
    <w:rsid w:val="1354DD16"/>
    <w:rsid w:val="135520D0"/>
    <w:rsid w:val="13565056"/>
    <w:rsid w:val="13605D43"/>
    <w:rsid w:val="13800BB0"/>
    <w:rsid w:val="1389352D"/>
    <w:rsid w:val="13925633"/>
    <w:rsid w:val="13AC2745"/>
    <w:rsid w:val="13B20213"/>
    <w:rsid w:val="13B46A88"/>
    <w:rsid w:val="13D22961"/>
    <w:rsid w:val="13D4CB80"/>
    <w:rsid w:val="13F31119"/>
    <w:rsid w:val="14524F33"/>
    <w:rsid w:val="1454775B"/>
    <w:rsid w:val="1455B98B"/>
    <w:rsid w:val="14566CE7"/>
    <w:rsid w:val="146B165E"/>
    <w:rsid w:val="147150C1"/>
    <w:rsid w:val="1499C1F4"/>
    <w:rsid w:val="14A9C806"/>
    <w:rsid w:val="14C646A8"/>
    <w:rsid w:val="14CF67E8"/>
    <w:rsid w:val="14D4A038"/>
    <w:rsid w:val="14D58511"/>
    <w:rsid w:val="150A9673"/>
    <w:rsid w:val="150E1AAA"/>
    <w:rsid w:val="1511294F"/>
    <w:rsid w:val="151337A2"/>
    <w:rsid w:val="151784CA"/>
    <w:rsid w:val="152314A5"/>
    <w:rsid w:val="1527584E"/>
    <w:rsid w:val="1531EFF7"/>
    <w:rsid w:val="154E292D"/>
    <w:rsid w:val="1563B069"/>
    <w:rsid w:val="15686693"/>
    <w:rsid w:val="15A47630"/>
    <w:rsid w:val="15B15C75"/>
    <w:rsid w:val="15B71784"/>
    <w:rsid w:val="15D17ACF"/>
    <w:rsid w:val="15F36415"/>
    <w:rsid w:val="161F8E64"/>
    <w:rsid w:val="1626F0F0"/>
    <w:rsid w:val="1637658B"/>
    <w:rsid w:val="165B64BA"/>
    <w:rsid w:val="16788910"/>
    <w:rsid w:val="16BE4EFF"/>
    <w:rsid w:val="16C6EBD6"/>
    <w:rsid w:val="16CF1570"/>
    <w:rsid w:val="16D2138E"/>
    <w:rsid w:val="16DE9134"/>
    <w:rsid w:val="1716DE8E"/>
    <w:rsid w:val="17317088"/>
    <w:rsid w:val="17495CE6"/>
    <w:rsid w:val="174F58B7"/>
    <w:rsid w:val="17516BEE"/>
    <w:rsid w:val="1759D5F3"/>
    <w:rsid w:val="175BC59E"/>
    <w:rsid w:val="175F0E87"/>
    <w:rsid w:val="176E316A"/>
    <w:rsid w:val="1770B93E"/>
    <w:rsid w:val="177D89E5"/>
    <w:rsid w:val="178D5F27"/>
    <w:rsid w:val="178D809B"/>
    <w:rsid w:val="178EBEF7"/>
    <w:rsid w:val="179E549E"/>
    <w:rsid w:val="17B41429"/>
    <w:rsid w:val="17BC1A8B"/>
    <w:rsid w:val="17CD9FEA"/>
    <w:rsid w:val="17CF877E"/>
    <w:rsid w:val="17DEBF4A"/>
    <w:rsid w:val="17F629D6"/>
    <w:rsid w:val="17F7FAAC"/>
    <w:rsid w:val="18269FBB"/>
    <w:rsid w:val="182F7293"/>
    <w:rsid w:val="1835B573"/>
    <w:rsid w:val="18478E6E"/>
    <w:rsid w:val="18590469"/>
    <w:rsid w:val="18609973"/>
    <w:rsid w:val="1866D987"/>
    <w:rsid w:val="1871E38A"/>
    <w:rsid w:val="1874069D"/>
    <w:rsid w:val="188697E8"/>
    <w:rsid w:val="189DB3F3"/>
    <w:rsid w:val="18ABD5F8"/>
    <w:rsid w:val="18AC5536"/>
    <w:rsid w:val="18AD02BA"/>
    <w:rsid w:val="18B521DF"/>
    <w:rsid w:val="18DA12C4"/>
    <w:rsid w:val="19057421"/>
    <w:rsid w:val="1927F362"/>
    <w:rsid w:val="19524C8F"/>
    <w:rsid w:val="19537456"/>
    <w:rsid w:val="195DE77C"/>
    <w:rsid w:val="19668778"/>
    <w:rsid w:val="196E5396"/>
    <w:rsid w:val="19855B39"/>
    <w:rsid w:val="1993BABB"/>
    <w:rsid w:val="19967293"/>
    <w:rsid w:val="19C2DB9A"/>
    <w:rsid w:val="19CE0B30"/>
    <w:rsid w:val="19D5B975"/>
    <w:rsid w:val="19E99AB3"/>
    <w:rsid w:val="19F6B7A9"/>
    <w:rsid w:val="19F85902"/>
    <w:rsid w:val="19FA7D61"/>
    <w:rsid w:val="1A3AF0C0"/>
    <w:rsid w:val="1A49CD10"/>
    <w:rsid w:val="1A4E17D6"/>
    <w:rsid w:val="1A67C4D7"/>
    <w:rsid w:val="1A7C7929"/>
    <w:rsid w:val="1AAD4396"/>
    <w:rsid w:val="1AAF60AC"/>
    <w:rsid w:val="1AD41D5C"/>
    <w:rsid w:val="1AE08450"/>
    <w:rsid w:val="1AE8FB1F"/>
    <w:rsid w:val="1AF08570"/>
    <w:rsid w:val="1B014490"/>
    <w:rsid w:val="1B045573"/>
    <w:rsid w:val="1B113F67"/>
    <w:rsid w:val="1B1B3D63"/>
    <w:rsid w:val="1B4A64F9"/>
    <w:rsid w:val="1B6AC003"/>
    <w:rsid w:val="1B6E0AF7"/>
    <w:rsid w:val="1B870DE3"/>
    <w:rsid w:val="1B9FE6F5"/>
    <w:rsid w:val="1BA16758"/>
    <w:rsid w:val="1BA1F5BE"/>
    <w:rsid w:val="1BA4EFA0"/>
    <w:rsid w:val="1BA77FA0"/>
    <w:rsid w:val="1BF68E43"/>
    <w:rsid w:val="1C15F4EB"/>
    <w:rsid w:val="1C198522"/>
    <w:rsid w:val="1C1B1AB8"/>
    <w:rsid w:val="1C23F6EF"/>
    <w:rsid w:val="1C40BC0D"/>
    <w:rsid w:val="1C4A7CBA"/>
    <w:rsid w:val="1C7729D7"/>
    <w:rsid w:val="1C7CDE79"/>
    <w:rsid w:val="1C909BE3"/>
    <w:rsid w:val="1CABEF20"/>
    <w:rsid w:val="1CBEC855"/>
    <w:rsid w:val="1CC31C11"/>
    <w:rsid w:val="1CD0F847"/>
    <w:rsid w:val="1CDC893B"/>
    <w:rsid w:val="1CE665A6"/>
    <w:rsid w:val="1CFD9FB3"/>
    <w:rsid w:val="1CFF415F"/>
    <w:rsid w:val="1D156583"/>
    <w:rsid w:val="1D27845C"/>
    <w:rsid w:val="1D3CC805"/>
    <w:rsid w:val="1D40B728"/>
    <w:rsid w:val="1D627A7C"/>
    <w:rsid w:val="1D729B6F"/>
    <w:rsid w:val="1D73B1C3"/>
    <w:rsid w:val="1D7BBFA6"/>
    <w:rsid w:val="1D7DE859"/>
    <w:rsid w:val="1D90C649"/>
    <w:rsid w:val="1DA7DFCA"/>
    <w:rsid w:val="1DC79C56"/>
    <w:rsid w:val="1DD6F168"/>
    <w:rsid w:val="1DE2D5A4"/>
    <w:rsid w:val="1E025EE6"/>
    <w:rsid w:val="1E13F109"/>
    <w:rsid w:val="1E17E573"/>
    <w:rsid w:val="1E235DC2"/>
    <w:rsid w:val="1E3321A3"/>
    <w:rsid w:val="1E33AC84"/>
    <w:rsid w:val="1E383121"/>
    <w:rsid w:val="1E4BC89F"/>
    <w:rsid w:val="1E72584E"/>
    <w:rsid w:val="1E85D64E"/>
    <w:rsid w:val="1E8BC0DC"/>
    <w:rsid w:val="1E9164EC"/>
    <w:rsid w:val="1E9A334F"/>
    <w:rsid w:val="1EA48266"/>
    <w:rsid w:val="1EB554B8"/>
    <w:rsid w:val="1EB714CF"/>
    <w:rsid w:val="1ECBEF61"/>
    <w:rsid w:val="1EEF7B06"/>
    <w:rsid w:val="1EF487FB"/>
    <w:rsid w:val="1EF7E0EA"/>
    <w:rsid w:val="1F357C7B"/>
    <w:rsid w:val="1F54D6F5"/>
    <w:rsid w:val="1F5DD9BD"/>
    <w:rsid w:val="1F6406C8"/>
    <w:rsid w:val="1F6A4997"/>
    <w:rsid w:val="1F6EB1B8"/>
    <w:rsid w:val="1F7A5394"/>
    <w:rsid w:val="1F7FCB21"/>
    <w:rsid w:val="1F9F0AC2"/>
    <w:rsid w:val="1FD81234"/>
    <w:rsid w:val="1FE4C5B7"/>
    <w:rsid w:val="1FE618B7"/>
    <w:rsid w:val="1FF06D0E"/>
    <w:rsid w:val="2010EF40"/>
    <w:rsid w:val="2026CBFE"/>
    <w:rsid w:val="202E1982"/>
    <w:rsid w:val="2033E420"/>
    <w:rsid w:val="20644860"/>
    <w:rsid w:val="207FEC0E"/>
    <w:rsid w:val="208B6C2A"/>
    <w:rsid w:val="20972C97"/>
    <w:rsid w:val="20A4EC22"/>
    <w:rsid w:val="20A5FDCA"/>
    <w:rsid w:val="20AEB9E9"/>
    <w:rsid w:val="20CBF6BD"/>
    <w:rsid w:val="20CF03D2"/>
    <w:rsid w:val="20DB6A9F"/>
    <w:rsid w:val="20E32AE1"/>
    <w:rsid w:val="20E6EDB9"/>
    <w:rsid w:val="20EAE1A1"/>
    <w:rsid w:val="20F46D60"/>
    <w:rsid w:val="2109DD2B"/>
    <w:rsid w:val="2111D892"/>
    <w:rsid w:val="213A8547"/>
    <w:rsid w:val="21437794"/>
    <w:rsid w:val="215F7D13"/>
    <w:rsid w:val="21686D54"/>
    <w:rsid w:val="2170D387"/>
    <w:rsid w:val="21835DE7"/>
    <w:rsid w:val="21949C9B"/>
    <w:rsid w:val="21954377"/>
    <w:rsid w:val="219C2ACA"/>
    <w:rsid w:val="21A3CCCC"/>
    <w:rsid w:val="21A4E093"/>
    <w:rsid w:val="21B8E7EB"/>
    <w:rsid w:val="21C79028"/>
    <w:rsid w:val="220436EF"/>
    <w:rsid w:val="221F45BF"/>
    <w:rsid w:val="2220C57B"/>
    <w:rsid w:val="2223A507"/>
    <w:rsid w:val="224C0988"/>
    <w:rsid w:val="22747717"/>
    <w:rsid w:val="227BAECD"/>
    <w:rsid w:val="22DC33F7"/>
    <w:rsid w:val="22EEDA31"/>
    <w:rsid w:val="22F91264"/>
    <w:rsid w:val="230751AB"/>
    <w:rsid w:val="2329B6B4"/>
    <w:rsid w:val="23351976"/>
    <w:rsid w:val="23373468"/>
    <w:rsid w:val="2340E527"/>
    <w:rsid w:val="234AEE34"/>
    <w:rsid w:val="23560D57"/>
    <w:rsid w:val="236BE7B1"/>
    <w:rsid w:val="23ABC7D8"/>
    <w:rsid w:val="23ABDCA0"/>
    <w:rsid w:val="23B0A05A"/>
    <w:rsid w:val="23B3BBC8"/>
    <w:rsid w:val="23D03889"/>
    <w:rsid w:val="23D1B0ED"/>
    <w:rsid w:val="23D4D56F"/>
    <w:rsid w:val="23D584B8"/>
    <w:rsid w:val="23F1D6B2"/>
    <w:rsid w:val="23FB6EAD"/>
    <w:rsid w:val="2400195E"/>
    <w:rsid w:val="24023E56"/>
    <w:rsid w:val="2405F89C"/>
    <w:rsid w:val="240CB895"/>
    <w:rsid w:val="2413638E"/>
    <w:rsid w:val="2418317D"/>
    <w:rsid w:val="24345B73"/>
    <w:rsid w:val="2438658F"/>
    <w:rsid w:val="2454D794"/>
    <w:rsid w:val="245E37B9"/>
    <w:rsid w:val="2463B405"/>
    <w:rsid w:val="24670F50"/>
    <w:rsid w:val="246CC696"/>
    <w:rsid w:val="246F41ED"/>
    <w:rsid w:val="24780D01"/>
    <w:rsid w:val="247A2602"/>
    <w:rsid w:val="247E2E4C"/>
    <w:rsid w:val="248C476C"/>
    <w:rsid w:val="248CE78B"/>
    <w:rsid w:val="249E7BB3"/>
    <w:rsid w:val="24A14CEF"/>
    <w:rsid w:val="24A2B9CE"/>
    <w:rsid w:val="24A92BFB"/>
    <w:rsid w:val="24B7F36F"/>
    <w:rsid w:val="24BC9ACF"/>
    <w:rsid w:val="24BCCF8C"/>
    <w:rsid w:val="24BE8403"/>
    <w:rsid w:val="24C59532"/>
    <w:rsid w:val="24D6E1FE"/>
    <w:rsid w:val="24EB54FF"/>
    <w:rsid w:val="24EEB3FE"/>
    <w:rsid w:val="24F76830"/>
    <w:rsid w:val="251A7758"/>
    <w:rsid w:val="25299B8D"/>
    <w:rsid w:val="2539251D"/>
    <w:rsid w:val="254B82E4"/>
    <w:rsid w:val="2592C918"/>
    <w:rsid w:val="259604E7"/>
    <w:rsid w:val="25AA8AC2"/>
    <w:rsid w:val="25B66FA6"/>
    <w:rsid w:val="25B99DDB"/>
    <w:rsid w:val="25EA9FEF"/>
    <w:rsid w:val="25F7B29D"/>
    <w:rsid w:val="25FC3518"/>
    <w:rsid w:val="26232633"/>
    <w:rsid w:val="2636E102"/>
    <w:rsid w:val="263CEC27"/>
    <w:rsid w:val="26436924"/>
    <w:rsid w:val="264A097C"/>
    <w:rsid w:val="266C0DD7"/>
    <w:rsid w:val="266C6F7B"/>
    <w:rsid w:val="266FFA46"/>
    <w:rsid w:val="26830776"/>
    <w:rsid w:val="2685CF5F"/>
    <w:rsid w:val="268747EB"/>
    <w:rsid w:val="269080E5"/>
    <w:rsid w:val="269828C0"/>
    <w:rsid w:val="26A1C4DE"/>
    <w:rsid w:val="26DFF583"/>
    <w:rsid w:val="26FF6981"/>
    <w:rsid w:val="2700C0ED"/>
    <w:rsid w:val="273588E2"/>
    <w:rsid w:val="2735C0F1"/>
    <w:rsid w:val="273A71D4"/>
    <w:rsid w:val="273AC284"/>
    <w:rsid w:val="275B420C"/>
    <w:rsid w:val="275FFCE7"/>
    <w:rsid w:val="276C3568"/>
    <w:rsid w:val="276C4ADE"/>
    <w:rsid w:val="2782A3E9"/>
    <w:rsid w:val="27AFFC85"/>
    <w:rsid w:val="27BC418A"/>
    <w:rsid w:val="27D4D2A1"/>
    <w:rsid w:val="27D7DCB6"/>
    <w:rsid w:val="280DB0CC"/>
    <w:rsid w:val="2814F5BF"/>
    <w:rsid w:val="28163D8E"/>
    <w:rsid w:val="282FB074"/>
    <w:rsid w:val="2844B353"/>
    <w:rsid w:val="284A9806"/>
    <w:rsid w:val="286D5DF1"/>
    <w:rsid w:val="286F511C"/>
    <w:rsid w:val="28764DA2"/>
    <w:rsid w:val="28B68A12"/>
    <w:rsid w:val="28BA8A19"/>
    <w:rsid w:val="28C89351"/>
    <w:rsid w:val="28D0991D"/>
    <w:rsid w:val="28E6AD99"/>
    <w:rsid w:val="28F647EF"/>
    <w:rsid w:val="28FE20CE"/>
    <w:rsid w:val="292B5187"/>
    <w:rsid w:val="29456155"/>
    <w:rsid w:val="294E723E"/>
    <w:rsid w:val="2955EA17"/>
    <w:rsid w:val="2963302A"/>
    <w:rsid w:val="29849D49"/>
    <w:rsid w:val="29864DF6"/>
    <w:rsid w:val="299E371C"/>
    <w:rsid w:val="29A54E6A"/>
    <w:rsid w:val="29A5EC09"/>
    <w:rsid w:val="29ABBDC3"/>
    <w:rsid w:val="29D00975"/>
    <w:rsid w:val="2A0DFA89"/>
    <w:rsid w:val="2A12BABD"/>
    <w:rsid w:val="2A23AFB0"/>
    <w:rsid w:val="2A243539"/>
    <w:rsid w:val="2A2870B2"/>
    <w:rsid w:val="2A3F9AD0"/>
    <w:rsid w:val="2A48B1A1"/>
    <w:rsid w:val="2A4C191F"/>
    <w:rsid w:val="2A512049"/>
    <w:rsid w:val="2A51E806"/>
    <w:rsid w:val="2AA359EF"/>
    <w:rsid w:val="2AB32A8C"/>
    <w:rsid w:val="2AB7A666"/>
    <w:rsid w:val="2B400208"/>
    <w:rsid w:val="2B4E63CD"/>
    <w:rsid w:val="2B5EE9DD"/>
    <w:rsid w:val="2B6FB2A5"/>
    <w:rsid w:val="2B728AB3"/>
    <w:rsid w:val="2B78C91C"/>
    <w:rsid w:val="2B791CE6"/>
    <w:rsid w:val="2B81A73E"/>
    <w:rsid w:val="2B9E878E"/>
    <w:rsid w:val="2BA08BEF"/>
    <w:rsid w:val="2BAAEA4F"/>
    <w:rsid w:val="2BC17C6A"/>
    <w:rsid w:val="2BC96809"/>
    <w:rsid w:val="2BD5D7DB"/>
    <w:rsid w:val="2BDD27D8"/>
    <w:rsid w:val="2BE6C935"/>
    <w:rsid w:val="2BF2611C"/>
    <w:rsid w:val="2C120CB0"/>
    <w:rsid w:val="2C2CE0F9"/>
    <w:rsid w:val="2C32C778"/>
    <w:rsid w:val="2C3F3C26"/>
    <w:rsid w:val="2C4DBB90"/>
    <w:rsid w:val="2C62EC3F"/>
    <w:rsid w:val="2C6EFFDD"/>
    <w:rsid w:val="2C74B2ED"/>
    <w:rsid w:val="2C8F57C3"/>
    <w:rsid w:val="2CA1066E"/>
    <w:rsid w:val="2CB809AB"/>
    <w:rsid w:val="2CD6F573"/>
    <w:rsid w:val="2CDC5046"/>
    <w:rsid w:val="2CE22E3E"/>
    <w:rsid w:val="2CE29A56"/>
    <w:rsid w:val="2D33DD56"/>
    <w:rsid w:val="2D3CD127"/>
    <w:rsid w:val="2D756862"/>
    <w:rsid w:val="2D8A891B"/>
    <w:rsid w:val="2DA1FB5E"/>
    <w:rsid w:val="2DAABAAB"/>
    <w:rsid w:val="2DB2691D"/>
    <w:rsid w:val="2DC02048"/>
    <w:rsid w:val="2DCDAFD7"/>
    <w:rsid w:val="2DDF2E0F"/>
    <w:rsid w:val="2E22C50E"/>
    <w:rsid w:val="2E4513D7"/>
    <w:rsid w:val="2E5755BB"/>
    <w:rsid w:val="2E5D71E2"/>
    <w:rsid w:val="2EA552F9"/>
    <w:rsid w:val="2EA6C5A0"/>
    <w:rsid w:val="2EB827E5"/>
    <w:rsid w:val="2EBDD86F"/>
    <w:rsid w:val="2EDCDF63"/>
    <w:rsid w:val="2EF084C1"/>
    <w:rsid w:val="2EFAF3A1"/>
    <w:rsid w:val="2EFB555B"/>
    <w:rsid w:val="2F253A0D"/>
    <w:rsid w:val="2F402FBD"/>
    <w:rsid w:val="2F40F683"/>
    <w:rsid w:val="2F4F92D7"/>
    <w:rsid w:val="2F5D1038"/>
    <w:rsid w:val="2F5FC7F7"/>
    <w:rsid w:val="2F78D2EC"/>
    <w:rsid w:val="2F8B0652"/>
    <w:rsid w:val="2F995BCA"/>
    <w:rsid w:val="2FA0ECEE"/>
    <w:rsid w:val="2FA6CD6B"/>
    <w:rsid w:val="2FA7AB7F"/>
    <w:rsid w:val="2FB26855"/>
    <w:rsid w:val="2FC17BCD"/>
    <w:rsid w:val="2FD22F59"/>
    <w:rsid w:val="2FD54C2D"/>
    <w:rsid w:val="2FDF1EB9"/>
    <w:rsid w:val="2FE9DFBC"/>
    <w:rsid w:val="2FED39FC"/>
    <w:rsid w:val="2FF72D9E"/>
    <w:rsid w:val="2FFE6FA6"/>
    <w:rsid w:val="300C6FB2"/>
    <w:rsid w:val="301E8764"/>
    <w:rsid w:val="30204361"/>
    <w:rsid w:val="303E0A8D"/>
    <w:rsid w:val="304AC0DA"/>
    <w:rsid w:val="304E7243"/>
    <w:rsid w:val="30521F70"/>
    <w:rsid w:val="305E4892"/>
    <w:rsid w:val="3071C95A"/>
    <w:rsid w:val="308585FC"/>
    <w:rsid w:val="308C3C69"/>
    <w:rsid w:val="308F4531"/>
    <w:rsid w:val="30AA4738"/>
    <w:rsid w:val="30C0FFD9"/>
    <w:rsid w:val="30CBFFAE"/>
    <w:rsid w:val="30F7AE8F"/>
    <w:rsid w:val="30F8EC46"/>
    <w:rsid w:val="30FFEE4C"/>
    <w:rsid w:val="312A7F2C"/>
    <w:rsid w:val="316D263F"/>
    <w:rsid w:val="317AB0E2"/>
    <w:rsid w:val="319C1EAD"/>
    <w:rsid w:val="319D3D5F"/>
    <w:rsid w:val="319DC4AB"/>
    <w:rsid w:val="31ABEE16"/>
    <w:rsid w:val="31ACA39A"/>
    <w:rsid w:val="31B87B08"/>
    <w:rsid w:val="31BAE67D"/>
    <w:rsid w:val="31F895D7"/>
    <w:rsid w:val="31FAA2BD"/>
    <w:rsid w:val="32198741"/>
    <w:rsid w:val="3224B369"/>
    <w:rsid w:val="3234DEC2"/>
    <w:rsid w:val="3238DC7F"/>
    <w:rsid w:val="32495DD4"/>
    <w:rsid w:val="3259CE71"/>
    <w:rsid w:val="325C5416"/>
    <w:rsid w:val="325F2578"/>
    <w:rsid w:val="32675C6E"/>
    <w:rsid w:val="32695612"/>
    <w:rsid w:val="3286990F"/>
    <w:rsid w:val="329D5CCE"/>
    <w:rsid w:val="32A87897"/>
    <w:rsid w:val="32B017F9"/>
    <w:rsid w:val="32C70D24"/>
    <w:rsid w:val="32E20A7E"/>
    <w:rsid w:val="33194423"/>
    <w:rsid w:val="332A7EF7"/>
    <w:rsid w:val="33708DFE"/>
    <w:rsid w:val="3376531B"/>
    <w:rsid w:val="3379249F"/>
    <w:rsid w:val="33BB4514"/>
    <w:rsid w:val="33D61505"/>
    <w:rsid w:val="33E676E7"/>
    <w:rsid w:val="33EC4C7B"/>
    <w:rsid w:val="33F3D897"/>
    <w:rsid w:val="341338B6"/>
    <w:rsid w:val="341C317F"/>
    <w:rsid w:val="34240087"/>
    <w:rsid w:val="342D83F8"/>
    <w:rsid w:val="343EACC3"/>
    <w:rsid w:val="345FC20B"/>
    <w:rsid w:val="347FEBDD"/>
    <w:rsid w:val="34C1D6B8"/>
    <w:rsid w:val="34C99BC2"/>
    <w:rsid w:val="34CF4378"/>
    <w:rsid w:val="34CF84F4"/>
    <w:rsid w:val="34D15365"/>
    <w:rsid w:val="34D4CC21"/>
    <w:rsid w:val="34F70F1B"/>
    <w:rsid w:val="350529F6"/>
    <w:rsid w:val="351D1466"/>
    <w:rsid w:val="351EF399"/>
    <w:rsid w:val="35280C2E"/>
    <w:rsid w:val="354F96A0"/>
    <w:rsid w:val="3558F29B"/>
    <w:rsid w:val="35627114"/>
    <w:rsid w:val="3564FBBF"/>
    <w:rsid w:val="3567F9D7"/>
    <w:rsid w:val="3570A279"/>
    <w:rsid w:val="3576BA73"/>
    <w:rsid w:val="35966E7C"/>
    <w:rsid w:val="35B39B65"/>
    <w:rsid w:val="35D5E871"/>
    <w:rsid w:val="35EC016A"/>
    <w:rsid w:val="35F141F8"/>
    <w:rsid w:val="36044795"/>
    <w:rsid w:val="363E74FC"/>
    <w:rsid w:val="3640FA8D"/>
    <w:rsid w:val="3646202E"/>
    <w:rsid w:val="365EABA4"/>
    <w:rsid w:val="36685674"/>
    <w:rsid w:val="366D80E7"/>
    <w:rsid w:val="36737FCC"/>
    <w:rsid w:val="3689CE01"/>
    <w:rsid w:val="369679BD"/>
    <w:rsid w:val="36A1D67C"/>
    <w:rsid w:val="36C392D2"/>
    <w:rsid w:val="37003FBE"/>
    <w:rsid w:val="3705BC0A"/>
    <w:rsid w:val="3707BA28"/>
    <w:rsid w:val="370ADBAC"/>
    <w:rsid w:val="37185231"/>
    <w:rsid w:val="37308AE7"/>
    <w:rsid w:val="3739D51F"/>
    <w:rsid w:val="3749DCE5"/>
    <w:rsid w:val="374B9844"/>
    <w:rsid w:val="375F7D72"/>
    <w:rsid w:val="3760A6E4"/>
    <w:rsid w:val="376143DA"/>
    <w:rsid w:val="3779A7FA"/>
    <w:rsid w:val="3779B105"/>
    <w:rsid w:val="37923AFA"/>
    <w:rsid w:val="37A2652C"/>
    <w:rsid w:val="38160F83"/>
    <w:rsid w:val="3833DC69"/>
    <w:rsid w:val="383F326B"/>
    <w:rsid w:val="384D3793"/>
    <w:rsid w:val="384D89AE"/>
    <w:rsid w:val="385F5BED"/>
    <w:rsid w:val="387421E5"/>
    <w:rsid w:val="387BBBFD"/>
    <w:rsid w:val="387FD85A"/>
    <w:rsid w:val="388F5392"/>
    <w:rsid w:val="389FF247"/>
    <w:rsid w:val="38AB19A4"/>
    <w:rsid w:val="38C2BC21"/>
    <w:rsid w:val="38FAFB7B"/>
    <w:rsid w:val="390C9CA9"/>
    <w:rsid w:val="39318301"/>
    <w:rsid w:val="393FC9F0"/>
    <w:rsid w:val="394119E6"/>
    <w:rsid w:val="399BCF92"/>
    <w:rsid w:val="39AF405D"/>
    <w:rsid w:val="39B7C813"/>
    <w:rsid w:val="39B91A8E"/>
    <w:rsid w:val="39C84D9E"/>
    <w:rsid w:val="39CADB7F"/>
    <w:rsid w:val="39D0D77D"/>
    <w:rsid w:val="39DCBA49"/>
    <w:rsid w:val="39E60E2E"/>
    <w:rsid w:val="39E7A778"/>
    <w:rsid w:val="39E98DC6"/>
    <w:rsid w:val="39F37ED4"/>
    <w:rsid w:val="39F7AFB1"/>
    <w:rsid w:val="3A630D53"/>
    <w:rsid w:val="3A63E532"/>
    <w:rsid w:val="3A673877"/>
    <w:rsid w:val="3A977304"/>
    <w:rsid w:val="3AAFC13A"/>
    <w:rsid w:val="3AB3500F"/>
    <w:rsid w:val="3AB576ED"/>
    <w:rsid w:val="3AC0DF45"/>
    <w:rsid w:val="3AE4D381"/>
    <w:rsid w:val="3AF31926"/>
    <w:rsid w:val="3AF9BB33"/>
    <w:rsid w:val="3AFBB0B5"/>
    <w:rsid w:val="3B1E9807"/>
    <w:rsid w:val="3B305304"/>
    <w:rsid w:val="3B357B7D"/>
    <w:rsid w:val="3B3F80F5"/>
    <w:rsid w:val="3B4FFB41"/>
    <w:rsid w:val="3B52BDC8"/>
    <w:rsid w:val="3B5D19B0"/>
    <w:rsid w:val="3B85BB27"/>
    <w:rsid w:val="3B8F7657"/>
    <w:rsid w:val="3BDB15F7"/>
    <w:rsid w:val="3BEC4F39"/>
    <w:rsid w:val="3BEE78B3"/>
    <w:rsid w:val="3BEF057A"/>
    <w:rsid w:val="3C2697C3"/>
    <w:rsid w:val="3C2ACB41"/>
    <w:rsid w:val="3C6A01FF"/>
    <w:rsid w:val="3C7A73EB"/>
    <w:rsid w:val="3C896F0C"/>
    <w:rsid w:val="3CE86C59"/>
    <w:rsid w:val="3CE8B265"/>
    <w:rsid w:val="3CF453E6"/>
    <w:rsid w:val="3CFBB9C6"/>
    <w:rsid w:val="3D0B0954"/>
    <w:rsid w:val="3D0E23FA"/>
    <w:rsid w:val="3D3EEA63"/>
    <w:rsid w:val="3D459204"/>
    <w:rsid w:val="3D697787"/>
    <w:rsid w:val="3DA66346"/>
    <w:rsid w:val="3DB0F4E9"/>
    <w:rsid w:val="3DD320FE"/>
    <w:rsid w:val="3DDF48AC"/>
    <w:rsid w:val="3DE1A8BE"/>
    <w:rsid w:val="3DEEB9CD"/>
    <w:rsid w:val="3DEF9CE6"/>
    <w:rsid w:val="3DF90EFA"/>
    <w:rsid w:val="3E2B6BB5"/>
    <w:rsid w:val="3E512689"/>
    <w:rsid w:val="3E560818"/>
    <w:rsid w:val="3E57CE77"/>
    <w:rsid w:val="3E6A3E6B"/>
    <w:rsid w:val="3EA09C44"/>
    <w:rsid w:val="3EDEA8EB"/>
    <w:rsid w:val="3EE7C03D"/>
    <w:rsid w:val="3EF95655"/>
    <w:rsid w:val="3EF9E448"/>
    <w:rsid w:val="3EFE3562"/>
    <w:rsid w:val="3F0ACC9B"/>
    <w:rsid w:val="3F139A4F"/>
    <w:rsid w:val="3F15DC95"/>
    <w:rsid w:val="3F171B8C"/>
    <w:rsid w:val="3F174D48"/>
    <w:rsid w:val="3F21BE90"/>
    <w:rsid w:val="3F23615C"/>
    <w:rsid w:val="3F25068D"/>
    <w:rsid w:val="3F366A52"/>
    <w:rsid w:val="3F4D7003"/>
    <w:rsid w:val="3F55C4FC"/>
    <w:rsid w:val="3F5E8B5C"/>
    <w:rsid w:val="3F6B386B"/>
    <w:rsid w:val="3F87D4C7"/>
    <w:rsid w:val="3F9679D2"/>
    <w:rsid w:val="3F9A635D"/>
    <w:rsid w:val="3FACA3EF"/>
    <w:rsid w:val="3FDD0515"/>
    <w:rsid w:val="3FE95123"/>
    <w:rsid w:val="3FF4479C"/>
    <w:rsid w:val="4009EECF"/>
    <w:rsid w:val="400B3664"/>
    <w:rsid w:val="40215CC5"/>
    <w:rsid w:val="404050D8"/>
    <w:rsid w:val="40572EDA"/>
    <w:rsid w:val="406B9CCA"/>
    <w:rsid w:val="407AD1EA"/>
    <w:rsid w:val="4081B55A"/>
    <w:rsid w:val="40950792"/>
    <w:rsid w:val="40A53CEB"/>
    <w:rsid w:val="40B3C749"/>
    <w:rsid w:val="40C8C7EA"/>
    <w:rsid w:val="40F26828"/>
    <w:rsid w:val="40F33A0C"/>
    <w:rsid w:val="40FE09F7"/>
    <w:rsid w:val="4128BBD4"/>
    <w:rsid w:val="412C4FCC"/>
    <w:rsid w:val="4133CE2A"/>
    <w:rsid w:val="413523A2"/>
    <w:rsid w:val="41377176"/>
    <w:rsid w:val="414ABDE0"/>
    <w:rsid w:val="41539C1F"/>
    <w:rsid w:val="41576D3C"/>
    <w:rsid w:val="415C9C16"/>
    <w:rsid w:val="4160AC35"/>
    <w:rsid w:val="4172C77B"/>
    <w:rsid w:val="4188D5AB"/>
    <w:rsid w:val="41B62431"/>
    <w:rsid w:val="41BBBBE4"/>
    <w:rsid w:val="41FAFAA0"/>
    <w:rsid w:val="420BE5D3"/>
    <w:rsid w:val="421A7006"/>
    <w:rsid w:val="4226A55B"/>
    <w:rsid w:val="4228D8D4"/>
    <w:rsid w:val="422D0556"/>
    <w:rsid w:val="424D37C8"/>
    <w:rsid w:val="424EC0DA"/>
    <w:rsid w:val="426336E2"/>
    <w:rsid w:val="427C4B17"/>
    <w:rsid w:val="4284F55B"/>
    <w:rsid w:val="42C23D10"/>
    <w:rsid w:val="42E14D46"/>
    <w:rsid w:val="42FA9852"/>
    <w:rsid w:val="42FCF91D"/>
    <w:rsid w:val="4304A34F"/>
    <w:rsid w:val="430B4FDA"/>
    <w:rsid w:val="431F8126"/>
    <w:rsid w:val="432F7A6B"/>
    <w:rsid w:val="4343D989"/>
    <w:rsid w:val="4376B0D0"/>
    <w:rsid w:val="437DBB14"/>
    <w:rsid w:val="4382AD23"/>
    <w:rsid w:val="438DD622"/>
    <w:rsid w:val="439127D0"/>
    <w:rsid w:val="43A4791B"/>
    <w:rsid w:val="43A6A288"/>
    <w:rsid w:val="43C5A17E"/>
    <w:rsid w:val="43D435FD"/>
    <w:rsid w:val="43D4C1D4"/>
    <w:rsid w:val="43E70A08"/>
    <w:rsid w:val="43F60677"/>
    <w:rsid w:val="44395EA4"/>
    <w:rsid w:val="44404D88"/>
    <w:rsid w:val="444CE4D4"/>
    <w:rsid w:val="445013C9"/>
    <w:rsid w:val="445CA26A"/>
    <w:rsid w:val="447A0324"/>
    <w:rsid w:val="447C06FD"/>
    <w:rsid w:val="4498853A"/>
    <w:rsid w:val="44B25E5A"/>
    <w:rsid w:val="44B26140"/>
    <w:rsid w:val="44B3AD8A"/>
    <w:rsid w:val="44BA0D9F"/>
    <w:rsid w:val="44C5D1FB"/>
    <w:rsid w:val="44CAFE95"/>
    <w:rsid w:val="44D18CB8"/>
    <w:rsid w:val="44FCB345"/>
    <w:rsid w:val="45101EDD"/>
    <w:rsid w:val="451C8196"/>
    <w:rsid w:val="4526E4E1"/>
    <w:rsid w:val="453A5B6D"/>
    <w:rsid w:val="4545E95E"/>
    <w:rsid w:val="45595638"/>
    <w:rsid w:val="456B8C6D"/>
    <w:rsid w:val="45700AA2"/>
    <w:rsid w:val="45789292"/>
    <w:rsid w:val="4593F80F"/>
    <w:rsid w:val="45A1B727"/>
    <w:rsid w:val="45ADBE8F"/>
    <w:rsid w:val="45D76A02"/>
    <w:rsid w:val="45EF79C8"/>
    <w:rsid w:val="45F31CB3"/>
    <w:rsid w:val="45F7239D"/>
    <w:rsid w:val="46199AF1"/>
    <w:rsid w:val="4621EC87"/>
    <w:rsid w:val="463193DA"/>
    <w:rsid w:val="46564946"/>
    <w:rsid w:val="4658ED3C"/>
    <w:rsid w:val="465A1B4A"/>
    <w:rsid w:val="465EEC7A"/>
    <w:rsid w:val="466C5E40"/>
    <w:rsid w:val="4676E547"/>
    <w:rsid w:val="467D3212"/>
    <w:rsid w:val="46A5AA25"/>
    <w:rsid w:val="46AC231C"/>
    <w:rsid w:val="46B9407E"/>
    <w:rsid w:val="46BF8F7D"/>
    <w:rsid w:val="46DDF640"/>
    <w:rsid w:val="46E2BBFD"/>
    <w:rsid w:val="46EE4B05"/>
    <w:rsid w:val="46F7730C"/>
    <w:rsid w:val="47006011"/>
    <w:rsid w:val="47476AAE"/>
    <w:rsid w:val="4752E999"/>
    <w:rsid w:val="47641A02"/>
    <w:rsid w:val="47655BA6"/>
    <w:rsid w:val="47659165"/>
    <w:rsid w:val="476AFE14"/>
    <w:rsid w:val="476CC85D"/>
    <w:rsid w:val="4786FCD6"/>
    <w:rsid w:val="4793DF05"/>
    <w:rsid w:val="47B484FC"/>
    <w:rsid w:val="47BD4EF8"/>
    <w:rsid w:val="47F3B8D6"/>
    <w:rsid w:val="47F502BA"/>
    <w:rsid w:val="4842AAB2"/>
    <w:rsid w:val="4857F00C"/>
    <w:rsid w:val="485AA99D"/>
    <w:rsid w:val="487CDAC2"/>
    <w:rsid w:val="48B4B82F"/>
    <w:rsid w:val="48C16BA1"/>
    <w:rsid w:val="48EECFDC"/>
    <w:rsid w:val="48EF3A21"/>
    <w:rsid w:val="491EA5CD"/>
    <w:rsid w:val="492A9D02"/>
    <w:rsid w:val="492D2521"/>
    <w:rsid w:val="493CA95C"/>
    <w:rsid w:val="497A97D9"/>
    <w:rsid w:val="497EF3C4"/>
    <w:rsid w:val="49B3FBAF"/>
    <w:rsid w:val="49C3C5E5"/>
    <w:rsid w:val="49D127CE"/>
    <w:rsid w:val="49D43764"/>
    <w:rsid w:val="49EF475E"/>
    <w:rsid w:val="4A0683C8"/>
    <w:rsid w:val="4A36CF28"/>
    <w:rsid w:val="4A3BC12A"/>
    <w:rsid w:val="4A4A35FB"/>
    <w:rsid w:val="4A54ABDD"/>
    <w:rsid w:val="4A86D041"/>
    <w:rsid w:val="4AA4ACAC"/>
    <w:rsid w:val="4AA5369F"/>
    <w:rsid w:val="4AB299AD"/>
    <w:rsid w:val="4ABD7242"/>
    <w:rsid w:val="4AC49CB2"/>
    <w:rsid w:val="4AC690DC"/>
    <w:rsid w:val="4AF18BEF"/>
    <w:rsid w:val="4B05AE13"/>
    <w:rsid w:val="4B092A4F"/>
    <w:rsid w:val="4B1A2703"/>
    <w:rsid w:val="4B2A60F7"/>
    <w:rsid w:val="4B4C5120"/>
    <w:rsid w:val="4B5631CF"/>
    <w:rsid w:val="4B5B25E0"/>
    <w:rsid w:val="4B61AC8E"/>
    <w:rsid w:val="4B68B5B1"/>
    <w:rsid w:val="4B73E504"/>
    <w:rsid w:val="4B7AFC3B"/>
    <w:rsid w:val="4B830B07"/>
    <w:rsid w:val="4B8A3750"/>
    <w:rsid w:val="4B8A96EC"/>
    <w:rsid w:val="4B9008E4"/>
    <w:rsid w:val="4B954385"/>
    <w:rsid w:val="4BA4C05F"/>
    <w:rsid w:val="4BB0DDE0"/>
    <w:rsid w:val="4BCA6CC5"/>
    <w:rsid w:val="4BDBCD65"/>
    <w:rsid w:val="4C1487B8"/>
    <w:rsid w:val="4C27691D"/>
    <w:rsid w:val="4C280161"/>
    <w:rsid w:val="4C40054C"/>
    <w:rsid w:val="4C544086"/>
    <w:rsid w:val="4C730ACB"/>
    <w:rsid w:val="4C7C8FBC"/>
    <w:rsid w:val="4C8F0004"/>
    <w:rsid w:val="4C90336C"/>
    <w:rsid w:val="4CB3D8BF"/>
    <w:rsid w:val="4CB53F76"/>
    <w:rsid w:val="4CB6F363"/>
    <w:rsid w:val="4CC2A595"/>
    <w:rsid w:val="4CD6DA24"/>
    <w:rsid w:val="4CE66623"/>
    <w:rsid w:val="4CEC6A37"/>
    <w:rsid w:val="4CEDF88C"/>
    <w:rsid w:val="4D077275"/>
    <w:rsid w:val="4D1B4D0C"/>
    <w:rsid w:val="4D949881"/>
    <w:rsid w:val="4DAC634D"/>
    <w:rsid w:val="4DD55E48"/>
    <w:rsid w:val="4E0305E4"/>
    <w:rsid w:val="4E0CF9D1"/>
    <w:rsid w:val="4E2BE39F"/>
    <w:rsid w:val="4E363488"/>
    <w:rsid w:val="4E5BB197"/>
    <w:rsid w:val="4E5D748E"/>
    <w:rsid w:val="4E5F3D5B"/>
    <w:rsid w:val="4E6A6D10"/>
    <w:rsid w:val="4E7798DE"/>
    <w:rsid w:val="4E7E99A9"/>
    <w:rsid w:val="4E824CD2"/>
    <w:rsid w:val="4E90F5E5"/>
    <w:rsid w:val="4EA93BEE"/>
    <w:rsid w:val="4EB2D12A"/>
    <w:rsid w:val="4EBD9799"/>
    <w:rsid w:val="4EBF97A1"/>
    <w:rsid w:val="4EC67D5B"/>
    <w:rsid w:val="4ECDA0C7"/>
    <w:rsid w:val="4EFE467F"/>
    <w:rsid w:val="4F02D8E7"/>
    <w:rsid w:val="4F06383C"/>
    <w:rsid w:val="4F079522"/>
    <w:rsid w:val="4F38F98C"/>
    <w:rsid w:val="4F3B5A16"/>
    <w:rsid w:val="4F43AEE5"/>
    <w:rsid w:val="4F477FD6"/>
    <w:rsid w:val="4F5B0D7D"/>
    <w:rsid w:val="4F715E42"/>
    <w:rsid w:val="4F71F8F2"/>
    <w:rsid w:val="4F90B88A"/>
    <w:rsid w:val="4F99CCE0"/>
    <w:rsid w:val="4F9CA62C"/>
    <w:rsid w:val="4FBA56EA"/>
    <w:rsid w:val="4FC9AC41"/>
    <w:rsid w:val="4FD27D92"/>
    <w:rsid w:val="4FD83B10"/>
    <w:rsid w:val="4FE19A68"/>
    <w:rsid w:val="4FF41488"/>
    <w:rsid w:val="4FFF3943"/>
    <w:rsid w:val="5025EC2B"/>
    <w:rsid w:val="505595D2"/>
    <w:rsid w:val="5072FA97"/>
    <w:rsid w:val="5079BB2F"/>
    <w:rsid w:val="5089519F"/>
    <w:rsid w:val="509F8466"/>
    <w:rsid w:val="50B205E2"/>
    <w:rsid w:val="50B9DAC6"/>
    <w:rsid w:val="50CF6F73"/>
    <w:rsid w:val="50D4F407"/>
    <w:rsid w:val="510DC953"/>
    <w:rsid w:val="510E1AA9"/>
    <w:rsid w:val="510FAB21"/>
    <w:rsid w:val="512E051F"/>
    <w:rsid w:val="514628B6"/>
    <w:rsid w:val="5192962D"/>
    <w:rsid w:val="51930DC2"/>
    <w:rsid w:val="519D0CE9"/>
    <w:rsid w:val="519F741D"/>
    <w:rsid w:val="51C6B215"/>
    <w:rsid w:val="5215055A"/>
    <w:rsid w:val="5222A4F0"/>
    <w:rsid w:val="52771921"/>
    <w:rsid w:val="5279980F"/>
    <w:rsid w:val="528273C0"/>
    <w:rsid w:val="52972675"/>
    <w:rsid w:val="52B0B85B"/>
    <w:rsid w:val="52B5613C"/>
    <w:rsid w:val="52B59096"/>
    <w:rsid w:val="52B61414"/>
    <w:rsid w:val="52BFAB83"/>
    <w:rsid w:val="52C0C100"/>
    <w:rsid w:val="52C67F5A"/>
    <w:rsid w:val="52CC3E00"/>
    <w:rsid w:val="52D97F9A"/>
    <w:rsid w:val="530F2255"/>
    <w:rsid w:val="5341F90B"/>
    <w:rsid w:val="534B4315"/>
    <w:rsid w:val="534DAB3F"/>
    <w:rsid w:val="535CA7C3"/>
    <w:rsid w:val="5381145E"/>
    <w:rsid w:val="539D00ED"/>
    <w:rsid w:val="53A63686"/>
    <w:rsid w:val="53A9A666"/>
    <w:rsid w:val="53ADC29D"/>
    <w:rsid w:val="53AEB76B"/>
    <w:rsid w:val="53F1362A"/>
    <w:rsid w:val="5460867D"/>
    <w:rsid w:val="5468C39F"/>
    <w:rsid w:val="546E410D"/>
    <w:rsid w:val="54DC3E9B"/>
    <w:rsid w:val="54FAD12E"/>
    <w:rsid w:val="54FE628F"/>
    <w:rsid w:val="55013345"/>
    <w:rsid w:val="55068DF1"/>
    <w:rsid w:val="552E4408"/>
    <w:rsid w:val="55308B2B"/>
    <w:rsid w:val="553EF8D2"/>
    <w:rsid w:val="5542325A"/>
    <w:rsid w:val="555ADFB4"/>
    <w:rsid w:val="55625480"/>
    <w:rsid w:val="55651F5A"/>
    <w:rsid w:val="556E37FB"/>
    <w:rsid w:val="5571AE7D"/>
    <w:rsid w:val="559086C7"/>
    <w:rsid w:val="55C33C43"/>
    <w:rsid w:val="55DCB72B"/>
    <w:rsid w:val="55FECC76"/>
    <w:rsid w:val="5619962A"/>
    <w:rsid w:val="561D7EAE"/>
    <w:rsid w:val="561F01CC"/>
    <w:rsid w:val="5634ED2D"/>
    <w:rsid w:val="5636BA5F"/>
    <w:rsid w:val="5650FA36"/>
    <w:rsid w:val="5659E8C4"/>
    <w:rsid w:val="565B58C5"/>
    <w:rsid w:val="565E1DAA"/>
    <w:rsid w:val="565F6F79"/>
    <w:rsid w:val="5675FCDA"/>
    <w:rsid w:val="56920A35"/>
    <w:rsid w:val="56DA1141"/>
    <w:rsid w:val="56EC9776"/>
    <w:rsid w:val="56F66A2C"/>
    <w:rsid w:val="56FFA68F"/>
    <w:rsid w:val="57030618"/>
    <w:rsid w:val="57227C75"/>
    <w:rsid w:val="572794F4"/>
    <w:rsid w:val="5736C129"/>
    <w:rsid w:val="573E0B03"/>
    <w:rsid w:val="574F244D"/>
    <w:rsid w:val="575880B5"/>
    <w:rsid w:val="576743C0"/>
    <w:rsid w:val="576D7C66"/>
    <w:rsid w:val="577DC910"/>
    <w:rsid w:val="57A9A092"/>
    <w:rsid w:val="57CFDC7C"/>
    <w:rsid w:val="57D3E528"/>
    <w:rsid w:val="57F6C0E9"/>
    <w:rsid w:val="58006C6C"/>
    <w:rsid w:val="5803F9D7"/>
    <w:rsid w:val="5804F98C"/>
    <w:rsid w:val="5805E7E5"/>
    <w:rsid w:val="58452052"/>
    <w:rsid w:val="5859C439"/>
    <w:rsid w:val="585E3BC7"/>
    <w:rsid w:val="5860FE27"/>
    <w:rsid w:val="5866F327"/>
    <w:rsid w:val="586F60D1"/>
    <w:rsid w:val="587E5A42"/>
    <w:rsid w:val="58AAF3F6"/>
    <w:rsid w:val="58AB43AC"/>
    <w:rsid w:val="58BD3E26"/>
    <w:rsid w:val="58C626E9"/>
    <w:rsid w:val="58F9F612"/>
    <w:rsid w:val="59114D49"/>
    <w:rsid w:val="5921E0E1"/>
    <w:rsid w:val="5933988C"/>
    <w:rsid w:val="593C6C76"/>
    <w:rsid w:val="59405466"/>
    <w:rsid w:val="5963F37A"/>
    <w:rsid w:val="59807737"/>
    <w:rsid w:val="59819AE1"/>
    <w:rsid w:val="598FCB2B"/>
    <w:rsid w:val="59BB6744"/>
    <w:rsid w:val="59C107B8"/>
    <w:rsid w:val="59CAC3B8"/>
    <w:rsid w:val="59DA1B85"/>
    <w:rsid w:val="59DBBBB2"/>
    <w:rsid w:val="59DC9893"/>
    <w:rsid w:val="59FBDA5C"/>
    <w:rsid w:val="5A0F2199"/>
    <w:rsid w:val="5A1C77CE"/>
    <w:rsid w:val="5A2FA32B"/>
    <w:rsid w:val="5A3E95CC"/>
    <w:rsid w:val="5A5F4B7D"/>
    <w:rsid w:val="5A71463C"/>
    <w:rsid w:val="5AB13F1F"/>
    <w:rsid w:val="5AB6E8D0"/>
    <w:rsid w:val="5AE41190"/>
    <w:rsid w:val="5B1B3943"/>
    <w:rsid w:val="5B3B2D3F"/>
    <w:rsid w:val="5B40DD1E"/>
    <w:rsid w:val="5B46688B"/>
    <w:rsid w:val="5B50C27F"/>
    <w:rsid w:val="5B5131EC"/>
    <w:rsid w:val="5B5CBE3C"/>
    <w:rsid w:val="5B6B5EBB"/>
    <w:rsid w:val="5B710A12"/>
    <w:rsid w:val="5B9FD8CA"/>
    <w:rsid w:val="5BB2CF70"/>
    <w:rsid w:val="5BB790E2"/>
    <w:rsid w:val="5BC79EFE"/>
    <w:rsid w:val="5BE2B220"/>
    <w:rsid w:val="5C01156C"/>
    <w:rsid w:val="5C03EFF2"/>
    <w:rsid w:val="5C1D833E"/>
    <w:rsid w:val="5C25981D"/>
    <w:rsid w:val="5C28BE28"/>
    <w:rsid w:val="5C2A47D0"/>
    <w:rsid w:val="5C414042"/>
    <w:rsid w:val="5C44158E"/>
    <w:rsid w:val="5C470224"/>
    <w:rsid w:val="5C49F911"/>
    <w:rsid w:val="5C5272E9"/>
    <w:rsid w:val="5C534261"/>
    <w:rsid w:val="5C5A8E93"/>
    <w:rsid w:val="5C622345"/>
    <w:rsid w:val="5C62BE6D"/>
    <w:rsid w:val="5C8BD932"/>
    <w:rsid w:val="5D01B3F2"/>
    <w:rsid w:val="5D032268"/>
    <w:rsid w:val="5D17BFB8"/>
    <w:rsid w:val="5D54D142"/>
    <w:rsid w:val="5D57C4BA"/>
    <w:rsid w:val="5D64C681"/>
    <w:rsid w:val="5D7C671F"/>
    <w:rsid w:val="5D7CB5B1"/>
    <w:rsid w:val="5DC3D8F5"/>
    <w:rsid w:val="5DC54AC2"/>
    <w:rsid w:val="5DD1C1CD"/>
    <w:rsid w:val="5DE107B4"/>
    <w:rsid w:val="5DF263B3"/>
    <w:rsid w:val="5DF27C63"/>
    <w:rsid w:val="5E1F7A17"/>
    <w:rsid w:val="5E21CC42"/>
    <w:rsid w:val="5E31E0ED"/>
    <w:rsid w:val="5E354DFB"/>
    <w:rsid w:val="5E38AA4C"/>
    <w:rsid w:val="5E570301"/>
    <w:rsid w:val="5E5D9111"/>
    <w:rsid w:val="5E63C57E"/>
    <w:rsid w:val="5E684172"/>
    <w:rsid w:val="5E83FCA9"/>
    <w:rsid w:val="5E9305A0"/>
    <w:rsid w:val="5E97A91A"/>
    <w:rsid w:val="5EB815E0"/>
    <w:rsid w:val="5EBEC80C"/>
    <w:rsid w:val="5EC194DE"/>
    <w:rsid w:val="5ED650B9"/>
    <w:rsid w:val="5ED7F93B"/>
    <w:rsid w:val="5EF2AB82"/>
    <w:rsid w:val="5EF40878"/>
    <w:rsid w:val="5EFE1D9C"/>
    <w:rsid w:val="5F07BEF6"/>
    <w:rsid w:val="5F112E2B"/>
    <w:rsid w:val="5F2D348D"/>
    <w:rsid w:val="5F2D669B"/>
    <w:rsid w:val="5F2F2E3A"/>
    <w:rsid w:val="5F3939E7"/>
    <w:rsid w:val="5F45AF76"/>
    <w:rsid w:val="5F473B96"/>
    <w:rsid w:val="5F4CA5A2"/>
    <w:rsid w:val="5F5ACD60"/>
    <w:rsid w:val="5F7ED088"/>
    <w:rsid w:val="5F92C808"/>
    <w:rsid w:val="5F969F17"/>
    <w:rsid w:val="5FADF336"/>
    <w:rsid w:val="5FC383C3"/>
    <w:rsid w:val="5FCB3603"/>
    <w:rsid w:val="5FD5DC25"/>
    <w:rsid w:val="5FF0825A"/>
    <w:rsid w:val="5FFA1D77"/>
    <w:rsid w:val="60159AE5"/>
    <w:rsid w:val="601A2DD7"/>
    <w:rsid w:val="601A62CD"/>
    <w:rsid w:val="602FE782"/>
    <w:rsid w:val="60429854"/>
    <w:rsid w:val="60570295"/>
    <w:rsid w:val="60717181"/>
    <w:rsid w:val="60792CA5"/>
    <w:rsid w:val="60926890"/>
    <w:rsid w:val="6094ACEC"/>
    <w:rsid w:val="60A3686F"/>
    <w:rsid w:val="60A7E050"/>
    <w:rsid w:val="60AA57B6"/>
    <w:rsid w:val="60B4EEFA"/>
    <w:rsid w:val="60BCB056"/>
    <w:rsid w:val="60D47FE4"/>
    <w:rsid w:val="60EE13F5"/>
    <w:rsid w:val="60F3EDA6"/>
    <w:rsid w:val="610499A4"/>
    <w:rsid w:val="6110B432"/>
    <w:rsid w:val="61181BCA"/>
    <w:rsid w:val="61255906"/>
    <w:rsid w:val="614752BD"/>
    <w:rsid w:val="6149CB7F"/>
    <w:rsid w:val="61531C1B"/>
    <w:rsid w:val="6161032B"/>
    <w:rsid w:val="616ABA8B"/>
    <w:rsid w:val="617FEBF2"/>
    <w:rsid w:val="6186764D"/>
    <w:rsid w:val="61AE34F4"/>
    <w:rsid w:val="61CA6AA4"/>
    <w:rsid w:val="61CBBF1B"/>
    <w:rsid w:val="61CF5B45"/>
    <w:rsid w:val="61EC699A"/>
    <w:rsid w:val="61F01C77"/>
    <w:rsid w:val="61F2DC7F"/>
    <w:rsid w:val="62009A92"/>
    <w:rsid w:val="621054D2"/>
    <w:rsid w:val="621EC35A"/>
    <w:rsid w:val="62503A18"/>
    <w:rsid w:val="625268D5"/>
    <w:rsid w:val="6277B222"/>
    <w:rsid w:val="6282E118"/>
    <w:rsid w:val="62957CBB"/>
    <w:rsid w:val="62A5BD11"/>
    <w:rsid w:val="62AA3AF4"/>
    <w:rsid w:val="62B663CE"/>
    <w:rsid w:val="62CDB89A"/>
    <w:rsid w:val="62EF015E"/>
    <w:rsid w:val="630C14FD"/>
    <w:rsid w:val="630F4637"/>
    <w:rsid w:val="6356CE31"/>
    <w:rsid w:val="636A21EB"/>
    <w:rsid w:val="6370105D"/>
    <w:rsid w:val="638729A4"/>
    <w:rsid w:val="639B8447"/>
    <w:rsid w:val="63B95788"/>
    <w:rsid w:val="63E60FA7"/>
    <w:rsid w:val="63F3D652"/>
    <w:rsid w:val="63F930B9"/>
    <w:rsid w:val="6419E0E0"/>
    <w:rsid w:val="641D2CD5"/>
    <w:rsid w:val="642594D9"/>
    <w:rsid w:val="644676F0"/>
    <w:rsid w:val="644AB2B0"/>
    <w:rsid w:val="6452A919"/>
    <w:rsid w:val="64553E34"/>
    <w:rsid w:val="645E152C"/>
    <w:rsid w:val="646CD239"/>
    <w:rsid w:val="646F71A6"/>
    <w:rsid w:val="64A437CB"/>
    <w:rsid w:val="64B53CD4"/>
    <w:rsid w:val="65015A0D"/>
    <w:rsid w:val="651DDD56"/>
    <w:rsid w:val="6520E28A"/>
    <w:rsid w:val="652E0962"/>
    <w:rsid w:val="65310239"/>
    <w:rsid w:val="65344F11"/>
    <w:rsid w:val="6538C1FC"/>
    <w:rsid w:val="65567922"/>
    <w:rsid w:val="65788CA7"/>
    <w:rsid w:val="65794D15"/>
    <w:rsid w:val="657ED35C"/>
    <w:rsid w:val="65879859"/>
    <w:rsid w:val="65A07D5B"/>
    <w:rsid w:val="65DA0C02"/>
    <w:rsid w:val="65E5E8B5"/>
    <w:rsid w:val="65EF49F1"/>
    <w:rsid w:val="65EFCB59"/>
    <w:rsid w:val="6614F2FD"/>
    <w:rsid w:val="662180F8"/>
    <w:rsid w:val="6631A065"/>
    <w:rsid w:val="66395D4F"/>
    <w:rsid w:val="663C6E28"/>
    <w:rsid w:val="664D2286"/>
    <w:rsid w:val="664DC38A"/>
    <w:rsid w:val="6660B734"/>
    <w:rsid w:val="668D90A3"/>
    <w:rsid w:val="6690426D"/>
    <w:rsid w:val="66A01CCC"/>
    <w:rsid w:val="66AF3F2E"/>
    <w:rsid w:val="66B33456"/>
    <w:rsid w:val="66E428CC"/>
    <w:rsid w:val="66E46130"/>
    <w:rsid w:val="66E67A68"/>
    <w:rsid w:val="66EAA149"/>
    <w:rsid w:val="670FBC52"/>
    <w:rsid w:val="671B1CC9"/>
    <w:rsid w:val="67288B6C"/>
    <w:rsid w:val="6728FD69"/>
    <w:rsid w:val="672C5F2E"/>
    <w:rsid w:val="6763B94C"/>
    <w:rsid w:val="67677EB4"/>
    <w:rsid w:val="676DD1FC"/>
    <w:rsid w:val="676F3ED8"/>
    <w:rsid w:val="6771F78E"/>
    <w:rsid w:val="677ABAEE"/>
    <w:rsid w:val="677EFD66"/>
    <w:rsid w:val="678B2623"/>
    <w:rsid w:val="67BDB299"/>
    <w:rsid w:val="67C47A5E"/>
    <w:rsid w:val="67C97CB7"/>
    <w:rsid w:val="67CF84EE"/>
    <w:rsid w:val="67D66699"/>
    <w:rsid w:val="67D9EBF5"/>
    <w:rsid w:val="67E1255E"/>
    <w:rsid w:val="67F60765"/>
    <w:rsid w:val="6824FFD2"/>
    <w:rsid w:val="682688D1"/>
    <w:rsid w:val="6876B65C"/>
    <w:rsid w:val="688ADB99"/>
    <w:rsid w:val="688B18E5"/>
    <w:rsid w:val="689C7999"/>
    <w:rsid w:val="68A5281B"/>
    <w:rsid w:val="68B144BC"/>
    <w:rsid w:val="68CF6E68"/>
    <w:rsid w:val="68E136B3"/>
    <w:rsid w:val="68E1F434"/>
    <w:rsid w:val="690E1CD5"/>
    <w:rsid w:val="691D6497"/>
    <w:rsid w:val="691F591C"/>
    <w:rsid w:val="691FE31D"/>
    <w:rsid w:val="692E84ED"/>
    <w:rsid w:val="69567648"/>
    <w:rsid w:val="6959CCD5"/>
    <w:rsid w:val="695CCFBA"/>
    <w:rsid w:val="696989BF"/>
    <w:rsid w:val="69720580"/>
    <w:rsid w:val="69A4B594"/>
    <w:rsid w:val="69A647DF"/>
    <w:rsid w:val="69B51E74"/>
    <w:rsid w:val="69BB0449"/>
    <w:rsid w:val="69DEE6DA"/>
    <w:rsid w:val="69F18F4D"/>
    <w:rsid w:val="69F27D9F"/>
    <w:rsid w:val="6A0BD1F6"/>
    <w:rsid w:val="6A162C5D"/>
    <w:rsid w:val="6A20C786"/>
    <w:rsid w:val="6A524D15"/>
    <w:rsid w:val="6A692DE6"/>
    <w:rsid w:val="6A772E1F"/>
    <w:rsid w:val="6A7FC0C3"/>
    <w:rsid w:val="6A9E5600"/>
    <w:rsid w:val="6AA8458F"/>
    <w:rsid w:val="6AB80A25"/>
    <w:rsid w:val="6AC24C1A"/>
    <w:rsid w:val="6AC55A66"/>
    <w:rsid w:val="6AEBB608"/>
    <w:rsid w:val="6B0B32CB"/>
    <w:rsid w:val="6B2580E9"/>
    <w:rsid w:val="6B26F360"/>
    <w:rsid w:val="6B560FF2"/>
    <w:rsid w:val="6B59FF05"/>
    <w:rsid w:val="6B6356A6"/>
    <w:rsid w:val="6B7C4E28"/>
    <w:rsid w:val="6B7CACA3"/>
    <w:rsid w:val="6B847831"/>
    <w:rsid w:val="6B88900F"/>
    <w:rsid w:val="6B92903E"/>
    <w:rsid w:val="6B99452A"/>
    <w:rsid w:val="6BE142B0"/>
    <w:rsid w:val="6BEC3916"/>
    <w:rsid w:val="6BFC7718"/>
    <w:rsid w:val="6C1B48F4"/>
    <w:rsid w:val="6C256C68"/>
    <w:rsid w:val="6C2611BC"/>
    <w:rsid w:val="6C27C949"/>
    <w:rsid w:val="6C47624D"/>
    <w:rsid w:val="6C619B53"/>
    <w:rsid w:val="6C955253"/>
    <w:rsid w:val="6CAE9F8D"/>
    <w:rsid w:val="6CB1EAE4"/>
    <w:rsid w:val="6CCF710A"/>
    <w:rsid w:val="6CD5330B"/>
    <w:rsid w:val="6CD6B438"/>
    <w:rsid w:val="6CE0A8E3"/>
    <w:rsid w:val="6CE19780"/>
    <w:rsid w:val="6CF33962"/>
    <w:rsid w:val="6D2A0C89"/>
    <w:rsid w:val="6D3B020A"/>
    <w:rsid w:val="6D3D4B9A"/>
    <w:rsid w:val="6D70509E"/>
    <w:rsid w:val="6D76D6C3"/>
    <w:rsid w:val="6D77775D"/>
    <w:rsid w:val="6D7DA8B4"/>
    <w:rsid w:val="6D843A17"/>
    <w:rsid w:val="6D8F2ADC"/>
    <w:rsid w:val="6D9D9894"/>
    <w:rsid w:val="6DA00C63"/>
    <w:rsid w:val="6DA60CE2"/>
    <w:rsid w:val="6DA672E8"/>
    <w:rsid w:val="6DCEABE7"/>
    <w:rsid w:val="6DD74F31"/>
    <w:rsid w:val="6DDFD84C"/>
    <w:rsid w:val="6DF45B60"/>
    <w:rsid w:val="6DF987F0"/>
    <w:rsid w:val="6E062821"/>
    <w:rsid w:val="6E17356D"/>
    <w:rsid w:val="6E333593"/>
    <w:rsid w:val="6E414B73"/>
    <w:rsid w:val="6E4650E7"/>
    <w:rsid w:val="6E58763D"/>
    <w:rsid w:val="6E5B5543"/>
    <w:rsid w:val="6E6AA2C8"/>
    <w:rsid w:val="6E6C2C87"/>
    <w:rsid w:val="6E79904E"/>
    <w:rsid w:val="6E900D20"/>
    <w:rsid w:val="6E9115A3"/>
    <w:rsid w:val="6E9F6B7A"/>
    <w:rsid w:val="6EAE5493"/>
    <w:rsid w:val="6ED1C418"/>
    <w:rsid w:val="6EF70DC7"/>
    <w:rsid w:val="6F1A242D"/>
    <w:rsid w:val="6F31CD01"/>
    <w:rsid w:val="6F61202E"/>
    <w:rsid w:val="6F7D817A"/>
    <w:rsid w:val="6F95AAA2"/>
    <w:rsid w:val="6F9F7D1F"/>
    <w:rsid w:val="6FB5BCCD"/>
    <w:rsid w:val="6FBEA4A4"/>
    <w:rsid w:val="6FD8B812"/>
    <w:rsid w:val="6FDD6283"/>
    <w:rsid w:val="6FEA683B"/>
    <w:rsid w:val="6FF86B53"/>
    <w:rsid w:val="6FFB9C12"/>
    <w:rsid w:val="6FFBFEA6"/>
    <w:rsid w:val="7021ABA2"/>
    <w:rsid w:val="702B4E3F"/>
    <w:rsid w:val="70468C9B"/>
    <w:rsid w:val="7068A7C8"/>
    <w:rsid w:val="706C235D"/>
    <w:rsid w:val="7078FE12"/>
    <w:rsid w:val="709D3EDD"/>
    <w:rsid w:val="70B8218C"/>
    <w:rsid w:val="70DC769B"/>
    <w:rsid w:val="70F3B81E"/>
    <w:rsid w:val="70F76FB2"/>
    <w:rsid w:val="7123180F"/>
    <w:rsid w:val="7124B079"/>
    <w:rsid w:val="71260FBF"/>
    <w:rsid w:val="7140AF7B"/>
    <w:rsid w:val="714422B9"/>
    <w:rsid w:val="714430C9"/>
    <w:rsid w:val="7146EC06"/>
    <w:rsid w:val="71551DB2"/>
    <w:rsid w:val="7157AB29"/>
    <w:rsid w:val="717AE0C3"/>
    <w:rsid w:val="717BB86F"/>
    <w:rsid w:val="717BFA4E"/>
    <w:rsid w:val="71832537"/>
    <w:rsid w:val="7195C7A5"/>
    <w:rsid w:val="7199DD01"/>
    <w:rsid w:val="71D292D7"/>
    <w:rsid w:val="71E52B65"/>
    <w:rsid w:val="71F468E2"/>
    <w:rsid w:val="721DF42B"/>
    <w:rsid w:val="722BEA19"/>
    <w:rsid w:val="723F4EE8"/>
    <w:rsid w:val="724155A5"/>
    <w:rsid w:val="725D80F3"/>
    <w:rsid w:val="725FFBD3"/>
    <w:rsid w:val="7263E80F"/>
    <w:rsid w:val="72751D83"/>
    <w:rsid w:val="728F6B41"/>
    <w:rsid w:val="729C07FA"/>
    <w:rsid w:val="72A7DBBB"/>
    <w:rsid w:val="72B6BED6"/>
    <w:rsid w:val="72BECAAC"/>
    <w:rsid w:val="72C35CE0"/>
    <w:rsid w:val="72C87829"/>
    <w:rsid w:val="72CAF680"/>
    <w:rsid w:val="72DD4A81"/>
    <w:rsid w:val="72F6F0FB"/>
    <w:rsid w:val="73099147"/>
    <w:rsid w:val="730B6768"/>
    <w:rsid w:val="7322598A"/>
    <w:rsid w:val="735B2E07"/>
    <w:rsid w:val="73619060"/>
    <w:rsid w:val="73635DC9"/>
    <w:rsid w:val="73817BD2"/>
    <w:rsid w:val="73847EAC"/>
    <w:rsid w:val="738A68A6"/>
    <w:rsid w:val="738E42B7"/>
    <w:rsid w:val="73A73F4A"/>
    <w:rsid w:val="73ABBE1B"/>
    <w:rsid w:val="73BD25D2"/>
    <w:rsid w:val="73C2C21E"/>
    <w:rsid w:val="73D8A8F1"/>
    <w:rsid w:val="73DE7A65"/>
    <w:rsid w:val="74026FC9"/>
    <w:rsid w:val="741B8815"/>
    <w:rsid w:val="743D77D8"/>
    <w:rsid w:val="74524847"/>
    <w:rsid w:val="7458D5C3"/>
    <w:rsid w:val="745DBBD5"/>
    <w:rsid w:val="7477BC6B"/>
    <w:rsid w:val="747C5D51"/>
    <w:rsid w:val="74815820"/>
    <w:rsid w:val="748F453E"/>
    <w:rsid w:val="748FFBE4"/>
    <w:rsid w:val="74919DF6"/>
    <w:rsid w:val="74A32286"/>
    <w:rsid w:val="74B1D4C2"/>
    <w:rsid w:val="74E17B08"/>
    <w:rsid w:val="74EB4EC1"/>
    <w:rsid w:val="74FCBB9C"/>
    <w:rsid w:val="750AF19E"/>
    <w:rsid w:val="750B10D3"/>
    <w:rsid w:val="7512A711"/>
    <w:rsid w:val="751D5354"/>
    <w:rsid w:val="7539F3AC"/>
    <w:rsid w:val="75417983"/>
    <w:rsid w:val="7563AACC"/>
    <w:rsid w:val="757BE35F"/>
    <w:rsid w:val="758D2EEF"/>
    <w:rsid w:val="7591BBDF"/>
    <w:rsid w:val="75A9FFC7"/>
    <w:rsid w:val="75B01993"/>
    <w:rsid w:val="75B9FD24"/>
    <w:rsid w:val="75C02101"/>
    <w:rsid w:val="75C060FD"/>
    <w:rsid w:val="75C620B8"/>
    <w:rsid w:val="75EE3968"/>
    <w:rsid w:val="75EE9D01"/>
    <w:rsid w:val="75F23EA7"/>
    <w:rsid w:val="7609DD04"/>
    <w:rsid w:val="76116124"/>
    <w:rsid w:val="7623DC64"/>
    <w:rsid w:val="76268C92"/>
    <w:rsid w:val="7627877F"/>
    <w:rsid w:val="762D935E"/>
    <w:rsid w:val="76351F9E"/>
    <w:rsid w:val="766550B0"/>
    <w:rsid w:val="766D68ED"/>
    <w:rsid w:val="766E7B55"/>
    <w:rsid w:val="769924B2"/>
    <w:rsid w:val="769CF293"/>
    <w:rsid w:val="76A9B2C2"/>
    <w:rsid w:val="76ADDC8E"/>
    <w:rsid w:val="76AE6415"/>
    <w:rsid w:val="76BD6008"/>
    <w:rsid w:val="76C41E9C"/>
    <w:rsid w:val="76C52817"/>
    <w:rsid w:val="76CD1A64"/>
    <w:rsid w:val="76DFA757"/>
    <w:rsid w:val="76FADF27"/>
    <w:rsid w:val="771150C2"/>
    <w:rsid w:val="771F8596"/>
    <w:rsid w:val="772000D5"/>
    <w:rsid w:val="772B55BA"/>
    <w:rsid w:val="77484DA9"/>
    <w:rsid w:val="774EAEC3"/>
    <w:rsid w:val="774ECC08"/>
    <w:rsid w:val="7760C9DF"/>
    <w:rsid w:val="77794E82"/>
    <w:rsid w:val="779C25D1"/>
    <w:rsid w:val="77A10786"/>
    <w:rsid w:val="77AAFB1D"/>
    <w:rsid w:val="77C0ECCF"/>
    <w:rsid w:val="77D176ED"/>
    <w:rsid w:val="77F0F3DE"/>
    <w:rsid w:val="77F59CC3"/>
    <w:rsid w:val="77F802AF"/>
    <w:rsid w:val="782CEDBA"/>
    <w:rsid w:val="7861FBCA"/>
    <w:rsid w:val="78674932"/>
    <w:rsid w:val="786D2078"/>
    <w:rsid w:val="787D4291"/>
    <w:rsid w:val="78832A42"/>
    <w:rsid w:val="7886E9B1"/>
    <w:rsid w:val="78951E0C"/>
    <w:rsid w:val="78B0765E"/>
    <w:rsid w:val="78F1B85D"/>
    <w:rsid w:val="78F59E82"/>
    <w:rsid w:val="79015D9B"/>
    <w:rsid w:val="7901A727"/>
    <w:rsid w:val="792E401F"/>
    <w:rsid w:val="793E9030"/>
    <w:rsid w:val="79479606"/>
    <w:rsid w:val="796BB832"/>
    <w:rsid w:val="79832886"/>
    <w:rsid w:val="7983484E"/>
    <w:rsid w:val="798ACD80"/>
    <w:rsid w:val="799B47AE"/>
    <w:rsid w:val="79AE48A9"/>
    <w:rsid w:val="79B59D4C"/>
    <w:rsid w:val="79C16D36"/>
    <w:rsid w:val="79C8AD99"/>
    <w:rsid w:val="79DEED2D"/>
    <w:rsid w:val="79EDADDC"/>
    <w:rsid w:val="7A119FD4"/>
    <w:rsid w:val="7A36C27D"/>
    <w:rsid w:val="7A3EF3F5"/>
    <w:rsid w:val="7A4B75A5"/>
    <w:rsid w:val="7A4E48DD"/>
    <w:rsid w:val="7A67736E"/>
    <w:rsid w:val="7A6BBFCE"/>
    <w:rsid w:val="7A6CED9A"/>
    <w:rsid w:val="7A7D6F85"/>
    <w:rsid w:val="7A8C60EC"/>
    <w:rsid w:val="7A92BCD6"/>
    <w:rsid w:val="7A9D99FD"/>
    <w:rsid w:val="7AA87710"/>
    <w:rsid w:val="7AADBFFC"/>
    <w:rsid w:val="7AB29757"/>
    <w:rsid w:val="7ABA9FDE"/>
    <w:rsid w:val="7AC1A209"/>
    <w:rsid w:val="7AC7B47D"/>
    <w:rsid w:val="7AC9CD4F"/>
    <w:rsid w:val="7B035B19"/>
    <w:rsid w:val="7B14F98E"/>
    <w:rsid w:val="7B2BCC53"/>
    <w:rsid w:val="7B3394F7"/>
    <w:rsid w:val="7B392C91"/>
    <w:rsid w:val="7B39F2C5"/>
    <w:rsid w:val="7B6B7DB7"/>
    <w:rsid w:val="7B6D4AE6"/>
    <w:rsid w:val="7B88360F"/>
    <w:rsid w:val="7B89F9DE"/>
    <w:rsid w:val="7B9D140E"/>
    <w:rsid w:val="7BC5D33B"/>
    <w:rsid w:val="7BCFCABA"/>
    <w:rsid w:val="7BD544C5"/>
    <w:rsid w:val="7BE336F0"/>
    <w:rsid w:val="7BF5A355"/>
    <w:rsid w:val="7BFA97AC"/>
    <w:rsid w:val="7C031035"/>
    <w:rsid w:val="7C07AE84"/>
    <w:rsid w:val="7C186F1B"/>
    <w:rsid w:val="7C284C87"/>
    <w:rsid w:val="7C4291A6"/>
    <w:rsid w:val="7C520E69"/>
    <w:rsid w:val="7C6A9CA4"/>
    <w:rsid w:val="7C922303"/>
    <w:rsid w:val="7CA9E2D5"/>
    <w:rsid w:val="7CB61419"/>
    <w:rsid w:val="7CC4E46D"/>
    <w:rsid w:val="7CC781C4"/>
    <w:rsid w:val="7CCE7F0E"/>
    <w:rsid w:val="7CD28E4C"/>
    <w:rsid w:val="7CDB72D9"/>
    <w:rsid w:val="7D002174"/>
    <w:rsid w:val="7D00FB6E"/>
    <w:rsid w:val="7D1037A8"/>
    <w:rsid w:val="7D2930BF"/>
    <w:rsid w:val="7D48FF74"/>
    <w:rsid w:val="7D4EA142"/>
    <w:rsid w:val="7D7708A3"/>
    <w:rsid w:val="7D8CFD95"/>
    <w:rsid w:val="7DA76D42"/>
    <w:rsid w:val="7DB5ADBE"/>
    <w:rsid w:val="7DC37550"/>
    <w:rsid w:val="7E0EF81D"/>
    <w:rsid w:val="7E31D460"/>
    <w:rsid w:val="7E33E3E5"/>
    <w:rsid w:val="7E3A29DE"/>
    <w:rsid w:val="7E531BEA"/>
    <w:rsid w:val="7E6A5D2A"/>
    <w:rsid w:val="7E7C6B40"/>
    <w:rsid w:val="7E840704"/>
    <w:rsid w:val="7EAA5E6F"/>
    <w:rsid w:val="7EB5F44A"/>
    <w:rsid w:val="7EB89679"/>
    <w:rsid w:val="7ED3C33E"/>
    <w:rsid w:val="7EDBC040"/>
    <w:rsid w:val="7EDBF804"/>
    <w:rsid w:val="7EDE1B2E"/>
    <w:rsid w:val="7F0778E3"/>
    <w:rsid w:val="7F1289CE"/>
    <w:rsid w:val="7F29464C"/>
    <w:rsid w:val="7F2E4D29"/>
    <w:rsid w:val="7F7861E8"/>
    <w:rsid w:val="7F86C92F"/>
    <w:rsid w:val="7FB98599"/>
    <w:rsid w:val="7FC1125D"/>
    <w:rsid w:val="7FC15093"/>
    <w:rsid w:val="7FD8834A"/>
    <w:rsid w:val="7FE95EC3"/>
    <w:rsid w:val="7FFFA307"/>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C8BBA"/>
  <w15:chartTrackingRefBased/>
  <w15:docId w15:val="{1E7972EA-9B82-4180-A897-1F95BAF1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78B"/>
    <w:pPr>
      <w:spacing w:after="200" w:line="276" w:lineRule="auto"/>
    </w:pPr>
    <w:rPr>
      <w:rFonts w:ascii="Calibri" w:eastAsia="Calibri" w:hAnsi="Calibri" w:cs="Times New Roman"/>
    </w:rPr>
  </w:style>
  <w:style w:type="paragraph" w:styleId="Heading1">
    <w:name w:val="heading 1"/>
    <w:next w:val="Normal"/>
    <w:link w:val="Heading1Char"/>
    <w:qFormat/>
    <w:rsid w:val="00B30D39"/>
    <w:pPr>
      <w:keepNext/>
      <w:keepLines/>
      <w:pageBreakBefore/>
      <w:numPr>
        <w:numId w:val="1"/>
      </w:numPr>
      <w:spacing w:before="480" w:after="0" w:line="240" w:lineRule="auto"/>
      <w:outlineLvl w:val="0"/>
    </w:pPr>
    <w:rPr>
      <w:rFonts w:ascii="Times New Roman" w:eastAsia="Times New Roman" w:hAnsi="Times New Roman" w:cs="Times New Roman"/>
      <w:b/>
      <w:bCs/>
      <w:color w:val="000000"/>
      <w:sz w:val="28"/>
      <w:szCs w:val="28"/>
      <w:lang w:val="de-DE" w:bidi="en-US"/>
    </w:rPr>
  </w:style>
  <w:style w:type="paragraph" w:styleId="Heading2">
    <w:name w:val="heading 2"/>
    <w:basedOn w:val="Heading1"/>
    <w:next w:val="Normal"/>
    <w:link w:val="Heading2Char"/>
    <w:uiPriority w:val="9"/>
    <w:qFormat/>
    <w:rsid w:val="00B30D39"/>
    <w:pPr>
      <w:pageBreakBefore w:val="0"/>
      <w:numPr>
        <w:ilvl w:val="1"/>
      </w:numPr>
      <w:spacing w:before="360" w:after="120"/>
      <w:outlineLvl w:val="1"/>
    </w:pPr>
    <w:rPr>
      <w:bCs w:val="0"/>
      <w:sz w:val="24"/>
      <w:szCs w:val="24"/>
    </w:rPr>
  </w:style>
  <w:style w:type="paragraph" w:styleId="Heading3">
    <w:name w:val="heading 3"/>
    <w:basedOn w:val="Heading2"/>
    <w:next w:val="Normal"/>
    <w:link w:val="Heading3Char"/>
    <w:uiPriority w:val="9"/>
    <w:qFormat/>
    <w:rsid w:val="00B30D39"/>
    <w:pPr>
      <w:numPr>
        <w:ilvl w:val="2"/>
      </w:numPr>
      <w:contextualSpacing/>
      <w:outlineLvl w:val="2"/>
    </w:pPr>
    <w:rPr>
      <w:rFonts w:eastAsia="Calibri"/>
      <w:lang w:eastAsia="da-DK" w:bidi="ar-SA"/>
    </w:rPr>
  </w:style>
  <w:style w:type="paragraph" w:styleId="Heading4">
    <w:name w:val="heading 4"/>
    <w:basedOn w:val="Heading3"/>
    <w:next w:val="Normal"/>
    <w:link w:val="Heading4Char"/>
    <w:uiPriority w:val="9"/>
    <w:qFormat/>
    <w:rsid w:val="00B30D39"/>
    <w:pPr>
      <w:numPr>
        <w:ilvl w:val="3"/>
      </w:numPr>
      <w:jc w:val="both"/>
      <w:outlineLvl w:val="3"/>
    </w:pPr>
  </w:style>
  <w:style w:type="paragraph" w:styleId="Heading5">
    <w:name w:val="heading 5"/>
    <w:basedOn w:val="ListParagraph"/>
    <w:next w:val="Normal"/>
    <w:link w:val="Heading5Char"/>
    <w:uiPriority w:val="9"/>
    <w:qFormat/>
    <w:rsid w:val="00B30D39"/>
    <w:pPr>
      <w:keepNext/>
      <w:numPr>
        <w:ilvl w:val="4"/>
        <w:numId w:val="1"/>
      </w:numPr>
      <w:spacing w:before="360" w:after="120" w:line="300" w:lineRule="atLeast"/>
      <w:contextualSpacing w:val="0"/>
      <w:jc w:val="both"/>
      <w:outlineLvl w:val="4"/>
    </w:pPr>
    <w:rPr>
      <w:rFonts w:ascii="Times New Roman" w:eastAsia="Calibri" w:hAnsi="Times New Roman"/>
      <w:b/>
      <w:i/>
      <w:sz w:val="24"/>
      <w:szCs w:val="24"/>
      <w:lang w:eastAsia="da-DK"/>
    </w:rPr>
  </w:style>
  <w:style w:type="paragraph" w:styleId="Heading6">
    <w:name w:val="heading 6"/>
    <w:basedOn w:val="Normal"/>
    <w:next w:val="Normal"/>
    <w:link w:val="Heading6Char"/>
    <w:uiPriority w:val="9"/>
    <w:qFormat/>
    <w:rsid w:val="00B30D39"/>
    <w:pPr>
      <w:keepNext/>
      <w:keepLines/>
      <w:numPr>
        <w:ilvl w:val="5"/>
        <w:numId w:val="1"/>
      </w:numPr>
      <w:spacing w:before="200" w:after="0" w:line="300" w:lineRule="atLeast"/>
      <w:jc w:val="both"/>
      <w:outlineLvl w:val="5"/>
    </w:pPr>
    <w:rPr>
      <w:rFonts w:ascii="Times New Roman" w:eastAsia="Times New Roman" w:hAnsi="Times New Roman"/>
      <w:i/>
      <w:iCs/>
      <w:color w:val="000000"/>
      <w:sz w:val="20"/>
      <w:szCs w:val="20"/>
      <w:lang w:val="de-DE" w:bidi="en-US"/>
    </w:rPr>
  </w:style>
  <w:style w:type="paragraph" w:styleId="Heading7">
    <w:name w:val="heading 7"/>
    <w:basedOn w:val="Normal"/>
    <w:next w:val="Normal"/>
    <w:link w:val="Heading7Char"/>
    <w:uiPriority w:val="9"/>
    <w:qFormat/>
    <w:rsid w:val="00B30D39"/>
    <w:pPr>
      <w:keepNext/>
      <w:keepLines/>
      <w:numPr>
        <w:ilvl w:val="6"/>
        <w:numId w:val="1"/>
      </w:numPr>
      <w:spacing w:before="200" w:after="0" w:line="300" w:lineRule="atLeast"/>
      <w:jc w:val="both"/>
      <w:outlineLvl w:val="6"/>
    </w:pPr>
    <w:rPr>
      <w:rFonts w:ascii="Cambria" w:eastAsia="Times New Roman" w:hAnsi="Cambria"/>
      <w:i/>
      <w:iCs/>
      <w:color w:val="000000"/>
      <w:sz w:val="20"/>
      <w:szCs w:val="20"/>
      <w:lang w:val="de-DE" w:bidi="en-US"/>
    </w:rPr>
  </w:style>
  <w:style w:type="paragraph" w:styleId="Heading8">
    <w:name w:val="heading 8"/>
    <w:basedOn w:val="Normal"/>
    <w:next w:val="Normal"/>
    <w:link w:val="Heading8Char"/>
    <w:uiPriority w:val="9"/>
    <w:qFormat/>
    <w:rsid w:val="00B30D39"/>
    <w:pPr>
      <w:keepNext/>
      <w:keepLines/>
      <w:numPr>
        <w:ilvl w:val="7"/>
        <w:numId w:val="1"/>
      </w:numPr>
      <w:spacing w:before="200" w:after="0" w:line="300" w:lineRule="atLeast"/>
      <w:jc w:val="both"/>
      <w:outlineLvl w:val="7"/>
    </w:pPr>
    <w:rPr>
      <w:rFonts w:ascii="Times New Roman" w:eastAsia="Times New Roman" w:hAnsi="Times New Roman"/>
      <w:color w:val="000000"/>
      <w:sz w:val="20"/>
      <w:szCs w:val="20"/>
      <w:lang w:val="de-DE" w:bidi="en-US"/>
    </w:rPr>
  </w:style>
  <w:style w:type="paragraph" w:styleId="Heading9">
    <w:name w:val="heading 9"/>
    <w:basedOn w:val="Normal"/>
    <w:next w:val="Normal"/>
    <w:link w:val="Heading9Char"/>
    <w:uiPriority w:val="9"/>
    <w:qFormat/>
    <w:rsid w:val="00B30D39"/>
    <w:pPr>
      <w:keepNext/>
      <w:keepLines/>
      <w:numPr>
        <w:ilvl w:val="8"/>
        <w:numId w:val="1"/>
      </w:numPr>
      <w:spacing w:before="200" w:after="0" w:line="300" w:lineRule="atLeast"/>
      <w:jc w:val="both"/>
      <w:outlineLvl w:val="8"/>
    </w:pPr>
    <w:rPr>
      <w:rFonts w:ascii="Times New Roman" w:eastAsia="Times New Roman" w:hAnsi="Times New Roman"/>
      <w:i/>
      <w:iCs/>
      <w:color w:val="000000"/>
      <w:sz w:val="20"/>
      <w:szCs w:val="20"/>
      <w:lang w:val="de-D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D39"/>
    <w:rPr>
      <w:rFonts w:ascii="Times New Roman" w:eastAsia="Times New Roman" w:hAnsi="Times New Roman" w:cs="Times New Roman"/>
      <w:b/>
      <w:bCs/>
      <w:color w:val="000000"/>
      <w:sz w:val="28"/>
      <w:szCs w:val="28"/>
      <w:lang w:val="de-DE" w:bidi="en-US"/>
    </w:rPr>
  </w:style>
  <w:style w:type="character" w:customStyle="1" w:styleId="Heading2Char">
    <w:name w:val="Heading 2 Char"/>
    <w:basedOn w:val="DefaultParagraphFont"/>
    <w:link w:val="Heading2"/>
    <w:uiPriority w:val="9"/>
    <w:rsid w:val="00B30D39"/>
    <w:rPr>
      <w:rFonts w:ascii="Times New Roman" w:eastAsia="Times New Roman" w:hAnsi="Times New Roman" w:cs="Times New Roman"/>
      <w:b/>
      <w:color w:val="000000"/>
      <w:sz w:val="24"/>
      <w:szCs w:val="24"/>
      <w:lang w:val="de-DE" w:bidi="en-US"/>
    </w:rPr>
  </w:style>
  <w:style w:type="character" w:customStyle="1" w:styleId="Heading3Char">
    <w:name w:val="Heading 3 Char"/>
    <w:basedOn w:val="DefaultParagraphFont"/>
    <w:link w:val="Heading3"/>
    <w:uiPriority w:val="9"/>
    <w:rsid w:val="00B30D39"/>
    <w:rPr>
      <w:rFonts w:ascii="Times New Roman" w:eastAsia="Calibri" w:hAnsi="Times New Roman" w:cs="Times New Roman"/>
      <w:b/>
      <w:color w:val="000000"/>
      <w:sz w:val="24"/>
      <w:szCs w:val="24"/>
      <w:lang w:val="de-DE" w:eastAsia="da-DK"/>
    </w:rPr>
  </w:style>
  <w:style w:type="character" w:customStyle="1" w:styleId="Heading4Char">
    <w:name w:val="Heading 4 Char"/>
    <w:basedOn w:val="DefaultParagraphFont"/>
    <w:link w:val="Heading4"/>
    <w:uiPriority w:val="9"/>
    <w:rsid w:val="00B30D39"/>
    <w:rPr>
      <w:rFonts w:ascii="Times New Roman" w:eastAsia="Calibri" w:hAnsi="Times New Roman" w:cs="Times New Roman"/>
      <w:b/>
      <w:color w:val="000000"/>
      <w:sz w:val="24"/>
      <w:szCs w:val="24"/>
      <w:lang w:val="de-DE" w:eastAsia="da-DK"/>
    </w:rPr>
  </w:style>
  <w:style w:type="character" w:customStyle="1" w:styleId="Heading5Char">
    <w:name w:val="Heading 5 Char"/>
    <w:basedOn w:val="DefaultParagraphFont"/>
    <w:link w:val="Heading5"/>
    <w:uiPriority w:val="9"/>
    <w:rsid w:val="00B30D39"/>
    <w:rPr>
      <w:rFonts w:ascii="Times New Roman" w:eastAsia="Calibri" w:hAnsi="Times New Roman" w:cs="Times New Roman"/>
      <w:b/>
      <w:i/>
      <w:sz w:val="24"/>
      <w:szCs w:val="24"/>
      <w:lang w:eastAsia="da-DK"/>
    </w:rPr>
  </w:style>
  <w:style w:type="character" w:customStyle="1" w:styleId="Heading6Char">
    <w:name w:val="Heading 6 Char"/>
    <w:basedOn w:val="DefaultParagraphFont"/>
    <w:link w:val="Heading6"/>
    <w:uiPriority w:val="9"/>
    <w:rsid w:val="00B30D39"/>
    <w:rPr>
      <w:rFonts w:ascii="Times New Roman" w:eastAsia="Times New Roman" w:hAnsi="Times New Roman" w:cs="Times New Roman"/>
      <w:i/>
      <w:iCs/>
      <w:color w:val="000000"/>
      <w:sz w:val="20"/>
      <w:szCs w:val="20"/>
      <w:lang w:val="de-DE" w:bidi="en-US"/>
    </w:rPr>
  </w:style>
  <w:style w:type="character" w:customStyle="1" w:styleId="Heading7Char">
    <w:name w:val="Heading 7 Char"/>
    <w:basedOn w:val="DefaultParagraphFont"/>
    <w:link w:val="Heading7"/>
    <w:uiPriority w:val="9"/>
    <w:rsid w:val="00B30D39"/>
    <w:rPr>
      <w:rFonts w:ascii="Cambria" w:eastAsia="Times New Roman" w:hAnsi="Cambria" w:cs="Times New Roman"/>
      <w:i/>
      <w:iCs/>
      <w:color w:val="000000"/>
      <w:sz w:val="20"/>
      <w:szCs w:val="20"/>
      <w:lang w:val="de-DE" w:bidi="en-US"/>
    </w:rPr>
  </w:style>
  <w:style w:type="character" w:customStyle="1" w:styleId="Heading8Char">
    <w:name w:val="Heading 8 Char"/>
    <w:basedOn w:val="DefaultParagraphFont"/>
    <w:link w:val="Heading8"/>
    <w:uiPriority w:val="9"/>
    <w:rsid w:val="00B30D39"/>
    <w:rPr>
      <w:rFonts w:ascii="Times New Roman" w:eastAsia="Times New Roman" w:hAnsi="Times New Roman" w:cs="Times New Roman"/>
      <w:color w:val="000000"/>
      <w:sz w:val="20"/>
      <w:szCs w:val="20"/>
      <w:lang w:val="de-DE" w:bidi="en-US"/>
    </w:rPr>
  </w:style>
  <w:style w:type="character" w:customStyle="1" w:styleId="Heading9Char">
    <w:name w:val="Heading 9 Char"/>
    <w:basedOn w:val="DefaultParagraphFont"/>
    <w:link w:val="Heading9"/>
    <w:uiPriority w:val="9"/>
    <w:rsid w:val="00B30D39"/>
    <w:rPr>
      <w:rFonts w:ascii="Times New Roman" w:eastAsia="Times New Roman" w:hAnsi="Times New Roman" w:cs="Times New Roman"/>
      <w:i/>
      <w:iCs/>
      <w:color w:val="000000"/>
      <w:sz w:val="20"/>
      <w:szCs w:val="20"/>
      <w:lang w:val="de-DE" w:bidi="en-US"/>
    </w:rPr>
  </w:style>
  <w:style w:type="paragraph" w:styleId="ListParagraph">
    <w:name w:val="List Paragraph"/>
    <w:aliases w:val="H&amp;P List Paragraph,2,Strip,Saraksta rindkopa1,Normal bullet 2,Bullet list"/>
    <w:basedOn w:val="Normal"/>
    <w:link w:val="ListParagraphChar"/>
    <w:uiPriority w:val="34"/>
    <w:qFormat/>
    <w:rsid w:val="00B30D39"/>
    <w:pPr>
      <w:ind w:left="720"/>
      <w:contextualSpacing/>
    </w:pPr>
    <w:rPr>
      <w:rFonts w:eastAsia="Times New Roman"/>
      <w:sz w:val="20"/>
      <w:szCs w:val="20"/>
      <w:lang w:eastAsia="lv-LV"/>
    </w:rPr>
  </w:style>
  <w:style w:type="character" w:customStyle="1" w:styleId="ListParagraphChar">
    <w:name w:val="List Paragraph Char"/>
    <w:aliases w:val="H&amp;P List Paragraph Char,2 Char,Strip Char,Saraksta rindkopa1 Char,Normal bullet 2 Char,Bullet list Char"/>
    <w:link w:val="ListParagraph"/>
    <w:uiPriority w:val="34"/>
    <w:qFormat/>
    <w:locked/>
    <w:rsid w:val="00B30D39"/>
    <w:rPr>
      <w:rFonts w:ascii="Calibri" w:eastAsia="Times New Roman" w:hAnsi="Calibri" w:cs="Times New Roman"/>
      <w:sz w:val="20"/>
      <w:szCs w:val="20"/>
      <w:lang w:eastAsia="lv-LV"/>
    </w:rPr>
  </w:style>
  <w:style w:type="paragraph" w:styleId="NormalWeb">
    <w:name w:val="Normal (Web)"/>
    <w:basedOn w:val="Normal"/>
    <w:uiPriority w:val="99"/>
    <w:unhideWhenUsed/>
    <w:rsid w:val="00B30D39"/>
    <w:pPr>
      <w:spacing w:after="0" w:line="240" w:lineRule="auto"/>
    </w:pPr>
    <w:rPr>
      <w:rFonts w:ascii="Times New Roman" w:hAnsi="Times New Roman"/>
      <w:sz w:val="24"/>
      <w:szCs w:val="24"/>
      <w:lang w:eastAsia="lv-LV"/>
    </w:rPr>
  </w:style>
  <w:style w:type="paragraph" w:styleId="Header">
    <w:name w:val="header"/>
    <w:basedOn w:val="Normal"/>
    <w:link w:val="HeaderChar"/>
    <w:uiPriority w:val="99"/>
    <w:unhideWhenUsed/>
    <w:rsid w:val="00B30D3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rsid w:val="00B30D39"/>
    <w:rPr>
      <w:rFonts w:ascii="Calibri" w:eastAsia="Calibri" w:hAnsi="Calibri" w:cs="Times New Roman"/>
      <w:sz w:val="20"/>
      <w:szCs w:val="20"/>
    </w:rPr>
  </w:style>
  <w:style w:type="paragraph" w:styleId="Footer">
    <w:name w:val="footer"/>
    <w:basedOn w:val="Normal"/>
    <w:link w:val="FooterChar"/>
    <w:uiPriority w:val="99"/>
    <w:unhideWhenUsed/>
    <w:rsid w:val="00B30D39"/>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rsid w:val="00B30D3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B30D3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B30D39"/>
    <w:rPr>
      <w:rFonts w:ascii="Tahoma" w:eastAsia="Calibri" w:hAnsi="Tahoma" w:cs="Times New Roman"/>
      <w:sz w:val="16"/>
      <w:szCs w:val="16"/>
    </w:rPr>
  </w:style>
  <w:style w:type="character" w:styleId="Hyperlink">
    <w:name w:val="Hyperlink"/>
    <w:unhideWhenUsed/>
    <w:rsid w:val="00B30D39"/>
    <w:rPr>
      <w:color w:val="0000FF"/>
      <w:u w:val="single"/>
    </w:rPr>
  </w:style>
  <w:style w:type="paragraph" w:styleId="CommentText">
    <w:name w:val="annotation text"/>
    <w:basedOn w:val="Normal"/>
    <w:link w:val="CommentTextChar"/>
    <w:uiPriority w:val="99"/>
    <w:unhideWhenUsed/>
    <w:rsid w:val="00B30D39"/>
    <w:pPr>
      <w:spacing w:line="240" w:lineRule="auto"/>
    </w:pPr>
    <w:rPr>
      <w:rFonts w:eastAsia="Times New Roman"/>
      <w:sz w:val="20"/>
      <w:szCs w:val="20"/>
      <w:lang w:val="en-GB"/>
    </w:rPr>
  </w:style>
  <w:style w:type="character" w:customStyle="1" w:styleId="CommentTextChar">
    <w:name w:val="Comment Text Char"/>
    <w:basedOn w:val="DefaultParagraphFont"/>
    <w:link w:val="CommentText"/>
    <w:uiPriority w:val="99"/>
    <w:rsid w:val="00B30D39"/>
    <w:rPr>
      <w:rFonts w:ascii="Calibri" w:eastAsia="Times New Roman" w:hAnsi="Calibri" w:cs="Times New Roman"/>
      <w:sz w:val="20"/>
      <w:szCs w:val="20"/>
      <w:lang w:val="en-GB"/>
    </w:rPr>
  </w:style>
  <w:style w:type="character" w:styleId="CommentReference">
    <w:name w:val="annotation reference"/>
    <w:uiPriority w:val="99"/>
    <w:semiHidden/>
    <w:unhideWhenUsed/>
    <w:rsid w:val="00B30D39"/>
    <w:rPr>
      <w:sz w:val="16"/>
      <w:szCs w:val="16"/>
    </w:rPr>
  </w:style>
  <w:style w:type="paragraph" w:styleId="CommentSubject">
    <w:name w:val="annotation subject"/>
    <w:basedOn w:val="CommentText"/>
    <w:next w:val="CommentText"/>
    <w:link w:val="CommentSubjectChar"/>
    <w:uiPriority w:val="99"/>
    <w:semiHidden/>
    <w:unhideWhenUsed/>
    <w:rsid w:val="00B30D39"/>
    <w:pPr>
      <w:spacing w:line="276" w:lineRule="auto"/>
    </w:pPr>
    <w:rPr>
      <w:b/>
      <w:bCs/>
    </w:rPr>
  </w:style>
  <w:style w:type="character" w:customStyle="1" w:styleId="CommentSubjectChar">
    <w:name w:val="Comment Subject Char"/>
    <w:basedOn w:val="CommentTextChar"/>
    <w:link w:val="CommentSubject"/>
    <w:uiPriority w:val="99"/>
    <w:semiHidden/>
    <w:rsid w:val="00B30D39"/>
    <w:rPr>
      <w:rFonts w:ascii="Calibri" w:eastAsia="Times New Roman" w:hAnsi="Calibri" w:cs="Times New Roman"/>
      <w:b/>
      <w:bCs/>
      <w:sz w:val="20"/>
      <w:szCs w:val="20"/>
      <w:lang w:val="en-GB"/>
    </w:rPr>
  </w:style>
  <w:style w:type="paragraph" w:styleId="NoSpacing">
    <w:name w:val="No Spacing"/>
    <w:uiPriority w:val="1"/>
    <w:qFormat/>
    <w:rsid w:val="00B30D39"/>
    <w:pPr>
      <w:spacing w:after="0" w:line="240" w:lineRule="auto"/>
    </w:pPr>
    <w:rPr>
      <w:rFonts w:ascii="Calibri" w:eastAsia="ヒラギノ角ゴ Pro W3" w:hAnsi="Calibri" w:cs="Times New Roman"/>
      <w:color w:val="000000"/>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qFormat/>
    <w:rsid w:val="00B30D39"/>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B30D39"/>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qFormat/>
    <w:rsid w:val="00B30D39"/>
    <w:rPr>
      <w:vertAlign w:val="superscript"/>
    </w:rPr>
  </w:style>
  <w:style w:type="numbering" w:customStyle="1" w:styleId="Virsraksti">
    <w:name w:val="Virsraksti"/>
    <w:uiPriority w:val="99"/>
    <w:rsid w:val="00B30D39"/>
    <w:pPr>
      <w:numPr>
        <w:numId w:val="1"/>
      </w:numPr>
    </w:pPr>
  </w:style>
  <w:style w:type="paragraph" w:styleId="ListBullet">
    <w:name w:val="List Bullet"/>
    <w:basedOn w:val="Normal"/>
    <w:uiPriority w:val="99"/>
    <w:unhideWhenUsed/>
    <w:rsid w:val="00B30D39"/>
    <w:pPr>
      <w:numPr>
        <w:numId w:val="2"/>
      </w:numPr>
      <w:contextualSpacing/>
    </w:pPr>
  </w:style>
  <w:style w:type="paragraph" w:customStyle="1" w:styleId="tabula">
    <w:name w:val="tabula"/>
    <w:basedOn w:val="Caption"/>
    <w:link w:val="tabulaChar"/>
    <w:qFormat/>
    <w:rsid w:val="00B30D39"/>
    <w:pPr>
      <w:keepNext/>
      <w:spacing w:before="120" w:after="120" w:line="240" w:lineRule="auto"/>
      <w:jc w:val="both"/>
    </w:pPr>
    <w:rPr>
      <w:rFonts w:ascii="Times New Roman" w:eastAsia="Times New Roman" w:hAnsi="Times New Roman"/>
    </w:rPr>
  </w:style>
  <w:style w:type="character" w:customStyle="1" w:styleId="tabulaChar">
    <w:name w:val="tabula Char"/>
    <w:link w:val="tabula"/>
    <w:rsid w:val="00B30D39"/>
    <w:rPr>
      <w:rFonts w:ascii="Times New Roman" w:eastAsia="Times New Roman" w:hAnsi="Times New Roman" w:cs="Times New Roman"/>
      <w:b/>
      <w:bCs/>
      <w:sz w:val="20"/>
      <w:szCs w:val="20"/>
    </w:rPr>
  </w:style>
  <w:style w:type="paragraph" w:styleId="Caption">
    <w:name w:val="caption"/>
    <w:basedOn w:val="Normal"/>
    <w:next w:val="Normal"/>
    <w:uiPriority w:val="35"/>
    <w:semiHidden/>
    <w:unhideWhenUsed/>
    <w:qFormat/>
    <w:rsid w:val="00B30D39"/>
    <w:rPr>
      <w:b/>
      <w:bCs/>
      <w:sz w:val="20"/>
      <w:szCs w:val="20"/>
    </w:rPr>
  </w:style>
  <w:style w:type="character" w:styleId="BookTitle">
    <w:name w:val="Book Title"/>
    <w:qFormat/>
    <w:rsid w:val="00B30D39"/>
    <w:rPr>
      <w:b/>
      <w:bCs/>
      <w:smallCaps/>
      <w:spacing w:val="5"/>
    </w:rPr>
  </w:style>
  <w:style w:type="paragraph" w:customStyle="1" w:styleId="CharCharCharChar">
    <w:name w:val="Char Char Char Char"/>
    <w:aliases w:val="Char2"/>
    <w:basedOn w:val="Normal"/>
    <w:next w:val="Normal"/>
    <w:link w:val="FootnoteReference"/>
    <w:uiPriority w:val="99"/>
    <w:rsid w:val="00B30D39"/>
    <w:pPr>
      <w:spacing w:after="160" w:line="240" w:lineRule="exact"/>
      <w:jc w:val="both"/>
      <w:textAlignment w:val="baseline"/>
    </w:pPr>
    <w:rPr>
      <w:rFonts w:asciiTheme="minorHAnsi" w:eastAsiaTheme="minorHAnsi" w:hAnsiTheme="minorHAnsi" w:cstheme="minorBidi"/>
      <w:vertAlign w:val="superscript"/>
    </w:rPr>
  </w:style>
  <w:style w:type="table" w:styleId="TableGrid">
    <w:name w:val="Table Grid"/>
    <w:basedOn w:val="TableNormal"/>
    <w:uiPriority w:val="59"/>
    <w:rsid w:val="00B30D39"/>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FN">
    <w:name w:val="E FN"/>
    <w:basedOn w:val="Normal"/>
    <w:next w:val="Normal"/>
    <w:uiPriority w:val="99"/>
    <w:rsid w:val="00B30D39"/>
    <w:pPr>
      <w:spacing w:after="160" w:line="240" w:lineRule="exact"/>
      <w:jc w:val="both"/>
    </w:pPr>
    <w:rPr>
      <w:rFonts w:eastAsia="Times New Roman"/>
      <w:sz w:val="20"/>
      <w:szCs w:val="20"/>
      <w:vertAlign w:val="superscript"/>
      <w:lang w:eastAsia="lv-LV"/>
    </w:rPr>
  </w:style>
  <w:style w:type="character" w:styleId="Strong">
    <w:name w:val="Strong"/>
    <w:uiPriority w:val="22"/>
    <w:qFormat/>
    <w:rsid w:val="00B30D39"/>
    <w:rPr>
      <w:b/>
      <w:bCs/>
    </w:rPr>
  </w:style>
  <w:style w:type="paragraph" w:customStyle="1" w:styleId="Default">
    <w:name w:val="Default"/>
    <w:rsid w:val="00B30D3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B30D39"/>
    <w:rPr>
      <w:color w:val="954F72" w:themeColor="followedHyperlink"/>
      <w:u w:val="single"/>
    </w:rPr>
  </w:style>
  <w:style w:type="character" w:customStyle="1" w:styleId="NoteikumutekstamRakstz">
    <w:name w:val="Noteikumu tekstam Rakstz."/>
    <w:link w:val="Noteikumutekstam"/>
    <w:locked/>
    <w:rsid w:val="00B30D39"/>
    <w:rPr>
      <w:rFonts w:ascii="Times New Roman" w:hAnsi="Times New Roman"/>
      <w:b/>
      <w:sz w:val="24"/>
      <w:szCs w:val="24"/>
    </w:rPr>
  </w:style>
  <w:style w:type="paragraph" w:customStyle="1" w:styleId="Noteikumutekstam">
    <w:name w:val="Noteikumu tekstam"/>
    <w:basedOn w:val="Normal"/>
    <w:link w:val="NoteikumutekstamRakstz"/>
    <w:autoRedefine/>
    <w:rsid w:val="00B30D39"/>
    <w:pPr>
      <w:numPr>
        <w:numId w:val="3"/>
      </w:numPr>
      <w:spacing w:after="0" w:line="240" w:lineRule="auto"/>
      <w:ind w:left="176" w:hanging="142"/>
      <w:jc w:val="both"/>
    </w:pPr>
    <w:rPr>
      <w:rFonts w:ascii="Times New Roman" w:eastAsiaTheme="minorHAnsi" w:hAnsi="Times New Roman" w:cstheme="minorBidi"/>
      <w:b/>
      <w:sz w:val="24"/>
      <w:szCs w:val="24"/>
    </w:rPr>
  </w:style>
  <w:style w:type="character" w:customStyle="1" w:styleId="apple-converted-space">
    <w:name w:val="apple-converted-space"/>
    <w:basedOn w:val="DefaultParagraphFont"/>
    <w:rsid w:val="00B30D39"/>
  </w:style>
  <w:style w:type="paragraph" w:customStyle="1" w:styleId="naisf">
    <w:name w:val="naisf"/>
    <w:basedOn w:val="Normal"/>
    <w:rsid w:val="00B30D39"/>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uiPriority w:val="99"/>
    <w:rsid w:val="00B30D39"/>
    <w:pPr>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Normal"/>
    <w:rsid w:val="00B30D39"/>
    <w:pPr>
      <w:spacing w:before="75" w:after="75" w:line="240" w:lineRule="auto"/>
    </w:pPr>
    <w:rPr>
      <w:rFonts w:ascii="Times New Roman" w:eastAsia="Times New Roman" w:hAnsi="Times New Roman"/>
      <w:sz w:val="24"/>
      <w:szCs w:val="24"/>
      <w:lang w:eastAsia="lv-LV"/>
    </w:rPr>
  </w:style>
  <w:style w:type="paragraph" w:customStyle="1" w:styleId="naisc">
    <w:name w:val="naisc"/>
    <w:basedOn w:val="Normal"/>
    <w:rsid w:val="00B30D39"/>
    <w:pPr>
      <w:spacing w:before="75" w:after="75" w:line="240" w:lineRule="auto"/>
      <w:jc w:val="center"/>
    </w:pPr>
    <w:rPr>
      <w:rFonts w:ascii="Times New Roman" w:eastAsia="Times New Roman" w:hAnsi="Times New Roman"/>
      <w:sz w:val="24"/>
      <w:szCs w:val="24"/>
      <w:lang w:eastAsia="lv-LV"/>
    </w:rPr>
  </w:style>
  <w:style w:type="paragraph" w:styleId="EndnoteText">
    <w:name w:val="endnote text"/>
    <w:basedOn w:val="Normal"/>
    <w:link w:val="EndnoteTextChar"/>
    <w:uiPriority w:val="99"/>
    <w:semiHidden/>
    <w:unhideWhenUsed/>
    <w:rsid w:val="00B30D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0D3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B30D39"/>
    <w:rPr>
      <w:vertAlign w:val="superscript"/>
    </w:rPr>
  </w:style>
  <w:style w:type="character" w:customStyle="1" w:styleId="UnresolvedMention1">
    <w:name w:val="Unresolved Mention1"/>
    <w:basedOn w:val="DefaultParagraphFont"/>
    <w:uiPriority w:val="99"/>
    <w:semiHidden/>
    <w:unhideWhenUsed/>
    <w:rsid w:val="00B30D39"/>
    <w:rPr>
      <w:color w:val="605E5C"/>
      <w:shd w:val="clear" w:color="auto" w:fill="E1DFDD"/>
    </w:rPr>
  </w:style>
  <w:style w:type="character" w:customStyle="1" w:styleId="normaltextrun">
    <w:name w:val="normaltextrun"/>
    <w:basedOn w:val="DefaultParagraphFont"/>
    <w:rsid w:val="002A4A94"/>
  </w:style>
  <w:style w:type="character" w:customStyle="1" w:styleId="eop">
    <w:name w:val="eop"/>
    <w:basedOn w:val="DefaultParagraphFont"/>
    <w:rsid w:val="002A4A94"/>
  </w:style>
  <w:style w:type="paragraph" w:customStyle="1" w:styleId="paragraph">
    <w:name w:val="paragraph"/>
    <w:basedOn w:val="Normal"/>
    <w:rsid w:val="002540B3"/>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522683"/>
    <w:pPr>
      <w:spacing w:after="0" w:line="240" w:lineRule="auto"/>
    </w:pPr>
    <w:rPr>
      <w:rFonts w:ascii="Calibri" w:eastAsia="Calibri" w:hAnsi="Calibri" w:cs="Times New Roman"/>
    </w:rPr>
  </w:style>
  <w:style w:type="character" w:customStyle="1" w:styleId="UnresolvedMention2">
    <w:name w:val="Unresolved Mention2"/>
    <w:basedOn w:val="DefaultParagraphFont"/>
    <w:uiPriority w:val="99"/>
    <w:semiHidden/>
    <w:unhideWhenUsed/>
    <w:rsid w:val="00D33B84"/>
    <w:rPr>
      <w:color w:val="605E5C"/>
      <w:shd w:val="clear" w:color="auto" w:fill="E1DFDD"/>
    </w:rPr>
  </w:style>
  <w:style w:type="paragraph" w:customStyle="1" w:styleId="tv2132">
    <w:name w:val="tv2132"/>
    <w:basedOn w:val="Normal"/>
    <w:rsid w:val="007447B6"/>
    <w:pPr>
      <w:spacing w:after="0" w:line="360" w:lineRule="auto"/>
      <w:ind w:firstLine="300"/>
    </w:pPr>
    <w:rPr>
      <w:rFonts w:ascii="Times New Roman" w:eastAsia="Times New Roman" w:hAnsi="Times New Roman"/>
      <w:color w:val="414142"/>
      <w:sz w:val="20"/>
      <w:szCs w:val="20"/>
      <w:lang w:eastAsia="lv-LV"/>
    </w:rPr>
  </w:style>
  <w:style w:type="paragraph" w:styleId="Title">
    <w:name w:val="Title"/>
    <w:basedOn w:val="Normal"/>
    <w:link w:val="TitleChar"/>
    <w:qFormat/>
    <w:rsid w:val="00AE385A"/>
    <w:pPr>
      <w:spacing w:after="0" w:line="240" w:lineRule="auto"/>
      <w:jc w:val="center"/>
    </w:pPr>
    <w:rPr>
      <w:rFonts w:ascii="Times New Roman" w:eastAsia="Times New Roman" w:hAnsi="Times New Roman"/>
      <w:sz w:val="28"/>
      <w:szCs w:val="20"/>
    </w:rPr>
  </w:style>
  <w:style w:type="character" w:customStyle="1" w:styleId="TitleChar">
    <w:name w:val="Title Char"/>
    <w:basedOn w:val="DefaultParagraphFont"/>
    <w:link w:val="Title"/>
    <w:rsid w:val="00AE385A"/>
    <w:rPr>
      <w:rFonts w:ascii="Times New Roman" w:eastAsia="Times New Roman" w:hAnsi="Times New Roman" w:cs="Times New Roman"/>
      <w:sz w:val="28"/>
      <w:szCs w:val="20"/>
    </w:rPr>
  </w:style>
  <w:style w:type="character" w:styleId="UnresolvedMention">
    <w:name w:val="Unresolved Mention"/>
    <w:basedOn w:val="DefaultParagraphFont"/>
    <w:uiPriority w:val="99"/>
    <w:unhideWhenUsed/>
    <w:rsid w:val="00721CF4"/>
    <w:rPr>
      <w:color w:val="605E5C"/>
      <w:shd w:val="clear" w:color="auto" w:fill="E1DFDD"/>
    </w:rPr>
  </w:style>
  <w:style w:type="character" w:styleId="Mention">
    <w:name w:val="Mention"/>
    <w:basedOn w:val="DefaultParagraphFont"/>
    <w:uiPriority w:val="99"/>
    <w:unhideWhenUsed/>
    <w:rsid w:val="00721CF4"/>
    <w:rPr>
      <w:color w:val="2B579A"/>
      <w:shd w:val="clear" w:color="auto" w:fill="E1DFDD"/>
    </w:rPr>
  </w:style>
  <w:style w:type="paragraph" w:customStyle="1" w:styleId="tv213">
    <w:name w:val="tv213"/>
    <w:basedOn w:val="Normal"/>
    <w:rsid w:val="00742D8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ormal1">
    <w:name w:val="normal1"/>
    <w:basedOn w:val="Normal"/>
    <w:rsid w:val="005A3C18"/>
    <w:pPr>
      <w:spacing w:before="120" w:after="0" w:line="312" w:lineRule="atLeast"/>
      <w:jc w:val="both"/>
    </w:pPr>
    <w:rPr>
      <w:rFonts w:ascii="Times New Roman" w:eastAsia="Times New Roman" w:hAnsi="Times New Roman"/>
      <w:sz w:val="24"/>
      <w:szCs w:val="24"/>
      <w:lang w:eastAsia="lv-LV"/>
    </w:rPr>
  </w:style>
  <w:style w:type="paragraph" w:customStyle="1" w:styleId="ti-art">
    <w:name w:val="ti-art"/>
    <w:basedOn w:val="Normal"/>
    <w:rsid w:val="00C1693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ormal10">
    <w:name w:val="Normal1"/>
    <w:basedOn w:val="Normal"/>
    <w:rsid w:val="00C1693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i-art">
    <w:name w:val="sti-art"/>
    <w:basedOn w:val="Normal"/>
    <w:rsid w:val="00C1693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ormal2">
    <w:name w:val="Normal2"/>
    <w:basedOn w:val="Normal"/>
    <w:rsid w:val="00C1693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pellingerror">
    <w:name w:val="spellingerror"/>
    <w:basedOn w:val="DefaultParagraphFont"/>
    <w:rsid w:val="00DB0054"/>
  </w:style>
  <w:style w:type="paragraph" w:customStyle="1" w:styleId="Normal3">
    <w:name w:val="Normal3"/>
    <w:basedOn w:val="Normal"/>
    <w:rsid w:val="00F1307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msonormal">
    <w:name w:val="x_msonormal"/>
    <w:basedOn w:val="Normal"/>
    <w:rsid w:val="00684D4E"/>
    <w:pPr>
      <w:spacing w:before="100" w:beforeAutospacing="1" w:after="100" w:afterAutospacing="1" w:line="240" w:lineRule="auto"/>
    </w:pPr>
    <w:rPr>
      <w:rFonts w:eastAsiaTheme="minorHAnsi" w:cs="Calibri"/>
      <w:lang w:eastAsia="lv-LV"/>
    </w:rPr>
  </w:style>
  <w:style w:type="character" w:customStyle="1" w:styleId="highlight">
    <w:name w:val="highlight"/>
    <w:basedOn w:val="DefaultParagraphFont"/>
    <w:rsid w:val="00684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1429">
      <w:bodyDiv w:val="1"/>
      <w:marLeft w:val="0"/>
      <w:marRight w:val="0"/>
      <w:marTop w:val="0"/>
      <w:marBottom w:val="0"/>
      <w:divBdr>
        <w:top w:val="none" w:sz="0" w:space="0" w:color="auto"/>
        <w:left w:val="none" w:sz="0" w:space="0" w:color="auto"/>
        <w:bottom w:val="none" w:sz="0" w:space="0" w:color="auto"/>
        <w:right w:val="none" w:sz="0" w:space="0" w:color="auto"/>
      </w:divBdr>
    </w:div>
    <w:div w:id="39942668">
      <w:bodyDiv w:val="1"/>
      <w:marLeft w:val="0"/>
      <w:marRight w:val="0"/>
      <w:marTop w:val="0"/>
      <w:marBottom w:val="0"/>
      <w:divBdr>
        <w:top w:val="none" w:sz="0" w:space="0" w:color="auto"/>
        <w:left w:val="none" w:sz="0" w:space="0" w:color="auto"/>
        <w:bottom w:val="none" w:sz="0" w:space="0" w:color="auto"/>
        <w:right w:val="none" w:sz="0" w:space="0" w:color="auto"/>
      </w:divBdr>
    </w:div>
    <w:div w:id="70197799">
      <w:bodyDiv w:val="1"/>
      <w:marLeft w:val="0"/>
      <w:marRight w:val="0"/>
      <w:marTop w:val="0"/>
      <w:marBottom w:val="0"/>
      <w:divBdr>
        <w:top w:val="none" w:sz="0" w:space="0" w:color="auto"/>
        <w:left w:val="none" w:sz="0" w:space="0" w:color="auto"/>
        <w:bottom w:val="none" w:sz="0" w:space="0" w:color="auto"/>
        <w:right w:val="none" w:sz="0" w:space="0" w:color="auto"/>
      </w:divBdr>
    </w:div>
    <w:div w:id="104929602">
      <w:bodyDiv w:val="1"/>
      <w:marLeft w:val="0"/>
      <w:marRight w:val="0"/>
      <w:marTop w:val="0"/>
      <w:marBottom w:val="0"/>
      <w:divBdr>
        <w:top w:val="none" w:sz="0" w:space="0" w:color="auto"/>
        <w:left w:val="none" w:sz="0" w:space="0" w:color="auto"/>
        <w:bottom w:val="none" w:sz="0" w:space="0" w:color="auto"/>
        <w:right w:val="none" w:sz="0" w:space="0" w:color="auto"/>
      </w:divBdr>
    </w:div>
    <w:div w:id="106126574">
      <w:bodyDiv w:val="1"/>
      <w:marLeft w:val="0"/>
      <w:marRight w:val="0"/>
      <w:marTop w:val="0"/>
      <w:marBottom w:val="0"/>
      <w:divBdr>
        <w:top w:val="none" w:sz="0" w:space="0" w:color="auto"/>
        <w:left w:val="none" w:sz="0" w:space="0" w:color="auto"/>
        <w:bottom w:val="none" w:sz="0" w:space="0" w:color="auto"/>
        <w:right w:val="none" w:sz="0" w:space="0" w:color="auto"/>
      </w:divBdr>
    </w:div>
    <w:div w:id="131025101">
      <w:bodyDiv w:val="1"/>
      <w:marLeft w:val="0"/>
      <w:marRight w:val="0"/>
      <w:marTop w:val="0"/>
      <w:marBottom w:val="0"/>
      <w:divBdr>
        <w:top w:val="none" w:sz="0" w:space="0" w:color="auto"/>
        <w:left w:val="none" w:sz="0" w:space="0" w:color="auto"/>
        <w:bottom w:val="none" w:sz="0" w:space="0" w:color="auto"/>
        <w:right w:val="none" w:sz="0" w:space="0" w:color="auto"/>
      </w:divBdr>
    </w:div>
    <w:div w:id="222758402">
      <w:bodyDiv w:val="1"/>
      <w:marLeft w:val="0"/>
      <w:marRight w:val="0"/>
      <w:marTop w:val="0"/>
      <w:marBottom w:val="0"/>
      <w:divBdr>
        <w:top w:val="none" w:sz="0" w:space="0" w:color="auto"/>
        <w:left w:val="none" w:sz="0" w:space="0" w:color="auto"/>
        <w:bottom w:val="none" w:sz="0" w:space="0" w:color="auto"/>
        <w:right w:val="none" w:sz="0" w:space="0" w:color="auto"/>
      </w:divBdr>
    </w:div>
    <w:div w:id="258368940">
      <w:bodyDiv w:val="1"/>
      <w:marLeft w:val="0"/>
      <w:marRight w:val="0"/>
      <w:marTop w:val="0"/>
      <w:marBottom w:val="0"/>
      <w:divBdr>
        <w:top w:val="none" w:sz="0" w:space="0" w:color="auto"/>
        <w:left w:val="none" w:sz="0" w:space="0" w:color="auto"/>
        <w:bottom w:val="none" w:sz="0" w:space="0" w:color="auto"/>
        <w:right w:val="none" w:sz="0" w:space="0" w:color="auto"/>
      </w:divBdr>
      <w:divsChild>
        <w:div w:id="307707512">
          <w:marLeft w:val="0"/>
          <w:marRight w:val="0"/>
          <w:marTop w:val="0"/>
          <w:marBottom w:val="0"/>
          <w:divBdr>
            <w:top w:val="none" w:sz="0" w:space="0" w:color="auto"/>
            <w:left w:val="none" w:sz="0" w:space="0" w:color="auto"/>
            <w:bottom w:val="none" w:sz="0" w:space="0" w:color="auto"/>
            <w:right w:val="none" w:sz="0" w:space="0" w:color="auto"/>
          </w:divBdr>
        </w:div>
        <w:div w:id="329413841">
          <w:marLeft w:val="0"/>
          <w:marRight w:val="0"/>
          <w:marTop w:val="0"/>
          <w:marBottom w:val="0"/>
          <w:divBdr>
            <w:top w:val="none" w:sz="0" w:space="0" w:color="auto"/>
            <w:left w:val="none" w:sz="0" w:space="0" w:color="auto"/>
            <w:bottom w:val="none" w:sz="0" w:space="0" w:color="auto"/>
            <w:right w:val="none" w:sz="0" w:space="0" w:color="auto"/>
          </w:divBdr>
        </w:div>
      </w:divsChild>
    </w:div>
    <w:div w:id="261501551">
      <w:bodyDiv w:val="1"/>
      <w:marLeft w:val="0"/>
      <w:marRight w:val="0"/>
      <w:marTop w:val="0"/>
      <w:marBottom w:val="0"/>
      <w:divBdr>
        <w:top w:val="none" w:sz="0" w:space="0" w:color="auto"/>
        <w:left w:val="none" w:sz="0" w:space="0" w:color="auto"/>
        <w:bottom w:val="none" w:sz="0" w:space="0" w:color="auto"/>
        <w:right w:val="none" w:sz="0" w:space="0" w:color="auto"/>
      </w:divBdr>
    </w:div>
    <w:div w:id="302777170">
      <w:bodyDiv w:val="1"/>
      <w:marLeft w:val="0"/>
      <w:marRight w:val="0"/>
      <w:marTop w:val="0"/>
      <w:marBottom w:val="0"/>
      <w:divBdr>
        <w:top w:val="none" w:sz="0" w:space="0" w:color="auto"/>
        <w:left w:val="none" w:sz="0" w:space="0" w:color="auto"/>
        <w:bottom w:val="none" w:sz="0" w:space="0" w:color="auto"/>
        <w:right w:val="none" w:sz="0" w:space="0" w:color="auto"/>
      </w:divBdr>
    </w:div>
    <w:div w:id="345328491">
      <w:bodyDiv w:val="1"/>
      <w:marLeft w:val="0"/>
      <w:marRight w:val="0"/>
      <w:marTop w:val="0"/>
      <w:marBottom w:val="0"/>
      <w:divBdr>
        <w:top w:val="none" w:sz="0" w:space="0" w:color="auto"/>
        <w:left w:val="none" w:sz="0" w:space="0" w:color="auto"/>
        <w:bottom w:val="none" w:sz="0" w:space="0" w:color="auto"/>
        <w:right w:val="none" w:sz="0" w:space="0" w:color="auto"/>
      </w:divBdr>
      <w:divsChild>
        <w:div w:id="544948923">
          <w:marLeft w:val="0"/>
          <w:marRight w:val="0"/>
          <w:marTop w:val="0"/>
          <w:marBottom w:val="0"/>
          <w:divBdr>
            <w:top w:val="none" w:sz="0" w:space="0" w:color="auto"/>
            <w:left w:val="none" w:sz="0" w:space="0" w:color="auto"/>
            <w:bottom w:val="none" w:sz="0" w:space="0" w:color="auto"/>
            <w:right w:val="none" w:sz="0" w:space="0" w:color="auto"/>
          </w:divBdr>
          <w:divsChild>
            <w:div w:id="1237518327">
              <w:marLeft w:val="0"/>
              <w:marRight w:val="0"/>
              <w:marTop w:val="0"/>
              <w:marBottom w:val="0"/>
              <w:divBdr>
                <w:top w:val="none" w:sz="0" w:space="0" w:color="auto"/>
                <w:left w:val="none" w:sz="0" w:space="0" w:color="auto"/>
                <w:bottom w:val="none" w:sz="0" w:space="0" w:color="auto"/>
                <w:right w:val="none" w:sz="0" w:space="0" w:color="auto"/>
              </w:divBdr>
              <w:divsChild>
                <w:div w:id="859243155">
                  <w:marLeft w:val="0"/>
                  <w:marRight w:val="0"/>
                  <w:marTop w:val="0"/>
                  <w:marBottom w:val="0"/>
                  <w:divBdr>
                    <w:top w:val="none" w:sz="0" w:space="0" w:color="auto"/>
                    <w:left w:val="none" w:sz="0" w:space="0" w:color="auto"/>
                    <w:bottom w:val="none" w:sz="0" w:space="0" w:color="auto"/>
                    <w:right w:val="none" w:sz="0" w:space="0" w:color="auto"/>
                  </w:divBdr>
                  <w:divsChild>
                    <w:div w:id="1179929576">
                      <w:marLeft w:val="-150"/>
                      <w:marRight w:val="-150"/>
                      <w:marTop w:val="0"/>
                      <w:marBottom w:val="0"/>
                      <w:divBdr>
                        <w:top w:val="none" w:sz="0" w:space="0" w:color="auto"/>
                        <w:left w:val="none" w:sz="0" w:space="0" w:color="auto"/>
                        <w:bottom w:val="none" w:sz="0" w:space="0" w:color="auto"/>
                        <w:right w:val="none" w:sz="0" w:space="0" w:color="auto"/>
                      </w:divBdr>
                      <w:divsChild>
                        <w:div w:id="1167358736">
                          <w:marLeft w:val="0"/>
                          <w:marRight w:val="0"/>
                          <w:marTop w:val="0"/>
                          <w:marBottom w:val="0"/>
                          <w:divBdr>
                            <w:top w:val="none" w:sz="0" w:space="0" w:color="auto"/>
                            <w:left w:val="none" w:sz="0" w:space="0" w:color="auto"/>
                            <w:bottom w:val="none" w:sz="0" w:space="0" w:color="auto"/>
                            <w:right w:val="none" w:sz="0" w:space="0" w:color="auto"/>
                          </w:divBdr>
                          <w:divsChild>
                            <w:div w:id="89812498">
                              <w:marLeft w:val="0"/>
                              <w:marRight w:val="0"/>
                              <w:marTop w:val="0"/>
                              <w:marBottom w:val="0"/>
                              <w:divBdr>
                                <w:top w:val="none" w:sz="0" w:space="0" w:color="auto"/>
                                <w:left w:val="none" w:sz="0" w:space="0" w:color="auto"/>
                                <w:bottom w:val="none" w:sz="0" w:space="0" w:color="auto"/>
                                <w:right w:val="none" w:sz="0" w:space="0" w:color="auto"/>
                              </w:divBdr>
                              <w:divsChild>
                                <w:div w:id="717171495">
                                  <w:marLeft w:val="0"/>
                                  <w:marRight w:val="0"/>
                                  <w:marTop w:val="0"/>
                                  <w:marBottom w:val="300"/>
                                  <w:divBdr>
                                    <w:top w:val="none" w:sz="0" w:space="0" w:color="auto"/>
                                    <w:left w:val="none" w:sz="0" w:space="0" w:color="auto"/>
                                    <w:bottom w:val="none" w:sz="0" w:space="0" w:color="auto"/>
                                    <w:right w:val="none" w:sz="0" w:space="0" w:color="auto"/>
                                  </w:divBdr>
                                  <w:divsChild>
                                    <w:div w:id="1812407203">
                                      <w:marLeft w:val="0"/>
                                      <w:marRight w:val="0"/>
                                      <w:marTop w:val="0"/>
                                      <w:marBottom w:val="0"/>
                                      <w:divBdr>
                                        <w:top w:val="none" w:sz="0" w:space="0" w:color="auto"/>
                                        <w:left w:val="none" w:sz="0" w:space="0" w:color="auto"/>
                                        <w:bottom w:val="none" w:sz="0" w:space="0" w:color="auto"/>
                                        <w:right w:val="none" w:sz="0" w:space="0" w:color="auto"/>
                                      </w:divBdr>
                                      <w:divsChild>
                                        <w:div w:id="1032805709">
                                          <w:marLeft w:val="0"/>
                                          <w:marRight w:val="0"/>
                                          <w:marTop w:val="0"/>
                                          <w:marBottom w:val="0"/>
                                          <w:divBdr>
                                            <w:top w:val="none" w:sz="0" w:space="0" w:color="auto"/>
                                            <w:left w:val="none" w:sz="0" w:space="0" w:color="auto"/>
                                            <w:bottom w:val="none" w:sz="0" w:space="0" w:color="auto"/>
                                            <w:right w:val="none" w:sz="0" w:space="0" w:color="auto"/>
                                          </w:divBdr>
                                          <w:divsChild>
                                            <w:div w:id="2013868400">
                                              <w:marLeft w:val="0"/>
                                              <w:marRight w:val="0"/>
                                              <w:marTop w:val="0"/>
                                              <w:marBottom w:val="0"/>
                                              <w:divBdr>
                                                <w:top w:val="none" w:sz="0" w:space="0" w:color="auto"/>
                                                <w:left w:val="none" w:sz="0" w:space="0" w:color="auto"/>
                                                <w:bottom w:val="none" w:sz="0" w:space="0" w:color="auto"/>
                                                <w:right w:val="none" w:sz="0" w:space="0" w:color="auto"/>
                                              </w:divBdr>
                                              <w:divsChild>
                                                <w:div w:id="1300957251">
                                                  <w:marLeft w:val="0"/>
                                                  <w:marRight w:val="0"/>
                                                  <w:marTop w:val="0"/>
                                                  <w:marBottom w:val="0"/>
                                                  <w:divBdr>
                                                    <w:top w:val="none" w:sz="0" w:space="0" w:color="auto"/>
                                                    <w:left w:val="none" w:sz="0" w:space="0" w:color="auto"/>
                                                    <w:bottom w:val="none" w:sz="0" w:space="0" w:color="auto"/>
                                                    <w:right w:val="none" w:sz="0" w:space="0" w:color="auto"/>
                                                  </w:divBdr>
                                                  <w:divsChild>
                                                    <w:div w:id="1033850887">
                                                      <w:marLeft w:val="0"/>
                                                      <w:marRight w:val="0"/>
                                                      <w:marTop w:val="0"/>
                                                      <w:marBottom w:val="0"/>
                                                      <w:divBdr>
                                                        <w:top w:val="none" w:sz="0" w:space="0" w:color="auto"/>
                                                        <w:left w:val="none" w:sz="0" w:space="0" w:color="auto"/>
                                                        <w:bottom w:val="none" w:sz="0" w:space="0" w:color="auto"/>
                                                        <w:right w:val="none" w:sz="0" w:space="0" w:color="auto"/>
                                                      </w:divBdr>
                                                      <w:divsChild>
                                                        <w:div w:id="88964610">
                                                          <w:marLeft w:val="0"/>
                                                          <w:marRight w:val="0"/>
                                                          <w:marTop w:val="0"/>
                                                          <w:marBottom w:val="0"/>
                                                          <w:divBdr>
                                                            <w:top w:val="none" w:sz="0" w:space="0" w:color="auto"/>
                                                            <w:left w:val="none" w:sz="0" w:space="0" w:color="auto"/>
                                                            <w:bottom w:val="none" w:sz="0" w:space="0" w:color="auto"/>
                                                            <w:right w:val="none" w:sz="0" w:space="0" w:color="auto"/>
                                                          </w:divBdr>
                                                          <w:divsChild>
                                                            <w:div w:id="44993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9746172">
      <w:bodyDiv w:val="1"/>
      <w:marLeft w:val="0"/>
      <w:marRight w:val="0"/>
      <w:marTop w:val="0"/>
      <w:marBottom w:val="0"/>
      <w:divBdr>
        <w:top w:val="none" w:sz="0" w:space="0" w:color="auto"/>
        <w:left w:val="none" w:sz="0" w:space="0" w:color="auto"/>
        <w:bottom w:val="none" w:sz="0" w:space="0" w:color="auto"/>
        <w:right w:val="none" w:sz="0" w:space="0" w:color="auto"/>
      </w:divBdr>
    </w:div>
    <w:div w:id="416288033">
      <w:bodyDiv w:val="1"/>
      <w:marLeft w:val="0"/>
      <w:marRight w:val="0"/>
      <w:marTop w:val="0"/>
      <w:marBottom w:val="0"/>
      <w:divBdr>
        <w:top w:val="none" w:sz="0" w:space="0" w:color="auto"/>
        <w:left w:val="none" w:sz="0" w:space="0" w:color="auto"/>
        <w:bottom w:val="none" w:sz="0" w:space="0" w:color="auto"/>
        <w:right w:val="none" w:sz="0" w:space="0" w:color="auto"/>
      </w:divBdr>
    </w:div>
    <w:div w:id="472405281">
      <w:bodyDiv w:val="1"/>
      <w:marLeft w:val="0"/>
      <w:marRight w:val="0"/>
      <w:marTop w:val="0"/>
      <w:marBottom w:val="0"/>
      <w:divBdr>
        <w:top w:val="none" w:sz="0" w:space="0" w:color="auto"/>
        <w:left w:val="none" w:sz="0" w:space="0" w:color="auto"/>
        <w:bottom w:val="none" w:sz="0" w:space="0" w:color="auto"/>
        <w:right w:val="none" w:sz="0" w:space="0" w:color="auto"/>
      </w:divBdr>
    </w:div>
    <w:div w:id="509181255">
      <w:bodyDiv w:val="1"/>
      <w:marLeft w:val="0"/>
      <w:marRight w:val="0"/>
      <w:marTop w:val="0"/>
      <w:marBottom w:val="0"/>
      <w:divBdr>
        <w:top w:val="none" w:sz="0" w:space="0" w:color="auto"/>
        <w:left w:val="none" w:sz="0" w:space="0" w:color="auto"/>
        <w:bottom w:val="none" w:sz="0" w:space="0" w:color="auto"/>
        <w:right w:val="none" w:sz="0" w:space="0" w:color="auto"/>
      </w:divBdr>
    </w:div>
    <w:div w:id="521169845">
      <w:bodyDiv w:val="1"/>
      <w:marLeft w:val="0"/>
      <w:marRight w:val="0"/>
      <w:marTop w:val="0"/>
      <w:marBottom w:val="0"/>
      <w:divBdr>
        <w:top w:val="none" w:sz="0" w:space="0" w:color="auto"/>
        <w:left w:val="none" w:sz="0" w:space="0" w:color="auto"/>
        <w:bottom w:val="none" w:sz="0" w:space="0" w:color="auto"/>
        <w:right w:val="none" w:sz="0" w:space="0" w:color="auto"/>
      </w:divBdr>
    </w:div>
    <w:div w:id="567498934">
      <w:bodyDiv w:val="1"/>
      <w:marLeft w:val="0"/>
      <w:marRight w:val="0"/>
      <w:marTop w:val="0"/>
      <w:marBottom w:val="0"/>
      <w:divBdr>
        <w:top w:val="none" w:sz="0" w:space="0" w:color="auto"/>
        <w:left w:val="none" w:sz="0" w:space="0" w:color="auto"/>
        <w:bottom w:val="none" w:sz="0" w:space="0" w:color="auto"/>
        <w:right w:val="none" w:sz="0" w:space="0" w:color="auto"/>
      </w:divBdr>
    </w:div>
    <w:div w:id="608662262">
      <w:bodyDiv w:val="1"/>
      <w:marLeft w:val="0"/>
      <w:marRight w:val="0"/>
      <w:marTop w:val="0"/>
      <w:marBottom w:val="0"/>
      <w:divBdr>
        <w:top w:val="none" w:sz="0" w:space="0" w:color="auto"/>
        <w:left w:val="none" w:sz="0" w:space="0" w:color="auto"/>
        <w:bottom w:val="none" w:sz="0" w:space="0" w:color="auto"/>
        <w:right w:val="none" w:sz="0" w:space="0" w:color="auto"/>
      </w:divBdr>
      <w:divsChild>
        <w:div w:id="328485980">
          <w:marLeft w:val="0"/>
          <w:marRight w:val="0"/>
          <w:marTop w:val="0"/>
          <w:marBottom w:val="0"/>
          <w:divBdr>
            <w:top w:val="none" w:sz="0" w:space="0" w:color="auto"/>
            <w:left w:val="none" w:sz="0" w:space="0" w:color="auto"/>
            <w:bottom w:val="none" w:sz="0" w:space="0" w:color="auto"/>
            <w:right w:val="none" w:sz="0" w:space="0" w:color="auto"/>
          </w:divBdr>
        </w:div>
        <w:div w:id="524560542">
          <w:marLeft w:val="0"/>
          <w:marRight w:val="0"/>
          <w:marTop w:val="0"/>
          <w:marBottom w:val="0"/>
          <w:divBdr>
            <w:top w:val="none" w:sz="0" w:space="0" w:color="auto"/>
            <w:left w:val="none" w:sz="0" w:space="0" w:color="auto"/>
            <w:bottom w:val="none" w:sz="0" w:space="0" w:color="auto"/>
            <w:right w:val="none" w:sz="0" w:space="0" w:color="auto"/>
          </w:divBdr>
        </w:div>
        <w:div w:id="816266347">
          <w:marLeft w:val="0"/>
          <w:marRight w:val="0"/>
          <w:marTop w:val="0"/>
          <w:marBottom w:val="0"/>
          <w:divBdr>
            <w:top w:val="none" w:sz="0" w:space="0" w:color="auto"/>
            <w:left w:val="none" w:sz="0" w:space="0" w:color="auto"/>
            <w:bottom w:val="none" w:sz="0" w:space="0" w:color="auto"/>
            <w:right w:val="none" w:sz="0" w:space="0" w:color="auto"/>
          </w:divBdr>
        </w:div>
        <w:div w:id="869536262">
          <w:marLeft w:val="0"/>
          <w:marRight w:val="0"/>
          <w:marTop w:val="0"/>
          <w:marBottom w:val="0"/>
          <w:divBdr>
            <w:top w:val="none" w:sz="0" w:space="0" w:color="auto"/>
            <w:left w:val="none" w:sz="0" w:space="0" w:color="auto"/>
            <w:bottom w:val="none" w:sz="0" w:space="0" w:color="auto"/>
            <w:right w:val="none" w:sz="0" w:space="0" w:color="auto"/>
          </w:divBdr>
        </w:div>
        <w:div w:id="1040589138">
          <w:marLeft w:val="0"/>
          <w:marRight w:val="0"/>
          <w:marTop w:val="0"/>
          <w:marBottom w:val="0"/>
          <w:divBdr>
            <w:top w:val="none" w:sz="0" w:space="0" w:color="auto"/>
            <w:left w:val="none" w:sz="0" w:space="0" w:color="auto"/>
            <w:bottom w:val="none" w:sz="0" w:space="0" w:color="auto"/>
            <w:right w:val="none" w:sz="0" w:space="0" w:color="auto"/>
          </w:divBdr>
        </w:div>
        <w:div w:id="1090546976">
          <w:marLeft w:val="0"/>
          <w:marRight w:val="0"/>
          <w:marTop w:val="0"/>
          <w:marBottom w:val="0"/>
          <w:divBdr>
            <w:top w:val="none" w:sz="0" w:space="0" w:color="auto"/>
            <w:left w:val="none" w:sz="0" w:space="0" w:color="auto"/>
            <w:bottom w:val="none" w:sz="0" w:space="0" w:color="auto"/>
            <w:right w:val="none" w:sz="0" w:space="0" w:color="auto"/>
          </w:divBdr>
        </w:div>
        <w:div w:id="1132214098">
          <w:marLeft w:val="0"/>
          <w:marRight w:val="0"/>
          <w:marTop w:val="0"/>
          <w:marBottom w:val="0"/>
          <w:divBdr>
            <w:top w:val="none" w:sz="0" w:space="0" w:color="auto"/>
            <w:left w:val="none" w:sz="0" w:space="0" w:color="auto"/>
            <w:bottom w:val="none" w:sz="0" w:space="0" w:color="auto"/>
            <w:right w:val="none" w:sz="0" w:space="0" w:color="auto"/>
          </w:divBdr>
        </w:div>
        <w:div w:id="1233855675">
          <w:marLeft w:val="0"/>
          <w:marRight w:val="0"/>
          <w:marTop w:val="0"/>
          <w:marBottom w:val="0"/>
          <w:divBdr>
            <w:top w:val="none" w:sz="0" w:space="0" w:color="auto"/>
            <w:left w:val="none" w:sz="0" w:space="0" w:color="auto"/>
            <w:bottom w:val="none" w:sz="0" w:space="0" w:color="auto"/>
            <w:right w:val="none" w:sz="0" w:space="0" w:color="auto"/>
          </w:divBdr>
        </w:div>
        <w:div w:id="1355307154">
          <w:marLeft w:val="0"/>
          <w:marRight w:val="0"/>
          <w:marTop w:val="0"/>
          <w:marBottom w:val="0"/>
          <w:divBdr>
            <w:top w:val="none" w:sz="0" w:space="0" w:color="auto"/>
            <w:left w:val="none" w:sz="0" w:space="0" w:color="auto"/>
            <w:bottom w:val="none" w:sz="0" w:space="0" w:color="auto"/>
            <w:right w:val="none" w:sz="0" w:space="0" w:color="auto"/>
          </w:divBdr>
        </w:div>
        <w:div w:id="1524243680">
          <w:marLeft w:val="0"/>
          <w:marRight w:val="0"/>
          <w:marTop w:val="0"/>
          <w:marBottom w:val="0"/>
          <w:divBdr>
            <w:top w:val="none" w:sz="0" w:space="0" w:color="auto"/>
            <w:left w:val="none" w:sz="0" w:space="0" w:color="auto"/>
            <w:bottom w:val="none" w:sz="0" w:space="0" w:color="auto"/>
            <w:right w:val="none" w:sz="0" w:space="0" w:color="auto"/>
          </w:divBdr>
        </w:div>
        <w:div w:id="1543665744">
          <w:marLeft w:val="0"/>
          <w:marRight w:val="0"/>
          <w:marTop w:val="0"/>
          <w:marBottom w:val="0"/>
          <w:divBdr>
            <w:top w:val="none" w:sz="0" w:space="0" w:color="auto"/>
            <w:left w:val="none" w:sz="0" w:space="0" w:color="auto"/>
            <w:bottom w:val="none" w:sz="0" w:space="0" w:color="auto"/>
            <w:right w:val="none" w:sz="0" w:space="0" w:color="auto"/>
          </w:divBdr>
        </w:div>
        <w:div w:id="1581596795">
          <w:marLeft w:val="0"/>
          <w:marRight w:val="0"/>
          <w:marTop w:val="0"/>
          <w:marBottom w:val="0"/>
          <w:divBdr>
            <w:top w:val="none" w:sz="0" w:space="0" w:color="auto"/>
            <w:left w:val="none" w:sz="0" w:space="0" w:color="auto"/>
            <w:bottom w:val="none" w:sz="0" w:space="0" w:color="auto"/>
            <w:right w:val="none" w:sz="0" w:space="0" w:color="auto"/>
          </w:divBdr>
        </w:div>
        <w:div w:id="1909263145">
          <w:marLeft w:val="0"/>
          <w:marRight w:val="0"/>
          <w:marTop w:val="0"/>
          <w:marBottom w:val="0"/>
          <w:divBdr>
            <w:top w:val="none" w:sz="0" w:space="0" w:color="auto"/>
            <w:left w:val="none" w:sz="0" w:space="0" w:color="auto"/>
            <w:bottom w:val="none" w:sz="0" w:space="0" w:color="auto"/>
            <w:right w:val="none" w:sz="0" w:space="0" w:color="auto"/>
          </w:divBdr>
        </w:div>
        <w:div w:id="1919092501">
          <w:marLeft w:val="0"/>
          <w:marRight w:val="0"/>
          <w:marTop w:val="0"/>
          <w:marBottom w:val="0"/>
          <w:divBdr>
            <w:top w:val="none" w:sz="0" w:space="0" w:color="auto"/>
            <w:left w:val="none" w:sz="0" w:space="0" w:color="auto"/>
            <w:bottom w:val="none" w:sz="0" w:space="0" w:color="auto"/>
            <w:right w:val="none" w:sz="0" w:space="0" w:color="auto"/>
          </w:divBdr>
        </w:div>
        <w:div w:id="1993563771">
          <w:marLeft w:val="0"/>
          <w:marRight w:val="0"/>
          <w:marTop w:val="0"/>
          <w:marBottom w:val="0"/>
          <w:divBdr>
            <w:top w:val="none" w:sz="0" w:space="0" w:color="auto"/>
            <w:left w:val="none" w:sz="0" w:space="0" w:color="auto"/>
            <w:bottom w:val="none" w:sz="0" w:space="0" w:color="auto"/>
            <w:right w:val="none" w:sz="0" w:space="0" w:color="auto"/>
          </w:divBdr>
        </w:div>
      </w:divsChild>
    </w:div>
    <w:div w:id="613560160">
      <w:bodyDiv w:val="1"/>
      <w:marLeft w:val="0"/>
      <w:marRight w:val="0"/>
      <w:marTop w:val="0"/>
      <w:marBottom w:val="0"/>
      <w:divBdr>
        <w:top w:val="none" w:sz="0" w:space="0" w:color="auto"/>
        <w:left w:val="none" w:sz="0" w:space="0" w:color="auto"/>
        <w:bottom w:val="none" w:sz="0" w:space="0" w:color="auto"/>
        <w:right w:val="none" w:sz="0" w:space="0" w:color="auto"/>
      </w:divBdr>
    </w:div>
    <w:div w:id="642388713">
      <w:bodyDiv w:val="1"/>
      <w:marLeft w:val="0"/>
      <w:marRight w:val="0"/>
      <w:marTop w:val="0"/>
      <w:marBottom w:val="0"/>
      <w:divBdr>
        <w:top w:val="none" w:sz="0" w:space="0" w:color="auto"/>
        <w:left w:val="none" w:sz="0" w:space="0" w:color="auto"/>
        <w:bottom w:val="none" w:sz="0" w:space="0" w:color="auto"/>
        <w:right w:val="none" w:sz="0" w:space="0" w:color="auto"/>
      </w:divBdr>
    </w:div>
    <w:div w:id="688599975">
      <w:bodyDiv w:val="1"/>
      <w:marLeft w:val="0"/>
      <w:marRight w:val="0"/>
      <w:marTop w:val="0"/>
      <w:marBottom w:val="0"/>
      <w:divBdr>
        <w:top w:val="none" w:sz="0" w:space="0" w:color="auto"/>
        <w:left w:val="none" w:sz="0" w:space="0" w:color="auto"/>
        <w:bottom w:val="none" w:sz="0" w:space="0" w:color="auto"/>
        <w:right w:val="none" w:sz="0" w:space="0" w:color="auto"/>
      </w:divBdr>
    </w:div>
    <w:div w:id="728378741">
      <w:bodyDiv w:val="1"/>
      <w:marLeft w:val="0"/>
      <w:marRight w:val="0"/>
      <w:marTop w:val="0"/>
      <w:marBottom w:val="0"/>
      <w:divBdr>
        <w:top w:val="none" w:sz="0" w:space="0" w:color="auto"/>
        <w:left w:val="none" w:sz="0" w:space="0" w:color="auto"/>
        <w:bottom w:val="none" w:sz="0" w:space="0" w:color="auto"/>
        <w:right w:val="none" w:sz="0" w:space="0" w:color="auto"/>
      </w:divBdr>
      <w:divsChild>
        <w:div w:id="1254051971">
          <w:marLeft w:val="0"/>
          <w:marRight w:val="0"/>
          <w:marTop w:val="0"/>
          <w:marBottom w:val="0"/>
          <w:divBdr>
            <w:top w:val="none" w:sz="0" w:space="0" w:color="auto"/>
            <w:left w:val="none" w:sz="0" w:space="0" w:color="auto"/>
            <w:bottom w:val="none" w:sz="0" w:space="0" w:color="auto"/>
            <w:right w:val="none" w:sz="0" w:space="0" w:color="auto"/>
          </w:divBdr>
          <w:divsChild>
            <w:div w:id="510068742">
              <w:marLeft w:val="0"/>
              <w:marRight w:val="0"/>
              <w:marTop w:val="0"/>
              <w:marBottom w:val="0"/>
              <w:divBdr>
                <w:top w:val="none" w:sz="0" w:space="0" w:color="auto"/>
                <w:left w:val="none" w:sz="0" w:space="0" w:color="auto"/>
                <w:bottom w:val="none" w:sz="0" w:space="0" w:color="auto"/>
                <w:right w:val="none" w:sz="0" w:space="0" w:color="auto"/>
              </w:divBdr>
            </w:div>
          </w:divsChild>
        </w:div>
        <w:div w:id="1623153875">
          <w:marLeft w:val="0"/>
          <w:marRight w:val="0"/>
          <w:marTop w:val="0"/>
          <w:marBottom w:val="0"/>
          <w:divBdr>
            <w:top w:val="none" w:sz="0" w:space="0" w:color="auto"/>
            <w:left w:val="none" w:sz="0" w:space="0" w:color="auto"/>
            <w:bottom w:val="none" w:sz="0" w:space="0" w:color="auto"/>
            <w:right w:val="none" w:sz="0" w:space="0" w:color="auto"/>
          </w:divBdr>
          <w:divsChild>
            <w:div w:id="14064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8911">
      <w:bodyDiv w:val="1"/>
      <w:marLeft w:val="0"/>
      <w:marRight w:val="0"/>
      <w:marTop w:val="0"/>
      <w:marBottom w:val="0"/>
      <w:divBdr>
        <w:top w:val="none" w:sz="0" w:space="0" w:color="auto"/>
        <w:left w:val="none" w:sz="0" w:space="0" w:color="auto"/>
        <w:bottom w:val="none" w:sz="0" w:space="0" w:color="auto"/>
        <w:right w:val="none" w:sz="0" w:space="0" w:color="auto"/>
      </w:divBdr>
    </w:div>
    <w:div w:id="762530205">
      <w:bodyDiv w:val="1"/>
      <w:marLeft w:val="0"/>
      <w:marRight w:val="0"/>
      <w:marTop w:val="0"/>
      <w:marBottom w:val="0"/>
      <w:divBdr>
        <w:top w:val="none" w:sz="0" w:space="0" w:color="auto"/>
        <w:left w:val="none" w:sz="0" w:space="0" w:color="auto"/>
        <w:bottom w:val="none" w:sz="0" w:space="0" w:color="auto"/>
        <w:right w:val="none" w:sz="0" w:space="0" w:color="auto"/>
      </w:divBdr>
    </w:div>
    <w:div w:id="769930238">
      <w:bodyDiv w:val="1"/>
      <w:marLeft w:val="0"/>
      <w:marRight w:val="0"/>
      <w:marTop w:val="0"/>
      <w:marBottom w:val="0"/>
      <w:divBdr>
        <w:top w:val="none" w:sz="0" w:space="0" w:color="auto"/>
        <w:left w:val="none" w:sz="0" w:space="0" w:color="auto"/>
        <w:bottom w:val="none" w:sz="0" w:space="0" w:color="auto"/>
        <w:right w:val="none" w:sz="0" w:space="0" w:color="auto"/>
      </w:divBdr>
    </w:div>
    <w:div w:id="770974908">
      <w:bodyDiv w:val="1"/>
      <w:marLeft w:val="0"/>
      <w:marRight w:val="0"/>
      <w:marTop w:val="0"/>
      <w:marBottom w:val="0"/>
      <w:divBdr>
        <w:top w:val="none" w:sz="0" w:space="0" w:color="auto"/>
        <w:left w:val="none" w:sz="0" w:space="0" w:color="auto"/>
        <w:bottom w:val="none" w:sz="0" w:space="0" w:color="auto"/>
        <w:right w:val="none" w:sz="0" w:space="0" w:color="auto"/>
      </w:divBdr>
    </w:div>
    <w:div w:id="808981075">
      <w:bodyDiv w:val="1"/>
      <w:marLeft w:val="0"/>
      <w:marRight w:val="0"/>
      <w:marTop w:val="0"/>
      <w:marBottom w:val="0"/>
      <w:divBdr>
        <w:top w:val="none" w:sz="0" w:space="0" w:color="auto"/>
        <w:left w:val="none" w:sz="0" w:space="0" w:color="auto"/>
        <w:bottom w:val="none" w:sz="0" w:space="0" w:color="auto"/>
        <w:right w:val="none" w:sz="0" w:space="0" w:color="auto"/>
      </w:divBdr>
    </w:div>
    <w:div w:id="836656325">
      <w:bodyDiv w:val="1"/>
      <w:marLeft w:val="0"/>
      <w:marRight w:val="0"/>
      <w:marTop w:val="0"/>
      <w:marBottom w:val="0"/>
      <w:divBdr>
        <w:top w:val="none" w:sz="0" w:space="0" w:color="auto"/>
        <w:left w:val="none" w:sz="0" w:space="0" w:color="auto"/>
        <w:bottom w:val="none" w:sz="0" w:space="0" w:color="auto"/>
        <w:right w:val="none" w:sz="0" w:space="0" w:color="auto"/>
      </w:divBdr>
    </w:div>
    <w:div w:id="856114082">
      <w:bodyDiv w:val="1"/>
      <w:marLeft w:val="0"/>
      <w:marRight w:val="0"/>
      <w:marTop w:val="0"/>
      <w:marBottom w:val="0"/>
      <w:divBdr>
        <w:top w:val="none" w:sz="0" w:space="0" w:color="auto"/>
        <w:left w:val="none" w:sz="0" w:space="0" w:color="auto"/>
        <w:bottom w:val="none" w:sz="0" w:space="0" w:color="auto"/>
        <w:right w:val="none" w:sz="0" w:space="0" w:color="auto"/>
      </w:divBdr>
    </w:div>
    <w:div w:id="872767272">
      <w:bodyDiv w:val="1"/>
      <w:marLeft w:val="0"/>
      <w:marRight w:val="0"/>
      <w:marTop w:val="0"/>
      <w:marBottom w:val="0"/>
      <w:divBdr>
        <w:top w:val="none" w:sz="0" w:space="0" w:color="auto"/>
        <w:left w:val="none" w:sz="0" w:space="0" w:color="auto"/>
        <w:bottom w:val="none" w:sz="0" w:space="0" w:color="auto"/>
        <w:right w:val="none" w:sz="0" w:space="0" w:color="auto"/>
      </w:divBdr>
    </w:div>
    <w:div w:id="889150869">
      <w:bodyDiv w:val="1"/>
      <w:marLeft w:val="0"/>
      <w:marRight w:val="0"/>
      <w:marTop w:val="0"/>
      <w:marBottom w:val="0"/>
      <w:divBdr>
        <w:top w:val="none" w:sz="0" w:space="0" w:color="auto"/>
        <w:left w:val="none" w:sz="0" w:space="0" w:color="auto"/>
        <w:bottom w:val="none" w:sz="0" w:space="0" w:color="auto"/>
        <w:right w:val="none" w:sz="0" w:space="0" w:color="auto"/>
      </w:divBdr>
    </w:div>
    <w:div w:id="893857289">
      <w:bodyDiv w:val="1"/>
      <w:marLeft w:val="0"/>
      <w:marRight w:val="0"/>
      <w:marTop w:val="0"/>
      <w:marBottom w:val="0"/>
      <w:divBdr>
        <w:top w:val="none" w:sz="0" w:space="0" w:color="auto"/>
        <w:left w:val="none" w:sz="0" w:space="0" w:color="auto"/>
        <w:bottom w:val="none" w:sz="0" w:space="0" w:color="auto"/>
        <w:right w:val="none" w:sz="0" w:space="0" w:color="auto"/>
      </w:divBdr>
      <w:divsChild>
        <w:div w:id="2054454792">
          <w:marLeft w:val="0"/>
          <w:marRight w:val="0"/>
          <w:marTop w:val="0"/>
          <w:marBottom w:val="0"/>
          <w:divBdr>
            <w:top w:val="none" w:sz="0" w:space="0" w:color="auto"/>
            <w:left w:val="none" w:sz="0" w:space="0" w:color="auto"/>
            <w:bottom w:val="none" w:sz="0" w:space="0" w:color="auto"/>
            <w:right w:val="none" w:sz="0" w:space="0" w:color="auto"/>
          </w:divBdr>
          <w:divsChild>
            <w:div w:id="1086608857">
              <w:marLeft w:val="0"/>
              <w:marRight w:val="0"/>
              <w:marTop w:val="0"/>
              <w:marBottom w:val="0"/>
              <w:divBdr>
                <w:top w:val="none" w:sz="0" w:space="0" w:color="auto"/>
                <w:left w:val="none" w:sz="0" w:space="0" w:color="auto"/>
                <w:bottom w:val="none" w:sz="0" w:space="0" w:color="auto"/>
                <w:right w:val="none" w:sz="0" w:space="0" w:color="auto"/>
              </w:divBdr>
              <w:divsChild>
                <w:div w:id="1394936721">
                  <w:marLeft w:val="0"/>
                  <w:marRight w:val="0"/>
                  <w:marTop w:val="0"/>
                  <w:marBottom w:val="0"/>
                  <w:divBdr>
                    <w:top w:val="none" w:sz="0" w:space="0" w:color="auto"/>
                    <w:left w:val="none" w:sz="0" w:space="0" w:color="auto"/>
                    <w:bottom w:val="none" w:sz="0" w:space="0" w:color="auto"/>
                    <w:right w:val="none" w:sz="0" w:space="0" w:color="auto"/>
                  </w:divBdr>
                  <w:divsChild>
                    <w:div w:id="1012146654">
                      <w:marLeft w:val="0"/>
                      <w:marRight w:val="0"/>
                      <w:marTop w:val="0"/>
                      <w:marBottom w:val="0"/>
                      <w:divBdr>
                        <w:top w:val="none" w:sz="0" w:space="0" w:color="auto"/>
                        <w:left w:val="none" w:sz="0" w:space="0" w:color="auto"/>
                        <w:bottom w:val="none" w:sz="0" w:space="0" w:color="auto"/>
                        <w:right w:val="none" w:sz="0" w:space="0" w:color="auto"/>
                      </w:divBdr>
                      <w:divsChild>
                        <w:div w:id="1826892992">
                          <w:marLeft w:val="0"/>
                          <w:marRight w:val="0"/>
                          <w:marTop w:val="0"/>
                          <w:marBottom w:val="0"/>
                          <w:divBdr>
                            <w:top w:val="none" w:sz="0" w:space="0" w:color="auto"/>
                            <w:left w:val="none" w:sz="0" w:space="0" w:color="auto"/>
                            <w:bottom w:val="none" w:sz="0" w:space="0" w:color="auto"/>
                            <w:right w:val="none" w:sz="0" w:space="0" w:color="auto"/>
                          </w:divBdr>
                          <w:divsChild>
                            <w:div w:id="175939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037093">
      <w:bodyDiv w:val="1"/>
      <w:marLeft w:val="0"/>
      <w:marRight w:val="0"/>
      <w:marTop w:val="0"/>
      <w:marBottom w:val="0"/>
      <w:divBdr>
        <w:top w:val="none" w:sz="0" w:space="0" w:color="auto"/>
        <w:left w:val="none" w:sz="0" w:space="0" w:color="auto"/>
        <w:bottom w:val="none" w:sz="0" w:space="0" w:color="auto"/>
        <w:right w:val="none" w:sz="0" w:space="0" w:color="auto"/>
      </w:divBdr>
    </w:div>
    <w:div w:id="953094608">
      <w:bodyDiv w:val="1"/>
      <w:marLeft w:val="0"/>
      <w:marRight w:val="0"/>
      <w:marTop w:val="0"/>
      <w:marBottom w:val="0"/>
      <w:divBdr>
        <w:top w:val="none" w:sz="0" w:space="0" w:color="auto"/>
        <w:left w:val="none" w:sz="0" w:space="0" w:color="auto"/>
        <w:bottom w:val="none" w:sz="0" w:space="0" w:color="auto"/>
        <w:right w:val="none" w:sz="0" w:space="0" w:color="auto"/>
      </w:divBdr>
    </w:div>
    <w:div w:id="1070539866">
      <w:bodyDiv w:val="1"/>
      <w:marLeft w:val="0"/>
      <w:marRight w:val="0"/>
      <w:marTop w:val="0"/>
      <w:marBottom w:val="0"/>
      <w:divBdr>
        <w:top w:val="none" w:sz="0" w:space="0" w:color="auto"/>
        <w:left w:val="none" w:sz="0" w:space="0" w:color="auto"/>
        <w:bottom w:val="none" w:sz="0" w:space="0" w:color="auto"/>
        <w:right w:val="none" w:sz="0" w:space="0" w:color="auto"/>
      </w:divBdr>
      <w:divsChild>
        <w:div w:id="61686375">
          <w:marLeft w:val="0"/>
          <w:marRight w:val="0"/>
          <w:marTop w:val="0"/>
          <w:marBottom w:val="0"/>
          <w:divBdr>
            <w:top w:val="none" w:sz="0" w:space="0" w:color="auto"/>
            <w:left w:val="none" w:sz="0" w:space="0" w:color="auto"/>
            <w:bottom w:val="none" w:sz="0" w:space="0" w:color="auto"/>
            <w:right w:val="none" w:sz="0" w:space="0" w:color="auto"/>
          </w:divBdr>
          <w:divsChild>
            <w:div w:id="586884969">
              <w:marLeft w:val="0"/>
              <w:marRight w:val="0"/>
              <w:marTop w:val="0"/>
              <w:marBottom w:val="0"/>
              <w:divBdr>
                <w:top w:val="none" w:sz="0" w:space="0" w:color="auto"/>
                <w:left w:val="none" w:sz="0" w:space="0" w:color="auto"/>
                <w:bottom w:val="none" w:sz="0" w:space="0" w:color="auto"/>
                <w:right w:val="none" w:sz="0" w:space="0" w:color="auto"/>
              </w:divBdr>
            </w:div>
            <w:div w:id="1431044642">
              <w:marLeft w:val="0"/>
              <w:marRight w:val="0"/>
              <w:marTop w:val="0"/>
              <w:marBottom w:val="0"/>
              <w:divBdr>
                <w:top w:val="none" w:sz="0" w:space="0" w:color="auto"/>
                <w:left w:val="none" w:sz="0" w:space="0" w:color="auto"/>
                <w:bottom w:val="none" w:sz="0" w:space="0" w:color="auto"/>
                <w:right w:val="none" w:sz="0" w:space="0" w:color="auto"/>
              </w:divBdr>
            </w:div>
            <w:div w:id="1756395856">
              <w:marLeft w:val="0"/>
              <w:marRight w:val="0"/>
              <w:marTop w:val="0"/>
              <w:marBottom w:val="0"/>
              <w:divBdr>
                <w:top w:val="none" w:sz="0" w:space="0" w:color="auto"/>
                <w:left w:val="none" w:sz="0" w:space="0" w:color="auto"/>
                <w:bottom w:val="none" w:sz="0" w:space="0" w:color="auto"/>
                <w:right w:val="none" w:sz="0" w:space="0" w:color="auto"/>
              </w:divBdr>
            </w:div>
          </w:divsChild>
        </w:div>
        <w:div w:id="1465467528">
          <w:marLeft w:val="0"/>
          <w:marRight w:val="0"/>
          <w:marTop w:val="0"/>
          <w:marBottom w:val="0"/>
          <w:divBdr>
            <w:top w:val="none" w:sz="0" w:space="0" w:color="auto"/>
            <w:left w:val="none" w:sz="0" w:space="0" w:color="auto"/>
            <w:bottom w:val="none" w:sz="0" w:space="0" w:color="auto"/>
            <w:right w:val="none" w:sz="0" w:space="0" w:color="auto"/>
          </w:divBdr>
          <w:divsChild>
            <w:div w:id="38915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1244">
      <w:bodyDiv w:val="1"/>
      <w:marLeft w:val="0"/>
      <w:marRight w:val="0"/>
      <w:marTop w:val="0"/>
      <w:marBottom w:val="0"/>
      <w:divBdr>
        <w:top w:val="none" w:sz="0" w:space="0" w:color="auto"/>
        <w:left w:val="none" w:sz="0" w:space="0" w:color="auto"/>
        <w:bottom w:val="none" w:sz="0" w:space="0" w:color="auto"/>
        <w:right w:val="none" w:sz="0" w:space="0" w:color="auto"/>
      </w:divBdr>
    </w:div>
    <w:div w:id="1078747446">
      <w:bodyDiv w:val="1"/>
      <w:marLeft w:val="0"/>
      <w:marRight w:val="0"/>
      <w:marTop w:val="0"/>
      <w:marBottom w:val="0"/>
      <w:divBdr>
        <w:top w:val="none" w:sz="0" w:space="0" w:color="auto"/>
        <w:left w:val="none" w:sz="0" w:space="0" w:color="auto"/>
        <w:bottom w:val="none" w:sz="0" w:space="0" w:color="auto"/>
        <w:right w:val="none" w:sz="0" w:space="0" w:color="auto"/>
      </w:divBdr>
    </w:div>
    <w:div w:id="1212578150">
      <w:bodyDiv w:val="1"/>
      <w:marLeft w:val="0"/>
      <w:marRight w:val="0"/>
      <w:marTop w:val="0"/>
      <w:marBottom w:val="0"/>
      <w:divBdr>
        <w:top w:val="none" w:sz="0" w:space="0" w:color="auto"/>
        <w:left w:val="none" w:sz="0" w:space="0" w:color="auto"/>
        <w:bottom w:val="none" w:sz="0" w:space="0" w:color="auto"/>
        <w:right w:val="none" w:sz="0" w:space="0" w:color="auto"/>
      </w:divBdr>
    </w:div>
    <w:div w:id="1233197952">
      <w:bodyDiv w:val="1"/>
      <w:marLeft w:val="0"/>
      <w:marRight w:val="0"/>
      <w:marTop w:val="0"/>
      <w:marBottom w:val="0"/>
      <w:divBdr>
        <w:top w:val="none" w:sz="0" w:space="0" w:color="auto"/>
        <w:left w:val="none" w:sz="0" w:space="0" w:color="auto"/>
        <w:bottom w:val="none" w:sz="0" w:space="0" w:color="auto"/>
        <w:right w:val="none" w:sz="0" w:space="0" w:color="auto"/>
      </w:divBdr>
    </w:div>
    <w:div w:id="1308587628">
      <w:bodyDiv w:val="1"/>
      <w:marLeft w:val="0"/>
      <w:marRight w:val="0"/>
      <w:marTop w:val="0"/>
      <w:marBottom w:val="0"/>
      <w:divBdr>
        <w:top w:val="none" w:sz="0" w:space="0" w:color="auto"/>
        <w:left w:val="none" w:sz="0" w:space="0" w:color="auto"/>
        <w:bottom w:val="none" w:sz="0" w:space="0" w:color="auto"/>
        <w:right w:val="none" w:sz="0" w:space="0" w:color="auto"/>
      </w:divBdr>
    </w:div>
    <w:div w:id="1310749881">
      <w:bodyDiv w:val="1"/>
      <w:marLeft w:val="0"/>
      <w:marRight w:val="0"/>
      <w:marTop w:val="0"/>
      <w:marBottom w:val="0"/>
      <w:divBdr>
        <w:top w:val="none" w:sz="0" w:space="0" w:color="auto"/>
        <w:left w:val="none" w:sz="0" w:space="0" w:color="auto"/>
        <w:bottom w:val="none" w:sz="0" w:space="0" w:color="auto"/>
        <w:right w:val="none" w:sz="0" w:space="0" w:color="auto"/>
      </w:divBdr>
    </w:div>
    <w:div w:id="1325089535">
      <w:bodyDiv w:val="1"/>
      <w:marLeft w:val="0"/>
      <w:marRight w:val="0"/>
      <w:marTop w:val="0"/>
      <w:marBottom w:val="0"/>
      <w:divBdr>
        <w:top w:val="none" w:sz="0" w:space="0" w:color="auto"/>
        <w:left w:val="none" w:sz="0" w:space="0" w:color="auto"/>
        <w:bottom w:val="none" w:sz="0" w:space="0" w:color="auto"/>
        <w:right w:val="none" w:sz="0" w:space="0" w:color="auto"/>
      </w:divBdr>
    </w:div>
    <w:div w:id="1325744509">
      <w:bodyDiv w:val="1"/>
      <w:marLeft w:val="0"/>
      <w:marRight w:val="0"/>
      <w:marTop w:val="0"/>
      <w:marBottom w:val="0"/>
      <w:divBdr>
        <w:top w:val="none" w:sz="0" w:space="0" w:color="auto"/>
        <w:left w:val="none" w:sz="0" w:space="0" w:color="auto"/>
        <w:bottom w:val="none" w:sz="0" w:space="0" w:color="auto"/>
        <w:right w:val="none" w:sz="0" w:space="0" w:color="auto"/>
      </w:divBdr>
    </w:div>
    <w:div w:id="1357122430">
      <w:bodyDiv w:val="1"/>
      <w:marLeft w:val="0"/>
      <w:marRight w:val="0"/>
      <w:marTop w:val="0"/>
      <w:marBottom w:val="0"/>
      <w:divBdr>
        <w:top w:val="none" w:sz="0" w:space="0" w:color="auto"/>
        <w:left w:val="none" w:sz="0" w:space="0" w:color="auto"/>
        <w:bottom w:val="none" w:sz="0" w:space="0" w:color="auto"/>
        <w:right w:val="none" w:sz="0" w:space="0" w:color="auto"/>
      </w:divBdr>
    </w:div>
    <w:div w:id="1382366531">
      <w:bodyDiv w:val="1"/>
      <w:marLeft w:val="0"/>
      <w:marRight w:val="0"/>
      <w:marTop w:val="0"/>
      <w:marBottom w:val="0"/>
      <w:divBdr>
        <w:top w:val="none" w:sz="0" w:space="0" w:color="auto"/>
        <w:left w:val="none" w:sz="0" w:space="0" w:color="auto"/>
        <w:bottom w:val="none" w:sz="0" w:space="0" w:color="auto"/>
        <w:right w:val="none" w:sz="0" w:space="0" w:color="auto"/>
      </w:divBdr>
    </w:div>
    <w:div w:id="1404453022">
      <w:bodyDiv w:val="1"/>
      <w:marLeft w:val="0"/>
      <w:marRight w:val="0"/>
      <w:marTop w:val="0"/>
      <w:marBottom w:val="0"/>
      <w:divBdr>
        <w:top w:val="none" w:sz="0" w:space="0" w:color="auto"/>
        <w:left w:val="none" w:sz="0" w:space="0" w:color="auto"/>
        <w:bottom w:val="none" w:sz="0" w:space="0" w:color="auto"/>
        <w:right w:val="none" w:sz="0" w:space="0" w:color="auto"/>
      </w:divBdr>
    </w:div>
    <w:div w:id="1412896682">
      <w:bodyDiv w:val="1"/>
      <w:marLeft w:val="0"/>
      <w:marRight w:val="0"/>
      <w:marTop w:val="0"/>
      <w:marBottom w:val="0"/>
      <w:divBdr>
        <w:top w:val="none" w:sz="0" w:space="0" w:color="auto"/>
        <w:left w:val="none" w:sz="0" w:space="0" w:color="auto"/>
        <w:bottom w:val="none" w:sz="0" w:space="0" w:color="auto"/>
        <w:right w:val="none" w:sz="0" w:space="0" w:color="auto"/>
      </w:divBdr>
    </w:div>
    <w:div w:id="1478107384">
      <w:bodyDiv w:val="1"/>
      <w:marLeft w:val="0"/>
      <w:marRight w:val="0"/>
      <w:marTop w:val="0"/>
      <w:marBottom w:val="0"/>
      <w:divBdr>
        <w:top w:val="none" w:sz="0" w:space="0" w:color="auto"/>
        <w:left w:val="none" w:sz="0" w:space="0" w:color="auto"/>
        <w:bottom w:val="none" w:sz="0" w:space="0" w:color="auto"/>
        <w:right w:val="none" w:sz="0" w:space="0" w:color="auto"/>
      </w:divBdr>
    </w:div>
    <w:div w:id="1504318255">
      <w:bodyDiv w:val="1"/>
      <w:marLeft w:val="0"/>
      <w:marRight w:val="0"/>
      <w:marTop w:val="0"/>
      <w:marBottom w:val="0"/>
      <w:divBdr>
        <w:top w:val="none" w:sz="0" w:space="0" w:color="auto"/>
        <w:left w:val="none" w:sz="0" w:space="0" w:color="auto"/>
        <w:bottom w:val="none" w:sz="0" w:space="0" w:color="auto"/>
        <w:right w:val="none" w:sz="0" w:space="0" w:color="auto"/>
      </w:divBdr>
      <w:divsChild>
        <w:div w:id="164631482">
          <w:marLeft w:val="0"/>
          <w:marRight w:val="0"/>
          <w:marTop w:val="0"/>
          <w:marBottom w:val="0"/>
          <w:divBdr>
            <w:top w:val="none" w:sz="0" w:space="0" w:color="auto"/>
            <w:left w:val="none" w:sz="0" w:space="0" w:color="auto"/>
            <w:bottom w:val="none" w:sz="0" w:space="0" w:color="auto"/>
            <w:right w:val="none" w:sz="0" w:space="0" w:color="auto"/>
          </w:divBdr>
          <w:divsChild>
            <w:div w:id="97992669">
              <w:marLeft w:val="0"/>
              <w:marRight w:val="0"/>
              <w:marTop w:val="0"/>
              <w:marBottom w:val="0"/>
              <w:divBdr>
                <w:top w:val="none" w:sz="0" w:space="0" w:color="auto"/>
                <w:left w:val="none" w:sz="0" w:space="0" w:color="auto"/>
                <w:bottom w:val="none" w:sz="0" w:space="0" w:color="auto"/>
                <w:right w:val="none" w:sz="0" w:space="0" w:color="auto"/>
              </w:divBdr>
              <w:divsChild>
                <w:div w:id="101765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11">
          <w:marLeft w:val="0"/>
          <w:marRight w:val="0"/>
          <w:marTop w:val="0"/>
          <w:marBottom w:val="0"/>
          <w:divBdr>
            <w:top w:val="none" w:sz="0" w:space="0" w:color="auto"/>
            <w:left w:val="none" w:sz="0" w:space="0" w:color="auto"/>
            <w:bottom w:val="none" w:sz="0" w:space="0" w:color="auto"/>
            <w:right w:val="none" w:sz="0" w:space="0" w:color="auto"/>
          </w:divBdr>
          <w:divsChild>
            <w:div w:id="986517668">
              <w:marLeft w:val="0"/>
              <w:marRight w:val="0"/>
              <w:marTop w:val="0"/>
              <w:marBottom w:val="0"/>
              <w:divBdr>
                <w:top w:val="none" w:sz="0" w:space="0" w:color="auto"/>
                <w:left w:val="none" w:sz="0" w:space="0" w:color="auto"/>
                <w:bottom w:val="none" w:sz="0" w:space="0" w:color="auto"/>
                <w:right w:val="none" w:sz="0" w:space="0" w:color="auto"/>
              </w:divBdr>
              <w:divsChild>
                <w:div w:id="20269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83362">
      <w:bodyDiv w:val="1"/>
      <w:marLeft w:val="0"/>
      <w:marRight w:val="0"/>
      <w:marTop w:val="0"/>
      <w:marBottom w:val="0"/>
      <w:divBdr>
        <w:top w:val="none" w:sz="0" w:space="0" w:color="auto"/>
        <w:left w:val="none" w:sz="0" w:space="0" w:color="auto"/>
        <w:bottom w:val="none" w:sz="0" w:space="0" w:color="auto"/>
        <w:right w:val="none" w:sz="0" w:space="0" w:color="auto"/>
      </w:divBdr>
    </w:div>
    <w:div w:id="1576935124">
      <w:bodyDiv w:val="1"/>
      <w:marLeft w:val="0"/>
      <w:marRight w:val="0"/>
      <w:marTop w:val="0"/>
      <w:marBottom w:val="0"/>
      <w:divBdr>
        <w:top w:val="none" w:sz="0" w:space="0" w:color="auto"/>
        <w:left w:val="none" w:sz="0" w:space="0" w:color="auto"/>
        <w:bottom w:val="none" w:sz="0" w:space="0" w:color="auto"/>
        <w:right w:val="none" w:sz="0" w:space="0" w:color="auto"/>
      </w:divBdr>
    </w:div>
    <w:div w:id="1621765599">
      <w:bodyDiv w:val="1"/>
      <w:marLeft w:val="0"/>
      <w:marRight w:val="0"/>
      <w:marTop w:val="0"/>
      <w:marBottom w:val="0"/>
      <w:divBdr>
        <w:top w:val="none" w:sz="0" w:space="0" w:color="auto"/>
        <w:left w:val="none" w:sz="0" w:space="0" w:color="auto"/>
        <w:bottom w:val="none" w:sz="0" w:space="0" w:color="auto"/>
        <w:right w:val="none" w:sz="0" w:space="0" w:color="auto"/>
      </w:divBdr>
    </w:div>
    <w:div w:id="1649240814">
      <w:bodyDiv w:val="1"/>
      <w:marLeft w:val="0"/>
      <w:marRight w:val="0"/>
      <w:marTop w:val="0"/>
      <w:marBottom w:val="0"/>
      <w:divBdr>
        <w:top w:val="none" w:sz="0" w:space="0" w:color="auto"/>
        <w:left w:val="none" w:sz="0" w:space="0" w:color="auto"/>
        <w:bottom w:val="none" w:sz="0" w:space="0" w:color="auto"/>
        <w:right w:val="none" w:sz="0" w:space="0" w:color="auto"/>
      </w:divBdr>
    </w:div>
    <w:div w:id="1669938919">
      <w:bodyDiv w:val="1"/>
      <w:marLeft w:val="0"/>
      <w:marRight w:val="0"/>
      <w:marTop w:val="0"/>
      <w:marBottom w:val="0"/>
      <w:divBdr>
        <w:top w:val="none" w:sz="0" w:space="0" w:color="auto"/>
        <w:left w:val="none" w:sz="0" w:space="0" w:color="auto"/>
        <w:bottom w:val="none" w:sz="0" w:space="0" w:color="auto"/>
        <w:right w:val="none" w:sz="0" w:space="0" w:color="auto"/>
      </w:divBdr>
    </w:div>
    <w:div w:id="1670331415">
      <w:bodyDiv w:val="1"/>
      <w:marLeft w:val="0"/>
      <w:marRight w:val="0"/>
      <w:marTop w:val="0"/>
      <w:marBottom w:val="0"/>
      <w:divBdr>
        <w:top w:val="none" w:sz="0" w:space="0" w:color="auto"/>
        <w:left w:val="none" w:sz="0" w:space="0" w:color="auto"/>
        <w:bottom w:val="none" w:sz="0" w:space="0" w:color="auto"/>
        <w:right w:val="none" w:sz="0" w:space="0" w:color="auto"/>
      </w:divBdr>
    </w:div>
    <w:div w:id="1686007820">
      <w:bodyDiv w:val="1"/>
      <w:marLeft w:val="0"/>
      <w:marRight w:val="0"/>
      <w:marTop w:val="0"/>
      <w:marBottom w:val="0"/>
      <w:divBdr>
        <w:top w:val="none" w:sz="0" w:space="0" w:color="auto"/>
        <w:left w:val="none" w:sz="0" w:space="0" w:color="auto"/>
        <w:bottom w:val="none" w:sz="0" w:space="0" w:color="auto"/>
        <w:right w:val="none" w:sz="0" w:space="0" w:color="auto"/>
      </w:divBdr>
    </w:div>
    <w:div w:id="1731221508">
      <w:bodyDiv w:val="1"/>
      <w:marLeft w:val="0"/>
      <w:marRight w:val="0"/>
      <w:marTop w:val="0"/>
      <w:marBottom w:val="0"/>
      <w:divBdr>
        <w:top w:val="none" w:sz="0" w:space="0" w:color="auto"/>
        <w:left w:val="none" w:sz="0" w:space="0" w:color="auto"/>
        <w:bottom w:val="none" w:sz="0" w:space="0" w:color="auto"/>
        <w:right w:val="none" w:sz="0" w:space="0" w:color="auto"/>
      </w:divBdr>
    </w:div>
    <w:div w:id="1811900320">
      <w:bodyDiv w:val="1"/>
      <w:marLeft w:val="0"/>
      <w:marRight w:val="0"/>
      <w:marTop w:val="0"/>
      <w:marBottom w:val="0"/>
      <w:divBdr>
        <w:top w:val="none" w:sz="0" w:space="0" w:color="auto"/>
        <w:left w:val="none" w:sz="0" w:space="0" w:color="auto"/>
        <w:bottom w:val="none" w:sz="0" w:space="0" w:color="auto"/>
        <w:right w:val="none" w:sz="0" w:space="0" w:color="auto"/>
      </w:divBdr>
    </w:div>
    <w:div w:id="1848670098">
      <w:bodyDiv w:val="1"/>
      <w:marLeft w:val="0"/>
      <w:marRight w:val="0"/>
      <w:marTop w:val="0"/>
      <w:marBottom w:val="0"/>
      <w:divBdr>
        <w:top w:val="none" w:sz="0" w:space="0" w:color="auto"/>
        <w:left w:val="none" w:sz="0" w:space="0" w:color="auto"/>
        <w:bottom w:val="none" w:sz="0" w:space="0" w:color="auto"/>
        <w:right w:val="none" w:sz="0" w:space="0" w:color="auto"/>
      </w:divBdr>
    </w:div>
    <w:div w:id="1856727087">
      <w:bodyDiv w:val="1"/>
      <w:marLeft w:val="0"/>
      <w:marRight w:val="0"/>
      <w:marTop w:val="0"/>
      <w:marBottom w:val="0"/>
      <w:divBdr>
        <w:top w:val="none" w:sz="0" w:space="0" w:color="auto"/>
        <w:left w:val="none" w:sz="0" w:space="0" w:color="auto"/>
        <w:bottom w:val="none" w:sz="0" w:space="0" w:color="auto"/>
        <w:right w:val="none" w:sz="0" w:space="0" w:color="auto"/>
      </w:divBdr>
    </w:div>
    <w:div w:id="1867524996">
      <w:bodyDiv w:val="1"/>
      <w:marLeft w:val="0"/>
      <w:marRight w:val="0"/>
      <w:marTop w:val="0"/>
      <w:marBottom w:val="0"/>
      <w:divBdr>
        <w:top w:val="none" w:sz="0" w:space="0" w:color="auto"/>
        <w:left w:val="none" w:sz="0" w:space="0" w:color="auto"/>
        <w:bottom w:val="none" w:sz="0" w:space="0" w:color="auto"/>
        <w:right w:val="none" w:sz="0" w:space="0" w:color="auto"/>
      </w:divBdr>
    </w:div>
    <w:div w:id="1873573284">
      <w:bodyDiv w:val="1"/>
      <w:marLeft w:val="0"/>
      <w:marRight w:val="0"/>
      <w:marTop w:val="0"/>
      <w:marBottom w:val="0"/>
      <w:divBdr>
        <w:top w:val="none" w:sz="0" w:space="0" w:color="auto"/>
        <w:left w:val="none" w:sz="0" w:space="0" w:color="auto"/>
        <w:bottom w:val="none" w:sz="0" w:space="0" w:color="auto"/>
        <w:right w:val="none" w:sz="0" w:space="0" w:color="auto"/>
      </w:divBdr>
    </w:div>
    <w:div w:id="1894391700">
      <w:bodyDiv w:val="1"/>
      <w:marLeft w:val="0"/>
      <w:marRight w:val="0"/>
      <w:marTop w:val="0"/>
      <w:marBottom w:val="0"/>
      <w:divBdr>
        <w:top w:val="none" w:sz="0" w:space="0" w:color="auto"/>
        <w:left w:val="none" w:sz="0" w:space="0" w:color="auto"/>
        <w:bottom w:val="none" w:sz="0" w:space="0" w:color="auto"/>
        <w:right w:val="none" w:sz="0" w:space="0" w:color="auto"/>
      </w:divBdr>
    </w:div>
    <w:div w:id="1905291479">
      <w:bodyDiv w:val="1"/>
      <w:marLeft w:val="0"/>
      <w:marRight w:val="0"/>
      <w:marTop w:val="0"/>
      <w:marBottom w:val="0"/>
      <w:divBdr>
        <w:top w:val="none" w:sz="0" w:space="0" w:color="auto"/>
        <w:left w:val="none" w:sz="0" w:space="0" w:color="auto"/>
        <w:bottom w:val="none" w:sz="0" w:space="0" w:color="auto"/>
        <w:right w:val="none" w:sz="0" w:space="0" w:color="auto"/>
      </w:divBdr>
    </w:div>
    <w:div w:id="1920560100">
      <w:bodyDiv w:val="1"/>
      <w:marLeft w:val="0"/>
      <w:marRight w:val="0"/>
      <w:marTop w:val="0"/>
      <w:marBottom w:val="0"/>
      <w:divBdr>
        <w:top w:val="none" w:sz="0" w:space="0" w:color="auto"/>
        <w:left w:val="none" w:sz="0" w:space="0" w:color="auto"/>
        <w:bottom w:val="none" w:sz="0" w:space="0" w:color="auto"/>
        <w:right w:val="none" w:sz="0" w:space="0" w:color="auto"/>
      </w:divBdr>
    </w:div>
    <w:div w:id="193870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tins.Jansons@em.gov.l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eli/reg/2014/651/oj/?locale=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4/651/oj/?locale=LV" TargetMode="External"/><Relationship Id="rId5" Type="http://schemas.openxmlformats.org/officeDocument/2006/relationships/numbering" Target="numbering.xml"/><Relationship Id="rId15" Type="http://schemas.openxmlformats.org/officeDocument/2006/relationships/hyperlink" Target="mailto:Natalija.Silina@liaa.gov.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tins.Jansons@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4c4ef18-b9f8-4cd3-9cbb-0af2ee003daa">
      <UserInfo>
        <DisplayName>Natālija Siliņa</DisplayName>
        <AccountId>13</AccountId>
        <AccountType/>
      </UserInfo>
      <UserInfo>
        <DisplayName>Vineta Apine</DisplayName>
        <AccountId>33</AccountId>
        <AccountType/>
      </UserInfo>
      <UserInfo>
        <DisplayName>Jānis Ločmelis</DisplayName>
        <AccountId>12</AccountId>
        <AccountType/>
      </UserInfo>
      <UserInfo>
        <DisplayName>Maija Lemkina</DisplayName>
        <AccountId>22</AccountId>
        <AccountType/>
      </UserInfo>
      <UserInfo>
        <DisplayName>Līga Kandere</DisplayName>
        <AccountId>7</AccountId>
        <AccountType/>
      </UserInfo>
      <UserInfo>
        <DisplayName>Ērika Vizla</DisplayName>
        <AccountId>11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C2377430D240439E124165BDC65D0C" ma:contentTypeVersion="11" ma:contentTypeDescription="Create a new document." ma:contentTypeScope="" ma:versionID="9aa24806e88d19d5e3ce5f2beb4365c9">
  <xsd:schema xmlns:xsd="http://www.w3.org/2001/XMLSchema" xmlns:xs="http://www.w3.org/2001/XMLSchema" xmlns:p="http://schemas.microsoft.com/office/2006/metadata/properties" xmlns:ns2="7f9907f0-75af-4843-a512-15b37145246c" xmlns:ns3="74c4ef18-b9f8-4cd3-9cbb-0af2ee003daa" targetNamespace="http://schemas.microsoft.com/office/2006/metadata/properties" ma:root="true" ma:fieldsID="77f616bd88813bb54759e5987648012b" ns2:_="" ns3:_="">
    <xsd:import namespace="7f9907f0-75af-4843-a512-15b37145246c"/>
    <xsd:import namespace="74c4ef18-b9f8-4cd3-9cbb-0af2ee003d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907f0-75af-4843-a512-15b371452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c4ef18-b9f8-4cd3-9cbb-0af2ee003d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C9482-327C-40E5-8976-288C5629C657}">
  <ds:schemaRefs>
    <ds:schemaRef ds:uri="http://schemas.microsoft.com/sharepoint/v3/contenttype/forms"/>
  </ds:schemaRefs>
</ds:datastoreItem>
</file>

<file path=customXml/itemProps2.xml><?xml version="1.0" encoding="utf-8"?>
<ds:datastoreItem xmlns:ds="http://schemas.openxmlformats.org/officeDocument/2006/customXml" ds:itemID="{26633F73-7C91-42AE-ADF1-198E5746AA8C}">
  <ds:schemaRefs>
    <ds:schemaRef ds:uri="http://schemas.microsoft.com/office/2006/metadata/properties"/>
    <ds:schemaRef ds:uri="http://schemas.microsoft.com/office/infopath/2007/PartnerControls"/>
    <ds:schemaRef ds:uri="74c4ef18-b9f8-4cd3-9cbb-0af2ee003daa"/>
  </ds:schemaRefs>
</ds:datastoreItem>
</file>

<file path=customXml/itemProps3.xml><?xml version="1.0" encoding="utf-8"?>
<ds:datastoreItem xmlns:ds="http://schemas.openxmlformats.org/officeDocument/2006/customXml" ds:itemID="{183182EE-66EC-494C-93D5-B77B8E337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907f0-75af-4843-a512-15b37145246c"/>
    <ds:schemaRef ds:uri="74c4ef18-b9f8-4cd3-9cbb-0af2ee003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1692B0-B0EF-4033-AEC1-762495357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100</Pages>
  <Words>142551</Words>
  <Characters>81255</Characters>
  <Application>Microsoft Office Word</Application>
  <DocSecurity>0</DocSecurity>
  <Lines>677</Lines>
  <Paragraphs>446</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projekts “Norvēģijas finanšu instrumenta 2014.-2021.gada perioda programmas “Uzņēmējdarbības attīstība, inovācijas un mazie un vidējie uzņēmumi” divpusējās sadarbības fonda inic</vt:lpstr>
    </vt:vector>
  </TitlesOfParts>
  <Company/>
  <LinksUpToDate>false</LinksUpToDate>
  <CharactersWithSpaces>223360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projekts “Norvēģijas finanšu instrumenta 2014.-2021.gada perioda programmas “Uzņēmējdarbības attīstība, inovācijas un mazie un vidējie uzņēmumi” divpusējās sadarbības fonda iniciatīvu īstenošanas noteikumi”</dc:title>
  <dc:subject/>
  <dc:creator>Martins.Jansons@em.gov.lv</dc:creator>
  <cp:keywords>EMIzz_04122020_NFI_MVU</cp:keywords>
  <dc:description>Martins.Jansons@em.gov.lv, 67013057</dc:description>
  <cp:lastModifiedBy>Mārtiņš Jansons</cp:lastModifiedBy>
  <cp:revision>78</cp:revision>
  <cp:lastPrinted>2020-09-27T08:39:00Z</cp:lastPrinted>
  <dcterms:created xsi:type="dcterms:W3CDTF">2020-11-30T07:37:00Z</dcterms:created>
  <dcterms:modified xsi:type="dcterms:W3CDTF">2020-12-03T12:02:00Z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0x0101006EC2377430D240439E124165BDC65D0C</vt:lpwstr>
  </property>
</Properties>
</file>