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96D6" w14:textId="337B12F5" w:rsidR="00AD4946" w:rsidRDefault="00AD4946" w:rsidP="00AD4946">
      <w:pPr>
        <w:tabs>
          <w:tab w:val="left" w:pos="6663"/>
        </w:tabs>
        <w:jc w:val="right"/>
        <w:rPr>
          <w:i/>
          <w:sz w:val="28"/>
          <w:szCs w:val="28"/>
        </w:rPr>
      </w:pPr>
      <w:r w:rsidRPr="00D273C3">
        <w:rPr>
          <w:i/>
          <w:sz w:val="28"/>
          <w:szCs w:val="28"/>
        </w:rPr>
        <w:t>Likumprojekts</w:t>
      </w:r>
    </w:p>
    <w:p w14:paraId="676B4E28" w14:textId="77777777" w:rsidR="00AD4946" w:rsidRPr="00D273C3" w:rsidRDefault="00AD4946" w:rsidP="00AD4946">
      <w:pPr>
        <w:tabs>
          <w:tab w:val="left" w:pos="6663"/>
        </w:tabs>
        <w:jc w:val="right"/>
        <w:rPr>
          <w:i/>
          <w:sz w:val="28"/>
          <w:szCs w:val="28"/>
        </w:rPr>
      </w:pPr>
    </w:p>
    <w:p w14:paraId="1AA23A23" w14:textId="77777777" w:rsidR="00AD4946" w:rsidRDefault="00AD4946" w:rsidP="00AD4946">
      <w:pPr>
        <w:tabs>
          <w:tab w:val="left" w:pos="6663"/>
        </w:tabs>
        <w:jc w:val="center"/>
        <w:rPr>
          <w:b/>
          <w:sz w:val="28"/>
          <w:szCs w:val="28"/>
        </w:rPr>
      </w:pPr>
      <w:r>
        <w:rPr>
          <w:b/>
          <w:sz w:val="28"/>
          <w:szCs w:val="28"/>
        </w:rPr>
        <w:t>Grozījumi likumā “Par sabiedrisko pakalpojumu regulatoriem”</w:t>
      </w:r>
    </w:p>
    <w:p w14:paraId="5C9D0FE1" w14:textId="77777777" w:rsidR="00AD4946" w:rsidRDefault="00AD4946" w:rsidP="00AD4946">
      <w:pPr>
        <w:tabs>
          <w:tab w:val="left" w:pos="6663"/>
        </w:tabs>
        <w:jc w:val="center"/>
        <w:rPr>
          <w:b/>
          <w:sz w:val="28"/>
          <w:szCs w:val="28"/>
        </w:rPr>
      </w:pPr>
    </w:p>
    <w:p w14:paraId="1077094D" w14:textId="74AB2950" w:rsidR="00AD4946" w:rsidRDefault="00AD4946" w:rsidP="00F25A1A">
      <w:pPr>
        <w:tabs>
          <w:tab w:val="left" w:pos="6663"/>
        </w:tabs>
        <w:ind w:firstLine="720"/>
        <w:jc w:val="both"/>
        <w:rPr>
          <w:sz w:val="28"/>
          <w:szCs w:val="28"/>
        </w:rPr>
      </w:pPr>
      <w:r w:rsidRPr="00D014D9">
        <w:rPr>
          <w:sz w:val="28"/>
          <w:szCs w:val="28"/>
        </w:rPr>
        <w:t>Izdarīt likumā</w:t>
      </w:r>
      <w:r>
        <w:rPr>
          <w:sz w:val="28"/>
          <w:szCs w:val="28"/>
        </w:rPr>
        <w:t xml:space="preserve"> “Par sabiedrisko pakalpojumu regulatoriem”</w:t>
      </w:r>
      <w:r w:rsidRPr="00D014D9">
        <w:rPr>
          <w:sz w:val="28"/>
          <w:szCs w:val="28"/>
        </w:rPr>
        <w:t xml:space="preserve"> </w:t>
      </w:r>
      <w:r>
        <w:rPr>
          <w:sz w:val="28"/>
          <w:szCs w:val="28"/>
        </w:rPr>
        <w:t>(</w:t>
      </w:r>
      <w:r w:rsidRPr="001C3FBB">
        <w:rPr>
          <w:sz w:val="28"/>
          <w:szCs w:val="28"/>
        </w:rPr>
        <w:t>Latvijas Republikas Saeimas un Ministru Kabineta Ziņotājs, 2000, 22. nr.; 2001, 11., 21. nr.; 2005, 2. nr.; 2006, 1., 24. nr.; 2007, 15. nr.; 2008, 3. nr.; 2009, 2., 15., 23. nr.; </w:t>
      </w:r>
      <w:hyperlink r:id="rId7" w:tgtFrame="_blank" w:history="1">
        <w:r w:rsidRPr="001C3FBB">
          <w:rPr>
            <w:rStyle w:val="Hyperlink"/>
            <w:color w:val="auto"/>
            <w:sz w:val="28"/>
            <w:szCs w:val="28"/>
            <w:u w:val="none"/>
          </w:rPr>
          <w:t>Latvijas Vēstnesis</w:t>
        </w:r>
      </w:hyperlink>
      <w:r w:rsidRPr="001C3FBB">
        <w:rPr>
          <w:sz w:val="28"/>
          <w:szCs w:val="28"/>
        </w:rPr>
        <w:t>, 2009, 200. nr.; 2011, 117. nr.; 2013, 191. nr.; 2014, 199. nr.; 2016, 48. nr.</w:t>
      </w:r>
      <w:r>
        <w:rPr>
          <w:sz w:val="28"/>
          <w:szCs w:val="28"/>
        </w:rPr>
        <w:t xml:space="preserve">; </w:t>
      </w:r>
      <w:r w:rsidRPr="00611866">
        <w:rPr>
          <w:sz w:val="28"/>
          <w:szCs w:val="28"/>
        </w:rPr>
        <w:t>2017, 242. nr.</w:t>
      </w:r>
      <w:r w:rsidR="00611866" w:rsidRPr="00611866">
        <w:rPr>
          <w:sz w:val="28"/>
          <w:szCs w:val="28"/>
        </w:rPr>
        <w:t>; 2020, nr.29; 2020, nr.40</w:t>
      </w:r>
      <w:r w:rsidRPr="00611866">
        <w:rPr>
          <w:sz w:val="28"/>
          <w:szCs w:val="28"/>
        </w:rPr>
        <w:t>) šādus</w:t>
      </w:r>
      <w:r w:rsidRPr="00D014D9">
        <w:rPr>
          <w:sz w:val="28"/>
          <w:szCs w:val="28"/>
        </w:rPr>
        <w:t xml:space="preserve"> grozījumu</w:t>
      </w:r>
      <w:r>
        <w:rPr>
          <w:sz w:val="28"/>
          <w:szCs w:val="28"/>
        </w:rPr>
        <w:t>s:</w:t>
      </w:r>
      <w:r w:rsidR="00E41807">
        <w:rPr>
          <w:sz w:val="28"/>
          <w:szCs w:val="28"/>
        </w:rPr>
        <w:t xml:space="preserve"> </w:t>
      </w:r>
    </w:p>
    <w:p w14:paraId="13687831" w14:textId="77777777" w:rsidR="00AD4946" w:rsidRPr="00BD3751" w:rsidRDefault="00AD4946" w:rsidP="00F25A1A">
      <w:pPr>
        <w:jc w:val="both"/>
        <w:rPr>
          <w:sz w:val="28"/>
          <w:szCs w:val="28"/>
        </w:rPr>
      </w:pPr>
    </w:p>
    <w:p w14:paraId="1F729A49" w14:textId="714F554A" w:rsidR="00FD71E1" w:rsidRDefault="00B21F49" w:rsidP="00F25A1A">
      <w:pPr>
        <w:jc w:val="both"/>
        <w:rPr>
          <w:sz w:val="28"/>
          <w:szCs w:val="28"/>
        </w:rPr>
      </w:pPr>
      <w:r>
        <w:rPr>
          <w:sz w:val="28"/>
          <w:szCs w:val="28"/>
        </w:rPr>
        <w:t>1.</w:t>
      </w:r>
      <w:r w:rsidR="006C18C2">
        <w:rPr>
          <w:sz w:val="28"/>
          <w:szCs w:val="28"/>
        </w:rPr>
        <w:t> </w:t>
      </w:r>
      <w:r w:rsidR="00AD4946" w:rsidRPr="00B21F49">
        <w:rPr>
          <w:sz w:val="28"/>
          <w:szCs w:val="28"/>
        </w:rPr>
        <w:t>18.</w:t>
      </w:r>
      <w:r w:rsidR="006C18C2">
        <w:rPr>
          <w:sz w:val="28"/>
          <w:szCs w:val="28"/>
        </w:rPr>
        <w:t> </w:t>
      </w:r>
      <w:r w:rsidR="00AD4946" w:rsidRPr="00B21F49">
        <w:rPr>
          <w:sz w:val="28"/>
          <w:szCs w:val="28"/>
        </w:rPr>
        <w:t>pant</w:t>
      </w:r>
      <w:r w:rsidR="00FD71E1">
        <w:rPr>
          <w:sz w:val="28"/>
          <w:szCs w:val="28"/>
        </w:rPr>
        <w:t>ā:</w:t>
      </w:r>
    </w:p>
    <w:p w14:paraId="0B87E894" w14:textId="77777777" w:rsidR="00FD71E1" w:rsidRDefault="00FD71E1" w:rsidP="00F25A1A">
      <w:pPr>
        <w:jc w:val="both"/>
        <w:rPr>
          <w:sz w:val="28"/>
          <w:szCs w:val="28"/>
        </w:rPr>
      </w:pPr>
    </w:p>
    <w:p w14:paraId="29D7AF44" w14:textId="19190E89" w:rsidR="00AD4946" w:rsidRPr="00B21F49" w:rsidRDefault="00FD71E1" w:rsidP="00F25A1A">
      <w:pPr>
        <w:jc w:val="both"/>
        <w:rPr>
          <w:sz w:val="28"/>
          <w:szCs w:val="28"/>
        </w:rPr>
      </w:pPr>
      <w:r>
        <w:rPr>
          <w:sz w:val="28"/>
          <w:szCs w:val="28"/>
        </w:rPr>
        <w:t>papildināt</w:t>
      </w:r>
      <w:r w:rsidR="00792960" w:rsidRPr="00B21F49">
        <w:rPr>
          <w:sz w:val="28"/>
          <w:szCs w:val="28"/>
        </w:rPr>
        <w:t xml:space="preserve"> trešo daļu ar 6.</w:t>
      </w:r>
      <w:r w:rsidR="006C18C2">
        <w:rPr>
          <w:sz w:val="28"/>
          <w:szCs w:val="28"/>
        </w:rPr>
        <w:t> </w:t>
      </w:r>
      <w:r w:rsidR="00792960" w:rsidRPr="00B21F49">
        <w:rPr>
          <w:sz w:val="28"/>
          <w:szCs w:val="28"/>
        </w:rPr>
        <w:t>punktu</w:t>
      </w:r>
      <w:r>
        <w:rPr>
          <w:sz w:val="28"/>
          <w:szCs w:val="28"/>
        </w:rPr>
        <w:t xml:space="preserve"> šādā redakcijā</w:t>
      </w:r>
      <w:r w:rsidR="00792960" w:rsidRPr="00B21F49">
        <w:rPr>
          <w:sz w:val="28"/>
          <w:szCs w:val="28"/>
        </w:rPr>
        <w:t>:</w:t>
      </w:r>
    </w:p>
    <w:p w14:paraId="24BDCCE5" w14:textId="0D5EB454" w:rsidR="00792960" w:rsidRDefault="00792960" w:rsidP="00F25A1A">
      <w:pPr>
        <w:jc w:val="both"/>
        <w:rPr>
          <w:sz w:val="28"/>
          <w:szCs w:val="28"/>
        </w:rPr>
      </w:pPr>
    </w:p>
    <w:p w14:paraId="0538AEF8" w14:textId="19CD70C4" w:rsidR="00792960" w:rsidRDefault="00792960" w:rsidP="00F25A1A">
      <w:pPr>
        <w:jc w:val="both"/>
        <w:rPr>
          <w:sz w:val="28"/>
          <w:szCs w:val="28"/>
        </w:rPr>
      </w:pPr>
      <w:r>
        <w:rPr>
          <w:sz w:val="28"/>
          <w:szCs w:val="28"/>
        </w:rPr>
        <w:t>“6)</w:t>
      </w:r>
      <w:r w:rsidR="006C18C2">
        <w:rPr>
          <w:sz w:val="28"/>
          <w:szCs w:val="28"/>
        </w:rPr>
        <w:t> </w:t>
      </w:r>
      <w:r w:rsidR="00BB763F" w:rsidRPr="00F060A3">
        <w:rPr>
          <w:sz w:val="28"/>
          <w:szCs w:val="28"/>
        </w:rPr>
        <w:t xml:space="preserve"> </w:t>
      </w:r>
      <w:r>
        <w:rPr>
          <w:sz w:val="28"/>
          <w:szCs w:val="28"/>
        </w:rPr>
        <w:t>apdraud nacionālās drošības intereses atbilstoši valsts drošības iestāžu sniegtaja</w:t>
      </w:r>
      <w:r w:rsidR="00F060A3">
        <w:rPr>
          <w:sz w:val="28"/>
          <w:szCs w:val="28"/>
        </w:rPr>
        <w:t>m</w:t>
      </w:r>
      <w:r>
        <w:rPr>
          <w:sz w:val="28"/>
          <w:szCs w:val="28"/>
        </w:rPr>
        <w:t xml:space="preserve"> </w:t>
      </w:r>
      <w:r w:rsidR="00F060A3">
        <w:rPr>
          <w:sz w:val="28"/>
          <w:szCs w:val="28"/>
        </w:rPr>
        <w:t>atzinumam</w:t>
      </w:r>
      <w:r>
        <w:rPr>
          <w:sz w:val="28"/>
          <w:szCs w:val="28"/>
        </w:rPr>
        <w:t>.”</w:t>
      </w:r>
    </w:p>
    <w:p w14:paraId="796BD8B4" w14:textId="31D1D8E8" w:rsidR="00FD71E1" w:rsidRDefault="00490683" w:rsidP="00F25A1A">
      <w:pPr>
        <w:jc w:val="both"/>
        <w:rPr>
          <w:sz w:val="28"/>
          <w:szCs w:val="28"/>
        </w:rPr>
      </w:pPr>
      <w:r>
        <w:rPr>
          <w:sz w:val="28"/>
          <w:szCs w:val="28"/>
        </w:rPr>
        <w:t xml:space="preserve"> </w:t>
      </w:r>
    </w:p>
    <w:p w14:paraId="04DA795A" w14:textId="21136A36" w:rsidR="00FD71E1" w:rsidRDefault="00FD71E1" w:rsidP="00F25A1A">
      <w:pPr>
        <w:jc w:val="both"/>
        <w:rPr>
          <w:sz w:val="28"/>
          <w:szCs w:val="28"/>
        </w:rPr>
      </w:pPr>
      <w:r>
        <w:rPr>
          <w:sz w:val="28"/>
          <w:szCs w:val="28"/>
        </w:rPr>
        <w:t>papildināt pantu ar 7</w:t>
      </w:r>
      <w:r w:rsidRPr="00B34609">
        <w:rPr>
          <w:sz w:val="28"/>
          <w:szCs w:val="28"/>
          <w:vertAlign w:val="superscript"/>
        </w:rPr>
        <w:t>1</w:t>
      </w:r>
      <w:r w:rsidRPr="00B21F49">
        <w:rPr>
          <w:sz w:val="28"/>
          <w:szCs w:val="28"/>
        </w:rPr>
        <w:t xml:space="preserve"> </w:t>
      </w:r>
      <w:r>
        <w:rPr>
          <w:sz w:val="28"/>
          <w:szCs w:val="28"/>
        </w:rPr>
        <w:t xml:space="preserve">daļu </w:t>
      </w:r>
      <w:r w:rsidRPr="00B21F49">
        <w:rPr>
          <w:sz w:val="28"/>
          <w:szCs w:val="28"/>
        </w:rPr>
        <w:t>šādā redakcijā</w:t>
      </w:r>
      <w:r>
        <w:rPr>
          <w:sz w:val="28"/>
          <w:szCs w:val="28"/>
        </w:rPr>
        <w:t>:</w:t>
      </w:r>
    </w:p>
    <w:p w14:paraId="57080269" w14:textId="4D2D2E41" w:rsidR="00AD4946" w:rsidRDefault="00AD4946" w:rsidP="00F25A1A">
      <w:pPr>
        <w:jc w:val="both"/>
        <w:rPr>
          <w:sz w:val="28"/>
          <w:szCs w:val="28"/>
        </w:rPr>
      </w:pPr>
    </w:p>
    <w:p w14:paraId="59546521" w14:textId="0A7FE56D" w:rsidR="00B34609" w:rsidRDefault="00FD71E1" w:rsidP="00F25A1A">
      <w:pPr>
        <w:jc w:val="both"/>
        <w:rPr>
          <w:sz w:val="28"/>
          <w:szCs w:val="28"/>
        </w:rPr>
      </w:pPr>
      <w:r>
        <w:rPr>
          <w:sz w:val="28"/>
          <w:szCs w:val="28"/>
        </w:rPr>
        <w:t>“</w:t>
      </w:r>
      <w:r w:rsidR="00B34609">
        <w:rPr>
          <w:sz w:val="28"/>
          <w:szCs w:val="28"/>
        </w:rPr>
        <w:t>(7</w:t>
      </w:r>
      <w:r w:rsidR="00B34609" w:rsidRPr="00B34609">
        <w:rPr>
          <w:sz w:val="28"/>
          <w:szCs w:val="28"/>
          <w:vertAlign w:val="superscript"/>
        </w:rPr>
        <w:t>1</w:t>
      </w:r>
      <w:r w:rsidR="00B34609" w:rsidRPr="00D30EB1">
        <w:rPr>
          <w:sz w:val="28"/>
          <w:szCs w:val="28"/>
        </w:rPr>
        <w:t>) Šā panta trešās daļas 6. punktā noteiktajā gadījumā, anulējot (atceļot) licenci, regulators izvērtē personas tiesību ierobežojumu, tā samērīgumu ar nacionālās drošības interesēm un valsts drošības iestādes atzinumu, kā arī atbilstību tiesiskās paļāvības principam.</w:t>
      </w:r>
      <w:r>
        <w:rPr>
          <w:sz w:val="28"/>
          <w:szCs w:val="28"/>
        </w:rPr>
        <w:t>”</w:t>
      </w:r>
    </w:p>
    <w:p w14:paraId="62AAB666" w14:textId="4A245EF1" w:rsidR="00B34609" w:rsidRDefault="00B34609" w:rsidP="00F25A1A">
      <w:pPr>
        <w:jc w:val="both"/>
        <w:rPr>
          <w:sz w:val="28"/>
          <w:szCs w:val="28"/>
        </w:rPr>
      </w:pPr>
    </w:p>
    <w:p w14:paraId="30EFBC02" w14:textId="408AD8C5" w:rsidR="00FD71E1" w:rsidRDefault="00AD4946" w:rsidP="00F25A1A">
      <w:pPr>
        <w:jc w:val="both"/>
        <w:rPr>
          <w:sz w:val="28"/>
          <w:szCs w:val="28"/>
        </w:rPr>
      </w:pPr>
      <w:r>
        <w:rPr>
          <w:sz w:val="28"/>
          <w:szCs w:val="28"/>
        </w:rPr>
        <w:t>2</w:t>
      </w:r>
      <w:r w:rsidRPr="00BD3751">
        <w:rPr>
          <w:sz w:val="28"/>
          <w:szCs w:val="28"/>
        </w:rPr>
        <w:t>.</w:t>
      </w:r>
      <w:r w:rsidR="006C18C2">
        <w:rPr>
          <w:sz w:val="28"/>
          <w:szCs w:val="28"/>
        </w:rPr>
        <w:t> </w:t>
      </w:r>
      <w:bookmarkStart w:id="0" w:name="_GoBack"/>
      <w:bookmarkEnd w:id="0"/>
      <w:r w:rsidRPr="00BD3751">
        <w:rPr>
          <w:sz w:val="28"/>
          <w:szCs w:val="28"/>
        </w:rPr>
        <w:t>18.</w:t>
      </w:r>
      <w:r w:rsidRPr="00E81FBE">
        <w:rPr>
          <w:sz w:val="28"/>
          <w:szCs w:val="28"/>
          <w:vertAlign w:val="superscript"/>
        </w:rPr>
        <w:t>1</w:t>
      </w:r>
      <w:r w:rsidR="006C18C2">
        <w:rPr>
          <w:sz w:val="28"/>
          <w:szCs w:val="28"/>
        </w:rPr>
        <w:t> </w:t>
      </w:r>
      <w:r w:rsidRPr="00BD3751">
        <w:rPr>
          <w:sz w:val="28"/>
          <w:szCs w:val="28"/>
        </w:rPr>
        <w:t>pant</w:t>
      </w:r>
      <w:r w:rsidR="00FD71E1">
        <w:rPr>
          <w:sz w:val="28"/>
          <w:szCs w:val="28"/>
        </w:rPr>
        <w:t>ā:</w:t>
      </w:r>
    </w:p>
    <w:p w14:paraId="0E778EAA" w14:textId="77777777" w:rsidR="00FD71E1" w:rsidRDefault="00FD71E1" w:rsidP="00F25A1A">
      <w:pPr>
        <w:jc w:val="both"/>
        <w:rPr>
          <w:sz w:val="28"/>
          <w:szCs w:val="28"/>
        </w:rPr>
      </w:pPr>
    </w:p>
    <w:p w14:paraId="780B4D2D" w14:textId="118A6CD8" w:rsidR="00FD71E1" w:rsidRDefault="00FD71E1" w:rsidP="00F25A1A">
      <w:pPr>
        <w:jc w:val="both"/>
        <w:rPr>
          <w:sz w:val="28"/>
          <w:szCs w:val="28"/>
        </w:rPr>
      </w:pPr>
      <w:r>
        <w:rPr>
          <w:sz w:val="28"/>
          <w:szCs w:val="28"/>
        </w:rPr>
        <w:t>papildināt</w:t>
      </w:r>
      <w:r w:rsidR="00AD4946">
        <w:rPr>
          <w:sz w:val="28"/>
          <w:szCs w:val="28"/>
        </w:rPr>
        <w:t xml:space="preserve"> septīto daļu</w:t>
      </w:r>
      <w:r w:rsidR="00AD4946" w:rsidRPr="00BD3751">
        <w:rPr>
          <w:sz w:val="28"/>
          <w:szCs w:val="28"/>
        </w:rPr>
        <w:t xml:space="preserve"> ar </w:t>
      </w:r>
      <w:r w:rsidR="00AD4946">
        <w:rPr>
          <w:sz w:val="28"/>
          <w:szCs w:val="28"/>
        </w:rPr>
        <w:t>4</w:t>
      </w:r>
      <w:r w:rsidR="00AD4946" w:rsidRPr="00690C51">
        <w:rPr>
          <w:sz w:val="28"/>
          <w:szCs w:val="28"/>
        </w:rPr>
        <w:t>.</w:t>
      </w:r>
      <w:r w:rsidR="00610B50">
        <w:rPr>
          <w:sz w:val="28"/>
          <w:szCs w:val="28"/>
          <w:vertAlign w:val="superscript"/>
        </w:rPr>
        <w:t>2</w:t>
      </w:r>
      <w:r w:rsidR="00AD4946" w:rsidRPr="00690C51">
        <w:rPr>
          <w:sz w:val="28"/>
          <w:szCs w:val="28"/>
        </w:rPr>
        <w:t> </w:t>
      </w:r>
      <w:r w:rsidR="00AD4946">
        <w:rPr>
          <w:sz w:val="28"/>
          <w:szCs w:val="28"/>
        </w:rPr>
        <w:t>punktu</w:t>
      </w:r>
      <w:r w:rsidR="00D30EB1">
        <w:rPr>
          <w:sz w:val="28"/>
          <w:szCs w:val="28"/>
        </w:rPr>
        <w:t xml:space="preserve"> </w:t>
      </w:r>
      <w:r>
        <w:rPr>
          <w:sz w:val="28"/>
          <w:szCs w:val="28"/>
        </w:rPr>
        <w:t>šādā redakcijā</w:t>
      </w:r>
    </w:p>
    <w:p w14:paraId="6AD5D26B" w14:textId="77777777" w:rsidR="00FD71E1" w:rsidRDefault="00FD71E1" w:rsidP="00F25A1A">
      <w:pPr>
        <w:jc w:val="both"/>
        <w:rPr>
          <w:sz w:val="28"/>
          <w:szCs w:val="28"/>
        </w:rPr>
      </w:pPr>
    </w:p>
    <w:p w14:paraId="6C523DD8" w14:textId="09FFEE52" w:rsidR="00FD71E1" w:rsidRDefault="00FD71E1" w:rsidP="00FD71E1">
      <w:pPr>
        <w:jc w:val="both"/>
        <w:rPr>
          <w:sz w:val="28"/>
          <w:szCs w:val="28"/>
        </w:rPr>
      </w:pPr>
      <w:r>
        <w:rPr>
          <w:sz w:val="28"/>
          <w:szCs w:val="28"/>
        </w:rPr>
        <w:t>“4.</w:t>
      </w:r>
      <w:r>
        <w:rPr>
          <w:sz w:val="28"/>
          <w:szCs w:val="28"/>
          <w:vertAlign w:val="superscript"/>
        </w:rPr>
        <w:t>2</w:t>
      </w:r>
      <w:r>
        <w:rPr>
          <w:sz w:val="28"/>
          <w:szCs w:val="28"/>
        </w:rPr>
        <w:t>) j</w:t>
      </w:r>
      <w:r w:rsidRPr="001E5589">
        <w:rPr>
          <w:sz w:val="28"/>
          <w:szCs w:val="28"/>
        </w:rPr>
        <w:t xml:space="preserve">a ir </w:t>
      </w:r>
      <w:r w:rsidRPr="00F060A3">
        <w:rPr>
          <w:sz w:val="28"/>
          <w:szCs w:val="28"/>
        </w:rPr>
        <w:t>saņemts atzinums no</w:t>
      </w:r>
      <w:r>
        <w:rPr>
          <w:sz w:val="28"/>
          <w:szCs w:val="28"/>
        </w:rPr>
        <w:t xml:space="preserve"> </w:t>
      </w:r>
      <w:r w:rsidRPr="001E5589">
        <w:rPr>
          <w:sz w:val="28"/>
          <w:szCs w:val="28"/>
        </w:rPr>
        <w:t>valsts drošības iestād</w:t>
      </w:r>
      <w:r>
        <w:rPr>
          <w:sz w:val="28"/>
          <w:szCs w:val="28"/>
        </w:rPr>
        <w:t>ēm</w:t>
      </w:r>
      <w:r w:rsidRPr="001E5589">
        <w:rPr>
          <w:sz w:val="28"/>
          <w:szCs w:val="28"/>
        </w:rPr>
        <w:t xml:space="preserve"> par to, ka sabiedrisko pakalpojumu sniedzēja darbība</w:t>
      </w:r>
      <w:r w:rsidRPr="00F060A3">
        <w:rPr>
          <w:sz w:val="28"/>
          <w:szCs w:val="28"/>
        </w:rPr>
        <w:t xml:space="preserve"> </w:t>
      </w:r>
      <w:r w:rsidRPr="001E5589">
        <w:rPr>
          <w:sz w:val="28"/>
          <w:szCs w:val="28"/>
        </w:rPr>
        <w:t xml:space="preserve">apdraud </w:t>
      </w:r>
      <w:r>
        <w:rPr>
          <w:sz w:val="28"/>
          <w:szCs w:val="28"/>
        </w:rPr>
        <w:t xml:space="preserve">nacionālās </w:t>
      </w:r>
      <w:r w:rsidRPr="001E5589">
        <w:rPr>
          <w:sz w:val="28"/>
          <w:szCs w:val="28"/>
        </w:rPr>
        <w:t>drošīb</w:t>
      </w:r>
      <w:r>
        <w:rPr>
          <w:sz w:val="28"/>
          <w:szCs w:val="28"/>
        </w:rPr>
        <w:t>as intereses</w:t>
      </w:r>
      <w:r w:rsidRPr="001E5589">
        <w:rPr>
          <w:sz w:val="28"/>
          <w:szCs w:val="28"/>
        </w:rPr>
        <w:t>.</w:t>
      </w:r>
      <w:r>
        <w:rPr>
          <w:sz w:val="28"/>
          <w:szCs w:val="28"/>
        </w:rPr>
        <w:t>”</w:t>
      </w:r>
    </w:p>
    <w:p w14:paraId="1EA51C99" w14:textId="77777777" w:rsidR="00FD71E1" w:rsidRDefault="00FD71E1" w:rsidP="00F25A1A">
      <w:pPr>
        <w:jc w:val="both"/>
        <w:rPr>
          <w:sz w:val="28"/>
          <w:szCs w:val="28"/>
        </w:rPr>
      </w:pPr>
    </w:p>
    <w:p w14:paraId="695148F0" w14:textId="54A32AC5" w:rsidR="00AD4946" w:rsidRDefault="00FD71E1" w:rsidP="00F25A1A">
      <w:pPr>
        <w:jc w:val="both"/>
        <w:rPr>
          <w:sz w:val="28"/>
          <w:szCs w:val="28"/>
        </w:rPr>
      </w:pPr>
      <w:r>
        <w:rPr>
          <w:sz w:val="28"/>
          <w:szCs w:val="28"/>
        </w:rPr>
        <w:t>papildināt pantu ar</w:t>
      </w:r>
      <w:r w:rsidR="00D30EB1">
        <w:rPr>
          <w:sz w:val="28"/>
          <w:szCs w:val="28"/>
        </w:rPr>
        <w:t xml:space="preserve"> </w:t>
      </w:r>
      <w:r w:rsidR="00D30EB1" w:rsidRPr="00D30EB1">
        <w:rPr>
          <w:sz w:val="28"/>
          <w:szCs w:val="28"/>
        </w:rPr>
        <w:t>8</w:t>
      </w:r>
      <w:r w:rsidR="00D30EB1" w:rsidRPr="00D30EB1">
        <w:rPr>
          <w:sz w:val="28"/>
          <w:szCs w:val="28"/>
          <w:vertAlign w:val="superscript"/>
        </w:rPr>
        <w:t>1</w:t>
      </w:r>
      <w:r w:rsidR="00D30EB1">
        <w:rPr>
          <w:sz w:val="28"/>
          <w:szCs w:val="28"/>
          <w:vertAlign w:val="superscript"/>
        </w:rPr>
        <w:t xml:space="preserve"> </w:t>
      </w:r>
      <w:r w:rsidR="00D30EB1">
        <w:rPr>
          <w:sz w:val="28"/>
          <w:szCs w:val="28"/>
        </w:rPr>
        <w:t>daļu</w:t>
      </w:r>
      <w:r w:rsidR="00AD4946">
        <w:rPr>
          <w:sz w:val="28"/>
          <w:szCs w:val="28"/>
        </w:rPr>
        <w:t xml:space="preserve"> </w:t>
      </w:r>
      <w:r w:rsidR="00AD4946" w:rsidRPr="00BD3751">
        <w:rPr>
          <w:sz w:val="28"/>
          <w:szCs w:val="28"/>
        </w:rPr>
        <w:t>šādā redakcijā:</w:t>
      </w:r>
    </w:p>
    <w:p w14:paraId="03A05AC0" w14:textId="39C63591" w:rsidR="00D30EB1" w:rsidRDefault="00D30EB1" w:rsidP="00F25A1A">
      <w:pPr>
        <w:jc w:val="both"/>
        <w:rPr>
          <w:sz w:val="28"/>
          <w:szCs w:val="28"/>
        </w:rPr>
      </w:pPr>
    </w:p>
    <w:p w14:paraId="0401CFE6" w14:textId="5D402DFC" w:rsidR="00D30EB1" w:rsidRDefault="00313CF0" w:rsidP="00F25A1A">
      <w:pPr>
        <w:jc w:val="both"/>
        <w:rPr>
          <w:sz w:val="28"/>
          <w:szCs w:val="28"/>
        </w:rPr>
      </w:pPr>
      <w:r>
        <w:rPr>
          <w:sz w:val="28"/>
          <w:szCs w:val="28"/>
        </w:rPr>
        <w:t>“</w:t>
      </w:r>
      <w:r w:rsidR="00D30EB1">
        <w:rPr>
          <w:sz w:val="28"/>
          <w:szCs w:val="28"/>
        </w:rPr>
        <w:t>(</w:t>
      </w:r>
      <w:r w:rsidR="00D30EB1" w:rsidRPr="00D30EB1">
        <w:rPr>
          <w:sz w:val="28"/>
          <w:szCs w:val="28"/>
        </w:rPr>
        <w:t>8</w:t>
      </w:r>
      <w:r w:rsidR="00D30EB1" w:rsidRPr="00D30EB1">
        <w:rPr>
          <w:sz w:val="28"/>
          <w:szCs w:val="28"/>
          <w:vertAlign w:val="superscript"/>
        </w:rPr>
        <w:t>1</w:t>
      </w:r>
      <w:r w:rsidR="00D30EB1">
        <w:rPr>
          <w:sz w:val="28"/>
          <w:szCs w:val="28"/>
        </w:rPr>
        <w:t>)</w:t>
      </w:r>
      <w:r w:rsidR="00D30EB1">
        <w:t> </w:t>
      </w:r>
      <w:r w:rsidR="00D30EB1" w:rsidRPr="00D30EB1">
        <w:rPr>
          <w:sz w:val="28"/>
          <w:szCs w:val="28"/>
        </w:rPr>
        <w:t xml:space="preserve">Šā panta </w:t>
      </w:r>
      <w:r w:rsidR="00D30EB1">
        <w:rPr>
          <w:sz w:val="28"/>
          <w:szCs w:val="28"/>
        </w:rPr>
        <w:t>septītās daļas</w:t>
      </w:r>
      <w:r w:rsidR="00D30EB1" w:rsidRPr="00D30EB1">
        <w:rPr>
          <w:sz w:val="28"/>
          <w:szCs w:val="28"/>
        </w:rPr>
        <w:t xml:space="preserve"> </w:t>
      </w:r>
      <w:r w:rsidR="00D30EB1">
        <w:rPr>
          <w:sz w:val="28"/>
          <w:szCs w:val="28"/>
        </w:rPr>
        <w:t>4</w:t>
      </w:r>
      <w:r w:rsidR="00D30EB1" w:rsidRPr="00D30EB1">
        <w:rPr>
          <w:sz w:val="28"/>
          <w:szCs w:val="28"/>
        </w:rPr>
        <w:t>.</w:t>
      </w:r>
      <w:r w:rsidR="00D30EB1" w:rsidRPr="00D30EB1">
        <w:rPr>
          <w:sz w:val="28"/>
          <w:szCs w:val="28"/>
          <w:vertAlign w:val="superscript"/>
        </w:rPr>
        <w:t xml:space="preserve"> </w:t>
      </w:r>
      <w:r w:rsidR="00D30EB1">
        <w:rPr>
          <w:sz w:val="28"/>
          <w:szCs w:val="28"/>
          <w:vertAlign w:val="superscript"/>
        </w:rPr>
        <w:t>2</w:t>
      </w:r>
      <w:r w:rsidR="00D30EB1" w:rsidRPr="00D30EB1">
        <w:rPr>
          <w:sz w:val="28"/>
          <w:szCs w:val="28"/>
        </w:rPr>
        <w:t xml:space="preserve"> punktā noteiktajā gadījumā, </w:t>
      </w:r>
      <w:r w:rsidR="00D30EB1">
        <w:rPr>
          <w:sz w:val="28"/>
          <w:szCs w:val="28"/>
        </w:rPr>
        <w:t>izslēdzot sabiedrisko pakalpojumu sniedzēju no reģistra</w:t>
      </w:r>
      <w:r w:rsidR="00D30EB1" w:rsidRPr="00D30EB1">
        <w:rPr>
          <w:sz w:val="28"/>
          <w:szCs w:val="28"/>
        </w:rPr>
        <w:t>, regulators izvērtē personas tiesību ierobežojumu, tā samērīgumu ar nacionālās drošības interesēm un valsts drošības iestādes atzinumu</w:t>
      </w:r>
      <w:r w:rsidRPr="00D30EB1">
        <w:rPr>
          <w:sz w:val="28"/>
          <w:szCs w:val="28"/>
        </w:rPr>
        <w:t>, kā arī atbilstību tiesiskās paļāvības principam.</w:t>
      </w:r>
      <w:r w:rsidR="00D30EB1">
        <w:rPr>
          <w:sz w:val="28"/>
          <w:szCs w:val="28"/>
        </w:rPr>
        <w:t>”</w:t>
      </w:r>
    </w:p>
    <w:p w14:paraId="394A2195" w14:textId="6BF71D2E" w:rsidR="006C18C2" w:rsidRDefault="006C18C2" w:rsidP="00AD4946">
      <w:pPr>
        <w:jc w:val="both"/>
        <w:rPr>
          <w:sz w:val="28"/>
          <w:szCs w:val="28"/>
        </w:rPr>
      </w:pPr>
    </w:p>
    <w:p w14:paraId="3A0A45DC" w14:textId="67915CDD" w:rsidR="006C18C2" w:rsidRPr="00CA1B09" w:rsidRDefault="006C18C2" w:rsidP="006C18C2">
      <w:pPr>
        <w:jc w:val="both"/>
        <w:rPr>
          <w:b/>
          <w:bCs/>
          <w:sz w:val="28"/>
          <w:szCs w:val="28"/>
        </w:rPr>
      </w:pPr>
      <w:r w:rsidRPr="00CA1B09">
        <w:rPr>
          <w:b/>
          <w:bCs/>
          <w:sz w:val="28"/>
          <w:szCs w:val="28"/>
        </w:rPr>
        <w:t>Ministru prezidents</w:t>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Pr>
          <w:b/>
          <w:bCs/>
          <w:sz w:val="28"/>
          <w:szCs w:val="28"/>
        </w:rPr>
        <w:tab/>
      </w:r>
      <w:r w:rsidRPr="00CA1B09">
        <w:rPr>
          <w:b/>
          <w:bCs/>
          <w:sz w:val="28"/>
          <w:szCs w:val="28"/>
        </w:rPr>
        <w:t>A.</w:t>
      </w:r>
      <w:r>
        <w:rPr>
          <w:b/>
          <w:bCs/>
          <w:sz w:val="28"/>
          <w:szCs w:val="28"/>
        </w:rPr>
        <w:t> </w:t>
      </w:r>
      <w:r w:rsidRPr="00CA1B09">
        <w:rPr>
          <w:b/>
          <w:bCs/>
          <w:sz w:val="28"/>
          <w:szCs w:val="28"/>
        </w:rPr>
        <w:t>K.</w:t>
      </w:r>
      <w:r>
        <w:rPr>
          <w:b/>
          <w:bCs/>
          <w:sz w:val="28"/>
          <w:szCs w:val="28"/>
        </w:rPr>
        <w:t> </w:t>
      </w:r>
      <w:r w:rsidRPr="00CA1B09">
        <w:rPr>
          <w:b/>
          <w:bCs/>
          <w:sz w:val="28"/>
          <w:szCs w:val="28"/>
        </w:rPr>
        <w:t>Kariņš</w:t>
      </w:r>
    </w:p>
    <w:p w14:paraId="01D7DE85" w14:textId="77777777" w:rsidR="006C18C2" w:rsidRPr="00CA1B09" w:rsidRDefault="006C18C2" w:rsidP="006C18C2">
      <w:pPr>
        <w:ind w:firstLine="720"/>
        <w:jc w:val="both"/>
        <w:rPr>
          <w:b/>
          <w:bCs/>
          <w:sz w:val="28"/>
          <w:szCs w:val="28"/>
        </w:rPr>
      </w:pPr>
    </w:p>
    <w:p w14:paraId="5180494A" w14:textId="4EA47E33" w:rsidR="006C18C2" w:rsidRPr="00CA1B09" w:rsidRDefault="006C18C2" w:rsidP="006C18C2">
      <w:pPr>
        <w:jc w:val="both"/>
        <w:rPr>
          <w:b/>
          <w:bCs/>
          <w:sz w:val="28"/>
          <w:szCs w:val="28"/>
        </w:rPr>
      </w:pPr>
      <w:r w:rsidRPr="00CA1B09">
        <w:rPr>
          <w:b/>
          <w:bCs/>
          <w:sz w:val="28"/>
          <w:szCs w:val="28"/>
        </w:rPr>
        <w:t>Ekonomikas ministr</w:t>
      </w:r>
      <w:r>
        <w:rPr>
          <w:b/>
          <w:bCs/>
          <w:sz w:val="28"/>
          <w:szCs w:val="28"/>
        </w:rPr>
        <w:t>s</w:t>
      </w:r>
      <w:r>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Pr>
          <w:b/>
          <w:bCs/>
          <w:sz w:val="28"/>
          <w:szCs w:val="28"/>
        </w:rPr>
        <w:tab/>
        <w:t>J. Vitenbergs</w:t>
      </w:r>
    </w:p>
    <w:p w14:paraId="418885D6" w14:textId="77777777" w:rsidR="006C18C2" w:rsidRPr="00CA1B09" w:rsidRDefault="006C18C2" w:rsidP="006C18C2">
      <w:pPr>
        <w:ind w:firstLine="720"/>
        <w:jc w:val="both"/>
        <w:rPr>
          <w:b/>
          <w:bCs/>
          <w:szCs w:val="28"/>
        </w:rPr>
      </w:pPr>
    </w:p>
    <w:p w14:paraId="2D832714" w14:textId="77777777" w:rsidR="006C18C2" w:rsidRPr="00CA1B09" w:rsidRDefault="006C18C2" w:rsidP="006C18C2">
      <w:pPr>
        <w:ind w:firstLine="720"/>
        <w:jc w:val="both"/>
        <w:rPr>
          <w:b/>
          <w:bCs/>
          <w:szCs w:val="28"/>
        </w:rPr>
      </w:pPr>
    </w:p>
    <w:sectPr w:rsidR="006C18C2" w:rsidRPr="00CA1B09" w:rsidSect="0037478D">
      <w:footerReference w:type="default" r:id="rId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422A" w14:textId="77777777" w:rsidR="00F40AF0" w:rsidRDefault="00F40AF0" w:rsidP="00AD62F0">
      <w:r>
        <w:separator/>
      </w:r>
    </w:p>
  </w:endnote>
  <w:endnote w:type="continuationSeparator" w:id="0">
    <w:p w14:paraId="6153330D" w14:textId="77777777" w:rsidR="00F40AF0" w:rsidRDefault="00F40AF0" w:rsidP="00AD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EC6D" w14:textId="74F7CC16" w:rsidR="00AD62F0" w:rsidRPr="00401E55" w:rsidRDefault="00401E55" w:rsidP="00401E55">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EMLikumproj_09112020_likums_Par_sabiedrsiko_pakalpojumu_regulatoriem.docx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623D" w14:textId="77777777" w:rsidR="00F40AF0" w:rsidRDefault="00F40AF0" w:rsidP="00AD62F0">
      <w:r>
        <w:separator/>
      </w:r>
    </w:p>
  </w:footnote>
  <w:footnote w:type="continuationSeparator" w:id="0">
    <w:p w14:paraId="22F1D4CC" w14:textId="77777777" w:rsidR="00F40AF0" w:rsidRDefault="00F40AF0" w:rsidP="00AD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4C72"/>
    <w:multiLevelType w:val="hybridMultilevel"/>
    <w:tmpl w:val="32346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46"/>
    <w:rsid w:val="00016DA0"/>
    <w:rsid w:val="00081D2F"/>
    <w:rsid w:val="0009448A"/>
    <w:rsid w:val="000B3C78"/>
    <w:rsid w:val="000F004E"/>
    <w:rsid w:val="00207539"/>
    <w:rsid w:val="00313CF0"/>
    <w:rsid w:val="0037478D"/>
    <w:rsid w:val="00401E55"/>
    <w:rsid w:val="0046434C"/>
    <w:rsid w:val="00490683"/>
    <w:rsid w:val="005C0DB7"/>
    <w:rsid w:val="00610B50"/>
    <w:rsid w:val="00611866"/>
    <w:rsid w:val="006C18C2"/>
    <w:rsid w:val="00707942"/>
    <w:rsid w:val="0071293A"/>
    <w:rsid w:val="00757B20"/>
    <w:rsid w:val="00792960"/>
    <w:rsid w:val="00801A7B"/>
    <w:rsid w:val="008850DE"/>
    <w:rsid w:val="008C69F9"/>
    <w:rsid w:val="00AD4946"/>
    <w:rsid w:val="00AD62F0"/>
    <w:rsid w:val="00B21F49"/>
    <w:rsid w:val="00B34609"/>
    <w:rsid w:val="00B828CD"/>
    <w:rsid w:val="00BA4320"/>
    <w:rsid w:val="00BB763F"/>
    <w:rsid w:val="00CF4E3B"/>
    <w:rsid w:val="00D30EB1"/>
    <w:rsid w:val="00D52E3B"/>
    <w:rsid w:val="00E41807"/>
    <w:rsid w:val="00E70655"/>
    <w:rsid w:val="00EA4E7A"/>
    <w:rsid w:val="00F060A3"/>
    <w:rsid w:val="00F25A1A"/>
    <w:rsid w:val="00F40AF0"/>
    <w:rsid w:val="00F71B18"/>
    <w:rsid w:val="00FD71E1"/>
    <w:rsid w:val="00FE2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2CA3"/>
  <w15:chartTrackingRefBased/>
  <w15:docId w15:val="{64A6E4CB-879B-4CFC-B0E6-A147933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946"/>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946"/>
    <w:rPr>
      <w:color w:val="0000FF"/>
      <w:u w:val="single"/>
    </w:rPr>
  </w:style>
  <w:style w:type="paragraph" w:styleId="ListParagraph">
    <w:name w:val="List Paragraph"/>
    <w:basedOn w:val="Normal"/>
    <w:uiPriority w:val="34"/>
    <w:qFormat/>
    <w:rsid w:val="00792960"/>
    <w:pPr>
      <w:ind w:left="720"/>
      <w:contextualSpacing/>
    </w:pPr>
  </w:style>
  <w:style w:type="paragraph" w:styleId="BalloonText">
    <w:name w:val="Balloon Text"/>
    <w:basedOn w:val="Normal"/>
    <w:link w:val="BalloonTextChar"/>
    <w:uiPriority w:val="99"/>
    <w:semiHidden/>
    <w:unhideWhenUsed/>
    <w:rsid w:val="00B34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09"/>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D62F0"/>
    <w:pPr>
      <w:tabs>
        <w:tab w:val="center" w:pos="4153"/>
        <w:tab w:val="right" w:pos="8306"/>
      </w:tabs>
    </w:pPr>
  </w:style>
  <w:style w:type="character" w:customStyle="1" w:styleId="HeaderChar">
    <w:name w:val="Header Char"/>
    <w:basedOn w:val="DefaultParagraphFont"/>
    <w:link w:val="Header"/>
    <w:uiPriority w:val="99"/>
    <w:rsid w:val="00AD62F0"/>
    <w:rPr>
      <w:rFonts w:eastAsia="Times New Roman" w:cs="Times New Roman"/>
      <w:sz w:val="24"/>
      <w:szCs w:val="24"/>
      <w:lang w:eastAsia="lv-LV"/>
    </w:rPr>
  </w:style>
  <w:style w:type="paragraph" w:styleId="Footer">
    <w:name w:val="footer"/>
    <w:basedOn w:val="Normal"/>
    <w:link w:val="FooterChar"/>
    <w:uiPriority w:val="99"/>
    <w:unhideWhenUsed/>
    <w:rsid w:val="00AD62F0"/>
    <w:pPr>
      <w:tabs>
        <w:tab w:val="center" w:pos="4153"/>
        <w:tab w:val="right" w:pos="8306"/>
      </w:tabs>
    </w:pPr>
  </w:style>
  <w:style w:type="character" w:customStyle="1" w:styleId="FooterChar">
    <w:name w:val="Footer Char"/>
    <w:basedOn w:val="DefaultParagraphFont"/>
    <w:link w:val="Footer"/>
    <w:uiPriority w:val="99"/>
    <w:rsid w:val="00AD62F0"/>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95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609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Agnese Bugaja</cp:lastModifiedBy>
  <cp:revision>5</cp:revision>
  <cp:lastPrinted>2020-08-12T07:08:00Z</cp:lastPrinted>
  <dcterms:created xsi:type="dcterms:W3CDTF">2020-11-09T10:31:00Z</dcterms:created>
  <dcterms:modified xsi:type="dcterms:W3CDTF">2020-11-11T13:54:00Z</dcterms:modified>
</cp:coreProperties>
</file>