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FCFCE" w14:textId="7652A059" w:rsidR="001425EF" w:rsidRPr="00B424CE" w:rsidRDefault="001425EF" w:rsidP="001425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D93E72E" w14:textId="66C39CA6" w:rsidR="001425EF" w:rsidRPr="00B424CE" w:rsidRDefault="001425EF" w:rsidP="001425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95D7906" w14:textId="77777777" w:rsidR="006A60A9" w:rsidRPr="00B424CE" w:rsidRDefault="006A60A9" w:rsidP="001425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B9419AB" w14:textId="22760313" w:rsidR="006A60A9" w:rsidRPr="00E75287" w:rsidRDefault="006A60A9" w:rsidP="006A60A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 xml:space="preserve">2021. gada </w:t>
      </w:r>
      <w:r w:rsidR="00E32D51">
        <w:rPr>
          <w:rFonts w:ascii="Times New Roman" w:hAnsi="Times New Roman" w:cs="Times New Roman"/>
          <w:sz w:val="28"/>
          <w:szCs w:val="28"/>
        </w:rPr>
        <w:t>28. janvārī</w:t>
      </w:r>
      <w:r w:rsidRPr="00E75287">
        <w:rPr>
          <w:rFonts w:ascii="Times New Roman" w:hAnsi="Times New Roman" w:cs="Times New Roman"/>
          <w:sz w:val="28"/>
          <w:szCs w:val="28"/>
        </w:rPr>
        <w:tab/>
        <w:t>Noteikumi Nr.</w:t>
      </w:r>
      <w:r w:rsidR="00E32D51">
        <w:rPr>
          <w:rFonts w:ascii="Times New Roman" w:hAnsi="Times New Roman" w:cs="Times New Roman"/>
          <w:sz w:val="28"/>
          <w:szCs w:val="28"/>
        </w:rPr>
        <w:t> 55</w:t>
      </w:r>
    </w:p>
    <w:p w14:paraId="7BA9C115" w14:textId="019029A8" w:rsidR="006A60A9" w:rsidRPr="00E75287" w:rsidRDefault="006A60A9" w:rsidP="006A60A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Rīgā</w:t>
      </w:r>
      <w:r w:rsidRPr="00E75287">
        <w:rPr>
          <w:rFonts w:ascii="Times New Roman" w:hAnsi="Times New Roman" w:cs="Times New Roman"/>
          <w:sz w:val="28"/>
          <w:szCs w:val="28"/>
        </w:rPr>
        <w:tab/>
        <w:t>(prot. Nr.</w:t>
      </w:r>
      <w:r w:rsidR="00E32D51">
        <w:rPr>
          <w:rFonts w:ascii="Times New Roman" w:hAnsi="Times New Roman" w:cs="Times New Roman"/>
          <w:sz w:val="28"/>
          <w:szCs w:val="28"/>
        </w:rPr>
        <w:t> 10 7</w:t>
      </w:r>
      <w:bookmarkStart w:id="0" w:name="_GoBack"/>
      <w:bookmarkEnd w:id="0"/>
      <w:r w:rsidRPr="00E75287">
        <w:rPr>
          <w:rFonts w:ascii="Times New Roman" w:hAnsi="Times New Roman" w:cs="Times New Roman"/>
          <w:sz w:val="28"/>
          <w:szCs w:val="28"/>
        </w:rPr>
        <w:t>. §)</w:t>
      </w:r>
    </w:p>
    <w:p w14:paraId="4FE431D0" w14:textId="77777777" w:rsidR="001425EF" w:rsidRPr="00E75287" w:rsidRDefault="001425EF" w:rsidP="001425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057D7CD" w14:textId="63956BBA" w:rsidR="001425EF" w:rsidRPr="00E75287" w:rsidRDefault="001425EF" w:rsidP="001425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48486839"/>
      <w:r w:rsidRPr="00E75287"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966ABB" w:rsidRPr="00E7528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E75287">
        <w:rPr>
          <w:rFonts w:ascii="Times New Roman" w:hAnsi="Times New Roman" w:cs="Times New Roman"/>
          <w:b/>
          <w:bCs/>
          <w:sz w:val="28"/>
          <w:szCs w:val="28"/>
        </w:rPr>
        <w:t xml:space="preserve"> Ministru kabineta 2014. gada 19. augusta noteikumos Nr.</w:t>
      </w:r>
      <w:r w:rsidR="00943A32" w:rsidRPr="00E752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5287">
        <w:rPr>
          <w:rFonts w:ascii="Times New Roman" w:hAnsi="Times New Roman" w:cs="Times New Roman"/>
          <w:b/>
          <w:bCs/>
          <w:sz w:val="28"/>
          <w:szCs w:val="28"/>
        </w:rPr>
        <w:t xml:space="preserve">500 </w:t>
      </w:r>
      <w:r w:rsidR="006A60A9" w:rsidRPr="00E75287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E75287">
        <w:rPr>
          <w:rFonts w:ascii="Times New Roman" w:hAnsi="Times New Roman" w:cs="Times New Roman"/>
          <w:b/>
          <w:bCs/>
          <w:sz w:val="28"/>
          <w:szCs w:val="28"/>
        </w:rPr>
        <w:t>Vispārīgie būvnoteikumi</w:t>
      </w:r>
      <w:r w:rsidR="006A60A9" w:rsidRPr="00E75287">
        <w:rPr>
          <w:rFonts w:ascii="Times New Roman" w:hAnsi="Times New Roman" w:cs="Times New Roman"/>
          <w:b/>
          <w:bCs/>
          <w:sz w:val="28"/>
          <w:szCs w:val="28"/>
        </w:rPr>
        <w:t>"</w:t>
      </w:r>
      <w:bookmarkEnd w:id="1"/>
    </w:p>
    <w:p w14:paraId="44FE81C7" w14:textId="77777777" w:rsidR="001425EF" w:rsidRPr="00E75287" w:rsidRDefault="001425EF" w:rsidP="001425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F58C6E" w14:textId="77777777" w:rsidR="00943A32" w:rsidRPr="00E75287" w:rsidRDefault="001425EF" w:rsidP="001425E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72C592DF" w14:textId="497A7C0B" w:rsidR="001425EF" w:rsidRPr="00E75287" w:rsidRDefault="001425EF" w:rsidP="001425E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Būvniecības likuma</w:t>
      </w:r>
    </w:p>
    <w:p w14:paraId="20A06C99" w14:textId="77777777" w:rsidR="001425EF" w:rsidRPr="00E75287" w:rsidRDefault="001425EF" w:rsidP="001425E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5. panta pirmās daļas 1. punktu</w:t>
      </w:r>
    </w:p>
    <w:p w14:paraId="4572FF86" w14:textId="77777777" w:rsidR="001425EF" w:rsidRPr="00E75287" w:rsidRDefault="001425EF" w:rsidP="001425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7C19EA1" w14:textId="5ADE781B" w:rsidR="00BF2664" w:rsidRPr="00E75287" w:rsidRDefault="00FF0366" w:rsidP="00B424C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1. </w:t>
      </w:r>
      <w:r w:rsidR="001425EF" w:rsidRPr="00E75287">
        <w:rPr>
          <w:rFonts w:ascii="Times New Roman" w:hAnsi="Times New Roman" w:cs="Times New Roman"/>
          <w:sz w:val="28"/>
          <w:szCs w:val="28"/>
        </w:rPr>
        <w:t>Izdarīt Ministru kabineta 2014. gada 19.</w:t>
      </w:r>
      <w:r w:rsidR="00F969B2" w:rsidRPr="00E75287">
        <w:rPr>
          <w:rFonts w:ascii="Times New Roman" w:hAnsi="Times New Roman" w:cs="Times New Roman"/>
          <w:sz w:val="28"/>
          <w:szCs w:val="28"/>
        </w:rPr>
        <w:t> </w:t>
      </w:r>
      <w:r w:rsidR="001425EF" w:rsidRPr="00E75287">
        <w:rPr>
          <w:rFonts w:ascii="Times New Roman" w:hAnsi="Times New Roman" w:cs="Times New Roman"/>
          <w:sz w:val="28"/>
          <w:szCs w:val="28"/>
        </w:rPr>
        <w:t>augusta noteikumos Nr.</w:t>
      </w:r>
      <w:r w:rsidR="00943A32" w:rsidRPr="00E75287">
        <w:rPr>
          <w:rFonts w:ascii="Times New Roman" w:hAnsi="Times New Roman" w:cs="Times New Roman"/>
          <w:sz w:val="28"/>
          <w:szCs w:val="28"/>
        </w:rPr>
        <w:t> </w:t>
      </w:r>
      <w:r w:rsidR="001425EF" w:rsidRPr="00E75287">
        <w:rPr>
          <w:rFonts w:ascii="Times New Roman" w:hAnsi="Times New Roman" w:cs="Times New Roman"/>
          <w:sz w:val="28"/>
          <w:szCs w:val="28"/>
        </w:rPr>
        <w:t xml:space="preserve">500 </w:t>
      </w:r>
      <w:r w:rsidR="006A60A9" w:rsidRPr="00E75287">
        <w:rPr>
          <w:rFonts w:ascii="Times New Roman" w:hAnsi="Times New Roman" w:cs="Times New Roman"/>
          <w:sz w:val="28"/>
          <w:szCs w:val="28"/>
        </w:rPr>
        <w:t>"</w:t>
      </w:r>
      <w:r w:rsidR="001425EF" w:rsidRPr="00E75287">
        <w:rPr>
          <w:rFonts w:ascii="Times New Roman" w:hAnsi="Times New Roman" w:cs="Times New Roman"/>
          <w:sz w:val="28"/>
          <w:szCs w:val="28"/>
        </w:rPr>
        <w:t>Vispārīgie būvnoteikumi</w:t>
      </w:r>
      <w:r w:rsidR="006A60A9" w:rsidRPr="00E75287">
        <w:rPr>
          <w:rFonts w:ascii="Times New Roman" w:hAnsi="Times New Roman" w:cs="Times New Roman"/>
          <w:sz w:val="28"/>
          <w:szCs w:val="28"/>
        </w:rPr>
        <w:t>"</w:t>
      </w:r>
      <w:r w:rsidR="001425EF" w:rsidRPr="00E75287">
        <w:rPr>
          <w:rFonts w:ascii="Times New Roman" w:hAnsi="Times New Roman" w:cs="Times New Roman"/>
          <w:sz w:val="28"/>
          <w:szCs w:val="28"/>
        </w:rPr>
        <w:t xml:space="preserve"> (Latvijas Vēstnesis, 2014, 191. nr.; 2015, 254. nr.; 2017, 254. nr.; 2018, 191. nr.; 2019, 239. nr.) šādu</w:t>
      </w:r>
      <w:r w:rsidR="002212AD" w:rsidRPr="00E75287">
        <w:rPr>
          <w:rFonts w:ascii="Times New Roman" w:hAnsi="Times New Roman" w:cs="Times New Roman"/>
          <w:sz w:val="28"/>
          <w:szCs w:val="28"/>
        </w:rPr>
        <w:t>s</w:t>
      </w:r>
      <w:r w:rsidR="001425EF" w:rsidRPr="00E75287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966ABB" w:rsidRPr="00E75287">
        <w:rPr>
          <w:rFonts w:ascii="Times New Roman" w:hAnsi="Times New Roman" w:cs="Times New Roman"/>
          <w:sz w:val="28"/>
          <w:szCs w:val="28"/>
        </w:rPr>
        <w:t>s</w:t>
      </w:r>
      <w:r w:rsidR="00F969B2" w:rsidRPr="00E75287">
        <w:rPr>
          <w:rFonts w:ascii="Times New Roman" w:hAnsi="Times New Roman" w:cs="Times New Roman"/>
          <w:sz w:val="28"/>
          <w:szCs w:val="28"/>
        </w:rPr>
        <w:t>:</w:t>
      </w:r>
    </w:p>
    <w:p w14:paraId="102D5D92" w14:textId="23B294BA" w:rsidR="002212AD" w:rsidRPr="00E75287" w:rsidRDefault="002212AD" w:rsidP="00966ABB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1.1. izteikt 4.</w:t>
      </w:r>
      <w:r w:rsidR="00943A32" w:rsidRPr="00E75287">
        <w:rPr>
          <w:rFonts w:ascii="Times New Roman" w:hAnsi="Times New Roman" w:cs="Times New Roman"/>
          <w:sz w:val="28"/>
          <w:szCs w:val="28"/>
        </w:rPr>
        <w:t> </w:t>
      </w:r>
      <w:r w:rsidRPr="00E75287">
        <w:rPr>
          <w:rFonts w:ascii="Times New Roman" w:hAnsi="Times New Roman" w:cs="Times New Roman"/>
          <w:sz w:val="28"/>
          <w:szCs w:val="28"/>
        </w:rPr>
        <w:t>punkta pirmo teikumu šādā redakcijā:</w:t>
      </w:r>
    </w:p>
    <w:p w14:paraId="6BD8A1BC" w14:textId="77777777" w:rsidR="006A60A9" w:rsidRPr="00E75287" w:rsidRDefault="006A60A9" w:rsidP="00966ABB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4CFD0644" w14:textId="4D4E2889" w:rsidR="002212AD" w:rsidRPr="00E75287" w:rsidRDefault="006A60A9" w:rsidP="00943A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"</w:t>
      </w:r>
      <w:r w:rsidR="002212AD" w:rsidRPr="00E75287">
        <w:rPr>
          <w:rFonts w:ascii="Times New Roman" w:hAnsi="Times New Roman" w:cs="Times New Roman"/>
          <w:sz w:val="28"/>
          <w:szCs w:val="28"/>
          <w:shd w:val="clear" w:color="auto" w:fill="FFFFFF"/>
        </w:rPr>
        <w:t>Būves iedala trīs grupās (1.</w:t>
      </w:r>
      <w:r w:rsidR="00943A32" w:rsidRPr="00E7528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212AD" w:rsidRPr="00E75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pielikums) atkarībā no </w:t>
      </w:r>
      <w:r w:rsidR="00B043B1" w:rsidRPr="00E75287">
        <w:rPr>
          <w:rFonts w:ascii="Times New Roman" w:hAnsi="Times New Roman" w:cs="Times New Roman"/>
          <w:sz w:val="28"/>
          <w:szCs w:val="28"/>
          <w:shd w:val="clear" w:color="auto" w:fill="FFFFFF"/>
        </w:rPr>
        <w:t>būvniecības sarežģītības pakāpes un iespējamās ietekmes uz cilvēku dzīvību, veselību un vidi</w:t>
      </w:r>
      <w:r w:rsidR="002212AD" w:rsidRPr="00E752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7528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B043B1" w:rsidRPr="00E7528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9EF765C" w14:textId="2DB62B5B" w:rsidR="001425EF" w:rsidRPr="00E75287" w:rsidRDefault="001425EF" w:rsidP="00966A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C175485" w14:textId="77777777" w:rsidR="006A60A9" w:rsidRPr="00E75287" w:rsidRDefault="00966ABB" w:rsidP="006A60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ab/>
        <w:t>1.</w:t>
      </w:r>
      <w:r w:rsidR="00B043B1" w:rsidRPr="00E75287">
        <w:rPr>
          <w:rFonts w:ascii="Times New Roman" w:hAnsi="Times New Roman" w:cs="Times New Roman"/>
          <w:sz w:val="28"/>
          <w:szCs w:val="28"/>
        </w:rPr>
        <w:t>2</w:t>
      </w:r>
      <w:r w:rsidRPr="00E75287">
        <w:rPr>
          <w:rFonts w:ascii="Times New Roman" w:hAnsi="Times New Roman" w:cs="Times New Roman"/>
          <w:sz w:val="28"/>
          <w:szCs w:val="28"/>
        </w:rPr>
        <w:t>. papildināt noteikumus ar 178. punktu šādā redakcijā:</w:t>
      </w:r>
    </w:p>
    <w:p w14:paraId="08D60B82" w14:textId="77777777" w:rsidR="006A60A9" w:rsidRPr="00E75287" w:rsidRDefault="006A60A9" w:rsidP="006A60A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54CC01D4" w14:textId="011E0AAC" w:rsidR="00966ABB" w:rsidRPr="00E75287" w:rsidRDefault="006A60A9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"</w:t>
      </w:r>
      <w:r w:rsidR="00966ABB" w:rsidRPr="00E75287">
        <w:rPr>
          <w:rFonts w:ascii="Times New Roman" w:hAnsi="Times New Roman" w:cs="Times New Roman"/>
          <w:sz w:val="28"/>
          <w:szCs w:val="28"/>
        </w:rPr>
        <w:t>178. Ja būvdarbu veikšanai ir izdota būvatļauja</w:t>
      </w:r>
      <w:proofErr w:type="gramStart"/>
      <w:r w:rsidR="00966ABB" w:rsidRPr="00E75287">
        <w:rPr>
          <w:rFonts w:ascii="Times New Roman" w:hAnsi="Times New Roman" w:cs="Times New Roman"/>
          <w:sz w:val="28"/>
          <w:szCs w:val="28"/>
        </w:rPr>
        <w:t xml:space="preserve"> vai akceptēts paskaidrojuma raksts vai apliecinājuma karte un būvniecības administratīvā procesa laikā ar grozījumiem normatīvajos aktos tie</w:t>
      </w:r>
      <w:r w:rsidR="006B3BB5" w:rsidRPr="00E75287">
        <w:rPr>
          <w:rFonts w:ascii="Times New Roman" w:hAnsi="Times New Roman" w:cs="Times New Roman"/>
          <w:sz w:val="28"/>
          <w:szCs w:val="28"/>
        </w:rPr>
        <w:t>k</w:t>
      </w:r>
      <w:r w:rsidR="00966ABB" w:rsidRPr="00E75287">
        <w:rPr>
          <w:rFonts w:ascii="Times New Roman" w:hAnsi="Times New Roman" w:cs="Times New Roman"/>
          <w:sz w:val="28"/>
          <w:szCs w:val="28"/>
        </w:rPr>
        <w:t xml:space="preserve"> mainīta būvniecības ieceres </w:t>
      </w:r>
      <w:r w:rsidR="00943A32" w:rsidRPr="00E75287">
        <w:rPr>
          <w:rFonts w:ascii="Times New Roman" w:hAnsi="Times New Roman" w:cs="Times New Roman"/>
          <w:sz w:val="28"/>
          <w:szCs w:val="28"/>
        </w:rPr>
        <w:t xml:space="preserve">dokumentācijā </w:t>
      </w:r>
      <w:r w:rsidR="00943A32" w:rsidRPr="00AC4270">
        <w:rPr>
          <w:rFonts w:ascii="Times New Roman" w:hAnsi="Times New Roman" w:cs="Times New Roman"/>
          <w:sz w:val="28"/>
          <w:szCs w:val="28"/>
        </w:rPr>
        <w:t>paredzētā</w:t>
      </w:r>
      <w:r w:rsidR="00A4728E" w:rsidRPr="00AC4270">
        <w:rPr>
          <w:rFonts w:ascii="Times New Roman" w:hAnsi="Times New Roman" w:cs="Times New Roman"/>
          <w:sz w:val="28"/>
          <w:szCs w:val="28"/>
        </w:rPr>
        <w:t>s</w:t>
      </w:r>
      <w:r w:rsidR="00943A32" w:rsidRPr="00AC4270">
        <w:rPr>
          <w:rFonts w:ascii="Times New Roman" w:hAnsi="Times New Roman" w:cs="Times New Roman"/>
          <w:sz w:val="28"/>
          <w:szCs w:val="28"/>
        </w:rPr>
        <w:t xml:space="preserve"> </w:t>
      </w:r>
      <w:r w:rsidR="00966ABB" w:rsidRPr="00AC4270">
        <w:rPr>
          <w:rFonts w:ascii="Times New Roman" w:hAnsi="Times New Roman" w:cs="Times New Roman"/>
          <w:sz w:val="28"/>
          <w:szCs w:val="28"/>
        </w:rPr>
        <w:t>būves</w:t>
      </w:r>
      <w:r w:rsidR="00966ABB" w:rsidRPr="00E75287">
        <w:rPr>
          <w:rFonts w:ascii="Times New Roman" w:hAnsi="Times New Roman" w:cs="Times New Roman"/>
          <w:sz w:val="28"/>
          <w:szCs w:val="28"/>
        </w:rPr>
        <w:t xml:space="preserve"> grupa, š</w:t>
      </w:r>
      <w:r w:rsidR="00AC4FEC" w:rsidRPr="00E75287">
        <w:rPr>
          <w:rFonts w:ascii="Times New Roman" w:hAnsi="Times New Roman" w:cs="Times New Roman"/>
          <w:sz w:val="28"/>
          <w:szCs w:val="28"/>
        </w:rPr>
        <w:t>o būvniecības administratīvo procesu</w:t>
      </w:r>
      <w:r w:rsidR="00966ABB" w:rsidRPr="00E75287">
        <w:rPr>
          <w:rFonts w:ascii="Times New Roman" w:hAnsi="Times New Roman" w:cs="Times New Roman"/>
          <w:sz w:val="28"/>
          <w:szCs w:val="28"/>
        </w:rPr>
        <w:t xml:space="preserve"> pabeidz atbilstoši uzsāktajam būvniecības procesa veidam</w:t>
      </w:r>
      <w:proofErr w:type="gramEnd"/>
      <w:r w:rsidR="00B424CE" w:rsidRPr="00E75287">
        <w:rPr>
          <w:rFonts w:ascii="Times New Roman" w:hAnsi="Times New Roman" w:cs="Times New Roman"/>
          <w:sz w:val="28"/>
          <w:szCs w:val="28"/>
        </w:rPr>
        <w:t>.</w:t>
      </w:r>
      <w:r w:rsidR="00AC4FEC" w:rsidRPr="00E75287">
        <w:rPr>
          <w:rFonts w:ascii="Times New Roman" w:hAnsi="Times New Roman" w:cs="Times New Roman"/>
          <w:sz w:val="28"/>
          <w:szCs w:val="28"/>
        </w:rPr>
        <w:t xml:space="preserve"> </w:t>
      </w:r>
      <w:r w:rsidR="00B424CE" w:rsidRPr="00E75287">
        <w:rPr>
          <w:rFonts w:ascii="Times New Roman" w:hAnsi="Times New Roman" w:cs="Times New Roman"/>
          <w:sz w:val="28"/>
          <w:szCs w:val="28"/>
        </w:rPr>
        <w:t>J</w:t>
      </w:r>
      <w:r w:rsidR="00AC4FEC" w:rsidRPr="00E75287">
        <w:rPr>
          <w:rFonts w:ascii="Times New Roman" w:hAnsi="Times New Roman" w:cs="Times New Roman"/>
          <w:sz w:val="28"/>
          <w:szCs w:val="28"/>
        </w:rPr>
        <w:t>a šāda uzsākta būvniecības administratīvā procesa ietvaros būvēja</w:t>
      </w:r>
      <w:r w:rsidR="006B3BB5" w:rsidRPr="00E75287">
        <w:rPr>
          <w:rFonts w:ascii="Times New Roman" w:hAnsi="Times New Roman" w:cs="Times New Roman"/>
          <w:sz w:val="28"/>
          <w:szCs w:val="28"/>
        </w:rPr>
        <w:t>mā</w:t>
      </w:r>
      <w:r w:rsidR="00AC4FEC" w:rsidRPr="00E75287">
        <w:rPr>
          <w:rFonts w:ascii="Times New Roman" w:hAnsi="Times New Roman" w:cs="Times New Roman"/>
          <w:sz w:val="28"/>
          <w:szCs w:val="28"/>
        </w:rPr>
        <w:t>s būves grupa tiek mainīta no otrās grupas uz trešo</w:t>
      </w:r>
      <w:r w:rsidR="00943A32" w:rsidRPr="00E75287">
        <w:rPr>
          <w:rFonts w:ascii="Times New Roman" w:hAnsi="Times New Roman" w:cs="Times New Roman"/>
          <w:sz w:val="28"/>
          <w:szCs w:val="28"/>
        </w:rPr>
        <w:t>,</w:t>
      </w:r>
      <w:r w:rsidR="00AC4FEC" w:rsidRPr="00E75287">
        <w:rPr>
          <w:rFonts w:ascii="Times New Roman" w:hAnsi="Times New Roman" w:cs="Times New Roman"/>
          <w:sz w:val="28"/>
          <w:szCs w:val="28"/>
        </w:rPr>
        <w:t xml:space="preserve"> būvniecības ieceres dokumentācijas vai tās izmaiņu būvekspertīze nav nepieciešama.</w:t>
      </w:r>
      <w:r w:rsidRPr="00E75287">
        <w:rPr>
          <w:rFonts w:ascii="Times New Roman" w:hAnsi="Times New Roman" w:cs="Times New Roman"/>
          <w:sz w:val="28"/>
          <w:szCs w:val="28"/>
        </w:rPr>
        <w:t>"</w:t>
      </w:r>
      <w:r w:rsidR="00AC4FEC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7932CC56" w14:textId="77777777" w:rsidR="00966ABB" w:rsidRPr="00E75287" w:rsidRDefault="00966ABB" w:rsidP="00966A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29C622A" w14:textId="49F62727" w:rsidR="001425EF" w:rsidRPr="00E75287" w:rsidRDefault="00F969B2" w:rsidP="000513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ab/>
      </w:r>
      <w:r w:rsidR="00966ABB" w:rsidRPr="00E75287">
        <w:rPr>
          <w:rFonts w:ascii="Times New Roman" w:hAnsi="Times New Roman" w:cs="Times New Roman"/>
          <w:sz w:val="28"/>
          <w:szCs w:val="28"/>
        </w:rPr>
        <w:t>1.</w:t>
      </w:r>
      <w:r w:rsidR="006B3BB5" w:rsidRPr="00E75287">
        <w:rPr>
          <w:rFonts w:ascii="Times New Roman" w:hAnsi="Times New Roman" w:cs="Times New Roman"/>
          <w:sz w:val="28"/>
          <w:szCs w:val="28"/>
        </w:rPr>
        <w:t>3</w:t>
      </w:r>
      <w:r w:rsidR="00966ABB" w:rsidRPr="00E75287">
        <w:rPr>
          <w:rFonts w:ascii="Times New Roman" w:hAnsi="Times New Roman" w:cs="Times New Roman"/>
          <w:sz w:val="28"/>
          <w:szCs w:val="28"/>
        </w:rPr>
        <w:t>. </w:t>
      </w:r>
      <w:r w:rsidR="00FF0366" w:rsidRPr="00E75287">
        <w:rPr>
          <w:rFonts w:ascii="Times New Roman" w:hAnsi="Times New Roman" w:cs="Times New Roman"/>
          <w:sz w:val="28"/>
          <w:szCs w:val="28"/>
        </w:rPr>
        <w:t>i</w:t>
      </w:r>
      <w:r w:rsidRPr="00E75287">
        <w:rPr>
          <w:rFonts w:ascii="Times New Roman" w:hAnsi="Times New Roman" w:cs="Times New Roman"/>
          <w:sz w:val="28"/>
          <w:szCs w:val="28"/>
        </w:rPr>
        <w:t>zteikt 1. pielikumu šādā redakcijā:</w:t>
      </w:r>
    </w:p>
    <w:p w14:paraId="0348EEFE" w14:textId="77777777" w:rsidR="006A60A9" w:rsidRPr="00E75287" w:rsidRDefault="006A60A9" w:rsidP="000513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6ECEB0" w14:textId="23D9B23E" w:rsidR="00C21E49" w:rsidRPr="00E75287" w:rsidRDefault="006A60A9" w:rsidP="00C502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"</w:t>
      </w:r>
      <w:r w:rsidR="00C21E49" w:rsidRPr="00E75287">
        <w:rPr>
          <w:rFonts w:ascii="Times New Roman" w:hAnsi="Times New Roman" w:cs="Times New Roman"/>
          <w:sz w:val="28"/>
          <w:szCs w:val="28"/>
        </w:rPr>
        <w:t>1.</w:t>
      </w:r>
      <w:r w:rsidR="006A5F03" w:rsidRPr="00E75287">
        <w:rPr>
          <w:rFonts w:ascii="Times New Roman" w:hAnsi="Times New Roman" w:cs="Times New Roman"/>
          <w:sz w:val="28"/>
          <w:szCs w:val="28"/>
        </w:rPr>
        <w:t xml:space="preserve"> </w:t>
      </w:r>
      <w:r w:rsidR="00C21E49" w:rsidRPr="00E75287">
        <w:rPr>
          <w:rFonts w:ascii="Times New Roman" w:hAnsi="Times New Roman" w:cs="Times New Roman"/>
          <w:sz w:val="28"/>
          <w:szCs w:val="28"/>
        </w:rPr>
        <w:t>pielikums</w:t>
      </w:r>
    </w:p>
    <w:p w14:paraId="29FBD8DB" w14:textId="77777777" w:rsidR="00C21E49" w:rsidRPr="00E75287" w:rsidRDefault="00C21E49" w:rsidP="00C502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Ministru kabineta</w:t>
      </w:r>
    </w:p>
    <w:p w14:paraId="05B5D336" w14:textId="77777777" w:rsidR="006A60A9" w:rsidRPr="00E75287" w:rsidRDefault="00C21E49" w:rsidP="00C502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 xml:space="preserve">2014. gada 19. augusta </w:t>
      </w:r>
    </w:p>
    <w:p w14:paraId="3DBB15C3" w14:textId="2B5EDA80" w:rsidR="00C21E49" w:rsidRPr="00E75287" w:rsidRDefault="00C21E49" w:rsidP="00C502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noteikumiem Nr.</w:t>
      </w:r>
      <w:r w:rsidR="00B424CE" w:rsidRPr="00E75287">
        <w:rPr>
          <w:rFonts w:ascii="Times New Roman" w:hAnsi="Times New Roman" w:cs="Times New Roman"/>
          <w:sz w:val="28"/>
          <w:szCs w:val="28"/>
        </w:rPr>
        <w:t> </w:t>
      </w:r>
      <w:r w:rsidRPr="00E75287">
        <w:rPr>
          <w:rFonts w:ascii="Times New Roman" w:hAnsi="Times New Roman" w:cs="Times New Roman"/>
          <w:sz w:val="28"/>
          <w:szCs w:val="28"/>
        </w:rPr>
        <w:t>500</w:t>
      </w:r>
    </w:p>
    <w:p w14:paraId="4D3EA943" w14:textId="77777777" w:rsidR="00C21E49" w:rsidRPr="00E75287" w:rsidRDefault="00C21E49" w:rsidP="000513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F05DDB" w14:textId="6D9B08AE" w:rsidR="00C21E49" w:rsidRPr="00E75287" w:rsidRDefault="00C21E49" w:rsidP="00BC45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287">
        <w:rPr>
          <w:rFonts w:ascii="Times New Roman" w:hAnsi="Times New Roman" w:cs="Times New Roman"/>
          <w:b/>
          <w:bCs/>
          <w:sz w:val="28"/>
          <w:szCs w:val="28"/>
        </w:rPr>
        <w:lastRenderedPageBreak/>
        <w:t>Būvju iedalījums grupās</w:t>
      </w:r>
      <w:r w:rsidR="00985E64" w:rsidRPr="00E75287">
        <w:rPr>
          <w:rFonts w:ascii="Times New Roman" w:hAnsi="Times New Roman" w:cs="Times New Roman"/>
          <w:b/>
          <w:bCs/>
          <w:sz w:val="28"/>
          <w:szCs w:val="28"/>
        </w:rPr>
        <w:t xml:space="preserve"> atkarībā no būvniecības sarežģītības pakāpes un iespējamās ietekmes uz cilvēku dzīvību, veselību un vidi</w:t>
      </w:r>
    </w:p>
    <w:p w14:paraId="5B4D97B0" w14:textId="36D37E91" w:rsidR="00C21E49" w:rsidRPr="00E75287" w:rsidRDefault="00C21E49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AB562B" w14:textId="683E5F65" w:rsidR="00785138" w:rsidRPr="00E75287" w:rsidRDefault="00843147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1.</w:t>
      </w:r>
      <w:r w:rsidR="001E2588" w:rsidRPr="00E75287">
        <w:rPr>
          <w:rFonts w:ascii="Times New Roman" w:hAnsi="Times New Roman" w:cs="Times New Roman"/>
          <w:sz w:val="28"/>
          <w:szCs w:val="28"/>
        </w:rPr>
        <w:t> </w:t>
      </w:r>
      <w:r w:rsidRPr="00E75287">
        <w:rPr>
          <w:rFonts w:ascii="Times New Roman" w:hAnsi="Times New Roman" w:cs="Times New Roman"/>
          <w:sz w:val="28"/>
          <w:szCs w:val="28"/>
        </w:rPr>
        <w:t xml:space="preserve">Visas </w:t>
      </w:r>
      <w:r w:rsidR="00885325" w:rsidRPr="00E75287">
        <w:rPr>
          <w:rFonts w:ascii="Times New Roman" w:hAnsi="Times New Roman" w:cs="Times New Roman"/>
          <w:sz w:val="28"/>
          <w:szCs w:val="28"/>
        </w:rPr>
        <w:t xml:space="preserve">ar radiācijas drošību saistītās būves (kodoliekārtas un radioaktīvo atkritumu pārvaldības objekti (valsts nozīmes jonizējošā starojuma objekti)) un </w:t>
      </w:r>
      <w:r w:rsidRPr="00E75287">
        <w:rPr>
          <w:rFonts w:ascii="Times New Roman" w:hAnsi="Times New Roman" w:cs="Times New Roman"/>
          <w:sz w:val="28"/>
          <w:szCs w:val="28"/>
        </w:rPr>
        <w:t xml:space="preserve">būves Latvijas Republikas teritoriālajos ūdeņos un ekskluzīvajā ekonomiskajā zonā ir </w:t>
      </w:r>
      <w:r w:rsidR="00AC4FEC" w:rsidRPr="00E75287">
        <w:rPr>
          <w:rFonts w:ascii="Times New Roman" w:hAnsi="Times New Roman" w:cs="Times New Roman"/>
          <w:sz w:val="28"/>
          <w:szCs w:val="28"/>
        </w:rPr>
        <w:t>trešās</w:t>
      </w:r>
      <w:r w:rsidRPr="00E75287">
        <w:rPr>
          <w:rFonts w:ascii="Times New Roman" w:hAnsi="Times New Roman" w:cs="Times New Roman"/>
          <w:sz w:val="28"/>
          <w:szCs w:val="28"/>
        </w:rPr>
        <w:t xml:space="preserve"> grupas būves.</w:t>
      </w:r>
    </w:p>
    <w:p w14:paraId="63398860" w14:textId="219F0F8B" w:rsidR="00843147" w:rsidRPr="00E75287" w:rsidRDefault="00843147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240622" w14:textId="28232D70" w:rsidR="00843147" w:rsidRPr="00E75287" w:rsidRDefault="00843147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2. Ēkas</w:t>
      </w:r>
      <w:r w:rsidR="00F61112" w:rsidRPr="00E75287">
        <w:rPr>
          <w:rFonts w:ascii="Times New Roman" w:hAnsi="Times New Roman" w:cs="Times New Roman"/>
          <w:sz w:val="28"/>
          <w:szCs w:val="28"/>
        </w:rPr>
        <w:t>, kas nav saistītas ar radiācijas drošību (kodoliekārtas un radioaktīvo atkritumu pārvaldības objekti (valsts nozīmes jonizējošā starojuma objekti)), un</w:t>
      </w:r>
      <w:r w:rsidRPr="00E75287">
        <w:rPr>
          <w:rFonts w:ascii="Times New Roman" w:hAnsi="Times New Roman" w:cs="Times New Roman"/>
          <w:sz w:val="28"/>
          <w:szCs w:val="28"/>
        </w:rPr>
        <w:t xml:space="preserve"> </w:t>
      </w:r>
      <w:r w:rsidR="006B3BB5" w:rsidRPr="00E75287">
        <w:rPr>
          <w:rFonts w:ascii="Times New Roman" w:hAnsi="Times New Roman" w:cs="Times New Roman"/>
          <w:sz w:val="28"/>
          <w:szCs w:val="28"/>
        </w:rPr>
        <w:t xml:space="preserve">ēkas </w:t>
      </w:r>
      <w:r w:rsidRPr="00E75287">
        <w:rPr>
          <w:rFonts w:ascii="Times New Roman" w:hAnsi="Times New Roman" w:cs="Times New Roman"/>
          <w:sz w:val="28"/>
          <w:szCs w:val="28"/>
        </w:rPr>
        <w:t>ārpus Latvijas Republikas teritoriāla</w:t>
      </w:r>
      <w:r w:rsidR="007B2430" w:rsidRPr="00E75287">
        <w:rPr>
          <w:rFonts w:ascii="Times New Roman" w:hAnsi="Times New Roman" w:cs="Times New Roman"/>
          <w:sz w:val="28"/>
          <w:szCs w:val="28"/>
        </w:rPr>
        <w:t>j</w:t>
      </w:r>
      <w:r w:rsidRPr="00E75287">
        <w:rPr>
          <w:rFonts w:ascii="Times New Roman" w:hAnsi="Times New Roman" w:cs="Times New Roman"/>
          <w:sz w:val="28"/>
          <w:szCs w:val="28"/>
        </w:rPr>
        <w:t>iem ūdeņiem un ekskluzīvās ekonomiskās zonas iedal</w:t>
      </w:r>
      <w:r w:rsidR="00CC490D">
        <w:rPr>
          <w:rFonts w:ascii="Times New Roman" w:hAnsi="Times New Roman" w:cs="Times New Roman"/>
          <w:sz w:val="28"/>
          <w:szCs w:val="28"/>
        </w:rPr>
        <w:t>a</w:t>
      </w:r>
      <w:r w:rsidRPr="00E75287">
        <w:rPr>
          <w:rFonts w:ascii="Times New Roman" w:hAnsi="Times New Roman" w:cs="Times New Roman"/>
          <w:sz w:val="28"/>
          <w:szCs w:val="28"/>
        </w:rPr>
        <w:t xml:space="preserve"> šādi:</w:t>
      </w:r>
    </w:p>
    <w:p w14:paraId="114BDE4C" w14:textId="5D24FE35" w:rsidR="00843147" w:rsidRPr="00E75287" w:rsidRDefault="00843147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2.1. </w:t>
      </w:r>
      <w:r w:rsidR="00AC4FEC" w:rsidRPr="00E75287">
        <w:rPr>
          <w:rFonts w:ascii="Times New Roman" w:hAnsi="Times New Roman" w:cs="Times New Roman"/>
          <w:sz w:val="28"/>
          <w:szCs w:val="28"/>
        </w:rPr>
        <w:t>pirmā</w:t>
      </w:r>
      <w:r w:rsidR="00922F67" w:rsidRPr="00E75287">
        <w:rPr>
          <w:rFonts w:ascii="Times New Roman" w:hAnsi="Times New Roman" w:cs="Times New Roman"/>
          <w:sz w:val="28"/>
          <w:szCs w:val="28"/>
        </w:rPr>
        <w:t>s</w:t>
      </w:r>
      <w:r w:rsidRPr="00E75287">
        <w:rPr>
          <w:rFonts w:ascii="Times New Roman" w:hAnsi="Times New Roman" w:cs="Times New Roman"/>
          <w:sz w:val="28"/>
          <w:szCs w:val="28"/>
        </w:rPr>
        <w:t xml:space="preserve"> grupas ēkas:</w:t>
      </w:r>
    </w:p>
    <w:p w14:paraId="2441396D" w14:textId="1B232FA6" w:rsidR="00843147" w:rsidRPr="00E75287" w:rsidRDefault="00843147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2.1.</w:t>
      </w:r>
      <w:r w:rsidR="00985E64" w:rsidRPr="00E75287">
        <w:rPr>
          <w:rFonts w:ascii="Times New Roman" w:hAnsi="Times New Roman" w:cs="Times New Roman"/>
          <w:sz w:val="28"/>
          <w:szCs w:val="28"/>
        </w:rPr>
        <w:t>1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985E64" w:rsidRPr="00E75287">
        <w:rPr>
          <w:rFonts w:ascii="Times New Roman" w:hAnsi="Times New Roman" w:cs="Times New Roman"/>
          <w:sz w:val="28"/>
          <w:szCs w:val="28"/>
        </w:rPr>
        <w:t>v</w:t>
      </w:r>
      <w:r w:rsidRPr="00E75287">
        <w:rPr>
          <w:rFonts w:ascii="Times New Roman" w:hAnsi="Times New Roman" w:cs="Times New Roman"/>
          <w:sz w:val="28"/>
          <w:szCs w:val="28"/>
        </w:rPr>
        <w:t>ienstāva ēka</w:t>
      </w:r>
      <w:r w:rsidR="00B424CE" w:rsidRPr="00E75287">
        <w:rPr>
          <w:rFonts w:ascii="Times New Roman" w:hAnsi="Times New Roman" w:cs="Times New Roman"/>
          <w:sz w:val="28"/>
          <w:szCs w:val="28"/>
        </w:rPr>
        <w:t>s</w:t>
      </w:r>
      <w:r w:rsidRPr="00E75287">
        <w:rPr>
          <w:rFonts w:ascii="Times New Roman" w:hAnsi="Times New Roman" w:cs="Times New Roman"/>
          <w:sz w:val="28"/>
          <w:szCs w:val="28"/>
        </w:rPr>
        <w:t xml:space="preserve"> </w:t>
      </w:r>
      <w:r w:rsidR="000D0600" w:rsidRPr="00E75287">
        <w:rPr>
          <w:rFonts w:ascii="Times New Roman" w:hAnsi="Times New Roman" w:cs="Times New Roman"/>
          <w:sz w:val="28"/>
          <w:szCs w:val="28"/>
        </w:rPr>
        <w:t>ar</w:t>
      </w:r>
      <w:r w:rsidRPr="00E75287">
        <w:rPr>
          <w:rFonts w:ascii="Times New Roman" w:hAnsi="Times New Roman" w:cs="Times New Roman"/>
          <w:sz w:val="28"/>
          <w:szCs w:val="28"/>
        </w:rPr>
        <w:t xml:space="preserve"> apbūves laukum</w:t>
      </w:r>
      <w:r w:rsidR="000D0600" w:rsidRPr="00E75287">
        <w:rPr>
          <w:rFonts w:ascii="Times New Roman" w:hAnsi="Times New Roman" w:cs="Times New Roman"/>
          <w:sz w:val="28"/>
          <w:szCs w:val="28"/>
        </w:rPr>
        <w:t>u</w:t>
      </w:r>
      <w:r w:rsidRPr="00E75287">
        <w:rPr>
          <w:rFonts w:ascii="Times New Roman" w:hAnsi="Times New Roman" w:cs="Times New Roman"/>
          <w:sz w:val="28"/>
          <w:szCs w:val="28"/>
        </w:rPr>
        <w:t xml:space="preserve"> </w:t>
      </w:r>
      <w:r w:rsidR="00BB555B" w:rsidRPr="00E75287">
        <w:rPr>
          <w:rFonts w:ascii="Times New Roman" w:hAnsi="Times New Roman" w:cs="Times New Roman"/>
          <w:sz w:val="28"/>
          <w:szCs w:val="28"/>
        </w:rPr>
        <w:t>līdz</w:t>
      </w:r>
      <w:r w:rsidRPr="00E75287">
        <w:rPr>
          <w:rFonts w:ascii="Times New Roman" w:hAnsi="Times New Roman" w:cs="Times New Roman"/>
          <w:sz w:val="28"/>
          <w:szCs w:val="28"/>
        </w:rPr>
        <w:t xml:space="preserve"> 60 m</w:t>
      </w:r>
      <w:r w:rsidRPr="00E7528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75287">
        <w:rPr>
          <w:rFonts w:ascii="Times New Roman" w:hAnsi="Times New Roman" w:cs="Times New Roman"/>
          <w:sz w:val="28"/>
          <w:szCs w:val="28"/>
        </w:rPr>
        <w:t xml:space="preserve">, tai skaitā </w:t>
      </w:r>
      <w:proofErr w:type="spellStart"/>
      <w:r w:rsidRPr="00E75287">
        <w:rPr>
          <w:rFonts w:ascii="Times New Roman" w:hAnsi="Times New Roman" w:cs="Times New Roman"/>
          <w:sz w:val="28"/>
          <w:szCs w:val="28"/>
        </w:rPr>
        <w:t>mazēka</w:t>
      </w:r>
      <w:r w:rsidR="00B424CE" w:rsidRPr="00E75287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E75287">
        <w:rPr>
          <w:rFonts w:ascii="Times New Roman" w:hAnsi="Times New Roman" w:cs="Times New Roman"/>
          <w:sz w:val="28"/>
          <w:szCs w:val="28"/>
        </w:rPr>
        <w:t>;</w:t>
      </w:r>
    </w:p>
    <w:p w14:paraId="2A307DCD" w14:textId="292A070C" w:rsidR="00843147" w:rsidRPr="00E75287" w:rsidRDefault="00843147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2.1.2. </w:t>
      </w:r>
      <w:r w:rsidR="00985E64" w:rsidRPr="00E75287">
        <w:rPr>
          <w:rFonts w:ascii="Times New Roman" w:hAnsi="Times New Roman" w:cs="Times New Roman"/>
          <w:sz w:val="28"/>
          <w:szCs w:val="28"/>
        </w:rPr>
        <w:t>r</w:t>
      </w:r>
      <w:r w:rsidRPr="00E75287">
        <w:rPr>
          <w:rFonts w:ascii="Times New Roman" w:hAnsi="Times New Roman" w:cs="Times New Roman"/>
          <w:sz w:val="28"/>
          <w:szCs w:val="28"/>
        </w:rPr>
        <w:t>ezervuār</w:t>
      </w:r>
      <w:r w:rsidR="00B424CE" w:rsidRPr="00E75287">
        <w:rPr>
          <w:rFonts w:ascii="Times New Roman" w:hAnsi="Times New Roman" w:cs="Times New Roman"/>
          <w:sz w:val="28"/>
          <w:szCs w:val="28"/>
        </w:rPr>
        <w:t>i</w:t>
      </w:r>
      <w:r w:rsidRPr="00E75287">
        <w:rPr>
          <w:rFonts w:ascii="Times New Roman" w:hAnsi="Times New Roman" w:cs="Times New Roman"/>
          <w:sz w:val="28"/>
          <w:szCs w:val="28"/>
        </w:rPr>
        <w:t xml:space="preserve"> ar </w:t>
      </w:r>
      <w:proofErr w:type="spellStart"/>
      <w:r w:rsidRPr="00E75287">
        <w:rPr>
          <w:rFonts w:ascii="Times New Roman" w:hAnsi="Times New Roman" w:cs="Times New Roman"/>
          <w:sz w:val="28"/>
          <w:szCs w:val="28"/>
        </w:rPr>
        <w:t>būvtilpumu</w:t>
      </w:r>
      <w:proofErr w:type="spellEnd"/>
      <w:r w:rsidRPr="00E75287">
        <w:rPr>
          <w:rFonts w:ascii="Times New Roman" w:hAnsi="Times New Roman" w:cs="Times New Roman"/>
          <w:sz w:val="28"/>
          <w:szCs w:val="28"/>
        </w:rPr>
        <w:t xml:space="preserve"> līdz 50 m</w:t>
      </w:r>
      <w:r w:rsidRPr="00E752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75287">
        <w:rPr>
          <w:rFonts w:ascii="Times New Roman" w:hAnsi="Times New Roman" w:cs="Times New Roman"/>
          <w:sz w:val="28"/>
          <w:szCs w:val="28"/>
        </w:rPr>
        <w:t>, izņemot</w:t>
      </w:r>
      <w:r w:rsidR="00922F67" w:rsidRPr="00E75287">
        <w:rPr>
          <w:rFonts w:ascii="Times New Roman" w:hAnsi="Times New Roman" w:cs="Times New Roman"/>
          <w:sz w:val="28"/>
          <w:szCs w:val="28"/>
        </w:rPr>
        <w:t xml:space="preserve"> gadījumu</w:t>
      </w:r>
      <w:r w:rsidRPr="00E75287">
        <w:rPr>
          <w:rFonts w:ascii="Times New Roman" w:hAnsi="Times New Roman" w:cs="Times New Roman"/>
          <w:sz w:val="28"/>
          <w:szCs w:val="28"/>
        </w:rPr>
        <w:t>, ja t</w:t>
      </w:r>
      <w:r w:rsidR="00B424CE" w:rsidRPr="00E75287">
        <w:rPr>
          <w:rFonts w:ascii="Times New Roman" w:hAnsi="Times New Roman" w:cs="Times New Roman"/>
          <w:sz w:val="28"/>
          <w:szCs w:val="28"/>
        </w:rPr>
        <w:t>ie</w:t>
      </w:r>
      <w:r w:rsidRPr="00E75287">
        <w:rPr>
          <w:rFonts w:ascii="Times New Roman" w:hAnsi="Times New Roman" w:cs="Times New Roman"/>
          <w:sz w:val="28"/>
          <w:szCs w:val="28"/>
        </w:rPr>
        <w:t xml:space="preserve"> paredzēt</w:t>
      </w:r>
      <w:r w:rsidR="00B424CE" w:rsidRPr="00E75287">
        <w:rPr>
          <w:rFonts w:ascii="Times New Roman" w:hAnsi="Times New Roman" w:cs="Times New Roman"/>
          <w:sz w:val="28"/>
          <w:szCs w:val="28"/>
        </w:rPr>
        <w:t>i</w:t>
      </w:r>
      <w:r w:rsidRPr="00E75287">
        <w:rPr>
          <w:rFonts w:ascii="Times New Roman" w:hAnsi="Times New Roman" w:cs="Times New Roman"/>
          <w:sz w:val="28"/>
          <w:szCs w:val="28"/>
        </w:rPr>
        <w:t xml:space="preserve"> bīstamu ķīmisko vielu uzglabāšanai</w:t>
      </w:r>
      <w:r w:rsidR="00985E64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32D6DE55" w14:textId="79842EDA" w:rsidR="00985E64" w:rsidRPr="00E75287" w:rsidRDefault="00985E64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2.1.3. transformatoru apakšstacijas ēka</w:t>
      </w:r>
      <w:r w:rsidR="00B424CE" w:rsidRPr="00E75287">
        <w:rPr>
          <w:rFonts w:ascii="Times New Roman" w:hAnsi="Times New Roman" w:cs="Times New Roman"/>
          <w:sz w:val="28"/>
          <w:szCs w:val="28"/>
        </w:rPr>
        <w:t>s</w:t>
      </w:r>
      <w:r w:rsidRPr="00E75287">
        <w:rPr>
          <w:rFonts w:ascii="Times New Roman" w:hAnsi="Times New Roman" w:cs="Times New Roman"/>
          <w:sz w:val="28"/>
          <w:szCs w:val="28"/>
        </w:rPr>
        <w:t xml:space="preserve"> ar spriegumu līdz 20</w:t>
      </w:r>
      <w:r w:rsidR="00B424CE" w:rsidRPr="00E75287">
        <w:rPr>
          <w:rFonts w:ascii="Times New Roman" w:hAnsi="Times New Roman" w:cs="Times New Roman"/>
          <w:sz w:val="28"/>
          <w:szCs w:val="28"/>
        </w:rPr>
        <w:t> </w:t>
      </w:r>
      <w:r w:rsidRPr="00E75287">
        <w:rPr>
          <w:rFonts w:ascii="Times New Roman" w:hAnsi="Times New Roman" w:cs="Times New Roman"/>
          <w:sz w:val="28"/>
          <w:szCs w:val="28"/>
        </w:rPr>
        <w:t>k</w:t>
      </w:r>
      <w:r w:rsidR="00E75287" w:rsidRPr="00E75287">
        <w:rPr>
          <w:rFonts w:ascii="Times New Roman" w:hAnsi="Times New Roman" w:cs="Times New Roman"/>
          <w:sz w:val="28"/>
          <w:szCs w:val="28"/>
        </w:rPr>
        <w:t>W</w:t>
      </w:r>
      <w:proofErr w:type="gramStart"/>
      <w:r w:rsidRPr="00E75287">
        <w:rPr>
          <w:rFonts w:ascii="Times New Roman" w:hAnsi="Times New Roman" w:cs="Times New Roman"/>
          <w:sz w:val="28"/>
          <w:szCs w:val="28"/>
        </w:rPr>
        <w:t xml:space="preserve"> un</w:t>
      </w:r>
      <w:proofErr w:type="gramEnd"/>
      <w:r w:rsidRPr="00E75287">
        <w:rPr>
          <w:rFonts w:ascii="Times New Roman" w:hAnsi="Times New Roman" w:cs="Times New Roman"/>
          <w:sz w:val="28"/>
          <w:szCs w:val="28"/>
        </w:rPr>
        <w:t xml:space="preserve"> apbūves laukumu līdz 60 m</w:t>
      </w:r>
      <w:r w:rsidRPr="00E7528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75287">
        <w:rPr>
          <w:rFonts w:ascii="Times New Roman" w:hAnsi="Times New Roman" w:cs="Times New Roman"/>
          <w:sz w:val="28"/>
          <w:szCs w:val="28"/>
        </w:rPr>
        <w:t>;</w:t>
      </w:r>
    </w:p>
    <w:p w14:paraId="71B19406" w14:textId="41FCCDFB" w:rsidR="00985E64" w:rsidRPr="00E75287" w:rsidRDefault="00985E64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2.2. </w:t>
      </w:r>
      <w:r w:rsidR="00AC4FEC" w:rsidRPr="00E75287">
        <w:rPr>
          <w:rFonts w:ascii="Times New Roman" w:hAnsi="Times New Roman" w:cs="Times New Roman"/>
          <w:sz w:val="28"/>
          <w:szCs w:val="28"/>
        </w:rPr>
        <w:t>trešās</w:t>
      </w:r>
      <w:r w:rsidRPr="00E75287">
        <w:rPr>
          <w:rFonts w:ascii="Times New Roman" w:hAnsi="Times New Roman" w:cs="Times New Roman"/>
          <w:sz w:val="28"/>
          <w:szCs w:val="28"/>
        </w:rPr>
        <w:t xml:space="preserve"> grupas ēkas</w:t>
      </w:r>
      <w:r w:rsidR="008F243C" w:rsidRPr="00E75287">
        <w:rPr>
          <w:rFonts w:ascii="Times New Roman" w:hAnsi="Times New Roman" w:cs="Times New Roman"/>
          <w:sz w:val="28"/>
          <w:szCs w:val="28"/>
        </w:rPr>
        <w:t>:</w:t>
      </w:r>
    </w:p>
    <w:p w14:paraId="20F0825C" w14:textId="1F36257C" w:rsidR="008F243C" w:rsidRPr="00E75287" w:rsidRDefault="008F243C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2.2.1. ēka</w:t>
      </w:r>
      <w:r w:rsidR="00B424CE" w:rsidRPr="00E75287">
        <w:rPr>
          <w:rFonts w:ascii="Times New Roman" w:hAnsi="Times New Roman" w:cs="Times New Roman"/>
          <w:sz w:val="28"/>
          <w:szCs w:val="28"/>
        </w:rPr>
        <w:t>s</w:t>
      </w:r>
      <w:r w:rsidRPr="00E75287">
        <w:rPr>
          <w:rFonts w:ascii="Times New Roman" w:hAnsi="Times New Roman" w:cs="Times New Roman"/>
          <w:sz w:val="28"/>
          <w:szCs w:val="28"/>
        </w:rPr>
        <w:t>, kur</w:t>
      </w:r>
      <w:r w:rsidR="00B424CE" w:rsidRPr="00E75287">
        <w:rPr>
          <w:rFonts w:ascii="Times New Roman" w:hAnsi="Times New Roman" w:cs="Times New Roman"/>
          <w:sz w:val="28"/>
          <w:szCs w:val="28"/>
        </w:rPr>
        <w:t>ām</w:t>
      </w:r>
      <w:r w:rsidRPr="00E75287">
        <w:rPr>
          <w:rFonts w:ascii="Times New Roman" w:hAnsi="Times New Roman" w:cs="Times New Roman"/>
          <w:sz w:val="28"/>
          <w:szCs w:val="28"/>
        </w:rPr>
        <w:t xml:space="preserve"> ir vairāk nekā seši virszemes stāvi;</w:t>
      </w:r>
    </w:p>
    <w:p w14:paraId="45C5C416" w14:textId="4DDC1A71" w:rsidR="008F243C" w:rsidRPr="00E75287" w:rsidRDefault="008F243C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2.2.2. ēka</w:t>
      </w:r>
      <w:r w:rsidR="00B424CE" w:rsidRPr="00E75287">
        <w:rPr>
          <w:rFonts w:ascii="Times New Roman" w:hAnsi="Times New Roman" w:cs="Times New Roman"/>
          <w:sz w:val="28"/>
          <w:szCs w:val="28"/>
        </w:rPr>
        <w:t>s</w:t>
      </w:r>
      <w:r w:rsidRPr="00E75287">
        <w:rPr>
          <w:rFonts w:ascii="Times New Roman" w:hAnsi="Times New Roman" w:cs="Times New Roman"/>
          <w:sz w:val="28"/>
          <w:szCs w:val="28"/>
        </w:rPr>
        <w:t>, kur</w:t>
      </w:r>
      <w:r w:rsidR="00B424CE" w:rsidRPr="00E75287">
        <w:rPr>
          <w:rFonts w:ascii="Times New Roman" w:hAnsi="Times New Roman" w:cs="Times New Roman"/>
          <w:sz w:val="28"/>
          <w:szCs w:val="28"/>
        </w:rPr>
        <w:t>ām</w:t>
      </w:r>
      <w:r w:rsidRPr="00E75287">
        <w:rPr>
          <w:rFonts w:ascii="Times New Roman" w:hAnsi="Times New Roman" w:cs="Times New Roman"/>
          <w:sz w:val="28"/>
          <w:szCs w:val="28"/>
        </w:rPr>
        <w:t xml:space="preserve"> ir vairāk nekā viens apakšzemes stāvs;</w:t>
      </w:r>
    </w:p>
    <w:p w14:paraId="4F005077" w14:textId="13291880" w:rsidR="008F243C" w:rsidRPr="00E75287" w:rsidRDefault="008F243C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2.2.3. publiska</w:t>
      </w:r>
      <w:r w:rsidR="00B424CE" w:rsidRPr="00E75287">
        <w:rPr>
          <w:rFonts w:ascii="Times New Roman" w:hAnsi="Times New Roman" w:cs="Times New Roman"/>
          <w:sz w:val="28"/>
          <w:szCs w:val="28"/>
        </w:rPr>
        <w:t>s</w:t>
      </w:r>
      <w:r w:rsidRPr="00E75287">
        <w:rPr>
          <w:rFonts w:ascii="Times New Roman" w:hAnsi="Times New Roman" w:cs="Times New Roman"/>
          <w:sz w:val="28"/>
          <w:szCs w:val="28"/>
        </w:rPr>
        <w:t xml:space="preserve"> ēka</w:t>
      </w:r>
      <w:r w:rsidR="00B424CE" w:rsidRPr="00E75287">
        <w:rPr>
          <w:rFonts w:ascii="Times New Roman" w:hAnsi="Times New Roman" w:cs="Times New Roman"/>
          <w:sz w:val="28"/>
          <w:szCs w:val="28"/>
        </w:rPr>
        <w:t>s</w:t>
      </w:r>
      <w:r w:rsidRPr="00E75287">
        <w:rPr>
          <w:rFonts w:ascii="Times New Roman" w:hAnsi="Times New Roman" w:cs="Times New Roman"/>
          <w:sz w:val="28"/>
          <w:szCs w:val="28"/>
        </w:rPr>
        <w:t xml:space="preserve"> </w:t>
      </w:r>
      <w:r w:rsidR="000D0600" w:rsidRPr="00E75287">
        <w:rPr>
          <w:rFonts w:ascii="Times New Roman" w:hAnsi="Times New Roman" w:cs="Times New Roman"/>
          <w:sz w:val="28"/>
          <w:szCs w:val="28"/>
        </w:rPr>
        <w:t>ar</w:t>
      </w:r>
      <w:r w:rsidRPr="00E75287">
        <w:rPr>
          <w:rFonts w:ascii="Times New Roman" w:hAnsi="Times New Roman" w:cs="Times New Roman"/>
          <w:sz w:val="28"/>
          <w:szCs w:val="28"/>
        </w:rPr>
        <w:t xml:space="preserve"> kopēj</w:t>
      </w:r>
      <w:r w:rsidR="000D0600" w:rsidRPr="00E75287">
        <w:rPr>
          <w:rFonts w:ascii="Times New Roman" w:hAnsi="Times New Roman" w:cs="Times New Roman"/>
          <w:sz w:val="28"/>
          <w:szCs w:val="28"/>
        </w:rPr>
        <w:t>o</w:t>
      </w:r>
      <w:r w:rsidRPr="00E75287">
        <w:rPr>
          <w:rFonts w:ascii="Times New Roman" w:hAnsi="Times New Roman" w:cs="Times New Roman"/>
          <w:sz w:val="28"/>
          <w:szCs w:val="28"/>
        </w:rPr>
        <w:t xml:space="preserve"> platīb</w:t>
      </w:r>
      <w:r w:rsidR="000D0600" w:rsidRPr="00E75287">
        <w:rPr>
          <w:rFonts w:ascii="Times New Roman" w:hAnsi="Times New Roman" w:cs="Times New Roman"/>
          <w:sz w:val="28"/>
          <w:szCs w:val="28"/>
        </w:rPr>
        <w:t>u,</w:t>
      </w:r>
      <w:r w:rsidRPr="00E75287">
        <w:rPr>
          <w:rFonts w:ascii="Times New Roman" w:hAnsi="Times New Roman" w:cs="Times New Roman"/>
          <w:sz w:val="28"/>
          <w:szCs w:val="28"/>
        </w:rPr>
        <w:t xml:space="preserve"> lielāk</w:t>
      </w:r>
      <w:r w:rsidR="000D0600" w:rsidRPr="00E75287">
        <w:rPr>
          <w:rFonts w:ascii="Times New Roman" w:hAnsi="Times New Roman" w:cs="Times New Roman"/>
          <w:sz w:val="28"/>
          <w:szCs w:val="28"/>
        </w:rPr>
        <w:t>u</w:t>
      </w:r>
      <w:r w:rsidRPr="00E75287">
        <w:rPr>
          <w:rFonts w:ascii="Times New Roman" w:hAnsi="Times New Roman" w:cs="Times New Roman"/>
          <w:sz w:val="28"/>
          <w:szCs w:val="28"/>
        </w:rPr>
        <w:t xml:space="preserve"> par 1000 m</w:t>
      </w:r>
      <w:r w:rsidRPr="00E7528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75287">
        <w:rPr>
          <w:rFonts w:ascii="Times New Roman" w:hAnsi="Times New Roman" w:cs="Times New Roman"/>
          <w:sz w:val="28"/>
          <w:szCs w:val="28"/>
        </w:rPr>
        <w:t>;</w:t>
      </w:r>
    </w:p>
    <w:p w14:paraId="5A1BC237" w14:textId="4F263A08" w:rsidR="008F243C" w:rsidRPr="00E75287" w:rsidRDefault="008F243C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2.2.4. rūpnieciskās ražošanas ēka</w:t>
      </w:r>
      <w:r w:rsidR="00B424CE" w:rsidRPr="00E75287">
        <w:rPr>
          <w:rFonts w:ascii="Times New Roman" w:hAnsi="Times New Roman" w:cs="Times New Roman"/>
          <w:sz w:val="28"/>
          <w:szCs w:val="28"/>
        </w:rPr>
        <w:t>s</w:t>
      </w:r>
      <w:r w:rsidRPr="00E75287">
        <w:rPr>
          <w:rFonts w:ascii="Times New Roman" w:hAnsi="Times New Roman" w:cs="Times New Roman"/>
          <w:sz w:val="28"/>
          <w:szCs w:val="28"/>
        </w:rPr>
        <w:t xml:space="preserve"> </w:t>
      </w:r>
      <w:r w:rsidR="000D0600" w:rsidRPr="00E75287">
        <w:rPr>
          <w:rFonts w:ascii="Times New Roman" w:hAnsi="Times New Roman" w:cs="Times New Roman"/>
          <w:sz w:val="28"/>
          <w:szCs w:val="28"/>
        </w:rPr>
        <w:t>ar</w:t>
      </w:r>
      <w:r w:rsidRPr="00E75287">
        <w:rPr>
          <w:rFonts w:ascii="Times New Roman" w:hAnsi="Times New Roman" w:cs="Times New Roman"/>
          <w:sz w:val="28"/>
          <w:szCs w:val="28"/>
        </w:rPr>
        <w:t xml:space="preserve"> paredzēt</w:t>
      </w:r>
      <w:r w:rsidR="000D0600" w:rsidRPr="00E75287">
        <w:rPr>
          <w:rFonts w:ascii="Times New Roman" w:hAnsi="Times New Roman" w:cs="Times New Roman"/>
          <w:sz w:val="28"/>
          <w:szCs w:val="28"/>
        </w:rPr>
        <w:t>o</w:t>
      </w:r>
      <w:r w:rsidRPr="00E75287">
        <w:rPr>
          <w:rFonts w:ascii="Times New Roman" w:hAnsi="Times New Roman" w:cs="Times New Roman"/>
          <w:sz w:val="28"/>
          <w:szCs w:val="28"/>
        </w:rPr>
        <w:t xml:space="preserve"> ugunsslodz</w:t>
      </w:r>
      <w:r w:rsidR="000D0600" w:rsidRPr="00E75287">
        <w:rPr>
          <w:rFonts w:ascii="Times New Roman" w:hAnsi="Times New Roman" w:cs="Times New Roman"/>
          <w:sz w:val="28"/>
          <w:szCs w:val="28"/>
        </w:rPr>
        <w:t>i,</w:t>
      </w:r>
      <w:r w:rsidRPr="00E75287">
        <w:rPr>
          <w:rFonts w:ascii="Times New Roman" w:hAnsi="Times New Roman" w:cs="Times New Roman"/>
          <w:sz w:val="28"/>
          <w:szCs w:val="28"/>
        </w:rPr>
        <w:t xml:space="preserve"> </w:t>
      </w:r>
      <w:r w:rsidR="00922F67" w:rsidRPr="00E75287">
        <w:rPr>
          <w:rFonts w:ascii="Times New Roman" w:hAnsi="Times New Roman" w:cs="Times New Roman"/>
          <w:sz w:val="28"/>
          <w:szCs w:val="28"/>
        </w:rPr>
        <w:t>lielāk</w:t>
      </w:r>
      <w:r w:rsidR="000D0600" w:rsidRPr="00E75287">
        <w:rPr>
          <w:rFonts w:ascii="Times New Roman" w:hAnsi="Times New Roman" w:cs="Times New Roman"/>
          <w:sz w:val="28"/>
          <w:szCs w:val="28"/>
        </w:rPr>
        <w:t>u</w:t>
      </w:r>
      <w:r w:rsidR="00922F67" w:rsidRPr="00E75287">
        <w:rPr>
          <w:rFonts w:ascii="Times New Roman" w:hAnsi="Times New Roman" w:cs="Times New Roman"/>
          <w:sz w:val="28"/>
          <w:szCs w:val="28"/>
        </w:rPr>
        <w:t xml:space="preserve"> par</w:t>
      </w:r>
      <w:r w:rsidRPr="00E75287">
        <w:rPr>
          <w:rFonts w:ascii="Times New Roman" w:hAnsi="Times New Roman" w:cs="Times New Roman"/>
          <w:sz w:val="28"/>
          <w:szCs w:val="28"/>
        </w:rPr>
        <w:t xml:space="preserve"> 600</w:t>
      </w:r>
      <w:r w:rsidR="00922F67" w:rsidRPr="00E75287">
        <w:rPr>
          <w:rFonts w:ascii="Times New Roman" w:hAnsi="Times New Roman" w:cs="Times New Roman"/>
          <w:sz w:val="28"/>
          <w:szCs w:val="28"/>
        </w:rPr>
        <w:t> </w:t>
      </w:r>
      <w:r w:rsidRPr="00E75287">
        <w:rPr>
          <w:rFonts w:ascii="Times New Roman" w:hAnsi="Times New Roman" w:cs="Times New Roman"/>
          <w:sz w:val="28"/>
          <w:szCs w:val="28"/>
        </w:rPr>
        <w:t>MJ/m</w:t>
      </w:r>
      <w:r w:rsidRPr="00E7528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75287">
        <w:rPr>
          <w:rFonts w:ascii="Times New Roman" w:hAnsi="Times New Roman" w:cs="Times New Roman"/>
          <w:sz w:val="28"/>
          <w:szCs w:val="28"/>
        </w:rPr>
        <w:t>;</w:t>
      </w:r>
    </w:p>
    <w:p w14:paraId="5BCE0B9F" w14:textId="568142C8" w:rsidR="007B2430" w:rsidRPr="00E75287" w:rsidRDefault="007B2430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2.2.5. rūpnieciskās ražošanas ēka</w:t>
      </w:r>
      <w:r w:rsidR="00B424CE" w:rsidRPr="00E75287">
        <w:rPr>
          <w:rFonts w:ascii="Times New Roman" w:hAnsi="Times New Roman" w:cs="Times New Roman"/>
          <w:sz w:val="28"/>
          <w:szCs w:val="28"/>
        </w:rPr>
        <w:t>s</w:t>
      </w:r>
      <w:r w:rsidRPr="00E75287">
        <w:rPr>
          <w:rFonts w:ascii="Times New Roman" w:hAnsi="Times New Roman" w:cs="Times New Roman"/>
          <w:sz w:val="28"/>
          <w:szCs w:val="28"/>
        </w:rPr>
        <w:t xml:space="preserve"> </w:t>
      </w:r>
      <w:r w:rsidR="000D0600" w:rsidRPr="00E75287">
        <w:rPr>
          <w:rFonts w:ascii="Times New Roman" w:hAnsi="Times New Roman" w:cs="Times New Roman"/>
          <w:sz w:val="28"/>
          <w:szCs w:val="28"/>
        </w:rPr>
        <w:t>ar</w:t>
      </w:r>
      <w:r w:rsidRPr="00E75287">
        <w:rPr>
          <w:rFonts w:ascii="Times New Roman" w:hAnsi="Times New Roman" w:cs="Times New Roman"/>
          <w:sz w:val="28"/>
          <w:szCs w:val="28"/>
        </w:rPr>
        <w:t xml:space="preserve"> kopēj</w:t>
      </w:r>
      <w:r w:rsidR="000D0600" w:rsidRPr="00E75287">
        <w:rPr>
          <w:rFonts w:ascii="Times New Roman" w:hAnsi="Times New Roman" w:cs="Times New Roman"/>
          <w:sz w:val="28"/>
          <w:szCs w:val="28"/>
        </w:rPr>
        <w:t>o</w:t>
      </w:r>
      <w:r w:rsidRPr="00E75287">
        <w:rPr>
          <w:rFonts w:ascii="Times New Roman" w:hAnsi="Times New Roman" w:cs="Times New Roman"/>
          <w:sz w:val="28"/>
          <w:szCs w:val="28"/>
        </w:rPr>
        <w:t xml:space="preserve"> platīb</w:t>
      </w:r>
      <w:r w:rsidR="000D0600" w:rsidRPr="00E75287">
        <w:rPr>
          <w:rFonts w:ascii="Times New Roman" w:hAnsi="Times New Roman" w:cs="Times New Roman"/>
          <w:sz w:val="28"/>
          <w:szCs w:val="28"/>
        </w:rPr>
        <w:t>u,</w:t>
      </w:r>
      <w:r w:rsidRPr="00E75287">
        <w:rPr>
          <w:rFonts w:ascii="Times New Roman" w:hAnsi="Times New Roman" w:cs="Times New Roman"/>
          <w:sz w:val="28"/>
          <w:szCs w:val="28"/>
        </w:rPr>
        <w:t xml:space="preserve"> lielāk</w:t>
      </w:r>
      <w:r w:rsidR="000D0600" w:rsidRPr="00E75287">
        <w:rPr>
          <w:rFonts w:ascii="Times New Roman" w:hAnsi="Times New Roman" w:cs="Times New Roman"/>
          <w:sz w:val="28"/>
          <w:szCs w:val="28"/>
        </w:rPr>
        <w:t>u</w:t>
      </w:r>
      <w:r w:rsidRPr="00E75287">
        <w:rPr>
          <w:rFonts w:ascii="Times New Roman" w:hAnsi="Times New Roman" w:cs="Times New Roman"/>
          <w:sz w:val="28"/>
          <w:szCs w:val="28"/>
        </w:rPr>
        <w:t xml:space="preserve"> par 2000</w:t>
      </w:r>
      <w:r w:rsidR="00B424CE" w:rsidRPr="00E75287">
        <w:rPr>
          <w:rFonts w:ascii="Times New Roman" w:hAnsi="Times New Roman" w:cs="Times New Roman"/>
          <w:sz w:val="28"/>
          <w:szCs w:val="28"/>
        </w:rPr>
        <w:t> </w:t>
      </w:r>
      <w:r w:rsidRPr="00E75287">
        <w:rPr>
          <w:rFonts w:ascii="Times New Roman" w:hAnsi="Times New Roman" w:cs="Times New Roman"/>
          <w:sz w:val="28"/>
          <w:szCs w:val="28"/>
        </w:rPr>
        <w:t>m</w:t>
      </w:r>
      <w:r w:rsidRPr="00E7528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75287">
        <w:rPr>
          <w:rFonts w:ascii="Times New Roman" w:hAnsi="Times New Roman" w:cs="Times New Roman"/>
          <w:sz w:val="28"/>
          <w:szCs w:val="28"/>
        </w:rPr>
        <w:t>;</w:t>
      </w:r>
    </w:p>
    <w:p w14:paraId="75F6A1C7" w14:textId="465A7A7B" w:rsidR="008F243C" w:rsidRPr="00E75287" w:rsidRDefault="007B2430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2.2.6. noliktavas ēka</w:t>
      </w:r>
      <w:r w:rsidR="00B424CE" w:rsidRPr="00E75287">
        <w:rPr>
          <w:rFonts w:ascii="Times New Roman" w:hAnsi="Times New Roman" w:cs="Times New Roman"/>
          <w:sz w:val="28"/>
          <w:szCs w:val="28"/>
        </w:rPr>
        <w:t>s</w:t>
      </w:r>
      <w:r w:rsidRPr="00E75287">
        <w:rPr>
          <w:rFonts w:ascii="Times New Roman" w:hAnsi="Times New Roman" w:cs="Times New Roman"/>
          <w:sz w:val="28"/>
          <w:szCs w:val="28"/>
        </w:rPr>
        <w:t xml:space="preserve"> </w:t>
      </w:r>
      <w:r w:rsidR="000D0600" w:rsidRPr="00E75287">
        <w:rPr>
          <w:rFonts w:ascii="Times New Roman" w:hAnsi="Times New Roman" w:cs="Times New Roman"/>
          <w:sz w:val="28"/>
          <w:szCs w:val="28"/>
        </w:rPr>
        <w:t>ar</w:t>
      </w:r>
      <w:r w:rsidRPr="00E75287">
        <w:rPr>
          <w:rFonts w:ascii="Times New Roman" w:hAnsi="Times New Roman" w:cs="Times New Roman"/>
          <w:sz w:val="28"/>
          <w:szCs w:val="28"/>
        </w:rPr>
        <w:t xml:space="preserve"> paredzēt</w:t>
      </w:r>
      <w:r w:rsidR="000D0600" w:rsidRPr="00E75287">
        <w:rPr>
          <w:rFonts w:ascii="Times New Roman" w:hAnsi="Times New Roman" w:cs="Times New Roman"/>
          <w:sz w:val="28"/>
          <w:szCs w:val="28"/>
        </w:rPr>
        <w:t>o</w:t>
      </w:r>
      <w:r w:rsidRPr="00E75287">
        <w:rPr>
          <w:rFonts w:ascii="Times New Roman" w:hAnsi="Times New Roman" w:cs="Times New Roman"/>
          <w:sz w:val="28"/>
          <w:szCs w:val="28"/>
        </w:rPr>
        <w:t xml:space="preserve"> ugunsslodz</w:t>
      </w:r>
      <w:r w:rsidR="000D0600" w:rsidRPr="00E75287">
        <w:rPr>
          <w:rFonts w:ascii="Times New Roman" w:hAnsi="Times New Roman" w:cs="Times New Roman"/>
          <w:sz w:val="28"/>
          <w:szCs w:val="28"/>
        </w:rPr>
        <w:t>i,</w:t>
      </w:r>
      <w:r w:rsidRPr="00E75287">
        <w:rPr>
          <w:rFonts w:ascii="Times New Roman" w:hAnsi="Times New Roman" w:cs="Times New Roman"/>
          <w:sz w:val="28"/>
          <w:szCs w:val="28"/>
        </w:rPr>
        <w:t xml:space="preserve"> </w:t>
      </w:r>
      <w:r w:rsidR="00922F67" w:rsidRPr="00E75287">
        <w:rPr>
          <w:rFonts w:ascii="Times New Roman" w:hAnsi="Times New Roman" w:cs="Times New Roman"/>
          <w:sz w:val="28"/>
          <w:szCs w:val="28"/>
        </w:rPr>
        <w:t>lielāk</w:t>
      </w:r>
      <w:r w:rsidR="000D0600" w:rsidRPr="00E75287">
        <w:rPr>
          <w:rFonts w:ascii="Times New Roman" w:hAnsi="Times New Roman" w:cs="Times New Roman"/>
          <w:sz w:val="28"/>
          <w:szCs w:val="28"/>
        </w:rPr>
        <w:t>u</w:t>
      </w:r>
      <w:r w:rsidR="00922F67" w:rsidRPr="00E75287">
        <w:rPr>
          <w:rFonts w:ascii="Times New Roman" w:hAnsi="Times New Roman" w:cs="Times New Roman"/>
          <w:sz w:val="28"/>
          <w:szCs w:val="28"/>
        </w:rPr>
        <w:t xml:space="preserve"> par </w:t>
      </w:r>
      <w:r w:rsidRPr="00E75287">
        <w:rPr>
          <w:rFonts w:ascii="Times New Roman" w:hAnsi="Times New Roman" w:cs="Times New Roman"/>
          <w:sz w:val="28"/>
          <w:szCs w:val="28"/>
        </w:rPr>
        <w:t>600</w:t>
      </w:r>
      <w:r w:rsidR="00B424CE" w:rsidRPr="00E75287">
        <w:rPr>
          <w:rFonts w:ascii="Times New Roman" w:hAnsi="Times New Roman" w:cs="Times New Roman"/>
          <w:sz w:val="28"/>
          <w:szCs w:val="28"/>
        </w:rPr>
        <w:t> </w:t>
      </w:r>
      <w:r w:rsidRPr="00E75287">
        <w:rPr>
          <w:rFonts w:ascii="Times New Roman" w:hAnsi="Times New Roman" w:cs="Times New Roman"/>
          <w:sz w:val="28"/>
          <w:szCs w:val="28"/>
        </w:rPr>
        <w:t>MJ/m</w:t>
      </w:r>
      <w:r w:rsidRPr="00E7528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75287">
        <w:rPr>
          <w:rFonts w:ascii="Times New Roman" w:hAnsi="Times New Roman" w:cs="Times New Roman"/>
          <w:sz w:val="28"/>
          <w:szCs w:val="28"/>
        </w:rPr>
        <w:t>;</w:t>
      </w:r>
    </w:p>
    <w:p w14:paraId="6E3503B1" w14:textId="7ACC2E7B" w:rsidR="007B2430" w:rsidRPr="00E75287" w:rsidRDefault="007B2430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2.2.7. noliktavas ēka</w:t>
      </w:r>
      <w:r w:rsidR="000D0600" w:rsidRPr="00E75287">
        <w:rPr>
          <w:rFonts w:ascii="Times New Roman" w:hAnsi="Times New Roman" w:cs="Times New Roman"/>
          <w:sz w:val="28"/>
          <w:szCs w:val="28"/>
        </w:rPr>
        <w:t>s</w:t>
      </w:r>
      <w:r w:rsidRPr="00E75287">
        <w:rPr>
          <w:rFonts w:ascii="Times New Roman" w:hAnsi="Times New Roman" w:cs="Times New Roman"/>
          <w:sz w:val="28"/>
          <w:szCs w:val="28"/>
        </w:rPr>
        <w:t xml:space="preserve"> </w:t>
      </w:r>
      <w:r w:rsidR="000D0600" w:rsidRPr="00E75287">
        <w:rPr>
          <w:rFonts w:ascii="Times New Roman" w:hAnsi="Times New Roman" w:cs="Times New Roman"/>
          <w:sz w:val="28"/>
          <w:szCs w:val="28"/>
        </w:rPr>
        <w:t xml:space="preserve">ar </w:t>
      </w:r>
      <w:r w:rsidRPr="00E75287">
        <w:rPr>
          <w:rFonts w:ascii="Times New Roman" w:hAnsi="Times New Roman" w:cs="Times New Roman"/>
          <w:sz w:val="28"/>
          <w:szCs w:val="28"/>
        </w:rPr>
        <w:t>kopēj</w:t>
      </w:r>
      <w:r w:rsidR="000D0600" w:rsidRPr="00E75287">
        <w:rPr>
          <w:rFonts w:ascii="Times New Roman" w:hAnsi="Times New Roman" w:cs="Times New Roman"/>
          <w:sz w:val="28"/>
          <w:szCs w:val="28"/>
        </w:rPr>
        <w:t>o</w:t>
      </w:r>
      <w:r w:rsidRPr="00E75287">
        <w:rPr>
          <w:rFonts w:ascii="Times New Roman" w:hAnsi="Times New Roman" w:cs="Times New Roman"/>
          <w:sz w:val="28"/>
          <w:szCs w:val="28"/>
        </w:rPr>
        <w:t xml:space="preserve"> platīb</w:t>
      </w:r>
      <w:r w:rsidR="000D0600" w:rsidRPr="00E75287">
        <w:rPr>
          <w:rFonts w:ascii="Times New Roman" w:hAnsi="Times New Roman" w:cs="Times New Roman"/>
          <w:sz w:val="28"/>
          <w:szCs w:val="28"/>
        </w:rPr>
        <w:t>u,</w:t>
      </w:r>
      <w:r w:rsidRPr="00E75287">
        <w:rPr>
          <w:rFonts w:ascii="Times New Roman" w:hAnsi="Times New Roman" w:cs="Times New Roman"/>
          <w:sz w:val="28"/>
          <w:szCs w:val="28"/>
        </w:rPr>
        <w:t xml:space="preserve"> lielāk</w:t>
      </w:r>
      <w:r w:rsidR="000D0600" w:rsidRPr="00E75287">
        <w:rPr>
          <w:rFonts w:ascii="Times New Roman" w:hAnsi="Times New Roman" w:cs="Times New Roman"/>
          <w:sz w:val="28"/>
          <w:szCs w:val="28"/>
        </w:rPr>
        <w:t>u</w:t>
      </w:r>
      <w:r w:rsidRPr="00E75287">
        <w:rPr>
          <w:rFonts w:ascii="Times New Roman" w:hAnsi="Times New Roman" w:cs="Times New Roman"/>
          <w:sz w:val="28"/>
          <w:szCs w:val="28"/>
        </w:rPr>
        <w:t xml:space="preserve"> par 2000 m</w:t>
      </w:r>
      <w:r w:rsidRPr="00E7528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75287">
        <w:rPr>
          <w:rFonts w:ascii="Times New Roman" w:hAnsi="Times New Roman" w:cs="Times New Roman"/>
          <w:sz w:val="28"/>
          <w:szCs w:val="28"/>
        </w:rPr>
        <w:t>;</w:t>
      </w:r>
    </w:p>
    <w:p w14:paraId="24592F8B" w14:textId="26BBCBFC" w:rsidR="008F243C" w:rsidRPr="00E75287" w:rsidRDefault="008F243C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2.2.</w:t>
      </w:r>
      <w:r w:rsidR="007B2430" w:rsidRPr="00E75287">
        <w:rPr>
          <w:rFonts w:ascii="Times New Roman" w:hAnsi="Times New Roman" w:cs="Times New Roman"/>
          <w:sz w:val="28"/>
          <w:szCs w:val="28"/>
        </w:rPr>
        <w:t>8</w:t>
      </w:r>
      <w:r w:rsidRPr="00E75287">
        <w:rPr>
          <w:rFonts w:ascii="Times New Roman" w:hAnsi="Times New Roman" w:cs="Times New Roman"/>
          <w:sz w:val="28"/>
          <w:szCs w:val="28"/>
        </w:rPr>
        <w:t>. rezervuār</w:t>
      </w:r>
      <w:r w:rsidR="000D0600" w:rsidRPr="00E75287">
        <w:rPr>
          <w:rFonts w:ascii="Times New Roman" w:hAnsi="Times New Roman" w:cs="Times New Roman"/>
          <w:sz w:val="28"/>
          <w:szCs w:val="28"/>
        </w:rPr>
        <w:t>i</w:t>
      </w:r>
      <w:r w:rsidRPr="00E75287">
        <w:rPr>
          <w:rFonts w:ascii="Times New Roman" w:hAnsi="Times New Roman" w:cs="Times New Roman"/>
          <w:sz w:val="28"/>
          <w:szCs w:val="28"/>
        </w:rPr>
        <w:t xml:space="preserve"> šķidru, gāzveida vielu vai beramu materiālu uzglabāšanai, pārkraušanai vai pārstrādei</w:t>
      </w:r>
      <w:r w:rsidR="000D0600" w:rsidRPr="00E75287">
        <w:rPr>
          <w:rFonts w:ascii="Times New Roman" w:hAnsi="Times New Roman" w:cs="Times New Roman"/>
          <w:sz w:val="28"/>
          <w:szCs w:val="28"/>
        </w:rPr>
        <w:t xml:space="preserve"> </w:t>
      </w:r>
      <w:r w:rsidRPr="00E75287">
        <w:rPr>
          <w:rFonts w:ascii="Times New Roman" w:hAnsi="Times New Roman" w:cs="Times New Roman"/>
          <w:sz w:val="28"/>
          <w:szCs w:val="28"/>
        </w:rPr>
        <w:t xml:space="preserve">ar </w:t>
      </w:r>
      <w:proofErr w:type="spellStart"/>
      <w:r w:rsidRPr="00E75287">
        <w:rPr>
          <w:rFonts w:ascii="Times New Roman" w:hAnsi="Times New Roman" w:cs="Times New Roman"/>
          <w:sz w:val="28"/>
          <w:szCs w:val="28"/>
        </w:rPr>
        <w:t>būvtilpumu</w:t>
      </w:r>
      <w:proofErr w:type="spellEnd"/>
      <w:r w:rsidR="00922F67" w:rsidRPr="00E75287">
        <w:rPr>
          <w:rFonts w:ascii="Times New Roman" w:hAnsi="Times New Roman" w:cs="Times New Roman"/>
          <w:sz w:val="28"/>
          <w:szCs w:val="28"/>
        </w:rPr>
        <w:t>,</w:t>
      </w:r>
      <w:r w:rsidRPr="00E75287">
        <w:rPr>
          <w:rFonts w:ascii="Times New Roman" w:hAnsi="Times New Roman" w:cs="Times New Roman"/>
          <w:sz w:val="28"/>
          <w:szCs w:val="28"/>
        </w:rPr>
        <w:t xml:space="preserve"> </w:t>
      </w:r>
      <w:r w:rsidR="0049147F" w:rsidRPr="00E75287">
        <w:rPr>
          <w:rFonts w:ascii="Times New Roman" w:hAnsi="Times New Roman" w:cs="Times New Roman"/>
          <w:sz w:val="28"/>
          <w:szCs w:val="28"/>
        </w:rPr>
        <w:t xml:space="preserve">lielāku par </w:t>
      </w:r>
      <w:r w:rsidRPr="00E75287">
        <w:rPr>
          <w:rFonts w:ascii="Times New Roman" w:hAnsi="Times New Roman" w:cs="Times New Roman"/>
          <w:sz w:val="28"/>
          <w:szCs w:val="28"/>
        </w:rPr>
        <w:t>5000 m</w:t>
      </w:r>
      <w:r w:rsidRPr="00E752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75287">
        <w:rPr>
          <w:rFonts w:ascii="Times New Roman" w:hAnsi="Times New Roman" w:cs="Times New Roman"/>
          <w:sz w:val="28"/>
          <w:szCs w:val="28"/>
        </w:rPr>
        <w:t>;</w:t>
      </w:r>
    </w:p>
    <w:p w14:paraId="0C81BFC4" w14:textId="0D8D55F2" w:rsidR="008F243C" w:rsidRPr="00E75287" w:rsidRDefault="008F243C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2.2.</w:t>
      </w:r>
      <w:r w:rsidR="007B2430" w:rsidRPr="00E75287">
        <w:rPr>
          <w:rFonts w:ascii="Times New Roman" w:hAnsi="Times New Roman" w:cs="Times New Roman"/>
          <w:sz w:val="28"/>
          <w:szCs w:val="28"/>
        </w:rPr>
        <w:t>9</w:t>
      </w:r>
      <w:r w:rsidRPr="00E75287">
        <w:rPr>
          <w:rFonts w:ascii="Times New Roman" w:hAnsi="Times New Roman" w:cs="Times New Roman"/>
          <w:sz w:val="28"/>
          <w:szCs w:val="28"/>
        </w:rPr>
        <w:t>. katlumāja</w:t>
      </w:r>
      <w:r w:rsidR="000D0600" w:rsidRPr="00E75287">
        <w:rPr>
          <w:rFonts w:ascii="Times New Roman" w:hAnsi="Times New Roman" w:cs="Times New Roman"/>
          <w:sz w:val="28"/>
          <w:szCs w:val="28"/>
        </w:rPr>
        <w:t>s</w:t>
      </w:r>
      <w:r w:rsidRPr="00E75287">
        <w:rPr>
          <w:rFonts w:ascii="Times New Roman" w:hAnsi="Times New Roman" w:cs="Times New Roman"/>
          <w:sz w:val="28"/>
          <w:szCs w:val="28"/>
        </w:rPr>
        <w:t xml:space="preserve"> ar siltuma jaudu</w:t>
      </w:r>
      <w:r w:rsidR="00922F67" w:rsidRPr="00E75287">
        <w:rPr>
          <w:rFonts w:ascii="Times New Roman" w:hAnsi="Times New Roman" w:cs="Times New Roman"/>
          <w:sz w:val="28"/>
          <w:szCs w:val="28"/>
        </w:rPr>
        <w:t>,</w:t>
      </w:r>
      <w:r w:rsidRPr="00E75287">
        <w:rPr>
          <w:rFonts w:ascii="Times New Roman" w:hAnsi="Times New Roman" w:cs="Times New Roman"/>
          <w:sz w:val="28"/>
          <w:szCs w:val="28"/>
        </w:rPr>
        <w:t xml:space="preserve"> lielāku par 2 MW;</w:t>
      </w:r>
    </w:p>
    <w:p w14:paraId="6BBA76AF" w14:textId="38137019" w:rsidR="007B2430" w:rsidRPr="00E75287" w:rsidRDefault="007B2430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2.2.10. elektroenerģijas apgādes ēka</w:t>
      </w:r>
      <w:r w:rsidR="000D0600" w:rsidRPr="00E75287">
        <w:rPr>
          <w:rFonts w:ascii="Times New Roman" w:hAnsi="Times New Roman" w:cs="Times New Roman"/>
          <w:sz w:val="28"/>
          <w:szCs w:val="28"/>
        </w:rPr>
        <w:t>s</w:t>
      </w:r>
      <w:r w:rsidRPr="00E75287">
        <w:rPr>
          <w:rFonts w:ascii="Times New Roman" w:hAnsi="Times New Roman" w:cs="Times New Roman"/>
          <w:sz w:val="28"/>
          <w:szCs w:val="28"/>
        </w:rPr>
        <w:t xml:space="preserve"> ar elektrisko jaudu, lielāku par 2</w:t>
      </w:r>
      <w:r w:rsidR="000D0600" w:rsidRPr="00E75287">
        <w:rPr>
          <w:rFonts w:ascii="Times New Roman" w:hAnsi="Times New Roman" w:cs="Times New Roman"/>
          <w:sz w:val="28"/>
          <w:szCs w:val="28"/>
        </w:rPr>
        <w:t> </w:t>
      </w:r>
      <w:r w:rsidRPr="00E75287">
        <w:rPr>
          <w:rFonts w:ascii="Times New Roman" w:hAnsi="Times New Roman" w:cs="Times New Roman"/>
          <w:sz w:val="28"/>
          <w:szCs w:val="28"/>
        </w:rPr>
        <w:t>MW;</w:t>
      </w:r>
    </w:p>
    <w:p w14:paraId="0DDF31F8" w14:textId="0FD3DA43" w:rsidR="008F243C" w:rsidRPr="00E75287" w:rsidRDefault="008F243C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2.2.</w:t>
      </w:r>
      <w:r w:rsidR="007B2430" w:rsidRPr="00E75287">
        <w:rPr>
          <w:rFonts w:ascii="Times New Roman" w:hAnsi="Times New Roman" w:cs="Times New Roman"/>
          <w:sz w:val="28"/>
          <w:szCs w:val="28"/>
        </w:rPr>
        <w:t>11</w:t>
      </w:r>
      <w:r w:rsidRPr="00E75287">
        <w:rPr>
          <w:rFonts w:ascii="Times New Roman" w:hAnsi="Times New Roman" w:cs="Times New Roman"/>
          <w:sz w:val="28"/>
          <w:szCs w:val="28"/>
        </w:rPr>
        <w:t>. transformatoru apakšstaciju ēka</w:t>
      </w:r>
      <w:r w:rsidR="000D0600" w:rsidRPr="00E75287">
        <w:rPr>
          <w:rFonts w:ascii="Times New Roman" w:hAnsi="Times New Roman" w:cs="Times New Roman"/>
          <w:sz w:val="28"/>
          <w:szCs w:val="28"/>
        </w:rPr>
        <w:t>s</w:t>
      </w:r>
      <w:r w:rsidRPr="00E75287">
        <w:rPr>
          <w:rFonts w:ascii="Times New Roman" w:hAnsi="Times New Roman" w:cs="Times New Roman"/>
          <w:sz w:val="28"/>
          <w:szCs w:val="28"/>
        </w:rPr>
        <w:t xml:space="preserve"> ar </w:t>
      </w:r>
      <w:r w:rsidR="000D0600" w:rsidRPr="00E75287">
        <w:rPr>
          <w:rFonts w:ascii="Times New Roman" w:hAnsi="Times New Roman" w:cs="Times New Roman"/>
          <w:sz w:val="28"/>
          <w:szCs w:val="28"/>
        </w:rPr>
        <w:t xml:space="preserve">spriegumu </w:t>
      </w:r>
      <w:r w:rsidRPr="00E75287">
        <w:rPr>
          <w:rFonts w:ascii="Times New Roman" w:hAnsi="Times New Roman" w:cs="Times New Roman"/>
          <w:sz w:val="28"/>
          <w:szCs w:val="28"/>
        </w:rPr>
        <w:t>110</w:t>
      </w:r>
      <w:r w:rsidR="000D0600" w:rsidRPr="00E75287">
        <w:rPr>
          <w:rFonts w:ascii="Times New Roman" w:hAnsi="Times New Roman" w:cs="Times New Roman"/>
          <w:sz w:val="28"/>
          <w:szCs w:val="28"/>
        </w:rPr>
        <w:t> </w:t>
      </w:r>
      <w:r w:rsidRPr="00E75287">
        <w:rPr>
          <w:rFonts w:ascii="Times New Roman" w:hAnsi="Times New Roman" w:cs="Times New Roman"/>
          <w:sz w:val="28"/>
          <w:szCs w:val="28"/>
        </w:rPr>
        <w:t>k</w:t>
      </w:r>
      <w:r w:rsidR="00E75287" w:rsidRPr="00E75287">
        <w:rPr>
          <w:rFonts w:ascii="Times New Roman" w:hAnsi="Times New Roman" w:cs="Times New Roman"/>
          <w:sz w:val="28"/>
          <w:szCs w:val="28"/>
        </w:rPr>
        <w:t>W</w:t>
      </w:r>
      <w:r w:rsidRPr="00E75287">
        <w:rPr>
          <w:rFonts w:ascii="Times New Roman" w:hAnsi="Times New Roman" w:cs="Times New Roman"/>
          <w:sz w:val="28"/>
          <w:szCs w:val="28"/>
        </w:rPr>
        <w:t xml:space="preserve"> vai augstāku;</w:t>
      </w:r>
    </w:p>
    <w:p w14:paraId="3351421D" w14:textId="17653A3A" w:rsidR="008F243C" w:rsidRPr="00E75287" w:rsidRDefault="001E2588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2.3. </w:t>
      </w:r>
      <w:r w:rsidR="00AC4FEC" w:rsidRPr="00E75287">
        <w:rPr>
          <w:rFonts w:ascii="Times New Roman" w:hAnsi="Times New Roman" w:cs="Times New Roman"/>
          <w:sz w:val="28"/>
          <w:szCs w:val="28"/>
        </w:rPr>
        <w:t>otrās</w:t>
      </w:r>
      <w:r w:rsidRPr="00E75287">
        <w:rPr>
          <w:rFonts w:ascii="Times New Roman" w:hAnsi="Times New Roman" w:cs="Times New Roman"/>
          <w:sz w:val="28"/>
          <w:szCs w:val="28"/>
        </w:rPr>
        <w:t xml:space="preserve"> grupas ēkas ir ēkas, kuras nav minētas š</w:t>
      </w:r>
      <w:r w:rsidR="00563D57" w:rsidRPr="00E75287">
        <w:rPr>
          <w:rFonts w:ascii="Times New Roman" w:hAnsi="Times New Roman" w:cs="Times New Roman"/>
          <w:sz w:val="28"/>
          <w:szCs w:val="28"/>
        </w:rPr>
        <w:t>ā</w:t>
      </w:r>
      <w:r w:rsidRPr="00E75287">
        <w:rPr>
          <w:rFonts w:ascii="Times New Roman" w:hAnsi="Times New Roman" w:cs="Times New Roman"/>
          <w:sz w:val="28"/>
          <w:szCs w:val="28"/>
        </w:rPr>
        <w:t xml:space="preserve"> pielikuma 2.1. un 2.2. apakšpunktā.</w:t>
      </w:r>
    </w:p>
    <w:p w14:paraId="48A84AED" w14:textId="7B4F4B66" w:rsidR="001E2588" w:rsidRPr="00E75287" w:rsidRDefault="001E2588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841721" w14:textId="666142E6" w:rsidR="001E2588" w:rsidRPr="00E75287" w:rsidRDefault="001E2588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 Inženierbūves</w:t>
      </w:r>
      <w:r w:rsidR="00F61112" w:rsidRPr="00E75287">
        <w:rPr>
          <w:rFonts w:ascii="Times New Roman" w:hAnsi="Times New Roman" w:cs="Times New Roman"/>
          <w:sz w:val="28"/>
          <w:szCs w:val="28"/>
        </w:rPr>
        <w:t>,</w:t>
      </w:r>
      <w:r w:rsidRPr="00E75287">
        <w:rPr>
          <w:rFonts w:ascii="Times New Roman" w:hAnsi="Times New Roman" w:cs="Times New Roman"/>
          <w:sz w:val="28"/>
          <w:szCs w:val="28"/>
        </w:rPr>
        <w:t xml:space="preserve"> </w:t>
      </w:r>
      <w:r w:rsidR="00F61112" w:rsidRPr="00E75287">
        <w:rPr>
          <w:rFonts w:ascii="Times New Roman" w:hAnsi="Times New Roman" w:cs="Times New Roman"/>
          <w:sz w:val="28"/>
          <w:szCs w:val="28"/>
        </w:rPr>
        <w:t xml:space="preserve">kas nav saistītas ar radiācijas drošību (kodoliekārtas un radioaktīvo atkritumu pārvaldības objekti (valsts nozīmes jonizējošā starojuma objekti)), un </w:t>
      </w:r>
      <w:r w:rsidR="00563D57" w:rsidRPr="00E75287">
        <w:rPr>
          <w:rFonts w:ascii="Times New Roman" w:hAnsi="Times New Roman" w:cs="Times New Roman"/>
          <w:sz w:val="28"/>
          <w:szCs w:val="28"/>
        </w:rPr>
        <w:t xml:space="preserve">inženierbūves </w:t>
      </w:r>
      <w:r w:rsidRPr="00E75287">
        <w:rPr>
          <w:rFonts w:ascii="Times New Roman" w:hAnsi="Times New Roman" w:cs="Times New Roman"/>
          <w:sz w:val="28"/>
          <w:szCs w:val="28"/>
        </w:rPr>
        <w:t>ārpus Latvijas Republikas teritoriāla</w:t>
      </w:r>
      <w:r w:rsidR="007B2430" w:rsidRPr="00E75287">
        <w:rPr>
          <w:rFonts w:ascii="Times New Roman" w:hAnsi="Times New Roman" w:cs="Times New Roman"/>
          <w:sz w:val="28"/>
          <w:szCs w:val="28"/>
        </w:rPr>
        <w:t>j</w:t>
      </w:r>
      <w:r w:rsidRPr="00E75287">
        <w:rPr>
          <w:rFonts w:ascii="Times New Roman" w:hAnsi="Times New Roman" w:cs="Times New Roman"/>
          <w:sz w:val="28"/>
          <w:szCs w:val="28"/>
        </w:rPr>
        <w:t>iem ūdeņiem un ekskluzīvās ekonomiskās zonas iedal</w:t>
      </w:r>
      <w:r w:rsidR="00CC490D">
        <w:rPr>
          <w:rFonts w:ascii="Times New Roman" w:hAnsi="Times New Roman" w:cs="Times New Roman"/>
          <w:sz w:val="28"/>
          <w:szCs w:val="28"/>
        </w:rPr>
        <w:t>a</w:t>
      </w:r>
      <w:r w:rsidRPr="00E75287">
        <w:rPr>
          <w:rFonts w:ascii="Times New Roman" w:hAnsi="Times New Roman" w:cs="Times New Roman"/>
          <w:sz w:val="28"/>
          <w:szCs w:val="28"/>
        </w:rPr>
        <w:t xml:space="preserve"> šādi:</w:t>
      </w:r>
    </w:p>
    <w:p w14:paraId="03782B2D" w14:textId="1B1B01B5" w:rsidR="001E2588" w:rsidRPr="00E75287" w:rsidRDefault="001E2588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3.1. </w:t>
      </w:r>
      <w:r w:rsidR="00AC4FEC" w:rsidRPr="00E75287">
        <w:rPr>
          <w:rFonts w:ascii="Times New Roman" w:hAnsi="Times New Roman" w:cs="Times New Roman"/>
          <w:sz w:val="28"/>
          <w:szCs w:val="28"/>
        </w:rPr>
        <w:t>pirmās</w:t>
      </w:r>
      <w:r w:rsidRPr="00E75287">
        <w:rPr>
          <w:rFonts w:ascii="Times New Roman" w:hAnsi="Times New Roman" w:cs="Times New Roman"/>
          <w:sz w:val="28"/>
          <w:szCs w:val="28"/>
        </w:rPr>
        <w:t xml:space="preserve"> grupas </w:t>
      </w:r>
      <w:r w:rsidR="007B2430" w:rsidRPr="00E75287">
        <w:rPr>
          <w:rFonts w:ascii="Times New Roman" w:hAnsi="Times New Roman" w:cs="Times New Roman"/>
          <w:sz w:val="28"/>
          <w:szCs w:val="28"/>
        </w:rPr>
        <w:t>inženierbūves</w:t>
      </w:r>
      <w:r w:rsidRPr="00E75287">
        <w:rPr>
          <w:rFonts w:ascii="Times New Roman" w:hAnsi="Times New Roman" w:cs="Times New Roman"/>
          <w:sz w:val="28"/>
          <w:szCs w:val="28"/>
        </w:rPr>
        <w:t>:</w:t>
      </w:r>
    </w:p>
    <w:p w14:paraId="44808581" w14:textId="7CD640C5" w:rsidR="00EE051A" w:rsidRPr="00E75287" w:rsidRDefault="00EE051A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3.1.1. atsevišķ</w:t>
      </w:r>
      <w:r w:rsidR="000D0600" w:rsidRPr="00E75287">
        <w:rPr>
          <w:rFonts w:ascii="Times New Roman" w:hAnsi="Times New Roman" w:cs="Times New Roman"/>
          <w:sz w:val="28"/>
          <w:szCs w:val="28"/>
        </w:rPr>
        <w:t>i</w:t>
      </w:r>
      <w:r w:rsidRPr="00E75287">
        <w:rPr>
          <w:rFonts w:ascii="Times New Roman" w:hAnsi="Times New Roman" w:cs="Times New Roman"/>
          <w:sz w:val="28"/>
          <w:szCs w:val="28"/>
        </w:rPr>
        <w:t xml:space="preserve"> labiekārtojuma element</w:t>
      </w:r>
      <w:r w:rsidR="000D0600" w:rsidRPr="00E75287">
        <w:rPr>
          <w:rFonts w:ascii="Times New Roman" w:hAnsi="Times New Roman" w:cs="Times New Roman"/>
          <w:sz w:val="28"/>
          <w:szCs w:val="28"/>
        </w:rPr>
        <w:t>i</w:t>
      </w:r>
      <w:r w:rsidR="00A115E3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3B9A9BFC" w14:textId="427FB12A" w:rsidR="009A5DC1" w:rsidRPr="00E75287" w:rsidRDefault="00EE051A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3.1.</w:t>
      </w:r>
      <w:r w:rsidR="00207F9A" w:rsidRPr="00E75287">
        <w:rPr>
          <w:rFonts w:ascii="Times New Roman" w:hAnsi="Times New Roman" w:cs="Times New Roman"/>
          <w:sz w:val="28"/>
          <w:szCs w:val="28"/>
        </w:rPr>
        <w:t>2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207F9A" w:rsidRPr="00E75287">
        <w:rPr>
          <w:rFonts w:ascii="Times New Roman" w:hAnsi="Times New Roman" w:cs="Times New Roman"/>
          <w:sz w:val="28"/>
          <w:szCs w:val="28"/>
        </w:rPr>
        <w:t>a</w:t>
      </w:r>
      <w:r w:rsidRPr="00E75287">
        <w:rPr>
          <w:rFonts w:ascii="Times New Roman" w:hAnsi="Times New Roman" w:cs="Times New Roman"/>
          <w:sz w:val="28"/>
          <w:szCs w:val="28"/>
        </w:rPr>
        <w:t xml:space="preserve">votu </w:t>
      </w:r>
      <w:proofErr w:type="spellStart"/>
      <w:r w:rsidRPr="00E75287">
        <w:rPr>
          <w:rFonts w:ascii="Times New Roman" w:hAnsi="Times New Roman" w:cs="Times New Roman"/>
          <w:sz w:val="28"/>
          <w:szCs w:val="28"/>
        </w:rPr>
        <w:t>kaptāža</w:t>
      </w:r>
      <w:r w:rsidR="000D0600" w:rsidRPr="00E75287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9A5DC1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22363488" w14:textId="4BDF2C74" w:rsidR="00EE051A" w:rsidRPr="00E75287" w:rsidRDefault="00EE051A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207F9A" w:rsidRPr="00E75287">
        <w:rPr>
          <w:rFonts w:ascii="Times New Roman" w:hAnsi="Times New Roman" w:cs="Times New Roman"/>
          <w:sz w:val="28"/>
          <w:szCs w:val="28"/>
        </w:rPr>
        <w:t>3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C646ED" w:rsidRPr="00E75287">
        <w:rPr>
          <w:rFonts w:ascii="Times New Roman" w:hAnsi="Times New Roman" w:cs="Times New Roman"/>
          <w:sz w:val="28"/>
          <w:szCs w:val="28"/>
        </w:rPr>
        <w:t>elektroapgādes ārēj</w:t>
      </w:r>
      <w:r w:rsidR="000D0600" w:rsidRPr="00E75287">
        <w:rPr>
          <w:rFonts w:ascii="Times New Roman" w:hAnsi="Times New Roman" w:cs="Times New Roman"/>
          <w:sz w:val="28"/>
          <w:szCs w:val="28"/>
        </w:rPr>
        <w:t>ie</w:t>
      </w:r>
      <w:r w:rsidR="00C646ED" w:rsidRPr="00E75287">
        <w:rPr>
          <w:rFonts w:ascii="Times New Roman" w:hAnsi="Times New Roman" w:cs="Times New Roman"/>
          <w:sz w:val="28"/>
          <w:szCs w:val="28"/>
        </w:rPr>
        <w:t xml:space="preserve"> inženiertīkl</w:t>
      </w:r>
      <w:r w:rsidR="000D0600" w:rsidRPr="00E75287">
        <w:rPr>
          <w:rFonts w:ascii="Times New Roman" w:hAnsi="Times New Roman" w:cs="Times New Roman"/>
          <w:sz w:val="28"/>
          <w:szCs w:val="28"/>
        </w:rPr>
        <w:t>i</w:t>
      </w:r>
      <w:r w:rsidR="00C646ED" w:rsidRPr="00E75287">
        <w:rPr>
          <w:rFonts w:ascii="Times New Roman" w:hAnsi="Times New Roman" w:cs="Times New Roman"/>
          <w:sz w:val="28"/>
          <w:szCs w:val="28"/>
        </w:rPr>
        <w:t xml:space="preserve"> (tai skaitā transformatoru apakšstacijas un sadales ietaises (izņemot transformatoru apakšstaciju ēkas))</w:t>
      </w:r>
      <w:r w:rsidR="00567924" w:rsidRPr="00E75287">
        <w:rPr>
          <w:rFonts w:ascii="Times New Roman" w:hAnsi="Times New Roman" w:cs="Times New Roman"/>
          <w:sz w:val="28"/>
          <w:szCs w:val="28"/>
        </w:rPr>
        <w:t xml:space="preserve"> </w:t>
      </w:r>
      <w:r w:rsidRPr="00E75287">
        <w:rPr>
          <w:rFonts w:ascii="Times New Roman" w:hAnsi="Times New Roman" w:cs="Times New Roman"/>
          <w:sz w:val="28"/>
          <w:szCs w:val="28"/>
        </w:rPr>
        <w:t>ar spriegumu līdz 20 k</w:t>
      </w:r>
      <w:r w:rsidR="00E75287" w:rsidRPr="00E75287">
        <w:rPr>
          <w:rFonts w:ascii="Times New Roman" w:hAnsi="Times New Roman" w:cs="Times New Roman"/>
          <w:sz w:val="28"/>
          <w:szCs w:val="28"/>
        </w:rPr>
        <w:t>W</w:t>
      </w:r>
      <w:r w:rsidR="00C646ED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334F60E2" w14:textId="1C77406B" w:rsidR="00C646ED" w:rsidRPr="00E75287" w:rsidRDefault="00C646ED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3.1.</w:t>
      </w:r>
      <w:r w:rsidR="00A115E3" w:rsidRPr="00E75287">
        <w:rPr>
          <w:rFonts w:ascii="Times New Roman" w:hAnsi="Times New Roman" w:cs="Times New Roman"/>
          <w:sz w:val="28"/>
          <w:szCs w:val="28"/>
        </w:rPr>
        <w:t>4</w:t>
      </w:r>
      <w:r w:rsidRPr="00E75287">
        <w:rPr>
          <w:rFonts w:ascii="Times New Roman" w:hAnsi="Times New Roman" w:cs="Times New Roman"/>
          <w:sz w:val="28"/>
          <w:szCs w:val="28"/>
        </w:rPr>
        <w:t xml:space="preserve">. elektroaizsardzības </w:t>
      </w:r>
      <w:r w:rsidR="00EF38B9" w:rsidRPr="00E75287">
        <w:rPr>
          <w:rFonts w:ascii="Times New Roman" w:hAnsi="Times New Roman" w:cs="Times New Roman"/>
          <w:sz w:val="28"/>
          <w:szCs w:val="28"/>
        </w:rPr>
        <w:t xml:space="preserve">ārējie inženiertīkli </w:t>
      </w:r>
      <w:r w:rsidRPr="00E75287">
        <w:rPr>
          <w:rFonts w:ascii="Times New Roman" w:hAnsi="Times New Roman" w:cs="Times New Roman"/>
          <w:sz w:val="28"/>
          <w:szCs w:val="28"/>
        </w:rPr>
        <w:t>(tai skaitā transformatoru apakšstacijas un sadales ietaises (izņemot transformatoru apakšstaciju ēkas)) ar spriegumu līdz 20 k</w:t>
      </w:r>
      <w:r w:rsidR="00E75287" w:rsidRPr="00E75287">
        <w:rPr>
          <w:rFonts w:ascii="Times New Roman" w:hAnsi="Times New Roman" w:cs="Times New Roman"/>
          <w:sz w:val="28"/>
          <w:szCs w:val="28"/>
        </w:rPr>
        <w:t>W</w:t>
      </w:r>
      <w:r w:rsidR="00A115E3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16387F01" w14:textId="5CD9870F" w:rsidR="009A5DC1" w:rsidRPr="00E75287" w:rsidRDefault="00EE051A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3.1.</w:t>
      </w:r>
      <w:r w:rsidR="00A115E3" w:rsidRPr="00E75287">
        <w:rPr>
          <w:rFonts w:ascii="Times New Roman" w:hAnsi="Times New Roman" w:cs="Times New Roman"/>
          <w:sz w:val="28"/>
          <w:szCs w:val="28"/>
        </w:rPr>
        <w:t>5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207F9A" w:rsidRPr="00E75287">
        <w:rPr>
          <w:rFonts w:ascii="Times New Roman" w:hAnsi="Times New Roman" w:cs="Times New Roman"/>
          <w:sz w:val="28"/>
          <w:szCs w:val="28"/>
        </w:rPr>
        <w:t>d</w:t>
      </w:r>
      <w:r w:rsidRPr="00E75287">
        <w:rPr>
          <w:rFonts w:ascii="Times New Roman" w:hAnsi="Times New Roman" w:cs="Times New Roman"/>
          <w:sz w:val="28"/>
          <w:szCs w:val="28"/>
        </w:rPr>
        <w:t>zelzceļa gājēju pāreja</w:t>
      </w:r>
      <w:r w:rsidR="00EF38B9" w:rsidRPr="00E75287">
        <w:rPr>
          <w:rFonts w:ascii="Times New Roman" w:hAnsi="Times New Roman" w:cs="Times New Roman"/>
          <w:sz w:val="28"/>
          <w:szCs w:val="28"/>
        </w:rPr>
        <w:t>s</w:t>
      </w:r>
      <w:r w:rsidR="009A5DC1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148A06AC" w14:textId="653EA25F" w:rsidR="00EE051A" w:rsidRPr="00E75287" w:rsidRDefault="009A5DC1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3.1.</w:t>
      </w:r>
      <w:r w:rsidR="00A115E3" w:rsidRPr="00E75287">
        <w:rPr>
          <w:rFonts w:ascii="Times New Roman" w:hAnsi="Times New Roman" w:cs="Times New Roman"/>
          <w:sz w:val="28"/>
          <w:szCs w:val="28"/>
        </w:rPr>
        <w:t>6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EE051A" w:rsidRPr="00E75287">
        <w:rPr>
          <w:rFonts w:ascii="Times New Roman" w:hAnsi="Times New Roman" w:cs="Times New Roman"/>
          <w:sz w:val="28"/>
          <w:szCs w:val="28"/>
        </w:rPr>
        <w:t>dzelzceļa tehnoloģiskā</w:t>
      </w:r>
      <w:r w:rsidR="00EF38B9" w:rsidRPr="00E75287">
        <w:rPr>
          <w:rFonts w:ascii="Times New Roman" w:hAnsi="Times New Roman" w:cs="Times New Roman"/>
          <w:sz w:val="28"/>
          <w:szCs w:val="28"/>
        </w:rPr>
        <w:t>s</w:t>
      </w:r>
      <w:r w:rsidR="00EE051A" w:rsidRPr="00E75287">
        <w:rPr>
          <w:rFonts w:ascii="Times New Roman" w:hAnsi="Times New Roman" w:cs="Times New Roman"/>
          <w:sz w:val="28"/>
          <w:szCs w:val="28"/>
        </w:rPr>
        <w:t xml:space="preserve"> pārbrauktuve</w:t>
      </w:r>
      <w:r w:rsidR="00EF38B9" w:rsidRPr="00E75287">
        <w:rPr>
          <w:rFonts w:ascii="Times New Roman" w:hAnsi="Times New Roman" w:cs="Times New Roman"/>
          <w:sz w:val="28"/>
          <w:szCs w:val="28"/>
        </w:rPr>
        <w:t>s</w:t>
      </w:r>
      <w:r w:rsidR="00A115E3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29A69A5C" w14:textId="5D2B4A4E" w:rsidR="00C646ED" w:rsidRPr="00E75287" w:rsidRDefault="00C646ED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3.1.</w:t>
      </w:r>
      <w:r w:rsidR="00A115E3" w:rsidRPr="00E75287">
        <w:rPr>
          <w:rFonts w:ascii="Times New Roman" w:hAnsi="Times New Roman" w:cs="Times New Roman"/>
          <w:sz w:val="28"/>
          <w:szCs w:val="28"/>
        </w:rPr>
        <w:t>7</w:t>
      </w:r>
      <w:r w:rsidRPr="00E75287">
        <w:rPr>
          <w:rFonts w:ascii="Times New Roman" w:hAnsi="Times New Roman" w:cs="Times New Roman"/>
          <w:sz w:val="28"/>
          <w:szCs w:val="28"/>
        </w:rPr>
        <w:t xml:space="preserve">. elektroapgādes </w:t>
      </w:r>
      <w:r w:rsidR="00EF38B9" w:rsidRPr="00E75287">
        <w:rPr>
          <w:rFonts w:ascii="Times New Roman" w:hAnsi="Times New Roman" w:cs="Times New Roman"/>
          <w:sz w:val="28"/>
          <w:szCs w:val="28"/>
        </w:rPr>
        <w:t xml:space="preserve">ārējie inženiertīkli </w:t>
      </w:r>
      <w:r w:rsidRPr="00E75287">
        <w:rPr>
          <w:rFonts w:ascii="Times New Roman" w:hAnsi="Times New Roman" w:cs="Times New Roman"/>
          <w:sz w:val="28"/>
          <w:szCs w:val="28"/>
        </w:rPr>
        <w:t>ar spriegumu līdz 20 k</w:t>
      </w:r>
      <w:r w:rsidR="00E75287" w:rsidRPr="00E75287">
        <w:rPr>
          <w:rFonts w:ascii="Times New Roman" w:hAnsi="Times New Roman" w:cs="Times New Roman"/>
          <w:sz w:val="28"/>
          <w:szCs w:val="28"/>
        </w:rPr>
        <w:t>W</w:t>
      </w:r>
      <w:r w:rsidRPr="00E75287">
        <w:rPr>
          <w:rFonts w:ascii="Times New Roman" w:hAnsi="Times New Roman" w:cs="Times New Roman"/>
          <w:sz w:val="28"/>
          <w:szCs w:val="28"/>
        </w:rPr>
        <w:t>;</w:t>
      </w:r>
    </w:p>
    <w:p w14:paraId="777C80A7" w14:textId="69B4308B" w:rsidR="00C646ED" w:rsidRPr="00E75287" w:rsidRDefault="00C646ED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3.1.</w:t>
      </w:r>
      <w:r w:rsidR="00A115E3" w:rsidRPr="00E75287">
        <w:rPr>
          <w:rFonts w:ascii="Times New Roman" w:hAnsi="Times New Roman" w:cs="Times New Roman"/>
          <w:sz w:val="28"/>
          <w:szCs w:val="28"/>
        </w:rPr>
        <w:t>8</w:t>
      </w:r>
      <w:r w:rsidRPr="00E75287">
        <w:rPr>
          <w:rFonts w:ascii="Times New Roman" w:hAnsi="Times New Roman" w:cs="Times New Roman"/>
          <w:sz w:val="28"/>
          <w:szCs w:val="28"/>
        </w:rPr>
        <w:t xml:space="preserve">. elektroaizsardzības </w:t>
      </w:r>
      <w:r w:rsidR="00EF38B9" w:rsidRPr="00E75287">
        <w:rPr>
          <w:rFonts w:ascii="Times New Roman" w:hAnsi="Times New Roman" w:cs="Times New Roman"/>
          <w:sz w:val="28"/>
          <w:szCs w:val="28"/>
        </w:rPr>
        <w:t xml:space="preserve">ārējie inženiertīkli </w:t>
      </w:r>
      <w:r w:rsidRPr="00E75287">
        <w:rPr>
          <w:rFonts w:ascii="Times New Roman" w:hAnsi="Times New Roman" w:cs="Times New Roman"/>
          <w:sz w:val="28"/>
          <w:szCs w:val="28"/>
        </w:rPr>
        <w:t>ar spriegumu līdz 20 k</w:t>
      </w:r>
      <w:r w:rsidR="00E75287" w:rsidRPr="00E75287">
        <w:rPr>
          <w:rFonts w:ascii="Times New Roman" w:hAnsi="Times New Roman" w:cs="Times New Roman"/>
          <w:sz w:val="28"/>
          <w:szCs w:val="28"/>
        </w:rPr>
        <w:t>W</w:t>
      </w:r>
      <w:r w:rsidR="00A115E3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0E2EAFFB" w14:textId="16419EBA" w:rsidR="00EE051A" w:rsidRPr="00E75287" w:rsidRDefault="00EE051A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3.1.</w:t>
      </w:r>
      <w:r w:rsidR="00A115E3" w:rsidRPr="00E75287">
        <w:rPr>
          <w:rFonts w:ascii="Times New Roman" w:hAnsi="Times New Roman" w:cs="Times New Roman"/>
          <w:sz w:val="28"/>
          <w:szCs w:val="28"/>
        </w:rPr>
        <w:t>9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207F9A" w:rsidRPr="00E75287">
        <w:rPr>
          <w:rFonts w:ascii="Times New Roman" w:hAnsi="Times New Roman" w:cs="Times New Roman"/>
          <w:sz w:val="28"/>
          <w:szCs w:val="28"/>
        </w:rPr>
        <w:t>e</w:t>
      </w:r>
      <w:r w:rsidRPr="00E75287">
        <w:rPr>
          <w:rFonts w:ascii="Times New Roman" w:hAnsi="Times New Roman" w:cs="Times New Roman"/>
          <w:sz w:val="28"/>
          <w:szCs w:val="28"/>
        </w:rPr>
        <w:t xml:space="preserve">lektronisko sakaru </w:t>
      </w:r>
      <w:r w:rsidR="00EF38B9" w:rsidRPr="00E75287">
        <w:rPr>
          <w:rFonts w:ascii="Times New Roman" w:hAnsi="Times New Roman" w:cs="Times New Roman"/>
          <w:sz w:val="28"/>
          <w:szCs w:val="28"/>
        </w:rPr>
        <w:t>ārējie inženiertīkli</w:t>
      </w:r>
      <w:r w:rsidR="00A115E3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3021EC34" w14:textId="33A4A210" w:rsidR="00EE051A" w:rsidRPr="00E75287" w:rsidRDefault="00EE051A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3.1.</w:t>
      </w:r>
      <w:r w:rsidR="00A115E3" w:rsidRPr="00E75287">
        <w:rPr>
          <w:rFonts w:ascii="Times New Roman" w:hAnsi="Times New Roman" w:cs="Times New Roman"/>
          <w:sz w:val="28"/>
          <w:szCs w:val="28"/>
        </w:rPr>
        <w:t>10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207F9A" w:rsidRPr="00E75287">
        <w:rPr>
          <w:rFonts w:ascii="Times New Roman" w:hAnsi="Times New Roman" w:cs="Times New Roman"/>
          <w:sz w:val="28"/>
          <w:szCs w:val="28"/>
        </w:rPr>
        <w:t>e</w:t>
      </w:r>
      <w:r w:rsidRPr="00E75287">
        <w:rPr>
          <w:rFonts w:ascii="Times New Roman" w:hAnsi="Times New Roman" w:cs="Times New Roman"/>
          <w:sz w:val="28"/>
          <w:szCs w:val="28"/>
        </w:rPr>
        <w:t>lektronisko sakaru stab</w:t>
      </w:r>
      <w:r w:rsidR="00EF38B9" w:rsidRPr="00E75287">
        <w:rPr>
          <w:rFonts w:ascii="Times New Roman" w:hAnsi="Times New Roman" w:cs="Times New Roman"/>
          <w:sz w:val="28"/>
          <w:szCs w:val="28"/>
        </w:rPr>
        <w:t>i</w:t>
      </w:r>
      <w:r w:rsidRPr="00E75287">
        <w:rPr>
          <w:rFonts w:ascii="Times New Roman" w:hAnsi="Times New Roman" w:cs="Times New Roman"/>
          <w:sz w:val="28"/>
          <w:szCs w:val="28"/>
        </w:rPr>
        <w:t>, tor</w:t>
      </w:r>
      <w:r w:rsidR="00EF38B9" w:rsidRPr="00E75287">
        <w:rPr>
          <w:rFonts w:ascii="Times New Roman" w:hAnsi="Times New Roman" w:cs="Times New Roman"/>
          <w:sz w:val="28"/>
          <w:szCs w:val="28"/>
        </w:rPr>
        <w:t>ņi</w:t>
      </w:r>
      <w:r w:rsidRPr="00E75287">
        <w:rPr>
          <w:rFonts w:ascii="Times New Roman" w:hAnsi="Times New Roman" w:cs="Times New Roman"/>
          <w:sz w:val="28"/>
          <w:szCs w:val="28"/>
        </w:rPr>
        <w:t xml:space="preserve"> vai mast</w:t>
      </w:r>
      <w:r w:rsidR="00EF38B9" w:rsidRPr="00E75287">
        <w:rPr>
          <w:rFonts w:ascii="Times New Roman" w:hAnsi="Times New Roman" w:cs="Times New Roman"/>
          <w:sz w:val="28"/>
          <w:szCs w:val="28"/>
        </w:rPr>
        <w:t>i</w:t>
      </w:r>
      <w:r w:rsidRPr="00E75287">
        <w:rPr>
          <w:rFonts w:ascii="Times New Roman" w:hAnsi="Times New Roman" w:cs="Times New Roman"/>
          <w:sz w:val="28"/>
          <w:szCs w:val="28"/>
        </w:rPr>
        <w:t xml:space="preserve"> līdz 10 m</w:t>
      </w:r>
      <w:r w:rsidR="00A115E3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4127F453" w14:textId="31C598EE" w:rsidR="00675561" w:rsidRPr="00E75287" w:rsidRDefault="00EE051A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3.1.</w:t>
      </w:r>
      <w:r w:rsidR="00A115E3" w:rsidRPr="00E75287">
        <w:rPr>
          <w:rFonts w:ascii="Times New Roman" w:hAnsi="Times New Roman" w:cs="Times New Roman"/>
          <w:sz w:val="28"/>
          <w:szCs w:val="28"/>
        </w:rPr>
        <w:t>11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675561" w:rsidRPr="00E75287">
        <w:rPr>
          <w:rFonts w:ascii="Times New Roman" w:hAnsi="Times New Roman" w:cs="Times New Roman"/>
          <w:sz w:val="28"/>
          <w:szCs w:val="28"/>
        </w:rPr>
        <w:t xml:space="preserve">gājēju </w:t>
      </w:r>
      <w:r w:rsidR="00382141" w:rsidRPr="00E75287">
        <w:rPr>
          <w:rFonts w:ascii="Times New Roman" w:hAnsi="Times New Roman" w:cs="Times New Roman"/>
          <w:sz w:val="28"/>
          <w:szCs w:val="28"/>
        </w:rPr>
        <w:t>vai</w:t>
      </w:r>
      <w:r w:rsidR="00675561" w:rsidRPr="00E75287">
        <w:rPr>
          <w:rFonts w:ascii="Times New Roman" w:hAnsi="Times New Roman" w:cs="Times New Roman"/>
          <w:sz w:val="28"/>
          <w:szCs w:val="28"/>
        </w:rPr>
        <w:t xml:space="preserve"> </w:t>
      </w:r>
      <w:r w:rsidR="007D746A" w:rsidRPr="00E75287">
        <w:rPr>
          <w:rFonts w:ascii="Times New Roman" w:hAnsi="Times New Roman" w:cs="Times New Roman"/>
          <w:sz w:val="28"/>
          <w:szCs w:val="28"/>
        </w:rPr>
        <w:t>velosipēdu</w:t>
      </w:r>
      <w:r w:rsidR="00675561" w:rsidRPr="00E75287">
        <w:rPr>
          <w:rFonts w:ascii="Times New Roman" w:hAnsi="Times New Roman" w:cs="Times New Roman"/>
          <w:sz w:val="28"/>
          <w:szCs w:val="28"/>
        </w:rPr>
        <w:t>, vai apvienot</w:t>
      </w:r>
      <w:r w:rsidR="00EF38B9" w:rsidRPr="00E75287">
        <w:rPr>
          <w:rFonts w:ascii="Times New Roman" w:hAnsi="Times New Roman" w:cs="Times New Roman"/>
          <w:sz w:val="28"/>
          <w:szCs w:val="28"/>
        </w:rPr>
        <w:t>ie</w:t>
      </w:r>
      <w:r w:rsidR="00675561" w:rsidRPr="00E75287">
        <w:rPr>
          <w:rFonts w:ascii="Times New Roman" w:hAnsi="Times New Roman" w:cs="Times New Roman"/>
          <w:sz w:val="28"/>
          <w:szCs w:val="28"/>
        </w:rPr>
        <w:t xml:space="preserve"> gājēju un </w:t>
      </w:r>
      <w:r w:rsidR="007D746A" w:rsidRPr="00E75287">
        <w:rPr>
          <w:rFonts w:ascii="Times New Roman" w:hAnsi="Times New Roman" w:cs="Times New Roman"/>
          <w:sz w:val="28"/>
          <w:szCs w:val="28"/>
        </w:rPr>
        <w:t xml:space="preserve">velosipēdu </w:t>
      </w:r>
      <w:r w:rsidR="00675561" w:rsidRPr="00E75287">
        <w:rPr>
          <w:rFonts w:ascii="Times New Roman" w:hAnsi="Times New Roman" w:cs="Times New Roman"/>
          <w:sz w:val="28"/>
          <w:szCs w:val="28"/>
        </w:rPr>
        <w:t>ceļ</w:t>
      </w:r>
      <w:r w:rsidR="00EF38B9" w:rsidRPr="00E75287">
        <w:rPr>
          <w:rFonts w:ascii="Times New Roman" w:hAnsi="Times New Roman" w:cs="Times New Roman"/>
          <w:sz w:val="28"/>
          <w:szCs w:val="28"/>
        </w:rPr>
        <w:t>i</w:t>
      </w:r>
      <w:r w:rsidR="00675561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34D4FD34" w14:textId="21F340E5" w:rsidR="00675561" w:rsidRPr="00E75287" w:rsidRDefault="00675561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 xml:space="preserve">3.1.12. gājēju </w:t>
      </w:r>
      <w:r w:rsidR="00382141" w:rsidRPr="00E75287">
        <w:rPr>
          <w:rFonts w:ascii="Times New Roman" w:hAnsi="Times New Roman" w:cs="Times New Roman"/>
          <w:sz w:val="28"/>
          <w:szCs w:val="28"/>
        </w:rPr>
        <w:t>vai</w:t>
      </w:r>
      <w:r w:rsidRPr="00E75287">
        <w:rPr>
          <w:rFonts w:ascii="Times New Roman" w:hAnsi="Times New Roman" w:cs="Times New Roman"/>
          <w:sz w:val="28"/>
          <w:szCs w:val="28"/>
        </w:rPr>
        <w:t xml:space="preserve"> </w:t>
      </w:r>
      <w:r w:rsidR="007D746A" w:rsidRPr="00E75287">
        <w:rPr>
          <w:rFonts w:ascii="Times New Roman" w:hAnsi="Times New Roman" w:cs="Times New Roman"/>
          <w:sz w:val="28"/>
          <w:szCs w:val="28"/>
        </w:rPr>
        <w:t>velosipēdu</w:t>
      </w:r>
      <w:r w:rsidRPr="00E75287">
        <w:rPr>
          <w:rFonts w:ascii="Times New Roman" w:hAnsi="Times New Roman" w:cs="Times New Roman"/>
          <w:sz w:val="28"/>
          <w:szCs w:val="28"/>
        </w:rPr>
        <w:t>, vai apvienot</w:t>
      </w:r>
      <w:r w:rsidR="00EF38B9" w:rsidRPr="00E75287">
        <w:rPr>
          <w:rFonts w:ascii="Times New Roman" w:hAnsi="Times New Roman" w:cs="Times New Roman"/>
          <w:sz w:val="28"/>
          <w:szCs w:val="28"/>
        </w:rPr>
        <w:t>ie</w:t>
      </w:r>
      <w:r w:rsidRPr="00E75287">
        <w:rPr>
          <w:rFonts w:ascii="Times New Roman" w:hAnsi="Times New Roman" w:cs="Times New Roman"/>
          <w:sz w:val="28"/>
          <w:szCs w:val="28"/>
        </w:rPr>
        <w:t xml:space="preserve"> gājēju un </w:t>
      </w:r>
      <w:r w:rsidR="007D746A" w:rsidRPr="00E75287">
        <w:rPr>
          <w:rFonts w:ascii="Times New Roman" w:hAnsi="Times New Roman" w:cs="Times New Roman"/>
          <w:sz w:val="28"/>
          <w:szCs w:val="28"/>
        </w:rPr>
        <w:t xml:space="preserve">velosipēdu </w:t>
      </w:r>
      <w:r w:rsidRPr="00E75287">
        <w:rPr>
          <w:rFonts w:ascii="Times New Roman" w:hAnsi="Times New Roman" w:cs="Times New Roman"/>
          <w:sz w:val="28"/>
          <w:szCs w:val="28"/>
        </w:rPr>
        <w:t>tilt</w:t>
      </w:r>
      <w:r w:rsidR="00EF38B9" w:rsidRPr="00E75287">
        <w:rPr>
          <w:rFonts w:ascii="Times New Roman" w:hAnsi="Times New Roman" w:cs="Times New Roman"/>
          <w:sz w:val="28"/>
          <w:szCs w:val="28"/>
        </w:rPr>
        <w:t>i</w:t>
      </w:r>
      <w:r w:rsidRPr="00E75287">
        <w:rPr>
          <w:rFonts w:ascii="Times New Roman" w:hAnsi="Times New Roman" w:cs="Times New Roman"/>
          <w:sz w:val="28"/>
          <w:szCs w:val="28"/>
        </w:rPr>
        <w:t xml:space="preserve"> ar garumu līdz 10 m;</w:t>
      </w:r>
    </w:p>
    <w:p w14:paraId="48F96D04" w14:textId="4F3302B8" w:rsidR="00EE051A" w:rsidRPr="00E75287" w:rsidRDefault="00EE051A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3.1.</w:t>
      </w:r>
      <w:r w:rsidR="00A115E3" w:rsidRPr="00E75287">
        <w:rPr>
          <w:rFonts w:ascii="Times New Roman" w:hAnsi="Times New Roman" w:cs="Times New Roman"/>
          <w:sz w:val="28"/>
          <w:szCs w:val="28"/>
        </w:rPr>
        <w:t>13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207F9A" w:rsidRPr="00E75287">
        <w:rPr>
          <w:rFonts w:ascii="Times New Roman" w:hAnsi="Times New Roman" w:cs="Times New Roman"/>
          <w:sz w:val="28"/>
          <w:szCs w:val="28"/>
        </w:rPr>
        <w:t>g</w:t>
      </w:r>
      <w:r w:rsidRPr="00E75287">
        <w:rPr>
          <w:rFonts w:ascii="Times New Roman" w:hAnsi="Times New Roman" w:cs="Times New Roman"/>
          <w:sz w:val="28"/>
          <w:szCs w:val="28"/>
        </w:rPr>
        <w:t xml:space="preserve">āzapgādes </w:t>
      </w:r>
      <w:r w:rsidR="00EF38B9" w:rsidRPr="00E75287">
        <w:rPr>
          <w:rFonts w:ascii="Times New Roman" w:hAnsi="Times New Roman" w:cs="Times New Roman"/>
          <w:sz w:val="28"/>
          <w:szCs w:val="28"/>
        </w:rPr>
        <w:t xml:space="preserve">ārējie inženiertīkli </w:t>
      </w:r>
      <w:r w:rsidRPr="00E75287">
        <w:rPr>
          <w:rFonts w:ascii="Times New Roman" w:hAnsi="Times New Roman" w:cs="Times New Roman"/>
          <w:sz w:val="28"/>
          <w:szCs w:val="28"/>
        </w:rPr>
        <w:t xml:space="preserve">ar spiedienu līdz 0,4 </w:t>
      </w:r>
      <w:proofErr w:type="spellStart"/>
      <w:r w:rsidRPr="00E75287">
        <w:rPr>
          <w:rFonts w:ascii="Times New Roman" w:hAnsi="Times New Roman" w:cs="Times New Roman"/>
          <w:sz w:val="28"/>
          <w:szCs w:val="28"/>
        </w:rPr>
        <w:t>MPa</w:t>
      </w:r>
      <w:proofErr w:type="spellEnd"/>
      <w:r w:rsidR="00A115E3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23D812BD" w14:textId="33D48F52" w:rsidR="00EE051A" w:rsidRPr="00E75287" w:rsidRDefault="00EE051A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3.1.</w:t>
      </w:r>
      <w:r w:rsidR="00207F9A" w:rsidRPr="00E75287">
        <w:rPr>
          <w:rFonts w:ascii="Times New Roman" w:hAnsi="Times New Roman" w:cs="Times New Roman"/>
          <w:sz w:val="28"/>
          <w:szCs w:val="28"/>
        </w:rPr>
        <w:t>1</w:t>
      </w:r>
      <w:r w:rsidR="00A115E3" w:rsidRPr="00E75287">
        <w:rPr>
          <w:rFonts w:ascii="Times New Roman" w:hAnsi="Times New Roman" w:cs="Times New Roman"/>
          <w:sz w:val="28"/>
          <w:szCs w:val="28"/>
        </w:rPr>
        <w:t>4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207F9A" w:rsidRPr="00E75287">
        <w:rPr>
          <w:rFonts w:ascii="Times New Roman" w:hAnsi="Times New Roman" w:cs="Times New Roman"/>
          <w:sz w:val="28"/>
          <w:szCs w:val="28"/>
        </w:rPr>
        <w:t>g</w:t>
      </w:r>
      <w:r w:rsidRPr="00E75287">
        <w:rPr>
          <w:rFonts w:ascii="Times New Roman" w:hAnsi="Times New Roman" w:cs="Times New Roman"/>
          <w:sz w:val="28"/>
          <w:szCs w:val="28"/>
        </w:rPr>
        <w:t xml:space="preserve">āzapgādes sistēmas </w:t>
      </w:r>
      <w:r w:rsidR="009A5DC1" w:rsidRPr="00E75287">
        <w:rPr>
          <w:rFonts w:ascii="Times New Roman" w:hAnsi="Times New Roman" w:cs="Times New Roman"/>
          <w:sz w:val="28"/>
          <w:szCs w:val="28"/>
        </w:rPr>
        <w:t>punktveida inženierbūve</w:t>
      </w:r>
      <w:r w:rsidR="00780D6D" w:rsidRPr="00E75287">
        <w:rPr>
          <w:rFonts w:ascii="Times New Roman" w:hAnsi="Times New Roman" w:cs="Times New Roman"/>
          <w:sz w:val="28"/>
          <w:szCs w:val="28"/>
        </w:rPr>
        <w:t>s</w:t>
      </w:r>
      <w:r w:rsidR="009A5DC1" w:rsidRPr="00E75287">
        <w:rPr>
          <w:rFonts w:ascii="Times New Roman" w:hAnsi="Times New Roman" w:cs="Times New Roman"/>
          <w:sz w:val="28"/>
          <w:szCs w:val="28"/>
        </w:rPr>
        <w:t xml:space="preserve"> (iekārta</w:t>
      </w:r>
      <w:r w:rsidR="00780D6D" w:rsidRPr="00E75287">
        <w:rPr>
          <w:rFonts w:ascii="Times New Roman" w:hAnsi="Times New Roman" w:cs="Times New Roman"/>
          <w:sz w:val="28"/>
          <w:szCs w:val="28"/>
        </w:rPr>
        <w:t>s</w:t>
      </w:r>
      <w:r w:rsidR="009A5DC1" w:rsidRPr="00E75287">
        <w:rPr>
          <w:rFonts w:ascii="Times New Roman" w:hAnsi="Times New Roman" w:cs="Times New Roman"/>
          <w:sz w:val="28"/>
          <w:szCs w:val="28"/>
        </w:rPr>
        <w:t>)</w:t>
      </w:r>
      <w:r w:rsidRPr="00E75287">
        <w:rPr>
          <w:rFonts w:ascii="Times New Roman" w:hAnsi="Times New Roman" w:cs="Times New Roman"/>
          <w:sz w:val="28"/>
          <w:szCs w:val="28"/>
        </w:rPr>
        <w:t>, ja t</w:t>
      </w:r>
      <w:r w:rsidR="00780D6D" w:rsidRPr="00E75287">
        <w:rPr>
          <w:rFonts w:ascii="Times New Roman" w:hAnsi="Times New Roman" w:cs="Times New Roman"/>
          <w:sz w:val="28"/>
          <w:szCs w:val="28"/>
        </w:rPr>
        <w:t>ām</w:t>
      </w:r>
      <w:r w:rsidRPr="00E75287">
        <w:rPr>
          <w:rFonts w:ascii="Times New Roman" w:hAnsi="Times New Roman" w:cs="Times New Roman"/>
          <w:sz w:val="28"/>
          <w:szCs w:val="28"/>
        </w:rPr>
        <w:t xml:space="preserve"> nav ēkas pazīmju</w:t>
      </w:r>
      <w:r w:rsidR="009A5DC1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05A75175" w14:textId="7C8B089D" w:rsidR="009A5DC1" w:rsidRPr="00E75287" w:rsidRDefault="009A5DC1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3.1.1</w:t>
      </w:r>
      <w:r w:rsidR="00A115E3" w:rsidRPr="00E75287">
        <w:rPr>
          <w:rFonts w:ascii="Times New Roman" w:hAnsi="Times New Roman" w:cs="Times New Roman"/>
          <w:sz w:val="28"/>
          <w:szCs w:val="28"/>
        </w:rPr>
        <w:t>5</w:t>
      </w:r>
      <w:r w:rsidRPr="00E75287">
        <w:rPr>
          <w:rFonts w:ascii="Times New Roman" w:hAnsi="Times New Roman" w:cs="Times New Roman"/>
          <w:sz w:val="28"/>
          <w:szCs w:val="28"/>
        </w:rPr>
        <w:t>. ūdens ieguves aka</w:t>
      </w:r>
      <w:r w:rsidR="00780D6D" w:rsidRPr="00E75287">
        <w:rPr>
          <w:rFonts w:ascii="Times New Roman" w:hAnsi="Times New Roman" w:cs="Times New Roman"/>
          <w:sz w:val="28"/>
          <w:szCs w:val="28"/>
        </w:rPr>
        <w:t>s</w:t>
      </w:r>
      <w:r w:rsidR="00A115E3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33539FCC" w14:textId="486DD4CE" w:rsidR="00EE051A" w:rsidRPr="00E75287" w:rsidRDefault="00EE051A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3.1.1</w:t>
      </w:r>
      <w:r w:rsidR="00A115E3" w:rsidRPr="00E75287">
        <w:rPr>
          <w:rFonts w:ascii="Times New Roman" w:hAnsi="Times New Roman" w:cs="Times New Roman"/>
          <w:sz w:val="28"/>
          <w:szCs w:val="28"/>
        </w:rPr>
        <w:t>6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207F9A" w:rsidRPr="00E75287">
        <w:rPr>
          <w:rFonts w:ascii="Times New Roman" w:hAnsi="Times New Roman" w:cs="Times New Roman"/>
          <w:sz w:val="28"/>
          <w:szCs w:val="28"/>
        </w:rPr>
        <w:t>i</w:t>
      </w:r>
      <w:r w:rsidRPr="00E75287">
        <w:rPr>
          <w:rFonts w:ascii="Times New Roman" w:hAnsi="Times New Roman" w:cs="Times New Roman"/>
          <w:sz w:val="28"/>
          <w:szCs w:val="28"/>
        </w:rPr>
        <w:t>nženiertīklu pievad</w:t>
      </w:r>
      <w:r w:rsidR="00780D6D" w:rsidRPr="00E75287">
        <w:rPr>
          <w:rFonts w:ascii="Times New Roman" w:hAnsi="Times New Roman" w:cs="Times New Roman"/>
          <w:sz w:val="28"/>
          <w:szCs w:val="28"/>
        </w:rPr>
        <w:t>i</w:t>
      </w:r>
      <w:r w:rsidR="00A115E3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2A26255C" w14:textId="200BFEA6" w:rsidR="00EE051A" w:rsidRPr="00E75287" w:rsidRDefault="00EE051A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3.1.</w:t>
      </w:r>
      <w:r w:rsidR="00207F9A" w:rsidRPr="00E75287">
        <w:rPr>
          <w:rFonts w:ascii="Times New Roman" w:hAnsi="Times New Roman" w:cs="Times New Roman"/>
          <w:sz w:val="28"/>
          <w:szCs w:val="28"/>
        </w:rPr>
        <w:t>1</w:t>
      </w:r>
      <w:r w:rsidR="00A115E3" w:rsidRPr="00E75287">
        <w:rPr>
          <w:rFonts w:ascii="Times New Roman" w:hAnsi="Times New Roman" w:cs="Times New Roman"/>
          <w:sz w:val="28"/>
          <w:szCs w:val="28"/>
        </w:rPr>
        <w:t>7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207F9A" w:rsidRPr="00E75287">
        <w:rPr>
          <w:rFonts w:ascii="Times New Roman" w:hAnsi="Times New Roman" w:cs="Times New Roman"/>
          <w:sz w:val="28"/>
          <w:szCs w:val="28"/>
        </w:rPr>
        <w:t>k</w:t>
      </w:r>
      <w:r w:rsidRPr="00E75287">
        <w:rPr>
          <w:rFonts w:ascii="Times New Roman" w:hAnsi="Times New Roman" w:cs="Times New Roman"/>
          <w:sz w:val="28"/>
          <w:szCs w:val="28"/>
        </w:rPr>
        <w:t>analizācijas aka</w:t>
      </w:r>
      <w:r w:rsidR="00780D6D" w:rsidRPr="00E75287">
        <w:rPr>
          <w:rFonts w:ascii="Times New Roman" w:hAnsi="Times New Roman" w:cs="Times New Roman"/>
          <w:sz w:val="28"/>
          <w:szCs w:val="28"/>
        </w:rPr>
        <w:t>s</w:t>
      </w:r>
      <w:r w:rsidRPr="00E75287">
        <w:rPr>
          <w:rFonts w:ascii="Times New Roman" w:hAnsi="Times New Roman" w:cs="Times New Roman"/>
          <w:sz w:val="28"/>
          <w:szCs w:val="28"/>
        </w:rPr>
        <w:t>, komercuzskaites mēraparātu aka</w:t>
      </w:r>
      <w:r w:rsidR="00780D6D" w:rsidRPr="00E75287">
        <w:rPr>
          <w:rFonts w:ascii="Times New Roman" w:hAnsi="Times New Roman" w:cs="Times New Roman"/>
          <w:sz w:val="28"/>
          <w:szCs w:val="28"/>
        </w:rPr>
        <w:t>s</w:t>
      </w:r>
      <w:r w:rsidRPr="00E75287">
        <w:rPr>
          <w:rFonts w:ascii="Times New Roman" w:hAnsi="Times New Roman" w:cs="Times New Roman"/>
          <w:sz w:val="28"/>
          <w:szCs w:val="28"/>
        </w:rPr>
        <w:t xml:space="preserve"> un šahta</w:t>
      </w:r>
      <w:r w:rsidR="00780D6D" w:rsidRPr="00E75287">
        <w:rPr>
          <w:rFonts w:ascii="Times New Roman" w:hAnsi="Times New Roman" w:cs="Times New Roman"/>
          <w:sz w:val="28"/>
          <w:szCs w:val="28"/>
        </w:rPr>
        <w:t>s</w:t>
      </w:r>
      <w:r w:rsidR="00A115E3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14740282" w14:textId="4EF492C7" w:rsidR="00EE051A" w:rsidRPr="00E75287" w:rsidRDefault="00EE051A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3.1.1</w:t>
      </w:r>
      <w:r w:rsidR="00A115E3" w:rsidRPr="00E75287">
        <w:rPr>
          <w:rFonts w:ascii="Times New Roman" w:hAnsi="Times New Roman" w:cs="Times New Roman"/>
          <w:sz w:val="28"/>
          <w:szCs w:val="28"/>
        </w:rPr>
        <w:t>8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207F9A" w:rsidRPr="00E75287">
        <w:rPr>
          <w:rFonts w:ascii="Times New Roman" w:hAnsi="Times New Roman" w:cs="Times New Roman"/>
          <w:sz w:val="28"/>
          <w:szCs w:val="28"/>
        </w:rPr>
        <w:t>k</w:t>
      </w:r>
      <w:r w:rsidRPr="00E75287">
        <w:rPr>
          <w:rFonts w:ascii="Times New Roman" w:hAnsi="Times New Roman" w:cs="Times New Roman"/>
          <w:sz w:val="28"/>
          <w:szCs w:val="28"/>
        </w:rPr>
        <w:t xml:space="preserve">analizācijas </w:t>
      </w:r>
      <w:r w:rsidR="00EF38B9" w:rsidRPr="00E75287">
        <w:rPr>
          <w:rFonts w:ascii="Times New Roman" w:hAnsi="Times New Roman" w:cs="Times New Roman"/>
          <w:sz w:val="28"/>
          <w:szCs w:val="28"/>
        </w:rPr>
        <w:t xml:space="preserve">ārējie inženiertīkli </w:t>
      </w:r>
      <w:r w:rsidRPr="00E75287">
        <w:rPr>
          <w:rFonts w:ascii="Times New Roman" w:hAnsi="Times New Roman" w:cs="Times New Roman"/>
          <w:sz w:val="28"/>
          <w:szCs w:val="28"/>
        </w:rPr>
        <w:t>ar iekšējo diametru līdz 200 mm</w:t>
      </w:r>
      <w:r w:rsidR="00A115E3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5D0B485B" w14:textId="3A4241D6" w:rsidR="009A5DC1" w:rsidRPr="00E75287" w:rsidRDefault="009A5DC1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3.1.</w:t>
      </w:r>
      <w:r w:rsidR="008A1B0A" w:rsidRPr="00E75287">
        <w:rPr>
          <w:rFonts w:ascii="Times New Roman" w:hAnsi="Times New Roman" w:cs="Times New Roman"/>
          <w:sz w:val="28"/>
          <w:szCs w:val="28"/>
        </w:rPr>
        <w:t>19</w:t>
      </w:r>
      <w:r w:rsidRPr="00E75287">
        <w:rPr>
          <w:rFonts w:ascii="Times New Roman" w:hAnsi="Times New Roman" w:cs="Times New Roman"/>
          <w:sz w:val="28"/>
          <w:szCs w:val="28"/>
        </w:rPr>
        <w:t>. komersantu ceļ</w:t>
      </w:r>
      <w:r w:rsidR="00780D6D" w:rsidRPr="00E75287">
        <w:rPr>
          <w:rFonts w:ascii="Times New Roman" w:hAnsi="Times New Roman" w:cs="Times New Roman"/>
          <w:sz w:val="28"/>
          <w:szCs w:val="28"/>
        </w:rPr>
        <w:t>i</w:t>
      </w:r>
      <w:r w:rsidRPr="00E75287">
        <w:rPr>
          <w:rFonts w:ascii="Times New Roman" w:hAnsi="Times New Roman" w:cs="Times New Roman"/>
          <w:sz w:val="28"/>
          <w:szCs w:val="28"/>
        </w:rPr>
        <w:t xml:space="preserve">, kā arī </w:t>
      </w:r>
      <w:r w:rsidR="00A4085E" w:rsidRPr="00E75287">
        <w:rPr>
          <w:rFonts w:ascii="Times New Roman" w:hAnsi="Times New Roman" w:cs="Times New Roman"/>
          <w:sz w:val="28"/>
          <w:szCs w:val="28"/>
        </w:rPr>
        <w:t>pievienojum</w:t>
      </w:r>
      <w:r w:rsidR="00780D6D" w:rsidRPr="00E75287">
        <w:rPr>
          <w:rFonts w:ascii="Times New Roman" w:hAnsi="Times New Roman" w:cs="Times New Roman"/>
          <w:sz w:val="28"/>
          <w:szCs w:val="28"/>
        </w:rPr>
        <w:t>i</w:t>
      </w:r>
      <w:r w:rsidRPr="00E75287">
        <w:rPr>
          <w:rFonts w:ascii="Times New Roman" w:hAnsi="Times New Roman" w:cs="Times New Roman"/>
          <w:sz w:val="28"/>
          <w:szCs w:val="28"/>
        </w:rPr>
        <w:t xml:space="preserve"> esošaj</w:t>
      </w:r>
      <w:r w:rsidR="00780D6D" w:rsidRPr="00E75287">
        <w:rPr>
          <w:rFonts w:ascii="Times New Roman" w:hAnsi="Times New Roman" w:cs="Times New Roman"/>
          <w:sz w:val="28"/>
          <w:szCs w:val="28"/>
        </w:rPr>
        <w:t>ie</w:t>
      </w:r>
      <w:r w:rsidRPr="00E75287">
        <w:rPr>
          <w:rFonts w:ascii="Times New Roman" w:hAnsi="Times New Roman" w:cs="Times New Roman"/>
          <w:sz w:val="28"/>
          <w:szCs w:val="28"/>
        </w:rPr>
        <w:t>m pašvaldību ielu tīkl</w:t>
      </w:r>
      <w:r w:rsidR="00780D6D" w:rsidRPr="00E75287">
        <w:rPr>
          <w:rFonts w:ascii="Times New Roman" w:hAnsi="Times New Roman" w:cs="Times New Roman"/>
          <w:sz w:val="28"/>
          <w:szCs w:val="28"/>
        </w:rPr>
        <w:t>iem</w:t>
      </w:r>
      <w:r w:rsidRPr="00E75287">
        <w:rPr>
          <w:rFonts w:ascii="Times New Roman" w:hAnsi="Times New Roman" w:cs="Times New Roman"/>
          <w:sz w:val="28"/>
          <w:szCs w:val="28"/>
        </w:rPr>
        <w:t xml:space="preserve"> </w:t>
      </w:r>
      <w:r w:rsidR="00A4085E" w:rsidRPr="00E75287">
        <w:rPr>
          <w:rFonts w:ascii="Times New Roman" w:hAnsi="Times New Roman" w:cs="Times New Roman"/>
          <w:sz w:val="28"/>
          <w:szCs w:val="28"/>
        </w:rPr>
        <w:t>un valsts vietējiem autoceļiem</w:t>
      </w:r>
      <w:r w:rsidR="00A115E3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6DBAE464" w14:textId="4D3E9A75" w:rsidR="00EE051A" w:rsidRPr="00E75287" w:rsidRDefault="00EE051A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3.1.</w:t>
      </w:r>
      <w:r w:rsidR="00A115E3" w:rsidRPr="00E75287">
        <w:rPr>
          <w:rFonts w:ascii="Times New Roman" w:hAnsi="Times New Roman" w:cs="Times New Roman"/>
          <w:sz w:val="28"/>
          <w:szCs w:val="28"/>
        </w:rPr>
        <w:t>2</w:t>
      </w:r>
      <w:r w:rsidR="008A1B0A" w:rsidRPr="00E75287">
        <w:rPr>
          <w:rFonts w:ascii="Times New Roman" w:hAnsi="Times New Roman" w:cs="Times New Roman"/>
          <w:sz w:val="28"/>
          <w:szCs w:val="28"/>
        </w:rPr>
        <w:t>0</w:t>
      </w:r>
      <w:r w:rsidRPr="00E75287">
        <w:rPr>
          <w:rFonts w:ascii="Times New Roman" w:hAnsi="Times New Roman" w:cs="Times New Roman"/>
          <w:sz w:val="28"/>
          <w:szCs w:val="28"/>
        </w:rPr>
        <w:t>. laukum</w:t>
      </w:r>
      <w:r w:rsidR="00780D6D" w:rsidRPr="00E75287">
        <w:rPr>
          <w:rFonts w:ascii="Times New Roman" w:hAnsi="Times New Roman" w:cs="Times New Roman"/>
          <w:sz w:val="28"/>
          <w:szCs w:val="28"/>
        </w:rPr>
        <w:t>i</w:t>
      </w:r>
      <w:r w:rsidRPr="00E75287">
        <w:rPr>
          <w:rFonts w:ascii="Times New Roman" w:hAnsi="Times New Roman" w:cs="Times New Roman"/>
          <w:sz w:val="28"/>
          <w:szCs w:val="28"/>
        </w:rPr>
        <w:t xml:space="preserve"> ar segumu</w:t>
      </w:r>
      <w:r w:rsidR="00A115E3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35D8B8DB" w14:textId="38972314" w:rsidR="00EE051A" w:rsidRPr="00E75287" w:rsidRDefault="00EE051A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3.1.</w:t>
      </w:r>
      <w:r w:rsidR="00A115E3" w:rsidRPr="00E75287">
        <w:rPr>
          <w:rFonts w:ascii="Times New Roman" w:hAnsi="Times New Roman" w:cs="Times New Roman"/>
          <w:sz w:val="28"/>
          <w:szCs w:val="28"/>
        </w:rPr>
        <w:t>2</w:t>
      </w:r>
      <w:r w:rsidR="008A1B0A" w:rsidRPr="00E75287">
        <w:rPr>
          <w:rFonts w:ascii="Times New Roman" w:hAnsi="Times New Roman" w:cs="Times New Roman"/>
          <w:sz w:val="28"/>
          <w:szCs w:val="28"/>
        </w:rPr>
        <w:t>1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675561" w:rsidRPr="00E75287">
        <w:rPr>
          <w:rFonts w:ascii="Times New Roman" w:hAnsi="Times New Roman" w:cs="Times New Roman"/>
          <w:sz w:val="28"/>
          <w:szCs w:val="28"/>
        </w:rPr>
        <w:t>māju ceļ</w:t>
      </w:r>
      <w:r w:rsidR="00780D6D" w:rsidRPr="00E75287">
        <w:rPr>
          <w:rFonts w:ascii="Times New Roman" w:hAnsi="Times New Roman" w:cs="Times New Roman"/>
          <w:sz w:val="28"/>
          <w:szCs w:val="28"/>
        </w:rPr>
        <w:t>i</w:t>
      </w:r>
      <w:r w:rsidR="00675561" w:rsidRPr="00E75287">
        <w:rPr>
          <w:rFonts w:ascii="Times New Roman" w:hAnsi="Times New Roman" w:cs="Times New Roman"/>
          <w:sz w:val="28"/>
          <w:szCs w:val="28"/>
        </w:rPr>
        <w:t xml:space="preserve">, </w:t>
      </w:r>
      <w:r w:rsidR="00A4085E" w:rsidRPr="00E75287">
        <w:rPr>
          <w:rFonts w:ascii="Times New Roman" w:hAnsi="Times New Roman" w:cs="Times New Roman"/>
          <w:sz w:val="28"/>
          <w:szCs w:val="28"/>
        </w:rPr>
        <w:t>kā arī pievienojum</w:t>
      </w:r>
      <w:r w:rsidR="00780D6D" w:rsidRPr="00E75287">
        <w:rPr>
          <w:rFonts w:ascii="Times New Roman" w:hAnsi="Times New Roman" w:cs="Times New Roman"/>
          <w:sz w:val="28"/>
          <w:szCs w:val="28"/>
        </w:rPr>
        <w:t>i</w:t>
      </w:r>
      <w:r w:rsidR="00A4085E" w:rsidRPr="00E75287">
        <w:rPr>
          <w:rFonts w:ascii="Times New Roman" w:hAnsi="Times New Roman" w:cs="Times New Roman"/>
          <w:sz w:val="28"/>
          <w:szCs w:val="28"/>
        </w:rPr>
        <w:t xml:space="preserve"> esošaj</w:t>
      </w:r>
      <w:r w:rsidR="00780D6D" w:rsidRPr="00E75287">
        <w:rPr>
          <w:rFonts w:ascii="Times New Roman" w:hAnsi="Times New Roman" w:cs="Times New Roman"/>
          <w:sz w:val="28"/>
          <w:szCs w:val="28"/>
        </w:rPr>
        <w:t>ie</w:t>
      </w:r>
      <w:r w:rsidR="00A4085E" w:rsidRPr="00E75287">
        <w:rPr>
          <w:rFonts w:ascii="Times New Roman" w:hAnsi="Times New Roman" w:cs="Times New Roman"/>
          <w:sz w:val="28"/>
          <w:szCs w:val="28"/>
        </w:rPr>
        <w:t>m pašvaldību ielu tīkl</w:t>
      </w:r>
      <w:r w:rsidR="00780D6D" w:rsidRPr="00E75287">
        <w:rPr>
          <w:rFonts w:ascii="Times New Roman" w:hAnsi="Times New Roman" w:cs="Times New Roman"/>
          <w:sz w:val="28"/>
          <w:szCs w:val="28"/>
        </w:rPr>
        <w:t>ie</w:t>
      </w:r>
      <w:r w:rsidR="00A4085E" w:rsidRPr="00E75287">
        <w:rPr>
          <w:rFonts w:ascii="Times New Roman" w:hAnsi="Times New Roman" w:cs="Times New Roman"/>
          <w:sz w:val="28"/>
          <w:szCs w:val="28"/>
        </w:rPr>
        <w:t>m un valsts vietējiem autoceļiem</w:t>
      </w:r>
      <w:r w:rsidR="009A5DC1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24E1B176" w14:textId="09AED901" w:rsidR="009A5DC1" w:rsidRPr="00E75287" w:rsidRDefault="009A5DC1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3.1.</w:t>
      </w:r>
      <w:r w:rsidR="00A115E3" w:rsidRPr="00E75287">
        <w:rPr>
          <w:rFonts w:ascii="Times New Roman" w:hAnsi="Times New Roman" w:cs="Times New Roman"/>
          <w:sz w:val="28"/>
          <w:szCs w:val="28"/>
        </w:rPr>
        <w:t>2</w:t>
      </w:r>
      <w:r w:rsidR="008A1B0A" w:rsidRPr="00E75287">
        <w:rPr>
          <w:rFonts w:ascii="Times New Roman" w:hAnsi="Times New Roman" w:cs="Times New Roman"/>
          <w:sz w:val="28"/>
          <w:szCs w:val="28"/>
        </w:rPr>
        <w:t>2</w:t>
      </w:r>
      <w:r w:rsidRPr="00E75287">
        <w:rPr>
          <w:rFonts w:ascii="Times New Roman" w:hAnsi="Times New Roman" w:cs="Times New Roman"/>
          <w:sz w:val="28"/>
          <w:szCs w:val="28"/>
        </w:rPr>
        <w:t>. mast</w:t>
      </w:r>
      <w:r w:rsidR="00780D6D" w:rsidRPr="00E75287">
        <w:rPr>
          <w:rFonts w:ascii="Times New Roman" w:hAnsi="Times New Roman" w:cs="Times New Roman"/>
          <w:sz w:val="28"/>
          <w:szCs w:val="28"/>
        </w:rPr>
        <w:t>i</w:t>
      </w:r>
      <w:r w:rsidRPr="00E75287">
        <w:rPr>
          <w:rFonts w:ascii="Times New Roman" w:hAnsi="Times New Roman" w:cs="Times New Roman"/>
          <w:sz w:val="28"/>
          <w:szCs w:val="28"/>
        </w:rPr>
        <w:t>, izņemot karoga mast</w:t>
      </w:r>
      <w:r w:rsidR="00922F67" w:rsidRPr="00E75287">
        <w:rPr>
          <w:rFonts w:ascii="Times New Roman" w:hAnsi="Times New Roman" w:cs="Times New Roman"/>
          <w:sz w:val="28"/>
          <w:szCs w:val="28"/>
        </w:rPr>
        <w:t>u</w:t>
      </w:r>
      <w:r w:rsidR="00780D6D" w:rsidRPr="00E75287">
        <w:rPr>
          <w:rFonts w:ascii="Times New Roman" w:hAnsi="Times New Roman" w:cs="Times New Roman"/>
          <w:sz w:val="28"/>
          <w:szCs w:val="28"/>
        </w:rPr>
        <w:t>s</w:t>
      </w:r>
      <w:r w:rsidRPr="00E75287">
        <w:rPr>
          <w:rFonts w:ascii="Times New Roman" w:hAnsi="Times New Roman" w:cs="Times New Roman"/>
          <w:sz w:val="28"/>
          <w:szCs w:val="28"/>
        </w:rPr>
        <w:t>, līdz 10 m</w:t>
      </w:r>
      <w:r w:rsidR="00A115E3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56386C05" w14:textId="13C7A8EC" w:rsidR="00EE051A" w:rsidRPr="00E75287" w:rsidRDefault="00EE051A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3.1.</w:t>
      </w:r>
      <w:r w:rsidR="00A115E3" w:rsidRPr="00E75287">
        <w:rPr>
          <w:rFonts w:ascii="Times New Roman" w:hAnsi="Times New Roman" w:cs="Times New Roman"/>
          <w:sz w:val="28"/>
          <w:szCs w:val="28"/>
        </w:rPr>
        <w:t>2</w:t>
      </w:r>
      <w:r w:rsidR="008A1B0A" w:rsidRPr="00E75287">
        <w:rPr>
          <w:rFonts w:ascii="Times New Roman" w:hAnsi="Times New Roman" w:cs="Times New Roman"/>
          <w:sz w:val="28"/>
          <w:szCs w:val="28"/>
        </w:rPr>
        <w:t>3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207F9A" w:rsidRPr="00E75287">
        <w:rPr>
          <w:rFonts w:ascii="Times New Roman" w:hAnsi="Times New Roman" w:cs="Times New Roman"/>
          <w:sz w:val="28"/>
          <w:szCs w:val="28"/>
        </w:rPr>
        <w:t>n</w:t>
      </w:r>
      <w:r w:rsidRPr="00E75287">
        <w:rPr>
          <w:rFonts w:ascii="Times New Roman" w:hAnsi="Times New Roman" w:cs="Times New Roman"/>
          <w:sz w:val="28"/>
          <w:szCs w:val="28"/>
        </w:rPr>
        <w:t xml:space="preserve">otekūdeņu attīrīšanas </w:t>
      </w:r>
      <w:r w:rsidR="009A5DC1" w:rsidRPr="00E75287">
        <w:rPr>
          <w:rFonts w:ascii="Times New Roman" w:hAnsi="Times New Roman" w:cs="Times New Roman"/>
          <w:sz w:val="28"/>
          <w:szCs w:val="28"/>
        </w:rPr>
        <w:t>inženierbūve</w:t>
      </w:r>
      <w:r w:rsidR="00780D6D" w:rsidRPr="00E75287">
        <w:rPr>
          <w:rFonts w:ascii="Times New Roman" w:hAnsi="Times New Roman" w:cs="Times New Roman"/>
          <w:sz w:val="28"/>
          <w:szCs w:val="28"/>
        </w:rPr>
        <w:t>s</w:t>
      </w:r>
      <w:r w:rsidRPr="00E75287">
        <w:rPr>
          <w:rFonts w:ascii="Times New Roman" w:hAnsi="Times New Roman" w:cs="Times New Roman"/>
          <w:sz w:val="28"/>
          <w:szCs w:val="28"/>
        </w:rPr>
        <w:t xml:space="preserve"> ar jaudu līdz 5</w:t>
      </w:r>
      <w:r w:rsidR="00922F67" w:rsidRPr="00E75287">
        <w:rPr>
          <w:rFonts w:ascii="Times New Roman" w:hAnsi="Times New Roman" w:cs="Times New Roman"/>
          <w:sz w:val="28"/>
          <w:szCs w:val="28"/>
        </w:rPr>
        <w:t> </w:t>
      </w:r>
      <w:r w:rsidRPr="00E75287">
        <w:rPr>
          <w:rFonts w:ascii="Times New Roman" w:hAnsi="Times New Roman" w:cs="Times New Roman"/>
          <w:sz w:val="28"/>
          <w:szCs w:val="28"/>
        </w:rPr>
        <w:t>m</w:t>
      </w:r>
      <w:r w:rsidRPr="00E752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75287">
        <w:rPr>
          <w:rFonts w:ascii="Times New Roman" w:hAnsi="Times New Roman" w:cs="Times New Roman"/>
          <w:sz w:val="28"/>
          <w:szCs w:val="28"/>
        </w:rPr>
        <w:t>/diennaktī (ieskaitot)</w:t>
      </w:r>
      <w:r w:rsidR="00A115E3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4D94DA13" w14:textId="675FE151" w:rsidR="00EE051A" w:rsidRPr="00E75287" w:rsidRDefault="00EE051A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3.1.</w:t>
      </w:r>
      <w:r w:rsidR="00A115E3" w:rsidRPr="00E75287">
        <w:rPr>
          <w:rFonts w:ascii="Times New Roman" w:hAnsi="Times New Roman" w:cs="Times New Roman"/>
          <w:sz w:val="28"/>
          <w:szCs w:val="28"/>
        </w:rPr>
        <w:t>2</w:t>
      </w:r>
      <w:r w:rsidR="008A1B0A" w:rsidRPr="00E75287">
        <w:rPr>
          <w:rFonts w:ascii="Times New Roman" w:hAnsi="Times New Roman" w:cs="Times New Roman"/>
          <w:sz w:val="28"/>
          <w:szCs w:val="28"/>
        </w:rPr>
        <w:t>4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207F9A" w:rsidRPr="00E75287">
        <w:rPr>
          <w:rFonts w:ascii="Times New Roman" w:hAnsi="Times New Roman" w:cs="Times New Roman"/>
          <w:sz w:val="28"/>
          <w:szCs w:val="28"/>
        </w:rPr>
        <w:t>p</w:t>
      </w:r>
      <w:r w:rsidRPr="00E75287">
        <w:rPr>
          <w:rFonts w:ascii="Times New Roman" w:hAnsi="Times New Roman" w:cs="Times New Roman"/>
          <w:sz w:val="28"/>
          <w:szCs w:val="28"/>
        </w:rPr>
        <w:t>azemes un virszemes tipa ugunsdzēsības hidrant</w:t>
      </w:r>
      <w:r w:rsidR="00780D6D" w:rsidRPr="00E75287">
        <w:rPr>
          <w:rFonts w:ascii="Times New Roman" w:hAnsi="Times New Roman" w:cs="Times New Roman"/>
          <w:sz w:val="28"/>
          <w:szCs w:val="28"/>
        </w:rPr>
        <w:t>i</w:t>
      </w:r>
      <w:r w:rsidR="00A115E3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627EF812" w14:textId="43BEE438" w:rsidR="00EE051A" w:rsidRPr="00E75287" w:rsidRDefault="00EE051A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3.1.</w:t>
      </w:r>
      <w:r w:rsidR="00A115E3" w:rsidRPr="00E75287">
        <w:rPr>
          <w:rFonts w:ascii="Times New Roman" w:hAnsi="Times New Roman" w:cs="Times New Roman"/>
          <w:sz w:val="28"/>
          <w:szCs w:val="28"/>
        </w:rPr>
        <w:t>2</w:t>
      </w:r>
      <w:r w:rsidR="008A1B0A" w:rsidRPr="00E75287">
        <w:rPr>
          <w:rFonts w:ascii="Times New Roman" w:hAnsi="Times New Roman" w:cs="Times New Roman"/>
          <w:sz w:val="28"/>
          <w:szCs w:val="28"/>
        </w:rPr>
        <w:t>5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207F9A" w:rsidRPr="00E75287">
        <w:rPr>
          <w:rFonts w:ascii="Times New Roman" w:hAnsi="Times New Roman" w:cs="Times New Roman"/>
          <w:sz w:val="28"/>
          <w:szCs w:val="28"/>
        </w:rPr>
        <w:t>r</w:t>
      </w:r>
      <w:r w:rsidRPr="00E75287">
        <w:rPr>
          <w:rFonts w:ascii="Times New Roman" w:hAnsi="Times New Roman" w:cs="Times New Roman"/>
          <w:sz w:val="28"/>
          <w:szCs w:val="28"/>
        </w:rPr>
        <w:t>akt</w:t>
      </w:r>
      <w:r w:rsidR="00780D6D" w:rsidRPr="00E75287">
        <w:rPr>
          <w:rFonts w:ascii="Times New Roman" w:hAnsi="Times New Roman" w:cs="Times New Roman"/>
          <w:sz w:val="28"/>
          <w:szCs w:val="28"/>
        </w:rPr>
        <w:t>i</w:t>
      </w:r>
      <w:r w:rsidRPr="00E75287">
        <w:rPr>
          <w:rFonts w:ascii="Times New Roman" w:hAnsi="Times New Roman" w:cs="Times New Roman"/>
          <w:sz w:val="28"/>
          <w:szCs w:val="28"/>
        </w:rPr>
        <w:t xml:space="preserve"> dīķi ar virsmas laukumu līdz 0,5 ha</w:t>
      </w:r>
      <w:r w:rsidR="00A115E3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3BFFBD54" w14:textId="0D461F73" w:rsidR="00EE051A" w:rsidRPr="00E75287" w:rsidRDefault="00EE051A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3.1.</w:t>
      </w:r>
      <w:r w:rsidR="00A115E3" w:rsidRPr="00E75287">
        <w:rPr>
          <w:rFonts w:ascii="Times New Roman" w:hAnsi="Times New Roman" w:cs="Times New Roman"/>
          <w:sz w:val="28"/>
          <w:szCs w:val="28"/>
        </w:rPr>
        <w:t>2</w:t>
      </w:r>
      <w:r w:rsidR="008A1B0A" w:rsidRPr="00E75287">
        <w:rPr>
          <w:rFonts w:ascii="Times New Roman" w:hAnsi="Times New Roman" w:cs="Times New Roman"/>
          <w:sz w:val="28"/>
          <w:szCs w:val="28"/>
        </w:rPr>
        <w:t>6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207F9A" w:rsidRPr="00E75287">
        <w:rPr>
          <w:rFonts w:ascii="Times New Roman" w:hAnsi="Times New Roman" w:cs="Times New Roman"/>
          <w:sz w:val="28"/>
          <w:szCs w:val="28"/>
        </w:rPr>
        <w:t>s</w:t>
      </w:r>
      <w:r w:rsidRPr="00E75287">
        <w:rPr>
          <w:rFonts w:ascii="Times New Roman" w:hAnsi="Times New Roman" w:cs="Times New Roman"/>
          <w:sz w:val="28"/>
          <w:szCs w:val="28"/>
        </w:rPr>
        <w:t xml:space="preserve">atiksmes organizācijas un kontroles (uzraudzības) </w:t>
      </w:r>
      <w:r w:rsidR="009A5DC1" w:rsidRPr="00E75287">
        <w:rPr>
          <w:rFonts w:ascii="Times New Roman" w:hAnsi="Times New Roman" w:cs="Times New Roman"/>
          <w:sz w:val="28"/>
          <w:szCs w:val="28"/>
        </w:rPr>
        <w:t>inženierbūve</w:t>
      </w:r>
      <w:r w:rsidR="00780D6D" w:rsidRPr="00E75287">
        <w:rPr>
          <w:rFonts w:ascii="Times New Roman" w:hAnsi="Times New Roman" w:cs="Times New Roman"/>
          <w:sz w:val="28"/>
          <w:szCs w:val="28"/>
        </w:rPr>
        <w:t>s</w:t>
      </w:r>
      <w:r w:rsidR="00A115E3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28DEF7A0" w14:textId="4E775F28" w:rsidR="00EE051A" w:rsidRPr="00E75287" w:rsidRDefault="00EE051A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3.1.</w:t>
      </w:r>
      <w:r w:rsidR="00A115E3" w:rsidRPr="00E75287">
        <w:rPr>
          <w:rFonts w:ascii="Times New Roman" w:hAnsi="Times New Roman" w:cs="Times New Roman"/>
          <w:sz w:val="28"/>
          <w:szCs w:val="28"/>
        </w:rPr>
        <w:t>2</w:t>
      </w:r>
      <w:r w:rsidR="008A1B0A" w:rsidRPr="00E75287">
        <w:rPr>
          <w:rFonts w:ascii="Times New Roman" w:hAnsi="Times New Roman" w:cs="Times New Roman"/>
          <w:sz w:val="28"/>
          <w:szCs w:val="28"/>
        </w:rPr>
        <w:t>7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207F9A" w:rsidRPr="00E75287">
        <w:rPr>
          <w:rFonts w:ascii="Times New Roman" w:hAnsi="Times New Roman" w:cs="Times New Roman"/>
          <w:sz w:val="28"/>
          <w:szCs w:val="28"/>
        </w:rPr>
        <w:t>s</w:t>
      </w:r>
      <w:r w:rsidRPr="00E75287">
        <w:rPr>
          <w:rFonts w:ascii="Times New Roman" w:hAnsi="Times New Roman" w:cs="Times New Roman"/>
          <w:sz w:val="28"/>
          <w:szCs w:val="28"/>
        </w:rPr>
        <w:t xml:space="preserve">iltumapgādes </w:t>
      </w:r>
      <w:r w:rsidR="00EF38B9" w:rsidRPr="00E75287">
        <w:rPr>
          <w:rFonts w:ascii="Times New Roman" w:hAnsi="Times New Roman" w:cs="Times New Roman"/>
          <w:sz w:val="28"/>
          <w:szCs w:val="28"/>
        </w:rPr>
        <w:t xml:space="preserve">ārējie inženiertīkli </w:t>
      </w:r>
      <w:r w:rsidRPr="00E75287">
        <w:rPr>
          <w:rFonts w:ascii="Times New Roman" w:hAnsi="Times New Roman" w:cs="Times New Roman"/>
          <w:sz w:val="28"/>
          <w:szCs w:val="28"/>
        </w:rPr>
        <w:t xml:space="preserve">ar iekšējo diametru līdz 200 mm </w:t>
      </w:r>
      <w:r w:rsidR="00922F67" w:rsidRPr="00E75287">
        <w:rPr>
          <w:rFonts w:ascii="Times New Roman" w:hAnsi="Times New Roman" w:cs="Times New Roman"/>
          <w:sz w:val="28"/>
          <w:szCs w:val="28"/>
        </w:rPr>
        <w:t>(</w:t>
      </w:r>
      <w:r w:rsidRPr="00E75287">
        <w:rPr>
          <w:rFonts w:ascii="Times New Roman" w:hAnsi="Times New Roman" w:cs="Times New Roman"/>
          <w:sz w:val="28"/>
          <w:szCs w:val="28"/>
        </w:rPr>
        <w:t>ieskaitot</w:t>
      </w:r>
      <w:r w:rsidR="00922F67" w:rsidRPr="00E75287">
        <w:rPr>
          <w:rFonts w:ascii="Times New Roman" w:hAnsi="Times New Roman" w:cs="Times New Roman"/>
          <w:sz w:val="28"/>
          <w:szCs w:val="28"/>
        </w:rPr>
        <w:t>)</w:t>
      </w:r>
      <w:r w:rsidR="003C35EB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0CCE8D05" w14:textId="39BD89A3" w:rsidR="00EE051A" w:rsidRPr="00E75287" w:rsidRDefault="00EE051A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3.1.</w:t>
      </w:r>
      <w:r w:rsidR="00A115E3" w:rsidRPr="00E75287">
        <w:rPr>
          <w:rFonts w:ascii="Times New Roman" w:hAnsi="Times New Roman" w:cs="Times New Roman"/>
          <w:sz w:val="28"/>
          <w:szCs w:val="28"/>
        </w:rPr>
        <w:t>2</w:t>
      </w:r>
      <w:r w:rsidR="008A1B0A" w:rsidRPr="00E75287">
        <w:rPr>
          <w:rFonts w:ascii="Times New Roman" w:hAnsi="Times New Roman" w:cs="Times New Roman"/>
          <w:sz w:val="28"/>
          <w:szCs w:val="28"/>
        </w:rPr>
        <w:t>8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207F9A" w:rsidRPr="00E75287">
        <w:rPr>
          <w:rFonts w:ascii="Times New Roman" w:hAnsi="Times New Roman" w:cs="Times New Roman"/>
          <w:sz w:val="28"/>
          <w:szCs w:val="28"/>
        </w:rPr>
        <w:t>s</w:t>
      </w:r>
      <w:r w:rsidRPr="00E75287">
        <w:rPr>
          <w:rFonts w:ascii="Times New Roman" w:hAnsi="Times New Roman" w:cs="Times New Roman"/>
          <w:sz w:val="28"/>
          <w:szCs w:val="28"/>
        </w:rPr>
        <w:t>porta laukum</w:t>
      </w:r>
      <w:r w:rsidR="00780D6D" w:rsidRPr="00E75287">
        <w:rPr>
          <w:rFonts w:ascii="Times New Roman" w:hAnsi="Times New Roman" w:cs="Times New Roman"/>
          <w:sz w:val="28"/>
          <w:szCs w:val="28"/>
        </w:rPr>
        <w:t>i</w:t>
      </w:r>
      <w:r w:rsidRPr="00E75287">
        <w:rPr>
          <w:rFonts w:ascii="Times New Roman" w:hAnsi="Times New Roman" w:cs="Times New Roman"/>
          <w:sz w:val="28"/>
          <w:szCs w:val="28"/>
        </w:rPr>
        <w:t xml:space="preserve"> ar segumu</w:t>
      </w:r>
      <w:r w:rsidR="00A115E3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6B04AEC3" w14:textId="32E79EDF" w:rsidR="00EE051A" w:rsidRPr="00E75287" w:rsidRDefault="00EE051A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3.1.</w:t>
      </w:r>
      <w:r w:rsidR="008A1B0A" w:rsidRPr="00E75287">
        <w:rPr>
          <w:rFonts w:ascii="Times New Roman" w:hAnsi="Times New Roman" w:cs="Times New Roman"/>
          <w:sz w:val="28"/>
          <w:szCs w:val="28"/>
        </w:rPr>
        <w:t>29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780D6D" w:rsidRPr="00E75287">
        <w:rPr>
          <w:rFonts w:ascii="Times New Roman" w:hAnsi="Times New Roman" w:cs="Times New Roman"/>
          <w:sz w:val="28"/>
          <w:szCs w:val="28"/>
        </w:rPr>
        <w:t xml:space="preserve">līdz 6 m augsti </w:t>
      </w:r>
      <w:r w:rsidR="00207F9A" w:rsidRPr="00E75287">
        <w:rPr>
          <w:rFonts w:ascii="Times New Roman" w:hAnsi="Times New Roman" w:cs="Times New Roman"/>
          <w:sz w:val="28"/>
          <w:szCs w:val="28"/>
        </w:rPr>
        <w:t>s</w:t>
      </w:r>
      <w:r w:rsidRPr="00E75287">
        <w:rPr>
          <w:rFonts w:ascii="Times New Roman" w:hAnsi="Times New Roman" w:cs="Times New Roman"/>
          <w:sz w:val="28"/>
          <w:szCs w:val="28"/>
        </w:rPr>
        <w:t>tacionār</w:t>
      </w:r>
      <w:r w:rsidR="00780D6D" w:rsidRPr="00E75287">
        <w:rPr>
          <w:rFonts w:ascii="Times New Roman" w:hAnsi="Times New Roman" w:cs="Times New Roman"/>
          <w:sz w:val="28"/>
          <w:szCs w:val="28"/>
        </w:rPr>
        <w:t>i</w:t>
      </w:r>
      <w:r w:rsidRPr="00E75287">
        <w:rPr>
          <w:rFonts w:ascii="Times New Roman" w:hAnsi="Times New Roman" w:cs="Times New Roman"/>
          <w:sz w:val="28"/>
          <w:szCs w:val="28"/>
        </w:rPr>
        <w:t xml:space="preserve"> </w:t>
      </w:r>
      <w:r w:rsidR="00780D6D" w:rsidRPr="00E75287">
        <w:rPr>
          <w:rFonts w:ascii="Times New Roman" w:hAnsi="Times New Roman" w:cs="Times New Roman"/>
          <w:sz w:val="28"/>
          <w:szCs w:val="28"/>
        </w:rPr>
        <w:t>reklāmas un informācijas stendi</w:t>
      </w:r>
      <w:r w:rsidR="00A115E3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2DB166A7" w14:textId="1DC389B4" w:rsidR="00EE051A" w:rsidRPr="00E75287" w:rsidRDefault="00EE051A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3.1.</w:t>
      </w:r>
      <w:r w:rsidR="00A115E3" w:rsidRPr="00E75287">
        <w:rPr>
          <w:rFonts w:ascii="Times New Roman" w:hAnsi="Times New Roman" w:cs="Times New Roman"/>
          <w:sz w:val="28"/>
          <w:szCs w:val="28"/>
        </w:rPr>
        <w:t>3</w:t>
      </w:r>
      <w:r w:rsidR="008A1B0A" w:rsidRPr="00E75287">
        <w:rPr>
          <w:rFonts w:ascii="Times New Roman" w:hAnsi="Times New Roman" w:cs="Times New Roman"/>
          <w:sz w:val="28"/>
          <w:szCs w:val="28"/>
        </w:rPr>
        <w:t>0</w:t>
      </w:r>
      <w:r w:rsidRPr="00E75287">
        <w:rPr>
          <w:rFonts w:ascii="Times New Roman" w:hAnsi="Times New Roman" w:cs="Times New Roman"/>
          <w:sz w:val="28"/>
          <w:szCs w:val="28"/>
        </w:rPr>
        <w:t>. līdz 10 m</w:t>
      </w:r>
      <w:r w:rsidR="00922F67" w:rsidRPr="00E75287">
        <w:rPr>
          <w:rFonts w:ascii="Times New Roman" w:hAnsi="Times New Roman" w:cs="Times New Roman"/>
          <w:sz w:val="28"/>
          <w:szCs w:val="28"/>
        </w:rPr>
        <w:t xml:space="preserve"> augst</w:t>
      </w:r>
      <w:r w:rsidR="00780D6D" w:rsidRPr="00E75287">
        <w:rPr>
          <w:rFonts w:ascii="Times New Roman" w:hAnsi="Times New Roman" w:cs="Times New Roman"/>
          <w:sz w:val="28"/>
          <w:szCs w:val="28"/>
        </w:rPr>
        <w:t>i</w:t>
      </w:r>
      <w:r w:rsidR="00922F67" w:rsidRPr="00E75287">
        <w:rPr>
          <w:rFonts w:ascii="Times New Roman" w:hAnsi="Times New Roman" w:cs="Times New Roman"/>
          <w:sz w:val="28"/>
          <w:szCs w:val="28"/>
        </w:rPr>
        <w:t xml:space="preserve"> tor</w:t>
      </w:r>
      <w:r w:rsidR="00780D6D" w:rsidRPr="00E75287">
        <w:rPr>
          <w:rFonts w:ascii="Times New Roman" w:hAnsi="Times New Roman" w:cs="Times New Roman"/>
          <w:sz w:val="28"/>
          <w:szCs w:val="28"/>
        </w:rPr>
        <w:t>ņi</w:t>
      </w:r>
      <w:r w:rsidR="00A115E3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068967A1" w14:textId="17FCA5CA" w:rsidR="00EE051A" w:rsidRPr="00E75287" w:rsidRDefault="00EE051A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3.1.</w:t>
      </w:r>
      <w:r w:rsidR="00A115E3" w:rsidRPr="00E75287">
        <w:rPr>
          <w:rFonts w:ascii="Times New Roman" w:hAnsi="Times New Roman" w:cs="Times New Roman"/>
          <w:sz w:val="28"/>
          <w:szCs w:val="28"/>
        </w:rPr>
        <w:t>3</w:t>
      </w:r>
      <w:r w:rsidR="008A1B0A" w:rsidRPr="00E75287">
        <w:rPr>
          <w:rFonts w:ascii="Times New Roman" w:hAnsi="Times New Roman" w:cs="Times New Roman"/>
          <w:sz w:val="28"/>
          <w:szCs w:val="28"/>
        </w:rPr>
        <w:t>1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207F9A" w:rsidRPr="00E75287">
        <w:rPr>
          <w:rFonts w:ascii="Times New Roman" w:hAnsi="Times New Roman" w:cs="Times New Roman"/>
          <w:sz w:val="28"/>
          <w:szCs w:val="28"/>
        </w:rPr>
        <w:t>ū</w:t>
      </w:r>
      <w:r w:rsidRPr="00E75287">
        <w:rPr>
          <w:rFonts w:ascii="Times New Roman" w:hAnsi="Times New Roman" w:cs="Times New Roman"/>
          <w:sz w:val="28"/>
          <w:szCs w:val="28"/>
        </w:rPr>
        <w:t>densapgādes aka</w:t>
      </w:r>
      <w:r w:rsidR="00780D6D" w:rsidRPr="00E75287">
        <w:rPr>
          <w:rFonts w:ascii="Times New Roman" w:hAnsi="Times New Roman" w:cs="Times New Roman"/>
          <w:sz w:val="28"/>
          <w:szCs w:val="28"/>
        </w:rPr>
        <w:t>s</w:t>
      </w:r>
      <w:r w:rsidRPr="00E75287">
        <w:rPr>
          <w:rFonts w:ascii="Times New Roman" w:hAnsi="Times New Roman" w:cs="Times New Roman"/>
          <w:sz w:val="28"/>
          <w:szCs w:val="28"/>
        </w:rPr>
        <w:t>, komercuzskaites mēraparātu aka</w:t>
      </w:r>
      <w:r w:rsidR="00780D6D" w:rsidRPr="00E75287">
        <w:rPr>
          <w:rFonts w:ascii="Times New Roman" w:hAnsi="Times New Roman" w:cs="Times New Roman"/>
          <w:sz w:val="28"/>
          <w:szCs w:val="28"/>
        </w:rPr>
        <w:t>s</w:t>
      </w:r>
      <w:r w:rsidRPr="00E75287">
        <w:rPr>
          <w:rFonts w:ascii="Times New Roman" w:hAnsi="Times New Roman" w:cs="Times New Roman"/>
          <w:sz w:val="28"/>
          <w:szCs w:val="28"/>
        </w:rPr>
        <w:t xml:space="preserve"> un šahta</w:t>
      </w:r>
      <w:r w:rsidR="00780D6D" w:rsidRPr="00E75287">
        <w:rPr>
          <w:rFonts w:ascii="Times New Roman" w:hAnsi="Times New Roman" w:cs="Times New Roman"/>
          <w:sz w:val="28"/>
          <w:szCs w:val="28"/>
        </w:rPr>
        <w:t>s</w:t>
      </w:r>
      <w:r w:rsidR="00A115E3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605951FF" w14:textId="4C22487D" w:rsidR="00EE051A" w:rsidRPr="00E75287" w:rsidRDefault="00EE051A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3.1.</w:t>
      </w:r>
      <w:r w:rsidR="00A115E3" w:rsidRPr="00E75287">
        <w:rPr>
          <w:rFonts w:ascii="Times New Roman" w:hAnsi="Times New Roman" w:cs="Times New Roman"/>
          <w:sz w:val="28"/>
          <w:szCs w:val="28"/>
        </w:rPr>
        <w:t>3</w:t>
      </w:r>
      <w:r w:rsidR="008A1B0A" w:rsidRPr="00E75287">
        <w:rPr>
          <w:rFonts w:ascii="Times New Roman" w:hAnsi="Times New Roman" w:cs="Times New Roman"/>
          <w:sz w:val="28"/>
          <w:szCs w:val="28"/>
        </w:rPr>
        <w:t>2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207F9A" w:rsidRPr="00E75287">
        <w:rPr>
          <w:rFonts w:ascii="Times New Roman" w:hAnsi="Times New Roman" w:cs="Times New Roman"/>
          <w:sz w:val="28"/>
          <w:szCs w:val="28"/>
        </w:rPr>
        <w:t>ū</w:t>
      </w:r>
      <w:r w:rsidRPr="00E75287">
        <w:rPr>
          <w:rFonts w:ascii="Times New Roman" w:hAnsi="Times New Roman" w:cs="Times New Roman"/>
          <w:sz w:val="28"/>
          <w:szCs w:val="28"/>
        </w:rPr>
        <w:t>densapgādes ārēj</w:t>
      </w:r>
      <w:r w:rsidR="00780D6D" w:rsidRPr="00E75287">
        <w:rPr>
          <w:rFonts w:ascii="Times New Roman" w:hAnsi="Times New Roman" w:cs="Times New Roman"/>
          <w:sz w:val="28"/>
          <w:szCs w:val="28"/>
        </w:rPr>
        <w:t>ie</w:t>
      </w:r>
      <w:r w:rsidRPr="00E75287">
        <w:rPr>
          <w:rFonts w:ascii="Times New Roman" w:hAnsi="Times New Roman" w:cs="Times New Roman"/>
          <w:sz w:val="28"/>
          <w:szCs w:val="28"/>
        </w:rPr>
        <w:t xml:space="preserve"> inženiertīkl</w:t>
      </w:r>
      <w:r w:rsidR="00780D6D" w:rsidRPr="00E75287">
        <w:rPr>
          <w:rFonts w:ascii="Times New Roman" w:hAnsi="Times New Roman" w:cs="Times New Roman"/>
          <w:sz w:val="28"/>
          <w:szCs w:val="28"/>
        </w:rPr>
        <w:t>i</w:t>
      </w:r>
      <w:r w:rsidRPr="00E75287">
        <w:rPr>
          <w:rFonts w:ascii="Times New Roman" w:hAnsi="Times New Roman" w:cs="Times New Roman"/>
          <w:sz w:val="28"/>
          <w:szCs w:val="28"/>
        </w:rPr>
        <w:t xml:space="preserve"> ar iekšējo diametru līdz 200 mm</w:t>
      </w:r>
      <w:r w:rsidR="009A5DC1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2ED59ED0" w14:textId="2E177299" w:rsidR="009A5DC1" w:rsidRPr="00E75287" w:rsidRDefault="00382141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3.1.3</w:t>
      </w:r>
      <w:r w:rsidR="008A1B0A" w:rsidRPr="00E75287">
        <w:rPr>
          <w:rFonts w:ascii="Times New Roman" w:hAnsi="Times New Roman" w:cs="Times New Roman"/>
          <w:sz w:val="28"/>
          <w:szCs w:val="28"/>
        </w:rPr>
        <w:t>3</w:t>
      </w:r>
      <w:r w:rsidRPr="00E75287">
        <w:rPr>
          <w:rFonts w:ascii="Times New Roman" w:hAnsi="Times New Roman" w:cs="Times New Roman"/>
          <w:sz w:val="28"/>
          <w:szCs w:val="28"/>
        </w:rPr>
        <w:t>.</w:t>
      </w:r>
      <w:r w:rsidR="00C605FE" w:rsidRPr="00E75287">
        <w:rPr>
          <w:rFonts w:ascii="Times New Roman" w:hAnsi="Times New Roman" w:cs="Times New Roman"/>
          <w:sz w:val="28"/>
          <w:szCs w:val="28"/>
        </w:rPr>
        <w:t> </w:t>
      </w:r>
      <w:r w:rsidR="009A5DC1" w:rsidRPr="00E75287">
        <w:rPr>
          <w:rFonts w:ascii="Times New Roman" w:hAnsi="Times New Roman" w:cs="Times New Roman"/>
          <w:sz w:val="28"/>
          <w:szCs w:val="28"/>
        </w:rPr>
        <w:t>ūdens ieguves urbum</w:t>
      </w:r>
      <w:r w:rsidR="00780D6D" w:rsidRPr="00E75287">
        <w:rPr>
          <w:rFonts w:ascii="Times New Roman" w:hAnsi="Times New Roman" w:cs="Times New Roman"/>
          <w:sz w:val="28"/>
          <w:szCs w:val="28"/>
        </w:rPr>
        <w:t>i</w:t>
      </w:r>
      <w:r w:rsidR="00A115E3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79D7E65B" w14:textId="04C8D1C5" w:rsidR="00162342" w:rsidRPr="00E75287" w:rsidRDefault="00162342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3.1.3</w:t>
      </w:r>
      <w:r w:rsidR="008A1B0A" w:rsidRPr="00E75287">
        <w:rPr>
          <w:rFonts w:ascii="Times New Roman" w:hAnsi="Times New Roman" w:cs="Times New Roman"/>
          <w:sz w:val="28"/>
          <w:szCs w:val="28"/>
        </w:rPr>
        <w:t>4</w:t>
      </w:r>
      <w:r w:rsidRPr="00E75287">
        <w:rPr>
          <w:rFonts w:ascii="Times New Roman" w:hAnsi="Times New Roman" w:cs="Times New Roman"/>
          <w:sz w:val="28"/>
          <w:szCs w:val="28"/>
        </w:rPr>
        <w:t>. vēja elektrostacija</w:t>
      </w:r>
      <w:r w:rsidR="0097219D" w:rsidRPr="00E75287">
        <w:rPr>
          <w:rFonts w:ascii="Times New Roman" w:hAnsi="Times New Roman" w:cs="Times New Roman"/>
          <w:sz w:val="28"/>
          <w:szCs w:val="28"/>
        </w:rPr>
        <w:t>s</w:t>
      </w:r>
      <w:r w:rsidRPr="00E75287">
        <w:rPr>
          <w:rFonts w:ascii="Times New Roman" w:hAnsi="Times New Roman" w:cs="Times New Roman"/>
          <w:sz w:val="28"/>
          <w:szCs w:val="28"/>
        </w:rPr>
        <w:t xml:space="preserve"> ar jaudu </w:t>
      </w:r>
      <w:r w:rsidR="008A1B0A" w:rsidRPr="00E75287">
        <w:rPr>
          <w:rFonts w:ascii="Times New Roman" w:hAnsi="Times New Roman" w:cs="Times New Roman"/>
          <w:sz w:val="28"/>
          <w:szCs w:val="28"/>
        </w:rPr>
        <w:t>līdz</w:t>
      </w:r>
      <w:r w:rsidRPr="00E75287">
        <w:rPr>
          <w:rFonts w:ascii="Times New Roman" w:hAnsi="Times New Roman" w:cs="Times New Roman"/>
          <w:sz w:val="28"/>
          <w:szCs w:val="28"/>
        </w:rPr>
        <w:t xml:space="preserve"> 10 kW</w:t>
      </w:r>
      <w:proofErr w:type="gramStart"/>
      <w:r w:rsidRPr="00E75287">
        <w:rPr>
          <w:rFonts w:ascii="Times New Roman" w:hAnsi="Times New Roman" w:cs="Times New Roman"/>
          <w:sz w:val="28"/>
          <w:szCs w:val="28"/>
        </w:rPr>
        <w:t xml:space="preserve"> un</w:t>
      </w:r>
      <w:proofErr w:type="gramEnd"/>
      <w:r w:rsidRPr="00E75287">
        <w:rPr>
          <w:rFonts w:ascii="Times New Roman" w:hAnsi="Times New Roman" w:cs="Times New Roman"/>
          <w:sz w:val="28"/>
          <w:szCs w:val="28"/>
        </w:rPr>
        <w:t xml:space="preserve"> masta augstumu līdz 1</w:t>
      </w:r>
      <w:r w:rsidR="00CB45F7" w:rsidRPr="00E75287">
        <w:rPr>
          <w:rFonts w:ascii="Times New Roman" w:hAnsi="Times New Roman" w:cs="Times New Roman"/>
          <w:sz w:val="28"/>
          <w:szCs w:val="28"/>
        </w:rPr>
        <w:t>0</w:t>
      </w:r>
      <w:r w:rsidR="0097219D" w:rsidRPr="00E75287">
        <w:rPr>
          <w:rFonts w:ascii="Times New Roman" w:hAnsi="Times New Roman" w:cs="Times New Roman"/>
          <w:sz w:val="28"/>
          <w:szCs w:val="28"/>
        </w:rPr>
        <w:t> </w:t>
      </w:r>
      <w:r w:rsidRPr="00E75287">
        <w:rPr>
          <w:rFonts w:ascii="Times New Roman" w:hAnsi="Times New Roman" w:cs="Times New Roman"/>
          <w:sz w:val="28"/>
          <w:szCs w:val="28"/>
        </w:rPr>
        <w:t>m;</w:t>
      </w:r>
    </w:p>
    <w:p w14:paraId="1689680A" w14:textId="57445165" w:rsidR="00EE051A" w:rsidRPr="00E75287" w:rsidRDefault="00EE051A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A115E3" w:rsidRPr="00E75287">
        <w:rPr>
          <w:rFonts w:ascii="Times New Roman" w:hAnsi="Times New Roman" w:cs="Times New Roman"/>
          <w:sz w:val="28"/>
          <w:szCs w:val="28"/>
        </w:rPr>
        <w:t>3</w:t>
      </w:r>
      <w:r w:rsidR="008A1B0A" w:rsidRPr="00E75287">
        <w:rPr>
          <w:rFonts w:ascii="Times New Roman" w:hAnsi="Times New Roman" w:cs="Times New Roman"/>
          <w:sz w:val="28"/>
          <w:szCs w:val="28"/>
        </w:rPr>
        <w:t>5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207F9A" w:rsidRPr="00E75287">
        <w:rPr>
          <w:rFonts w:ascii="Times New Roman" w:hAnsi="Times New Roman" w:cs="Times New Roman"/>
          <w:sz w:val="28"/>
          <w:szCs w:val="28"/>
        </w:rPr>
        <w:t>v</w:t>
      </w:r>
      <w:r w:rsidRPr="00E75287">
        <w:rPr>
          <w:rFonts w:ascii="Times New Roman" w:hAnsi="Times New Roman" w:cs="Times New Roman"/>
          <w:sz w:val="28"/>
          <w:szCs w:val="28"/>
        </w:rPr>
        <w:t>iena īpašuma meliorācijas sistēma</w:t>
      </w:r>
      <w:r w:rsidR="008E3A9A" w:rsidRPr="00E75287">
        <w:rPr>
          <w:rFonts w:ascii="Times New Roman" w:hAnsi="Times New Roman" w:cs="Times New Roman"/>
          <w:sz w:val="28"/>
          <w:szCs w:val="28"/>
        </w:rPr>
        <w:t>s</w:t>
      </w:r>
      <w:r w:rsidRPr="00E75287">
        <w:rPr>
          <w:rFonts w:ascii="Times New Roman" w:hAnsi="Times New Roman" w:cs="Times New Roman"/>
          <w:sz w:val="28"/>
          <w:szCs w:val="28"/>
        </w:rPr>
        <w:t xml:space="preserve"> vai atsevišķa</w:t>
      </w:r>
      <w:r w:rsidR="007F2AE5" w:rsidRPr="00E75287">
        <w:rPr>
          <w:rFonts w:ascii="Times New Roman" w:hAnsi="Times New Roman" w:cs="Times New Roman"/>
          <w:sz w:val="28"/>
          <w:szCs w:val="28"/>
        </w:rPr>
        <w:t>s</w:t>
      </w:r>
      <w:r w:rsidRPr="00E75287">
        <w:rPr>
          <w:rFonts w:ascii="Times New Roman" w:hAnsi="Times New Roman" w:cs="Times New Roman"/>
          <w:sz w:val="28"/>
          <w:szCs w:val="28"/>
        </w:rPr>
        <w:t xml:space="preserve"> </w:t>
      </w:r>
      <w:r w:rsidR="006030E1" w:rsidRPr="00E75287">
        <w:rPr>
          <w:rFonts w:ascii="Times New Roman" w:hAnsi="Times New Roman" w:cs="Times New Roman"/>
          <w:sz w:val="28"/>
          <w:szCs w:val="28"/>
        </w:rPr>
        <w:t>meliorācijas inženier</w:t>
      </w:r>
      <w:r w:rsidRPr="00E75287">
        <w:rPr>
          <w:rFonts w:ascii="Times New Roman" w:hAnsi="Times New Roman" w:cs="Times New Roman"/>
          <w:sz w:val="28"/>
          <w:szCs w:val="28"/>
        </w:rPr>
        <w:t>būve</w:t>
      </w:r>
      <w:r w:rsidR="007F2AE5" w:rsidRPr="00E75287">
        <w:rPr>
          <w:rFonts w:ascii="Times New Roman" w:hAnsi="Times New Roman" w:cs="Times New Roman"/>
          <w:sz w:val="28"/>
          <w:szCs w:val="28"/>
        </w:rPr>
        <w:t>s</w:t>
      </w:r>
      <w:r w:rsidRPr="00E75287">
        <w:rPr>
          <w:rFonts w:ascii="Times New Roman" w:hAnsi="Times New Roman" w:cs="Times New Roman"/>
          <w:sz w:val="28"/>
          <w:szCs w:val="28"/>
        </w:rPr>
        <w:t>, tai skaitā grāv</w:t>
      </w:r>
      <w:r w:rsidR="007F2AE5" w:rsidRPr="00E75287">
        <w:rPr>
          <w:rFonts w:ascii="Times New Roman" w:hAnsi="Times New Roman" w:cs="Times New Roman"/>
          <w:sz w:val="28"/>
          <w:szCs w:val="28"/>
        </w:rPr>
        <w:t>ji</w:t>
      </w:r>
      <w:r w:rsidR="00A115E3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141BCA2F" w14:textId="5C1B0A93" w:rsidR="001E2588" w:rsidRPr="00E75287" w:rsidRDefault="00EE051A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3.1.</w:t>
      </w:r>
      <w:r w:rsidR="00D1011B" w:rsidRPr="00E75287">
        <w:rPr>
          <w:rFonts w:ascii="Times New Roman" w:hAnsi="Times New Roman" w:cs="Times New Roman"/>
          <w:sz w:val="28"/>
          <w:szCs w:val="28"/>
        </w:rPr>
        <w:t>3</w:t>
      </w:r>
      <w:r w:rsidR="008A1B0A" w:rsidRPr="00E75287">
        <w:rPr>
          <w:rFonts w:ascii="Times New Roman" w:hAnsi="Times New Roman" w:cs="Times New Roman"/>
          <w:sz w:val="28"/>
          <w:szCs w:val="28"/>
        </w:rPr>
        <w:t>6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207F9A" w:rsidRPr="00E75287">
        <w:rPr>
          <w:rFonts w:ascii="Times New Roman" w:hAnsi="Times New Roman" w:cs="Times New Roman"/>
          <w:sz w:val="28"/>
          <w:szCs w:val="28"/>
        </w:rPr>
        <w:t>ž</w:t>
      </w:r>
      <w:r w:rsidRPr="00E75287">
        <w:rPr>
          <w:rFonts w:ascii="Times New Roman" w:hAnsi="Times New Roman" w:cs="Times New Roman"/>
          <w:sz w:val="28"/>
          <w:szCs w:val="28"/>
        </w:rPr>
        <w:t>og</w:t>
      </w:r>
      <w:r w:rsidR="007F2AE5" w:rsidRPr="00E75287">
        <w:rPr>
          <w:rFonts w:ascii="Times New Roman" w:hAnsi="Times New Roman" w:cs="Times New Roman"/>
          <w:sz w:val="28"/>
          <w:szCs w:val="28"/>
        </w:rPr>
        <w:t>i</w:t>
      </w:r>
      <w:r w:rsidRPr="00E75287">
        <w:rPr>
          <w:rFonts w:ascii="Times New Roman" w:hAnsi="Times New Roman" w:cs="Times New Roman"/>
          <w:sz w:val="28"/>
          <w:szCs w:val="28"/>
        </w:rPr>
        <w:t xml:space="preserve"> un mūri</w:t>
      </w:r>
      <w:r w:rsidR="00A115E3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7B97C0DA" w14:textId="77C87A0B" w:rsidR="00C55D8F" w:rsidRPr="00E75287" w:rsidRDefault="00C55D8F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3.2. </w:t>
      </w:r>
      <w:r w:rsidR="00AC4FEC" w:rsidRPr="00E75287">
        <w:rPr>
          <w:rFonts w:ascii="Times New Roman" w:hAnsi="Times New Roman" w:cs="Times New Roman"/>
          <w:sz w:val="28"/>
          <w:szCs w:val="28"/>
        </w:rPr>
        <w:t>trešās</w:t>
      </w:r>
      <w:r w:rsidRPr="00E75287">
        <w:rPr>
          <w:rFonts w:ascii="Times New Roman" w:hAnsi="Times New Roman" w:cs="Times New Roman"/>
          <w:sz w:val="28"/>
          <w:szCs w:val="28"/>
        </w:rPr>
        <w:t xml:space="preserve"> grupas inženierbūves:</w:t>
      </w:r>
    </w:p>
    <w:p w14:paraId="706BBE78" w14:textId="069C4BCB" w:rsidR="00CD5BDB" w:rsidRPr="00E75287" w:rsidRDefault="003800AC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3.2.1. </w:t>
      </w:r>
      <w:r w:rsidR="00CD5BDB" w:rsidRPr="00E75287">
        <w:rPr>
          <w:rFonts w:ascii="Times New Roman" w:hAnsi="Times New Roman" w:cs="Times New Roman"/>
          <w:sz w:val="28"/>
          <w:szCs w:val="28"/>
        </w:rPr>
        <w:t>apakšstacija</w:t>
      </w:r>
      <w:r w:rsidR="008E3A9A" w:rsidRPr="00E75287">
        <w:rPr>
          <w:rFonts w:ascii="Times New Roman" w:hAnsi="Times New Roman" w:cs="Times New Roman"/>
          <w:sz w:val="28"/>
          <w:szCs w:val="28"/>
        </w:rPr>
        <w:t>s</w:t>
      </w:r>
      <w:r w:rsidR="00CD5BDB" w:rsidRPr="00E75287">
        <w:rPr>
          <w:rFonts w:ascii="Times New Roman" w:hAnsi="Times New Roman" w:cs="Times New Roman"/>
          <w:sz w:val="28"/>
          <w:szCs w:val="28"/>
        </w:rPr>
        <w:t xml:space="preserve"> (izņemot transformatoru apakšstaciju ēkas) ar spriegumu 110</w:t>
      </w:r>
      <w:r w:rsidR="00922F67" w:rsidRPr="00E75287">
        <w:rPr>
          <w:rFonts w:ascii="Times New Roman" w:hAnsi="Times New Roman" w:cs="Times New Roman"/>
          <w:sz w:val="28"/>
          <w:szCs w:val="28"/>
        </w:rPr>
        <w:t> </w:t>
      </w:r>
      <w:r w:rsidR="00CD5BDB" w:rsidRPr="00E75287">
        <w:rPr>
          <w:rFonts w:ascii="Times New Roman" w:hAnsi="Times New Roman" w:cs="Times New Roman"/>
          <w:sz w:val="28"/>
          <w:szCs w:val="28"/>
        </w:rPr>
        <w:t>k</w:t>
      </w:r>
      <w:r w:rsidR="00E75287" w:rsidRPr="00E75287">
        <w:rPr>
          <w:rFonts w:ascii="Times New Roman" w:hAnsi="Times New Roman" w:cs="Times New Roman"/>
          <w:sz w:val="28"/>
          <w:szCs w:val="28"/>
        </w:rPr>
        <w:t>W</w:t>
      </w:r>
      <w:r w:rsidR="00CD5BDB" w:rsidRPr="00E75287">
        <w:rPr>
          <w:rFonts w:ascii="Times New Roman" w:hAnsi="Times New Roman" w:cs="Times New Roman"/>
          <w:sz w:val="28"/>
          <w:szCs w:val="28"/>
        </w:rPr>
        <w:t xml:space="preserve"> un augstāku ārpus norobežotām elektroietaišu teritorijām</w:t>
      </w:r>
      <w:r w:rsidR="00157309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2172B683" w14:textId="6B3D6852" w:rsidR="00CD5BDB" w:rsidRPr="00E75287" w:rsidRDefault="003800AC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3.2.</w:t>
      </w:r>
      <w:r w:rsidR="00157309" w:rsidRPr="00E75287">
        <w:rPr>
          <w:rFonts w:ascii="Times New Roman" w:hAnsi="Times New Roman" w:cs="Times New Roman"/>
          <w:sz w:val="28"/>
          <w:szCs w:val="28"/>
        </w:rPr>
        <w:t>2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CD5BDB" w:rsidRPr="00E75287">
        <w:rPr>
          <w:rFonts w:ascii="Times New Roman" w:hAnsi="Times New Roman" w:cs="Times New Roman"/>
          <w:sz w:val="28"/>
          <w:szCs w:val="28"/>
        </w:rPr>
        <w:t>atklāt</w:t>
      </w:r>
      <w:r w:rsidR="008E3A9A" w:rsidRPr="00E75287">
        <w:rPr>
          <w:rFonts w:ascii="Times New Roman" w:hAnsi="Times New Roman" w:cs="Times New Roman"/>
          <w:sz w:val="28"/>
          <w:szCs w:val="28"/>
        </w:rPr>
        <w:t>ie</w:t>
      </w:r>
      <w:r w:rsidR="00CD5BDB" w:rsidRPr="00E75287">
        <w:rPr>
          <w:rFonts w:ascii="Times New Roman" w:hAnsi="Times New Roman" w:cs="Times New Roman"/>
          <w:sz w:val="28"/>
          <w:szCs w:val="28"/>
        </w:rPr>
        <w:t xml:space="preserve"> sporta laukum</w:t>
      </w:r>
      <w:r w:rsidR="008E3A9A" w:rsidRPr="00E75287">
        <w:rPr>
          <w:rFonts w:ascii="Times New Roman" w:hAnsi="Times New Roman" w:cs="Times New Roman"/>
          <w:sz w:val="28"/>
          <w:szCs w:val="28"/>
        </w:rPr>
        <w:t>i</w:t>
      </w:r>
      <w:r w:rsidR="00CD5BDB" w:rsidRPr="00E75287">
        <w:rPr>
          <w:rFonts w:ascii="Times New Roman" w:hAnsi="Times New Roman" w:cs="Times New Roman"/>
          <w:sz w:val="28"/>
          <w:szCs w:val="28"/>
        </w:rPr>
        <w:t xml:space="preserve"> ar tribīnēm, kurās </w:t>
      </w:r>
      <w:proofErr w:type="gramStart"/>
      <w:r w:rsidR="00CD5BDB" w:rsidRPr="00E75287">
        <w:rPr>
          <w:rFonts w:ascii="Times New Roman" w:hAnsi="Times New Roman" w:cs="Times New Roman"/>
          <w:sz w:val="28"/>
          <w:szCs w:val="28"/>
        </w:rPr>
        <w:t>paredzētas</w:t>
      </w:r>
      <w:proofErr w:type="gramEnd"/>
      <w:r w:rsidR="00CD5BDB" w:rsidRPr="00E75287">
        <w:rPr>
          <w:rFonts w:ascii="Times New Roman" w:hAnsi="Times New Roman" w:cs="Times New Roman"/>
          <w:sz w:val="28"/>
          <w:szCs w:val="28"/>
        </w:rPr>
        <w:t xml:space="preserve"> vairāk nekā 1000</w:t>
      </w:r>
      <w:r w:rsidR="00922F67" w:rsidRPr="00E75287">
        <w:rPr>
          <w:rFonts w:ascii="Times New Roman" w:hAnsi="Times New Roman" w:cs="Times New Roman"/>
          <w:sz w:val="28"/>
          <w:szCs w:val="28"/>
        </w:rPr>
        <w:t> </w:t>
      </w:r>
      <w:r w:rsidR="00CD5BDB" w:rsidRPr="00E75287">
        <w:rPr>
          <w:rFonts w:ascii="Times New Roman" w:hAnsi="Times New Roman" w:cs="Times New Roman"/>
          <w:sz w:val="28"/>
          <w:szCs w:val="28"/>
        </w:rPr>
        <w:t>sēdviet</w:t>
      </w:r>
      <w:r w:rsidR="003C35EB" w:rsidRPr="00E75287">
        <w:rPr>
          <w:rFonts w:ascii="Times New Roman" w:hAnsi="Times New Roman" w:cs="Times New Roman"/>
          <w:sz w:val="28"/>
          <w:szCs w:val="28"/>
        </w:rPr>
        <w:t>as</w:t>
      </w:r>
      <w:r w:rsidR="00157309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032DFE92" w14:textId="501B29CA" w:rsidR="00CD5BDB" w:rsidRPr="00E75287" w:rsidRDefault="003800AC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3.2.</w:t>
      </w:r>
      <w:r w:rsidR="00100378" w:rsidRPr="00E75287">
        <w:rPr>
          <w:rFonts w:ascii="Times New Roman" w:hAnsi="Times New Roman" w:cs="Times New Roman"/>
          <w:sz w:val="28"/>
          <w:szCs w:val="28"/>
        </w:rPr>
        <w:t>3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CD5BDB" w:rsidRPr="00E75287">
        <w:rPr>
          <w:rFonts w:ascii="Times New Roman" w:hAnsi="Times New Roman" w:cs="Times New Roman"/>
          <w:sz w:val="28"/>
          <w:szCs w:val="28"/>
        </w:rPr>
        <w:t>basein</w:t>
      </w:r>
      <w:r w:rsidR="008E3A9A" w:rsidRPr="00E75287">
        <w:rPr>
          <w:rFonts w:ascii="Times New Roman" w:hAnsi="Times New Roman" w:cs="Times New Roman"/>
          <w:sz w:val="28"/>
          <w:szCs w:val="28"/>
        </w:rPr>
        <w:t>i</w:t>
      </w:r>
      <w:r w:rsidR="00CD5BDB" w:rsidRPr="00E75287">
        <w:rPr>
          <w:rFonts w:ascii="Times New Roman" w:hAnsi="Times New Roman" w:cs="Times New Roman"/>
          <w:sz w:val="28"/>
          <w:szCs w:val="28"/>
        </w:rPr>
        <w:t xml:space="preserve"> ar tribīnēm, kurās </w:t>
      </w:r>
      <w:proofErr w:type="gramStart"/>
      <w:r w:rsidR="00CD5BDB" w:rsidRPr="00E75287">
        <w:rPr>
          <w:rFonts w:ascii="Times New Roman" w:hAnsi="Times New Roman" w:cs="Times New Roman"/>
          <w:sz w:val="28"/>
          <w:szCs w:val="28"/>
        </w:rPr>
        <w:t>paredzētas</w:t>
      </w:r>
      <w:proofErr w:type="gramEnd"/>
      <w:r w:rsidR="00CD5BDB" w:rsidRPr="00E75287">
        <w:rPr>
          <w:rFonts w:ascii="Times New Roman" w:hAnsi="Times New Roman" w:cs="Times New Roman"/>
          <w:sz w:val="28"/>
          <w:szCs w:val="28"/>
        </w:rPr>
        <w:t xml:space="preserve"> vairāk nekā 1000 </w:t>
      </w:r>
      <w:r w:rsidR="003C35EB" w:rsidRPr="00E75287">
        <w:rPr>
          <w:rFonts w:ascii="Times New Roman" w:hAnsi="Times New Roman" w:cs="Times New Roman"/>
          <w:sz w:val="28"/>
          <w:szCs w:val="28"/>
        </w:rPr>
        <w:t>sēdvietas</w:t>
      </w:r>
      <w:r w:rsidR="00157309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0F647EF5" w14:textId="339FA3C6" w:rsidR="00CD5BDB" w:rsidRPr="00E75287" w:rsidRDefault="003800AC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3.2.</w:t>
      </w:r>
      <w:r w:rsidR="00100378" w:rsidRPr="00E75287">
        <w:rPr>
          <w:rFonts w:ascii="Times New Roman" w:hAnsi="Times New Roman" w:cs="Times New Roman"/>
          <w:sz w:val="28"/>
          <w:szCs w:val="28"/>
        </w:rPr>
        <w:t>4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CD5BDB" w:rsidRPr="00E75287">
        <w:rPr>
          <w:rFonts w:ascii="Times New Roman" w:hAnsi="Times New Roman" w:cs="Times New Roman"/>
          <w:sz w:val="28"/>
          <w:szCs w:val="28"/>
        </w:rPr>
        <w:t>dūme</w:t>
      </w:r>
      <w:r w:rsidR="008E3A9A" w:rsidRPr="00E75287">
        <w:rPr>
          <w:rFonts w:ascii="Times New Roman" w:hAnsi="Times New Roman" w:cs="Times New Roman"/>
          <w:sz w:val="28"/>
          <w:szCs w:val="28"/>
        </w:rPr>
        <w:t>ņi</w:t>
      </w:r>
      <w:r w:rsidR="00922F67" w:rsidRPr="00E75287">
        <w:rPr>
          <w:rFonts w:ascii="Times New Roman" w:hAnsi="Times New Roman" w:cs="Times New Roman"/>
          <w:sz w:val="28"/>
          <w:szCs w:val="28"/>
        </w:rPr>
        <w:t>, garāk</w:t>
      </w:r>
      <w:r w:rsidR="008E3A9A" w:rsidRPr="00E75287">
        <w:rPr>
          <w:rFonts w:ascii="Times New Roman" w:hAnsi="Times New Roman" w:cs="Times New Roman"/>
          <w:sz w:val="28"/>
          <w:szCs w:val="28"/>
        </w:rPr>
        <w:t>i</w:t>
      </w:r>
      <w:r w:rsidR="00CD5BDB" w:rsidRPr="00E75287">
        <w:rPr>
          <w:rFonts w:ascii="Times New Roman" w:hAnsi="Times New Roman" w:cs="Times New Roman"/>
          <w:sz w:val="28"/>
          <w:szCs w:val="28"/>
        </w:rPr>
        <w:t xml:space="preserve"> </w:t>
      </w:r>
      <w:r w:rsidR="00922F67" w:rsidRPr="00E75287">
        <w:rPr>
          <w:rFonts w:ascii="Times New Roman" w:hAnsi="Times New Roman" w:cs="Times New Roman"/>
          <w:sz w:val="28"/>
          <w:szCs w:val="28"/>
        </w:rPr>
        <w:t>par</w:t>
      </w:r>
      <w:r w:rsidR="00CD5BDB" w:rsidRPr="00E75287">
        <w:rPr>
          <w:rFonts w:ascii="Times New Roman" w:hAnsi="Times New Roman" w:cs="Times New Roman"/>
          <w:sz w:val="28"/>
          <w:szCs w:val="28"/>
        </w:rPr>
        <w:t xml:space="preserve"> 60 m</w:t>
      </w:r>
      <w:r w:rsidR="00157309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26AFFC4A" w14:textId="218200F1" w:rsidR="00CD5BDB" w:rsidRPr="00E75287" w:rsidRDefault="003800AC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3.2.</w:t>
      </w:r>
      <w:r w:rsidR="00100378" w:rsidRPr="00E75287">
        <w:rPr>
          <w:rFonts w:ascii="Times New Roman" w:hAnsi="Times New Roman" w:cs="Times New Roman"/>
          <w:sz w:val="28"/>
          <w:szCs w:val="28"/>
        </w:rPr>
        <w:t>5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CD5BDB" w:rsidRPr="00E75287">
        <w:rPr>
          <w:rFonts w:ascii="Times New Roman" w:hAnsi="Times New Roman" w:cs="Times New Roman"/>
          <w:sz w:val="28"/>
          <w:szCs w:val="28"/>
        </w:rPr>
        <w:t>elektroapgādes ārēj</w:t>
      </w:r>
      <w:r w:rsidR="008E3A9A" w:rsidRPr="00E75287">
        <w:rPr>
          <w:rFonts w:ascii="Times New Roman" w:hAnsi="Times New Roman" w:cs="Times New Roman"/>
          <w:sz w:val="28"/>
          <w:szCs w:val="28"/>
        </w:rPr>
        <w:t>ie</w:t>
      </w:r>
      <w:r w:rsidR="00CD5BDB" w:rsidRPr="00E75287">
        <w:rPr>
          <w:rFonts w:ascii="Times New Roman" w:hAnsi="Times New Roman" w:cs="Times New Roman"/>
          <w:sz w:val="28"/>
          <w:szCs w:val="28"/>
        </w:rPr>
        <w:t xml:space="preserve"> inženiertīkl</w:t>
      </w:r>
      <w:r w:rsidR="008E3A9A" w:rsidRPr="00E75287">
        <w:rPr>
          <w:rFonts w:ascii="Times New Roman" w:hAnsi="Times New Roman" w:cs="Times New Roman"/>
          <w:sz w:val="28"/>
          <w:szCs w:val="28"/>
        </w:rPr>
        <w:t>i</w:t>
      </w:r>
      <w:r w:rsidR="00CD5BDB" w:rsidRPr="00E75287">
        <w:rPr>
          <w:rFonts w:ascii="Times New Roman" w:hAnsi="Times New Roman" w:cs="Times New Roman"/>
          <w:sz w:val="28"/>
          <w:szCs w:val="28"/>
        </w:rPr>
        <w:t xml:space="preserve"> ar spriegumu 110 k</w:t>
      </w:r>
      <w:r w:rsidR="00E75287" w:rsidRPr="00E75287">
        <w:rPr>
          <w:rFonts w:ascii="Times New Roman" w:hAnsi="Times New Roman" w:cs="Times New Roman"/>
          <w:sz w:val="28"/>
          <w:szCs w:val="28"/>
        </w:rPr>
        <w:t>W</w:t>
      </w:r>
      <w:r w:rsidR="00CD5BDB" w:rsidRPr="00E75287">
        <w:rPr>
          <w:rFonts w:ascii="Times New Roman" w:hAnsi="Times New Roman" w:cs="Times New Roman"/>
          <w:sz w:val="28"/>
          <w:szCs w:val="28"/>
        </w:rPr>
        <w:t xml:space="preserve"> un augstāku</w:t>
      </w:r>
      <w:r w:rsidR="00157309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486E748E" w14:textId="0F64E389" w:rsidR="00CD5BDB" w:rsidRPr="00E75287" w:rsidRDefault="003800AC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3.2.</w:t>
      </w:r>
      <w:r w:rsidR="00100378" w:rsidRPr="00E75287">
        <w:rPr>
          <w:rFonts w:ascii="Times New Roman" w:hAnsi="Times New Roman" w:cs="Times New Roman"/>
          <w:sz w:val="28"/>
          <w:szCs w:val="28"/>
        </w:rPr>
        <w:t>6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CD5BDB" w:rsidRPr="00E75287">
        <w:rPr>
          <w:rFonts w:ascii="Times New Roman" w:hAnsi="Times New Roman" w:cs="Times New Roman"/>
          <w:sz w:val="28"/>
          <w:szCs w:val="28"/>
        </w:rPr>
        <w:t>enerģijas ražošanas inženierbūve</w:t>
      </w:r>
      <w:r w:rsidR="008E3A9A" w:rsidRPr="00E75287">
        <w:rPr>
          <w:rFonts w:ascii="Times New Roman" w:hAnsi="Times New Roman" w:cs="Times New Roman"/>
          <w:sz w:val="28"/>
          <w:szCs w:val="28"/>
        </w:rPr>
        <w:t>s</w:t>
      </w:r>
      <w:r w:rsidR="00CD5BDB" w:rsidRPr="00E75287">
        <w:rPr>
          <w:rFonts w:ascii="Times New Roman" w:hAnsi="Times New Roman" w:cs="Times New Roman"/>
          <w:sz w:val="28"/>
          <w:szCs w:val="28"/>
        </w:rPr>
        <w:t xml:space="preserve"> ar siltuma vai elektrisko jaudu</w:t>
      </w:r>
      <w:r w:rsidR="00922F67" w:rsidRPr="00E75287">
        <w:rPr>
          <w:rFonts w:ascii="Times New Roman" w:hAnsi="Times New Roman" w:cs="Times New Roman"/>
          <w:sz w:val="28"/>
          <w:szCs w:val="28"/>
        </w:rPr>
        <w:t>,</w:t>
      </w:r>
      <w:r w:rsidR="00CD5BDB" w:rsidRPr="00E75287">
        <w:rPr>
          <w:rFonts w:ascii="Times New Roman" w:hAnsi="Times New Roman" w:cs="Times New Roman"/>
          <w:sz w:val="28"/>
          <w:szCs w:val="28"/>
        </w:rPr>
        <w:t xml:space="preserve"> lielāku par 2 MW</w:t>
      </w:r>
      <w:r w:rsidR="00157309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507A44FA" w14:textId="2C79C37B" w:rsidR="00CD5BDB" w:rsidRPr="00E75287" w:rsidRDefault="003800AC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3.2.</w:t>
      </w:r>
      <w:r w:rsidR="00100378" w:rsidRPr="00E75287">
        <w:rPr>
          <w:rFonts w:ascii="Times New Roman" w:hAnsi="Times New Roman" w:cs="Times New Roman"/>
          <w:sz w:val="28"/>
          <w:szCs w:val="28"/>
        </w:rPr>
        <w:t>7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CD5BDB" w:rsidRPr="00E75287">
        <w:rPr>
          <w:rFonts w:ascii="Times New Roman" w:hAnsi="Times New Roman" w:cs="Times New Roman"/>
          <w:sz w:val="28"/>
          <w:szCs w:val="28"/>
        </w:rPr>
        <w:t>estrāde</w:t>
      </w:r>
      <w:r w:rsidR="008E3A9A" w:rsidRPr="00E75287">
        <w:rPr>
          <w:rFonts w:ascii="Times New Roman" w:hAnsi="Times New Roman" w:cs="Times New Roman"/>
          <w:sz w:val="28"/>
          <w:szCs w:val="28"/>
        </w:rPr>
        <w:t>s</w:t>
      </w:r>
      <w:r w:rsidR="00CD5BDB" w:rsidRPr="00E75287">
        <w:rPr>
          <w:rFonts w:ascii="Times New Roman" w:hAnsi="Times New Roman" w:cs="Times New Roman"/>
          <w:sz w:val="28"/>
          <w:szCs w:val="28"/>
        </w:rPr>
        <w:t xml:space="preserve"> ar tribīnēm, kurās </w:t>
      </w:r>
      <w:proofErr w:type="gramStart"/>
      <w:r w:rsidR="00CD5BDB" w:rsidRPr="00E75287">
        <w:rPr>
          <w:rFonts w:ascii="Times New Roman" w:hAnsi="Times New Roman" w:cs="Times New Roman"/>
          <w:sz w:val="28"/>
          <w:szCs w:val="28"/>
        </w:rPr>
        <w:t>paredzētas</w:t>
      </w:r>
      <w:proofErr w:type="gramEnd"/>
      <w:r w:rsidR="00CD5BDB" w:rsidRPr="00E75287">
        <w:rPr>
          <w:rFonts w:ascii="Times New Roman" w:hAnsi="Times New Roman" w:cs="Times New Roman"/>
          <w:sz w:val="28"/>
          <w:szCs w:val="28"/>
        </w:rPr>
        <w:t xml:space="preserve"> vairāk nekā 1000 </w:t>
      </w:r>
      <w:r w:rsidR="003C35EB" w:rsidRPr="00E75287">
        <w:rPr>
          <w:rFonts w:ascii="Times New Roman" w:hAnsi="Times New Roman" w:cs="Times New Roman"/>
          <w:sz w:val="28"/>
          <w:szCs w:val="28"/>
        </w:rPr>
        <w:t>sēdvietas</w:t>
      </w:r>
      <w:r w:rsidR="00157309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7DB4F90B" w14:textId="1A9E59D0" w:rsidR="00CD5BDB" w:rsidRPr="00E75287" w:rsidRDefault="003800AC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3.2.</w:t>
      </w:r>
      <w:r w:rsidR="00100378" w:rsidRPr="00E75287">
        <w:rPr>
          <w:rFonts w:ascii="Times New Roman" w:hAnsi="Times New Roman" w:cs="Times New Roman"/>
          <w:sz w:val="28"/>
          <w:szCs w:val="28"/>
        </w:rPr>
        <w:t>8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881076" w:rsidRPr="00E75287">
        <w:rPr>
          <w:rFonts w:ascii="Times New Roman" w:hAnsi="Times New Roman" w:cs="Times New Roman"/>
          <w:sz w:val="28"/>
          <w:szCs w:val="28"/>
        </w:rPr>
        <w:t xml:space="preserve">gājēju </w:t>
      </w:r>
      <w:r w:rsidR="00382141" w:rsidRPr="00E75287">
        <w:rPr>
          <w:rFonts w:ascii="Times New Roman" w:hAnsi="Times New Roman" w:cs="Times New Roman"/>
          <w:sz w:val="28"/>
          <w:szCs w:val="28"/>
        </w:rPr>
        <w:t>vai</w:t>
      </w:r>
      <w:r w:rsidR="00881076" w:rsidRPr="00E75287">
        <w:rPr>
          <w:rFonts w:ascii="Times New Roman" w:hAnsi="Times New Roman" w:cs="Times New Roman"/>
          <w:sz w:val="28"/>
          <w:szCs w:val="28"/>
        </w:rPr>
        <w:t xml:space="preserve"> </w:t>
      </w:r>
      <w:r w:rsidR="007D746A" w:rsidRPr="00E75287">
        <w:rPr>
          <w:rFonts w:ascii="Times New Roman" w:hAnsi="Times New Roman" w:cs="Times New Roman"/>
          <w:sz w:val="28"/>
          <w:szCs w:val="28"/>
        </w:rPr>
        <w:t>velosipēdu</w:t>
      </w:r>
      <w:r w:rsidR="00881076" w:rsidRPr="00E75287">
        <w:rPr>
          <w:rFonts w:ascii="Times New Roman" w:hAnsi="Times New Roman" w:cs="Times New Roman"/>
          <w:sz w:val="28"/>
          <w:szCs w:val="28"/>
        </w:rPr>
        <w:t>, vai apvienot</w:t>
      </w:r>
      <w:r w:rsidR="008E3A9A" w:rsidRPr="00E75287">
        <w:rPr>
          <w:rFonts w:ascii="Times New Roman" w:hAnsi="Times New Roman" w:cs="Times New Roman"/>
          <w:sz w:val="28"/>
          <w:szCs w:val="28"/>
        </w:rPr>
        <w:t>ie</w:t>
      </w:r>
      <w:r w:rsidR="00881076" w:rsidRPr="00E75287">
        <w:rPr>
          <w:rFonts w:ascii="Times New Roman" w:hAnsi="Times New Roman" w:cs="Times New Roman"/>
          <w:sz w:val="28"/>
          <w:szCs w:val="28"/>
        </w:rPr>
        <w:t xml:space="preserve"> gājēju un </w:t>
      </w:r>
      <w:r w:rsidR="007D746A" w:rsidRPr="00E75287">
        <w:rPr>
          <w:rFonts w:ascii="Times New Roman" w:hAnsi="Times New Roman" w:cs="Times New Roman"/>
          <w:sz w:val="28"/>
          <w:szCs w:val="28"/>
        </w:rPr>
        <w:t xml:space="preserve">velosipēdu </w:t>
      </w:r>
      <w:r w:rsidR="00881076" w:rsidRPr="00E75287">
        <w:rPr>
          <w:rFonts w:ascii="Times New Roman" w:hAnsi="Times New Roman" w:cs="Times New Roman"/>
          <w:sz w:val="28"/>
          <w:szCs w:val="28"/>
        </w:rPr>
        <w:t>tilt</w:t>
      </w:r>
      <w:r w:rsidR="008E3A9A" w:rsidRPr="00E75287">
        <w:rPr>
          <w:rFonts w:ascii="Times New Roman" w:hAnsi="Times New Roman" w:cs="Times New Roman"/>
          <w:sz w:val="28"/>
          <w:szCs w:val="28"/>
        </w:rPr>
        <w:t>i</w:t>
      </w:r>
      <w:r w:rsidR="00881076" w:rsidRPr="00E75287">
        <w:rPr>
          <w:rFonts w:ascii="Times New Roman" w:hAnsi="Times New Roman" w:cs="Times New Roman"/>
          <w:sz w:val="28"/>
          <w:szCs w:val="28"/>
        </w:rPr>
        <w:t xml:space="preserve"> ar laiduma garumu</w:t>
      </w:r>
      <w:r w:rsidR="00922F67" w:rsidRPr="00E75287">
        <w:rPr>
          <w:rFonts w:ascii="Times New Roman" w:hAnsi="Times New Roman" w:cs="Times New Roman"/>
          <w:sz w:val="28"/>
          <w:szCs w:val="28"/>
        </w:rPr>
        <w:t>,</w:t>
      </w:r>
      <w:r w:rsidR="00881076" w:rsidRPr="00E75287">
        <w:rPr>
          <w:rFonts w:ascii="Times New Roman" w:hAnsi="Times New Roman" w:cs="Times New Roman"/>
          <w:sz w:val="28"/>
          <w:szCs w:val="28"/>
        </w:rPr>
        <w:t xml:space="preserve"> lielāku par 10 m</w:t>
      </w:r>
      <w:r w:rsidR="00157309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22C30D1D" w14:textId="47E843EC" w:rsidR="00CD5BDB" w:rsidRPr="00E75287" w:rsidRDefault="003800AC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3.2.</w:t>
      </w:r>
      <w:r w:rsidR="00100378" w:rsidRPr="00E75287">
        <w:rPr>
          <w:rFonts w:ascii="Times New Roman" w:hAnsi="Times New Roman" w:cs="Times New Roman"/>
          <w:sz w:val="28"/>
          <w:szCs w:val="28"/>
        </w:rPr>
        <w:t>9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CD5BDB" w:rsidRPr="00E75287">
        <w:rPr>
          <w:rFonts w:ascii="Times New Roman" w:hAnsi="Times New Roman" w:cs="Times New Roman"/>
          <w:sz w:val="28"/>
          <w:szCs w:val="28"/>
        </w:rPr>
        <w:t>gāzes pārvades un uzglabāšanas sistēma</w:t>
      </w:r>
      <w:r w:rsidR="008E3A9A" w:rsidRPr="00E75287">
        <w:rPr>
          <w:rFonts w:ascii="Times New Roman" w:hAnsi="Times New Roman" w:cs="Times New Roman"/>
          <w:sz w:val="28"/>
          <w:szCs w:val="28"/>
        </w:rPr>
        <w:t>s</w:t>
      </w:r>
      <w:r w:rsidR="00CD5BDB" w:rsidRPr="00E75287">
        <w:rPr>
          <w:rFonts w:ascii="Times New Roman" w:hAnsi="Times New Roman" w:cs="Times New Roman"/>
          <w:sz w:val="28"/>
          <w:szCs w:val="28"/>
        </w:rPr>
        <w:t xml:space="preserve"> ar darba spiedienu</w:t>
      </w:r>
      <w:r w:rsidR="00922F67" w:rsidRPr="00E75287">
        <w:rPr>
          <w:rFonts w:ascii="Times New Roman" w:hAnsi="Times New Roman" w:cs="Times New Roman"/>
          <w:sz w:val="28"/>
          <w:szCs w:val="28"/>
        </w:rPr>
        <w:t>, lielāku par</w:t>
      </w:r>
      <w:r w:rsidR="00CD5BDB" w:rsidRPr="00E75287">
        <w:rPr>
          <w:rFonts w:ascii="Times New Roman" w:hAnsi="Times New Roman" w:cs="Times New Roman"/>
          <w:sz w:val="28"/>
          <w:szCs w:val="28"/>
        </w:rPr>
        <w:t xml:space="preserve"> 1,6</w:t>
      </w:r>
      <w:r w:rsidR="00922F67" w:rsidRPr="00E7528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D5BDB" w:rsidRPr="00E75287">
        <w:rPr>
          <w:rFonts w:ascii="Times New Roman" w:hAnsi="Times New Roman" w:cs="Times New Roman"/>
          <w:sz w:val="28"/>
          <w:szCs w:val="28"/>
        </w:rPr>
        <w:t>MPa</w:t>
      </w:r>
      <w:proofErr w:type="spellEnd"/>
      <w:r w:rsidR="00157309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2FDADD97" w14:textId="35492B17" w:rsidR="00CD5BDB" w:rsidRPr="00E75287" w:rsidRDefault="003800AC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3.2.1</w:t>
      </w:r>
      <w:r w:rsidR="00100378" w:rsidRPr="00E75287">
        <w:rPr>
          <w:rFonts w:ascii="Times New Roman" w:hAnsi="Times New Roman" w:cs="Times New Roman"/>
          <w:sz w:val="28"/>
          <w:szCs w:val="28"/>
        </w:rPr>
        <w:t>0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F42978" w:rsidRPr="00E75287">
        <w:rPr>
          <w:rFonts w:ascii="Times New Roman" w:hAnsi="Times New Roman" w:cs="Times New Roman"/>
          <w:sz w:val="28"/>
          <w:szCs w:val="28"/>
        </w:rPr>
        <w:t>stacionār</w:t>
      </w:r>
      <w:r w:rsidR="00922F67" w:rsidRPr="00E75287">
        <w:rPr>
          <w:rFonts w:ascii="Times New Roman" w:hAnsi="Times New Roman" w:cs="Times New Roman"/>
          <w:sz w:val="28"/>
          <w:szCs w:val="28"/>
        </w:rPr>
        <w:t>a</w:t>
      </w:r>
      <w:r w:rsidR="008E3A9A" w:rsidRPr="00E75287">
        <w:rPr>
          <w:rFonts w:ascii="Times New Roman" w:hAnsi="Times New Roman" w:cs="Times New Roman"/>
          <w:sz w:val="28"/>
          <w:szCs w:val="28"/>
        </w:rPr>
        <w:t>s</w:t>
      </w:r>
      <w:r w:rsidR="00F42978" w:rsidRPr="00E75287">
        <w:rPr>
          <w:rFonts w:ascii="Times New Roman" w:hAnsi="Times New Roman" w:cs="Times New Roman"/>
          <w:sz w:val="28"/>
          <w:szCs w:val="28"/>
        </w:rPr>
        <w:t xml:space="preserve"> piestātne</w:t>
      </w:r>
      <w:r w:rsidR="008E3A9A" w:rsidRPr="00E75287">
        <w:rPr>
          <w:rFonts w:ascii="Times New Roman" w:hAnsi="Times New Roman" w:cs="Times New Roman"/>
          <w:sz w:val="28"/>
          <w:szCs w:val="28"/>
        </w:rPr>
        <w:t>s</w:t>
      </w:r>
      <w:r w:rsidR="00F42978" w:rsidRPr="00E75287">
        <w:rPr>
          <w:rFonts w:ascii="Times New Roman" w:hAnsi="Times New Roman" w:cs="Times New Roman"/>
          <w:sz w:val="28"/>
          <w:szCs w:val="28"/>
        </w:rPr>
        <w:t xml:space="preserve"> ūdenstecēs un ūdenstilpēs, ja ūdens dziļums lielāks par 6 m</w:t>
      </w:r>
      <w:r w:rsidR="00157309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7A73AB57" w14:textId="4A295DF7" w:rsidR="00CD5BDB" w:rsidRPr="00E75287" w:rsidRDefault="003800AC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3.2.1</w:t>
      </w:r>
      <w:r w:rsidR="00100378" w:rsidRPr="00E75287">
        <w:rPr>
          <w:rFonts w:ascii="Times New Roman" w:hAnsi="Times New Roman" w:cs="Times New Roman"/>
          <w:sz w:val="28"/>
          <w:szCs w:val="28"/>
        </w:rPr>
        <w:t>1</w:t>
      </w:r>
      <w:r w:rsidR="00F42978" w:rsidRPr="00E75287">
        <w:rPr>
          <w:sz w:val="28"/>
          <w:szCs w:val="28"/>
        </w:rPr>
        <w:t>. </w:t>
      </w:r>
      <w:r w:rsidR="00F42978" w:rsidRPr="00E75287">
        <w:rPr>
          <w:rFonts w:ascii="Times New Roman" w:hAnsi="Times New Roman" w:cs="Times New Roman"/>
          <w:sz w:val="28"/>
          <w:szCs w:val="28"/>
        </w:rPr>
        <w:t>stacionāra</w:t>
      </w:r>
      <w:r w:rsidR="008E3A9A" w:rsidRPr="00E75287">
        <w:rPr>
          <w:rFonts w:ascii="Times New Roman" w:hAnsi="Times New Roman" w:cs="Times New Roman"/>
          <w:sz w:val="28"/>
          <w:szCs w:val="28"/>
        </w:rPr>
        <w:t>s</w:t>
      </w:r>
      <w:r w:rsidR="00F42978" w:rsidRPr="00E75287">
        <w:rPr>
          <w:rFonts w:ascii="Times New Roman" w:hAnsi="Times New Roman" w:cs="Times New Roman"/>
          <w:sz w:val="28"/>
          <w:szCs w:val="28"/>
        </w:rPr>
        <w:t xml:space="preserve"> piestātne</w:t>
      </w:r>
      <w:r w:rsidR="008E3A9A" w:rsidRPr="00E75287">
        <w:rPr>
          <w:rFonts w:ascii="Times New Roman" w:hAnsi="Times New Roman" w:cs="Times New Roman"/>
          <w:sz w:val="28"/>
          <w:szCs w:val="28"/>
        </w:rPr>
        <w:t>s</w:t>
      </w:r>
      <w:r w:rsidR="00F42978" w:rsidRPr="00E75287">
        <w:rPr>
          <w:rFonts w:ascii="Times New Roman" w:hAnsi="Times New Roman" w:cs="Times New Roman"/>
          <w:sz w:val="28"/>
          <w:szCs w:val="28"/>
        </w:rPr>
        <w:t xml:space="preserve"> un krasta nostiprinājumi jūrā un ostās</w:t>
      </w:r>
      <w:r w:rsidR="00157309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42811F5E" w14:textId="38E3471A" w:rsidR="00CD5BDB" w:rsidRPr="00E75287" w:rsidRDefault="003800AC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3.2.1</w:t>
      </w:r>
      <w:r w:rsidR="00100378" w:rsidRPr="00E75287">
        <w:rPr>
          <w:rFonts w:ascii="Times New Roman" w:hAnsi="Times New Roman" w:cs="Times New Roman"/>
          <w:sz w:val="28"/>
          <w:szCs w:val="28"/>
        </w:rPr>
        <w:t>2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CD5BDB" w:rsidRPr="00E75287">
        <w:rPr>
          <w:rFonts w:ascii="Times New Roman" w:hAnsi="Times New Roman" w:cs="Times New Roman"/>
          <w:sz w:val="28"/>
          <w:szCs w:val="28"/>
        </w:rPr>
        <w:t>kanalizācijas ārēj</w:t>
      </w:r>
      <w:r w:rsidR="000F4F61" w:rsidRPr="00E75287">
        <w:rPr>
          <w:rFonts w:ascii="Times New Roman" w:hAnsi="Times New Roman" w:cs="Times New Roman"/>
          <w:sz w:val="28"/>
          <w:szCs w:val="28"/>
        </w:rPr>
        <w:t>ie</w:t>
      </w:r>
      <w:r w:rsidR="00CD5BDB" w:rsidRPr="00E75287">
        <w:rPr>
          <w:rFonts w:ascii="Times New Roman" w:hAnsi="Times New Roman" w:cs="Times New Roman"/>
          <w:sz w:val="28"/>
          <w:szCs w:val="28"/>
        </w:rPr>
        <w:t xml:space="preserve"> inženiertīkl</w:t>
      </w:r>
      <w:r w:rsidR="000F4F61" w:rsidRPr="00E75287">
        <w:rPr>
          <w:rFonts w:ascii="Times New Roman" w:hAnsi="Times New Roman" w:cs="Times New Roman"/>
          <w:sz w:val="28"/>
          <w:szCs w:val="28"/>
        </w:rPr>
        <w:t>i</w:t>
      </w:r>
      <w:r w:rsidR="00CD5BDB" w:rsidRPr="00E75287">
        <w:rPr>
          <w:rFonts w:ascii="Times New Roman" w:hAnsi="Times New Roman" w:cs="Times New Roman"/>
          <w:sz w:val="28"/>
          <w:szCs w:val="28"/>
        </w:rPr>
        <w:t xml:space="preserve"> (spiedvad</w:t>
      </w:r>
      <w:r w:rsidR="000F4F61" w:rsidRPr="00E75287">
        <w:rPr>
          <w:rFonts w:ascii="Times New Roman" w:hAnsi="Times New Roman" w:cs="Times New Roman"/>
          <w:sz w:val="28"/>
          <w:szCs w:val="28"/>
        </w:rPr>
        <w:t>i</w:t>
      </w:r>
      <w:r w:rsidR="00CD5BDB" w:rsidRPr="00E75287">
        <w:rPr>
          <w:rFonts w:ascii="Times New Roman" w:hAnsi="Times New Roman" w:cs="Times New Roman"/>
          <w:sz w:val="28"/>
          <w:szCs w:val="28"/>
        </w:rPr>
        <w:t>) ar iekšējo diametru no 500</w:t>
      </w:r>
      <w:r w:rsidR="00922F67" w:rsidRPr="00E75287">
        <w:rPr>
          <w:rFonts w:ascii="Times New Roman" w:hAnsi="Times New Roman" w:cs="Times New Roman"/>
          <w:sz w:val="28"/>
          <w:szCs w:val="28"/>
        </w:rPr>
        <w:t> </w:t>
      </w:r>
      <w:r w:rsidR="00CD5BDB" w:rsidRPr="00E75287">
        <w:rPr>
          <w:rFonts w:ascii="Times New Roman" w:hAnsi="Times New Roman" w:cs="Times New Roman"/>
          <w:sz w:val="28"/>
          <w:szCs w:val="28"/>
        </w:rPr>
        <w:t>mm</w:t>
      </w:r>
      <w:r w:rsidR="00157309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6E9D2F3D" w14:textId="022B8B7D" w:rsidR="00CD5BDB" w:rsidRPr="00E75287" w:rsidRDefault="003800AC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3.2.1</w:t>
      </w:r>
      <w:r w:rsidR="00100378" w:rsidRPr="00E75287">
        <w:rPr>
          <w:rFonts w:ascii="Times New Roman" w:hAnsi="Times New Roman" w:cs="Times New Roman"/>
          <w:sz w:val="28"/>
          <w:szCs w:val="28"/>
        </w:rPr>
        <w:t>3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CD5BDB" w:rsidRPr="00E75287">
        <w:rPr>
          <w:rFonts w:ascii="Times New Roman" w:hAnsi="Times New Roman" w:cs="Times New Roman"/>
          <w:sz w:val="28"/>
          <w:szCs w:val="28"/>
        </w:rPr>
        <w:t xml:space="preserve">kanalizācijas notekūdeņu pārsūknēšanas </w:t>
      </w:r>
      <w:r w:rsidR="00D474C7" w:rsidRPr="00E75287">
        <w:rPr>
          <w:rFonts w:ascii="Times New Roman" w:hAnsi="Times New Roman" w:cs="Times New Roman"/>
          <w:sz w:val="28"/>
          <w:szCs w:val="28"/>
        </w:rPr>
        <w:t>inženierbūve</w:t>
      </w:r>
      <w:r w:rsidR="000F4F61" w:rsidRPr="00E75287">
        <w:rPr>
          <w:rFonts w:ascii="Times New Roman" w:hAnsi="Times New Roman" w:cs="Times New Roman"/>
          <w:sz w:val="28"/>
          <w:szCs w:val="28"/>
        </w:rPr>
        <w:t>s</w:t>
      </w:r>
      <w:r w:rsidR="00D474C7" w:rsidRPr="00E75287">
        <w:rPr>
          <w:rFonts w:ascii="Times New Roman" w:hAnsi="Times New Roman" w:cs="Times New Roman"/>
          <w:sz w:val="28"/>
          <w:szCs w:val="28"/>
        </w:rPr>
        <w:t xml:space="preserve"> </w:t>
      </w:r>
      <w:r w:rsidR="00CD5BDB" w:rsidRPr="00E75287">
        <w:rPr>
          <w:rFonts w:ascii="Times New Roman" w:hAnsi="Times New Roman" w:cs="Times New Roman"/>
          <w:sz w:val="28"/>
          <w:szCs w:val="28"/>
        </w:rPr>
        <w:t>ar jaudu</w:t>
      </w:r>
      <w:r w:rsidR="00922F67" w:rsidRPr="00E75287">
        <w:rPr>
          <w:rFonts w:ascii="Times New Roman" w:hAnsi="Times New Roman" w:cs="Times New Roman"/>
          <w:sz w:val="28"/>
          <w:szCs w:val="28"/>
        </w:rPr>
        <w:t>, lielāku par</w:t>
      </w:r>
      <w:r w:rsidR="00CD5BDB" w:rsidRPr="00E75287">
        <w:rPr>
          <w:rFonts w:ascii="Times New Roman" w:hAnsi="Times New Roman" w:cs="Times New Roman"/>
          <w:sz w:val="28"/>
          <w:szCs w:val="28"/>
        </w:rPr>
        <w:t xml:space="preserve"> 300</w:t>
      </w:r>
      <w:r w:rsidR="00922F67" w:rsidRPr="00E75287">
        <w:rPr>
          <w:rFonts w:ascii="Times New Roman" w:hAnsi="Times New Roman" w:cs="Times New Roman"/>
          <w:sz w:val="28"/>
          <w:szCs w:val="28"/>
        </w:rPr>
        <w:t> </w:t>
      </w:r>
      <w:r w:rsidR="00CD5BDB" w:rsidRPr="00E75287">
        <w:rPr>
          <w:rFonts w:ascii="Times New Roman" w:hAnsi="Times New Roman" w:cs="Times New Roman"/>
          <w:sz w:val="28"/>
          <w:szCs w:val="28"/>
        </w:rPr>
        <w:t>m</w:t>
      </w:r>
      <w:r w:rsidR="00CD5BDB" w:rsidRPr="00E752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D5BDB" w:rsidRPr="00E75287">
        <w:rPr>
          <w:rFonts w:ascii="Times New Roman" w:hAnsi="Times New Roman" w:cs="Times New Roman"/>
          <w:sz w:val="28"/>
          <w:szCs w:val="28"/>
        </w:rPr>
        <w:t>/diennaktī</w:t>
      </w:r>
      <w:r w:rsidR="00157309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3691A08D" w14:textId="5B92E21F" w:rsidR="00D474C7" w:rsidRPr="00E75287" w:rsidRDefault="00D474C7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3.2.</w:t>
      </w:r>
      <w:r w:rsidR="00382141" w:rsidRPr="00E75287">
        <w:rPr>
          <w:rFonts w:ascii="Times New Roman" w:hAnsi="Times New Roman" w:cs="Times New Roman"/>
          <w:sz w:val="28"/>
          <w:szCs w:val="28"/>
        </w:rPr>
        <w:t>1</w:t>
      </w:r>
      <w:r w:rsidR="00100378" w:rsidRPr="00E75287">
        <w:rPr>
          <w:rFonts w:ascii="Times New Roman" w:hAnsi="Times New Roman" w:cs="Times New Roman"/>
          <w:sz w:val="28"/>
          <w:szCs w:val="28"/>
        </w:rPr>
        <w:t>4</w:t>
      </w:r>
      <w:r w:rsidRPr="00E75287">
        <w:rPr>
          <w:rFonts w:ascii="Times New Roman" w:hAnsi="Times New Roman" w:cs="Times New Roman"/>
          <w:sz w:val="28"/>
          <w:szCs w:val="28"/>
        </w:rPr>
        <w:t>. kanalizācijas notekūdeņu attīrīšanas inženierbūve</w:t>
      </w:r>
      <w:r w:rsidR="000F4F61" w:rsidRPr="00E75287">
        <w:rPr>
          <w:rFonts w:ascii="Times New Roman" w:hAnsi="Times New Roman" w:cs="Times New Roman"/>
          <w:sz w:val="28"/>
          <w:szCs w:val="28"/>
        </w:rPr>
        <w:t>s</w:t>
      </w:r>
      <w:r w:rsidRPr="00E75287">
        <w:rPr>
          <w:rFonts w:ascii="Times New Roman" w:hAnsi="Times New Roman" w:cs="Times New Roman"/>
          <w:sz w:val="28"/>
          <w:szCs w:val="28"/>
        </w:rPr>
        <w:t xml:space="preserve"> ar jaudu</w:t>
      </w:r>
      <w:r w:rsidR="00922F67" w:rsidRPr="00E75287">
        <w:rPr>
          <w:rFonts w:ascii="Times New Roman" w:hAnsi="Times New Roman" w:cs="Times New Roman"/>
          <w:sz w:val="28"/>
          <w:szCs w:val="28"/>
        </w:rPr>
        <w:t>,</w:t>
      </w:r>
      <w:r w:rsidRPr="00E75287">
        <w:rPr>
          <w:rFonts w:ascii="Times New Roman" w:hAnsi="Times New Roman" w:cs="Times New Roman"/>
          <w:sz w:val="28"/>
          <w:szCs w:val="28"/>
        </w:rPr>
        <w:t xml:space="preserve"> </w:t>
      </w:r>
      <w:r w:rsidR="00922F67" w:rsidRPr="00E75287">
        <w:rPr>
          <w:rFonts w:ascii="Times New Roman" w:hAnsi="Times New Roman" w:cs="Times New Roman"/>
          <w:sz w:val="28"/>
          <w:szCs w:val="28"/>
        </w:rPr>
        <w:t xml:space="preserve">lielāku par </w:t>
      </w:r>
      <w:r w:rsidRPr="00E75287">
        <w:rPr>
          <w:rFonts w:ascii="Times New Roman" w:hAnsi="Times New Roman" w:cs="Times New Roman"/>
          <w:sz w:val="28"/>
          <w:szCs w:val="28"/>
        </w:rPr>
        <w:t>300</w:t>
      </w:r>
      <w:r w:rsidR="00922F67" w:rsidRPr="00E75287">
        <w:rPr>
          <w:rFonts w:ascii="Times New Roman" w:hAnsi="Times New Roman" w:cs="Times New Roman"/>
          <w:sz w:val="28"/>
          <w:szCs w:val="28"/>
        </w:rPr>
        <w:t> </w:t>
      </w:r>
      <w:r w:rsidRPr="00E75287">
        <w:rPr>
          <w:rFonts w:ascii="Times New Roman" w:hAnsi="Times New Roman" w:cs="Times New Roman"/>
          <w:sz w:val="28"/>
          <w:szCs w:val="28"/>
        </w:rPr>
        <w:t>m</w:t>
      </w:r>
      <w:r w:rsidRPr="00E752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75287">
        <w:rPr>
          <w:rFonts w:ascii="Times New Roman" w:hAnsi="Times New Roman" w:cs="Times New Roman"/>
          <w:sz w:val="28"/>
          <w:szCs w:val="28"/>
        </w:rPr>
        <w:t>/diennaktī;</w:t>
      </w:r>
    </w:p>
    <w:p w14:paraId="1F2A2C0D" w14:textId="729D09A6" w:rsidR="00CD5BDB" w:rsidRPr="00E75287" w:rsidRDefault="003800AC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3.2.1</w:t>
      </w:r>
      <w:r w:rsidR="00100378" w:rsidRPr="00E75287">
        <w:rPr>
          <w:rFonts w:ascii="Times New Roman" w:hAnsi="Times New Roman" w:cs="Times New Roman"/>
          <w:sz w:val="28"/>
          <w:szCs w:val="28"/>
        </w:rPr>
        <w:t>5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3C35EB" w:rsidRPr="00E75287">
        <w:rPr>
          <w:rFonts w:ascii="Times New Roman" w:hAnsi="Times New Roman" w:cs="Times New Roman"/>
          <w:sz w:val="28"/>
          <w:szCs w:val="28"/>
        </w:rPr>
        <w:t>mast</w:t>
      </w:r>
      <w:r w:rsidR="000F4F61" w:rsidRPr="00E75287">
        <w:rPr>
          <w:rFonts w:ascii="Times New Roman" w:hAnsi="Times New Roman" w:cs="Times New Roman"/>
          <w:sz w:val="28"/>
          <w:szCs w:val="28"/>
        </w:rPr>
        <w:t>i</w:t>
      </w:r>
      <w:r w:rsidR="003C35EB" w:rsidRPr="00E75287">
        <w:rPr>
          <w:rFonts w:ascii="Times New Roman" w:hAnsi="Times New Roman" w:cs="Times New Roman"/>
          <w:sz w:val="28"/>
          <w:szCs w:val="28"/>
        </w:rPr>
        <w:t xml:space="preserve">, arī </w:t>
      </w:r>
      <w:r w:rsidR="00CD5BDB" w:rsidRPr="00E75287">
        <w:rPr>
          <w:rFonts w:ascii="Times New Roman" w:hAnsi="Times New Roman" w:cs="Times New Roman"/>
          <w:sz w:val="28"/>
          <w:szCs w:val="28"/>
        </w:rPr>
        <w:t>karog</w:t>
      </w:r>
      <w:r w:rsidR="00922F67" w:rsidRPr="00E75287">
        <w:rPr>
          <w:rFonts w:ascii="Times New Roman" w:hAnsi="Times New Roman" w:cs="Times New Roman"/>
          <w:sz w:val="28"/>
          <w:szCs w:val="28"/>
        </w:rPr>
        <w:t>a</w:t>
      </w:r>
      <w:r w:rsidR="00CD5BDB" w:rsidRPr="00E75287">
        <w:rPr>
          <w:rFonts w:ascii="Times New Roman" w:hAnsi="Times New Roman" w:cs="Times New Roman"/>
          <w:sz w:val="28"/>
          <w:szCs w:val="28"/>
        </w:rPr>
        <w:t xml:space="preserve"> mast</w:t>
      </w:r>
      <w:r w:rsidR="000F4F61" w:rsidRPr="00E75287">
        <w:rPr>
          <w:rFonts w:ascii="Times New Roman" w:hAnsi="Times New Roman" w:cs="Times New Roman"/>
          <w:sz w:val="28"/>
          <w:szCs w:val="28"/>
        </w:rPr>
        <w:t>i</w:t>
      </w:r>
      <w:r w:rsidR="003C35EB" w:rsidRPr="00E75287">
        <w:rPr>
          <w:rFonts w:ascii="Times New Roman" w:hAnsi="Times New Roman" w:cs="Times New Roman"/>
          <w:sz w:val="28"/>
          <w:szCs w:val="28"/>
        </w:rPr>
        <w:t xml:space="preserve">, </w:t>
      </w:r>
      <w:r w:rsidR="00CD5BDB" w:rsidRPr="00E75287">
        <w:rPr>
          <w:rFonts w:ascii="Times New Roman" w:hAnsi="Times New Roman" w:cs="Times New Roman"/>
          <w:sz w:val="28"/>
          <w:szCs w:val="28"/>
        </w:rPr>
        <w:t>augst</w:t>
      </w:r>
      <w:r w:rsidR="003C35EB" w:rsidRPr="00E75287">
        <w:rPr>
          <w:rFonts w:ascii="Times New Roman" w:hAnsi="Times New Roman" w:cs="Times New Roman"/>
          <w:sz w:val="28"/>
          <w:szCs w:val="28"/>
        </w:rPr>
        <w:t>āk</w:t>
      </w:r>
      <w:r w:rsidR="000F4F61" w:rsidRPr="00E75287">
        <w:rPr>
          <w:rFonts w:ascii="Times New Roman" w:hAnsi="Times New Roman" w:cs="Times New Roman"/>
          <w:sz w:val="28"/>
          <w:szCs w:val="28"/>
        </w:rPr>
        <w:t>i</w:t>
      </w:r>
      <w:r w:rsidR="003C35EB" w:rsidRPr="00E75287">
        <w:rPr>
          <w:rFonts w:ascii="Times New Roman" w:hAnsi="Times New Roman" w:cs="Times New Roman"/>
          <w:sz w:val="28"/>
          <w:szCs w:val="28"/>
        </w:rPr>
        <w:t xml:space="preserve"> par</w:t>
      </w:r>
      <w:r w:rsidR="00CD5BDB" w:rsidRPr="00E75287">
        <w:rPr>
          <w:rFonts w:ascii="Times New Roman" w:hAnsi="Times New Roman" w:cs="Times New Roman"/>
          <w:sz w:val="28"/>
          <w:szCs w:val="28"/>
        </w:rPr>
        <w:t xml:space="preserve"> 100 m</w:t>
      </w:r>
      <w:r w:rsidR="00157309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2FE8AFFD" w14:textId="0D880956" w:rsidR="00CD5BDB" w:rsidRPr="00E75287" w:rsidRDefault="003800AC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3.2.</w:t>
      </w:r>
      <w:r w:rsidR="00A42B67" w:rsidRPr="00E75287">
        <w:rPr>
          <w:rFonts w:ascii="Times New Roman" w:hAnsi="Times New Roman" w:cs="Times New Roman"/>
          <w:sz w:val="28"/>
          <w:szCs w:val="28"/>
        </w:rPr>
        <w:t>1</w:t>
      </w:r>
      <w:r w:rsidR="00100378" w:rsidRPr="00E75287">
        <w:rPr>
          <w:rFonts w:ascii="Times New Roman" w:hAnsi="Times New Roman" w:cs="Times New Roman"/>
          <w:sz w:val="28"/>
          <w:szCs w:val="28"/>
        </w:rPr>
        <w:t>6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F42978" w:rsidRPr="00E75287">
        <w:rPr>
          <w:rFonts w:ascii="Times New Roman" w:hAnsi="Times New Roman" w:cs="Times New Roman"/>
          <w:sz w:val="28"/>
          <w:szCs w:val="28"/>
        </w:rPr>
        <w:t>ūdensteču un ūdenstilpju krasta nostiprinājumi un krastmala</w:t>
      </w:r>
      <w:r w:rsidR="000F4F61" w:rsidRPr="00E75287">
        <w:rPr>
          <w:rFonts w:ascii="Times New Roman" w:hAnsi="Times New Roman" w:cs="Times New Roman"/>
          <w:sz w:val="28"/>
          <w:szCs w:val="28"/>
        </w:rPr>
        <w:t>s</w:t>
      </w:r>
      <w:r w:rsidR="00F42978" w:rsidRPr="00E75287">
        <w:rPr>
          <w:rFonts w:ascii="Times New Roman" w:hAnsi="Times New Roman" w:cs="Times New Roman"/>
          <w:sz w:val="28"/>
          <w:szCs w:val="28"/>
        </w:rPr>
        <w:t>, ja ūdens dziļums lielāks par 6 m</w:t>
      </w:r>
      <w:r w:rsidR="00157309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0CB43868" w14:textId="080052EE" w:rsidR="00CD5BDB" w:rsidRPr="00E75287" w:rsidRDefault="003800AC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3.2.</w:t>
      </w:r>
      <w:r w:rsidR="00A42B67" w:rsidRPr="00E75287">
        <w:rPr>
          <w:rFonts w:ascii="Times New Roman" w:hAnsi="Times New Roman" w:cs="Times New Roman"/>
          <w:sz w:val="28"/>
          <w:szCs w:val="28"/>
        </w:rPr>
        <w:t>1</w:t>
      </w:r>
      <w:r w:rsidR="00100378" w:rsidRPr="00E75287">
        <w:rPr>
          <w:rFonts w:ascii="Times New Roman" w:hAnsi="Times New Roman" w:cs="Times New Roman"/>
          <w:sz w:val="28"/>
          <w:szCs w:val="28"/>
        </w:rPr>
        <w:t>7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CD5BDB" w:rsidRPr="00E75287">
        <w:rPr>
          <w:rFonts w:ascii="Times New Roman" w:hAnsi="Times New Roman" w:cs="Times New Roman"/>
          <w:sz w:val="28"/>
          <w:szCs w:val="28"/>
        </w:rPr>
        <w:t>lidlauka skrejceļ</w:t>
      </w:r>
      <w:r w:rsidR="000F4F61" w:rsidRPr="00E75287">
        <w:rPr>
          <w:rFonts w:ascii="Times New Roman" w:hAnsi="Times New Roman" w:cs="Times New Roman"/>
          <w:sz w:val="28"/>
          <w:szCs w:val="28"/>
        </w:rPr>
        <w:t>i</w:t>
      </w:r>
      <w:r w:rsidR="00157309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78E4A9CC" w14:textId="1B203420" w:rsidR="00CD5BDB" w:rsidRPr="00E75287" w:rsidRDefault="003800AC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3.2.</w:t>
      </w:r>
      <w:r w:rsidR="00100378" w:rsidRPr="00E75287">
        <w:rPr>
          <w:rFonts w:ascii="Times New Roman" w:hAnsi="Times New Roman" w:cs="Times New Roman"/>
          <w:sz w:val="28"/>
          <w:szCs w:val="28"/>
        </w:rPr>
        <w:t>18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CD5BDB" w:rsidRPr="00E75287">
        <w:rPr>
          <w:rFonts w:ascii="Times New Roman" w:hAnsi="Times New Roman" w:cs="Times New Roman"/>
          <w:sz w:val="28"/>
          <w:szCs w:val="28"/>
        </w:rPr>
        <w:t>maģistrāl</w:t>
      </w:r>
      <w:r w:rsidR="000F4F61" w:rsidRPr="00E75287">
        <w:rPr>
          <w:rFonts w:ascii="Times New Roman" w:hAnsi="Times New Roman" w:cs="Times New Roman"/>
          <w:sz w:val="28"/>
          <w:szCs w:val="28"/>
        </w:rPr>
        <w:t>ie</w:t>
      </w:r>
      <w:r w:rsidR="00CD5BDB" w:rsidRPr="00E75287">
        <w:rPr>
          <w:rFonts w:ascii="Times New Roman" w:hAnsi="Times New Roman" w:cs="Times New Roman"/>
          <w:sz w:val="28"/>
          <w:szCs w:val="28"/>
        </w:rPr>
        <w:t xml:space="preserve"> naftas produktu cauruļvad</w:t>
      </w:r>
      <w:r w:rsidR="000F4F61" w:rsidRPr="00E75287">
        <w:rPr>
          <w:rFonts w:ascii="Times New Roman" w:hAnsi="Times New Roman" w:cs="Times New Roman"/>
          <w:sz w:val="28"/>
          <w:szCs w:val="28"/>
        </w:rPr>
        <w:t>i</w:t>
      </w:r>
      <w:r w:rsidR="00CD5BDB" w:rsidRPr="00E75287">
        <w:rPr>
          <w:rFonts w:ascii="Times New Roman" w:hAnsi="Times New Roman" w:cs="Times New Roman"/>
          <w:sz w:val="28"/>
          <w:szCs w:val="28"/>
        </w:rPr>
        <w:t xml:space="preserve"> (izņemot gāzes cauruļvadu</w:t>
      </w:r>
      <w:r w:rsidR="000F4F61" w:rsidRPr="00E75287">
        <w:rPr>
          <w:rFonts w:ascii="Times New Roman" w:hAnsi="Times New Roman" w:cs="Times New Roman"/>
          <w:sz w:val="28"/>
          <w:szCs w:val="28"/>
        </w:rPr>
        <w:t>s</w:t>
      </w:r>
      <w:r w:rsidR="00CD5BDB" w:rsidRPr="00E75287">
        <w:rPr>
          <w:rFonts w:ascii="Times New Roman" w:hAnsi="Times New Roman" w:cs="Times New Roman"/>
          <w:sz w:val="28"/>
          <w:szCs w:val="28"/>
        </w:rPr>
        <w:t>)</w:t>
      </w:r>
      <w:r w:rsidR="00157309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4A01A914" w14:textId="01B9E205" w:rsidR="00CD5BDB" w:rsidRPr="00E75287" w:rsidRDefault="003800AC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3.2.</w:t>
      </w:r>
      <w:r w:rsidR="002E14AC" w:rsidRPr="00E75287">
        <w:rPr>
          <w:rFonts w:ascii="Times New Roman" w:hAnsi="Times New Roman" w:cs="Times New Roman"/>
          <w:sz w:val="28"/>
          <w:szCs w:val="28"/>
        </w:rPr>
        <w:t>19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F42978" w:rsidRPr="00E75287">
        <w:rPr>
          <w:rFonts w:ascii="Times New Roman" w:hAnsi="Times New Roman" w:cs="Times New Roman"/>
          <w:sz w:val="28"/>
          <w:szCs w:val="28"/>
        </w:rPr>
        <w:t>mol</w:t>
      </w:r>
      <w:r w:rsidR="000F4F61" w:rsidRPr="00E75287">
        <w:rPr>
          <w:rFonts w:ascii="Times New Roman" w:hAnsi="Times New Roman" w:cs="Times New Roman"/>
          <w:sz w:val="28"/>
          <w:szCs w:val="28"/>
        </w:rPr>
        <w:t>i</w:t>
      </w:r>
      <w:r w:rsidR="00F42978" w:rsidRPr="00E75287">
        <w:rPr>
          <w:rFonts w:ascii="Times New Roman" w:hAnsi="Times New Roman" w:cs="Times New Roman"/>
          <w:sz w:val="28"/>
          <w:szCs w:val="28"/>
        </w:rPr>
        <w:t xml:space="preserve"> </w:t>
      </w:r>
      <w:r w:rsidR="00C605FE" w:rsidRPr="00E75287">
        <w:rPr>
          <w:rFonts w:ascii="Times New Roman" w:hAnsi="Times New Roman" w:cs="Times New Roman"/>
          <w:sz w:val="28"/>
          <w:szCs w:val="28"/>
        </w:rPr>
        <w:t>vai</w:t>
      </w:r>
      <w:r w:rsidR="00F42978" w:rsidRPr="00E75287">
        <w:rPr>
          <w:rFonts w:ascii="Times New Roman" w:hAnsi="Times New Roman" w:cs="Times New Roman"/>
          <w:sz w:val="28"/>
          <w:szCs w:val="28"/>
        </w:rPr>
        <w:t xml:space="preserve"> viļņlau</w:t>
      </w:r>
      <w:r w:rsidR="000F4F61" w:rsidRPr="00E75287">
        <w:rPr>
          <w:rFonts w:ascii="Times New Roman" w:hAnsi="Times New Roman" w:cs="Times New Roman"/>
          <w:sz w:val="28"/>
          <w:szCs w:val="28"/>
        </w:rPr>
        <w:t>ži</w:t>
      </w:r>
      <w:r w:rsidR="00F42978" w:rsidRPr="00E75287">
        <w:rPr>
          <w:rFonts w:ascii="Times New Roman" w:hAnsi="Times New Roman" w:cs="Times New Roman"/>
          <w:sz w:val="28"/>
          <w:szCs w:val="28"/>
        </w:rPr>
        <w:t>, kas aizsargā ostas iekšējo akvatoriju no atklātās jūras iedarbes</w:t>
      </w:r>
      <w:r w:rsidR="00CD5BDB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31C5C50E" w14:textId="5B1F5A56" w:rsidR="00157309" w:rsidRPr="00E75287" w:rsidRDefault="00157309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3.2.</w:t>
      </w:r>
      <w:r w:rsidR="002E14AC" w:rsidRPr="00E75287">
        <w:rPr>
          <w:rFonts w:ascii="Times New Roman" w:hAnsi="Times New Roman" w:cs="Times New Roman"/>
          <w:sz w:val="28"/>
          <w:szCs w:val="28"/>
        </w:rPr>
        <w:t>20</w:t>
      </w:r>
      <w:r w:rsidRPr="00E75287">
        <w:rPr>
          <w:rFonts w:ascii="Times New Roman" w:hAnsi="Times New Roman" w:cs="Times New Roman"/>
          <w:sz w:val="28"/>
          <w:szCs w:val="28"/>
        </w:rPr>
        <w:t xml:space="preserve">. pašteces kanalizācijas </w:t>
      </w:r>
      <w:r w:rsidR="00EF38B9" w:rsidRPr="00E75287">
        <w:rPr>
          <w:rFonts w:ascii="Times New Roman" w:hAnsi="Times New Roman" w:cs="Times New Roman"/>
          <w:sz w:val="28"/>
          <w:szCs w:val="28"/>
        </w:rPr>
        <w:t xml:space="preserve">ārējie inženiertīkli </w:t>
      </w:r>
      <w:r w:rsidRPr="00E75287">
        <w:rPr>
          <w:rFonts w:ascii="Times New Roman" w:hAnsi="Times New Roman" w:cs="Times New Roman"/>
          <w:sz w:val="28"/>
          <w:szCs w:val="28"/>
        </w:rPr>
        <w:t>ar iekšējo diametru no 800</w:t>
      </w:r>
      <w:r w:rsidR="00922F67" w:rsidRPr="00E75287">
        <w:rPr>
          <w:rFonts w:ascii="Times New Roman" w:hAnsi="Times New Roman" w:cs="Times New Roman"/>
          <w:sz w:val="28"/>
          <w:szCs w:val="28"/>
        </w:rPr>
        <w:t> </w:t>
      </w:r>
      <w:r w:rsidRPr="00E75287">
        <w:rPr>
          <w:rFonts w:ascii="Times New Roman" w:hAnsi="Times New Roman" w:cs="Times New Roman"/>
          <w:sz w:val="28"/>
          <w:szCs w:val="28"/>
        </w:rPr>
        <w:t>mm;</w:t>
      </w:r>
    </w:p>
    <w:p w14:paraId="3CC04B84" w14:textId="2385C02A" w:rsidR="00CD5BDB" w:rsidRPr="00E75287" w:rsidRDefault="003800AC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3.2.</w:t>
      </w:r>
      <w:r w:rsidR="002E14AC" w:rsidRPr="00E75287">
        <w:rPr>
          <w:rFonts w:ascii="Times New Roman" w:hAnsi="Times New Roman" w:cs="Times New Roman"/>
          <w:sz w:val="28"/>
          <w:szCs w:val="28"/>
        </w:rPr>
        <w:t>21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CD5BDB" w:rsidRPr="00E75287">
        <w:rPr>
          <w:rFonts w:ascii="Times New Roman" w:hAnsi="Times New Roman" w:cs="Times New Roman"/>
          <w:sz w:val="28"/>
          <w:szCs w:val="28"/>
        </w:rPr>
        <w:t>publiskās lietošanas dzelzceļ</w:t>
      </w:r>
      <w:r w:rsidR="000F4F61" w:rsidRPr="00E75287">
        <w:rPr>
          <w:rFonts w:ascii="Times New Roman" w:hAnsi="Times New Roman" w:cs="Times New Roman"/>
          <w:sz w:val="28"/>
          <w:szCs w:val="28"/>
        </w:rPr>
        <w:t>i</w:t>
      </w:r>
      <w:r w:rsidR="00157309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381DEC55" w14:textId="3AB7B413" w:rsidR="00CD5BDB" w:rsidRPr="00E75287" w:rsidRDefault="003800AC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3.2.</w:t>
      </w:r>
      <w:r w:rsidR="002E14AC" w:rsidRPr="00E75287">
        <w:rPr>
          <w:rFonts w:ascii="Times New Roman" w:hAnsi="Times New Roman" w:cs="Times New Roman"/>
          <w:sz w:val="28"/>
          <w:szCs w:val="28"/>
        </w:rPr>
        <w:t>22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CD5BDB" w:rsidRPr="00E75287">
        <w:rPr>
          <w:rFonts w:ascii="Times New Roman" w:hAnsi="Times New Roman" w:cs="Times New Roman"/>
          <w:sz w:val="28"/>
          <w:szCs w:val="28"/>
        </w:rPr>
        <w:t>rūpnieciskās ražošanas inženierbūve</w:t>
      </w:r>
      <w:r w:rsidR="000F4F61" w:rsidRPr="00E75287">
        <w:rPr>
          <w:rFonts w:ascii="Times New Roman" w:hAnsi="Times New Roman" w:cs="Times New Roman"/>
          <w:sz w:val="28"/>
          <w:szCs w:val="28"/>
        </w:rPr>
        <w:t>s</w:t>
      </w:r>
      <w:r w:rsidR="00CD5BDB" w:rsidRPr="00E75287">
        <w:rPr>
          <w:rFonts w:ascii="Times New Roman" w:hAnsi="Times New Roman" w:cs="Times New Roman"/>
          <w:sz w:val="28"/>
          <w:szCs w:val="28"/>
        </w:rPr>
        <w:t xml:space="preserve"> (ieguves rūpniecības vai </w:t>
      </w:r>
      <w:proofErr w:type="spellStart"/>
      <w:r w:rsidR="00CD5BDB" w:rsidRPr="00E75287">
        <w:rPr>
          <w:rFonts w:ascii="Times New Roman" w:hAnsi="Times New Roman" w:cs="Times New Roman"/>
          <w:sz w:val="28"/>
          <w:szCs w:val="28"/>
        </w:rPr>
        <w:t>iežieguves</w:t>
      </w:r>
      <w:proofErr w:type="spellEnd"/>
      <w:r w:rsidR="00CD5BDB" w:rsidRPr="00E75287">
        <w:rPr>
          <w:rFonts w:ascii="Times New Roman" w:hAnsi="Times New Roman" w:cs="Times New Roman"/>
          <w:sz w:val="28"/>
          <w:szCs w:val="28"/>
        </w:rPr>
        <w:t xml:space="preserve"> inženierbūve</w:t>
      </w:r>
      <w:r w:rsidR="000F4F61" w:rsidRPr="00E75287">
        <w:rPr>
          <w:rFonts w:ascii="Times New Roman" w:hAnsi="Times New Roman" w:cs="Times New Roman"/>
          <w:sz w:val="28"/>
          <w:szCs w:val="28"/>
        </w:rPr>
        <w:t>s</w:t>
      </w:r>
      <w:r w:rsidR="00CD5BDB" w:rsidRPr="00E75287">
        <w:rPr>
          <w:rFonts w:ascii="Times New Roman" w:hAnsi="Times New Roman" w:cs="Times New Roman"/>
          <w:sz w:val="28"/>
          <w:szCs w:val="28"/>
        </w:rPr>
        <w:t>, ķīmiskās ražošanas inženierbūve</w:t>
      </w:r>
      <w:r w:rsidR="000F4F61" w:rsidRPr="00E75287">
        <w:rPr>
          <w:rFonts w:ascii="Times New Roman" w:hAnsi="Times New Roman" w:cs="Times New Roman"/>
          <w:sz w:val="28"/>
          <w:szCs w:val="28"/>
        </w:rPr>
        <w:t>s</w:t>
      </w:r>
      <w:r w:rsidR="00CD5BDB" w:rsidRPr="00E75287">
        <w:rPr>
          <w:rFonts w:ascii="Times New Roman" w:hAnsi="Times New Roman" w:cs="Times New Roman"/>
          <w:sz w:val="28"/>
          <w:szCs w:val="28"/>
        </w:rPr>
        <w:t>, smagās rūpniecības uzņēmumu inženierbūve</w:t>
      </w:r>
      <w:r w:rsidR="000F4F61" w:rsidRPr="00E75287">
        <w:rPr>
          <w:rFonts w:ascii="Times New Roman" w:hAnsi="Times New Roman" w:cs="Times New Roman"/>
          <w:sz w:val="28"/>
          <w:szCs w:val="28"/>
        </w:rPr>
        <w:t>s</w:t>
      </w:r>
      <w:r w:rsidR="00CD5BDB" w:rsidRPr="00E75287">
        <w:rPr>
          <w:rFonts w:ascii="Times New Roman" w:hAnsi="Times New Roman" w:cs="Times New Roman"/>
          <w:sz w:val="28"/>
          <w:szCs w:val="28"/>
        </w:rPr>
        <w:t>), izņemot urbumus</w:t>
      </w:r>
      <w:r w:rsidR="00157309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6F004980" w14:textId="41B12637" w:rsidR="00CD5BDB" w:rsidRPr="00E75287" w:rsidRDefault="003800AC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3.2.</w:t>
      </w:r>
      <w:r w:rsidR="002E14AC" w:rsidRPr="00E75287">
        <w:rPr>
          <w:rFonts w:ascii="Times New Roman" w:hAnsi="Times New Roman" w:cs="Times New Roman"/>
          <w:sz w:val="28"/>
          <w:szCs w:val="28"/>
        </w:rPr>
        <w:t>23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CD5BDB" w:rsidRPr="00E75287">
        <w:rPr>
          <w:rFonts w:ascii="Times New Roman" w:hAnsi="Times New Roman" w:cs="Times New Roman"/>
          <w:sz w:val="28"/>
          <w:szCs w:val="28"/>
        </w:rPr>
        <w:t>stab</w:t>
      </w:r>
      <w:r w:rsidR="000F4F61" w:rsidRPr="00E75287">
        <w:rPr>
          <w:rFonts w:ascii="Times New Roman" w:hAnsi="Times New Roman" w:cs="Times New Roman"/>
          <w:sz w:val="28"/>
          <w:szCs w:val="28"/>
        </w:rPr>
        <w:t>i</w:t>
      </w:r>
      <w:r w:rsidR="002E14AC" w:rsidRPr="00E75287">
        <w:rPr>
          <w:rFonts w:ascii="Times New Roman" w:hAnsi="Times New Roman" w:cs="Times New Roman"/>
          <w:sz w:val="28"/>
          <w:szCs w:val="28"/>
        </w:rPr>
        <w:t>,</w:t>
      </w:r>
      <w:r w:rsidR="00CD5BDB" w:rsidRPr="00E75287">
        <w:rPr>
          <w:rFonts w:ascii="Times New Roman" w:hAnsi="Times New Roman" w:cs="Times New Roman"/>
          <w:sz w:val="28"/>
          <w:szCs w:val="28"/>
        </w:rPr>
        <w:t xml:space="preserve"> augstāk</w:t>
      </w:r>
      <w:r w:rsidR="000F4F61" w:rsidRPr="00E75287">
        <w:rPr>
          <w:rFonts w:ascii="Times New Roman" w:hAnsi="Times New Roman" w:cs="Times New Roman"/>
          <w:sz w:val="28"/>
          <w:szCs w:val="28"/>
        </w:rPr>
        <w:t>i</w:t>
      </w:r>
      <w:r w:rsidR="00CD5BDB" w:rsidRPr="00E75287">
        <w:rPr>
          <w:rFonts w:ascii="Times New Roman" w:hAnsi="Times New Roman" w:cs="Times New Roman"/>
          <w:sz w:val="28"/>
          <w:szCs w:val="28"/>
        </w:rPr>
        <w:t xml:space="preserve"> par 100 m</w:t>
      </w:r>
      <w:r w:rsidR="00157309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473FE2AC" w14:textId="4981652D" w:rsidR="00787ABA" w:rsidRPr="00E75287" w:rsidRDefault="00787ABA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3.2.</w:t>
      </w:r>
      <w:r w:rsidR="002E14AC" w:rsidRPr="00E75287">
        <w:rPr>
          <w:rFonts w:ascii="Times New Roman" w:hAnsi="Times New Roman" w:cs="Times New Roman"/>
          <w:sz w:val="28"/>
          <w:szCs w:val="28"/>
        </w:rPr>
        <w:t>24</w:t>
      </w:r>
      <w:r w:rsidRPr="00E75287">
        <w:rPr>
          <w:rFonts w:ascii="Times New Roman" w:hAnsi="Times New Roman" w:cs="Times New Roman"/>
          <w:sz w:val="28"/>
          <w:szCs w:val="28"/>
        </w:rPr>
        <w:t>.  tilt</w:t>
      </w:r>
      <w:r w:rsidR="000F4F61" w:rsidRPr="00E75287">
        <w:rPr>
          <w:rFonts w:ascii="Times New Roman" w:hAnsi="Times New Roman" w:cs="Times New Roman"/>
          <w:sz w:val="28"/>
          <w:szCs w:val="28"/>
        </w:rPr>
        <w:t>i</w:t>
      </w:r>
      <w:r w:rsidRPr="00E75287">
        <w:rPr>
          <w:rFonts w:ascii="Times New Roman" w:hAnsi="Times New Roman" w:cs="Times New Roman"/>
          <w:sz w:val="28"/>
          <w:szCs w:val="28"/>
        </w:rPr>
        <w:t xml:space="preserve"> ar laidumu </w:t>
      </w:r>
      <w:r w:rsidR="00557DC5" w:rsidRPr="00E75287">
        <w:rPr>
          <w:rFonts w:ascii="Times New Roman" w:hAnsi="Times New Roman" w:cs="Times New Roman"/>
          <w:sz w:val="28"/>
          <w:szCs w:val="28"/>
        </w:rPr>
        <w:t xml:space="preserve">no </w:t>
      </w:r>
      <w:r w:rsidRPr="00E75287">
        <w:rPr>
          <w:rFonts w:ascii="Times New Roman" w:hAnsi="Times New Roman" w:cs="Times New Roman"/>
          <w:sz w:val="28"/>
          <w:szCs w:val="28"/>
        </w:rPr>
        <w:t>10 m;</w:t>
      </w:r>
    </w:p>
    <w:p w14:paraId="6CB8B5C3" w14:textId="7DA7F6FD" w:rsidR="00787ABA" w:rsidRPr="00E75287" w:rsidRDefault="00787ABA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3.2.</w:t>
      </w:r>
      <w:r w:rsidR="002E14AC" w:rsidRPr="00E75287">
        <w:rPr>
          <w:rFonts w:ascii="Times New Roman" w:hAnsi="Times New Roman" w:cs="Times New Roman"/>
          <w:sz w:val="28"/>
          <w:szCs w:val="28"/>
        </w:rPr>
        <w:t>25</w:t>
      </w:r>
      <w:r w:rsidRPr="00E75287">
        <w:rPr>
          <w:rFonts w:ascii="Times New Roman" w:hAnsi="Times New Roman" w:cs="Times New Roman"/>
          <w:sz w:val="28"/>
          <w:szCs w:val="28"/>
        </w:rPr>
        <w:t>. tilt</w:t>
      </w:r>
      <w:r w:rsidR="000F4F61" w:rsidRPr="00E75287">
        <w:rPr>
          <w:rFonts w:ascii="Times New Roman" w:hAnsi="Times New Roman" w:cs="Times New Roman"/>
          <w:sz w:val="28"/>
          <w:szCs w:val="28"/>
        </w:rPr>
        <w:t>i</w:t>
      </w:r>
      <w:r w:rsidRPr="00E75287">
        <w:rPr>
          <w:rFonts w:ascii="Times New Roman" w:hAnsi="Times New Roman" w:cs="Times New Roman"/>
          <w:sz w:val="28"/>
          <w:szCs w:val="28"/>
        </w:rPr>
        <w:t xml:space="preserve"> ar garumu no 25 m</w:t>
      </w:r>
      <w:r w:rsidR="000F4F61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79109E6B" w14:textId="2E4872F0" w:rsidR="00CD5BDB" w:rsidRPr="00E75287" w:rsidRDefault="003800AC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2E14AC" w:rsidRPr="00E75287">
        <w:rPr>
          <w:rFonts w:ascii="Times New Roman" w:hAnsi="Times New Roman" w:cs="Times New Roman"/>
          <w:sz w:val="28"/>
          <w:szCs w:val="28"/>
        </w:rPr>
        <w:t>26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CD5BDB" w:rsidRPr="00E75287">
        <w:rPr>
          <w:rFonts w:ascii="Times New Roman" w:hAnsi="Times New Roman" w:cs="Times New Roman"/>
          <w:sz w:val="28"/>
          <w:szCs w:val="28"/>
        </w:rPr>
        <w:t>tor</w:t>
      </w:r>
      <w:r w:rsidR="000F4F61" w:rsidRPr="00E75287">
        <w:rPr>
          <w:rFonts w:ascii="Times New Roman" w:hAnsi="Times New Roman" w:cs="Times New Roman"/>
          <w:sz w:val="28"/>
          <w:szCs w:val="28"/>
        </w:rPr>
        <w:t>ņi</w:t>
      </w:r>
      <w:r w:rsidR="002E14AC" w:rsidRPr="00E75287">
        <w:rPr>
          <w:rFonts w:ascii="Times New Roman" w:hAnsi="Times New Roman" w:cs="Times New Roman"/>
          <w:sz w:val="28"/>
          <w:szCs w:val="28"/>
        </w:rPr>
        <w:t>,</w:t>
      </w:r>
      <w:r w:rsidR="00CD5BDB" w:rsidRPr="00E75287">
        <w:rPr>
          <w:rFonts w:ascii="Times New Roman" w:hAnsi="Times New Roman" w:cs="Times New Roman"/>
          <w:sz w:val="28"/>
          <w:szCs w:val="28"/>
        </w:rPr>
        <w:t xml:space="preserve"> augstāk</w:t>
      </w:r>
      <w:r w:rsidR="000F4F61" w:rsidRPr="00E75287">
        <w:rPr>
          <w:rFonts w:ascii="Times New Roman" w:hAnsi="Times New Roman" w:cs="Times New Roman"/>
          <w:sz w:val="28"/>
          <w:szCs w:val="28"/>
        </w:rPr>
        <w:t>i</w:t>
      </w:r>
      <w:r w:rsidR="00CD5BDB" w:rsidRPr="00E75287">
        <w:rPr>
          <w:rFonts w:ascii="Times New Roman" w:hAnsi="Times New Roman" w:cs="Times New Roman"/>
          <w:sz w:val="28"/>
          <w:szCs w:val="28"/>
        </w:rPr>
        <w:t xml:space="preserve"> par 100 m</w:t>
      </w:r>
      <w:r w:rsidR="00157309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0D9A76DF" w14:textId="4FA36C60" w:rsidR="00CD5BDB" w:rsidRPr="00E75287" w:rsidRDefault="003800AC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3.2.</w:t>
      </w:r>
      <w:r w:rsidR="002E14AC" w:rsidRPr="00E75287">
        <w:rPr>
          <w:rFonts w:ascii="Times New Roman" w:hAnsi="Times New Roman" w:cs="Times New Roman"/>
          <w:sz w:val="28"/>
          <w:szCs w:val="28"/>
        </w:rPr>
        <w:t>27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CD5BDB" w:rsidRPr="00E75287">
        <w:rPr>
          <w:rFonts w:ascii="Times New Roman" w:hAnsi="Times New Roman" w:cs="Times New Roman"/>
          <w:sz w:val="28"/>
          <w:szCs w:val="28"/>
        </w:rPr>
        <w:t>tune</w:t>
      </w:r>
      <w:r w:rsidR="000F4F61" w:rsidRPr="00E75287">
        <w:rPr>
          <w:rFonts w:ascii="Times New Roman" w:hAnsi="Times New Roman" w:cs="Times New Roman"/>
          <w:sz w:val="28"/>
          <w:szCs w:val="28"/>
        </w:rPr>
        <w:t>ļi</w:t>
      </w:r>
      <w:r w:rsidR="00157309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7C7A1B3E" w14:textId="3F0CACA8" w:rsidR="004245E3" w:rsidRPr="00E75287" w:rsidRDefault="004245E3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3.2.</w:t>
      </w:r>
      <w:r w:rsidR="00D63BAC" w:rsidRPr="00E75287">
        <w:rPr>
          <w:rFonts w:ascii="Times New Roman" w:hAnsi="Times New Roman" w:cs="Times New Roman"/>
          <w:sz w:val="28"/>
          <w:szCs w:val="28"/>
        </w:rPr>
        <w:t>28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382141" w:rsidRPr="00E75287">
        <w:rPr>
          <w:rFonts w:ascii="Times New Roman" w:hAnsi="Times New Roman" w:cs="Times New Roman"/>
          <w:sz w:val="28"/>
          <w:szCs w:val="28"/>
        </w:rPr>
        <w:t>ū</w:t>
      </w:r>
      <w:r w:rsidRPr="00E75287">
        <w:rPr>
          <w:rFonts w:ascii="Times New Roman" w:hAnsi="Times New Roman" w:cs="Times New Roman"/>
          <w:sz w:val="28"/>
          <w:szCs w:val="28"/>
        </w:rPr>
        <w:t>dens noteces un līmeņa regulēšanas hidrotehniskā</w:t>
      </w:r>
      <w:r w:rsidR="000F4F61" w:rsidRPr="00E75287">
        <w:rPr>
          <w:rFonts w:ascii="Times New Roman" w:hAnsi="Times New Roman" w:cs="Times New Roman"/>
          <w:sz w:val="28"/>
          <w:szCs w:val="28"/>
        </w:rPr>
        <w:t>s</w:t>
      </w:r>
      <w:r w:rsidRPr="00E75287">
        <w:rPr>
          <w:rFonts w:ascii="Times New Roman" w:hAnsi="Times New Roman" w:cs="Times New Roman"/>
          <w:sz w:val="28"/>
          <w:szCs w:val="28"/>
        </w:rPr>
        <w:t xml:space="preserve"> inženierbūve</w:t>
      </w:r>
      <w:r w:rsidR="000F4F61" w:rsidRPr="00E75287">
        <w:rPr>
          <w:rFonts w:ascii="Times New Roman" w:hAnsi="Times New Roman" w:cs="Times New Roman"/>
          <w:sz w:val="28"/>
          <w:szCs w:val="28"/>
        </w:rPr>
        <w:t>s</w:t>
      </w:r>
      <w:r w:rsidRPr="00E752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75287">
        <w:rPr>
          <w:rFonts w:ascii="Times New Roman" w:hAnsi="Times New Roman" w:cs="Times New Roman"/>
          <w:sz w:val="28"/>
          <w:szCs w:val="28"/>
        </w:rPr>
        <w:t xml:space="preserve">ja aizsprosta augstums pārsniedz 10 m vai </w:t>
      </w:r>
      <w:proofErr w:type="spellStart"/>
      <w:r w:rsidRPr="00E75287">
        <w:rPr>
          <w:rFonts w:ascii="Times New Roman" w:hAnsi="Times New Roman" w:cs="Times New Roman"/>
          <w:sz w:val="28"/>
          <w:szCs w:val="28"/>
        </w:rPr>
        <w:t>novadbūves</w:t>
      </w:r>
      <w:proofErr w:type="spellEnd"/>
      <w:r w:rsidRPr="00E75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287">
        <w:rPr>
          <w:rFonts w:ascii="Times New Roman" w:hAnsi="Times New Roman" w:cs="Times New Roman"/>
          <w:sz w:val="28"/>
          <w:szCs w:val="28"/>
        </w:rPr>
        <w:t>caurvades</w:t>
      </w:r>
      <w:proofErr w:type="spellEnd"/>
      <w:proofErr w:type="gramEnd"/>
      <w:r w:rsidRPr="00E75287">
        <w:rPr>
          <w:rFonts w:ascii="Times New Roman" w:hAnsi="Times New Roman" w:cs="Times New Roman"/>
          <w:sz w:val="28"/>
          <w:szCs w:val="28"/>
        </w:rPr>
        <w:t xml:space="preserve"> spēja ir lielāka par 500</w:t>
      </w:r>
      <w:r w:rsidR="00922F67" w:rsidRPr="00E75287">
        <w:rPr>
          <w:rFonts w:ascii="Times New Roman" w:hAnsi="Times New Roman" w:cs="Times New Roman"/>
          <w:sz w:val="28"/>
          <w:szCs w:val="28"/>
        </w:rPr>
        <w:t> </w:t>
      </w:r>
      <w:r w:rsidRPr="00E75287">
        <w:rPr>
          <w:rFonts w:ascii="Times New Roman" w:hAnsi="Times New Roman" w:cs="Times New Roman"/>
          <w:sz w:val="28"/>
          <w:szCs w:val="28"/>
        </w:rPr>
        <w:t>m</w:t>
      </w:r>
      <w:r w:rsidRPr="00E752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75287">
        <w:rPr>
          <w:rFonts w:ascii="Times New Roman" w:hAnsi="Times New Roman" w:cs="Times New Roman"/>
          <w:sz w:val="28"/>
          <w:szCs w:val="28"/>
        </w:rPr>
        <w:t>/s;</w:t>
      </w:r>
    </w:p>
    <w:p w14:paraId="12E1AE4B" w14:textId="4AFA0BE5" w:rsidR="00CD5BDB" w:rsidRPr="00E75287" w:rsidRDefault="003800AC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3.2.</w:t>
      </w:r>
      <w:r w:rsidR="00D63BAC" w:rsidRPr="00E75287">
        <w:rPr>
          <w:rFonts w:ascii="Times New Roman" w:hAnsi="Times New Roman" w:cs="Times New Roman"/>
          <w:sz w:val="28"/>
          <w:szCs w:val="28"/>
        </w:rPr>
        <w:t>29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CD5BDB" w:rsidRPr="00E75287">
        <w:rPr>
          <w:rFonts w:ascii="Times New Roman" w:hAnsi="Times New Roman" w:cs="Times New Roman"/>
          <w:sz w:val="28"/>
          <w:szCs w:val="28"/>
        </w:rPr>
        <w:t>ūdens resursu izmantošanas hidrotehniskā</w:t>
      </w:r>
      <w:r w:rsidR="000F4F61" w:rsidRPr="00E75287">
        <w:rPr>
          <w:rFonts w:ascii="Times New Roman" w:hAnsi="Times New Roman" w:cs="Times New Roman"/>
          <w:sz w:val="28"/>
          <w:szCs w:val="28"/>
        </w:rPr>
        <w:t>s</w:t>
      </w:r>
      <w:r w:rsidR="00CD5BDB" w:rsidRPr="00E75287">
        <w:rPr>
          <w:rFonts w:ascii="Times New Roman" w:hAnsi="Times New Roman" w:cs="Times New Roman"/>
          <w:sz w:val="28"/>
          <w:szCs w:val="28"/>
        </w:rPr>
        <w:t xml:space="preserve"> inženierbūve</w:t>
      </w:r>
      <w:r w:rsidR="000F4F61" w:rsidRPr="00E75287">
        <w:rPr>
          <w:rFonts w:ascii="Times New Roman" w:hAnsi="Times New Roman" w:cs="Times New Roman"/>
          <w:sz w:val="28"/>
          <w:szCs w:val="28"/>
        </w:rPr>
        <w:t>s</w:t>
      </w:r>
      <w:r w:rsidR="00CD5BDB" w:rsidRPr="00E752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D5BDB" w:rsidRPr="00E75287">
        <w:rPr>
          <w:rFonts w:ascii="Times New Roman" w:hAnsi="Times New Roman" w:cs="Times New Roman"/>
          <w:sz w:val="28"/>
          <w:szCs w:val="28"/>
        </w:rPr>
        <w:t>ja hidroelektrostacijas projektētā jauda ir no 1 MW</w:t>
      </w:r>
      <w:r w:rsidR="004245E3" w:rsidRPr="00E75287">
        <w:rPr>
          <w:rFonts w:ascii="Times New Roman" w:hAnsi="Times New Roman" w:cs="Times New Roman"/>
          <w:sz w:val="28"/>
          <w:szCs w:val="28"/>
        </w:rPr>
        <w:t xml:space="preserve"> </w:t>
      </w:r>
      <w:r w:rsidR="00F42978" w:rsidRPr="00E75287">
        <w:rPr>
          <w:rFonts w:ascii="Times New Roman" w:hAnsi="Times New Roman" w:cs="Times New Roman"/>
          <w:sz w:val="28"/>
          <w:szCs w:val="28"/>
        </w:rPr>
        <w:t>un</w:t>
      </w:r>
      <w:r w:rsidR="004245E3" w:rsidRPr="00E75287">
        <w:rPr>
          <w:rFonts w:ascii="Times New Roman" w:hAnsi="Times New Roman" w:cs="Times New Roman"/>
          <w:sz w:val="28"/>
          <w:szCs w:val="28"/>
        </w:rPr>
        <w:t xml:space="preserve"> s</w:t>
      </w:r>
      <w:r w:rsidR="00CD5BDB" w:rsidRPr="00E75287">
        <w:rPr>
          <w:rFonts w:ascii="Times New Roman" w:hAnsi="Times New Roman" w:cs="Times New Roman"/>
          <w:sz w:val="28"/>
          <w:szCs w:val="28"/>
        </w:rPr>
        <w:t>ūkņu stacijas</w:t>
      </w:r>
      <w:proofErr w:type="gramEnd"/>
      <w:r w:rsidR="00CD5BDB" w:rsidRPr="00E75287">
        <w:rPr>
          <w:rFonts w:ascii="Times New Roman" w:hAnsi="Times New Roman" w:cs="Times New Roman"/>
          <w:sz w:val="28"/>
          <w:szCs w:val="28"/>
        </w:rPr>
        <w:t xml:space="preserve"> ražīgums ir lielāks par 5 m</w:t>
      </w:r>
      <w:r w:rsidR="00CD5BDB" w:rsidRPr="00E752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D5BDB" w:rsidRPr="00E75287">
        <w:rPr>
          <w:rFonts w:ascii="Times New Roman" w:hAnsi="Times New Roman" w:cs="Times New Roman"/>
          <w:sz w:val="28"/>
          <w:szCs w:val="28"/>
        </w:rPr>
        <w:t>/s</w:t>
      </w:r>
      <w:r w:rsidR="00157309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76E83E19" w14:textId="39CCE6B1" w:rsidR="00CD5BDB" w:rsidRPr="00E75287" w:rsidRDefault="003800AC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3.2.</w:t>
      </w:r>
      <w:r w:rsidR="00D63BAC" w:rsidRPr="00E75287">
        <w:rPr>
          <w:rFonts w:ascii="Times New Roman" w:hAnsi="Times New Roman" w:cs="Times New Roman"/>
          <w:sz w:val="28"/>
          <w:szCs w:val="28"/>
        </w:rPr>
        <w:t>30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CD5BDB" w:rsidRPr="00E75287">
        <w:rPr>
          <w:rFonts w:ascii="Times New Roman" w:hAnsi="Times New Roman" w:cs="Times New Roman"/>
          <w:sz w:val="28"/>
          <w:szCs w:val="28"/>
        </w:rPr>
        <w:t>ūdensapgādes ārēj</w:t>
      </w:r>
      <w:r w:rsidR="000F4F61" w:rsidRPr="00E75287">
        <w:rPr>
          <w:rFonts w:ascii="Times New Roman" w:hAnsi="Times New Roman" w:cs="Times New Roman"/>
          <w:sz w:val="28"/>
          <w:szCs w:val="28"/>
        </w:rPr>
        <w:t>ie</w:t>
      </w:r>
      <w:r w:rsidR="00CD5BDB" w:rsidRPr="00E75287">
        <w:rPr>
          <w:rFonts w:ascii="Times New Roman" w:hAnsi="Times New Roman" w:cs="Times New Roman"/>
          <w:sz w:val="28"/>
          <w:szCs w:val="28"/>
        </w:rPr>
        <w:t xml:space="preserve"> inženiertīkl</w:t>
      </w:r>
      <w:r w:rsidR="000F4F61" w:rsidRPr="00E75287">
        <w:rPr>
          <w:rFonts w:ascii="Times New Roman" w:hAnsi="Times New Roman" w:cs="Times New Roman"/>
          <w:sz w:val="28"/>
          <w:szCs w:val="28"/>
        </w:rPr>
        <w:t>i</w:t>
      </w:r>
      <w:r w:rsidR="00922F67" w:rsidRPr="00E75287">
        <w:rPr>
          <w:rFonts w:ascii="Times New Roman" w:hAnsi="Times New Roman" w:cs="Times New Roman"/>
          <w:sz w:val="28"/>
          <w:szCs w:val="28"/>
        </w:rPr>
        <w:t xml:space="preserve"> </w:t>
      </w:r>
      <w:r w:rsidR="00CD5BDB" w:rsidRPr="00E75287">
        <w:rPr>
          <w:rFonts w:ascii="Times New Roman" w:hAnsi="Times New Roman" w:cs="Times New Roman"/>
          <w:sz w:val="28"/>
          <w:szCs w:val="28"/>
        </w:rPr>
        <w:t>ar iekšējo diametru no 500 mm</w:t>
      </w:r>
      <w:r w:rsidR="00157309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7D899729" w14:textId="04BAF350" w:rsidR="00CD5BDB" w:rsidRPr="00E75287" w:rsidRDefault="003800AC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3.2.</w:t>
      </w:r>
      <w:r w:rsidR="00D63BAC" w:rsidRPr="00E75287">
        <w:rPr>
          <w:rFonts w:ascii="Times New Roman" w:hAnsi="Times New Roman" w:cs="Times New Roman"/>
          <w:sz w:val="28"/>
          <w:szCs w:val="28"/>
        </w:rPr>
        <w:t>31</w:t>
      </w:r>
      <w:r w:rsidRPr="00E75287">
        <w:rPr>
          <w:rFonts w:ascii="Times New Roman" w:hAnsi="Times New Roman" w:cs="Times New Roman"/>
          <w:sz w:val="28"/>
          <w:szCs w:val="28"/>
        </w:rPr>
        <w:t>. </w:t>
      </w:r>
      <w:r w:rsidR="00CD5BDB" w:rsidRPr="00E75287">
        <w:rPr>
          <w:rFonts w:ascii="Times New Roman" w:hAnsi="Times New Roman" w:cs="Times New Roman"/>
          <w:sz w:val="28"/>
          <w:szCs w:val="28"/>
        </w:rPr>
        <w:t>vēja elektrostacija</w:t>
      </w:r>
      <w:r w:rsidR="000F4F61" w:rsidRPr="00E75287">
        <w:rPr>
          <w:rFonts w:ascii="Times New Roman" w:hAnsi="Times New Roman" w:cs="Times New Roman"/>
          <w:sz w:val="28"/>
          <w:szCs w:val="28"/>
        </w:rPr>
        <w:t>s</w:t>
      </w:r>
      <w:r w:rsidR="00CD5BDB" w:rsidRPr="00E75287">
        <w:rPr>
          <w:rFonts w:ascii="Times New Roman" w:hAnsi="Times New Roman" w:cs="Times New Roman"/>
          <w:sz w:val="28"/>
          <w:szCs w:val="28"/>
        </w:rPr>
        <w:t xml:space="preserve"> ar jaudu</w:t>
      </w:r>
      <w:r w:rsidR="00922F67" w:rsidRPr="00E75287">
        <w:rPr>
          <w:rFonts w:ascii="Times New Roman" w:hAnsi="Times New Roman" w:cs="Times New Roman"/>
          <w:sz w:val="28"/>
          <w:szCs w:val="28"/>
        </w:rPr>
        <w:t>,</w:t>
      </w:r>
      <w:r w:rsidR="00CD5BDB" w:rsidRPr="00E75287">
        <w:rPr>
          <w:rFonts w:ascii="Times New Roman" w:hAnsi="Times New Roman" w:cs="Times New Roman"/>
          <w:sz w:val="28"/>
          <w:szCs w:val="28"/>
        </w:rPr>
        <w:t xml:space="preserve"> </w:t>
      </w:r>
      <w:r w:rsidR="00BB555B" w:rsidRPr="00E75287">
        <w:rPr>
          <w:rFonts w:ascii="Times New Roman" w:hAnsi="Times New Roman" w:cs="Times New Roman"/>
          <w:sz w:val="28"/>
          <w:szCs w:val="28"/>
        </w:rPr>
        <w:t>lielāk</w:t>
      </w:r>
      <w:r w:rsidR="002E14AC" w:rsidRPr="00E75287">
        <w:rPr>
          <w:rFonts w:ascii="Times New Roman" w:hAnsi="Times New Roman" w:cs="Times New Roman"/>
          <w:sz w:val="28"/>
          <w:szCs w:val="28"/>
        </w:rPr>
        <w:t>u</w:t>
      </w:r>
      <w:r w:rsidR="00BB555B" w:rsidRPr="00E75287">
        <w:rPr>
          <w:rFonts w:ascii="Times New Roman" w:hAnsi="Times New Roman" w:cs="Times New Roman"/>
          <w:sz w:val="28"/>
          <w:szCs w:val="28"/>
        </w:rPr>
        <w:t xml:space="preserve"> par </w:t>
      </w:r>
      <w:r w:rsidR="00CD5BDB" w:rsidRPr="00E75287">
        <w:rPr>
          <w:rFonts w:ascii="Times New Roman" w:hAnsi="Times New Roman" w:cs="Times New Roman"/>
          <w:sz w:val="28"/>
          <w:szCs w:val="28"/>
        </w:rPr>
        <w:t>20 kW</w:t>
      </w:r>
      <w:r w:rsidR="00157309" w:rsidRPr="00E75287">
        <w:rPr>
          <w:rFonts w:ascii="Times New Roman" w:hAnsi="Times New Roman" w:cs="Times New Roman"/>
          <w:sz w:val="28"/>
          <w:szCs w:val="28"/>
        </w:rPr>
        <w:t>;</w:t>
      </w:r>
    </w:p>
    <w:p w14:paraId="2B468531" w14:textId="4C724AD1" w:rsidR="00F113EF" w:rsidRPr="00E75287" w:rsidRDefault="00964D87" w:rsidP="00943A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3</w:t>
      </w:r>
      <w:r w:rsidR="00157309" w:rsidRPr="00E75287">
        <w:rPr>
          <w:rFonts w:ascii="Times New Roman" w:hAnsi="Times New Roman" w:cs="Times New Roman"/>
          <w:sz w:val="28"/>
          <w:szCs w:val="28"/>
        </w:rPr>
        <w:t>.3. </w:t>
      </w:r>
      <w:r w:rsidR="00AC4FEC" w:rsidRPr="00E75287">
        <w:rPr>
          <w:rFonts w:ascii="Times New Roman" w:hAnsi="Times New Roman" w:cs="Times New Roman"/>
          <w:sz w:val="28"/>
          <w:szCs w:val="28"/>
        </w:rPr>
        <w:t>otrās</w:t>
      </w:r>
      <w:r w:rsidR="00157309" w:rsidRPr="00E75287">
        <w:rPr>
          <w:rFonts w:ascii="Times New Roman" w:hAnsi="Times New Roman" w:cs="Times New Roman"/>
          <w:sz w:val="28"/>
          <w:szCs w:val="28"/>
        </w:rPr>
        <w:t xml:space="preserve"> grupas inženierbūves ir inženierbūves</w:t>
      </w:r>
      <w:r w:rsidRPr="00E75287">
        <w:rPr>
          <w:rFonts w:ascii="Times New Roman" w:hAnsi="Times New Roman" w:cs="Times New Roman"/>
          <w:sz w:val="28"/>
          <w:szCs w:val="28"/>
        </w:rPr>
        <w:t>, kas</w:t>
      </w:r>
      <w:r w:rsidR="00157309" w:rsidRPr="00E75287">
        <w:rPr>
          <w:rFonts w:ascii="Times New Roman" w:hAnsi="Times New Roman" w:cs="Times New Roman"/>
          <w:sz w:val="28"/>
          <w:szCs w:val="28"/>
        </w:rPr>
        <w:t xml:space="preserve"> nav minētas š</w:t>
      </w:r>
      <w:r w:rsidR="002E14AC" w:rsidRPr="00E75287">
        <w:rPr>
          <w:rFonts w:ascii="Times New Roman" w:hAnsi="Times New Roman" w:cs="Times New Roman"/>
          <w:sz w:val="28"/>
          <w:szCs w:val="28"/>
        </w:rPr>
        <w:t>ā</w:t>
      </w:r>
      <w:r w:rsidR="00157309" w:rsidRPr="00E75287">
        <w:rPr>
          <w:rFonts w:ascii="Times New Roman" w:hAnsi="Times New Roman" w:cs="Times New Roman"/>
          <w:sz w:val="28"/>
          <w:szCs w:val="28"/>
        </w:rPr>
        <w:t xml:space="preserve"> pielikuma 3.1. un 3.2. apakšpunktā.</w:t>
      </w:r>
      <w:r w:rsidR="006A60A9" w:rsidRPr="00E75287">
        <w:rPr>
          <w:rFonts w:ascii="Times New Roman" w:hAnsi="Times New Roman" w:cs="Times New Roman"/>
          <w:sz w:val="28"/>
          <w:szCs w:val="28"/>
        </w:rPr>
        <w:t>"</w:t>
      </w:r>
    </w:p>
    <w:p w14:paraId="6FD319B6" w14:textId="4B706AE3" w:rsidR="00EE051A" w:rsidRPr="00E75287" w:rsidRDefault="00EE051A" w:rsidP="008F24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0EE194A" w14:textId="39196161" w:rsidR="00FF0366" w:rsidRPr="00E75287" w:rsidRDefault="00FF0366" w:rsidP="00FF036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75287">
        <w:rPr>
          <w:rFonts w:ascii="Times New Roman" w:hAnsi="Times New Roman" w:cs="Times New Roman"/>
          <w:sz w:val="28"/>
          <w:szCs w:val="28"/>
        </w:rPr>
        <w:t>2. Noteikum</w:t>
      </w:r>
      <w:r w:rsidR="00C136D1" w:rsidRPr="00E75287">
        <w:rPr>
          <w:rFonts w:ascii="Times New Roman" w:hAnsi="Times New Roman" w:cs="Times New Roman"/>
          <w:sz w:val="28"/>
          <w:szCs w:val="28"/>
        </w:rPr>
        <w:t>i</w:t>
      </w:r>
      <w:r w:rsidRPr="00E75287">
        <w:rPr>
          <w:rFonts w:ascii="Times New Roman" w:hAnsi="Times New Roman" w:cs="Times New Roman"/>
          <w:sz w:val="28"/>
          <w:szCs w:val="28"/>
        </w:rPr>
        <w:t xml:space="preserve"> stājas spēkā 2021. gada 1. </w:t>
      </w:r>
      <w:r w:rsidR="00A15710" w:rsidRPr="00E75287">
        <w:rPr>
          <w:rFonts w:ascii="Times New Roman" w:hAnsi="Times New Roman" w:cs="Times New Roman"/>
          <w:sz w:val="28"/>
          <w:szCs w:val="28"/>
        </w:rPr>
        <w:t>novembrī</w:t>
      </w:r>
      <w:proofErr w:type="gramEnd"/>
      <w:r w:rsidRPr="00E75287">
        <w:rPr>
          <w:rFonts w:ascii="Times New Roman" w:hAnsi="Times New Roman" w:cs="Times New Roman"/>
          <w:sz w:val="28"/>
          <w:szCs w:val="28"/>
        </w:rPr>
        <w:t>.</w:t>
      </w:r>
    </w:p>
    <w:p w14:paraId="3573FCE7" w14:textId="047ED46F" w:rsidR="001425EF" w:rsidRPr="00E75287" w:rsidRDefault="001425EF" w:rsidP="001425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0A84A38" w14:textId="2333FA0C" w:rsidR="006A60A9" w:rsidRPr="00E75287" w:rsidRDefault="006A60A9" w:rsidP="006A60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C0C5E93" w14:textId="77777777" w:rsidR="006A60A9" w:rsidRPr="00E75287" w:rsidRDefault="006A60A9" w:rsidP="006A60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1430006" w14:textId="77777777" w:rsidR="006A60A9" w:rsidRPr="00E75287" w:rsidRDefault="006A60A9" w:rsidP="006A60A9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E75287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Ministru prezidents </w:t>
      </w:r>
      <w:r w:rsidRPr="00E75287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A. K. Kariņš</w:t>
      </w:r>
    </w:p>
    <w:p w14:paraId="4264B8FA" w14:textId="77777777" w:rsidR="006A60A9" w:rsidRPr="00E75287" w:rsidRDefault="006A60A9" w:rsidP="006A60A9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191DA5" w14:textId="77777777" w:rsidR="006A60A9" w:rsidRPr="00E75287" w:rsidRDefault="006A60A9" w:rsidP="006A60A9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932014" w14:textId="77777777" w:rsidR="006A60A9" w:rsidRPr="00E75287" w:rsidRDefault="006A60A9" w:rsidP="006A60A9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4270A4" w14:textId="77777777" w:rsidR="006A60A9" w:rsidRPr="00B424CE" w:rsidRDefault="006A60A9" w:rsidP="006A60A9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287">
        <w:rPr>
          <w:rFonts w:ascii="Times New Roman" w:hAnsi="Times New Roman" w:cs="Times New Roman"/>
          <w:sz w:val="28"/>
          <w:szCs w:val="28"/>
        </w:rPr>
        <w:t>Ekonomikas ministrs</w:t>
      </w:r>
      <w:r w:rsidRPr="00E75287">
        <w:rPr>
          <w:rFonts w:ascii="Times New Roman" w:hAnsi="Times New Roman" w:cs="Times New Roman"/>
          <w:sz w:val="28"/>
          <w:szCs w:val="28"/>
        </w:rPr>
        <w:tab/>
        <w:t>J. </w:t>
      </w:r>
      <w:proofErr w:type="spellStart"/>
      <w:r w:rsidRPr="00E75287">
        <w:rPr>
          <w:rFonts w:ascii="Times New Roman" w:hAnsi="Times New Roman" w:cs="Times New Roman"/>
          <w:sz w:val="28"/>
          <w:szCs w:val="28"/>
        </w:rPr>
        <w:t>Vitenbergs</w:t>
      </w:r>
      <w:proofErr w:type="spellEnd"/>
    </w:p>
    <w:p w14:paraId="07D644B7" w14:textId="2C8D3BFC" w:rsidR="001425EF" w:rsidRPr="00B424CE" w:rsidRDefault="001425EF" w:rsidP="006A60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425EF" w:rsidRPr="00B424CE" w:rsidSect="006A60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77BD" w16cex:dateUtc="2021-01-26T09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C10D8" w14:textId="77777777" w:rsidR="00252EFB" w:rsidRDefault="00252EFB" w:rsidP="001425EF">
      <w:pPr>
        <w:spacing w:after="0" w:line="240" w:lineRule="auto"/>
      </w:pPr>
      <w:r>
        <w:separator/>
      </w:r>
    </w:p>
  </w:endnote>
  <w:endnote w:type="continuationSeparator" w:id="0">
    <w:p w14:paraId="78053E77" w14:textId="77777777" w:rsidR="00252EFB" w:rsidRDefault="00252EFB" w:rsidP="0014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2E9E7" w14:textId="461A6005" w:rsidR="006A60A9" w:rsidRPr="006A60A9" w:rsidRDefault="006A60A9">
    <w:pPr>
      <w:pStyle w:val="Footer"/>
      <w:rPr>
        <w:rFonts w:ascii="Times New Roman" w:hAnsi="Times New Roman" w:cs="Times New Roman"/>
        <w:sz w:val="16"/>
        <w:szCs w:val="16"/>
      </w:rPr>
    </w:pPr>
    <w:r w:rsidRPr="006A60A9">
      <w:rPr>
        <w:rFonts w:ascii="Times New Roman" w:hAnsi="Times New Roman" w:cs="Times New Roman"/>
        <w:sz w:val="16"/>
        <w:szCs w:val="16"/>
      </w:rPr>
      <w:t>N2624_0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53EB5" w14:textId="615C29BF" w:rsidR="006A60A9" w:rsidRPr="006A60A9" w:rsidRDefault="006A60A9">
    <w:pPr>
      <w:pStyle w:val="Footer"/>
      <w:rPr>
        <w:rFonts w:ascii="Times New Roman" w:hAnsi="Times New Roman" w:cs="Times New Roman"/>
        <w:sz w:val="16"/>
        <w:szCs w:val="16"/>
      </w:rPr>
    </w:pPr>
    <w:r w:rsidRPr="006A60A9">
      <w:rPr>
        <w:rFonts w:ascii="Times New Roman" w:hAnsi="Times New Roman" w:cs="Times New Roman"/>
        <w:sz w:val="16"/>
        <w:szCs w:val="16"/>
      </w:rPr>
      <w:t>N2624_0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F5C23" w14:textId="77777777" w:rsidR="00252EFB" w:rsidRDefault="00252EFB" w:rsidP="001425EF">
      <w:pPr>
        <w:spacing w:after="0" w:line="240" w:lineRule="auto"/>
      </w:pPr>
      <w:r>
        <w:separator/>
      </w:r>
    </w:p>
  </w:footnote>
  <w:footnote w:type="continuationSeparator" w:id="0">
    <w:p w14:paraId="10196B77" w14:textId="77777777" w:rsidR="00252EFB" w:rsidRDefault="00252EFB" w:rsidP="0014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673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D4F4C42" w14:textId="6850D0D7" w:rsidR="006A60A9" w:rsidRPr="006A60A9" w:rsidRDefault="006A60A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60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60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60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A60A9">
          <w:rPr>
            <w:rFonts w:ascii="Times New Roman" w:hAnsi="Times New Roman" w:cs="Times New Roman"/>
            <w:sz w:val="24"/>
            <w:szCs w:val="24"/>
            <w:lang w:val="lt-LT"/>
          </w:rPr>
          <w:t>2</w:t>
        </w:r>
        <w:r w:rsidRPr="006A60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762E518" w14:textId="77777777" w:rsidR="006A60A9" w:rsidRPr="006A60A9" w:rsidRDefault="006A60A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E40F0" w14:textId="77777777" w:rsidR="006A60A9" w:rsidRDefault="006A60A9" w:rsidP="4DDABCCB">
    <w:pPr>
      <w:pStyle w:val="Header"/>
      <w:rPr>
        <w:noProof/>
      </w:rPr>
    </w:pPr>
  </w:p>
  <w:p w14:paraId="1D779E95" w14:textId="2728E41B" w:rsidR="006A60A9" w:rsidRDefault="006A60A9">
    <w:pPr>
      <w:pStyle w:val="Header"/>
      <w:rPr>
        <w:noProof/>
      </w:rPr>
    </w:pPr>
    <w:r>
      <w:rPr>
        <w:noProof/>
      </w:rPr>
      <w:drawing>
        <wp:inline distT="0" distB="0" distL="0" distR="0" wp14:anchorId="500D6BBC" wp14:editId="2DEAE390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D1DD2"/>
    <w:multiLevelType w:val="hybridMultilevel"/>
    <w:tmpl w:val="155600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55EBD"/>
    <w:multiLevelType w:val="hybridMultilevel"/>
    <w:tmpl w:val="93220D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04C68"/>
    <w:multiLevelType w:val="multilevel"/>
    <w:tmpl w:val="0D98D0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BC"/>
    <w:rsid w:val="00014716"/>
    <w:rsid w:val="0004549E"/>
    <w:rsid w:val="00050EB6"/>
    <w:rsid w:val="00051364"/>
    <w:rsid w:val="000623FD"/>
    <w:rsid w:val="000D0600"/>
    <w:rsid w:val="000F4F61"/>
    <w:rsid w:val="00100378"/>
    <w:rsid w:val="0010230D"/>
    <w:rsid w:val="001425EF"/>
    <w:rsid w:val="00144E97"/>
    <w:rsid w:val="00157309"/>
    <w:rsid w:val="00162342"/>
    <w:rsid w:val="00163D8A"/>
    <w:rsid w:val="00181A9F"/>
    <w:rsid w:val="001D6FDA"/>
    <w:rsid w:val="001E2588"/>
    <w:rsid w:val="00207F9A"/>
    <w:rsid w:val="002212AD"/>
    <w:rsid w:val="00252EFB"/>
    <w:rsid w:val="0025302F"/>
    <w:rsid w:val="002E14AC"/>
    <w:rsid w:val="002E52BE"/>
    <w:rsid w:val="0032024F"/>
    <w:rsid w:val="003266C5"/>
    <w:rsid w:val="00345B0B"/>
    <w:rsid w:val="00361DDA"/>
    <w:rsid w:val="003641C3"/>
    <w:rsid w:val="003800AC"/>
    <w:rsid w:val="00382141"/>
    <w:rsid w:val="003C35EB"/>
    <w:rsid w:val="003D412E"/>
    <w:rsid w:val="004245E3"/>
    <w:rsid w:val="0049147F"/>
    <w:rsid w:val="00510E73"/>
    <w:rsid w:val="0052142A"/>
    <w:rsid w:val="00525197"/>
    <w:rsid w:val="00547C94"/>
    <w:rsid w:val="005508AE"/>
    <w:rsid w:val="00553E58"/>
    <w:rsid w:val="00557DC5"/>
    <w:rsid w:val="00561087"/>
    <w:rsid w:val="00563D57"/>
    <w:rsid w:val="00567924"/>
    <w:rsid w:val="00573639"/>
    <w:rsid w:val="00590C8B"/>
    <w:rsid w:val="005B4BE9"/>
    <w:rsid w:val="005E0978"/>
    <w:rsid w:val="005E4153"/>
    <w:rsid w:val="006030E1"/>
    <w:rsid w:val="006354F6"/>
    <w:rsid w:val="00675561"/>
    <w:rsid w:val="006A5F03"/>
    <w:rsid w:val="006A60A9"/>
    <w:rsid w:val="006B3BB5"/>
    <w:rsid w:val="00777319"/>
    <w:rsid w:val="00780D6D"/>
    <w:rsid w:val="00785138"/>
    <w:rsid w:val="00787ABA"/>
    <w:rsid w:val="007B2430"/>
    <w:rsid w:val="007C2DB3"/>
    <w:rsid w:val="007D746A"/>
    <w:rsid w:val="007E0F2A"/>
    <w:rsid w:val="007E13EC"/>
    <w:rsid w:val="007E2FD2"/>
    <w:rsid w:val="007F2AE5"/>
    <w:rsid w:val="00841B19"/>
    <w:rsid w:val="00843147"/>
    <w:rsid w:val="008526BD"/>
    <w:rsid w:val="008774E0"/>
    <w:rsid w:val="0087779C"/>
    <w:rsid w:val="00881076"/>
    <w:rsid w:val="00885325"/>
    <w:rsid w:val="008A1B0A"/>
    <w:rsid w:val="008C2DF6"/>
    <w:rsid w:val="008E3A9A"/>
    <w:rsid w:val="008F243C"/>
    <w:rsid w:val="008F637A"/>
    <w:rsid w:val="008F6618"/>
    <w:rsid w:val="00922F67"/>
    <w:rsid w:val="00930044"/>
    <w:rsid w:val="00943A32"/>
    <w:rsid w:val="009454D7"/>
    <w:rsid w:val="00964D87"/>
    <w:rsid w:val="00966ABB"/>
    <w:rsid w:val="0097219D"/>
    <w:rsid w:val="00985E64"/>
    <w:rsid w:val="009A5DC1"/>
    <w:rsid w:val="009B3B44"/>
    <w:rsid w:val="009D7652"/>
    <w:rsid w:val="009D7FAF"/>
    <w:rsid w:val="009E2F93"/>
    <w:rsid w:val="00A115E3"/>
    <w:rsid w:val="00A15710"/>
    <w:rsid w:val="00A25013"/>
    <w:rsid w:val="00A4085E"/>
    <w:rsid w:val="00A42B67"/>
    <w:rsid w:val="00A43213"/>
    <w:rsid w:val="00A4728E"/>
    <w:rsid w:val="00A87176"/>
    <w:rsid w:val="00A90FAF"/>
    <w:rsid w:val="00AB0691"/>
    <w:rsid w:val="00AB3527"/>
    <w:rsid w:val="00AB7F4C"/>
    <w:rsid w:val="00AC4270"/>
    <w:rsid w:val="00AC4FEC"/>
    <w:rsid w:val="00B043B1"/>
    <w:rsid w:val="00B24E89"/>
    <w:rsid w:val="00B424CE"/>
    <w:rsid w:val="00B854E0"/>
    <w:rsid w:val="00BA0AAC"/>
    <w:rsid w:val="00BB555B"/>
    <w:rsid w:val="00BC4530"/>
    <w:rsid w:val="00BF2664"/>
    <w:rsid w:val="00C136D1"/>
    <w:rsid w:val="00C16E4E"/>
    <w:rsid w:val="00C21E49"/>
    <w:rsid w:val="00C377FC"/>
    <w:rsid w:val="00C502C6"/>
    <w:rsid w:val="00C55D8F"/>
    <w:rsid w:val="00C605FE"/>
    <w:rsid w:val="00C646ED"/>
    <w:rsid w:val="00CA489C"/>
    <w:rsid w:val="00CB45F7"/>
    <w:rsid w:val="00CC3E24"/>
    <w:rsid w:val="00CC490D"/>
    <w:rsid w:val="00CD35E4"/>
    <w:rsid w:val="00CD5BDB"/>
    <w:rsid w:val="00CE441F"/>
    <w:rsid w:val="00D1011B"/>
    <w:rsid w:val="00D474C7"/>
    <w:rsid w:val="00D50911"/>
    <w:rsid w:val="00D63BAC"/>
    <w:rsid w:val="00D67709"/>
    <w:rsid w:val="00DA4C08"/>
    <w:rsid w:val="00E11F7E"/>
    <w:rsid w:val="00E31374"/>
    <w:rsid w:val="00E32D51"/>
    <w:rsid w:val="00E5733D"/>
    <w:rsid w:val="00E75287"/>
    <w:rsid w:val="00EA06E4"/>
    <w:rsid w:val="00EA6669"/>
    <w:rsid w:val="00EB662A"/>
    <w:rsid w:val="00EC0755"/>
    <w:rsid w:val="00EC4365"/>
    <w:rsid w:val="00ED1570"/>
    <w:rsid w:val="00EE051A"/>
    <w:rsid w:val="00EE45C7"/>
    <w:rsid w:val="00EF38B9"/>
    <w:rsid w:val="00F028A3"/>
    <w:rsid w:val="00F113EF"/>
    <w:rsid w:val="00F42978"/>
    <w:rsid w:val="00F61112"/>
    <w:rsid w:val="00F822A1"/>
    <w:rsid w:val="00F94DD4"/>
    <w:rsid w:val="00F969B2"/>
    <w:rsid w:val="00FC59BC"/>
    <w:rsid w:val="00F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1923"/>
  <w15:chartTrackingRefBased/>
  <w15:docId w15:val="{FD873E2A-DC13-400B-9D51-41E50B50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5EF"/>
  </w:style>
  <w:style w:type="paragraph" w:styleId="Footer">
    <w:name w:val="footer"/>
    <w:basedOn w:val="Normal"/>
    <w:link w:val="FooterChar"/>
    <w:uiPriority w:val="99"/>
    <w:unhideWhenUsed/>
    <w:rsid w:val="00142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5EF"/>
  </w:style>
  <w:style w:type="paragraph" w:customStyle="1" w:styleId="naisc">
    <w:name w:val="naisc"/>
    <w:basedOn w:val="Normal"/>
    <w:rsid w:val="00C21E49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C21E49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31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5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1C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212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0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F06F4-9A9D-4E19-9B09-B84C92FA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5622</Words>
  <Characters>3205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Lazarevs</dc:creator>
  <cp:keywords/>
  <dc:description/>
  <cp:lastModifiedBy>Leontine Babkina</cp:lastModifiedBy>
  <cp:revision>64</cp:revision>
  <cp:lastPrinted>2021-01-28T07:00:00Z</cp:lastPrinted>
  <dcterms:created xsi:type="dcterms:W3CDTF">2020-10-27T12:44:00Z</dcterms:created>
  <dcterms:modified xsi:type="dcterms:W3CDTF">2021-02-01T13:15:00Z</dcterms:modified>
</cp:coreProperties>
</file>