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DD43" w14:textId="77777777" w:rsidR="004F1910" w:rsidRPr="001B5F52" w:rsidRDefault="004F1910" w:rsidP="009C2DAF">
      <w:pPr>
        <w:pStyle w:val="naislab"/>
        <w:spacing w:before="0" w:after="0"/>
        <w:ind w:firstLine="720"/>
        <w:rPr>
          <w:color w:val="000000" w:themeColor="text1"/>
        </w:rPr>
      </w:pPr>
    </w:p>
    <w:p w14:paraId="7FA4CDD1" w14:textId="768E543F" w:rsidR="009C2DAF" w:rsidRPr="001B5F52" w:rsidRDefault="009C2DAF" w:rsidP="009C2DAF">
      <w:pPr>
        <w:pStyle w:val="naislab"/>
        <w:spacing w:before="0" w:after="0"/>
        <w:ind w:firstLine="720"/>
        <w:rPr>
          <w:color w:val="000000" w:themeColor="text1"/>
        </w:rPr>
      </w:pPr>
      <w:r w:rsidRPr="001B5F52">
        <w:rPr>
          <w:color w:val="000000" w:themeColor="text1"/>
        </w:rPr>
        <w:t>4.pielikums</w:t>
      </w:r>
    </w:p>
    <w:p w14:paraId="7078C522" w14:textId="77777777" w:rsidR="009C2DAF" w:rsidRPr="001B5F52" w:rsidRDefault="009C2DAF" w:rsidP="009C2DAF">
      <w:pPr>
        <w:pStyle w:val="naislab"/>
        <w:spacing w:before="0" w:after="0"/>
        <w:ind w:firstLine="720"/>
        <w:rPr>
          <w:color w:val="000000" w:themeColor="text1"/>
        </w:rPr>
      </w:pPr>
      <w:r w:rsidRPr="001B5F52">
        <w:rPr>
          <w:color w:val="000000" w:themeColor="text1"/>
        </w:rPr>
        <w:t>Ministru kabineta</w:t>
      </w:r>
    </w:p>
    <w:p w14:paraId="642F8D14" w14:textId="77777777" w:rsidR="009C2DAF" w:rsidRPr="001B5F52" w:rsidRDefault="009C2DAF" w:rsidP="009C2DAF">
      <w:pPr>
        <w:pStyle w:val="naislab"/>
        <w:spacing w:before="0" w:after="0"/>
        <w:ind w:firstLine="720"/>
        <w:rPr>
          <w:color w:val="000000" w:themeColor="text1"/>
        </w:rPr>
      </w:pPr>
      <w:r w:rsidRPr="001B5F52">
        <w:rPr>
          <w:color w:val="000000" w:themeColor="text1"/>
        </w:rPr>
        <w:t>2009.gada 7.aprīļa</w:t>
      </w:r>
    </w:p>
    <w:p w14:paraId="0F442F7B" w14:textId="77777777" w:rsidR="009C2DAF" w:rsidRPr="001B5F52" w:rsidRDefault="009C2DAF" w:rsidP="009C2DAF">
      <w:pPr>
        <w:pStyle w:val="naislab"/>
        <w:spacing w:before="0" w:after="0"/>
        <w:ind w:firstLine="720"/>
        <w:rPr>
          <w:color w:val="000000" w:themeColor="text1"/>
        </w:rPr>
      </w:pPr>
      <w:r w:rsidRPr="001B5F52">
        <w:rPr>
          <w:color w:val="000000" w:themeColor="text1"/>
        </w:rPr>
        <w:t>noteikumiem Nr.300</w:t>
      </w:r>
    </w:p>
    <w:p w14:paraId="45DE34C9" w14:textId="77777777" w:rsidR="009C2DAF" w:rsidRPr="001B5F52" w:rsidRDefault="009C2DAF" w:rsidP="009C2DAF">
      <w:pPr>
        <w:pStyle w:val="naislab"/>
        <w:spacing w:before="0" w:after="0"/>
        <w:ind w:firstLine="720"/>
        <w:rPr>
          <w:color w:val="FF0000"/>
          <w:sz w:val="28"/>
          <w:szCs w:val="28"/>
        </w:rPr>
      </w:pPr>
      <w:r w:rsidRPr="001B5F52">
        <w:rPr>
          <w:color w:val="FF0000"/>
          <w:sz w:val="28"/>
          <w:szCs w:val="28"/>
        </w:rPr>
        <w:t> </w:t>
      </w:r>
    </w:p>
    <w:p w14:paraId="0581D06F" w14:textId="77777777" w:rsidR="004F1910" w:rsidRPr="001B5F52" w:rsidRDefault="004F1910" w:rsidP="009C2DAF">
      <w:pPr>
        <w:pStyle w:val="naisnod"/>
        <w:spacing w:before="0" w:after="0"/>
        <w:ind w:firstLine="720"/>
        <w:rPr>
          <w:color w:val="FF0000"/>
        </w:rPr>
      </w:pPr>
    </w:p>
    <w:p w14:paraId="27A0B8F9" w14:textId="77777777" w:rsidR="004F1910" w:rsidRPr="001B5F52" w:rsidRDefault="004F1910" w:rsidP="009C2DAF">
      <w:pPr>
        <w:pStyle w:val="naisnod"/>
        <w:spacing w:before="0" w:after="0"/>
        <w:ind w:firstLine="720"/>
        <w:rPr>
          <w:color w:val="FF0000"/>
        </w:rPr>
      </w:pPr>
    </w:p>
    <w:p w14:paraId="789BD836" w14:textId="40FFA29D" w:rsidR="009C2DAF" w:rsidRPr="001B5F52" w:rsidRDefault="009C2DAF" w:rsidP="001B5F52">
      <w:pPr>
        <w:pStyle w:val="naisnod"/>
        <w:spacing w:before="0" w:after="0"/>
        <w:rPr>
          <w:color w:val="000000" w:themeColor="text1"/>
          <w:sz w:val="28"/>
          <w:szCs w:val="28"/>
        </w:rPr>
      </w:pPr>
      <w:r w:rsidRPr="001B5F52">
        <w:rPr>
          <w:color w:val="000000" w:themeColor="text1"/>
          <w:sz w:val="28"/>
          <w:szCs w:val="28"/>
        </w:rPr>
        <w:t>Izziņa par atzinumos sniegtajiem iebildumiem</w:t>
      </w:r>
    </w:p>
    <w:tbl>
      <w:tblPr>
        <w:tblW w:w="0" w:type="auto"/>
        <w:jc w:val="center"/>
        <w:tblLook w:val="00A0" w:firstRow="1" w:lastRow="0" w:firstColumn="1" w:lastColumn="0" w:noHBand="0" w:noVBand="0"/>
      </w:tblPr>
      <w:tblGrid>
        <w:gridCol w:w="12268"/>
      </w:tblGrid>
      <w:tr w:rsidR="001B5F52" w:rsidRPr="001B5F52" w14:paraId="7959BC62" w14:textId="77777777" w:rsidTr="00557296">
        <w:trPr>
          <w:jc w:val="center"/>
        </w:trPr>
        <w:tc>
          <w:tcPr>
            <w:tcW w:w="12268" w:type="dxa"/>
            <w:tcBorders>
              <w:bottom w:val="single" w:sz="6" w:space="0" w:color="000000"/>
            </w:tcBorders>
          </w:tcPr>
          <w:p w14:paraId="1779C0C8" w14:textId="77777777" w:rsidR="001B5F52" w:rsidRDefault="001B5F52" w:rsidP="001B5F52">
            <w:pPr>
              <w:shd w:val="clear" w:color="auto" w:fill="FFFFFF"/>
              <w:jc w:val="center"/>
              <w:rPr>
                <w:b/>
                <w:color w:val="000000" w:themeColor="text1"/>
              </w:rPr>
            </w:pPr>
          </w:p>
          <w:p w14:paraId="0DC27D9E" w14:textId="641B3BDC" w:rsidR="009C2DAF" w:rsidRPr="001B5F52" w:rsidRDefault="00AB136B" w:rsidP="001B5F52">
            <w:pPr>
              <w:shd w:val="clear" w:color="auto" w:fill="FFFFFF"/>
              <w:jc w:val="center"/>
              <w:rPr>
                <w:b/>
                <w:color w:val="000000" w:themeColor="text1"/>
              </w:rPr>
            </w:pPr>
            <w:r w:rsidRPr="001B5F52">
              <w:rPr>
                <w:b/>
                <w:color w:val="000000" w:themeColor="text1"/>
              </w:rPr>
              <w:t>Likum</w:t>
            </w:r>
            <w:r w:rsidR="009C2DAF" w:rsidRPr="001B5F52">
              <w:rPr>
                <w:b/>
                <w:color w:val="000000" w:themeColor="text1"/>
              </w:rPr>
              <w:t xml:space="preserve">projektam </w:t>
            </w:r>
            <w:r w:rsidR="009009E1" w:rsidRPr="001B5F52">
              <w:rPr>
                <w:b/>
                <w:color w:val="000000" w:themeColor="text1"/>
                <w:sz w:val="22"/>
              </w:rPr>
              <w:t>“</w:t>
            </w:r>
            <w:r w:rsidRPr="001B5F52">
              <w:rPr>
                <w:b/>
                <w:color w:val="000000" w:themeColor="text1"/>
                <w:sz w:val="22"/>
              </w:rPr>
              <w:t>Grozījumi</w:t>
            </w:r>
            <w:r w:rsidRPr="001B5F52">
              <w:rPr>
                <w:b/>
                <w:color w:val="000000" w:themeColor="text1"/>
                <w:szCs w:val="26"/>
              </w:rPr>
              <w:t xml:space="preserve"> Kredītiestāžu</w:t>
            </w:r>
            <w:r w:rsidR="001B5F52" w:rsidRPr="001B5F52">
              <w:rPr>
                <w:b/>
                <w:color w:val="000000" w:themeColor="text1"/>
                <w:szCs w:val="26"/>
              </w:rPr>
              <w:t xml:space="preserve"> </w:t>
            </w:r>
            <w:r w:rsidRPr="001B5F52">
              <w:rPr>
                <w:b/>
                <w:color w:val="000000" w:themeColor="text1"/>
                <w:szCs w:val="26"/>
              </w:rPr>
              <w:t>likumā</w:t>
            </w:r>
          </w:p>
        </w:tc>
      </w:tr>
    </w:tbl>
    <w:p w14:paraId="029CFF54" w14:textId="77777777" w:rsidR="009C2DAF" w:rsidRPr="001B5F52" w:rsidRDefault="009C2DAF" w:rsidP="006F121D">
      <w:pPr>
        <w:pStyle w:val="naisc"/>
        <w:spacing w:before="0" w:after="0"/>
        <w:rPr>
          <w:color w:val="000000" w:themeColor="text1"/>
        </w:rPr>
      </w:pPr>
      <w:r w:rsidRPr="001B5F52">
        <w:rPr>
          <w:color w:val="000000" w:themeColor="text1"/>
        </w:rPr>
        <w:t>(dokumenta veids un nosaukums)</w:t>
      </w:r>
    </w:p>
    <w:p w14:paraId="5BFBF994" w14:textId="77777777" w:rsidR="009C2DAF" w:rsidRPr="001B5F52" w:rsidRDefault="009C2DAF" w:rsidP="009C2DAF">
      <w:pPr>
        <w:pStyle w:val="naisf"/>
        <w:spacing w:before="0" w:after="0"/>
        <w:ind w:firstLine="0"/>
        <w:rPr>
          <w:color w:val="FF0000"/>
        </w:rPr>
      </w:pPr>
    </w:p>
    <w:p w14:paraId="283FB631" w14:textId="77777777" w:rsidR="004F1910" w:rsidRPr="001B5F52" w:rsidRDefault="004F1910" w:rsidP="009C2DAF">
      <w:pPr>
        <w:pStyle w:val="naisf"/>
        <w:spacing w:before="0" w:after="0"/>
        <w:ind w:firstLine="0"/>
        <w:rPr>
          <w:b/>
          <w:color w:val="FF0000"/>
        </w:rPr>
      </w:pPr>
    </w:p>
    <w:p w14:paraId="2BE26F16" w14:textId="22EAE429" w:rsidR="009C2DAF" w:rsidRPr="008E46FF" w:rsidRDefault="009C2DAF" w:rsidP="009C2DAF">
      <w:pPr>
        <w:pStyle w:val="naisf"/>
        <w:spacing w:before="0" w:after="0"/>
        <w:ind w:firstLine="0"/>
        <w:rPr>
          <w:b/>
          <w:color w:val="000000" w:themeColor="text1"/>
        </w:rPr>
      </w:pPr>
      <w:r w:rsidRPr="008E46FF">
        <w:rPr>
          <w:b/>
          <w:color w:val="000000" w:themeColor="text1"/>
        </w:rPr>
        <w:t>Informācija par starpministriju (starpinstitūciju) sanāksmi vai elektronisko saskaņošanu</w:t>
      </w:r>
    </w:p>
    <w:p w14:paraId="28CC6FB1" w14:textId="77777777" w:rsidR="009C2DAF" w:rsidRPr="001B5F52" w:rsidRDefault="009C2DAF" w:rsidP="009C2DAF">
      <w:pPr>
        <w:pStyle w:val="naisf"/>
        <w:spacing w:before="0" w:after="0"/>
        <w:ind w:firstLine="0"/>
        <w:rPr>
          <w:b/>
          <w:color w:val="FF0000"/>
        </w:rPr>
      </w:pPr>
    </w:p>
    <w:tbl>
      <w:tblPr>
        <w:tblW w:w="12582" w:type="dxa"/>
        <w:tblLook w:val="00A0" w:firstRow="1" w:lastRow="0" w:firstColumn="1" w:lastColumn="0" w:noHBand="0" w:noVBand="0"/>
      </w:tblPr>
      <w:tblGrid>
        <w:gridCol w:w="6345"/>
        <w:gridCol w:w="363"/>
        <w:gridCol w:w="5874"/>
      </w:tblGrid>
      <w:tr w:rsidR="001B5F52" w:rsidRPr="001B5F52" w14:paraId="25362F9F" w14:textId="77777777" w:rsidTr="00557296">
        <w:tc>
          <w:tcPr>
            <w:tcW w:w="6345" w:type="dxa"/>
          </w:tcPr>
          <w:p w14:paraId="0E076944" w14:textId="092B2B53" w:rsidR="00BF3499" w:rsidRPr="001B5F52" w:rsidRDefault="009C2DAF" w:rsidP="00557296">
            <w:pPr>
              <w:pStyle w:val="naiskr"/>
              <w:spacing w:before="0" w:after="0"/>
              <w:rPr>
                <w:color w:val="000000" w:themeColor="text1"/>
              </w:rPr>
            </w:pPr>
            <w:r w:rsidRPr="001B5F52">
              <w:rPr>
                <w:color w:val="000000" w:themeColor="text1"/>
              </w:rPr>
              <w:t>Saskaņošanas dalībnieki</w:t>
            </w:r>
          </w:p>
          <w:p w14:paraId="53D67B6A" w14:textId="77777777" w:rsidR="00BF3499" w:rsidRPr="001B5F52" w:rsidRDefault="00BF3499" w:rsidP="00BF3499">
            <w:pPr>
              <w:rPr>
                <w:color w:val="000000" w:themeColor="text1"/>
              </w:rPr>
            </w:pPr>
          </w:p>
          <w:p w14:paraId="29CD6553" w14:textId="77777777" w:rsidR="00BF3499" w:rsidRPr="001B5F52" w:rsidRDefault="00BF3499" w:rsidP="00BF3499">
            <w:pPr>
              <w:rPr>
                <w:color w:val="000000" w:themeColor="text1"/>
              </w:rPr>
            </w:pPr>
          </w:p>
          <w:p w14:paraId="02B4EEFA" w14:textId="77777777" w:rsidR="00BF3499" w:rsidRPr="001B5F52" w:rsidRDefault="00BF3499" w:rsidP="00BF3499">
            <w:pPr>
              <w:rPr>
                <w:color w:val="000000" w:themeColor="text1"/>
              </w:rPr>
            </w:pPr>
          </w:p>
          <w:p w14:paraId="36D91830" w14:textId="77777777" w:rsidR="00BF3499" w:rsidRPr="001B5F52" w:rsidRDefault="00BF3499" w:rsidP="00BF3499">
            <w:pPr>
              <w:rPr>
                <w:color w:val="000000" w:themeColor="text1"/>
              </w:rPr>
            </w:pPr>
          </w:p>
          <w:p w14:paraId="26D4B301" w14:textId="77777777" w:rsidR="00BF3499" w:rsidRPr="001B5F52" w:rsidRDefault="00BF3499" w:rsidP="00BF3499">
            <w:pPr>
              <w:rPr>
                <w:color w:val="000000" w:themeColor="text1"/>
              </w:rPr>
            </w:pPr>
          </w:p>
          <w:p w14:paraId="6F0D7938" w14:textId="77777777" w:rsidR="00BF3499" w:rsidRPr="001B5F52" w:rsidRDefault="00BF3499" w:rsidP="00BF3499">
            <w:pPr>
              <w:rPr>
                <w:color w:val="000000" w:themeColor="text1"/>
              </w:rPr>
            </w:pPr>
          </w:p>
          <w:p w14:paraId="070A5FD1" w14:textId="77777777" w:rsidR="00BF3499" w:rsidRPr="001B5F52" w:rsidRDefault="00BF3499" w:rsidP="00BF3499">
            <w:pPr>
              <w:rPr>
                <w:color w:val="000000" w:themeColor="text1"/>
              </w:rPr>
            </w:pPr>
          </w:p>
          <w:p w14:paraId="15530FBF" w14:textId="77777777" w:rsidR="00BF3499" w:rsidRPr="001B5F52" w:rsidRDefault="00BF3499" w:rsidP="00BF3499">
            <w:pPr>
              <w:rPr>
                <w:color w:val="000000" w:themeColor="text1"/>
              </w:rPr>
            </w:pPr>
          </w:p>
          <w:p w14:paraId="5C44C55A" w14:textId="77777777" w:rsidR="00BF3499" w:rsidRPr="001B5F52" w:rsidRDefault="00BF3499" w:rsidP="00BF3499">
            <w:pPr>
              <w:rPr>
                <w:color w:val="000000" w:themeColor="text1"/>
              </w:rPr>
            </w:pPr>
          </w:p>
          <w:p w14:paraId="12951A07" w14:textId="77777777" w:rsidR="00BF3499" w:rsidRPr="001B5F52" w:rsidRDefault="00BF3499" w:rsidP="00BF3499">
            <w:pPr>
              <w:rPr>
                <w:color w:val="000000" w:themeColor="text1"/>
              </w:rPr>
            </w:pPr>
          </w:p>
          <w:p w14:paraId="5829CCD1" w14:textId="5552679F" w:rsidR="009C2DAF" w:rsidRPr="001B5F52" w:rsidRDefault="009C2DAF" w:rsidP="006B6081">
            <w:pPr>
              <w:rPr>
                <w:color w:val="000000" w:themeColor="text1"/>
              </w:rPr>
            </w:pPr>
          </w:p>
        </w:tc>
        <w:tc>
          <w:tcPr>
            <w:tcW w:w="6237" w:type="dxa"/>
            <w:gridSpan w:val="2"/>
          </w:tcPr>
          <w:p w14:paraId="216B1CA2" w14:textId="02EEBF8C" w:rsidR="009C2DAF" w:rsidRPr="001B5F52" w:rsidRDefault="009C2DAF" w:rsidP="00371D00">
            <w:pPr>
              <w:jc w:val="both"/>
              <w:rPr>
                <w:color w:val="000000" w:themeColor="text1"/>
              </w:rPr>
            </w:pPr>
            <w:r w:rsidRPr="001B5F52">
              <w:rPr>
                <w:bCs/>
                <w:color w:val="000000" w:themeColor="text1"/>
              </w:rPr>
              <w:t>Tieslietu ministrija, Latvi</w:t>
            </w:r>
            <w:r w:rsidR="00AB136B" w:rsidRPr="001B5F52">
              <w:rPr>
                <w:bCs/>
                <w:color w:val="000000" w:themeColor="text1"/>
              </w:rPr>
              <w:t>jas Finanšu nozares asociācija.</w:t>
            </w:r>
          </w:p>
        </w:tc>
      </w:tr>
      <w:tr w:rsidR="001B5F52" w:rsidRPr="001B5F52" w14:paraId="05136AA8" w14:textId="77777777" w:rsidTr="00557296">
        <w:trPr>
          <w:trHeight w:val="465"/>
        </w:trPr>
        <w:tc>
          <w:tcPr>
            <w:tcW w:w="12582" w:type="dxa"/>
            <w:gridSpan w:val="3"/>
          </w:tcPr>
          <w:p w14:paraId="44F4F979" w14:textId="77777777" w:rsidR="009C2DAF" w:rsidRPr="001B5F52" w:rsidRDefault="009C2DAF" w:rsidP="0011096C">
            <w:pPr>
              <w:spacing w:after="160" w:line="259" w:lineRule="auto"/>
              <w:rPr>
                <w:color w:val="FF0000"/>
              </w:rPr>
            </w:pPr>
          </w:p>
        </w:tc>
      </w:tr>
      <w:tr w:rsidR="009C2DAF" w:rsidRPr="001B5F52" w14:paraId="19601EF6" w14:textId="77777777" w:rsidTr="00557296">
        <w:tc>
          <w:tcPr>
            <w:tcW w:w="6708" w:type="dxa"/>
            <w:gridSpan w:val="2"/>
          </w:tcPr>
          <w:p w14:paraId="54EF5E63" w14:textId="698994B1" w:rsidR="009C2DAF" w:rsidRPr="001B5F52" w:rsidRDefault="009C2DAF" w:rsidP="00557296">
            <w:pPr>
              <w:pStyle w:val="naiskr"/>
              <w:spacing w:before="0" w:after="0"/>
              <w:rPr>
                <w:color w:val="000000" w:themeColor="text1"/>
              </w:rPr>
            </w:pPr>
            <w:r w:rsidRPr="001B5F52">
              <w:rPr>
                <w:color w:val="000000" w:themeColor="text1"/>
              </w:rPr>
              <w:t>Ministrijas (citas institūcijas), kuras nav ieradušās uz sanāksmi vai kuras nav atbildējušas uz uzaicinājumu piedalīties elektroniskajā saskaņošanā</w:t>
            </w:r>
          </w:p>
        </w:tc>
        <w:tc>
          <w:tcPr>
            <w:tcW w:w="5874" w:type="dxa"/>
          </w:tcPr>
          <w:p w14:paraId="7E04CE02" w14:textId="5497AA39" w:rsidR="009C2DAF" w:rsidRPr="001B5F52" w:rsidRDefault="001B5F52" w:rsidP="00557296">
            <w:pPr>
              <w:pStyle w:val="naiskr"/>
              <w:spacing w:before="0" w:after="0"/>
              <w:jc w:val="center"/>
              <w:rPr>
                <w:color w:val="000000" w:themeColor="text1"/>
              </w:rPr>
            </w:pPr>
            <w:r w:rsidRPr="001B5F52">
              <w:rPr>
                <w:color w:val="000000" w:themeColor="text1"/>
              </w:rPr>
              <w:t>nav</w:t>
            </w:r>
          </w:p>
        </w:tc>
      </w:tr>
    </w:tbl>
    <w:p w14:paraId="17907D24" w14:textId="77777777" w:rsidR="009C2DAF" w:rsidRPr="001B5F52" w:rsidRDefault="009C2DAF" w:rsidP="009C2DAF">
      <w:pPr>
        <w:pStyle w:val="naisf"/>
        <w:spacing w:before="0" w:after="0"/>
        <w:ind w:firstLine="0"/>
        <w:rPr>
          <w:color w:val="FF0000"/>
        </w:rPr>
      </w:pPr>
    </w:p>
    <w:p w14:paraId="739D1A4B" w14:textId="77777777" w:rsidR="004F1910" w:rsidRPr="001B5F52" w:rsidRDefault="004F1910" w:rsidP="009C2DAF">
      <w:pPr>
        <w:pStyle w:val="naisf"/>
        <w:spacing w:before="0" w:after="0"/>
        <w:ind w:firstLine="0"/>
        <w:jc w:val="center"/>
        <w:rPr>
          <w:b/>
          <w:color w:val="FF0000"/>
        </w:rPr>
      </w:pPr>
    </w:p>
    <w:p w14:paraId="1D1D8348" w14:textId="08926799" w:rsidR="009C2DAF" w:rsidRPr="00EF35AF" w:rsidRDefault="009C2DAF" w:rsidP="009C2DAF">
      <w:pPr>
        <w:pStyle w:val="naisf"/>
        <w:spacing w:before="0" w:after="0"/>
        <w:ind w:firstLine="0"/>
        <w:jc w:val="center"/>
        <w:rPr>
          <w:b/>
          <w:color w:val="000000" w:themeColor="text1"/>
        </w:rPr>
      </w:pPr>
      <w:r w:rsidRPr="00EF35AF">
        <w:rPr>
          <w:b/>
          <w:color w:val="000000" w:themeColor="text1"/>
        </w:rPr>
        <w:t>II. Jautājumi, par kuriem saskaņošanā vienošanās ir panākta</w:t>
      </w:r>
    </w:p>
    <w:p w14:paraId="35B23A15" w14:textId="148C1B98" w:rsidR="005F657B" w:rsidRPr="001B5F52" w:rsidRDefault="005F657B" w:rsidP="009C2DAF">
      <w:pPr>
        <w:pStyle w:val="naisf"/>
        <w:spacing w:before="0" w:after="0"/>
        <w:ind w:firstLine="0"/>
        <w:jc w:val="center"/>
        <w:rPr>
          <w:b/>
          <w:color w:val="FF0000"/>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0"/>
        <w:gridCol w:w="2551"/>
        <w:gridCol w:w="4111"/>
        <w:gridCol w:w="2067"/>
        <w:gridCol w:w="1592"/>
        <w:gridCol w:w="3428"/>
      </w:tblGrid>
      <w:tr w:rsidR="001B5F52" w:rsidRPr="001B5F52" w14:paraId="661D9845" w14:textId="77777777" w:rsidTr="00171644">
        <w:tc>
          <w:tcPr>
            <w:tcW w:w="560" w:type="dxa"/>
            <w:tcBorders>
              <w:top w:val="single" w:sz="6" w:space="0" w:color="000000"/>
              <w:left w:val="single" w:sz="6" w:space="0" w:color="000000"/>
              <w:bottom w:val="single" w:sz="6" w:space="0" w:color="000000"/>
              <w:right w:val="single" w:sz="6" w:space="0" w:color="000000"/>
            </w:tcBorders>
            <w:vAlign w:val="center"/>
          </w:tcPr>
          <w:p w14:paraId="1D4B4DEE" w14:textId="77777777" w:rsidR="005F657B" w:rsidRPr="00EF35AF" w:rsidRDefault="005F657B" w:rsidP="00D31DE2">
            <w:pPr>
              <w:pStyle w:val="naisc"/>
              <w:spacing w:before="0" w:after="0"/>
              <w:rPr>
                <w:color w:val="000000" w:themeColor="text1"/>
                <w:sz w:val="20"/>
                <w:szCs w:val="20"/>
              </w:rPr>
            </w:pPr>
            <w:r w:rsidRPr="00EF35AF">
              <w:rPr>
                <w:color w:val="000000" w:themeColor="text1"/>
                <w:sz w:val="20"/>
                <w:szCs w:val="20"/>
              </w:rPr>
              <w:t>Nr. p.k.</w:t>
            </w:r>
          </w:p>
        </w:tc>
        <w:tc>
          <w:tcPr>
            <w:tcW w:w="2551" w:type="dxa"/>
            <w:tcBorders>
              <w:top w:val="single" w:sz="6" w:space="0" w:color="000000"/>
              <w:left w:val="single" w:sz="6" w:space="0" w:color="000000"/>
              <w:bottom w:val="single" w:sz="6" w:space="0" w:color="000000"/>
              <w:right w:val="single" w:sz="6" w:space="0" w:color="000000"/>
            </w:tcBorders>
            <w:vAlign w:val="center"/>
          </w:tcPr>
          <w:p w14:paraId="6CF95ECD" w14:textId="77777777" w:rsidR="005F657B" w:rsidRPr="00EF35AF" w:rsidRDefault="005F657B" w:rsidP="00D31DE2">
            <w:pPr>
              <w:pStyle w:val="naisc"/>
              <w:spacing w:before="0" w:after="0"/>
              <w:ind w:firstLine="12"/>
              <w:rPr>
                <w:color w:val="000000" w:themeColor="text1"/>
                <w:sz w:val="20"/>
                <w:szCs w:val="20"/>
              </w:rPr>
            </w:pPr>
            <w:r w:rsidRPr="00EF35AF">
              <w:rPr>
                <w:color w:val="000000" w:themeColor="text1"/>
                <w:sz w:val="20"/>
                <w:szCs w:val="20"/>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35B6D948" w14:textId="77777777" w:rsidR="005F657B" w:rsidRPr="00EF35AF" w:rsidRDefault="005F657B" w:rsidP="00D31DE2">
            <w:pPr>
              <w:pStyle w:val="naisc"/>
              <w:spacing w:before="0" w:after="0"/>
              <w:ind w:right="3"/>
              <w:rPr>
                <w:color w:val="000000" w:themeColor="text1"/>
                <w:sz w:val="20"/>
                <w:szCs w:val="20"/>
              </w:rPr>
            </w:pPr>
            <w:r w:rsidRPr="00EF35AF">
              <w:rPr>
                <w:color w:val="000000" w:themeColor="text1"/>
                <w:sz w:val="20"/>
                <w:szCs w:val="20"/>
              </w:rPr>
              <w:t>Atzinumā norādītais ministrijas (citas institūcijas) iebildums, kā arī saskaņošanā papildus izteiktais iebildums par projekta konkrēto punktu (pantu)</w:t>
            </w:r>
          </w:p>
        </w:tc>
        <w:tc>
          <w:tcPr>
            <w:tcW w:w="3659" w:type="dxa"/>
            <w:gridSpan w:val="2"/>
            <w:tcBorders>
              <w:top w:val="single" w:sz="6" w:space="0" w:color="000000"/>
              <w:left w:val="single" w:sz="6" w:space="0" w:color="000000"/>
              <w:bottom w:val="single" w:sz="6" w:space="0" w:color="000000"/>
              <w:right w:val="single" w:sz="6" w:space="0" w:color="000000"/>
            </w:tcBorders>
            <w:vAlign w:val="center"/>
          </w:tcPr>
          <w:p w14:paraId="42BA6DE8" w14:textId="77777777" w:rsidR="005F657B" w:rsidRPr="00EF35AF" w:rsidRDefault="005F657B" w:rsidP="00D31DE2">
            <w:pPr>
              <w:pStyle w:val="naisc"/>
              <w:spacing w:before="0" w:after="0"/>
              <w:ind w:firstLine="21"/>
              <w:rPr>
                <w:color w:val="000000" w:themeColor="text1"/>
                <w:sz w:val="20"/>
                <w:szCs w:val="20"/>
              </w:rPr>
            </w:pPr>
            <w:r w:rsidRPr="00EF35AF">
              <w:rPr>
                <w:color w:val="000000" w:themeColor="text1"/>
                <w:sz w:val="20"/>
                <w:szCs w:val="20"/>
              </w:rPr>
              <w:t>Atbildīgās ministrijas norāde par to, ka iebildums ir ņemts vērā, vai informācija par saskaņošanā panākto alternatīvo risinājumu</w:t>
            </w:r>
          </w:p>
        </w:tc>
        <w:tc>
          <w:tcPr>
            <w:tcW w:w="3428" w:type="dxa"/>
            <w:tcBorders>
              <w:top w:val="single" w:sz="4" w:space="0" w:color="auto"/>
              <w:left w:val="single" w:sz="4" w:space="0" w:color="auto"/>
              <w:bottom w:val="single" w:sz="4" w:space="0" w:color="auto"/>
            </w:tcBorders>
            <w:vAlign w:val="center"/>
          </w:tcPr>
          <w:p w14:paraId="05173374" w14:textId="77777777" w:rsidR="005F657B" w:rsidRPr="00EF35AF" w:rsidRDefault="005F657B" w:rsidP="00D31DE2">
            <w:pPr>
              <w:jc w:val="center"/>
              <w:rPr>
                <w:color w:val="000000" w:themeColor="text1"/>
                <w:sz w:val="20"/>
                <w:szCs w:val="20"/>
              </w:rPr>
            </w:pPr>
            <w:r w:rsidRPr="00EF35AF">
              <w:rPr>
                <w:color w:val="000000" w:themeColor="text1"/>
                <w:sz w:val="20"/>
                <w:szCs w:val="20"/>
              </w:rPr>
              <w:t>Projekta attiecīgā punkta (panta) galīgā redakcija</w:t>
            </w:r>
          </w:p>
        </w:tc>
      </w:tr>
      <w:tr w:rsidR="001B5F52" w:rsidRPr="001B5F52" w14:paraId="175A2AB8" w14:textId="77777777" w:rsidTr="00171644">
        <w:tc>
          <w:tcPr>
            <w:tcW w:w="560" w:type="dxa"/>
            <w:tcBorders>
              <w:top w:val="single" w:sz="6" w:space="0" w:color="000000"/>
              <w:left w:val="single" w:sz="6" w:space="0" w:color="000000"/>
              <w:bottom w:val="single" w:sz="6" w:space="0" w:color="000000"/>
              <w:right w:val="single" w:sz="6" w:space="0" w:color="000000"/>
            </w:tcBorders>
          </w:tcPr>
          <w:p w14:paraId="18677293" w14:textId="77777777" w:rsidR="005F657B" w:rsidRPr="00EF35AF" w:rsidRDefault="005F657B" w:rsidP="00D31DE2">
            <w:pPr>
              <w:pStyle w:val="naisc"/>
              <w:spacing w:before="0" w:after="0"/>
              <w:rPr>
                <w:color w:val="000000" w:themeColor="text1"/>
                <w:sz w:val="20"/>
                <w:szCs w:val="20"/>
              </w:rPr>
            </w:pPr>
            <w:r w:rsidRPr="00EF35AF">
              <w:rPr>
                <w:color w:val="000000" w:themeColor="text1"/>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14:paraId="53A32D45" w14:textId="77777777" w:rsidR="005F657B" w:rsidRPr="00EF35AF" w:rsidRDefault="005F657B" w:rsidP="00D31DE2">
            <w:pPr>
              <w:pStyle w:val="naisc"/>
              <w:spacing w:before="0" w:after="0"/>
              <w:ind w:firstLine="720"/>
              <w:rPr>
                <w:color w:val="000000" w:themeColor="text1"/>
                <w:sz w:val="20"/>
                <w:szCs w:val="20"/>
              </w:rPr>
            </w:pPr>
            <w:r w:rsidRPr="00EF35AF">
              <w:rPr>
                <w:color w:val="000000" w:themeColor="text1"/>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360C8EED" w14:textId="77777777" w:rsidR="005F657B" w:rsidRPr="00EF35AF" w:rsidRDefault="005F657B" w:rsidP="00D31DE2">
            <w:pPr>
              <w:pStyle w:val="naisc"/>
              <w:spacing w:before="0" w:after="0"/>
              <w:ind w:firstLine="720"/>
              <w:rPr>
                <w:color w:val="000000" w:themeColor="text1"/>
                <w:sz w:val="20"/>
                <w:szCs w:val="20"/>
              </w:rPr>
            </w:pPr>
            <w:r w:rsidRPr="00EF35AF">
              <w:rPr>
                <w:color w:val="000000" w:themeColor="text1"/>
                <w:sz w:val="20"/>
                <w:szCs w:val="20"/>
              </w:rPr>
              <w:t>3</w:t>
            </w:r>
          </w:p>
        </w:tc>
        <w:tc>
          <w:tcPr>
            <w:tcW w:w="3659" w:type="dxa"/>
            <w:gridSpan w:val="2"/>
            <w:tcBorders>
              <w:top w:val="single" w:sz="6" w:space="0" w:color="000000"/>
              <w:left w:val="single" w:sz="6" w:space="0" w:color="000000"/>
              <w:bottom w:val="single" w:sz="6" w:space="0" w:color="000000"/>
              <w:right w:val="single" w:sz="6" w:space="0" w:color="000000"/>
            </w:tcBorders>
          </w:tcPr>
          <w:p w14:paraId="1AD3F24A" w14:textId="77777777" w:rsidR="005F657B" w:rsidRPr="00EF35AF" w:rsidRDefault="005F657B" w:rsidP="00D31DE2">
            <w:pPr>
              <w:pStyle w:val="naisc"/>
              <w:spacing w:before="0" w:after="0"/>
              <w:ind w:firstLine="720"/>
              <w:rPr>
                <w:color w:val="000000" w:themeColor="text1"/>
                <w:sz w:val="20"/>
                <w:szCs w:val="20"/>
              </w:rPr>
            </w:pPr>
            <w:r w:rsidRPr="00EF35AF">
              <w:rPr>
                <w:color w:val="000000" w:themeColor="text1"/>
                <w:sz w:val="20"/>
                <w:szCs w:val="20"/>
              </w:rPr>
              <w:t>4</w:t>
            </w:r>
          </w:p>
        </w:tc>
        <w:tc>
          <w:tcPr>
            <w:tcW w:w="3428" w:type="dxa"/>
            <w:tcBorders>
              <w:top w:val="single" w:sz="4" w:space="0" w:color="auto"/>
              <w:left w:val="single" w:sz="4" w:space="0" w:color="auto"/>
              <w:bottom w:val="single" w:sz="4" w:space="0" w:color="auto"/>
            </w:tcBorders>
          </w:tcPr>
          <w:p w14:paraId="5002D2B4" w14:textId="77777777" w:rsidR="005F657B" w:rsidRPr="00EF35AF" w:rsidRDefault="005F657B" w:rsidP="00D31DE2">
            <w:pPr>
              <w:jc w:val="center"/>
              <w:rPr>
                <w:color w:val="000000" w:themeColor="text1"/>
                <w:sz w:val="20"/>
                <w:szCs w:val="20"/>
              </w:rPr>
            </w:pPr>
            <w:r w:rsidRPr="00EF35AF">
              <w:rPr>
                <w:color w:val="000000" w:themeColor="text1"/>
                <w:sz w:val="20"/>
                <w:szCs w:val="20"/>
              </w:rPr>
              <w:t>5</w:t>
            </w:r>
          </w:p>
        </w:tc>
      </w:tr>
      <w:tr w:rsidR="001B5F52" w:rsidRPr="001B5F52" w14:paraId="47AE0851" w14:textId="77777777" w:rsidTr="00171644">
        <w:tc>
          <w:tcPr>
            <w:tcW w:w="560" w:type="dxa"/>
            <w:tcBorders>
              <w:top w:val="single" w:sz="6" w:space="0" w:color="000000"/>
              <w:left w:val="single" w:sz="6" w:space="0" w:color="000000"/>
              <w:bottom w:val="single" w:sz="6" w:space="0" w:color="000000"/>
              <w:right w:val="single" w:sz="6" w:space="0" w:color="000000"/>
            </w:tcBorders>
          </w:tcPr>
          <w:p w14:paraId="79259AD3" w14:textId="77777777" w:rsidR="005F657B" w:rsidRPr="00EF35AF" w:rsidRDefault="005F657B" w:rsidP="005F657B">
            <w:pPr>
              <w:pStyle w:val="naisc"/>
              <w:spacing w:before="0" w:after="0"/>
              <w:rPr>
                <w:color w:val="000000" w:themeColor="text1"/>
                <w:sz w:val="20"/>
                <w:szCs w:val="20"/>
              </w:rPr>
            </w:pPr>
            <w:r w:rsidRPr="00EF35AF">
              <w:rPr>
                <w:color w:val="000000" w:themeColor="text1"/>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14:paraId="50D0BA19" w14:textId="7F7DF38B" w:rsidR="00EF35AF" w:rsidRPr="001F1185" w:rsidRDefault="00EF35AF" w:rsidP="00EF35AF">
            <w:pPr>
              <w:jc w:val="both"/>
              <w:rPr>
                <w:color w:val="000000" w:themeColor="text1"/>
                <w:sz w:val="20"/>
              </w:rPr>
            </w:pPr>
            <w:r w:rsidRPr="001F1185">
              <w:rPr>
                <w:color w:val="000000" w:themeColor="text1"/>
                <w:sz w:val="20"/>
              </w:rPr>
              <w:t>Likumprojekta 12. pantā ietvertā Kredītiestāžu likuma 29.</w:t>
            </w:r>
            <w:r w:rsidRPr="001F1185">
              <w:rPr>
                <w:color w:val="000000" w:themeColor="text1"/>
                <w:sz w:val="20"/>
                <w:vertAlign w:val="superscript"/>
              </w:rPr>
              <w:t>1</w:t>
            </w:r>
            <w:r w:rsidRPr="001F1185">
              <w:rPr>
                <w:color w:val="000000" w:themeColor="text1"/>
                <w:sz w:val="20"/>
              </w:rPr>
              <w:t xml:space="preserve"> panta otrā, trešā, ceturtā un piektā daļa:</w:t>
            </w:r>
          </w:p>
          <w:p w14:paraId="1DF51B8D" w14:textId="77777777" w:rsidR="00EF35AF" w:rsidRPr="001F1185" w:rsidRDefault="00EF35AF" w:rsidP="00EF35AF">
            <w:pPr>
              <w:jc w:val="both"/>
              <w:rPr>
                <w:color w:val="000000" w:themeColor="text1"/>
                <w:sz w:val="20"/>
              </w:rPr>
            </w:pPr>
          </w:p>
          <w:p w14:paraId="56DF10EA" w14:textId="35BDE396" w:rsidR="00EF35AF" w:rsidRPr="001F1185" w:rsidRDefault="00EF35AF" w:rsidP="00EF35AF">
            <w:pPr>
              <w:jc w:val="both"/>
              <w:rPr>
                <w:color w:val="000000" w:themeColor="text1"/>
                <w:sz w:val="20"/>
              </w:rPr>
            </w:pPr>
            <w:r w:rsidRPr="001F1185">
              <w:rPr>
                <w:color w:val="000000" w:themeColor="text1"/>
                <w:sz w:val="20"/>
              </w:rPr>
              <w:t xml:space="preserve">(2) Finanšu un kapitāla tirgus komisija var pieprasīt papildu informāciju, kas nepieciešama šā panta trešajā un ceturtajā daļā minētā izvērtējuma veikšanai. </w:t>
            </w:r>
          </w:p>
          <w:p w14:paraId="4698B5E7" w14:textId="77777777" w:rsidR="00EF35AF" w:rsidRPr="001F1185" w:rsidRDefault="00EF35AF" w:rsidP="00EF35AF">
            <w:pPr>
              <w:jc w:val="both"/>
              <w:rPr>
                <w:color w:val="000000" w:themeColor="text1"/>
                <w:sz w:val="20"/>
              </w:rPr>
            </w:pPr>
            <w:r w:rsidRPr="001F1185">
              <w:rPr>
                <w:color w:val="000000" w:themeColor="text1"/>
                <w:sz w:val="20"/>
              </w:rPr>
              <w:t>(3) Finanšu un kapitāla tirgus komisija atļauj pārvaldītājsabiedrībai būt par kredītiestādes mātes sabiedrību, ja:</w:t>
            </w:r>
          </w:p>
          <w:p w14:paraId="6B873109" w14:textId="77777777" w:rsidR="00EF35AF" w:rsidRPr="001F1185" w:rsidRDefault="00EF35AF" w:rsidP="00EF35AF">
            <w:pPr>
              <w:jc w:val="both"/>
              <w:rPr>
                <w:color w:val="000000" w:themeColor="text1"/>
                <w:sz w:val="20"/>
              </w:rPr>
            </w:pPr>
            <w:r w:rsidRPr="001F1185">
              <w:rPr>
                <w:color w:val="000000" w:themeColor="text1"/>
                <w:sz w:val="20"/>
              </w:rPr>
              <w:t xml:space="preserve">1) iekšējā kārtība un uzdevumu sadalījums grupā atbilst nolūkam nodrošināt atbilstību prasībām, kas noteiktas šajā likumā un ES regulā Nr. 575/2013, konsolidēti vai subkonsolidēti; </w:t>
            </w:r>
          </w:p>
          <w:p w14:paraId="3C712978" w14:textId="77777777" w:rsidR="00EF35AF" w:rsidRPr="001F1185" w:rsidRDefault="00EF35AF" w:rsidP="00EF35AF">
            <w:pPr>
              <w:jc w:val="both"/>
              <w:rPr>
                <w:color w:val="000000" w:themeColor="text1"/>
                <w:sz w:val="20"/>
              </w:rPr>
            </w:pPr>
            <w:r w:rsidRPr="001F1185">
              <w:rPr>
                <w:color w:val="000000" w:themeColor="text1"/>
                <w:sz w:val="20"/>
              </w:rPr>
              <w:t xml:space="preserve">2) tās grupas organizatoriskā struktūra, kuras daļa ir pārvaldītājsabiedrība, neierobežo Finanšu un kapitāla tirgus komisijas iespējas efektīvi uzraudzīt </w:t>
            </w:r>
            <w:r w:rsidRPr="001F1185">
              <w:rPr>
                <w:color w:val="000000" w:themeColor="text1"/>
                <w:sz w:val="20"/>
              </w:rPr>
              <w:lastRenderedPageBreak/>
              <w:t xml:space="preserve">meitas un mātes sabiedrības attiecībā uz individuālām, konsolidētām vai subkonsolidētām saistībām;  </w:t>
            </w:r>
          </w:p>
          <w:p w14:paraId="5C50BC88" w14:textId="77777777" w:rsidR="00EF35AF" w:rsidRPr="001F1185" w:rsidRDefault="00EF35AF" w:rsidP="00EF35AF">
            <w:pPr>
              <w:jc w:val="both"/>
              <w:rPr>
                <w:color w:val="000000" w:themeColor="text1"/>
                <w:sz w:val="20"/>
              </w:rPr>
            </w:pPr>
            <w:r w:rsidRPr="001F1185">
              <w:rPr>
                <w:color w:val="000000" w:themeColor="text1"/>
                <w:sz w:val="20"/>
              </w:rPr>
              <w:t xml:space="preserve">3) ir nodrošināta tās vadītāju un īpašnieku atbilstība attiecīgi šā likuma 24., 25. panta prasībām un 16. un 29. panta prasībām. </w:t>
            </w:r>
          </w:p>
          <w:p w14:paraId="205D8261" w14:textId="77777777" w:rsidR="00EF35AF" w:rsidRPr="001F1185" w:rsidRDefault="00EF35AF" w:rsidP="00EF35AF">
            <w:pPr>
              <w:jc w:val="both"/>
              <w:rPr>
                <w:color w:val="000000" w:themeColor="text1"/>
                <w:sz w:val="20"/>
              </w:rPr>
            </w:pPr>
            <w:r w:rsidRPr="001F1185">
              <w:rPr>
                <w:color w:val="000000" w:themeColor="text1"/>
                <w:sz w:val="20"/>
              </w:rPr>
              <w:t>(4) Pārvaldītājsabiedrībai nav nepieciešama šā panta trešajā daļā minētā atļauja, ja izpildās visi šādi nosacījumi:</w:t>
            </w:r>
          </w:p>
          <w:p w14:paraId="3E5F75F7" w14:textId="77777777" w:rsidR="00EF35AF" w:rsidRPr="001F1185" w:rsidRDefault="00EF35AF" w:rsidP="00EF35AF">
            <w:pPr>
              <w:jc w:val="both"/>
              <w:rPr>
                <w:color w:val="000000" w:themeColor="text1"/>
                <w:sz w:val="20"/>
              </w:rPr>
            </w:pPr>
            <w:r w:rsidRPr="001F1185">
              <w:rPr>
                <w:color w:val="000000" w:themeColor="text1"/>
                <w:sz w:val="20"/>
              </w:rPr>
              <w:t>1) pārvaldītājsabiedrības pamatdarbība ir līdzdalības iegūšana meitas sabiedrībās;</w:t>
            </w:r>
          </w:p>
          <w:p w14:paraId="6F3D5D71" w14:textId="77777777" w:rsidR="00EF35AF" w:rsidRPr="001F1185" w:rsidRDefault="00EF35AF" w:rsidP="00EF35AF">
            <w:pPr>
              <w:jc w:val="both"/>
              <w:rPr>
                <w:color w:val="000000" w:themeColor="text1"/>
                <w:sz w:val="20"/>
              </w:rPr>
            </w:pPr>
            <w:r w:rsidRPr="001F1185">
              <w:rPr>
                <w:color w:val="000000" w:themeColor="text1"/>
                <w:sz w:val="20"/>
              </w:rPr>
              <w:t>2) pārvaldītājsabiedrība nav noregulējuma vienība Kredītiestāžu un ieguldījumu brokeru sabiedrību darbības atjaunošanas un noregulējuma likuma izpratnē;</w:t>
            </w:r>
          </w:p>
          <w:p w14:paraId="2036BAA7" w14:textId="77777777" w:rsidR="00EF35AF" w:rsidRPr="001F1185" w:rsidRDefault="00EF35AF" w:rsidP="00EF35AF">
            <w:pPr>
              <w:jc w:val="both"/>
              <w:rPr>
                <w:color w:val="000000" w:themeColor="text1"/>
                <w:sz w:val="20"/>
              </w:rPr>
            </w:pPr>
            <w:r w:rsidRPr="001F1185">
              <w:rPr>
                <w:color w:val="000000" w:themeColor="text1"/>
                <w:sz w:val="20"/>
              </w:rPr>
              <w:t>3) kredītiestāde, kas ir meitas sabiedrība, ir norīkota par atbildīgo nolūkā konsolidēti nodrošināt grupas atbilstību prudenciālajām prasībām, un tai ir doti visi vajadzīgie līdzekļi un juridiskās pilnvaras efektīvai minēto pienākumu izpildei;</w:t>
            </w:r>
          </w:p>
          <w:p w14:paraId="6EA36338" w14:textId="77777777" w:rsidR="00EF35AF" w:rsidRPr="001F1185" w:rsidRDefault="00EF35AF" w:rsidP="00EF35AF">
            <w:pPr>
              <w:jc w:val="both"/>
              <w:rPr>
                <w:color w:val="000000" w:themeColor="text1"/>
                <w:sz w:val="20"/>
              </w:rPr>
            </w:pPr>
            <w:r w:rsidRPr="001F1185">
              <w:rPr>
                <w:color w:val="000000" w:themeColor="text1"/>
                <w:sz w:val="20"/>
              </w:rPr>
              <w:t xml:space="preserve">4) pārvaldītājsabiedrība neiesaistās tādu ar pārvaldību, darbību vai finansēm saistītu lēmumu pieņemšanā, kas ietekmē grupu vai tās meitas sabiedrību, kura ir kredītiestāde, ieguldījumu </w:t>
            </w:r>
            <w:r w:rsidRPr="001F1185">
              <w:rPr>
                <w:color w:val="000000" w:themeColor="text1"/>
                <w:sz w:val="20"/>
              </w:rPr>
              <w:lastRenderedPageBreak/>
              <w:t>brokeru sabiedrība vai finanšu iestādes;</w:t>
            </w:r>
          </w:p>
          <w:p w14:paraId="0D225149" w14:textId="77777777" w:rsidR="00EF35AF" w:rsidRPr="001F1185" w:rsidRDefault="00EF35AF" w:rsidP="00EF35AF">
            <w:pPr>
              <w:jc w:val="both"/>
              <w:rPr>
                <w:color w:val="000000" w:themeColor="text1"/>
                <w:sz w:val="20"/>
              </w:rPr>
            </w:pPr>
            <w:r w:rsidRPr="001F1185">
              <w:rPr>
                <w:color w:val="000000" w:themeColor="text1"/>
                <w:sz w:val="20"/>
              </w:rPr>
              <w:t xml:space="preserve">5) nav šķēršļu efektīvai grupas konsolidētajai uzraudzībai. </w:t>
            </w:r>
          </w:p>
          <w:p w14:paraId="718035C5" w14:textId="78950D65" w:rsidR="005F657B" w:rsidRPr="001F1185" w:rsidRDefault="00EF35AF" w:rsidP="00EF35AF">
            <w:pPr>
              <w:jc w:val="both"/>
              <w:rPr>
                <w:b/>
                <w:color w:val="000000" w:themeColor="text1"/>
                <w:sz w:val="20"/>
                <w:szCs w:val="20"/>
              </w:rPr>
            </w:pPr>
            <w:r w:rsidRPr="001F1185">
              <w:rPr>
                <w:color w:val="000000" w:themeColor="text1"/>
                <w:sz w:val="20"/>
              </w:rPr>
              <w:t>(5) Finanšu un kapitāla tirgus komisija pieņem lēmumu par šā panta trešajā daļā minēto atļauju vai ceturtajā daļā minēto izņēmumu četru mēnešu laikā no brīža, kad ir saņemta pilnīga informācija lēmuma pieņemšanai, bet ne vēlāk kā sešu mēnešu laikā no pieteikuma iesniegšanas.</w:t>
            </w:r>
          </w:p>
        </w:tc>
        <w:tc>
          <w:tcPr>
            <w:tcW w:w="4111" w:type="dxa"/>
            <w:tcBorders>
              <w:top w:val="single" w:sz="6" w:space="0" w:color="000000"/>
              <w:left w:val="single" w:sz="6" w:space="0" w:color="000000"/>
              <w:bottom w:val="single" w:sz="6" w:space="0" w:color="000000"/>
              <w:right w:val="single" w:sz="6" w:space="0" w:color="000000"/>
            </w:tcBorders>
          </w:tcPr>
          <w:p w14:paraId="5E9BC51E" w14:textId="77777777" w:rsidR="005F657B" w:rsidRPr="00906E92" w:rsidRDefault="005F657B" w:rsidP="005F657B">
            <w:pPr>
              <w:jc w:val="center"/>
              <w:rPr>
                <w:b/>
                <w:color w:val="000000" w:themeColor="text1"/>
                <w:sz w:val="20"/>
              </w:rPr>
            </w:pPr>
            <w:r w:rsidRPr="00906E92">
              <w:rPr>
                <w:b/>
                <w:color w:val="000000" w:themeColor="text1"/>
                <w:sz w:val="20"/>
              </w:rPr>
              <w:lastRenderedPageBreak/>
              <w:t>Tieslietu ministrija</w:t>
            </w:r>
          </w:p>
          <w:p w14:paraId="18E60829" w14:textId="77777777" w:rsidR="005F657B" w:rsidRPr="00906E92" w:rsidRDefault="005F657B" w:rsidP="005F657B">
            <w:pPr>
              <w:jc w:val="both"/>
              <w:rPr>
                <w:color w:val="000000" w:themeColor="text1"/>
                <w:sz w:val="20"/>
              </w:rPr>
            </w:pPr>
          </w:p>
          <w:p w14:paraId="4BD3D4D3" w14:textId="1E3923E7" w:rsidR="005F657B" w:rsidRPr="00906E92" w:rsidRDefault="001B5F52" w:rsidP="00DC2ED8">
            <w:pPr>
              <w:jc w:val="both"/>
              <w:rPr>
                <w:color w:val="000000" w:themeColor="text1"/>
                <w:sz w:val="20"/>
              </w:rPr>
            </w:pPr>
            <w:r w:rsidRPr="00906E92">
              <w:rPr>
                <w:color w:val="000000" w:themeColor="text1"/>
                <w:sz w:val="20"/>
              </w:rPr>
              <w:t>Projekta 12. pantā paredzēto Kredītiestāžu likuma (turpmāk – likums) 29.</w:t>
            </w:r>
            <w:r w:rsidRPr="00906E92">
              <w:rPr>
                <w:color w:val="000000" w:themeColor="text1"/>
                <w:sz w:val="20"/>
                <w:vertAlign w:val="superscript"/>
              </w:rPr>
              <w:t>1</w:t>
            </w:r>
            <w:r w:rsidRPr="00906E92">
              <w:rPr>
                <w:color w:val="000000" w:themeColor="text1"/>
                <w:sz w:val="20"/>
              </w:rPr>
              <w:t xml:space="preserve"> panta otrajā, trešajā, ceturtajā un piektajā daļā paredzēto regulējumu nepieciešams izvērtēt un savstarpēji saskaņot. Vēršam uzmanību, ka projekta 12. pantā paredzētā likuma 29.</w:t>
            </w:r>
            <w:r w:rsidRPr="00906E92">
              <w:rPr>
                <w:color w:val="000000" w:themeColor="text1"/>
                <w:sz w:val="20"/>
                <w:vertAlign w:val="superscript"/>
              </w:rPr>
              <w:t>1</w:t>
            </w:r>
            <w:r w:rsidRPr="00906E92">
              <w:rPr>
                <w:color w:val="000000" w:themeColor="text1"/>
                <w:sz w:val="20"/>
              </w:rPr>
              <w:t xml:space="preserve"> panta ceturtā daļa šobrīd ir izteikta tādējādi, ka jau ar likumu nosaka izņēmumus, kad atļauja nav nepieciešama. Tādējādi nav pietiekami saprotams, kādu lēmumu pieņems iestāde. Ja panta trešā un ceturtā daļa tiek saglabāta esošajā redakcijā, nepieciešams precizēt panta otro un ceturto daļu, izslēdzot tajās iekšējo atsauci par ceturto daļu. Papildus norādām, ka Administratīvā procesa likuma 64. panta pirmā daļa paredz,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Tieslietu ministrija pieļauj cita termiņa noteikšanu likumā, bet par to jāsniedz skaidrojums projekta anotācijā. Vienlaikus projekta anotācijā jāsniedz skaidrojums par projekta 50. pantā paredzētajā likuma 112.</w:t>
            </w:r>
            <w:r w:rsidRPr="00906E92">
              <w:rPr>
                <w:color w:val="000000" w:themeColor="text1"/>
                <w:sz w:val="20"/>
                <w:vertAlign w:val="superscript"/>
              </w:rPr>
              <w:t>4</w:t>
            </w:r>
            <w:r w:rsidRPr="00906E92">
              <w:rPr>
                <w:color w:val="000000" w:themeColor="text1"/>
                <w:sz w:val="20"/>
              </w:rPr>
              <w:t xml:space="preserve"> pantā noteikto četru mēnešu lēmuma pieņemšanas termiņu</w:t>
            </w:r>
            <w:r w:rsidR="00AB136B" w:rsidRPr="00906E92">
              <w:rPr>
                <w:color w:val="000000" w:themeColor="text1"/>
                <w:sz w:val="20"/>
              </w:rPr>
              <w:t xml:space="preserve">. </w:t>
            </w:r>
          </w:p>
        </w:tc>
        <w:tc>
          <w:tcPr>
            <w:tcW w:w="3659" w:type="dxa"/>
            <w:gridSpan w:val="2"/>
            <w:tcBorders>
              <w:top w:val="single" w:sz="6" w:space="0" w:color="000000"/>
              <w:left w:val="single" w:sz="6" w:space="0" w:color="000000"/>
              <w:bottom w:val="single" w:sz="6" w:space="0" w:color="000000"/>
              <w:right w:val="single" w:sz="6" w:space="0" w:color="000000"/>
            </w:tcBorders>
          </w:tcPr>
          <w:p w14:paraId="18988AE1" w14:textId="7B7E00F2" w:rsidR="005F657B" w:rsidRPr="00564023" w:rsidRDefault="005F657B" w:rsidP="00DA351A">
            <w:pPr>
              <w:jc w:val="center"/>
              <w:rPr>
                <w:b/>
                <w:color w:val="000000" w:themeColor="text1"/>
                <w:sz w:val="20"/>
              </w:rPr>
            </w:pPr>
            <w:r w:rsidRPr="00564023">
              <w:rPr>
                <w:b/>
                <w:color w:val="000000" w:themeColor="text1"/>
                <w:sz w:val="20"/>
              </w:rPr>
              <w:t>Iebildums</w:t>
            </w:r>
            <w:r w:rsidR="003F71D4" w:rsidRPr="00564023">
              <w:rPr>
                <w:b/>
                <w:color w:val="000000" w:themeColor="text1"/>
                <w:sz w:val="20"/>
              </w:rPr>
              <w:t xml:space="preserve"> daļēji</w:t>
            </w:r>
            <w:r w:rsidRPr="00564023">
              <w:rPr>
                <w:b/>
                <w:color w:val="000000" w:themeColor="text1"/>
                <w:sz w:val="20"/>
              </w:rPr>
              <w:t xml:space="preserve"> ņemts vērā</w:t>
            </w:r>
          </w:p>
          <w:p w14:paraId="2F14A69E" w14:textId="77777777" w:rsidR="005F657B" w:rsidRPr="001B5F52" w:rsidRDefault="005F657B" w:rsidP="00DA351A">
            <w:pPr>
              <w:pStyle w:val="Default"/>
              <w:rPr>
                <w:rFonts w:eastAsia="Times New Roman"/>
                <w:color w:val="FF0000"/>
                <w:sz w:val="20"/>
                <w:lang w:eastAsia="lv-LV"/>
              </w:rPr>
            </w:pPr>
          </w:p>
          <w:p w14:paraId="472AD276" w14:textId="758EE207" w:rsidR="00DA351A" w:rsidRPr="00DA351A" w:rsidRDefault="00DA351A" w:rsidP="00DA351A">
            <w:pPr>
              <w:pStyle w:val="NoSpacing"/>
              <w:jc w:val="both"/>
              <w:rPr>
                <w:rFonts w:ascii="Times New Roman" w:eastAsia="Times New Roman" w:hAnsi="Times New Roman"/>
                <w:b/>
                <w:bCs/>
                <w:sz w:val="20"/>
                <w:szCs w:val="24"/>
                <w:u w:val="single"/>
                <w:lang w:eastAsia="lv-LV"/>
              </w:rPr>
            </w:pPr>
            <w:r w:rsidRPr="00DA351A">
              <w:rPr>
                <w:rFonts w:ascii="Times New Roman" w:eastAsia="Times New Roman" w:hAnsi="Times New Roman"/>
                <w:b/>
                <w:bCs/>
                <w:sz w:val="20"/>
                <w:szCs w:val="24"/>
                <w:u w:val="single"/>
                <w:lang w:eastAsia="lv-LV"/>
              </w:rPr>
              <w:t>Par iekšējām atsaucēm</w:t>
            </w:r>
          </w:p>
          <w:p w14:paraId="4C08F2DC" w14:textId="109D654B" w:rsidR="00DA351A" w:rsidRPr="005B76D7" w:rsidRDefault="00DA351A" w:rsidP="00DA351A">
            <w:pPr>
              <w:pStyle w:val="NoSpacing"/>
              <w:jc w:val="both"/>
              <w:rPr>
                <w:rFonts w:ascii="Times New Roman" w:eastAsia="Times New Roman" w:hAnsi="Times New Roman"/>
                <w:sz w:val="20"/>
                <w:szCs w:val="24"/>
                <w:lang w:eastAsia="lv-LV"/>
              </w:rPr>
            </w:pPr>
            <w:r w:rsidRPr="005B76D7">
              <w:rPr>
                <w:rFonts w:ascii="Times New Roman" w:eastAsia="Times New Roman" w:hAnsi="Times New Roman"/>
                <w:sz w:val="20"/>
                <w:szCs w:val="24"/>
                <w:lang w:eastAsia="lv-LV"/>
              </w:rPr>
              <w:t>Projekta 12. pant</w:t>
            </w:r>
            <w:r>
              <w:rPr>
                <w:rFonts w:ascii="Times New Roman" w:eastAsia="Times New Roman" w:hAnsi="Times New Roman"/>
                <w:sz w:val="20"/>
                <w:szCs w:val="24"/>
                <w:lang w:eastAsia="lv-LV"/>
              </w:rPr>
              <w:t>ā</w:t>
            </w:r>
            <w:r w:rsidRPr="005B76D7">
              <w:rPr>
                <w:rFonts w:ascii="Times New Roman" w:eastAsia="Times New Roman" w:hAnsi="Times New Roman"/>
                <w:sz w:val="20"/>
                <w:szCs w:val="24"/>
                <w:lang w:eastAsia="lv-LV"/>
              </w:rPr>
              <w:t xml:space="preserve"> ietvertajā likuma 29.</w:t>
            </w:r>
            <w:r w:rsidRPr="005B76D7">
              <w:rPr>
                <w:rFonts w:ascii="Times New Roman" w:eastAsia="Times New Roman" w:hAnsi="Times New Roman"/>
                <w:sz w:val="20"/>
                <w:szCs w:val="24"/>
                <w:vertAlign w:val="superscript"/>
                <w:lang w:eastAsia="lv-LV"/>
              </w:rPr>
              <w:t>1</w:t>
            </w:r>
            <w:r>
              <w:rPr>
                <w:rFonts w:ascii="Times New Roman" w:eastAsia="Times New Roman" w:hAnsi="Times New Roman"/>
                <w:sz w:val="20"/>
                <w:szCs w:val="24"/>
                <w:vertAlign w:val="superscript"/>
                <w:lang w:eastAsia="lv-LV"/>
              </w:rPr>
              <w:t> </w:t>
            </w:r>
            <w:r w:rsidRPr="005B76D7">
              <w:rPr>
                <w:rFonts w:ascii="Times New Roman" w:eastAsia="Times New Roman" w:hAnsi="Times New Roman"/>
                <w:sz w:val="20"/>
                <w:szCs w:val="24"/>
                <w:lang w:eastAsia="lv-LV"/>
              </w:rPr>
              <w:t xml:space="preserve">panta ceturtajā daļā paredzēti izņēmumi. Tomēr, lai </w:t>
            </w:r>
            <w:r w:rsidRPr="00DA351A">
              <w:rPr>
                <w:rFonts w:ascii="Times New Roman" w:eastAsia="Times New Roman" w:hAnsi="Times New Roman"/>
                <w:bCs/>
                <w:sz w:val="20"/>
                <w:szCs w:val="24"/>
                <w:lang w:eastAsia="lv-LV"/>
              </w:rPr>
              <w:t>Finanšu un kapitāla tirgus komisija (turpmāk – FKTK)</w:t>
            </w:r>
            <w:r w:rsidRPr="005B76D7">
              <w:rPr>
                <w:rFonts w:ascii="Times New Roman" w:eastAsia="Times New Roman" w:hAnsi="Times New Roman"/>
                <w:sz w:val="20"/>
                <w:szCs w:val="24"/>
                <w:lang w:eastAsia="lv-LV"/>
              </w:rPr>
              <w:t xml:space="preserve"> varētu konstatēt, ka šie izņēmumi konkrētajā gadījumā ir piemērojami, ir nepieciešams saņemt pilnvērtīgu informāciju no pārvaldītājsabiedrības. Proti, pārvaldītājsabiedrībai ir pienākums vērsties</w:t>
            </w:r>
            <w:r>
              <w:rPr>
                <w:rFonts w:ascii="Times New Roman" w:eastAsia="Times New Roman" w:hAnsi="Times New Roman"/>
                <w:sz w:val="20"/>
                <w:szCs w:val="24"/>
                <w:lang w:eastAsia="lv-LV"/>
              </w:rPr>
              <w:t xml:space="preserve"> FKTK </w:t>
            </w:r>
            <w:r w:rsidRPr="005B76D7">
              <w:rPr>
                <w:rFonts w:ascii="Times New Roman" w:eastAsia="Times New Roman" w:hAnsi="Times New Roman"/>
                <w:sz w:val="20"/>
                <w:szCs w:val="24"/>
                <w:lang w:eastAsia="lv-LV"/>
              </w:rPr>
              <w:t xml:space="preserve">ar attiecīgu iesniegumu un informāciju ne tikai gadījumā, kad tā vēlas saņemt trešajā daļā minēto atļauju, bet arī gadījumā, ja pārvaldītājsabiedrība uzskata, ka uz to attiecas šā panta ceturtajā daļā minētie izņēmumi. Pārvaldītājsabiedrība nevar paļauties uz to, ka tā uzskata, ka atbilst izņēmumiem. </w:t>
            </w:r>
            <w:r>
              <w:rPr>
                <w:rFonts w:ascii="Times New Roman" w:eastAsia="Times New Roman" w:hAnsi="Times New Roman"/>
                <w:sz w:val="20"/>
                <w:szCs w:val="24"/>
                <w:lang w:eastAsia="lv-LV"/>
              </w:rPr>
              <w:t xml:space="preserve">FKTK </w:t>
            </w:r>
            <w:r w:rsidRPr="005B76D7">
              <w:rPr>
                <w:rFonts w:ascii="Times New Roman" w:eastAsia="Times New Roman" w:hAnsi="Times New Roman"/>
                <w:sz w:val="20"/>
                <w:szCs w:val="24"/>
                <w:lang w:eastAsia="lv-LV"/>
              </w:rPr>
              <w:t xml:space="preserve">šajā gadījumā, pamatojoties uz pārvaldītājsabiedrības iesniegtajiem dokumentiem, pieņems lēmumu vai nu par atļauju kļūt par pārvaldītājsabiedrību vai arī lēmumu par to, ka uz pārvaldītājsabiedrību ir attiecināmi likumā noteiktie izņēmumi. Turklāt </w:t>
            </w:r>
            <w:r>
              <w:rPr>
                <w:rFonts w:ascii="Times New Roman" w:eastAsia="Times New Roman" w:hAnsi="Times New Roman"/>
                <w:sz w:val="20"/>
                <w:szCs w:val="24"/>
                <w:lang w:eastAsia="lv-LV"/>
              </w:rPr>
              <w:t xml:space="preserve">FKTK </w:t>
            </w:r>
            <w:r w:rsidRPr="005B76D7">
              <w:rPr>
                <w:rFonts w:ascii="Times New Roman" w:eastAsia="Times New Roman" w:hAnsi="Times New Roman"/>
                <w:sz w:val="20"/>
                <w:szCs w:val="24"/>
                <w:lang w:eastAsia="lv-LV"/>
              </w:rPr>
              <w:t xml:space="preserve">ir arī pienākums regulāri pārliecināties, vai pārvaldītājsabiedrība joprojām atbilst izņēmumiem, t. sk. nepieciešamības gadījumā pieprasot arī </w:t>
            </w:r>
            <w:r w:rsidRPr="005B76D7">
              <w:rPr>
                <w:rFonts w:ascii="Times New Roman" w:eastAsia="Times New Roman" w:hAnsi="Times New Roman"/>
                <w:sz w:val="20"/>
                <w:szCs w:val="24"/>
                <w:lang w:eastAsia="lv-LV"/>
              </w:rPr>
              <w:lastRenderedPageBreak/>
              <w:t xml:space="preserve">attiecīgu informāciju pārvaldītājsabiedrībai. Šāds regulējums savlaicīgi novērš iespējamās konfliktsituācijas, kad pārvaldītājsabiedrība uzskata, ka tā varētu atbilst izņēmumiem, bet </w:t>
            </w:r>
            <w:r>
              <w:rPr>
                <w:rFonts w:ascii="Times New Roman" w:eastAsia="Times New Roman" w:hAnsi="Times New Roman"/>
                <w:sz w:val="20"/>
                <w:szCs w:val="24"/>
                <w:lang w:eastAsia="lv-LV"/>
              </w:rPr>
              <w:t xml:space="preserve">FKTK </w:t>
            </w:r>
            <w:r w:rsidRPr="005B76D7">
              <w:rPr>
                <w:rFonts w:ascii="Times New Roman" w:eastAsia="Times New Roman" w:hAnsi="Times New Roman"/>
                <w:sz w:val="20"/>
                <w:szCs w:val="24"/>
                <w:lang w:eastAsia="lv-LV"/>
              </w:rPr>
              <w:t xml:space="preserve">tam nepiekrīt. Šāds regulējums arī tieši izriet no </w:t>
            </w:r>
            <w:r w:rsidRPr="00DA351A">
              <w:rPr>
                <w:rFonts w:ascii="Times New Roman" w:eastAsia="Times New Roman" w:hAnsi="Times New Roman"/>
                <w:sz w:val="20"/>
                <w:szCs w:val="24"/>
                <w:lang w:eastAsia="lv-LV"/>
              </w:rPr>
              <w:t>Eiropas Parlamenta un Padomes 2019.</w:t>
            </w:r>
            <w:r>
              <w:rPr>
                <w:rFonts w:ascii="Times New Roman" w:eastAsia="Times New Roman" w:hAnsi="Times New Roman"/>
                <w:sz w:val="20"/>
                <w:szCs w:val="24"/>
                <w:lang w:eastAsia="lv-LV"/>
              </w:rPr>
              <w:t> </w:t>
            </w:r>
            <w:r w:rsidRPr="00DA351A">
              <w:rPr>
                <w:rFonts w:ascii="Times New Roman" w:eastAsia="Times New Roman" w:hAnsi="Times New Roman"/>
                <w:sz w:val="20"/>
                <w:szCs w:val="24"/>
                <w:lang w:eastAsia="lv-LV"/>
              </w:rPr>
              <w:t>gada 20. maija direktīvas (ES) 2019/878, ar ko groza Direktīvu 2013/36/ES attiecībā uz atbrīvotajām sabiedrībām, finanšu pārvaldītājsabiedrībām, jauktām finanšu pārvaldītājsabiedrībām, atalgojumu, uzraudzības pasākumiem un pilnvarām, kā arī kapitāla saglabāšanas pasākumiem (turpmāk – Direktīva (ES) 2019/878)</w:t>
            </w:r>
            <w:r w:rsidRPr="005B76D7">
              <w:rPr>
                <w:rFonts w:ascii="Times New Roman" w:eastAsia="Times New Roman" w:hAnsi="Times New Roman"/>
                <w:sz w:val="20"/>
                <w:szCs w:val="24"/>
                <w:lang w:eastAsia="lv-LV"/>
              </w:rPr>
              <w:t xml:space="preserve"> 21a.</w:t>
            </w:r>
            <w:r>
              <w:rPr>
                <w:rFonts w:ascii="Times New Roman" w:eastAsia="Times New Roman" w:hAnsi="Times New Roman"/>
                <w:sz w:val="20"/>
                <w:szCs w:val="24"/>
                <w:lang w:eastAsia="lv-LV"/>
              </w:rPr>
              <w:t> </w:t>
            </w:r>
            <w:r w:rsidRPr="005B76D7">
              <w:rPr>
                <w:rFonts w:ascii="Times New Roman" w:eastAsia="Times New Roman" w:hAnsi="Times New Roman"/>
                <w:sz w:val="20"/>
                <w:szCs w:val="24"/>
                <w:lang w:eastAsia="lv-LV"/>
              </w:rPr>
              <w:t>panta.</w:t>
            </w:r>
          </w:p>
          <w:p w14:paraId="3180A357" w14:textId="77777777" w:rsidR="009478C2" w:rsidRPr="001B5F52" w:rsidRDefault="009478C2" w:rsidP="005F657B">
            <w:pPr>
              <w:pStyle w:val="Default"/>
              <w:jc w:val="both"/>
              <w:rPr>
                <w:rFonts w:eastAsia="Times New Roman"/>
                <w:color w:val="FF0000"/>
                <w:sz w:val="20"/>
                <w:lang w:eastAsia="lv-LV"/>
              </w:rPr>
            </w:pPr>
          </w:p>
          <w:p w14:paraId="0D37C3B6" w14:textId="25434D3E" w:rsidR="003F71D4" w:rsidRPr="003F71D4" w:rsidRDefault="003F71D4" w:rsidP="003F71D4">
            <w:pPr>
              <w:pStyle w:val="NoSpacing"/>
              <w:spacing w:before="120"/>
              <w:jc w:val="both"/>
              <w:rPr>
                <w:rFonts w:ascii="Times New Roman" w:eastAsia="Times New Roman" w:hAnsi="Times New Roman"/>
                <w:b/>
                <w:bCs/>
                <w:sz w:val="20"/>
                <w:szCs w:val="24"/>
                <w:u w:val="single"/>
                <w:lang w:eastAsia="lv-LV"/>
              </w:rPr>
            </w:pPr>
            <w:r w:rsidRPr="003F71D4">
              <w:rPr>
                <w:rFonts w:ascii="Times New Roman" w:eastAsia="Times New Roman" w:hAnsi="Times New Roman"/>
                <w:b/>
                <w:bCs/>
                <w:sz w:val="20"/>
                <w:szCs w:val="24"/>
                <w:u w:val="single"/>
                <w:lang w:eastAsia="lv-LV"/>
              </w:rPr>
              <w:t>Par termiņu</w:t>
            </w:r>
          </w:p>
          <w:p w14:paraId="0FBA377C" w14:textId="77777777" w:rsidR="005F657B" w:rsidRDefault="003F71D4" w:rsidP="003F71D4">
            <w:pPr>
              <w:jc w:val="both"/>
              <w:rPr>
                <w:sz w:val="20"/>
              </w:rPr>
            </w:pPr>
            <w:r w:rsidRPr="005B76D7">
              <w:rPr>
                <w:sz w:val="20"/>
              </w:rPr>
              <w:t>Projekta 12. pant</w:t>
            </w:r>
            <w:r>
              <w:rPr>
                <w:sz w:val="20"/>
              </w:rPr>
              <w:t>ā</w:t>
            </w:r>
            <w:r w:rsidRPr="005B76D7">
              <w:rPr>
                <w:sz w:val="20"/>
              </w:rPr>
              <w:t xml:space="preserve"> ietvertajā likuma 29.</w:t>
            </w:r>
            <w:r w:rsidRPr="005B76D7">
              <w:rPr>
                <w:sz w:val="20"/>
                <w:vertAlign w:val="superscript"/>
              </w:rPr>
              <w:t>1</w:t>
            </w:r>
            <w:r>
              <w:rPr>
                <w:sz w:val="20"/>
              </w:rPr>
              <w:t> </w:t>
            </w:r>
            <w:r w:rsidRPr="005B76D7">
              <w:rPr>
                <w:sz w:val="20"/>
              </w:rPr>
              <w:t>panta piektajā daļā ir noteikts attiecīgi 4 vai 6 mēnešu termiņš lēmuma pieņemšanai. Šāds maksimālais termiņš ir noteikts vienots visām dalībvalstīm. Šāds termiņš ir nepieciešams, jo pārvaldītājsabiedrības izvērtēšanas procesā ir jāapstrādā un jāizvērtē liela apjoma informācija, kā arī pārvaldītājsabiedrības izvērtēšana vienmēr ir saistīta ar dalībvalstu un Eiropas Centrālās bankas savstarpējo sadarbību un koordinētu lēmumu pieņemšanu. Izvērtēšanas procesā var tikt iesaistītas pat vairākas attiecīgās uzraudzības iestādes.</w:t>
            </w:r>
          </w:p>
          <w:p w14:paraId="0649EBC5" w14:textId="28E08859" w:rsidR="003F71D4" w:rsidRPr="001B5F52" w:rsidRDefault="003F71D4" w:rsidP="003F71D4">
            <w:pPr>
              <w:jc w:val="both"/>
              <w:rPr>
                <w:color w:val="FF0000"/>
                <w:sz w:val="20"/>
              </w:rPr>
            </w:pPr>
            <w:r w:rsidRPr="003F71D4">
              <w:rPr>
                <w:color w:val="000000" w:themeColor="text1"/>
                <w:sz w:val="20"/>
              </w:rPr>
              <w:t>Turklāt uz likuma 29.</w:t>
            </w:r>
            <w:r w:rsidRPr="003F71D4">
              <w:rPr>
                <w:color w:val="000000" w:themeColor="text1"/>
                <w:sz w:val="20"/>
                <w:vertAlign w:val="superscript"/>
              </w:rPr>
              <w:t>1</w:t>
            </w:r>
            <w:r w:rsidRPr="003F71D4">
              <w:rPr>
                <w:color w:val="000000" w:themeColor="text1"/>
                <w:sz w:val="20"/>
              </w:rPr>
              <w:t xml:space="preserve"> panta piektajā daļā paredzēto termiņu nav attiecināms “noklusēšanas princips”, jo pat gadījumā, ja FKTK nepieņems lēmumu minētajā termiņā, pārvaldītājsabiedrība pēc termiņa </w:t>
            </w:r>
            <w:r w:rsidRPr="003F71D4">
              <w:rPr>
                <w:color w:val="000000" w:themeColor="text1"/>
                <w:sz w:val="20"/>
              </w:rPr>
              <w:lastRenderedPageBreak/>
              <w:t>notecējuma nevar uzskatīt, ka tai ir piešķirta atļauja.</w:t>
            </w:r>
          </w:p>
        </w:tc>
        <w:tc>
          <w:tcPr>
            <w:tcW w:w="3428" w:type="dxa"/>
            <w:tcBorders>
              <w:top w:val="single" w:sz="4" w:space="0" w:color="auto"/>
              <w:left w:val="single" w:sz="4" w:space="0" w:color="auto"/>
              <w:bottom w:val="single" w:sz="4" w:space="0" w:color="auto"/>
            </w:tcBorders>
          </w:tcPr>
          <w:p w14:paraId="4C139E59" w14:textId="77777777" w:rsidR="005F657B" w:rsidRPr="003F71D4" w:rsidRDefault="003F71D4" w:rsidP="003F71D4">
            <w:pPr>
              <w:pStyle w:val="NoSpacing"/>
              <w:jc w:val="both"/>
              <w:rPr>
                <w:rFonts w:ascii="Times New Roman" w:eastAsia="Times New Roman" w:hAnsi="Times New Roman"/>
                <w:color w:val="000000" w:themeColor="text1"/>
                <w:sz w:val="20"/>
                <w:szCs w:val="24"/>
                <w:lang w:eastAsia="lv-LV"/>
              </w:rPr>
            </w:pPr>
            <w:r w:rsidRPr="003F71D4">
              <w:rPr>
                <w:rFonts w:ascii="Times New Roman" w:eastAsia="Times New Roman" w:hAnsi="Times New Roman"/>
                <w:color w:val="000000" w:themeColor="text1"/>
                <w:sz w:val="20"/>
                <w:szCs w:val="24"/>
                <w:lang w:eastAsia="lv-LV"/>
              </w:rPr>
              <w:lastRenderedPageBreak/>
              <w:t>Papildināta anotācija ar tekstu:</w:t>
            </w:r>
          </w:p>
          <w:p w14:paraId="0CB381BC" w14:textId="77777777" w:rsidR="003F71D4" w:rsidRPr="003F71D4" w:rsidRDefault="003F71D4" w:rsidP="003F71D4">
            <w:pPr>
              <w:jc w:val="both"/>
              <w:rPr>
                <w:color w:val="000000" w:themeColor="text1"/>
                <w:sz w:val="20"/>
              </w:rPr>
            </w:pPr>
          </w:p>
          <w:p w14:paraId="27AE907A" w14:textId="5ACC6E1C" w:rsidR="003F71D4" w:rsidRDefault="003F71D4" w:rsidP="003F71D4">
            <w:pPr>
              <w:jc w:val="both"/>
              <w:rPr>
                <w:sz w:val="20"/>
              </w:rPr>
            </w:pPr>
            <w:r w:rsidRPr="003F71D4">
              <w:rPr>
                <w:color w:val="000000" w:themeColor="text1"/>
                <w:sz w:val="20"/>
              </w:rPr>
              <w:t>“Projekta 12. pantā ietvertajā likuma 29.</w:t>
            </w:r>
            <w:r w:rsidRPr="003F71D4">
              <w:rPr>
                <w:color w:val="000000" w:themeColor="text1"/>
                <w:sz w:val="20"/>
                <w:vertAlign w:val="superscript"/>
              </w:rPr>
              <w:t>1</w:t>
            </w:r>
            <w:r w:rsidRPr="003F71D4">
              <w:rPr>
                <w:color w:val="000000" w:themeColor="text1"/>
                <w:sz w:val="20"/>
              </w:rPr>
              <w:t> panta piektajā daļā ir noteikts attiecīgi 4 vai 6 mēnešu termiņš lēmuma pieņemšanai. Šāds maksimālais termiņš ir noteikts vienots visām dalībvalstīm. Šāds termiņš ir nepieciešams, jo pārvaldītājsabiedrības izvērtēšanas procesā ir jāapstrādā un jāizvērtē liela apjoma informācija</w:t>
            </w:r>
            <w:r w:rsidRPr="005B76D7">
              <w:rPr>
                <w:sz w:val="20"/>
              </w:rPr>
              <w:t>, kā arī pārvaldītājsabiedrības izvērtēšana vienmēr ir saistīta ar dalībvalstu un Eiropas Centrālās bankas savstarpējo sadarbību un koordinētu lēmumu pieņemšanu. Izvērtēšanas procesā var tikt iesaistītas pat vairākas attiecīgās uzraudzības iestādes.</w:t>
            </w:r>
            <w:r>
              <w:rPr>
                <w:sz w:val="20"/>
              </w:rPr>
              <w:t>”.</w:t>
            </w:r>
          </w:p>
          <w:p w14:paraId="69D5BC84" w14:textId="27C85939" w:rsidR="003F71D4" w:rsidRPr="001B5F52" w:rsidRDefault="003F71D4" w:rsidP="00894D8B">
            <w:pPr>
              <w:pStyle w:val="NoSpacing"/>
              <w:spacing w:before="120"/>
              <w:jc w:val="both"/>
              <w:rPr>
                <w:rFonts w:ascii="Times New Roman" w:eastAsia="Times New Roman" w:hAnsi="Times New Roman"/>
                <w:color w:val="FF0000"/>
                <w:sz w:val="20"/>
                <w:szCs w:val="24"/>
                <w:lang w:eastAsia="lv-LV"/>
              </w:rPr>
            </w:pPr>
          </w:p>
        </w:tc>
      </w:tr>
      <w:tr w:rsidR="001B5F52" w:rsidRPr="001B5F52" w14:paraId="7B3E8387" w14:textId="77777777" w:rsidTr="00171644">
        <w:tc>
          <w:tcPr>
            <w:tcW w:w="560" w:type="dxa"/>
            <w:tcBorders>
              <w:top w:val="single" w:sz="6" w:space="0" w:color="000000"/>
              <w:left w:val="single" w:sz="6" w:space="0" w:color="000000"/>
              <w:bottom w:val="single" w:sz="6" w:space="0" w:color="000000"/>
              <w:right w:val="single" w:sz="6" w:space="0" w:color="000000"/>
            </w:tcBorders>
          </w:tcPr>
          <w:p w14:paraId="7A81E8A2" w14:textId="77777777" w:rsidR="00A16723" w:rsidRPr="001B5F52" w:rsidRDefault="00A16723" w:rsidP="00A16723">
            <w:pPr>
              <w:pStyle w:val="naisc"/>
              <w:spacing w:before="0" w:after="0"/>
              <w:rPr>
                <w:color w:val="FF0000"/>
                <w:sz w:val="20"/>
                <w:szCs w:val="20"/>
              </w:rPr>
            </w:pPr>
            <w:r w:rsidRPr="00EF35AF">
              <w:rPr>
                <w:color w:val="000000" w:themeColor="text1"/>
                <w:sz w:val="20"/>
                <w:szCs w:val="20"/>
              </w:rPr>
              <w:lastRenderedPageBreak/>
              <w:t>2.</w:t>
            </w:r>
          </w:p>
        </w:tc>
        <w:tc>
          <w:tcPr>
            <w:tcW w:w="2551" w:type="dxa"/>
            <w:tcBorders>
              <w:top w:val="single" w:sz="6" w:space="0" w:color="000000"/>
              <w:left w:val="single" w:sz="6" w:space="0" w:color="000000"/>
              <w:bottom w:val="single" w:sz="6" w:space="0" w:color="000000"/>
              <w:right w:val="single" w:sz="6" w:space="0" w:color="000000"/>
            </w:tcBorders>
          </w:tcPr>
          <w:p w14:paraId="25078526" w14:textId="02185FB2" w:rsidR="00BC5089" w:rsidRDefault="00BC5089" w:rsidP="001F1185">
            <w:pPr>
              <w:jc w:val="both"/>
              <w:rPr>
                <w:color w:val="000000" w:themeColor="text1"/>
                <w:sz w:val="20"/>
              </w:rPr>
            </w:pPr>
            <w:r w:rsidRPr="001F1185">
              <w:rPr>
                <w:color w:val="000000" w:themeColor="text1"/>
                <w:sz w:val="20"/>
                <w:szCs w:val="26"/>
              </w:rPr>
              <w:t xml:space="preserve">Likumprojekta </w:t>
            </w:r>
            <w:r w:rsidR="001F1185" w:rsidRPr="001F1185">
              <w:rPr>
                <w:color w:val="000000" w:themeColor="text1"/>
                <w:sz w:val="20"/>
                <w:szCs w:val="26"/>
              </w:rPr>
              <w:t xml:space="preserve">50. </w:t>
            </w:r>
            <w:r w:rsidRPr="001F1185">
              <w:rPr>
                <w:color w:val="000000" w:themeColor="text1"/>
                <w:sz w:val="20"/>
                <w:szCs w:val="26"/>
              </w:rPr>
              <w:t xml:space="preserve">pantā </w:t>
            </w:r>
            <w:r w:rsidRPr="001F1185">
              <w:rPr>
                <w:color w:val="000000" w:themeColor="text1"/>
                <w:sz w:val="20"/>
              </w:rPr>
              <w:t xml:space="preserve">ietvertā Kredītiestāžu likuma </w:t>
            </w:r>
            <w:r w:rsidR="001F1185" w:rsidRPr="001F1185">
              <w:rPr>
                <w:color w:val="000000" w:themeColor="text1"/>
                <w:sz w:val="20"/>
              </w:rPr>
              <w:t>112</w:t>
            </w:r>
            <w:r w:rsidRPr="001F1185">
              <w:rPr>
                <w:color w:val="000000" w:themeColor="text1"/>
                <w:sz w:val="20"/>
              </w:rPr>
              <w:t>.</w:t>
            </w:r>
            <w:r w:rsidR="001F1185" w:rsidRPr="001F1185">
              <w:rPr>
                <w:color w:val="000000" w:themeColor="text1"/>
                <w:sz w:val="20"/>
                <w:vertAlign w:val="superscript"/>
              </w:rPr>
              <w:t>4</w:t>
            </w:r>
            <w:r w:rsidRPr="001F1185">
              <w:rPr>
                <w:color w:val="000000" w:themeColor="text1"/>
                <w:sz w:val="20"/>
              </w:rPr>
              <w:t xml:space="preserve"> panta </w:t>
            </w:r>
            <w:r w:rsidR="001F1185" w:rsidRPr="001F1185">
              <w:rPr>
                <w:color w:val="000000" w:themeColor="text1"/>
                <w:sz w:val="20"/>
              </w:rPr>
              <w:t>astotā</w:t>
            </w:r>
            <w:r w:rsidRPr="001F1185">
              <w:rPr>
                <w:color w:val="000000" w:themeColor="text1"/>
                <w:sz w:val="20"/>
              </w:rPr>
              <w:t xml:space="preserve"> daļa:</w:t>
            </w:r>
          </w:p>
          <w:p w14:paraId="7C1BE9F4" w14:textId="77777777" w:rsidR="001F1185" w:rsidRPr="001F1185" w:rsidRDefault="001F1185" w:rsidP="001F1185">
            <w:pPr>
              <w:jc w:val="both"/>
              <w:rPr>
                <w:color w:val="000000" w:themeColor="text1"/>
                <w:sz w:val="20"/>
                <w:szCs w:val="26"/>
              </w:rPr>
            </w:pPr>
          </w:p>
          <w:p w14:paraId="22672A14" w14:textId="665BEC9D" w:rsidR="00A16723" w:rsidRPr="001B5F52" w:rsidRDefault="001F1185" w:rsidP="001F1185">
            <w:pPr>
              <w:jc w:val="both"/>
              <w:rPr>
                <w:b/>
                <w:color w:val="FF0000"/>
                <w:sz w:val="20"/>
                <w:szCs w:val="20"/>
              </w:rPr>
            </w:pPr>
            <w:r w:rsidRPr="001F1185">
              <w:rPr>
                <w:color w:val="000000" w:themeColor="text1"/>
                <w:sz w:val="20"/>
                <w:szCs w:val="26"/>
              </w:rPr>
              <w:t>“(8) Šā panta pirmajā daļā minētos lēmumus var pārsūdzēt Administratīvajā apgabaltiesā.”</w:t>
            </w:r>
          </w:p>
        </w:tc>
        <w:tc>
          <w:tcPr>
            <w:tcW w:w="4111" w:type="dxa"/>
            <w:tcBorders>
              <w:top w:val="single" w:sz="6" w:space="0" w:color="000000"/>
              <w:left w:val="single" w:sz="6" w:space="0" w:color="000000"/>
              <w:bottom w:val="single" w:sz="6" w:space="0" w:color="000000"/>
              <w:right w:val="single" w:sz="6" w:space="0" w:color="000000"/>
            </w:tcBorders>
          </w:tcPr>
          <w:p w14:paraId="4C7EAA0F" w14:textId="2C1D50D0" w:rsidR="00A16723" w:rsidRPr="00906E92" w:rsidRDefault="00AB136B" w:rsidP="00A16723">
            <w:pPr>
              <w:autoSpaceDE w:val="0"/>
              <w:autoSpaceDN w:val="0"/>
              <w:adjustRightInd w:val="0"/>
              <w:jc w:val="center"/>
              <w:rPr>
                <w:rFonts w:eastAsiaTheme="minorHAnsi"/>
                <w:b/>
                <w:color w:val="000000" w:themeColor="text1"/>
                <w:sz w:val="20"/>
                <w:szCs w:val="23"/>
                <w:lang w:eastAsia="en-US"/>
              </w:rPr>
            </w:pPr>
            <w:r w:rsidRPr="00906E92">
              <w:rPr>
                <w:rFonts w:eastAsiaTheme="minorHAnsi"/>
                <w:b/>
                <w:color w:val="000000" w:themeColor="text1"/>
                <w:sz w:val="20"/>
                <w:szCs w:val="23"/>
                <w:lang w:eastAsia="en-US"/>
              </w:rPr>
              <w:t>Tieslietu ministrija</w:t>
            </w:r>
          </w:p>
          <w:p w14:paraId="0146CDCF" w14:textId="77777777" w:rsidR="00500B2A" w:rsidRPr="00906E92" w:rsidRDefault="00500B2A" w:rsidP="00500B2A">
            <w:pPr>
              <w:jc w:val="both"/>
              <w:rPr>
                <w:bCs/>
                <w:color w:val="000000" w:themeColor="text1"/>
                <w:sz w:val="20"/>
                <w:shd w:val="clear" w:color="auto" w:fill="FFFFFF"/>
              </w:rPr>
            </w:pPr>
          </w:p>
          <w:p w14:paraId="50EEBC34" w14:textId="3A453689" w:rsidR="00A16723" w:rsidRPr="00906E92" w:rsidRDefault="001B5F52" w:rsidP="00DC2ED8">
            <w:pPr>
              <w:jc w:val="both"/>
              <w:rPr>
                <w:color w:val="000000" w:themeColor="text1"/>
              </w:rPr>
            </w:pPr>
            <w:r w:rsidRPr="00906E92">
              <w:rPr>
                <w:bCs/>
                <w:color w:val="000000" w:themeColor="text1"/>
                <w:sz w:val="20"/>
                <w:shd w:val="clear" w:color="auto" w:fill="FFFFFF"/>
              </w:rPr>
              <w:t>Projekta 50. pantā paredzēto likuma 112.</w:t>
            </w:r>
            <w:r w:rsidRPr="00906E92">
              <w:rPr>
                <w:bCs/>
                <w:color w:val="000000" w:themeColor="text1"/>
                <w:sz w:val="20"/>
                <w:shd w:val="clear" w:color="auto" w:fill="FFFFFF"/>
                <w:vertAlign w:val="superscript"/>
              </w:rPr>
              <w:t>4</w:t>
            </w:r>
            <w:r w:rsidRPr="00906E92">
              <w:rPr>
                <w:bCs/>
                <w:color w:val="000000" w:themeColor="text1"/>
                <w:sz w:val="20"/>
                <w:shd w:val="clear" w:color="auto" w:fill="FFFFFF"/>
              </w:rPr>
              <w:t xml:space="preserve"> panta astoto daļu nepieciešams izvērtēt un piedāvājam no projekta izslēgt. Vēršam uzmanību, ka likuma 99.</w:t>
            </w:r>
            <w:r w:rsidRPr="00906E92">
              <w:rPr>
                <w:bCs/>
                <w:color w:val="000000" w:themeColor="text1"/>
                <w:sz w:val="20"/>
                <w:shd w:val="clear" w:color="auto" w:fill="FFFFFF"/>
                <w:vertAlign w:val="superscript"/>
              </w:rPr>
              <w:t>1</w:t>
            </w:r>
            <w:r w:rsidRPr="00906E92">
              <w:rPr>
                <w:bCs/>
                <w:color w:val="000000" w:themeColor="text1"/>
                <w:sz w:val="20"/>
                <w:shd w:val="clear" w:color="auto" w:fill="FFFFFF"/>
              </w:rPr>
              <w:t xml:space="preserve"> panta trešā daļa paredz, ka Finanšu un kapitāla tirgus komisijas administratīvo aktu, kas izdots saskaņā ar šo likumu, var pārsūdzēt Administratīvajā apgabaltiesā. Tiesa lietu izskata kā pirmās instances tiesa. Lieta tiek izskatīta triju tiesnešu sastāvā. Administratīvās apgabaltiesas spriedumu var pārsūdzēt, iesniedzot kasācijas sūdzību. Tādējādi minētā pārsūdzēšanas kārtība ir attiecināma uz visiem likumā noteiktiem administratīvo aktu pārsūdzēšanas gadījumiem un regulējums nav jādublē pie atsevišķiem lēmumiem</w:t>
            </w:r>
            <w:r w:rsidR="00500B2A" w:rsidRPr="00906E92">
              <w:rPr>
                <w:color w:val="000000" w:themeColor="text1"/>
                <w:sz w:val="20"/>
              </w:rPr>
              <w:t>.</w:t>
            </w:r>
          </w:p>
        </w:tc>
        <w:tc>
          <w:tcPr>
            <w:tcW w:w="3659" w:type="dxa"/>
            <w:gridSpan w:val="2"/>
            <w:tcBorders>
              <w:top w:val="single" w:sz="6" w:space="0" w:color="000000"/>
              <w:left w:val="single" w:sz="6" w:space="0" w:color="000000"/>
              <w:bottom w:val="single" w:sz="6" w:space="0" w:color="000000"/>
              <w:right w:val="single" w:sz="6" w:space="0" w:color="000000"/>
            </w:tcBorders>
          </w:tcPr>
          <w:p w14:paraId="71B70123" w14:textId="77777777" w:rsidR="00A16723" w:rsidRPr="00C83EE1" w:rsidRDefault="00A16723" w:rsidP="00A16723">
            <w:pPr>
              <w:pStyle w:val="naisc"/>
              <w:spacing w:before="0" w:after="0"/>
              <w:rPr>
                <w:b/>
                <w:color w:val="000000" w:themeColor="text1"/>
                <w:sz w:val="20"/>
                <w:szCs w:val="20"/>
              </w:rPr>
            </w:pPr>
            <w:r w:rsidRPr="00C83EE1">
              <w:rPr>
                <w:b/>
                <w:color w:val="000000" w:themeColor="text1"/>
                <w:sz w:val="20"/>
                <w:szCs w:val="20"/>
              </w:rPr>
              <w:t>Iebildums ņemts vērā</w:t>
            </w:r>
          </w:p>
          <w:p w14:paraId="14B38B49" w14:textId="77777777" w:rsidR="00A16723" w:rsidRPr="001B5F52" w:rsidRDefault="00A16723" w:rsidP="00A16723">
            <w:pPr>
              <w:pStyle w:val="naisc"/>
              <w:spacing w:before="0" w:after="0"/>
              <w:rPr>
                <w:b/>
                <w:color w:val="FF0000"/>
                <w:sz w:val="20"/>
                <w:szCs w:val="20"/>
              </w:rPr>
            </w:pPr>
          </w:p>
        </w:tc>
        <w:tc>
          <w:tcPr>
            <w:tcW w:w="3428" w:type="dxa"/>
            <w:tcBorders>
              <w:top w:val="single" w:sz="4" w:space="0" w:color="auto"/>
              <w:left w:val="single" w:sz="4" w:space="0" w:color="auto"/>
              <w:bottom w:val="single" w:sz="4" w:space="0" w:color="auto"/>
            </w:tcBorders>
          </w:tcPr>
          <w:p w14:paraId="45804720" w14:textId="3E526306" w:rsidR="00046CEB" w:rsidRDefault="00046CEB" w:rsidP="00046CEB">
            <w:pPr>
              <w:jc w:val="both"/>
              <w:rPr>
                <w:color w:val="000000" w:themeColor="text1"/>
                <w:sz w:val="20"/>
              </w:rPr>
            </w:pPr>
            <w:r>
              <w:rPr>
                <w:color w:val="000000" w:themeColor="text1"/>
                <w:sz w:val="20"/>
                <w:szCs w:val="26"/>
              </w:rPr>
              <w:t>Izslēgta l</w:t>
            </w:r>
            <w:r w:rsidRPr="001F1185">
              <w:rPr>
                <w:color w:val="000000" w:themeColor="text1"/>
                <w:sz w:val="20"/>
                <w:szCs w:val="26"/>
              </w:rPr>
              <w:t xml:space="preserve">ikumprojekta 50. pantā </w:t>
            </w:r>
            <w:r w:rsidRPr="001F1185">
              <w:rPr>
                <w:color w:val="000000" w:themeColor="text1"/>
                <w:sz w:val="20"/>
              </w:rPr>
              <w:t>ietvertā Kredītiestāžu likuma 112.</w:t>
            </w:r>
            <w:r w:rsidRPr="001F1185">
              <w:rPr>
                <w:color w:val="000000" w:themeColor="text1"/>
                <w:sz w:val="20"/>
                <w:vertAlign w:val="superscript"/>
              </w:rPr>
              <w:t>4</w:t>
            </w:r>
            <w:r w:rsidRPr="001F1185">
              <w:rPr>
                <w:color w:val="000000" w:themeColor="text1"/>
                <w:sz w:val="20"/>
              </w:rPr>
              <w:t> panta astotā daļa</w:t>
            </w:r>
            <w:r>
              <w:rPr>
                <w:color w:val="000000" w:themeColor="text1"/>
                <w:sz w:val="20"/>
              </w:rPr>
              <w:t>.</w:t>
            </w:r>
          </w:p>
          <w:p w14:paraId="46F334D4" w14:textId="16D9B462" w:rsidR="00A16723" w:rsidRPr="001B5F52" w:rsidRDefault="00A16723" w:rsidP="00A16723">
            <w:pPr>
              <w:pStyle w:val="NoSpacing"/>
              <w:jc w:val="both"/>
              <w:rPr>
                <w:rFonts w:ascii="Times New Roman" w:hAnsi="Times New Roman"/>
                <w:color w:val="FF0000"/>
                <w:sz w:val="20"/>
                <w:szCs w:val="20"/>
              </w:rPr>
            </w:pPr>
          </w:p>
        </w:tc>
      </w:tr>
      <w:tr w:rsidR="001B5F52" w:rsidRPr="001B5F52" w14:paraId="310B140D" w14:textId="77777777" w:rsidTr="00171644">
        <w:tc>
          <w:tcPr>
            <w:tcW w:w="560" w:type="dxa"/>
            <w:tcBorders>
              <w:top w:val="single" w:sz="6" w:space="0" w:color="000000"/>
              <w:left w:val="single" w:sz="6" w:space="0" w:color="000000"/>
              <w:bottom w:val="single" w:sz="6" w:space="0" w:color="000000"/>
              <w:right w:val="single" w:sz="6" w:space="0" w:color="000000"/>
            </w:tcBorders>
          </w:tcPr>
          <w:p w14:paraId="2848BC11" w14:textId="77777777" w:rsidR="00A16723" w:rsidRPr="001B5F52" w:rsidRDefault="00A16723" w:rsidP="00A16723">
            <w:pPr>
              <w:pStyle w:val="naisc"/>
              <w:spacing w:before="0" w:after="0"/>
              <w:rPr>
                <w:color w:val="FF0000"/>
                <w:sz w:val="20"/>
                <w:szCs w:val="20"/>
              </w:rPr>
            </w:pPr>
            <w:r w:rsidRPr="001F1185">
              <w:rPr>
                <w:color w:val="000000" w:themeColor="text1"/>
                <w:sz w:val="20"/>
                <w:szCs w:val="20"/>
              </w:rPr>
              <w:t>3.</w:t>
            </w:r>
          </w:p>
        </w:tc>
        <w:tc>
          <w:tcPr>
            <w:tcW w:w="2551" w:type="dxa"/>
            <w:tcBorders>
              <w:top w:val="single" w:sz="6" w:space="0" w:color="000000"/>
              <w:left w:val="single" w:sz="6" w:space="0" w:color="000000"/>
              <w:bottom w:val="single" w:sz="6" w:space="0" w:color="000000"/>
              <w:right w:val="single" w:sz="6" w:space="0" w:color="000000"/>
            </w:tcBorders>
          </w:tcPr>
          <w:p w14:paraId="4E626824" w14:textId="4F283398" w:rsidR="00761CF4" w:rsidRPr="001F1185" w:rsidRDefault="008C3A83" w:rsidP="001F1185">
            <w:pPr>
              <w:shd w:val="clear" w:color="auto" w:fill="FFFFFF"/>
              <w:jc w:val="both"/>
              <w:rPr>
                <w:color w:val="000000" w:themeColor="text1"/>
                <w:sz w:val="20"/>
              </w:rPr>
            </w:pPr>
            <w:r w:rsidRPr="001F1185">
              <w:rPr>
                <w:bCs/>
                <w:color w:val="000000" w:themeColor="text1"/>
                <w:sz w:val="20"/>
              </w:rPr>
              <w:t>L</w:t>
            </w:r>
            <w:r w:rsidR="00131FDA" w:rsidRPr="001F1185">
              <w:rPr>
                <w:bCs/>
                <w:color w:val="000000" w:themeColor="text1"/>
                <w:sz w:val="20"/>
              </w:rPr>
              <w:t xml:space="preserve">ikumprojekta </w:t>
            </w:r>
            <w:r w:rsidR="00761CF4" w:rsidRPr="001F1185">
              <w:rPr>
                <w:bCs/>
                <w:color w:val="000000" w:themeColor="text1"/>
                <w:sz w:val="20"/>
              </w:rPr>
              <w:t>58</w:t>
            </w:r>
            <w:r w:rsidR="00131FDA" w:rsidRPr="001F1185">
              <w:rPr>
                <w:bCs/>
                <w:color w:val="000000" w:themeColor="text1"/>
                <w:sz w:val="20"/>
              </w:rPr>
              <w:t>. pantā</w:t>
            </w:r>
            <w:r w:rsidR="00131FDA" w:rsidRPr="001F1185">
              <w:rPr>
                <w:color w:val="000000" w:themeColor="text1"/>
                <w:sz w:val="20"/>
              </w:rPr>
              <w:t xml:space="preserve"> ietvert</w:t>
            </w:r>
            <w:r w:rsidR="00D623CA" w:rsidRPr="001F1185">
              <w:rPr>
                <w:color w:val="000000" w:themeColor="text1"/>
                <w:sz w:val="20"/>
              </w:rPr>
              <w:t>ā</w:t>
            </w:r>
            <w:r w:rsidR="00131FDA" w:rsidRPr="001F1185">
              <w:rPr>
                <w:color w:val="000000" w:themeColor="text1"/>
                <w:sz w:val="20"/>
              </w:rPr>
              <w:t xml:space="preserve"> Kredītiestāžu likuma</w:t>
            </w:r>
            <w:r w:rsidR="00761CF4" w:rsidRPr="001F1185">
              <w:rPr>
                <w:color w:val="000000" w:themeColor="text1"/>
                <w:sz w:val="20"/>
              </w:rPr>
              <w:t xml:space="preserve"> pārejas noteikumu 87. punkts:</w:t>
            </w:r>
          </w:p>
          <w:p w14:paraId="545029C8" w14:textId="77777777" w:rsidR="001F1185" w:rsidRPr="001F1185" w:rsidRDefault="001F1185" w:rsidP="001F1185">
            <w:pPr>
              <w:shd w:val="clear" w:color="auto" w:fill="FFFFFF"/>
              <w:jc w:val="both"/>
              <w:rPr>
                <w:color w:val="000000" w:themeColor="text1"/>
                <w:sz w:val="20"/>
              </w:rPr>
            </w:pPr>
          </w:p>
          <w:p w14:paraId="2CE5D5A9" w14:textId="73409DC7" w:rsidR="00A16723" w:rsidRPr="001B5F52" w:rsidRDefault="00761CF4" w:rsidP="001F1185">
            <w:pPr>
              <w:shd w:val="clear" w:color="auto" w:fill="FFFFFF"/>
              <w:jc w:val="both"/>
              <w:rPr>
                <w:color w:val="FF0000"/>
                <w:sz w:val="20"/>
              </w:rPr>
            </w:pPr>
            <w:r w:rsidRPr="001F1185">
              <w:rPr>
                <w:color w:val="000000" w:themeColor="text1"/>
                <w:sz w:val="20"/>
              </w:rPr>
              <w:t>87. Grozījumi šā likuma 35.</w:t>
            </w:r>
            <w:r w:rsidRPr="001F1185">
              <w:rPr>
                <w:color w:val="000000" w:themeColor="text1"/>
                <w:sz w:val="20"/>
                <w:vertAlign w:val="superscript"/>
              </w:rPr>
              <w:t>29</w:t>
            </w:r>
            <w:r w:rsidRPr="001F1185">
              <w:rPr>
                <w:color w:val="000000" w:themeColor="text1"/>
                <w:sz w:val="20"/>
              </w:rPr>
              <w:t>, 35.</w:t>
            </w:r>
            <w:r w:rsidRPr="001F1185">
              <w:rPr>
                <w:color w:val="000000" w:themeColor="text1"/>
                <w:sz w:val="20"/>
                <w:vertAlign w:val="superscript"/>
              </w:rPr>
              <w:t>30</w:t>
            </w:r>
            <w:r w:rsidRPr="001F1185">
              <w:rPr>
                <w:color w:val="000000" w:themeColor="text1"/>
                <w:sz w:val="20"/>
              </w:rPr>
              <w:t>, 35.</w:t>
            </w:r>
            <w:r w:rsidRPr="001F1185">
              <w:rPr>
                <w:color w:val="000000" w:themeColor="text1"/>
                <w:sz w:val="20"/>
                <w:vertAlign w:val="superscript"/>
              </w:rPr>
              <w:t>31</w:t>
            </w:r>
            <w:r w:rsidRPr="001F1185">
              <w:rPr>
                <w:color w:val="000000" w:themeColor="text1"/>
                <w:sz w:val="20"/>
              </w:rPr>
              <w:t>, 35.</w:t>
            </w:r>
            <w:r w:rsidRPr="001F1185">
              <w:rPr>
                <w:color w:val="000000" w:themeColor="text1"/>
                <w:sz w:val="20"/>
                <w:vertAlign w:val="superscript"/>
              </w:rPr>
              <w:t>34</w:t>
            </w:r>
            <w:r w:rsidRPr="001F1185">
              <w:rPr>
                <w:color w:val="000000" w:themeColor="text1"/>
                <w:sz w:val="20"/>
              </w:rPr>
              <w:t>, 35.</w:t>
            </w:r>
            <w:r w:rsidRPr="001F1185">
              <w:rPr>
                <w:color w:val="000000" w:themeColor="text1"/>
                <w:sz w:val="20"/>
                <w:vertAlign w:val="superscript"/>
              </w:rPr>
              <w:t>35</w:t>
            </w:r>
            <w:r w:rsidRPr="001F1185">
              <w:rPr>
                <w:color w:val="000000" w:themeColor="text1"/>
                <w:sz w:val="20"/>
              </w:rPr>
              <w:t xml:space="preserve"> un 35.</w:t>
            </w:r>
            <w:r w:rsidRPr="001F1185">
              <w:rPr>
                <w:color w:val="000000" w:themeColor="text1"/>
                <w:sz w:val="20"/>
                <w:vertAlign w:val="superscript"/>
              </w:rPr>
              <w:t>36</w:t>
            </w:r>
            <w:r w:rsidRPr="001F1185">
              <w:rPr>
                <w:color w:val="000000" w:themeColor="text1"/>
                <w:sz w:val="20"/>
              </w:rPr>
              <w:t xml:space="preserve"> pantā attiecībā uz </w:t>
            </w:r>
            <w:r w:rsidRPr="001F1185">
              <w:rPr>
                <w:color w:val="000000" w:themeColor="text1"/>
                <w:sz w:val="20"/>
              </w:rPr>
              <w:lastRenderedPageBreak/>
              <w:t>sviras rādītāja rezerves prasību stājas spēkā no 2023. gada 1. janvāra.</w:t>
            </w:r>
          </w:p>
        </w:tc>
        <w:tc>
          <w:tcPr>
            <w:tcW w:w="4111" w:type="dxa"/>
            <w:tcBorders>
              <w:top w:val="single" w:sz="6" w:space="0" w:color="000000"/>
              <w:left w:val="single" w:sz="6" w:space="0" w:color="000000"/>
              <w:bottom w:val="single" w:sz="6" w:space="0" w:color="000000"/>
              <w:right w:val="single" w:sz="6" w:space="0" w:color="000000"/>
            </w:tcBorders>
          </w:tcPr>
          <w:p w14:paraId="08428C5D" w14:textId="2E1818A7" w:rsidR="00A16723" w:rsidRPr="00906E92" w:rsidRDefault="00131FDA" w:rsidP="00A16723">
            <w:pPr>
              <w:jc w:val="center"/>
              <w:rPr>
                <w:b/>
                <w:bCs/>
                <w:color w:val="000000" w:themeColor="text1"/>
                <w:sz w:val="20"/>
                <w:szCs w:val="20"/>
                <w:shd w:val="clear" w:color="auto" w:fill="FFFFFF"/>
              </w:rPr>
            </w:pPr>
            <w:r w:rsidRPr="00906E92">
              <w:rPr>
                <w:b/>
                <w:bCs/>
                <w:color w:val="000000" w:themeColor="text1"/>
                <w:sz w:val="20"/>
                <w:szCs w:val="20"/>
                <w:shd w:val="clear" w:color="auto" w:fill="FFFFFF"/>
              </w:rPr>
              <w:lastRenderedPageBreak/>
              <w:t>Tieslietu ministrija</w:t>
            </w:r>
          </w:p>
          <w:p w14:paraId="7C0F88B3" w14:textId="77777777" w:rsidR="00A16723" w:rsidRPr="00906E92" w:rsidRDefault="00A16723" w:rsidP="00A16723">
            <w:pPr>
              <w:jc w:val="both"/>
              <w:rPr>
                <w:b/>
                <w:bCs/>
                <w:color w:val="000000" w:themeColor="text1"/>
                <w:sz w:val="20"/>
                <w:szCs w:val="20"/>
                <w:shd w:val="clear" w:color="auto" w:fill="FFFFFF"/>
              </w:rPr>
            </w:pPr>
          </w:p>
          <w:p w14:paraId="019CCBB0" w14:textId="6D339FC8" w:rsidR="00A16723" w:rsidRPr="00906E92" w:rsidRDefault="001B5F52" w:rsidP="00A16723">
            <w:pPr>
              <w:jc w:val="both"/>
              <w:rPr>
                <w:color w:val="000000" w:themeColor="text1"/>
                <w:sz w:val="20"/>
                <w:highlight w:val="yellow"/>
              </w:rPr>
            </w:pPr>
            <w:r w:rsidRPr="00906E92">
              <w:rPr>
                <w:color w:val="000000" w:themeColor="text1"/>
                <w:sz w:val="20"/>
              </w:rPr>
              <w:t xml:space="preserve">Projekta 58. pantā paredzēto likuma pārejas noteikumu 87. punktu un tajā noteikto termiņu – 2023. gada 1. janvāris – nepieciešams papildus izvērtēt, ņemot vērā to, ka Finanšu un kapitāla tirgus komisijas kompetenci pārņems Latvijas Banka, bet Finanšu un kapitāla tirgus komisija </w:t>
            </w:r>
            <w:r w:rsidRPr="00906E92">
              <w:rPr>
                <w:color w:val="000000" w:themeColor="text1"/>
                <w:sz w:val="20"/>
              </w:rPr>
              <w:lastRenderedPageBreak/>
              <w:t>tiks likvidēta. Nav pieļaujams, ka 2023. gada 1.</w:t>
            </w:r>
            <w:r w:rsidR="003F71D4">
              <w:rPr>
                <w:color w:val="000000" w:themeColor="text1"/>
                <w:sz w:val="20"/>
              </w:rPr>
              <w:t> </w:t>
            </w:r>
            <w:r w:rsidRPr="00906E92">
              <w:rPr>
                <w:color w:val="000000" w:themeColor="text1"/>
                <w:sz w:val="20"/>
              </w:rPr>
              <w:t>janvārī stājas spēkā regulējums par iestādi, kuras nav. Vienlaikus visu projektā paredzēto regulējumu nepieciešams saskaņot ar likumprojektu “Grozījumi Kredītiestāžu likumā”, ar kuru tiek paredzēta Finanšu un kapitāla tirgus komisijas kompetences nodošanu Latvijas Bankai, lai neveidotos juridiskas (neatbilstošas iekšējās atsauces) vai tehniskas (pantu numerācija) kļūdas</w:t>
            </w:r>
            <w:r w:rsidR="00131FDA" w:rsidRPr="00906E92">
              <w:rPr>
                <w:color w:val="000000" w:themeColor="text1"/>
                <w:sz w:val="20"/>
              </w:rPr>
              <w:t>.</w:t>
            </w:r>
          </w:p>
        </w:tc>
        <w:tc>
          <w:tcPr>
            <w:tcW w:w="3659" w:type="dxa"/>
            <w:gridSpan w:val="2"/>
            <w:tcBorders>
              <w:top w:val="single" w:sz="6" w:space="0" w:color="000000"/>
              <w:left w:val="single" w:sz="6" w:space="0" w:color="000000"/>
              <w:bottom w:val="single" w:sz="6" w:space="0" w:color="000000"/>
              <w:right w:val="single" w:sz="6" w:space="0" w:color="000000"/>
            </w:tcBorders>
          </w:tcPr>
          <w:p w14:paraId="6B6E2C7C" w14:textId="177DF983" w:rsidR="00046CEB" w:rsidRPr="00C83EE1" w:rsidRDefault="00A16723" w:rsidP="00A16723">
            <w:pPr>
              <w:pStyle w:val="naisc"/>
              <w:spacing w:before="0" w:after="0"/>
              <w:rPr>
                <w:b/>
                <w:color w:val="000000" w:themeColor="text1"/>
                <w:sz w:val="20"/>
                <w:szCs w:val="20"/>
              </w:rPr>
            </w:pPr>
            <w:r w:rsidRPr="00C83EE1">
              <w:rPr>
                <w:b/>
                <w:color w:val="000000" w:themeColor="text1"/>
                <w:sz w:val="20"/>
                <w:szCs w:val="20"/>
              </w:rPr>
              <w:lastRenderedPageBreak/>
              <w:t xml:space="preserve">Iebildums </w:t>
            </w:r>
            <w:r w:rsidR="00906E92" w:rsidRPr="00C83EE1">
              <w:rPr>
                <w:b/>
                <w:color w:val="000000" w:themeColor="text1"/>
                <w:sz w:val="20"/>
                <w:szCs w:val="20"/>
              </w:rPr>
              <w:t xml:space="preserve">daļēji </w:t>
            </w:r>
            <w:r w:rsidRPr="00C83EE1">
              <w:rPr>
                <w:b/>
                <w:color w:val="000000" w:themeColor="text1"/>
                <w:sz w:val="20"/>
                <w:szCs w:val="20"/>
              </w:rPr>
              <w:t>ņemts vērā</w:t>
            </w:r>
          </w:p>
          <w:p w14:paraId="7E6583CB" w14:textId="77777777" w:rsidR="00046CEB" w:rsidRDefault="00046CEB" w:rsidP="00046CEB">
            <w:pPr>
              <w:pStyle w:val="naisc"/>
              <w:spacing w:before="0" w:after="0"/>
              <w:jc w:val="both"/>
              <w:rPr>
                <w:b/>
                <w:color w:val="FF0000"/>
                <w:sz w:val="20"/>
                <w:szCs w:val="20"/>
              </w:rPr>
            </w:pPr>
          </w:p>
          <w:p w14:paraId="0409B4A8" w14:textId="12E33B9C" w:rsidR="00734DBD" w:rsidRDefault="00046CEB" w:rsidP="00046CEB">
            <w:pPr>
              <w:pStyle w:val="naisc"/>
              <w:spacing w:before="0" w:after="0"/>
              <w:jc w:val="both"/>
              <w:rPr>
                <w:bCs/>
                <w:color w:val="000000" w:themeColor="text1"/>
                <w:sz w:val="20"/>
                <w:szCs w:val="20"/>
              </w:rPr>
            </w:pPr>
            <w:r w:rsidRPr="00046CEB">
              <w:rPr>
                <w:bCs/>
                <w:color w:val="000000" w:themeColor="text1"/>
                <w:sz w:val="20"/>
                <w:szCs w:val="20"/>
              </w:rPr>
              <w:t>Š</w:t>
            </w:r>
            <w:r w:rsidR="009E52F1">
              <w:rPr>
                <w:bCs/>
                <w:color w:val="000000" w:themeColor="text1"/>
                <w:sz w:val="20"/>
                <w:szCs w:val="20"/>
              </w:rPr>
              <w:t xml:space="preserve">ī </w:t>
            </w:r>
            <w:r w:rsidR="00906E92" w:rsidRPr="00046CEB">
              <w:rPr>
                <w:bCs/>
                <w:color w:val="000000" w:themeColor="text1"/>
                <w:sz w:val="20"/>
                <w:szCs w:val="20"/>
              </w:rPr>
              <w:t>likumprojekt</w:t>
            </w:r>
            <w:r w:rsidR="00734DBD">
              <w:rPr>
                <w:bCs/>
                <w:color w:val="000000" w:themeColor="text1"/>
                <w:sz w:val="20"/>
                <w:szCs w:val="20"/>
              </w:rPr>
              <w:t>a uzdevums</w:t>
            </w:r>
            <w:r w:rsidR="00906E92" w:rsidRPr="00046CEB">
              <w:rPr>
                <w:bCs/>
                <w:color w:val="000000" w:themeColor="text1"/>
                <w:sz w:val="20"/>
                <w:szCs w:val="20"/>
              </w:rPr>
              <w:t xml:space="preserve"> ir </w:t>
            </w:r>
            <w:r w:rsidR="00734DBD">
              <w:rPr>
                <w:bCs/>
                <w:color w:val="000000" w:themeColor="text1"/>
                <w:sz w:val="20"/>
                <w:szCs w:val="20"/>
              </w:rPr>
              <w:t xml:space="preserve">pārņemt </w:t>
            </w:r>
            <w:r w:rsidR="009E52F1">
              <w:rPr>
                <w:bCs/>
                <w:color w:val="000000" w:themeColor="text1"/>
                <w:sz w:val="20"/>
                <w:szCs w:val="20"/>
              </w:rPr>
              <w:t>Direktīva</w:t>
            </w:r>
            <w:r w:rsidR="003F71D4">
              <w:rPr>
                <w:bCs/>
                <w:color w:val="000000" w:themeColor="text1"/>
                <w:sz w:val="20"/>
                <w:szCs w:val="20"/>
              </w:rPr>
              <w:t>s</w:t>
            </w:r>
            <w:r w:rsidR="009E52F1">
              <w:rPr>
                <w:bCs/>
                <w:color w:val="000000" w:themeColor="text1"/>
                <w:sz w:val="20"/>
                <w:szCs w:val="20"/>
              </w:rPr>
              <w:t xml:space="preserve"> (ES) 2019/878)</w:t>
            </w:r>
            <w:r w:rsidR="003F71D4">
              <w:rPr>
                <w:bCs/>
                <w:color w:val="000000" w:themeColor="text1"/>
                <w:sz w:val="20"/>
                <w:szCs w:val="20"/>
              </w:rPr>
              <w:t xml:space="preserve"> </w:t>
            </w:r>
            <w:r w:rsidR="00734DBD">
              <w:rPr>
                <w:bCs/>
                <w:color w:val="000000" w:themeColor="text1"/>
                <w:sz w:val="20"/>
                <w:szCs w:val="20"/>
              </w:rPr>
              <w:t>prasības</w:t>
            </w:r>
            <w:r w:rsidR="00906E92" w:rsidRPr="00046CEB">
              <w:rPr>
                <w:bCs/>
                <w:color w:val="000000" w:themeColor="text1"/>
                <w:sz w:val="20"/>
                <w:szCs w:val="20"/>
              </w:rPr>
              <w:t>.</w:t>
            </w:r>
          </w:p>
          <w:p w14:paraId="773ED87B" w14:textId="6DAEE994" w:rsidR="00A16723" w:rsidRPr="00046CEB" w:rsidRDefault="00906E92" w:rsidP="00046CEB">
            <w:pPr>
              <w:pStyle w:val="naisc"/>
              <w:spacing w:before="0" w:after="0"/>
              <w:jc w:val="both"/>
              <w:rPr>
                <w:bCs/>
                <w:color w:val="FF0000"/>
                <w:sz w:val="20"/>
                <w:szCs w:val="20"/>
              </w:rPr>
            </w:pPr>
            <w:r w:rsidRPr="00046CEB">
              <w:rPr>
                <w:bCs/>
                <w:color w:val="000000" w:themeColor="text1"/>
                <w:sz w:val="20"/>
                <w:szCs w:val="20"/>
              </w:rPr>
              <w:t xml:space="preserve">Tieslietu ministrijas norādītais jautājums </w:t>
            </w:r>
            <w:r w:rsidR="00C5695D">
              <w:rPr>
                <w:bCs/>
                <w:color w:val="000000" w:themeColor="text1"/>
                <w:sz w:val="20"/>
                <w:szCs w:val="20"/>
              </w:rPr>
              <w:t>tiek</w:t>
            </w:r>
            <w:r w:rsidRPr="00046CEB">
              <w:rPr>
                <w:bCs/>
                <w:color w:val="000000" w:themeColor="text1"/>
                <w:sz w:val="20"/>
                <w:szCs w:val="20"/>
              </w:rPr>
              <w:t xml:space="preserve"> risināts ar likumprojektu par Latvijas Bankas un Finanš</w:t>
            </w:r>
            <w:r w:rsidR="00C5695D">
              <w:rPr>
                <w:bCs/>
                <w:color w:val="000000" w:themeColor="text1"/>
                <w:sz w:val="20"/>
                <w:szCs w:val="20"/>
              </w:rPr>
              <w:t>u</w:t>
            </w:r>
            <w:r w:rsidRPr="00046CEB">
              <w:rPr>
                <w:bCs/>
                <w:color w:val="000000" w:themeColor="text1"/>
                <w:sz w:val="20"/>
                <w:szCs w:val="20"/>
              </w:rPr>
              <w:t xml:space="preserve"> un kapitāla tirgus komisijas apvienošanas likumu</w:t>
            </w:r>
            <w:r w:rsidR="00734DBD">
              <w:rPr>
                <w:bCs/>
                <w:color w:val="000000" w:themeColor="text1"/>
                <w:sz w:val="20"/>
                <w:szCs w:val="20"/>
              </w:rPr>
              <w:t xml:space="preserve"> un ar to </w:t>
            </w:r>
            <w:r w:rsidR="00734DBD">
              <w:rPr>
                <w:bCs/>
                <w:color w:val="000000" w:themeColor="text1"/>
                <w:sz w:val="20"/>
                <w:szCs w:val="20"/>
              </w:rPr>
              <w:lastRenderedPageBreak/>
              <w:t>saistītajiem likumu grozījumiem, tajā skaitā, Kredītiestāžu likumā</w:t>
            </w:r>
            <w:r w:rsidRPr="00046CEB">
              <w:rPr>
                <w:bCs/>
                <w:color w:val="000000" w:themeColor="text1"/>
                <w:sz w:val="20"/>
                <w:szCs w:val="20"/>
              </w:rPr>
              <w:t>.</w:t>
            </w:r>
          </w:p>
          <w:p w14:paraId="4103D3B5" w14:textId="77777777" w:rsidR="00A16723" w:rsidRPr="001B5F52" w:rsidRDefault="00A16723" w:rsidP="00A16723">
            <w:pPr>
              <w:pStyle w:val="naisc"/>
              <w:spacing w:before="0" w:after="0"/>
              <w:rPr>
                <w:b/>
                <w:color w:val="FF0000"/>
                <w:sz w:val="20"/>
                <w:szCs w:val="20"/>
                <w:highlight w:val="yellow"/>
              </w:rPr>
            </w:pPr>
          </w:p>
        </w:tc>
        <w:tc>
          <w:tcPr>
            <w:tcW w:w="3428" w:type="dxa"/>
            <w:tcBorders>
              <w:top w:val="single" w:sz="4" w:space="0" w:color="auto"/>
              <w:left w:val="single" w:sz="4" w:space="0" w:color="auto"/>
              <w:bottom w:val="single" w:sz="4" w:space="0" w:color="auto"/>
            </w:tcBorders>
          </w:tcPr>
          <w:p w14:paraId="4ADD90DC" w14:textId="76D466C7" w:rsidR="00A16723" w:rsidRPr="001B5F52" w:rsidRDefault="00A16723" w:rsidP="00671AA0">
            <w:pPr>
              <w:jc w:val="both"/>
              <w:rPr>
                <w:color w:val="FF0000"/>
                <w:sz w:val="20"/>
                <w:szCs w:val="20"/>
                <w:highlight w:val="yellow"/>
              </w:rPr>
            </w:pPr>
          </w:p>
        </w:tc>
      </w:tr>
      <w:tr w:rsidR="001B5F52" w:rsidRPr="001B5F52" w14:paraId="074A5C30" w14:textId="77777777" w:rsidTr="00171644">
        <w:tc>
          <w:tcPr>
            <w:tcW w:w="560" w:type="dxa"/>
            <w:tcBorders>
              <w:top w:val="single" w:sz="6" w:space="0" w:color="000000"/>
              <w:left w:val="single" w:sz="6" w:space="0" w:color="000000"/>
              <w:bottom w:val="single" w:sz="6" w:space="0" w:color="000000"/>
              <w:right w:val="single" w:sz="6" w:space="0" w:color="000000"/>
            </w:tcBorders>
          </w:tcPr>
          <w:p w14:paraId="5597E29A" w14:textId="0B5BF754" w:rsidR="00A16723" w:rsidRPr="0017106E" w:rsidRDefault="00A16723" w:rsidP="00A16723">
            <w:pPr>
              <w:pStyle w:val="naisc"/>
              <w:spacing w:before="0" w:after="0"/>
              <w:rPr>
                <w:color w:val="000000" w:themeColor="text1"/>
                <w:sz w:val="20"/>
                <w:szCs w:val="20"/>
              </w:rPr>
            </w:pPr>
            <w:r w:rsidRPr="0017106E">
              <w:rPr>
                <w:color w:val="000000" w:themeColor="text1"/>
                <w:sz w:val="20"/>
                <w:szCs w:val="20"/>
              </w:rPr>
              <w:t>4.</w:t>
            </w:r>
          </w:p>
        </w:tc>
        <w:tc>
          <w:tcPr>
            <w:tcW w:w="2551" w:type="dxa"/>
            <w:tcBorders>
              <w:top w:val="single" w:sz="6" w:space="0" w:color="000000"/>
              <w:left w:val="single" w:sz="6" w:space="0" w:color="000000"/>
              <w:bottom w:val="single" w:sz="6" w:space="0" w:color="000000"/>
              <w:right w:val="single" w:sz="6" w:space="0" w:color="000000"/>
            </w:tcBorders>
          </w:tcPr>
          <w:p w14:paraId="26A3C286" w14:textId="21FC8EFA" w:rsidR="0017106E" w:rsidRDefault="008C3A83" w:rsidP="0017106E">
            <w:pPr>
              <w:shd w:val="clear" w:color="auto" w:fill="FFFFFF"/>
              <w:jc w:val="both"/>
              <w:rPr>
                <w:bCs/>
                <w:color w:val="000000" w:themeColor="text1"/>
                <w:sz w:val="20"/>
              </w:rPr>
            </w:pPr>
            <w:r w:rsidRPr="0017106E">
              <w:rPr>
                <w:bCs/>
                <w:color w:val="000000" w:themeColor="text1"/>
                <w:sz w:val="20"/>
              </w:rPr>
              <w:t>Likumprojekta</w:t>
            </w:r>
            <w:r w:rsidR="00AD5AA0">
              <w:rPr>
                <w:bCs/>
                <w:color w:val="000000" w:themeColor="text1"/>
                <w:sz w:val="20"/>
              </w:rPr>
              <w:t xml:space="preserve"> 1. pantā ietvert</w:t>
            </w:r>
            <w:r w:rsidR="007A4BDE">
              <w:rPr>
                <w:bCs/>
                <w:color w:val="000000" w:themeColor="text1"/>
                <w:sz w:val="20"/>
              </w:rPr>
              <w:t>ā</w:t>
            </w:r>
            <w:r w:rsidR="00AD5AA0">
              <w:rPr>
                <w:bCs/>
                <w:color w:val="000000" w:themeColor="text1"/>
                <w:sz w:val="20"/>
              </w:rPr>
              <w:t xml:space="preserve"> Kredītiestāžu likuma</w:t>
            </w:r>
            <w:r w:rsidRPr="0017106E">
              <w:rPr>
                <w:bCs/>
                <w:color w:val="000000" w:themeColor="text1"/>
                <w:sz w:val="20"/>
              </w:rPr>
              <w:t xml:space="preserve"> </w:t>
            </w:r>
            <w:r w:rsidR="0017106E" w:rsidRPr="0017106E">
              <w:rPr>
                <w:bCs/>
                <w:color w:val="000000" w:themeColor="text1"/>
                <w:sz w:val="20"/>
              </w:rPr>
              <w:t>1</w:t>
            </w:r>
            <w:r w:rsidRPr="0017106E">
              <w:rPr>
                <w:bCs/>
                <w:color w:val="000000" w:themeColor="text1"/>
                <w:sz w:val="20"/>
              </w:rPr>
              <w:t>. pant</w:t>
            </w:r>
            <w:r w:rsidR="0017106E" w:rsidRPr="0017106E">
              <w:rPr>
                <w:bCs/>
                <w:color w:val="000000" w:themeColor="text1"/>
                <w:sz w:val="20"/>
              </w:rPr>
              <w:t>a pirmās daļas 68. punkts:</w:t>
            </w:r>
          </w:p>
          <w:p w14:paraId="1D90707B" w14:textId="77777777" w:rsidR="0017106E" w:rsidRPr="0017106E" w:rsidRDefault="0017106E" w:rsidP="0017106E">
            <w:pPr>
              <w:shd w:val="clear" w:color="auto" w:fill="FFFFFF"/>
              <w:jc w:val="both"/>
              <w:rPr>
                <w:bCs/>
                <w:color w:val="000000" w:themeColor="text1"/>
                <w:sz w:val="20"/>
              </w:rPr>
            </w:pPr>
          </w:p>
          <w:p w14:paraId="301D9A6F" w14:textId="3CCC99A4" w:rsidR="008C3A83" w:rsidRPr="001B5F52" w:rsidRDefault="0017106E" w:rsidP="0017106E">
            <w:pPr>
              <w:shd w:val="clear" w:color="auto" w:fill="FFFFFF"/>
              <w:jc w:val="both"/>
              <w:rPr>
                <w:color w:val="FF0000"/>
                <w:sz w:val="20"/>
                <w:szCs w:val="26"/>
              </w:rPr>
            </w:pPr>
            <w:r w:rsidRPr="0017106E">
              <w:rPr>
                <w:color w:val="000000" w:themeColor="text1"/>
                <w:sz w:val="20"/>
              </w:rPr>
              <w:t xml:space="preserve">“68) </w:t>
            </w:r>
            <w:r w:rsidRPr="0017106E">
              <w:rPr>
                <w:b/>
                <w:bCs/>
                <w:color w:val="000000" w:themeColor="text1"/>
                <w:sz w:val="20"/>
              </w:rPr>
              <w:t>ārpakalpojums</w:t>
            </w:r>
            <w:r w:rsidRPr="0017106E">
              <w:rPr>
                <w:color w:val="000000" w:themeColor="text1"/>
                <w:sz w:val="20"/>
              </w:rPr>
              <w:t xml:space="preserve"> – jebkura līgumiska vienošanās starp kredītiestādi un ārpakalpojuma sniedzēju, kas paredz šim ārpakalpojuma sniedzējam veikt noteiktu procesu, pakalpojumu vai citu darbību, ko citādi veiktu pati kredītiestāde;”</w:t>
            </w:r>
            <w:r w:rsidRPr="0017106E">
              <w:rPr>
                <w:color w:val="000000" w:themeColor="text1"/>
                <w:sz w:val="20"/>
                <w:szCs w:val="26"/>
              </w:rPr>
              <w:t>.</w:t>
            </w:r>
          </w:p>
        </w:tc>
        <w:tc>
          <w:tcPr>
            <w:tcW w:w="4111" w:type="dxa"/>
            <w:tcBorders>
              <w:top w:val="single" w:sz="6" w:space="0" w:color="000000"/>
              <w:left w:val="single" w:sz="6" w:space="0" w:color="000000"/>
              <w:bottom w:val="single" w:sz="6" w:space="0" w:color="000000"/>
              <w:right w:val="single" w:sz="6" w:space="0" w:color="000000"/>
            </w:tcBorders>
          </w:tcPr>
          <w:p w14:paraId="6BA6B9BD" w14:textId="77777777" w:rsidR="00540C80" w:rsidRPr="00D30528" w:rsidRDefault="00540C80" w:rsidP="00540C80">
            <w:pPr>
              <w:jc w:val="center"/>
              <w:rPr>
                <w:b/>
                <w:bCs/>
                <w:color w:val="000000" w:themeColor="text1"/>
                <w:sz w:val="20"/>
                <w:szCs w:val="20"/>
                <w:shd w:val="clear" w:color="auto" w:fill="FFFFFF"/>
              </w:rPr>
            </w:pPr>
            <w:r w:rsidRPr="00D30528">
              <w:rPr>
                <w:b/>
                <w:bCs/>
                <w:color w:val="000000" w:themeColor="text1"/>
                <w:sz w:val="20"/>
                <w:szCs w:val="20"/>
                <w:shd w:val="clear" w:color="auto" w:fill="FFFFFF"/>
              </w:rPr>
              <w:t>Latvijas Finanšu nozares asociācija</w:t>
            </w:r>
          </w:p>
          <w:p w14:paraId="5247F1D7" w14:textId="77777777" w:rsidR="008C3A83" w:rsidRPr="00D30528" w:rsidRDefault="008C3A83" w:rsidP="00A16723">
            <w:pPr>
              <w:jc w:val="both"/>
              <w:rPr>
                <w:b/>
                <w:bCs/>
                <w:color w:val="000000" w:themeColor="text1"/>
                <w:sz w:val="20"/>
                <w:szCs w:val="20"/>
                <w:shd w:val="clear" w:color="auto" w:fill="FFFFFF"/>
              </w:rPr>
            </w:pPr>
          </w:p>
          <w:p w14:paraId="6C5BAFAE" w14:textId="733C72F0" w:rsidR="00540C80" w:rsidRPr="00D30528" w:rsidRDefault="00540C80" w:rsidP="00540C80">
            <w:pPr>
              <w:jc w:val="both"/>
              <w:rPr>
                <w:color w:val="000000" w:themeColor="text1"/>
                <w:sz w:val="20"/>
              </w:rPr>
            </w:pPr>
            <w:r w:rsidRPr="00D30528">
              <w:rPr>
                <w:color w:val="000000" w:themeColor="text1"/>
                <w:sz w:val="20"/>
              </w:rPr>
              <w:t>Lūdzam izvērtēt, vai likumprojekta 1.panta 68.punktā paredzētā ārpakalpojuma definīcija nav pretrunā ar 10.</w:t>
            </w:r>
            <w:r w:rsidRPr="00D30528">
              <w:rPr>
                <w:color w:val="000000" w:themeColor="text1"/>
                <w:sz w:val="20"/>
                <w:vertAlign w:val="superscript"/>
              </w:rPr>
              <w:t>1</w:t>
            </w:r>
            <w:r w:rsidRPr="00D30528">
              <w:rPr>
                <w:color w:val="000000" w:themeColor="text1"/>
                <w:sz w:val="20"/>
              </w:rPr>
              <w:t xml:space="preserve"> panta otrajā daļā noteikto skaidrojumu.</w:t>
            </w:r>
          </w:p>
          <w:p w14:paraId="2C098A7F" w14:textId="00DF3749" w:rsidR="008C3A83" w:rsidRPr="001B5F52" w:rsidRDefault="00540C80" w:rsidP="00540C80">
            <w:pPr>
              <w:jc w:val="both"/>
              <w:rPr>
                <w:b/>
                <w:bCs/>
                <w:color w:val="FF0000"/>
                <w:sz w:val="20"/>
                <w:szCs w:val="20"/>
                <w:shd w:val="clear" w:color="auto" w:fill="FFFFFF"/>
              </w:rPr>
            </w:pPr>
            <w:r w:rsidRPr="00D30528">
              <w:rPr>
                <w:color w:val="000000" w:themeColor="text1"/>
                <w:sz w:val="20"/>
              </w:rPr>
              <w:t>Papildus izsakām priekšlikumu apsvērt, vai likumā, līdzīgi kā attiecīgo EBA vadlīniju par ārpakalpojumiem 26.lapā, nebūtu jānosaka vai arī jādeleģē noteikt tas, kas nav uzskatāms par ārpakalpojumu.</w:t>
            </w:r>
          </w:p>
        </w:tc>
        <w:tc>
          <w:tcPr>
            <w:tcW w:w="3659" w:type="dxa"/>
            <w:gridSpan w:val="2"/>
            <w:tcBorders>
              <w:top w:val="single" w:sz="6" w:space="0" w:color="000000"/>
              <w:left w:val="single" w:sz="6" w:space="0" w:color="000000"/>
              <w:bottom w:val="single" w:sz="6" w:space="0" w:color="000000"/>
              <w:right w:val="single" w:sz="6" w:space="0" w:color="000000"/>
            </w:tcBorders>
          </w:tcPr>
          <w:p w14:paraId="7241E8F5" w14:textId="67515916" w:rsidR="00A16723" w:rsidRPr="0048474A" w:rsidRDefault="00894D8B" w:rsidP="00894D8B">
            <w:pPr>
              <w:pStyle w:val="naisc"/>
              <w:spacing w:before="0" w:after="0"/>
              <w:rPr>
                <w:b/>
                <w:bCs/>
                <w:color w:val="000000" w:themeColor="text1"/>
                <w:sz w:val="20"/>
                <w:szCs w:val="20"/>
                <w:shd w:val="clear" w:color="auto" w:fill="FFFFFF"/>
              </w:rPr>
            </w:pPr>
            <w:r w:rsidRPr="0048474A">
              <w:rPr>
                <w:b/>
                <w:bCs/>
                <w:color w:val="000000" w:themeColor="text1"/>
                <w:sz w:val="20"/>
                <w:szCs w:val="20"/>
                <w:shd w:val="clear" w:color="auto" w:fill="FFFFFF"/>
              </w:rPr>
              <w:t>Iebildums</w:t>
            </w:r>
            <w:r w:rsidR="001E6996" w:rsidRPr="0048474A">
              <w:rPr>
                <w:b/>
                <w:bCs/>
                <w:color w:val="000000" w:themeColor="text1"/>
                <w:sz w:val="20"/>
                <w:szCs w:val="20"/>
                <w:shd w:val="clear" w:color="auto" w:fill="FFFFFF"/>
              </w:rPr>
              <w:t xml:space="preserve"> </w:t>
            </w:r>
            <w:r w:rsidR="0048474A">
              <w:rPr>
                <w:b/>
                <w:bCs/>
                <w:color w:val="000000" w:themeColor="text1"/>
                <w:sz w:val="20"/>
                <w:szCs w:val="20"/>
                <w:shd w:val="clear" w:color="auto" w:fill="FFFFFF"/>
              </w:rPr>
              <w:t xml:space="preserve">daļēji </w:t>
            </w:r>
            <w:r w:rsidRPr="0048474A">
              <w:rPr>
                <w:b/>
                <w:bCs/>
                <w:color w:val="000000" w:themeColor="text1"/>
                <w:sz w:val="20"/>
                <w:szCs w:val="20"/>
                <w:shd w:val="clear" w:color="auto" w:fill="FFFFFF"/>
              </w:rPr>
              <w:t>ņemts vērā</w:t>
            </w:r>
          </w:p>
          <w:p w14:paraId="52559196" w14:textId="77777777" w:rsidR="00BB7E7A" w:rsidRPr="00BB7E7A" w:rsidRDefault="00BB7E7A" w:rsidP="00BB7E7A">
            <w:pPr>
              <w:pStyle w:val="naisc"/>
              <w:spacing w:before="0" w:after="0"/>
              <w:jc w:val="both"/>
              <w:rPr>
                <w:color w:val="FF0000"/>
                <w:sz w:val="20"/>
                <w:szCs w:val="20"/>
                <w:shd w:val="clear" w:color="auto" w:fill="FFFFFF"/>
              </w:rPr>
            </w:pPr>
          </w:p>
          <w:p w14:paraId="569CA584" w14:textId="2AACB3D3" w:rsidR="00BB7E7A" w:rsidRDefault="0048474A" w:rsidP="0048474A">
            <w:pPr>
              <w:pStyle w:val="naisc"/>
              <w:spacing w:before="0" w:after="0"/>
              <w:jc w:val="both"/>
              <w:rPr>
                <w:color w:val="000000" w:themeColor="text1"/>
                <w:sz w:val="20"/>
                <w:szCs w:val="20"/>
                <w:shd w:val="clear" w:color="auto" w:fill="FFFFFF"/>
              </w:rPr>
            </w:pPr>
            <w:r>
              <w:rPr>
                <w:color w:val="000000" w:themeColor="text1"/>
                <w:sz w:val="20"/>
                <w:szCs w:val="20"/>
                <w:shd w:val="clear" w:color="auto" w:fill="FFFFFF"/>
              </w:rPr>
              <w:t>Lai novērstu pretrunas no Kredītiestāžu likuma 10.</w:t>
            </w:r>
            <w:r w:rsidRPr="0048474A">
              <w:rPr>
                <w:color w:val="000000" w:themeColor="text1"/>
                <w:sz w:val="20"/>
                <w:szCs w:val="20"/>
                <w:shd w:val="clear" w:color="auto" w:fill="FFFFFF"/>
                <w:vertAlign w:val="superscript"/>
              </w:rPr>
              <w:t>1</w:t>
            </w:r>
            <w:r>
              <w:rPr>
                <w:color w:val="000000" w:themeColor="text1"/>
                <w:sz w:val="20"/>
                <w:szCs w:val="20"/>
                <w:shd w:val="clear" w:color="auto" w:fill="FFFFFF"/>
              </w:rPr>
              <w:t xml:space="preserve"> panta izslēdzama otrā daļa.</w:t>
            </w:r>
          </w:p>
          <w:p w14:paraId="42B52036" w14:textId="634C9DF9" w:rsidR="009E52F1" w:rsidRPr="001B5F52" w:rsidRDefault="0072225F" w:rsidP="00BB7E7A">
            <w:pPr>
              <w:pStyle w:val="naisc"/>
              <w:spacing w:before="0" w:after="0"/>
              <w:jc w:val="both"/>
              <w:rPr>
                <w:b/>
                <w:bCs/>
                <w:color w:val="FF0000"/>
                <w:sz w:val="20"/>
                <w:szCs w:val="20"/>
                <w:shd w:val="clear" w:color="auto" w:fill="FFFFFF"/>
              </w:rPr>
            </w:pPr>
            <w:r>
              <w:rPr>
                <w:color w:val="000000" w:themeColor="text1"/>
                <w:sz w:val="20"/>
                <w:szCs w:val="20"/>
                <w:shd w:val="clear" w:color="auto" w:fill="FFFFFF"/>
              </w:rPr>
              <w:t>Nav plānots p</w:t>
            </w:r>
            <w:r w:rsidR="0048474A" w:rsidRPr="0048474A">
              <w:rPr>
                <w:color w:val="000000" w:themeColor="text1"/>
                <w:sz w:val="20"/>
                <w:szCs w:val="20"/>
                <w:shd w:val="clear" w:color="auto" w:fill="FFFFFF"/>
              </w:rPr>
              <w:t>apildināt</w:t>
            </w:r>
            <w:r w:rsidR="0048474A">
              <w:rPr>
                <w:color w:val="000000" w:themeColor="text1"/>
                <w:sz w:val="20"/>
                <w:szCs w:val="20"/>
                <w:shd w:val="clear" w:color="auto" w:fill="FFFFFF"/>
              </w:rPr>
              <w:t xml:space="preserve"> Kredītiestāžu</w:t>
            </w:r>
            <w:r w:rsidR="0048474A" w:rsidRPr="0048474A">
              <w:rPr>
                <w:color w:val="000000" w:themeColor="text1"/>
                <w:sz w:val="20"/>
                <w:szCs w:val="20"/>
                <w:shd w:val="clear" w:color="auto" w:fill="FFFFFF"/>
              </w:rPr>
              <w:t xml:space="preserve"> likumu ar izsmeļošu sarakstu par to, kas nav uzskatāms par ārpakalpojumu, jo šo aspektu paredzēts precizēt FKTK normatīvajos noteikumos.</w:t>
            </w:r>
          </w:p>
        </w:tc>
        <w:tc>
          <w:tcPr>
            <w:tcW w:w="3428" w:type="dxa"/>
            <w:tcBorders>
              <w:top w:val="single" w:sz="4" w:space="0" w:color="auto"/>
              <w:left w:val="single" w:sz="4" w:space="0" w:color="auto"/>
              <w:bottom w:val="single" w:sz="4" w:space="0" w:color="auto"/>
            </w:tcBorders>
          </w:tcPr>
          <w:p w14:paraId="39A197D3" w14:textId="69AE3B5C" w:rsidR="00A16723" w:rsidRPr="001B5F52" w:rsidRDefault="0048474A" w:rsidP="0048474A">
            <w:pPr>
              <w:shd w:val="clear" w:color="auto" w:fill="FFFFFF"/>
              <w:jc w:val="both"/>
              <w:rPr>
                <w:bCs/>
                <w:color w:val="FF0000"/>
                <w:sz w:val="20"/>
                <w:szCs w:val="20"/>
                <w:shd w:val="clear" w:color="auto" w:fill="FFFFFF"/>
              </w:rPr>
            </w:pPr>
            <w:r w:rsidRPr="0048474A">
              <w:rPr>
                <w:bCs/>
                <w:color w:val="000000" w:themeColor="text1"/>
                <w:sz w:val="20"/>
                <w:szCs w:val="20"/>
                <w:shd w:val="clear" w:color="auto" w:fill="FFFFFF"/>
              </w:rPr>
              <w:t>Izslēgta Kredītiestāžu likuma 10.</w:t>
            </w:r>
            <w:r w:rsidRPr="0048474A">
              <w:rPr>
                <w:bCs/>
                <w:color w:val="000000" w:themeColor="text1"/>
                <w:sz w:val="20"/>
                <w:szCs w:val="20"/>
                <w:shd w:val="clear" w:color="auto" w:fill="FFFFFF"/>
                <w:vertAlign w:val="superscript"/>
              </w:rPr>
              <w:t>1</w:t>
            </w:r>
            <w:r w:rsidRPr="0048474A">
              <w:rPr>
                <w:bCs/>
                <w:color w:val="000000" w:themeColor="text1"/>
                <w:sz w:val="20"/>
                <w:szCs w:val="20"/>
                <w:shd w:val="clear" w:color="auto" w:fill="FFFFFF"/>
              </w:rPr>
              <w:t xml:space="preserve"> panta otrā daļa.</w:t>
            </w:r>
          </w:p>
        </w:tc>
      </w:tr>
      <w:tr w:rsidR="001B5F52" w:rsidRPr="001B5F52" w14:paraId="6F0CE216" w14:textId="77777777" w:rsidTr="00171644">
        <w:tc>
          <w:tcPr>
            <w:tcW w:w="560" w:type="dxa"/>
            <w:tcBorders>
              <w:top w:val="single" w:sz="6" w:space="0" w:color="000000"/>
              <w:left w:val="single" w:sz="6" w:space="0" w:color="000000"/>
              <w:bottom w:val="single" w:sz="6" w:space="0" w:color="000000"/>
              <w:right w:val="single" w:sz="6" w:space="0" w:color="000000"/>
            </w:tcBorders>
          </w:tcPr>
          <w:p w14:paraId="46DF60FE" w14:textId="14B3DBD7" w:rsidR="00D70AE0" w:rsidRPr="0017106E" w:rsidRDefault="00D70AE0" w:rsidP="00A16723">
            <w:pPr>
              <w:pStyle w:val="naisc"/>
              <w:spacing w:before="0" w:after="0"/>
              <w:rPr>
                <w:color w:val="000000" w:themeColor="text1"/>
                <w:sz w:val="20"/>
                <w:szCs w:val="20"/>
              </w:rPr>
            </w:pPr>
            <w:r w:rsidRPr="0017106E">
              <w:rPr>
                <w:color w:val="000000" w:themeColor="text1"/>
                <w:sz w:val="20"/>
                <w:szCs w:val="20"/>
              </w:rPr>
              <w:t xml:space="preserve">5. </w:t>
            </w:r>
          </w:p>
        </w:tc>
        <w:tc>
          <w:tcPr>
            <w:tcW w:w="2551" w:type="dxa"/>
            <w:tcBorders>
              <w:top w:val="single" w:sz="6" w:space="0" w:color="000000"/>
              <w:left w:val="single" w:sz="6" w:space="0" w:color="000000"/>
              <w:bottom w:val="single" w:sz="6" w:space="0" w:color="000000"/>
              <w:right w:val="single" w:sz="6" w:space="0" w:color="000000"/>
            </w:tcBorders>
          </w:tcPr>
          <w:p w14:paraId="7B6FA4F1" w14:textId="488DA2B7" w:rsidR="0017106E" w:rsidRDefault="007A4BDE" w:rsidP="0017106E">
            <w:pPr>
              <w:shd w:val="clear" w:color="auto" w:fill="FFFFFF"/>
              <w:jc w:val="both"/>
              <w:rPr>
                <w:bCs/>
                <w:color w:val="000000" w:themeColor="text1"/>
                <w:sz w:val="20"/>
              </w:rPr>
            </w:pPr>
            <w:r w:rsidRPr="0017106E">
              <w:rPr>
                <w:bCs/>
                <w:color w:val="000000" w:themeColor="text1"/>
                <w:sz w:val="20"/>
              </w:rPr>
              <w:t>Likumprojekta</w:t>
            </w:r>
            <w:r>
              <w:rPr>
                <w:bCs/>
                <w:color w:val="000000" w:themeColor="text1"/>
                <w:sz w:val="20"/>
              </w:rPr>
              <w:t xml:space="preserve"> 1. pantā ietvert</w:t>
            </w:r>
            <w:r w:rsidR="003337B6">
              <w:rPr>
                <w:bCs/>
                <w:color w:val="000000" w:themeColor="text1"/>
                <w:sz w:val="20"/>
              </w:rPr>
              <w:t>ais</w:t>
            </w:r>
            <w:r>
              <w:rPr>
                <w:bCs/>
                <w:color w:val="000000" w:themeColor="text1"/>
                <w:sz w:val="20"/>
              </w:rPr>
              <w:t xml:space="preserve"> Kredītiestāžu likuma</w:t>
            </w:r>
            <w:r w:rsidRPr="0017106E">
              <w:rPr>
                <w:bCs/>
                <w:color w:val="000000" w:themeColor="text1"/>
                <w:sz w:val="20"/>
              </w:rPr>
              <w:t xml:space="preserve"> </w:t>
            </w:r>
            <w:r>
              <w:rPr>
                <w:bCs/>
                <w:color w:val="000000" w:themeColor="text1"/>
                <w:sz w:val="20"/>
              </w:rPr>
              <w:t xml:space="preserve">1. panta </w:t>
            </w:r>
            <w:r w:rsidR="0017106E">
              <w:rPr>
                <w:bCs/>
                <w:color w:val="000000" w:themeColor="text1"/>
                <w:sz w:val="20"/>
              </w:rPr>
              <w:t>trešās</w:t>
            </w:r>
            <w:r w:rsidR="0017106E" w:rsidRPr="0017106E">
              <w:rPr>
                <w:bCs/>
                <w:color w:val="000000" w:themeColor="text1"/>
                <w:sz w:val="20"/>
              </w:rPr>
              <w:t xml:space="preserve"> daļas 8. punkts:</w:t>
            </w:r>
          </w:p>
          <w:p w14:paraId="12E818CB" w14:textId="77777777" w:rsidR="0017106E" w:rsidRDefault="0017106E" w:rsidP="0017106E">
            <w:pPr>
              <w:shd w:val="clear" w:color="auto" w:fill="FFFFFF"/>
              <w:jc w:val="both"/>
              <w:rPr>
                <w:bCs/>
                <w:color w:val="000000" w:themeColor="text1"/>
                <w:sz w:val="20"/>
              </w:rPr>
            </w:pPr>
          </w:p>
          <w:p w14:paraId="67169BBF" w14:textId="7C49407C" w:rsidR="0017106E" w:rsidRDefault="0017106E" w:rsidP="0017106E">
            <w:pPr>
              <w:shd w:val="clear" w:color="auto" w:fill="FFFFFF"/>
              <w:jc w:val="both"/>
              <w:rPr>
                <w:bCs/>
                <w:color w:val="000000" w:themeColor="text1"/>
                <w:sz w:val="20"/>
              </w:rPr>
            </w:pPr>
            <w:r w:rsidRPr="0017106E">
              <w:rPr>
                <w:bCs/>
                <w:color w:val="000000" w:themeColor="text1"/>
                <w:sz w:val="20"/>
              </w:rPr>
              <w:t xml:space="preserve">“8) </w:t>
            </w:r>
            <w:r w:rsidRPr="0017106E">
              <w:rPr>
                <w:b/>
                <w:color w:val="000000" w:themeColor="text1"/>
                <w:sz w:val="20"/>
              </w:rPr>
              <w:t>jaukta finanšu pārvaldītājsabiedrība</w:t>
            </w:r>
            <w:r w:rsidRPr="0017106E">
              <w:rPr>
                <w:bCs/>
                <w:color w:val="000000" w:themeColor="text1"/>
                <w:sz w:val="20"/>
              </w:rPr>
              <w:t xml:space="preserve"> – ES regulas Nr. 575/2013 4. panta 1. punkta 21. apakšpunkta izpratnē.”</w:t>
            </w:r>
            <w:r>
              <w:rPr>
                <w:bCs/>
                <w:color w:val="000000" w:themeColor="text1"/>
                <w:sz w:val="20"/>
              </w:rPr>
              <w:t>.</w:t>
            </w:r>
          </w:p>
          <w:p w14:paraId="0298D79B" w14:textId="026518A8" w:rsidR="00D70AE0" w:rsidRPr="001B5F52" w:rsidRDefault="00D70AE0" w:rsidP="00894D8B">
            <w:pPr>
              <w:shd w:val="clear" w:color="auto" w:fill="FFFFFF"/>
              <w:spacing w:before="120"/>
              <w:jc w:val="both"/>
              <w:rPr>
                <w:bCs/>
                <w:color w:val="FF0000"/>
                <w:sz w:val="20"/>
              </w:rPr>
            </w:pPr>
          </w:p>
        </w:tc>
        <w:tc>
          <w:tcPr>
            <w:tcW w:w="4111" w:type="dxa"/>
            <w:tcBorders>
              <w:top w:val="single" w:sz="6" w:space="0" w:color="000000"/>
              <w:left w:val="single" w:sz="6" w:space="0" w:color="000000"/>
              <w:bottom w:val="single" w:sz="6" w:space="0" w:color="000000"/>
              <w:right w:val="single" w:sz="6" w:space="0" w:color="000000"/>
            </w:tcBorders>
          </w:tcPr>
          <w:p w14:paraId="3B6BE25D" w14:textId="77777777" w:rsidR="00D70AE0" w:rsidRPr="0017106E" w:rsidRDefault="00D70AE0" w:rsidP="008C3A83">
            <w:pPr>
              <w:jc w:val="center"/>
              <w:rPr>
                <w:b/>
                <w:bCs/>
                <w:color w:val="000000" w:themeColor="text1"/>
                <w:sz w:val="20"/>
                <w:szCs w:val="20"/>
                <w:shd w:val="clear" w:color="auto" w:fill="FFFFFF"/>
              </w:rPr>
            </w:pPr>
            <w:r w:rsidRPr="0017106E">
              <w:rPr>
                <w:b/>
                <w:bCs/>
                <w:color w:val="000000" w:themeColor="text1"/>
                <w:sz w:val="20"/>
                <w:szCs w:val="20"/>
                <w:shd w:val="clear" w:color="auto" w:fill="FFFFFF"/>
              </w:rPr>
              <w:t>Latvijas Finanšu nozares asociācija</w:t>
            </w:r>
          </w:p>
          <w:p w14:paraId="34D7DD8E" w14:textId="77777777" w:rsidR="00D70AE0" w:rsidRPr="0017106E" w:rsidRDefault="00D70AE0" w:rsidP="008C3A83">
            <w:pPr>
              <w:jc w:val="center"/>
              <w:rPr>
                <w:b/>
                <w:bCs/>
                <w:color w:val="000000" w:themeColor="text1"/>
                <w:sz w:val="20"/>
                <w:szCs w:val="20"/>
                <w:shd w:val="clear" w:color="auto" w:fill="FFFFFF"/>
              </w:rPr>
            </w:pPr>
          </w:p>
          <w:p w14:paraId="3C93F4EE" w14:textId="4716FF50" w:rsidR="00D70AE0" w:rsidRPr="001B5F52" w:rsidRDefault="00540C80" w:rsidP="00D70AE0">
            <w:pPr>
              <w:jc w:val="both"/>
              <w:rPr>
                <w:b/>
                <w:bCs/>
                <w:color w:val="FF0000"/>
                <w:sz w:val="20"/>
                <w:szCs w:val="20"/>
                <w:shd w:val="clear" w:color="auto" w:fill="FFFFFF"/>
              </w:rPr>
            </w:pPr>
            <w:r w:rsidRPr="0017106E">
              <w:rPr>
                <w:color w:val="000000" w:themeColor="text1"/>
                <w:sz w:val="20"/>
                <w:szCs w:val="26"/>
              </w:rPr>
              <w:t>Likumprojekts paredz likumu papildināt jēdzienu “jaukta finanšu pārvaldītājsabiedrība”, dodot attiecīgu norādi uz regulu, kas savukārt dod norādi uz direktīvu. Lūdzam apsvērt, vai šis jēdziens šajā likumā tiks lietots tādā pat izpratnē kā Finanšu konglomerātu likumā, kur tas skaidrots izvērsti bez norādes uz ES tiesību aktiem.</w:t>
            </w:r>
          </w:p>
        </w:tc>
        <w:tc>
          <w:tcPr>
            <w:tcW w:w="3659" w:type="dxa"/>
            <w:gridSpan w:val="2"/>
            <w:tcBorders>
              <w:top w:val="single" w:sz="6" w:space="0" w:color="000000"/>
              <w:left w:val="single" w:sz="6" w:space="0" w:color="000000"/>
              <w:bottom w:val="single" w:sz="6" w:space="0" w:color="000000"/>
              <w:right w:val="single" w:sz="6" w:space="0" w:color="000000"/>
            </w:tcBorders>
          </w:tcPr>
          <w:p w14:paraId="0A5A82CE" w14:textId="77777777" w:rsidR="006542B2" w:rsidRPr="003337B6" w:rsidRDefault="00D70AE0" w:rsidP="00894D8B">
            <w:pPr>
              <w:pStyle w:val="naisc"/>
              <w:spacing w:before="0" w:after="0"/>
              <w:rPr>
                <w:b/>
                <w:bCs/>
                <w:color w:val="000000" w:themeColor="text1"/>
                <w:sz w:val="20"/>
                <w:szCs w:val="20"/>
                <w:shd w:val="clear" w:color="auto" w:fill="FFFFFF"/>
              </w:rPr>
            </w:pPr>
            <w:r w:rsidRPr="003337B6">
              <w:rPr>
                <w:b/>
                <w:bCs/>
                <w:color w:val="000000" w:themeColor="text1"/>
                <w:sz w:val="20"/>
                <w:szCs w:val="20"/>
                <w:shd w:val="clear" w:color="auto" w:fill="FFFFFF"/>
              </w:rPr>
              <w:t>Iebildums</w:t>
            </w:r>
            <w:r w:rsidR="00C5695D" w:rsidRPr="003337B6">
              <w:rPr>
                <w:b/>
                <w:bCs/>
                <w:color w:val="000000" w:themeColor="text1"/>
                <w:sz w:val="20"/>
                <w:szCs w:val="20"/>
                <w:shd w:val="clear" w:color="auto" w:fill="FFFFFF"/>
              </w:rPr>
              <w:t xml:space="preserve"> </w:t>
            </w:r>
            <w:r w:rsidRPr="003337B6">
              <w:rPr>
                <w:b/>
                <w:bCs/>
                <w:color w:val="000000" w:themeColor="text1"/>
                <w:sz w:val="20"/>
                <w:szCs w:val="20"/>
                <w:shd w:val="clear" w:color="auto" w:fill="FFFFFF"/>
              </w:rPr>
              <w:t>ņemts vērā</w:t>
            </w:r>
            <w:r w:rsidR="006542B2" w:rsidRPr="003337B6">
              <w:rPr>
                <w:b/>
                <w:bCs/>
                <w:color w:val="000000" w:themeColor="text1"/>
                <w:sz w:val="20"/>
                <w:szCs w:val="20"/>
                <w:shd w:val="clear" w:color="auto" w:fill="FFFFFF"/>
              </w:rPr>
              <w:t xml:space="preserve"> </w:t>
            </w:r>
          </w:p>
          <w:p w14:paraId="6341039F" w14:textId="77777777" w:rsidR="006542B2" w:rsidRDefault="006542B2" w:rsidP="00894D8B">
            <w:pPr>
              <w:pStyle w:val="naisc"/>
              <w:spacing w:before="0" w:after="0"/>
              <w:rPr>
                <w:b/>
                <w:bCs/>
                <w:color w:val="FF0000"/>
                <w:sz w:val="20"/>
                <w:szCs w:val="20"/>
                <w:shd w:val="clear" w:color="auto" w:fill="FFFFFF"/>
              </w:rPr>
            </w:pPr>
          </w:p>
          <w:p w14:paraId="46E21BA5" w14:textId="330A3CE2" w:rsidR="00D70AE0" w:rsidRPr="003337B6" w:rsidRDefault="003337B6" w:rsidP="003337B6">
            <w:pPr>
              <w:pStyle w:val="naisc"/>
              <w:spacing w:before="0" w:after="0"/>
              <w:jc w:val="both"/>
              <w:rPr>
                <w:color w:val="000000" w:themeColor="text1"/>
                <w:sz w:val="20"/>
                <w:szCs w:val="20"/>
                <w:shd w:val="clear" w:color="auto" w:fill="FFFFFF"/>
              </w:rPr>
            </w:pPr>
            <w:r w:rsidRPr="003337B6">
              <w:rPr>
                <w:color w:val="000000" w:themeColor="text1"/>
                <w:sz w:val="20"/>
                <w:szCs w:val="20"/>
                <w:shd w:val="clear" w:color="auto" w:fill="FFFFFF"/>
              </w:rPr>
              <w:t>Likumprojektā paredzētajai definīcijai ir tāda pati nozīme kā Finanšu konglomerātu likumā.</w:t>
            </w:r>
          </w:p>
          <w:p w14:paraId="45BA8899" w14:textId="77777777" w:rsidR="00583179" w:rsidRPr="002E0D11" w:rsidRDefault="00583179" w:rsidP="00894D8B">
            <w:pPr>
              <w:pStyle w:val="naisc"/>
              <w:spacing w:before="0" w:after="0"/>
              <w:rPr>
                <w:b/>
                <w:bCs/>
                <w:color w:val="000000" w:themeColor="text1"/>
                <w:sz w:val="20"/>
                <w:szCs w:val="20"/>
                <w:shd w:val="clear" w:color="auto" w:fill="FFFFFF"/>
              </w:rPr>
            </w:pPr>
          </w:p>
          <w:p w14:paraId="13281AF8" w14:textId="1DC74643" w:rsidR="007F43FE" w:rsidRPr="001B5F52" w:rsidRDefault="007F43FE" w:rsidP="00C5695D">
            <w:pPr>
              <w:pStyle w:val="naisc"/>
              <w:spacing w:before="0" w:after="0"/>
              <w:jc w:val="both"/>
              <w:rPr>
                <w:b/>
                <w:bCs/>
                <w:color w:val="FF0000"/>
                <w:sz w:val="20"/>
                <w:szCs w:val="20"/>
                <w:shd w:val="clear" w:color="auto" w:fill="FFFFFF"/>
              </w:rPr>
            </w:pPr>
          </w:p>
        </w:tc>
        <w:tc>
          <w:tcPr>
            <w:tcW w:w="3428" w:type="dxa"/>
            <w:tcBorders>
              <w:top w:val="single" w:sz="4" w:space="0" w:color="auto"/>
              <w:left w:val="single" w:sz="4" w:space="0" w:color="auto"/>
              <w:bottom w:val="single" w:sz="4" w:space="0" w:color="auto"/>
            </w:tcBorders>
          </w:tcPr>
          <w:p w14:paraId="68E53619" w14:textId="66B804E2" w:rsidR="003337B6" w:rsidRDefault="003337B6" w:rsidP="003337B6">
            <w:pPr>
              <w:shd w:val="clear" w:color="auto" w:fill="FFFFFF"/>
              <w:jc w:val="both"/>
              <w:rPr>
                <w:bCs/>
                <w:color w:val="000000" w:themeColor="text1"/>
                <w:sz w:val="20"/>
              </w:rPr>
            </w:pPr>
            <w:r w:rsidRPr="0017106E">
              <w:rPr>
                <w:bCs/>
                <w:color w:val="000000" w:themeColor="text1"/>
                <w:sz w:val="20"/>
              </w:rPr>
              <w:t>Likumprojekta</w:t>
            </w:r>
            <w:r>
              <w:rPr>
                <w:bCs/>
                <w:color w:val="000000" w:themeColor="text1"/>
                <w:sz w:val="20"/>
              </w:rPr>
              <w:t xml:space="preserve"> 1. pantā ietvertais Kredītiestāžu likuma</w:t>
            </w:r>
            <w:r w:rsidRPr="0017106E">
              <w:rPr>
                <w:bCs/>
                <w:color w:val="000000" w:themeColor="text1"/>
                <w:sz w:val="20"/>
              </w:rPr>
              <w:t xml:space="preserve"> </w:t>
            </w:r>
            <w:r>
              <w:rPr>
                <w:bCs/>
                <w:color w:val="000000" w:themeColor="text1"/>
                <w:sz w:val="20"/>
              </w:rPr>
              <w:t>1. panta trešās</w:t>
            </w:r>
            <w:r w:rsidRPr="0017106E">
              <w:rPr>
                <w:bCs/>
                <w:color w:val="000000" w:themeColor="text1"/>
                <w:sz w:val="20"/>
              </w:rPr>
              <w:t xml:space="preserve"> daļas 8. punkts</w:t>
            </w:r>
            <w:r>
              <w:rPr>
                <w:bCs/>
                <w:color w:val="000000" w:themeColor="text1"/>
                <w:sz w:val="20"/>
              </w:rPr>
              <w:t xml:space="preserve"> izteikts šādā redakcijā:</w:t>
            </w:r>
          </w:p>
          <w:p w14:paraId="3C594B01" w14:textId="77777777" w:rsidR="003337B6" w:rsidRDefault="003337B6" w:rsidP="003337B6">
            <w:pPr>
              <w:shd w:val="clear" w:color="auto" w:fill="FFFFFF"/>
              <w:jc w:val="both"/>
              <w:rPr>
                <w:bCs/>
                <w:color w:val="000000" w:themeColor="text1"/>
                <w:sz w:val="20"/>
              </w:rPr>
            </w:pPr>
          </w:p>
          <w:p w14:paraId="489F2ABF" w14:textId="4B573FE9" w:rsidR="003337B6" w:rsidRDefault="003337B6" w:rsidP="003337B6">
            <w:pPr>
              <w:shd w:val="clear" w:color="auto" w:fill="FFFFFF"/>
              <w:jc w:val="both"/>
              <w:rPr>
                <w:bCs/>
                <w:color w:val="000000" w:themeColor="text1"/>
                <w:sz w:val="20"/>
              </w:rPr>
            </w:pPr>
            <w:r w:rsidRPr="0017106E">
              <w:rPr>
                <w:bCs/>
                <w:color w:val="000000" w:themeColor="text1"/>
                <w:sz w:val="20"/>
              </w:rPr>
              <w:t xml:space="preserve">“8) </w:t>
            </w:r>
            <w:r w:rsidRPr="0017106E">
              <w:rPr>
                <w:b/>
                <w:color w:val="000000" w:themeColor="text1"/>
                <w:sz w:val="20"/>
              </w:rPr>
              <w:t>jaukta finanšu pārvaldītājsabiedrība</w:t>
            </w:r>
            <w:r w:rsidRPr="0017106E">
              <w:rPr>
                <w:bCs/>
                <w:color w:val="000000" w:themeColor="text1"/>
                <w:sz w:val="20"/>
              </w:rPr>
              <w:t xml:space="preserve"> – </w:t>
            </w:r>
            <w:r w:rsidRPr="00D20DBE">
              <w:rPr>
                <w:color w:val="000000" w:themeColor="text1"/>
                <w:sz w:val="20"/>
              </w:rPr>
              <w:t>jaukta finanšu pārvaldītājsabiedrība Finanšu konglomerātu likuma izpratnē</w:t>
            </w:r>
            <w:r w:rsidRPr="0017106E">
              <w:rPr>
                <w:bCs/>
                <w:color w:val="000000" w:themeColor="text1"/>
                <w:sz w:val="20"/>
              </w:rPr>
              <w:t>.”</w:t>
            </w:r>
            <w:r>
              <w:rPr>
                <w:bCs/>
                <w:color w:val="000000" w:themeColor="text1"/>
                <w:sz w:val="20"/>
              </w:rPr>
              <w:t>.</w:t>
            </w:r>
          </w:p>
          <w:p w14:paraId="049F51AC" w14:textId="2A29464F" w:rsidR="003337B6" w:rsidRPr="001B5F52" w:rsidRDefault="003337B6" w:rsidP="00C5695D">
            <w:pPr>
              <w:pStyle w:val="Normal2"/>
              <w:shd w:val="clear" w:color="auto" w:fill="FFFFFF"/>
              <w:spacing w:before="120" w:beforeAutospacing="0" w:after="120" w:afterAutospacing="0"/>
              <w:jc w:val="both"/>
              <w:rPr>
                <w:bCs/>
                <w:color w:val="FF0000"/>
                <w:sz w:val="20"/>
                <w:shd w:val="clear" w:color="auto" w:fill="FFFFFF"/>
              </w:rPr>
            </w:pPr>
          </w:p>
        </w:tc>
      </w:tr>
      <w:tr w:rsidR="001B5F52" w:rsidRPr="001B5F52" w14:paraId="5DB2FDC2" w14:textId="77777777" w:rsidTr="00171644">
        <w:tc>
          <w:tcPr>
            <w:tcW w:w="560" w:type="dxa"/>
            <w:tcBorders>
              <w:top w:val="single" w:sz="6" w:space="0" w:color="000000"/>
              <w:left w:val="single" w:sz="6" w:space="0" w:color="000000"/>
              <w:bottom w:val="single" w:sz="6" w:space="0" w:color="000000"/>
              <w:right w:val="single" w:sz="6" w:space="0" w:color="000000"/>
            </w:tcBorders>
          </w:tcPr>
          <w:p w14:paraId="4BE78399" w14:textId="7203C771" w:rsidR="00D70AE0" w:rsidRPr="00734764" w:rsidRDefault="00D70AE0" w:rsidP="00A16723">
            <w:pPr>
              <w:pStyle w:val="naisc"/>
              <w:spacing w:before="0" w:after="0"/>
              <w:rPr>
                <w:color w:val="000000" w:themeColor="text1"/>
                <w:sz w:val="20"/>
                <w:szCs w:val="20"/>
              </w:rPr>
            </w:pPr>
            <w:r w:rsidRPr="00734764">
              <w:rPr>
                <w:color w:val="000000" w:themeColor="text1"/>
                <w:sz w:val="20"/>
                <w:szCs w:val="20"/>
              </w:rPr>
              <w:t xml:space="preserve">6. </w:t>
            </w:r>
          </w:p>
        </w:tc>
        <w:tc>
          <w:tcPr>
            <w:tcW w:w="2551" w:type="dxa"/>
            <w:tcBorders>
              <w:top w:val="single" w:sz="6" w:space="0" w:color="000000"/>
              <w:left w:val="single" w:sz="6" w:space="0" w:color="000000"/>
              <w:bottom w:val="single" w:sz="6" w:space="0" w:color="000000"/>
              <w:right w:val="single" w:sz="6" w:space="0" w:color="000000"/>
            </w:tcBorders>
          </w:tcPr>
          <w:p w14:paraId="717902C3" w14:textId="66AA96CF" w:rsidR="00AD5AA0" w:rsidRDefault="00AD5AA0" w:rsidP="00C9726B">
            <w:pPr>
              <w:shd w:val="clear" w:color="auto" w:fill="FFFFFF"/>
              <w:jc w:val="both"/>
              <w:rPr>
                <w:bCs/>
                <w:color w:val="000000" w:themeColor="text1"/>
                <w:sz w:val="20"/>
              </w:rPr>
            </w:pPr>
            <w:r>
              <w:rPr>
                <w:bCs/>
                <w:color w:val="000000" w:themeColor="text1"/>
                <w:sz w:val="20"/>
              </w:rPr>
              <w:t>Likumprojekta 3. pant</w:t>
            </w:r>
            <w:r w:rsidR="007B7FE8">
              <w:rPr>
                <w:bCs/>
                <w:color w:val="000000" w:themeColor="text1"/>
                <w:sz w:val="20"/>
              </w:rPr>
              <w:t>ā ietvertā Kredītiestāžu likuma 10.</w:t>
            </w:r>
            <w:r w:rsidR="007B7FE8" w:rsidRPr="007B7FE8">
              <w:rPr>
                <w:bCs/>
                <w:color w:val="000000" w:themeColor="text1"/>
                <w:sz w:val="20"/>
                <w:vertAlign w:val="superscript"/>
              </w:rPr>
              <w:t>1</w:t>
            </w:r>
            <w:r w:rsidR="007B7FE8">
              <w:rPr>
                <w:bCs/>
                <w:color w:val="000000" w:themeColor="text1"/>
                <w:sz w:val="20"/>
              </w:rPr>
              <w:t xml:space="preserve"> panta piektā daļa:</w:t>
            </w:r>
          </w:p>
          <w:p w14:paraId="2ADBF8CC" w14:textId="77777777" w:rsidR="00AD5AA0" w:rsidRDefault="00AD5AA0" w:rsidP="00C9726B">
            <w:pPr>
              <w:shd w:val="clear" w:color="auto" w:fill="FFFFFF"/>
              <w:jc w:val="both"/>
              <w:rPr>
                <w:bCs/>
                <w:color w:val="000000" w:themeColor="text1"/>
                <w:sz w:val="20"/>
              </w:rPr>
            </w:pPr>
          </w:p>
          <w:p w14:paraId="0BB0647E" w14:textId="4A6BF67D" w:rsidR="00D70AE0" w:rsidRPr="001B5F52" w:rsidRDefault="00C9726B" w:rsidP="00C9726B">
            <w:pPr>
              <w:shd w:val="clear" w:color="auto" w:fill="FFFFFF"/>
              <w:jc w:val="both"/>
              <w:rPr>
                <w:bCs/>
                <w:color w:val="FF0000"/>
                <w:sz w:val="20"/>
              </w:rPr>
            </w:pPr>
            <w:r w:rsidRPr="00C9726B">
              <w:rPr>
                <w:bCs/>
                <w:color w:val="000000" w:themeColor="text1"/>
                <w:sz w:val="20"/>
              </w:rPr>
              <w:t>(5) Pirms nozīmīga ārpakalpojuma saņemšanas kredītiestāde iesniedz Finanšu un kapitāla tirgus komisijai motivētu rakstveida iesniegumu par plānoto ārpakalpojuma saņemšanu. Iesniegumam pievieno ārpakalpojuma politikas, procedūras aprakstu, ja tāds jau iepriekš nav iesniegts Finanšu un kapitāla tirgus komisijai, un ārpakalpojuma līguma oriģinālu vai tā apliecinātu kopiju.</w:t>
            </w:r>
          </w:p>
        </w:tc>
        <w:tc>
          <w:tcPr>
            <w:tcW w:w="4111" w:type="dxa"/>
            <w:tcBorders>
              <w:top w:val="single" w:sz="6" w:space="0" w:color="000000"/>
              <w:left w:val="single" w:sz="6" w:space="0" w:color="000000"/>
              <w:bottom w:val="single" w:sz="6" w:space="0" w:color="000000"/>
              <w:right w:val="single" w:sz="6" w:space="0" w:color="000000"/>
            </w:tcBorders>
          </w:tcPr>
          <w:p w14:paraId="143C6E50" w14:textId="77777777" w:rsidR="00D70AE0" w:rsidRPr="00C9726B" w:rsidRDefault="00D70AE0" w:rsidP="00D70AE0">
            <w:pPr>
              <w:jc w:val="center"/>
              <w:rPr>
                <w:b/>
                <w:bCs/>
                <w:color w:val="000000" w:themeColor="text1"/>
                <w:sz w:val="20"/>
                <w:szCs w:val="20"/>
                <w:shd w:val="clear" w:color="auto" w:fill="FFFFFF"/>
              </w:rPr>
            </w:pPr>
            <w:r w:rsidRPr="00C9726B">
              <w:rPr>
                <w:b/>
                <w:bCs/>
                <w:color w:val="000000" w:themeColor="text1"/>
                <w:sz w:val="20"/>
                <w:szCs w:val="20"/>
                <w:shd w:val="clear" w:color="auto" w:fill="FFFFFF"/>
              </w:rPr>
              <w:lastRenderedPageBreak/>
              <w:t>Latvijas Finanšu nozares asociācija</w:t>
            </w:r>
          </w:p>
          <w:p w14:paraId="13EEACAA" w14:textId="77777777" w:rsidR="00D70AE0" w:rsidRPr="00C9726B" w:rsidRDefault="00D70AE0" w:rsidP="00D70AE0">
            <w:pPr>
              <w:jc w:val="center"/>
              <w:rPr>
                <w:b/>
                <w:bCs/>
                <w:color w:val="000000" w:themeColor="text1"/>
                <w:sz w:val="20"/>
                <w:szCs w:val="20"/>
                <w:shd w:val="clear" w:color="auto" w:fill="FFFFFF"/>
              </w:rPr>
            </w:pPr>
          </w:p>
          <w:p w14:paraId="090BFC6F" w14:textId="6481564A" w:rsidR="00D70AE0" w:rsidRPr="001B5F52" w:rsidRDefault="00540C80" w:rsidP="00D70AE0">
            <w:pPr>
              <w:jc w:val="both"/>
              <w:rPr>
                <w:b/>
                <w:bCs/>
                <w:color w:val="FF0000"/>
                <w:sz w:val="20"/>
                <w:szCs w:val="20"/>
                <w:shd w:val="clear" w:color="auto" w:fill="FFFFFF"/>
              </w:rPr>
            </w:pPr>
            <w:r w:rsidRPr="00C9726B">
              <w:rPr>
                <w:color w:val="000000" w:themeColor="text1"/>
                <w:sz w:val="20"/>
                <w:szCs w:val="26"/>
              </w:rPr>
              <w:lastRenderedPageBreak/>
              <w:t>Likumprojekta 10.</w:t>
            </w:r>
            <w:r w:rsidRPr="00C9726B">
              <w:rPr>
                <w:color w:val="000000" w:themeColor="text1"/>
                <w:sz w:val="20"/>
                <w:szCs w:val="26"/>
                <w:vertAlign w:val="superscript"/>
              </w:rPr>
              <w:t>1</w:t>
            </w:r>
            <w:r w:rsidRPr="00C9726B">
              <w:rPr>
                <w:color w:val="000000" w:themeColor="text1"/>
                <w:sz w:val="20"/>
                <w:szCs w:val="26"/>
              </w:rPr>
              <w:t xml:space="preserve"> pants paredz jēdzienu nozīmīgs ārpakalpojums. Pants šo jēdzienu nedefinē, bet noteic, ka Finanšu un kapitāla tirgus komisija izdos kārtību, kā tos identificēt. Lūdzam apsvērt iespēju likuma līmenī sniegt kādu ievirzi un izvērtēt, vai komisija noteikts tikai kārtību vai arī kritērijus šādu pakalpojumu </w:t>
            </w:r>
            <w:r w:rsidRPr="00135162">
              <w:rPr>
                <w:color w:val="000000" w:themeColor="text1"/>
                <w:sz w:val="20"/>
                <w:szCs w:val="26"/>
              </w:rPr>
              <w:t>identificēšanai.</w:t>
            </w:r>
          </w:p>
        </w:tc>
        <w:tc>
          <w:tcPr>
            <w:tcW w:w="3659" w:type="dxa"/>
            <w:gridSpan w:val="2"/>
            <w:tcBorders>
              <w:top w:val="single" w:sz="6" w:space="0" w:color="000000"/>
              <w:left w:val="single" w:sz="6" w:space="0" w:color="000000"/>
              <w:bottom w:val="single" w:sz="6" w:space="0" w:color="000000"/>
              <w:right w:val="single" w:sz="6" w:space="0" w:color="000000"/>
            </w:tcBorders>
          </w:tcPr>
          <w:p w14:paraId="24C2985D" w14:textId="452B34F0" w:rsidR="00D70AE0" w:rsidRPr="002E0D11" w:rsidRDefault="00D70AE0" w:rsidP="00F77EE9">
            <w:pPr>
              <w:pStyle w:val="naisc"/>
              <w:spacing w:before="0" w:after="0"/>
              <w:rPr>
                <w:b/>
                <w:bCs/>
                <w:color w:val="000000" w:themeColor="text1"/>
                <w:sz w:val="20"/>
                <w:szCs w:val="20"/>
                <w:shd w:val="clear" w:color="auto" w:fill="FFFFFF"/>
              </w:rPr>
            </w:pPr>
            <w:r w:rsidRPr="002E0D11">
              <w:rPr>
                <w:b/>
                <w:bCs/>
                <w:color w:val="000000" w:themeColor="text1"/>
                <w:sz w:val="20"/>
                <w:szCs w:val="20"/>
                <w:shd w:val="clear" w:color="auto" w:fill="FFFFFF"/>
              </w:rPr>
              <w:lastRenderedPageBreak/>
              <w:t>Iebildums</w:t>
            </w:r>
            <w:r w:rsidR="00F77EE9">
              <w:rPr>
                <w:b/>
                <w:bCs/>
                <w:color w:val="000000" w:themeColor="text1"/>
                <w:sz w:val="20"/>
                <w:szCs w:val="20"/>
                <w:shd w:val="clear" w:color="auto" w:fill="FFFFFF"/>
              </w:rPr>
              <w:t xml:space="preserve"> nav</w:t>
            </w:r>
            <w:r w:rsidRPr="002E0D11">
              <w:rPr>
                <w:b/>
                <w:bCs/>
                <w:color w:val="000000" w:themeColor="text1"/>
                <w:sz w:val="20"/>
                <w:szCs w:val="20"/>
                <w:shd w:val="clear" w:color="auto" w:fill="FFFFFF"/>
              </w:rPr>
              <w:t xml:space="preserve"> ņemts vērā</w:t>
            </w:r>
          </w:p>
          <w:p w14:paraId="23A2E691" w14:textId="77777777" w:rsidR="00F77EE9" w:rsidRDefault="00F77EE9" w:rsidP="00F77EE9">
            <w:pPr>
              <w:pStyle w:val="naisc"/>
              <w:spacing w:before="0" w:after="0"/>
              <w:jc w:val="both"/>
              <w:rPr>
                <w:b/>
                <w:bCs/>
                <w:color w:val="000000" w:themeColor="text1"/>
                <w:sz w:val="20"/>
                <w:szCs w:val="20"/>
                <w:shd w:val="clear" w:color="auto" w:fill="FFFFFF"/>
              </w:rPr>
            </w:pPr>
          </w:p>
          <w:p w14:paraId="2D33BDD6" w14:textId="58BB4715" w:rsidR="00F77EE9" w:rsidRPr="00F77EE9" w:rsidRDefault="00F77EE9" w:rsidP="00F77EE9">
            <w:pPr>
              <w:pStyle w:val="naisc"/>
              <w:spacing w:before="0" w:after="0"/>
              <w:jc w:val="both"/>
              <w:rPr>
                <w:bCs/>
                <w:color w:val="000000" w:themeColor="text1"/>
                <w:sz w:val="20"/>
                <w:szCs w:val="20"/>
                <w:shd w:val="clear" w:color="auto" w:fill="FFFFFF"/>
              </w:rPr>
            </w:pPr>
            <w:r w:rsidRPr="00F77EE9">
              <w:rPr>
                <w:bCs/>
                <w:color w:val="000000" w:themeColor="text1"/>
                <w:sz w:val="20"/>
                <w:szCs w:val="20"/>
                <w:shd w:val="clear" w:color="auto" w:fill="FFFFFF"/>
              </w:rPr>
              <w:lastRenderedPageBreak/>
              <w:t xml:space="preserve">Deleģējumā FKTK izdot normatīvos noteikumos ārpakalpojumu izmantošanas ietvaram tika papildus ietverta īpaša atsauce precizēt nozīmīga ārpakalpojuma noteikšanas kārtību. </w:t>
            </w:r>
          </w:p>
          <w:p w14:paraId="2BDFECD1" w14:textId="35069628" w:rsidR="00F1181B" w:rsidRPr="002E0D11" w:rsidRDefault="00F77EE9" w:rsidP="00F77EE9">
            <w:pPr>
              <w:pStyle w:val="naisc"/>
              <w:spacing w:before="0" w:after="0"/>
              <w:jc w:val="both"/>
              <w:rPr>
                <w:bCs/>
                <w:color w:val="000000" w:themeColor="text1"/>
                <w:sz w:val="20"/>
                <w:szCs w:val="20"/>
                <w:shd w:val="clear" w:color="auto" w:fill="FFFFFF"/>
              </w:rPr>
            </w:pPr>
            <w:r w:rsidRPr="00F77EE9">
              <w:rPr>
                <w:bCs/>
                <w:color w:val="000000" w:themeColor="text1"/>
                <w:sz w:val="20"/>
                <w:szCs w:val="20"/>
                <w:shd w:val="clear" w:color="auto" w:fill="FFFFFF"/>
              </w:rPr>
              <w:t>Nav plānots likumā papildus sniegt skaidrojumu.</w:t>
            </w:r>
          </w:p>
        </w:tc>
        <w:tc>
          <w:tcPr>
            <w:tcW w:w="3428" w:type="dxa"/>
            <w:tcBorders>
              <w:top w:val="single" w:sz="4" w:space="0" w:color="auto"/>
              <w:left w:val="single" w:sz="4" w:space="0" w:color="auto"/>
              <w:bottom w:val="single" w:sz="4" w:space="0" w:color="auto"/>
            </w:tcBorders>
          </w:tcPr>
          <w:p w14:paraId="488CD422" w14:textId="6E6B6648" w:rsidR="00D70AE0" w:rsidRPr="001B5F52" w:rsidRDefault="00D70AE0" w:rsidP="00894D8B">
            <w:pPr>
              <w:shd w:val="clear" w:color="auto" w:fill="FFFFFF"/>
              <w:spacing w:before="120"/>
              <w:jc w:val="both"/>
              <w:rPr>
                <w:bCs/>
                <w:color w:val="FF0000"/>
                <w:sz w:val="20"/>
              </w:rPr>
            </w:pPr>
          </w:p>
        </w:tc>
      </w:tr>
      <w:tr w:rsidR="001B5F52" w:rsidRPr="001B5F52" w14:paraId="6425AEE8" w14:textId="77777777" w:rsidTr="00171644">
        <w:tc>
          <w:tcPr>
            <w:tcW w:w="560" w:type="dxa"/>
            <w:tcBorders>
              <w:top w:val="single" w:sz="6" w:space="0" w:color="000000"/>
              <w:left w:val="single" w:sz="6" w:space="0" w:color="000000"/>
              <w:bottom w:val="single" w:sz="6" w:space="0" w:color="000000"/>
              <w:right w:val="single" w:sz="6" w:space="0" w:color="000000"/>
            </w:tcBorders>
          </w:tcPr>
          <w:p w14:paraId="1C9E3CB1" w14:textId="193A34C7" w:rsidR="00D70AE0" w:rsidRPr="00734764" w:rsidRDefault="00D70AE0" w:rsidP="00A16723">
            <w:pPr>
              <w:pStyle w:val="naisc"/>
              <w:spacing w:before="0" w:after="0"/>
              <w:rPr>
                <w:color w:val="000000" w:themeColor="text1"/>
                <w:sz w:val="20"/>
                <w:szCs w:val="20"/>
              </w:rPr>
            </w:pPr>
            <w:r w:rsidRPr="00734764">
              <w:rPr>
                <w:color w:val="000000" w:themeColor="text1"/>
                <w:sz w:val="20"/>
                <w:szCs w:val="20"/>
              </w:rPr>
              <w:t>7.</w:t>
            </w:r>
          </w:p>
        </w:tc>
        <w:tc>
          <w:tcPr>
            <w:tcW w:w="2551" w:type="dxa"/>
            <w:tcBorders>
              <w:top w:val="single" w:sz="6" w:space="0" w:color="000000"/>
              <w:left w:val="single" w:sz="6" w:space="0" w:color="000000"/>
              <w:bottom w:val="single" w:sz="6" w:space="0" w:color="000000"/>
              <w:right w:val="single" w:sz="6" w:space="0" w:color="000000"/>
            </w:tcBorders>
          </w:tcPr>
          <w:p w14:paraId="7D8B1BE0" w14:textId="0FB7B6D0" w:rsidR="00D70AE0" w:rsidRPr="001B5F52" w:rsidRDefault="00C9726B" w:rsidP="00F1181B">
            <w:pPr>
              <w:shd w:val="clear" w:color="auto" w:fill="FFFFFF"/>
              <w:spacing w:before="120"/>
              <w:jc w:val="both"/>
              <w:rPr>
                <w:bCs/>
                <w:color w:val="FF0000"/>
                <w:sz w:val="20"/>
              </w:rPr>
            </w:pPr>
            <w:r>
              <w:rPr>
                <w:color w:val="000000" w:themeColor="text1"/>
                <w:sz w:val="20"/>
                <w:szCs w:val="26"/>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6D609D65" w14:textId="77777777" w:rsidR="00D70AE0" w:rsidRPr="00C9726B" w:rsidRDefault="00D70AE0" w:rsidP="00D70AE0">
            <w:pPr>
              <w:jc w:val="center"/>
              <w:rPr>
                <w:b/>
                <w:bCs/>
                <w:color w:val="000000" w:themeColor="text1"/>
                <w:sz w:val="20"/>
                <w:szCs w:val="20"/>
                <w:shd w:val="clear" w:color="auto" w:fill="FFFFFF"/>
              </w:rPr>
            </w:pPr>
            <w:r w:rsidRPr="00C9726B">
              <w:rPr>
                <w:b/>
                <w:bCs/>
                <w:color w:val="000000" w:themeColor="text1"/>
                <w:sz w:val="20"/>
                <w:szCs w:val="20"/>
                <w:shd w:val="clear" w:color="auto" w:fill="FFFFFF"/>
              </w:rPr>
              <w:t>Latvijas Finanšu nozares asociācija</w:t>
            </w:r>
          </w:p>
          <w:p w14:paraId="1524D891" w14:textId="77777777" w:rsidR="00D70AE0" w:rsidRPr="00C9726B" w:rsidRDefault="00D70AE0" w:rsidP="00D70AE0">
            <w:pPr>
              <w:jc w:val="center"/>
              <w:rPr>
                <w:b/>
                <w:bCs/>
                <w:color w:val="000000" w:themeColor="text1"/>
                <w:sz w:val="20"/>
                <w:szCs w:val="20"/>
                <w:shd w:val="clear" w:color="auto" w:fill="FFFFFF"/>
              </w:rPr>
            </w:pPr>
          </w:p>
          <w:p w14:paraId="5CB96ED0" w14:textId="1EE29AAE" w:rsidR="00D70AE0" w:rsidRPr="001B5F52" w:rsidRDefault="00540C80" w:rsidP="00540C80">
            <w:pPr>
              <w:pStyle w:val="NoSpacing"/>
              <w:jc w:val="both"/>
              <w:rPr>
                <w:rFonts w:ascii="Times New Roman" w:eastAsia="Times New Roman" w:hAnsi="Times New Roman"/>
                <w:color w:val="FF0000"/>
                <w:sz w:val="20"/>
                <w:szCs w:val="26"/>
                <w:lang w:eastAsia="lv-LV"/>
              </w:rPr>
            </w:pPr>
            <w:r w:rsidRPr="00C9726B">
              <w:rPr>
                <w:rFonts w:ascii="Times New Roman" w:eastAsia="Times New Roman" w:hAnsi="Times New Roman"/>
                <w:color w:val="000000" w:themeColor="text1"/>
                <w:sz w:val="20"/>
                <w:szCs w:val="26"/>
                <w:lang w:eastAsia="lv-LV"/>
              </w:rPr>
              <w:t>Lūdzam skaidrot un, ja nepieciešams papildināt likumprojektu, vai likuma 10.</w:t>
            </w:r>
            <w:r w:rsidRPr="00C9726B">
              <w:rPr>
                <w:rFonts w:ascii="Times New Roman" w:eastAsia="Times New Roman" w:hAnsi="Times New Roman"/>
                <w:color w:val="000000" w:themeColor="text1"/>
                <w:sz w:val="20"/>
                <w:szCs w:val="26"/>
                <w:vertAlign w:val="superscript"/>
                <w:lang w:eastAsia="lv-LV"/>
              </w:rPr>
              <w:t>1</w:t>
            </w:r>
            <w:r w:rsidRPr="00C9726B">
              <w:rPr>
                <w:rFonts w:ascii="Times New Roman" w:eastAsia="Times New Roman" w:hAnsi="Times New Roman"/>
                <w:color w:val="000000" w:themeColor="text1"/>
                <w:sz w:val="20"/>
                <w:szCs w:val="26"/>
                <w:lang w:eastAsia="lv-LV"/>
              </w:rPr>
              <w:t xml:space="preserve"> panta sestā daļa attieksies uz visiem ārpakalpojumiem vai tikai nozīmīgiem ārpakalpojumiem.</w:t>
            </w:r>
          </w:p>
        </w:tc>
        <w:tc>
          <w:tcPr>
            <w:tcW w:w="3659" w:type="dxa"/>
            <w:gridSpan w:val="2"/>
            <w:tcBorders>
              <w:top w:val="single" w:sz="6" w:space="0" w:color="000000"/>
              <w:left w:val="single" w:sz="6" w:space="0" w:color="000000"/>
              <w:bottom w:val="single" w:sz="6" w:space="0" w:color="000000"/>
              <w:right w:val="single" w:sz="6" w:space="0" w:color="000000"/>
            </w:tcBorders>
          </w:tcPr>
          <w:p w14:paraId="5C864AFE" w14:textId="4F3F8CAB" w:rsidR="00D70AE0" w:rsidRPr="002E0D11" w:rsidRDefault="00D70AE0" w:rsidP="00894D8B">
            <w:pPr>
              <w:pStyle w:val="naisc"/>
              <w:spacing w:before="0" w:after="0"/>
              <w:rPr>
                <w:b/>
                <w:bCs/>
                <w:color w:val="000000" w:themeColor="text1"/>
                <w:sz w:val="20"/>
                <w:szCs w:val="20"/>
                <w:shd w:val="clear" w:color="auto" w:fill="FFFFFF"/>
              </w:rPr>
            </w:pPr>
            <w:r w:rsidRPr="002E0D11">
              <w:rPr>
                <w:b/>
                <w:bCs/>
                <w:color w:val="000000" w:themeColor="text1"/>
                <w:sz w:val="20"/>
                <w:szCs w:val="20"/>
                <w:shd w:val="clear" w:color="auto" w:fill="FFFFFF"/>
              </w:rPr>
              <w:t>Iebildums</w:t>
            </w:r>
            <w:r w:rsidR="00F77EE9">
              <w:rPr>
                <w:b/>
                <w:bCs/>
                <w:color w:val="000000" w:themeColor="text1"/>
                <w:sz w:val="20"/>
                <w:szCs w:val="20"/>
                <w:shd w:val="clear" w:color="auto" w:fill="FFFFFF"/>
              </w:rPr>
              <w:t xml:space="preserve"> </w:t>
            </w:r>
            <w:r w:rsidRPr="002E0D11">
              <w:rPr>
                <w:b/>
                <w:bCs/>
                <w:color w:val="000000" w:themeColor="text1"/>
                <w:sz w:val="20"/>
                <w:szCs w:val="20"/>
                <w:shd w:val="clear" w:color="auto" w:fill="FFFFFF"/>
              </w:rPr>
              <w:t>ņemts vērā</w:t>
            </w:r>
          </w:p>
          <w:p w14:paraId="26F7EB5C" w14:textId="183BDD1D" w:rsidR="00F1181B" w:rsidRPr="002E0D11" w:rsidRDefault="00F1181B" w:rsidP="00894D8B">
            <w:pPr>
              <w:pStyle w:val="naisc"/>
              <w:spacing w:before="0" w:after="0"/>
              <w:rPr>
                <w:b/>
                <w:bCs/>
                <w:color w:val="000000" w:themeColor="text1"/>
                <w:sz w:val="20"/>
                <w:szCs w:val="20"/>
                <w:shd w:val="clear" w:color="auto" w:fill="FFFFFF"/>
              </w:rPr>
            </w:pPr>
          </w:p>
          <w:p w14:paraId="50DD06F1" w14:textId="5E41FD83" w:rsidR="009B5A65" w:rsidRPr="002E0D11" w:rsidRDefault="009B5A65" w:rsidP="006B6081">
            <w:pPr>
              <w:pStyle w:val="naisc"/>
              <w:spacing w:before="0" w:after="0"/>
              <w:jc w:val="both"/>
              <w:rPr>
                <w:bCs/>
                <w:color w:val="000000" w:themeColor="text1"/>
                <w:sz w:val="20"/>
                <w:szCs w:val="20"/>
                <w:shd w:val="clear" w:color="auto" w:fill="FFFFFF"/>
              </w:rPr>
            </w:pPr>
          </w:p>
        </w:tc>
        <w:tc>
          <w:tcPr>
            <w:tcW w:w="3428" w:type="dxa"/>
            <w:tcBorders>
              <w:top w:val="single" w:sz="4" w:space="0" w:color="auto"/>
              <w:left w:val="single" w:sz="4" w:space="0" w:color="auto"/>
              <w:bottom w:val="single" w:sz="4" w:space="0" w:color="auto"/>
            </w:tcBorders>
          </w:tcPr>
          <w:p w14:paraId="5E667D1F" w14:textId="649727EF" w:rsidR="00C014A4" w:rsidRPr="008460EC" w:rsidRDefault="002823C3" w:rsidP="008460EC">
            <w:pPr>
              <w:jc w:val="both"/>
              <w:rPr>
                <w:color w:val="000000" w:themeColor="text1"/>
                <w:sz w:val="20"/>
              </w:rPr>
            </w:pPr>
            <w:r w:rsidRPr="008460EC">
              <w:rPr>
                <w:color w:val="000000" w:themeColor="text1"/>
                <w:sz w:val="20"/>
              </w:rPr>
              <w:t>Papildināta anotācija ar skaidrojumu:</w:t>
            </w:r>
          </w:p>
          <w:p w14:paraId="29CCA28B" w14:textId="77777777" w:rsidR="008460EC" w:rsidRPr="008460EC" w:rsidRDefault="008460EC" w:rsidP="008460EC">
            <w:pPr>
              <w:jc w:val="both"/>
              <w:rPr>
                <w:bCs/>
                <w:color w:val="000000" w:themeColor="text1"/>
                <w:sz w:val="20"/>
                <w:szCs w:val="20"/>
                <w:shd w:val="clear" w:color="auto" w:fill="FFFFFF"/>
              </w:rPr>
            </w:pPr>
          </w:p>
          <w:p w14:paraId="4A601C2C" w14:textId="2A8472AF" w:rsidR="009B5A65" w:rsidRPr="008460EC" w:rsidRDefault="002823C3" w:rsidP="008460EC">
            <w:pPr>
              <w:jc w:val="both"/>
              <w:rPr>
                <w:color w:val="FF0000"/>
                <w:sz w:val="20"/>
              </w:rPr>
            </w:pPr>
            <w:r w:rsidRPr="008460EC">
              <w:rPr>
                <w:bCs/>
                <w:color w:val="000000" w:themeColor="text1"/>
                <w:sz w:val="20"/>
                <w:szCs w:val="20"/>
                <w:shd w:val="clear" w:color="auto" w:fill="FFFFFF"/>
              </w:rPr>
              <w:t>Likuma 10.</w:t>
            </w:r>
            <w:r w:rsidRPr="008460EC">
              <w:rPr>
                <w:bCs/>
                <w:color w:val="000000" w:themeColor="text1"/>
                <w:sz w:val="20"/>
                <w:szCs w:val="20"/>
                <w:shd w:val="clear" w:color="auto" w:fill="FFFFFF"/>
                <w:vertAlign w:val="superscript"/>
              </w:rPr>
              <w:t>1</w:t>
            </w:r>
            <w:r w:rsidRPr="008460EC">
              <w:rPr>
                <w:bCs/>
                <w:color w:val="000000" w:themeColor="text1"/>
                <w:sz w:val="20"/>
                <w:szCs w:val="20"/>
                <w:shd w:val="clear" w:color="auto" w:fill="FFFFFF"/>
              </w:rPr>
              <w:t xml:space="preserve"> panta sestā daļa paredz vispārējus pamatprincipus, kuri ietverami ārpakalpojuma līgumā. Šie principi attiecināmi uz jebkura veida ārpakalpojumu, </w:t>
            </w:r>
            <w:r w:rsidRPr="00F77EE9">
              <w:rPr>
                <w:bCs/>
                <w:color w:val="000000" w:themeColor="text1"/>
                <w:sz w:val="20"/>
                <w:szCs w:val="20"/>
                <w:shd w:val="clear" w:color="auto" w:fill="FFFFFF"/>
              </w:rPr>
              <w:t>t.sk. tādu, kas nav identificējams kā nozīmīgs.</w:t>
            </w:r>
          </w:p>
        </w:tc>
      </w:tr>
      <w:tr w:rsidR="001B5F52" w:rsidRPr="001B5F52" w14:paraId="7ABA306B" w14:textId="77777777" w:rsidTr="00171644">
        <w:tc>
          <w:tcPr>
            <w:tcW w:w="560" w:type="dxa"/>
            <w:tcBorders>
              <w:top w:val="single" w:sz="6" w:space="0" w:color="000000"/>
              <w:left w:val="single" w:sz="6" w:space="0" w:color="000000"/>
              <w:bottom w:val="single" w:sz="6" w:space="0" w:color="000000"/>
              <w:right w:val="single" w:sz="6" w:space="0" w:color="000000"/>
            </w:tcBorders>
          </w:tcPr>
          <w:p w14:paraId="3CF9B2A2" w14:textId="69077FDF" w:rsidR="00D70AE0" w:rsidRPr="001B5F52" w:rsidRDefault="00D70AE0" w:rsidP="00A16723">
            <w:pPr>
              <w:pStyle w:val="naisc"/>
              <w:spacing w:before="0" w:after="0"/>
              <w:rPr>
                <w:color w:val="FF0000"/>
                <w:sz w:val="20"/>
                <w:szCs w:val="20"/>
              </w:rPr>
            </w:pPr>
            <w:r w:rsidRPr="00AD5AA0">
              <w:rPr>
                <w:color w:val="000000" w:themeColor="text1"/>
                <w:sz w:val="20"/>
                <w:szCs w:val="20"/>
              </w:rPr>
              <w:t>8.</w:t>
            </w:r>
          </w:p>
        </w:tc>
        <w:tc>
          <w:tcPr>
            <w:tcW w:w="2551" w:type="dxa"/>
            <w:tcBorders>
              <w:top w:val="single" w:sz="6" w:space="0" w:color="000000"/>
              <w:left w:val="single" w:sz="6" w:space="0" w:color="000000"/>
              <w:bottom w:val="single" w:sz="6" w:space="0" w:color="000000"/>
              <w:right w:val="single" w:sz="6" w:space="0" w:color="000000"/>
            </w:tcBorders>
          </w:tcPr>
          <w:p w14:paraId="6C54CC3F" w14:textId="5F4C387F" w:rsidR="00D065AD" w:rsidRDefault="00D065AD" w:rsidP="00D065AD">
            <w:pPr>
              <w:shd w:val="clear" w:color="auto" w:fill="FFFFFF"/>
              <w:jc w:val="both"/>
              <w:rPr>
                <w:bCs/>
                <w:color w:val="000000" w:themeColor="text1"/>
                <w:sz w:val="20"/>
              </w:rPr>
            </w:pPr>
            <w:r>
              <w:rPr>
                <w:bCs/>
                <w:color w:val="000000" w:themeColor="text1"/>
                <w:sz w:val="20"/>
              </w:rPr>
              <w:t>Likumprojekta 3. pantā ietvertā Kredītiestāžu likuma 10.</w:t>
            </w:r>
            <w:r w:rsidRPr="007B7FE8">
              <w:rPr>
                <w:bCs/>
                <w:color w:val="000000" w:themeColor="text1"/>
                <w:sz w:val="20"/>
                <w:vertAlign w:val="superscript"/>
              </w:rPr>
              <w:t>1</w:t>
            </w:r>
            <w:r>
              <w:rPr>
                <w:bCs/>
                <w:color w:val="000000" w:themeColor="text1"/>
                <w:sz w:val="20"/>
              </w:rPr>
              <w:t xml:space="preserve"> panta devītā daļa:</w:t>
            </w:r>
          </w:p>
          <w:p w14:paraId="5246B7A8" w14:textId="1ED59AA2" w:rsidR="00D70AE0" w:rsidRPr="00D065AD" w:rsidRDefault="00D065AD" w:rsidP="00CF3EC9">
            <w:pPr>
              <w:spacing w:before="120"/>
              <w:jc w:val="both"/>
              <w:rPr>
                <w:color w:val="FF0000"/>
                <w:sz w:val="20"/>
                <w:szCs w:val="20"/>
              </w:rPr>
            </w:pPr>
            <w:r w:rsidRPr="00D065AD">
              <w:rPr>
                <w:color w:val="000000" w:themeColor="text1"/>
                <w:sz w:val="20"/>
                <w:szCs w:val="20"/>
              </w:rPr>
              <w:t>“Ārpakalpojumu sniedzējs uzsāk sniegt kredītiestādei nozīmīgu ārpakalpojumu, ja kredītiestāde 30 darbdienu laikā no šā panta piektajā daļā minētā iesnieguma iesniegšanas dienas nav saņēmusi Finanšu un kapitāla tirgus komisijas aizliegumu saņemt ārpakalpojumu.”.</w:t>
            </w:r>
          </w:p>
        </w:tc>
        <w:tc>
          <w:tcPr>
            <w:tcW w:w="4111" w:type="dxa"/>
            <w:tcBorders>
              <w:top w:val="single" w:sz="6" w:space="0" w:color="000000"/>
              <w:left w:val="single" w:sz="6" w:space="0" w:color="000000"/>
              <w:bottom w:val="single" w:sz="6" w:space="0" w:color="000000"/>
              <w:right w:val="single" w:sz="6" w:space="0" w:color="000000"/>
            </w:tcBorders>
          </w:tcPr>
          <w:p w14:paraId="2E831D95" w14:textId="77777777" w:rsidR="00D70AE0" w:rsidRPr="00AD5AA0" w:rsidRDefault="00D70AE0" w:rsidP="00D70AE0">
            <w:pPr>
              <w:jc w:val="center"/>
              <w:rPr>
                <w:color w:val="000000" w:themeColor="text1"/>
                <w:sz w:val="20"/>
                <w:szCs w:val="26"/>
              </w:rPr>
            </w:pPr>
            <w:r w:rsidRPr="00AD5AA0">
              <w:rPr>
                <w:b/>
                <w:color w:val="000000" w:themeColor="text1"/>
                <w:sz w:val="20"/>
                <w:szCs w:val="26"/>
              </w:rPr>
              <w:t>Latvijas</w:t>
            </w:r>
            <w:r w:rsidRPr="00AD5AA0">
              <w:rPr>
                <w:color w:val="000000" w:themeColor="text1"/>
                <w:sz w:val="20"/>
                <w:szCs w:val="26"/>
              </w:rPr>
              <w:t xml:space="preserve"> </w:t>
            </w:r>
            <w:r w:rsidRPr="00AD5AA0">
              <w:rPr>
                <w:b/>
                <w:color w:val="000000" w:themeColor="text1"/>
                <w:sz w:val="20"/>
                <w:szCs w:val="26"/>
              </w:rPr>
              <w:t>Finanšu nozares asociācija</w:t>
            </w:r>
          </w:p>
          <w:p w14:paraId="3B49F803" w14:textId="77777777" w:rsidR="00D70AE0" w:rsidRPr="00AD5AA0" w:rsidRDefault="00D70AE0" w:rsidP="00D70AE0">
            <w:pPr>
              <w:pStyle w:val="NoSpacing"/>
              <w:ind w:firstLine="709"/>
              <w:jc w:val="both"/>
              <w:rPr>
                <w:rFonts w:ascii="Times New Roman" w:eastAsia="Times New Roman" w:hAnsi="Times New Roman"/>
                <w:color w:val="000000" w:themeColor="text1"/>
                <w:sz w:val="20"/>
                <w:szCs w:val="26"/>
                <w:lang w:eastAsia="lv-LV"/>
              </w:rPr>
            </w:pPr>
          </w:p>
          <w:p w14:paraId="7E009AD1" w14:textId="72FD74CD" w:rsidR="00D70AE0" w:rsidRPr="001B5F52" w:rsidRDefault="00540C80" w:rsidP="00CF3EC9">
            <w:pPr>
              <w:pStyle w:val="NoSpacing"/>
              <w:jc w:val="both"/>
              <w:rPr>
                <w:rFonts w:ascii="Times New Roman" w:eastAsia="Times New Roman" w:hAnsi="Times New Roman"/>
                <w:color w:val="FF0000"/>
                <w:sz w:val="20"/>
                <w:szCs w:val="26"/>
                <w:lang w:eastAsia="lv-LV"/>
              </w:rPr>
            </w:pPr>
            <w:r w:rsidRPr="00AD5AA0">
              <w:rPr>
                <w:rFonts w:ascii="Times New Roman" w:eastAsia="Times New Roman" w:hAnsi="Times New Roman"/>
                <w:color w:val="000000" w:themeColor="text1"/>
                <w:sz w:val="20"/>
                <w:szCs w:val="26"/>
                <w:lang w:eastAsia="lv-LV"/>
              </w:rPr>
              <w:t>Likuma 10.</w:t>
            </w:r>
            <w:r w:rsidRPr="00AD5AA0">
              <w:rPr>
                <w:rFonts w:ascii="Times New Roman" w:eastAsia="Times New Roman" w:hAnsi="Times New Roman"/>
                <w:color w:val="000000" w:themeColor="text1"/>
                <w:sz w:val="20"/>
                <w:szCs w:val="26"/>
                <w:vertAlign w:val="superscript"/>
                <w:lang w:eastAsia="lv-LV"/>
              </w:rPr>
              <w:t>1</w:t>
            </w:r>
            <w:r w:rsidRPr="00AD5AA0">
              <w:rPr>
                <w:rFonts w:ascii="Times New Roman" w:eastAsia="Times New Roman" w:hAnsi="Times New Roman"/>
                <w:color w:val="000000" w:themeColor="text1"/>
                <w:sz w:val="20"/>
                <w:szCs w:val="26"/>
                <w:lang w:eastAsia="lv-LV"/>
              </w:rPr>
              <w:t xml:space="preserve"> panta devītā daļa šobrīd paredz, ka ārpakalpojumu sniedzējs uzsāk sniegt kredītiestādei ārpakalpojumu, ja kredītiestāde 30 dienu laikā no šā panta piektajā daļā minētā iesnieguma iesniegšanas dienas nav saņēmusi Finanšu un kapitāla tirgus komisijas aizliegumu saņemt ārpakalpojumu. Likumprojektā šo termiņu paredzēts aizstāt ar darbdienām. Kredītiestādes praksē saskaras ar situāciju, ka skaņošana ieilgst pat uz vairākiem mēnešiem, jo ar katru saņemtu papildus jautājumu no komisijas 30 dienu skaitīšana tiek sākta no jauna. Ja tagad šo termiņu pagarina uz darba dienām, </w:t>
            </w:r>
            <w:r w:rsidRPr="00AD5AA0">
              <w:rPr>
                <w:rFonts w:ascii="Times New Roman" w:eastAsia="Times New Roman" w:hAnsi="Times New Roman"/>
                <w:color w:val="000000" w:themeColor="text1"/>
                <w:sz w:val="20"/>
                <w:szCs w:val="26"/>
                <w:lang w:eastAsia="lv-LV"/>
              </w:rPr>
              <w:lastRenderedPageBreak/>
              <w:t>tad attiecīgi pagarinās saskaņošanas procesu vēl vairāk. Līdz ar to likumprojektā vai tā anotācijā ir jānosaka, ka katrs papildus jautājums, nenozīmē, ka skaņošana atsākas no sākuma.</w:t>
            </w:r>
          </w:p>
        </w:tc>
        <w:tc>
          <w:tcPr>
            <w:tcW w:w="3659" w:type="dxa"/>
            <w:gridSpan w:val="2"/>
            <w:tcBorders>
              <w:top w:val="single" w:sz="6" w:space="0" w:color="000000"/>
              <w:left w:val="single" w:sz="6" w:space="0" w:color="000000"/>
              <w:bottom w:val="single" w:sz="6" w:space="0" w:color="000000"/>
              <w:right w:val="single" w:sz="6" w:space="0" w:color="000000"/>
            </w:tcBorders>
          </w:tcPr>
          <w:p w14:paraId="38299DF5" w14:textId="7A8C4AB6" w:rsidR="00D70AE0" w:rsidRPr="003337B6" w:rsidRDefault="00CF3EC9" w:rsidP="00894D8B">
            <w:pPr>
              <w:pStyle w:val="naisc"/>
              <w:spacing w:before="0" w:after="0"/>
              <w:rPr>
                <w:b/>
                <w:bCs/>
                <w:color w:val="000000" w:themeColor="text1"/>
                <w:sz w:val="20"/>
                <w:szCs w:val="20"/>
                <w:shd w:val="clear" w:color="auto" w:fill="FFFFFF"/>
              </w:rPr>
            </w:pPr>
            <w:r w:rsidRPr="003337B6">
              <w:rPr>
                <w:b/>
                <w:bCs/>
                <w:color w:val="000000" w:themeColor="text1"/>
                <w:sz w:val="20"/>
                <w:szCs w:val="20"/>
                <w:shd w:val="clear" w:color="auto" w:fill="FFFFFF"/>
              </w:rPr>
              <w:lastRenderedPageBreak/>
              <w:t xml:space="preserve">Iebildums </w:t>
            </w:r>
            <w:r w:rsidR="003337B6" w:rsidRPr="003337B6">
              <w:rPr>
                <w:b/>
                <w:bCs/>
                <w:color w:val="000000" w:themeColor="text1"/>
                <w:sz w:val="20"/>
                <w:szCs w:val="20"/>
                <w:shd w:val="clear" w:color="auto" w:fill="FFFFFF"/>
              </w:rPr>
              <w:t xml:space="preserve">nav </w:t>
            </w:r>
            <w:r w:rsidRPr="003337B6">
              <w:rPr>
                <w:b/>
                <w:bCs/>
                <w:color w:val="000000" w:themeColor="text1"/>
                <w:sz w:val="20"/>
                <w:szCs w:val="20"/>
                <w:shd w:val="clear" w:color="auto" w:fill="FFFFFF"/>
              </w:rPr>
              <w:t xml:space="preserve">ņemts vērā </w:t>
            </w:r>
          </w:p>
          <w:p w14:paraId="1E95914F" w14:textId="6AF43AEB" w:rsidR="006542B2" w:rsidRDefault="006542B2" w:rsidP="00894D8B">
            <w:pPr>
              <w:pStyle w:val="naisc"/>
              <w:spacing w:before="0" w:after="0"/>
              <w:rPr>
                <w:b/>
                <w:bCs/>
                <w:color w:val="FF0000"/>
                <w:sz w:val="20"/>
                <w:szCs w:val="20"/>
                <w:shd w:val="clear" w:color="auto" w:fill="FFFFFF"/>
              </w:rPr>
            </w:pPr>
          </w:p>
          <w:p w14:paraId="78404E9D" w14:textId="654F6ACA" w:rsidR="00CF3EC9" w:rsidRPr="00F82C05" w:rsidRDefault="003337B6" w:rsidP="001650B7">
            <w:pPr>
              <w:pStyle w:val="naisc"/>
              <w:spacing w:before="0" w:after="0"/>
              <w:jc w:val="both"/>
              <w:rPr>
                <w:b/>
                <w:bCs/>
                <w:color w:val="FF0000"/>
                <w:sz w:val="20"/>
                <w:szCs w:val="20"/>
                <w:shd w:val="clear" w:color="auto" w:fill="FFFFFF"/>
              </w:rPr>
            </w:pPr>
            <w:r w:rsidRPr="00112816">
              <w:rPr>
                <w:sz w:val="20"/>
                <w:szCs w:val="20"/>
              </w:rPr>
              <w:t>Minētā norma paredz, ka 30 darbdienās FKTK izskata kredītiestādes iesniegto iesniegumu – tā neparedz uzsākt laika atskaiti pieprasot jaunu informāciju. Ja kredītiestādes iesniegums satur visu likumā minēt</w:t>
            </w:r>
            <w:r>
              <w:rPr>
                <w:sz w:val="20"/>
                <w:szCs w:val="20"/>
              </w:rPr>
              <w:t>o</w:t>
            </w:r>
            <w:r w:rsidRPr="00112816">
              <w:rPr>
                <w:sz w:val="20"/>
                <w:szCs w:val="20"/>
              </w:rPr>
              <w:t xml:space="preserve"> informāciju un šie dokumenti ir atbilstoši prasībām un skaidri un saprotami sagatavoti, tad tie tiek izskatīti noteiktajā termiņā. Ja iesniegtā informācija nav pilnīga, tad var uzskatīt, ka atbilstošs iesniegums nav ticis iesniegts. Termiņā pagarināšana no 30 dienām un 30 darbdienām nav veidota ar mērķi kavēt </w:t>
            </w:r>
            <w:r w:rsidRPr="00112816">
              <w:rPr>
                <w:sz w:val="20"/>
                <w:szCs w:val="20"/>
              </w:rPr>
              <w:lastRenderedPageBreak/>
              <w:t>procesus, bet gan tas paredz pienācīgu laiku izvērtēt nozīmīga ārpakalpojuma atbilstību prasībām.</w:t>
            </w:r>
          </w:p>
        </w:tc>
        <w:tc>
          <w:tcPr>
            <w:tcW w:w="3428" w:type="dxa"/>
            <w:tcBorders>
              <w:top w:val="single" w:sz="4" w:space="0" w:color="auto"/>
              <w:left w:val="single" w:sz="4" w:space="0" w:color="auto"/>
              <w:bottom w:val="single" w:sz="4" w:space="0" w:color="auto"/>
            </w:tcBorders>
          </w:tcPr>
          <w:p w14:paraId="5614E5A1" w14:textId="7E0A43D7" w:rsidR="00D70AE0" w:rsidRPr="001B5F52" w:rsidRDefault="001650B7" w:rsidP="0066487D">
            <w:pPr>
              <w:spacing w:before="120"/>
              <w:jc w:val="both"/>
              <w:rPr>
                <w:bCs/>
                <w:color w:val="FF0000"/>
                <w:sz w:val="20"/>
              </w:rPr>
            </w:pPr>
            <w:r w:rsidRPr="001B5F52">
              <w:rPr>
                <w:color w:val="FF0000"/>
                <w:sz w:val="20"/>
                <w:szCs w:val="20"/>
              </w:rPr>
              <w:lastRenderedPageBreak/>
              <w:t xml:space="preserve"> </w:t>
            </w:r>
          </w:p>
        </w:tc>
      </w:tr>
      <w:tr w:rsidR="00540C80" w:rsidRPr="00D065AD" w14:paraId="54F67520" w14:textId="77777777" w:rsidTr="00171644">
        <w:tc>
          <w:tcPr>
            <w:tcW w:w="560" w:type="dxa"/>
            <w:tcBorders>
              <w:top w:val="single" w:sz="6" w:space="0" w:color="000000"/>
              <w:left w:val="single" w:sz="6" w:space="0" w:color="000000"/>
              <w:bottom w:val="single" w:sz="6" w:space="0" w:color="000000"/>
              <w:right w:val="single" w:sz="6" w:space="0" w:color="000000"/>
            </w:tcBorders>
          </w:tcPr>
          <w:p w14:paraId="566C31F2" w14:textId="6A4EB015" w:rsidR="00540C80" w:rsidRPr="001B5F52" w:rsidRDefault="00D065AD" w:rsidP="00A16723">
            <w:pPr>
              <w:pStyle w:val="naisc"/>
              <w:spacing w:before="0" w:after="0"/>
              <w:rPr>
                <w:color w:val="FF0000"/>
                <w:sz w:val="20"/>
                <w:szCs w:val="20"/>
              </w:rPr>
            </w:pPr>
            <w:r w:rsidRPr="00D065AD">
              <w:rPr>
                <w:color w:val="000000" w:themeColor="text1"/>
                <w:sz w:val="20"/>
                <w:szCs w:val="20"/>
              </w:rPr>
              <w:t>9.</w:t>
            </w:r>
          </w:p>
        </w:tc>
        <w:tc>
          <w:tcPr>
            <w:tcW w:w="2551" w:type="dxa"/>
            <w:tcBorders>
              <w:top w:val="single" w:sz="6" w:space="0" w:color="000000"/>
              <w:left w:val="single" w:sz="6" w:space="0" w:color="000000"/>
              <w:bottom w:val="single" w:sz="6" w:space="0" w:color="000000"/>
              <w:right w:val="single" w:sz="6" w:space="0" w:color="000000"/>
            </w:tcBorders>
          </w:tcPr>
          <w:p w14:paraId="34DB0822" w14:textId="6CAD4F9D" w:rsidR="00540C80" w:rsidRPr="00AD357F" w:rsidRDefault="00C94BB7" w:rsidP="00AD357F">
            <w:pPr>
              <w:jc w:val="both"/>
              <w:rPr>
                <w:color w:val="000000" w:themeColor="text1"/>
                <w:sz w:val="20"/>
                <w:szCs w:val="26"/>
              </w:rPr>
            </w:pPr>
            <w:r w:rsidRPr="00AD357F">
              <w:rPr>
                <w:color w:val="000000" w:themeColor="text1"/>
                <w:sz w:val="20"/>
                <w:szCs w:val="26"/>
              </w:rPr>
              <w:t>Likumprojekta 40. pantā ietvertā Kredītiestāžu likuma 50.</w:t>
            </w:r>
            <w:r w:rsidRPr="00AD357F">
              <w:rPr>
                <w:color w:val="000000" w:themeColor="text1"/>
                <w:sz w:val="20"/>
                <w:szCs w:val="26"/>
                <w:vertAlign w:val="superscript"/>
              </w:rPr>
              <w:t>9</w:t>
            </w:r>
            <w:r w:rsidRPr="00AD357F">
              <w:rPr>
                <w:color w:val="000000" w:themeColor="text1"/>
                <w:sz w:val="20"/>
                <w:szCs w:val="26"/>
              </w:rPr>
              <w:t> panta otrā daļa:</w:t>
            </w:r>
          </w:p>
          <w:p w14:paraId="4FD42E53" w14:textId="77777777" w:rsidR="00C94BB7" w:rsidRPr="00AD357F" w:rsidRDefault="00C94BB7" w:rsidP="00AD357F">
            <w:pPr>
              <w:jc w:val="both"/>
              <w:rPr>
                <w:color w:val="000000" w:themeColor="text1"/>
                <w:sz w:val="20"/>
                <w:szCs w:val="26"/>
              </w:rPr>
            </w:pPr>
          </w:p>
          <w:p w14:paraId="0FC4F446" w14:textId="78A8B26F" w:rsidR="00C94BB7" w:rsidRPr="00AD357F" w:rsidRDefault="00C94BB7" w:rsidP="00AD357F">
            <w:pPr>
              <w:jc w:val="both"/>
              <w:rPr>
                <w:color w:val="000000" w:themeColor="text1"/>
                <w:sz w:val="20"/>
                <w:szCs w:val="26"/>
              </w:rPr>
            </w:pPr>
            <w:r w:rsidRPr="00AD357F">
              <w:rPr>
                <w:color w:val="000000" w:themeColor="text1"/>
                <w:sz w:val="20"/>
                <w:szCs w:val="26"/>
              </w:rPr>
              <w:t>“(2) Kredītiestāde, kas ir pakļauta konsolidētajai uzraudzībai saskaņā ar ES regulas Nr. 575/2013 pirmās daļas II sadaļas prasībām, ievēro šā likuma 34.</w:t>
            </w:r>
            <w:r w:rsidRPr="00AD357F">
              <w:rPr>
                <w:color w:val="000000" w:themeColor="text1"/>
                <w:sz w:val="20"/>
                <w:szCs w:val="26"/>
                <w:vertAlign w:val="superscript"/>
              </w:rPr>
              <w:t>1</w:t>
            </w:r>
            <w:r w:rsidRPr="00AD357F">
              <w:rPr>
                <w:color w:val="000000" w:themeColor="text1"/>
                <w:sz w:val="20"/>
                <w:szCs w:val="26"/>
              </w:rPr>
              <w:t>, 34.</w:t>
            </w:r>
            <w:r w:rsidRPr="00AD357F">
              <w:rPr>
                <w:color w:val="000000" w:themeColor="text1"/>
                <w:sz w:val="20"/>
                <w:szCs w:val="26"/>
                <w:vertAlign w:val="superscript"/>
              </w:rPr>
              <w:t>2</w:t>
            </w:r>
            <w:r w:rsidRPr="00AD357F">
              <w:rPr>
                <w:color w:val="000000" w:themeColor="text1"/>
                <w:sz w:val="20"/>
                <w:szCs w:val="26"/>
              </w:rPr>
              <w:t>, 34.</w:t>
            </w:r>
            <w:r w:rsidRPr="00AD357F">
              <w:rPr>
                <w:color w:val="000000" w:themeColor="text1"/>
                <w:sz w:val="20"/>
                <w:szCs w:val="26"/>
                <w:vertAlign w:val="superscript"/>
              </w:rPr>
              <w:t>3</w:t>
            </w:r>
            <w:r w:rsidRPr="00AD357F">
              <w:rPr>
                <w:color w:val="000000" w:themeColor="text1"/>
                <w:sz w:val="20"/>
                <w:szCs w:val="26"/>
              </w:rPr>
              <w:t xml:space="preserve"> un 49.</w:t>
            </w:r>
            <w:r w:rsidRPr="00AD357F">
              <w:rPr>
                <w:color w:val="000000" w:themeColor="text1"/>
                <w:sz w:val="20"/>
                <w:szCs w:val="26"/>
                <w:vertAlign w:val="superscript"/>
              </w:rPr>
              <w:t>1</w:t>
            </w:r>
            <w:r w:rsidRPr="00AD357F">
              <w:rPr>
                <w:color w:val="000000" w:themeColor="text1"/>
                <w:sz w:val="20"/>
                <w:szCs w:val="26"/>
              </w:rPr>
              <w:t xml:space="preserve"> panta prasības konsolidācijas grupas līmenī vai subkonsolidēti un nodrošina, ka tās iekšējās kontroles sistēma ir konsekventa, labi integrēta un īstenota visās meitas sabiedrībās, tostarp arī tajās, kas nav iekļautas konsolidācijas grupā saskaņā ar ES regulas Nr. 575/2013 pirmās daļas II sadaļas prasībām, ieskaitot tās, kas veic uzņēmējdarbību ārzonas finanšu centros, kā arī nodrošina visu uzraudzībai nepieciešamo datu un informācijas sagatavošanu. Šā likuma 34.</w:t>
            </w:r>
            <w:r w:rsidRPr="00AD357F">
              <w:rPr>
                <w:color w:val="000000" w:themeColor="text1"/>
                <w:sz w:val="20"/>
                <w:szCs w:val="26"/>
                <w:vertAlign w:val="superscript"/>
              </w:rPr>
              <w:t>1</w:t>
            </w:r>
            <w:r w:rsidRPr="00AD357F">
              <w:rPr>
                <w:color w:val="000000" w:themeColor="text1"/>
                <w:sz w:val="20"/>
                <w:szCs w:val="26"/>
              </w:rPr>
              <w:t>, 34.</w:t>
            </w:r>
            <w:r w:rsidRPr="00AD357F">
              <w:rPr>
                <w:color w:val="000000" w:themeColor="text1"/>
                <w:sz w:val="20"/>
                <w:szCs w:val="26"/>
                <w:vertAlign w:val="superscript"/>
              </w:rPr>
              <w:t>2</w:t>
            </w:r>
            <w:r w:rsidRPr="00AD357F">
              <w:rPr>
                <w:color w:val="000000" w:themeColor="text1"/>
                <w:sz w:val="20"/>
                <w:szCs w:val="26"/>
              </w:rPr>
              <w:t>, 34.</w:t>
            </w:r>
            <w:r w:rsidRPr="00AD357F">
              <w:rPr>
                <w:color w:val="000000" w:themeColor="text1"/>
                <w:sz w:val="20"/>
                <w:szCs w:val="26"/>
                <w:vertAlign w:val="superscript"/>
              </w:rPr>
              <w:t>3</w:t>
            </w:r>
            <w:r w:rsidRPr="00AD357F">
              <w:rPr>
                <w:color w:val="000000" w:themeColor="text1"/>
                <w:sz w:val="20"/>
                <w:szCs w:val="26"/>
              </w:rPr>
              <w:t xml:space="preserve"> un 49.</w:t>
            </w:r>
            <w:r w:rsidRPr="00AD357F">
              <w:rPr>
                <w:color w:val="000000" w:themeColor="text1"/>
                <w:sz w:val="20"/>
                <w:szCs w:val="26"/>
                <w:vertAlign w:val="superscript"/>
              </w:rPr>
              <w:t>1</w:t>
            </w:r>
            <w:r w:rsidRPr="00AD357F">
              <w:rPr>
                <w:color w:val="000000" w:themeColor="text1"/>
                <w:sz w:val="20"/>
                <w:szCs w:val="26"/>
              </w:rPr>
              <w:t xml:space="preserve"> panta prasības nav saistošas meitas sabiedrībām, kurām ir noteiktas attiecīgas savas darbības nozarei specifiskas prasības individuāla līmenī. Ar Finanšu un kapitāla tirgus </w:t>
            </w:r>
            <w:r w:rsidRPr="00AD357F">
              <w:rPr>
                <w:color w:val="000000" w:themeColor="text1"/>
                <w:sz w:val="20"/>
                <w:szCs w:val="26"/>
              </w:rPr>
              <w:lastRenderedPageBreak/>
              <w:t>komisijas atļauju kredītiestāde var neievērot šā likuma 34.</w:t>
            </w:r>
            <w:r w:rsidRPr="00AD357F">
              <w:rPr>
                <w:color w:val="000000" w:themeColor="text1"/>
                <w:sz w:val="20"/>
                <w:szCs w:val="26"/>
                <w:vertAlign w:val="superscript"/>
              </w:rPr>
              <w:t>1</w:t>
            </w:r>
            <w:r w:rsidRPr="00AD357F">
              <w:rPr>
                <w:color w:val="000000" w:themeColor="text1"/>
                <w:sz w:val="20"/>
                <w:szCs w:val="26"/>
              </w:rPr>
              <w:t>, 34.</w:t>
            </w:r>
            <w:r w:rsidRPr="00AD357F">
              <w:rPr>
                <w:color w:val="000000" w:themeColor="text1"/>
                <w:sz w:val="20"/>
                <w:szCs w:val="26"/>
                <w:vertAlign w:val="superscript"/>
              </w:rPr>
              <w:t>2</w:t>
            </w:r>
            <w:r w:rsidRPr="00AD357F">
              <w:rPr>
                <w:color w:val="000000" w:themeColor="text1"/>
                <w:sz w:val="20"/>
                <w:szCs w:val="26"/>
              </w:rPr>
              <w:t>, 34.</w:t>
            </w:r>
            <w:r w:rsidRPr="00AD357F">
              <w:rPr>
                <w:color w:val="000000" w:themeColor="text1"/>
                <w:sz w:val="20"/>
                <w:szCs w:val="26"/>
                <w:vertAlign w:val="superscript"/>
              </w:rPr>
              <w:t>3</w:t>
            </w:r>
            <w:r w:rsidRPr="00AD357F">
              <w:rPr>
                <w:color w:val="000000" w:themeColor="text1"/>
                <w:sz w:val="20"/>
                <w:szCs w:val="26"/>
              </w:rPr>
              <w:t xml:space="preserve"> un 49.</w:t>
            </w:r>
            <w:r w:rsidRPr="00AD357F">
              <w:rPr>
                <w:color w:val="000000" w:themeColor="text1"/>
                <w:sz w:val="20"/>
                <w:szCs w:val="26"/>
                <w:vertAlign w:val="superscript"/>
              </w:rPr>
              <w:t>1</w:t>
            </w:r>
            <w:r w:rsidRPr="00AD357F">
              <w:rPr>
                <w:color w:val="000000" w:themeColor="text1"/>
                <w:sz w:val="20"/>
                <w:szCs w:val="26"/>
              </w:rPr>
              <w:t xml:space="preserve"> panta prasības ārvalsts meitas sabiedrībās, kas nav iekļautas konsolidācijas grupā atbilstoši ES regulas Nr. 575/2013 pirmās daļas II sadaļas prasībām, ja kredītiestāde var pierādīt, ka šīs prasības neatbilst meitas sabiedrības reģistrācijas valsts tiesību aktiem.”.</w:t>
            </w:r>
          </w:p>
        </w:tc>
        <w:tc>
          <w:tcPr>
            <w:tcW w:w="4111" w:type="dxa"/>
            <w:tcBorders>
              <w:top w:val="single" w:sz="6" w:space="0" w:color="000000"/>
              <w:left w:val="single" w:sz="6" w:space="0" w:color="000000"/>
              <w:bottom w:val="single" w:sz="6" w:space="0" w:color="000000"/>
              <w:right w:val="single" w:sz="6" w:space="0" w:color="000000"/>
            </w:tcBorders>
          </w:tcPr>
          <w:p w14:paraId="28C8F398" w14:textId="77777777" w:rsidR="00D065AD" w:rsidRPr="00D065AD" w:rsidRDefault="00D065AD" w:rsidP="00D065AD">
            <w:pPr>
              <w:jc w:val="center"/>
              <w:rPr>
                <w:color w:val="000000" w:themeColor="text1"/>
                <w:sz w:val="20"/>
                <w:szCs w:val="20"/>
              </w:rPr>
            </w:pPr>
            <w:r w:rsidRPr="00D065AD">
              <w:rPr>
                <w:b/>
                <w:color w:val="000000" w:themeColor="text1"/>
                <w:sz w:val="20"/>
                <w:szCs w:val="20"/>
              </w:rPr>
              <w:lastRenderedPageBreak/>
              <w:t>Latvijas</w:t>
            </w:r>
            <w:r w:rsidRPr="00D065AD">
              <w:rPr>
                <w:color w:val="000000" w:themeColor="text1"/>
                <w:sz w:val="20"/>
                <w:szCs w:val="20"/>
              </w:rPr>
              <w:t xml:space="preserve"> </w:t>
            </w:r>
            <w:r w:rsidRPr="00D065AD">
              <w:rPr>
                <w:b/>
                <w:color w:val="000000" w:themeColor="text1"/>
                <w:sz w:val="20"/>
                <w:szCs w:val="20"/>
              </w:rPr>
              <w:t>Finanšu nozares asociācija</w:t>
            </w:r>
          </w:p>
          <w:p w14:paraId="29CFED22" w14:textId="77777777" w:rsidR="00D065AD" w:rsidRPr="00D065AD" w:rsidRDefault="00D065AD" w:rsidP="00D70AE0">
            <w:pPr>
              <w:jc w:val="center"/>
              <w:rPr>
                <w:bCs/>
                <w:iCs/>
                <w:sz w:val="20"/>
                <w:szCs w:val="20"/>
              </w:rPr>
            </w:pPr>
          </w:p>
          <w:p w14:paraId="11DBCF5D" w14:textId="0284557A" w:rsidR="00540C80" w:rsidRPr="00D065AD" w:rsidRDefault="00540C80" w:rsidP="00C94BB7">
            <w:pPr>
              <w:jc w:val="both"/>
              <w:rPr>
                <w:b/>
                <w:color w:val="FF0000"/>
                <w:sz w:val="20"/>
                <w:szCs w:val="20"/>
              </w:rPr>
            </w:pPr>
            <w:r w:rsidRPr="00D065AD">
              <w:rPr>
                <w:bCs/>
                <w:iCs/>
                <w:sz w:val="20"/>
                <w:szCs w:val="20"/>
              </w:rPr>
              <w:t>Likumprojektā paredzētajā 50.</w:t>
            </w:r>
            <w:r w:rsidRPr="00D065AD">
              <w:rPr>
                <w:bCs/>
                <w:iCs/>
                <w:sz w:val="20"/>
                <w:szCs w:val="20"/>
                <w:vertAlign w:val="superscript"/>
              </w:rPr>
              <w:t>9</w:t>
            </w:r>
            <w:r w:rsidRPr="00D065AD">
              <w:rPr>
                <w:bCs/>
                <w:iCs/>
                <w:sz w:val="20"/>
                <w:szCs w:val="20"/>
              </w:rPr>
              <w:t xml:space="preserve"> pants regulē jautājumus par noteiktu regulējošo prasību nepiemērošanu individuāli, jo tās tiek ievērotas konsolidācijas grupas līmenī. Lūdzam plašāk skaidrot anotācijā, kā piemērojams šā panta otrās daļas teikums, kas noteic, ka “</w:t>
            </w:r>
            <w:r w:rsidRPr="00D065AD">
              <w:rPr>
                <w:bCs/>
                <w:i/>
                <w:sz w:val="20"/>
                <w:szCs w:val="20"/>
              </w:rPr>
              <w:t>š</w:t>
            </w:r>
            <w:r w:rsidRPr="00D065AD">
              <w:rPr>
                <w:i/>
                <w:sz w:val="20"/>
                <w:szCs w:val="20"/>
                <w:lang w:eastAsia="en-GB"/>
              </w:rPr>
              <w:t>ā likuma 34.</w:t>
            </w:r>
            <w:r w:rsidRPr="00D065AD">
              <w:rPr>
                <w:i/>
                <w:sz w:val="20"/>
                <w:szCs w:val="20"/>
                <w:vertAlign w:val="superscript"/>
                <w:lang w:eastAsia="en-GB"/>
              </w:rPr>
              <w:t>1</w:t>
            </w:r>
            <w:r w:rsidRPr="00D065AD">
              <w:rPr>
                <w:i/>
                <w:sz w:val="20"/>
                <w:szCs w:val="20"/>
                <w:lang w:eastAsia="en-GB"/>
              </w:rPr>
              <w:t>, 34.</w:t>
            </w:r>
            <w:r w:rsidRPr="00D065AD">
              <w:rPr>
                <w:i/>
                <w:sz w:val="20"/>
                <w:szCs w:val="20"/>
                <w:vertAlign w:val="superscript"/>
                <w:lang w:eastAsia="en-GB"/>
              </w:rPr>
              <w:t>2</w:t>
            </w:r>
            <w:r w:rsidRPr="00D065AD">
              <w:rPr>
                <w:i/>
                <w:sz w:val="20"/>
                <w:szCs w:val="20"/>
                <w:lang w:eastAsia="en-GB"/>
              </w:rPr>
              <w:t>, 34.</w:t>
            </w:r>
            <w:r w:rsidRPr="00D065AD">
              <w:rPr>
                <w:i/>
                <w:sz w:val="20"/>
                <w:szCs w:val="20"/>
                <w:vertAlign w:val="superscript"/>
                <w:lang w:eastAsia="en-GB"/>
              </w:rPr>
              <w:t>3</w:t>
            </w:r>
            <w:r w:rsidRPr="00D065AD">
              <w:rPr>
                <w:i/>
                <w:sz w:val="20"/>
                <w:szCs w:val="20"/>
                <w:lang w:eastAsia="en-GB"/>
              </w:rPr>
              <w:t> un 49.</w:t>
            </w:r>
            <w:r w:rsidRPr="00D065AD">
              <w:rPr>
                <w:i/>
                <w:sz w:val="20"/>
                <w:szCs w:val="20"/>
                <w:vertAlign w:val="superscript"/>
                <w:lang w:eastAsia="en-GB"/>
              </w:rPr>
              <w:t>1</w:t>
            </w:r>
            <w:r w:rsidRPr="00D065AD">
              <w:rPr>
                <w:i/>
                <w:sz w:val="20"/>
                <w:szCs w:val="20"/>
                <w:lang w:eastAsia="en-GB"/>
              </w:rPr>
              <w:t> panta prasības nav saistošas m</w:t>
            </w:r>
            <w:r w:rsidRPr="00D065AD">
              <w:rPr>
                <w:i/>
                <w:sz w:val="20"/>
                <w:szCs w:val="20"/>
                <w:shd w:val="clear" w:color="auto" w:fill="FFFFFF"/>
              </w:rPr>
              <w:t>eitas sabiedrībām, kurām ir noteiktas attiecīgas savas darbības nozarei specifiskas prasības individuāla līmenī</w:t>
            </w:r>
            <w:r w:rsidRPr="00D065AD">
              <w:rPr>
                <w:sz w:val="20"/>
                <w:szCs w:val="20"/>
                <w:shd w:val="clear" w:color="auto" w:fill="FFFFFF"/>
              </w:rPr>
              <w:t>.”</w:t>
            </w:r>
          </w:p>
        </w:tc>
        <w:tc>
          <w:tcPr>
            <w:tcW w:w="3659" w:type="dxa"/>
            <w:gridSpan w:val="2"/>
            <w:tcBorders>
              <w:top w:val="single" w:sz="6" w:space="0" w:color="000000"/>
              <w:left w:val="single" w:sz="6" w:space="0" w:color="000000"/>
              <w:bottom w:val="single" w:sz="6" w:space="0" w:color="000000"/>
              <w:right w:val="single" w:sz="6" w:space="0" w:color="000000"/>
            </w:tcBorders>
          </w:tcPr>
          <w:p w14:paraId="0797A1E5" w14:textId="77777777" w:rsidR="001C78E3" w:rsidRPr="002E0D11" w:rsidRDefault="001C78E3" w:rsidP="001C78E3">
            <w:pPr>
              <w:pStyle w:val="naisc"/>
              <w:spacing w:before="0" w:after="0"/>
              <w:rPr>
                <w:b/>
                <w:bCs/>
                <w:color w:val="000000" w:themeColor="text1"/>
                <w:sz w:val="20"/>
                <w:szCs w:val="20"/>
                <w:shd w:val="clear" w:color="auto" w:fill="FFFFFF"/>
              </w:rPr>
            </w:pPr>
            <w:r w:rsidRPr="002E0D11">
              <w:rPr>
                <w:b/>
                <w:bCs/>
                <w:color w:val="000000" w:themeColor="text1"/>
                <w:sz w:val="20"/>
                <w:szCs w:val="20"/>
                <w:shd w:val="clear" w:color="auto" w:fill="FFFFFF"/>
              </w:rPr>
              <w:t>Iebildums ņemts vērā</w:t>
            </w:r>
          </w:p>
          <w:p w14:paraId="38AEE386" w14:textId="77777777" w:rsidR="00540C80" w:rsidRPr="002E0D11" w:rsidRDefault="00540C80" w:rsidP="00894D8B">
            <w:pPr>
              <w:pStyle w:val="naisc"/>
              <w:spacing w:before="0" w:after="0"/>
              <w:rPr>
                <w:b/>
                <w:bCs/>
                <w:color w:val="000000" w:themeColor="text1"/>
                <w:sz w:val="20"/>
                <w:szCs w:val="20"/>
                <w:shd w:val="clear" w:color="auto" w:fill="FFFFFF"/>
              </w:rPr>
            </w:pPr>
          </w:p>
        </w:tc>
        <w:tc>
          <w:tcPr>
            <w:tcW w:w="3428" w:type="dxa"/>
            <w:tcBorders>
              <w:top w:val="single" w:sz="4" w:space="0" w:color="auto"/>
              <w:left w:val="single" w:sz="4" w:space="0" w:color="auto"/>
              <w:bottom w:val="single" w:sz="4" w:space="0" w:color="auto"/>
            </w:tcBorders>
          </w:tcPr>
          <w:p w14:paraId="000DE32D" w14:textId="4962D75B" w:rsidR="00540C80" w:rsidRDefault="005437D6" w:rsidP="005437D6">
            <w:pPr>
              <w:jc w:val="both"/>
              <w:rPr>
                <w:color w:val="000000" w:themeColor="text1"/>
                <w:sz w:val="20"/>
                <w:szCs w:val="20"/>
              </w:rPr>
            </w:pPr>
            <w:r w:rsidRPr="005437D6">
              <w:rPr>
                <w:color w:val="000000" w:themeColor="text1"/>
                <w:sz w:val="20"/>
                <w:szCs w:val="20"/>
              </w:rPr>
              <w:t>Papildināta anotācija ar tekstu:</w:t>
            </w:r>
          </w:p>
          <w:p w14:paraId="6FECA60E" w14:textId="77777777" w:rsidR="005437D6" w:rsidRPr="005437D6" w:rsidRDefault="005437D6" w:rsidP="005437D6">
            <w:pPr>
              <w:jc w:val="both"/>
              <w:rPr>
                <w:color w:val="000000" w:themeColor="text1"/>
                <w:sz w:val="20"/>
                <w:szCs w:val="20"/>
              </w:rPr>
            </w:pPr>
          </w:p>
          <w:p w14:paraId="285B631F" w14:textId="3C892540" w:rsidR="005437D6" w:rsidRPr="00D065AD" w:rsidRDefault="005437D6" w:rsidP="005437D6">
            <w:pPr>
              <w:jc w:val="both"/>
              <w:rPr>
                <w:color w:val="FF0000"/>
                <w:sz w:val="20"/>
                <w:szCs w:val="20"/>
              </w:rPr>
            </w:pPr>
            <w:r w:rsidRPr="005437D6">
              <w:rPr>
                <w:color w:val="000000" w:themeColor="text1"/>
                <w:sz w:val="20"/>
                <w:szCs w:val="20"/>
              </w:rPr>
              <w:t>“meitas sabiedrības, kas nav iestādes un tādējādi pašas neietilpst Direktīvas 2013/36/ES darbības jomā, individuāli var piemērot citas iekšējas kontroles sistēmai un atalgojumam izvirzītās prasības, saskaņā ar attiecīgajiem nozares tiesību aktiem, kas prevalē”.</w:t>
            </w:r>
          </w:p>
        </w:tc>
      </w:tr>
      <w:tr w:rsidR="00540C80" w:rsidRPr="00D065AD" w14:paraId="59F8D9FA" w14:textId="77777777" w:rsidTr="00171644">
        <w:tc>
          <w:tcPr>
            <w:tcW w:w="560" w:type="dxa"/>
            <w:tcBorders>
              <w:top w:val="single" w:sz="6" w:space="0" w:color="000000"/>
              <w:left w:val="single" w:sz="6" w:space="0" w:color="000000"/>
              <w:bottom w:val="single" w:sz="6" w:space="0" w:color="000000"/>
              <w:right w:val="single" w:sz="6" w:space="0" w:color="000000"/>
            </w:tcBorders>
          </w:tcPr>
          <w:p w14:paraId="7655DFD2" w14:textId="2D0F401F" w:rsidR="00540C80" w:rsidRPr="001B5F52" w:rsidRDefault="00D065AD" w:rsidP="00A16723">
            <w:pPr>
              <w:pStyle w:val="naisc"/>
              <w:spacing w:before="0" w:after="0"/>
              <w:rPr>
                <w:color w:val="FF0000"/>
                <w:sz w:val="20"/>
                <w:szCs w:val="20"/>
              </w:rPr>
            </w:pPr>
            <w:r w:rsidRPr="00D065AD">
              <w:rPr>
                <w:color w:val="000000" w:themeColor="text1"/>
                <w:sz w:val="20"/>
                <w:szCs w:val="20"/>
              </w:rPr>
              <w:t>10.</w:t>
            </w:r>
          </w:p>
        </w:tc>
        <w:tc>
          <w:tcPr>
            <w:tcW w:w="2551" w:type="dxa"/>
            <w:tcBorders>
              <w:top w:val="single" w:sz="6" w:space="0" w:color="000000"/>
              <w:left w:val="single" w:sz="6" w:space="0" w:color="000000"/>
              <w:bottom w:val="single" w:sz="6" w:space="0" w:color="000000"/>
              <w:right w:val="single" w:sz="6" w:space="0" w:color="000000"/>
            </w:tcBorders>
          </w:tcPr>
          <w:p w14:paraId="04C76C9E" w14:textId="3ACD1DA9" w:rsidR="00F011F1" w:rsidRPr="001F1185" w:rsidRDefault="00F011F1" w:rsidP="00F011F1">
            <w:pPr>
              <w:shd w:val="clear" w:color="auto" w:fill="FFFFFF"/>
              <w:jc w:val="both"/>
              <w:rPr>
                <w:color w:val="000000" w:themeColor="text1"/>
                <w:sz w:val="20"/>
              </w:rPr>
            </w:pPr>
            <w:r w:rsidRPr="001F1185">
              <w:rPr>
                <w:bCs/>
                <w:color w:val="000000" w:themeColor="text1"/>
                <w:sz w:val="20"/>
              </w:rPr>
              <w:t>Likumprojekta 58. pantā</w:t>
            </w:r>
            <w:r w:rsidRPr="001F1185">
              <w:rPr>
                <w:color w:val="000000" w:themeColor="text1"/>
                <w:sz w:val="20"/>
              </w:rPr>
              <w:t xml:space="preserve"> ietvertā Kredītiestāžu likuma pārejas noteikumu </w:t>
            </w:r>
            <w:r>
              <w:rPr>
                <w:color w:val="000000" w:themeColor="text1"/>
                <w:sz w:val="20"/>
              </w:rPr>
              <w:t>90</w:t>
            </w:r>
            <w:r w:rsidRPr="001F1185">
              <w:rPr>
                <w:color w:val="000000" w:themeColor="text1"/>
                <w:sz w:val="20"/>
              </w:rPr>
              <w:t>.</w:t>
            </w:r>
            <w:r>
              <w:rPr>
                <w:color w:val="000000" w:themeColor="text1"/>
                <w:sz w:val="20"/>
              </w:rPr>
              <w:t> </w:t>
            </w:r>
            <w:r w:rsidRPr="001F1185">
              <w:rPr>
                <w:color w:val="000000" w:themeColor="text1"/>
                <w:sz w:val="20"/>
              </w:rPr>
              <w:t>punkts:</w:t>
            </w:r>
          </w:p>
          <w:p w14:paraId="719E96BA" w14:textId="77777777" w:rsidR="00F011F1" w:rsidRPr="001F1185" w:rsidRDefault="00F011F1" w:rsidP="00F011F1">
            <w:pPr>
              <w:shd w:val="clear" w:color="auto" w:fill="FFFFFF"/>
              <w:jc w:val="both"/>
              <w:rPr>
                <w:color w:val="000000" w:themeColor="text1"/>
                <w:sz w:val="20"/>
              </w:rPr>
            </w:pPr>
          </w:p>
          <w:p w14:paraId="5778823C" w14:textId="73D011A0" w:rsidR="00AE6B40" w:rsidRPr="00AD357F" w:rsidRDefault="00AE6B40" w:rsidP="00AE6B40">
            <w:pPr>
              <w:jc w:val="both"/>
              <w:rPr>
                <w:color w:val="000000" w:themeColor="text1"/>
                <w:sz w:val="20"/>
                <w:szCs w:val="26"/>
              </w:rPr>
            </w:pPr>
            <w:r>
              <w:rPr>
                <w:color w:val="000000" w:themeColor="text1"/>
                <w:sz w:val="20"/>
              </w:rPr>
              <w:t>“</w:t>
            </w:r>
            <w:r w:rsidRPr="00AE6B40">
              <w:rPr>
                <w:color w:val="000000" w:themeColor="text1"/>
                <w:sz w:val="20"/>
                <w:szCs w:val="26"/>
              </w:rPr>
              <w:t>90. Šā likuma 29.</w:t>
            </w:r>
            <w:r w:rsidRPr="00AE6B40">
              <w:rPr>
                <w:color w:val="000000" w:themeColor="text1"/>
                <w:sz w:val="20"/>
                <w:szCs w:val="26"/>
                <w:vertAlign w:val="superscript"/>
              </w:rPr>
              <w:t>1</w:t>
            </w:r>
            <w:r w:rsidRPr="00AE6B40">
              <w:rPr>
                <w:color w:val="000000" w:themeColor="text1"/>
                <w:sz w:val="20"/>
                <w:szCs w:val="26"/>
              </w:rPr>
              <w:t xml:space="preserve"> pantā minētā pārvaldītājsabiedrība, kas jau pastāv līdz 2019.</w:t>
            </w:r>
            <w:r>
              <w:rPr>
                <w:color w:val="000000" w:themeColor="text1"/>
                <w:sz w:val="20"/>
                <w:szCs w:val="26"/>
              </w:rPr>
              <w:t> </w:t>
            </w:r>
            <w:r w:rsidRPr="00AE6B40">
              <w:rPr>
                <w:color w:val="000000" w:themeColor="text1"/>
                <w:sz w:val="20"/>
                <w:szCs w:val="26"/>
              </w:rPr>
              <w:t>gada 27. jūnijam, saņem apstiprinājumu šā likuma 29.</w:t>
            </w:r>
            <w:r w:rsidRPr="00AE6B40">
              <w:rPr>
                <w:color w:val="000000" w:themeColor="text1"/>
                <w:sz w:val="20"/>
                <w:szCs w:val="26"/>
                <w:vertAlign w:val="superscript"/>
              </w:rPr>
              <w:t>1</w:t>
            </w:r>
            <w:r w:rsidRPr="00AE6B40">
              <w:rPr>
                <w:color w:val="000000" w:themeColor="text1"/>
                <w:sz w:val="20"/>
                <w:szCs w:val="26"/>
              </w:rPr>
              <w:t xml:space="preserve"> panta kārtībā līdz 2021. gada 28. jūnijam.</w:t>
            </w:r>
            <w:r>
              <w:rPr>
                <w:color w:val="000000" w:themeColor="text1"/>
                <w:sz w:val="20"/>
                <w:szCs w:val="26"/>
              </w:rPr>
              <w:t>”.</w:t>
            </w:r>
          </w:p>
        </w:tc>
        <w:tc>
          <w:tcPr>
            <w:tcW w:w="4111" w:type="dxa"/>
            <w:tcBorders>
              <w:top w:val="single" w:sz="6" w:space="0" w:color="000000"/>
              <w:left w:val="single" w:sz="6" w:space="0" w:color="000000"/>
              <w:bottom w:val="single" w:sz="6" w:space="0" w:color="000000"/>
              <w:right w:val="single" w:sz="6" w:space="0" w:color="000000"/>
            </w:tcBorders>
          </w:tcPr>
          <w:p w14:paraId="5B5616A8" w14:textId="77777777" w:rsidR="00D065AD" w:rsidRPr="00D065AD" w:rsidRDefault="00D065AD" w:rsidP="00D065AD">
            <w:pPr>
              <w:jc w:val="center"/>
              <w:rPr>
                <w:color w:val="000000" w:themeColor="text1"/>
                <w:sz w:val="20"/>
                <w:szCs w:val="20"/>
              </w:rPr>
            </w:pPr>
            <w:r w:rsidRPr="00D065AD">
              <w:rPr>
                <w:b/>
                <w:color w:val="000000" w:themeColor="text1"/>
                <w:sz w:val="20"/>
                <w:szCs w:val="20"/>
              </w:rPr>
              <w:t>Latvijas</w:t>
            </w:r>
            <w:r w:rsidRPr="00D065AD">
              <w:rPr>
                <w:color w:val="000000" w:themeColor="text1"/>
                <w:sz w:val="20"/>
                <w:szCs w:val="20"/>
              </w:rPr>
              <w:t xml:space="preserve"> </w:t>
            </w:r>
            <w:r w:rsidRPr="00D065AD">
              <w:rPr>
                <w:b/>
                <w:color w:val="000000" w:themeColor="text1"/>
                <w:sz w:val="20"/>
                <w:szCs w:val="20"/>
              </w:rPr>
              <w:t>Finanšu nozares asociācija</w:t>
            </w:r>
          </w:p>
          <w:p w14:paraId="437ADBFB" w14:textId="77777777" w:rsidR="00D065AD" w:rsidRDefault="00D065AD" w:rsidP="00540C80">
            <w:pPr>
              <w:pStyle w:val="ListParagraph"/>
              <w:shd w:val="clear" w:color="auto" w:fill="FFFFFF"/>
              <w:ind w:left="0" w:right="-1" w:firstLine="709"/>
              <w:jc w:val="both"/>
              <w:rPr>
                <w:sz w:val="20"/>
                <w:szCs w:val="20"/>
              </w:rPr>
            </w:pPr>
          </w:p>
          <w:p w14:paraId="5D128FC1" w14:textId="2DFFA572" w:rsidR="00540C80" w:rsidRPr="00D065AD" w:rsidRDefault="00540C80" w:rsidP="00CB1935">
            <w:pPr>
              <w:pStyle w:val="ListParagraph"/>
              <w:shd w:val="clear" w:color="auto" w:fill="FFFFFF"/>
              <w:ind w:left="0" w:right="-1"/>
              <w:jc w:val="both"/>
              <w:rPr>
                <w:sz w:val="20"/>
                <w:szCs w:val="20"/>
              </w:rPr>
            </w:pPr>
            <w:r w:rsidRPr="00D065AD">
              <w:rPr>
                <w:sz w:val="20"/>
                <w:szCs w:val="20"/>
              </w:rPr>
              <w:t>Likumprojektā paredzētais pārejas noteikumu 90.punkts paredz, ka šā likuma 29.</w:t>
            </w:r>
            <w:r w:rsidRPr="00D065AD">
              <w:rPr>
                <w:sz w:val="20"/>
                <w:szCs w:val="20"/>
                <w:vertAlign w:val="superscript"/>
              </w:rPr>
              <w:t>1</w:t>
            </w:r>
            <w:r w:rsidRPr="00D065AD">
              <w:rPr>
                <w:sz w:val="20"/>
                <w:szCs w:val="20"/>
              </w:rPr>
              <w:t> pantā minētā pārvaldītājsabiedrība, kas jau pastāv līdz 2019. gada 27. jūnijam, saņem apstiprinājumu šā likuma 29.</w:t>
            </w:r>
            <w:r w:rsidRPr="00D065AD">
              <w:rPr>
                <w:sz w:val="20"/>
                <w:szCs w:val="20"/>
                <w:vertAlign w:val="superscript"/>
              </w:rPr>
              <w:t>1</w:t>
            </w:r>
            <w:r w:rsidRPr="00D065AD">
              <w:rPr>
                <w:sz w:val="20"/>
                <w:szCs w:val="20"/>
              </w:rPr>
              <w:t xml:space="preserve"> panta kārtībā līdz 2021. gada 28. jūnijam. Tomēr nav skaidrs, kāds process piemērojams sabiedrībai, kura būtu izveidota starplaikā starp šiem datumiem, kā arī tas, vai no likumprojekta izriet kādas prasības šādai sabiedrībai. </w:t>
            </w:r>
          </w:p>
          <w:p w14:paraId="452916E2" w14:textId="77777777" w:rsidR="00540C80" w:rsidRPr="00D065AD" w:rsidRDefault="00540C80" w:rsidP="00D70AE0">
            <w:pPr>
              <w:jc w:val="center"/>
              <w:rPr>
                <w:bCs/>
                <w:iCs/>
                <w:sz w:val="20"/>
                <w:szCs w:val="20"/>
              </w:rPr>
            </w:pPr>
          </w:p>
        </w:tc>
        <w:tc>
          <w:tcPr>
            <w:tcW w:w="3659" w:type="dxa"/>
            <w:gridSpan w:val="2"/>
            <w:tcBorders>
              <w:top w:val="single" w:sz="6" w:space="0" w:color="000000"/>
              <w:left w:val="single" w:sz="6" w:space="0" w:color="000000"/>
              <w:bottom w:val="single" w:sz="6" w:space="0" w:color="000000"/>
              <w:right w:val="single" w:sz="6" w:space="0" w:color="000000"/>
            </w:tcBorders>
          </w:tcPr>
          <w:p w14:paraId="5F2A8004" w14:textId="66BAC406" w:rsidR="001C78E3" w:rsidRPr="002E0D11" w:rsidRDefault="001C78E3" w:rsidP="00DA797F">
            <w:pPr>
              <w:pStyle w:val="naisc"/>
              <w:spacing w:before="0" w:after="0"/>
              <w:rPr>
                <w:b/>
                <w:bCs/>
                <w:color w:val="000000" w:themeColor="text1"/>
                <w:sz w:val="20"/>
                <w:szCs w:val="20"/>
                <w:shd w:val="clear" w:color="auto" w:fill="FFFFFF"/>
              </w:rPr>
            </w:pPr>
            <w:r w:rsidRPr="002E0D11">
              <w:rPr>
                <w:b/>
                <w:bCs/>
                <w:color w:val="000000" w:themeColor="text1"/>
                <w:sz w:val="20"/>
                <w:szCs w:val="20"/>
                <w:shd w:val="clear" w:color="auto" w:fill="FFFFFF"/>
              </w:rPr>
              <w:t xml:space="preserve">Iebildums </w:t>
            </w:r>
            <w:r w:rsidR="00DA797F">
              <w:rPr>
                <w:b/>
                <w:bCs/>
                <w:color w:val="000000" w:themeColor="text1"/>
                <w:sz w:val="20"/>
                <w:szCs w:val="20"/>
                <w:shd w:val="clear" w:color="auto" w:fill="FFFFFF"/>
              </w:rPr>
              <w:t xml:space="preserve">nav </w:t>
            </w:r>
            <w:r w:rsidRPr="002E0D11">
              <w:rPr>
                <w:b/>
                <w:bCs/>
                <w:color w:val="000000" w:themeColor="text1"/>
                <w:sz w:val="20"/>
                <w:szCs w:val="20"/>
                <w:shd w:val="clear" w:color="auto" w:fill="FFFFFF"/>
              </w:rPr>
              <w:t>ņemts vērā</w:t>
            </w:r>
          </w:p>
          <w:p w14:paraId="798EE303" w14:textId="77777777" w:rsidR="00540C80" w:rsidRDefault="00540C80" w:rsidP="00DA797F">
            <w:pPr>
              <w:pStyle w:val="naisc"/>
              <w:spacing w:before="0" w:after="0"/>
              <w:jc w:val="both"/>
              <w:rPr>
                <w:b/>
                <w:bCs/>
                <w:color w:val="000000" w:themeColor="text1"/>
                <w:sz w:val="20"/>
                <w:szCs w:val="20"/>
                <w:shd w:val="clear" w:color="auto" w:fill="FFFFFF"/>
              </w:rPr>
            </w:pPr>
          </w:p>
          <w:p w14:paraId="3D24F5C2" w14:textId="77777777" w:rsidR="004E3C2B" w:rsidRDefault="004E3C2B" w:rsidP="00DA797F">
            <w:pPr>
              <w:pStyle w:val="naisc"/>
              <w:spacing w:before="0" w:after="0"/>
              <w:jc w:val="both"/>
              <w:rPr>
                <w:sz w:val="20"/>
                <w:szCs w:val="20"/>
              </w:rPr>
            </w:pPr>
            <w:r w:rsidRPr="004E3C2B">
              <w:rPr>
                <w:sz w:val="20"/>
                <w:szCs w:val="20"/>
              </w:rPr>
              <w:t xml:space="preserve">Pārvaldītājsabiedrībām, kas izveidotas pēc </w:t>
            </w:r>
            <w:r w:rsidR="00DA797F">
              <w:rPr>
                <w:sz w:val="20"/>
                <w:szCs w:val="20"/>
              </w:rPr>
              <w:t>2019. gada 27. jūnija</w:t>
            </w:r>
            <w:r w:rsidRPr="004E3C2B">
              <w:rPr>
                <w:sz w:val="20"/>
                <w:szCs w:val="20"/>
              </w:rPr>
              <w:t xml:space="preserve"> attiecināms likumprojektā paredzētais regulējums bez pārejas perioda, jo netiek paredzēti izņēmumi.</w:t>
            </w:r>
          </w:p>
          <w:p w14:paraId="545FA2D5" w14:textId="375D7856" w:rsidR="00DA797F" w:rsidRPr="00DA797F" w:rsidRDefault="00DA797F" w:rsidP="00DA797F">
            <w:pPr>
              <w:pStyle w:val="naisc"/>
              <w:spacing w:before="0" w:after="0"/>
              <w:jc w:val="both"/>
              <w:rPr>
                <w:color w:val="000000" w:themeColor="text1"/>
                <w:sz w:val="20"/>
                <w:szCs w:val="20"/>
                <w:shd w:val="clear" w:color="auto" w:fill="FFFFFF"/>
              </w:rPr>
            </w:pPr>
            <w:r w:rsidRPr="00DA797F">
              <w:rPr>
                <w:color w:val="000000" w:themeColor="text1"/>
                <w:sz w:val="20"/>
                <w:szCs w:val="20"/>
                <w:shd w:val="clear" w:color="auto" w:fill="FFFFFF"/>
              </w:rPr>
              <w:t xml:space="preserve">Tieši šādu pārejas periodu paredz </w:t>
            </w:r>
            <w:r w:rsidRPr="00DA797F">
              <w:rPr>
                <w:sz w:val="20"/>
              </w:rPr>
              <w:t xml:space="preserve">Direktīva (ES) 2019/878 </w:t>
            </w:r>
            <w:r w:rsidRPr="00DA797F">
              <w:rPr>
                <w:color w:val="000000" w:themeColor="text1"/>
                <w:sz w:val="20"/>
                <w:szCs w:val="20"/>
                <w:shd w:val="clear" w:color="auto" w:fill="FFFFFF"/>
              </w:rPr>
              <w:t xml:space="preserve">attiecībā uz visām dalībvalstīm. Arī citām dalībvalstīm bija neskaidrības par šo pārejas periodu, bet Eiropas Komisijas nostāja bija nemainīga, ka uz pārvaldītājsabiedrībām, kas izveidotas pēc </w:t>
            </w:r>
            <w:r w:rsidRPr="00DA797F">
              <w:rPr>
                <w:sz w:val="20"/>
                <w:szCs w:val="20"/>
              </w:rPr>
              <w:t xml:space="preserve">2019. gada 27. jūnija </w:t>
            </w:r>
            <w:r w:rsidRPr="00DA797F">
              <w:rPr>
                <w:color w:val="000000" w:themeColor="text1"/>
                <w:sz w:val="20"/>
                <w:szCs w:val="20"/>
                <w:shd w:val="clear" w:color="auto" w:fill="FFFFFF"/>
              </w:rPr>
              <w:t xml:space="preserve">neattiecas pārejas periods. Proti, šādām pārvaldītājsabiedrībām uzreiz ir piemērojams jaunais regulējums. Apstāklis pamatojas arī ar to, ka “jaunās pārvaldītājsabiedrības” kopumā jau ir informētas par šādu prasību pastāvēšanu un ieviešanu, tāpēc tās jau laicīgi spēj gatavoties jauno prasību ievērošanai, neskatoties uz to, ka nacionāli nav pieņemts likums. Turklāt pārvaldītājsabiedrības jautājums ir neizbēgami saistīts ar būtiskas līdzdalības jautājumu. Tāpēc pārvaldītājsabiedrība, kas ieguvusi būtisko </w:t>
            </w:r>
            <w:r w:rsidRPr="00DA797F">
              <w:rPr>
                <w:color w:val="000000" w:themeColor="text1"/>
                <w:sz w:val="20"/>
                <w:szCs w:val="20"/>
                <w:shd w:val="clear" w:color="auto" w:fill="FFFFFF"/>
              </w:rPr>
              <w:lastRenderedPageBreak/>
              <w:t>līdzdalību pēc direktīvas pieņemšanas, jau līdzdalības iegūšanas procesā ir informēta par jauno prasību attiecināšanu no projekta spēkā stāšanās brīža. Pēc FKTK rīcībā esošās informācijas Latvijā nav šādu pārvaldītājsabiedrību, kuras ietekmētu pārejas periods.</w:t>
            </w:r>
          </w:p>
        </w:tc>
        <w:tc>
          <w:tcPr>
            <w:tcW w:w="3428" w:type="dxa"/>
            <w:tcBorders>
              <w:top w:val="single" w:sz="4" w:space="0" w:color="auto"/>
              <w:left w:val="single" w:sz="4" w:space="0" w:color="auto"/>
              <w:bottom w:val="single" w:sz="4" w:space="0" w:color="auto"/>
            </w:tcBorders>
          </w:tcPr>
          <w:p w14:paraId="73F6B133" w14:textId="77777777" w:rsidR="00540C80" w:rsidRPr="00D065AD" w:rsidRDefault="00540C80" w:rsidP="00CF3EC9">
            <w:pPr>
              <w:spacing w:before="200"/>
              <w:jc w:val="both"/>
              <w:rPr>
                <w:color w:val="FF0000"/>
                <w:sz w:val="20"/>
                <w:szCs w:val="20"/>
              </w:rPr>
            </w:pPr>
          </w:p>
        </w:tc>
      </w:tr>
      <w:tr w:rsidR="00301BF0" w:rsidRPr="00D065AD" w14:paraId="21D6A4A3" w14:textId="77777777" w:rsidTr="00171644">
        <w:tc>
          <w:tcPr>
            <w:tcW w:w="560" w:type="dxa"/>
            <w:tcBorders>
              <w:top w:val="single" w:sz="6" w:space="0" w:color="000000"/>
              <w:left w:val="single" w:sz="6" w:space="0" w:color="000000"/>
              <w:bottom w:val="single" w:sz="6" w:space="0" w:color="000000"/>
              <w:right w:val="single" w:sz="6" w:space="0" w:color="000000"/>
            </w:tcBorders>
          </w:tcPr>
          <w:p w14:paraId="54A70505" w14:textId="1272C352" w:rsidR="00301BF0" w:rsidRPr="00D065AD" w:rsidRDefault="00301BF0" w:rsidP="00301BF0">
            <w:pPr>
              <w:pStyle w:val="naisc"/>
              <w:spacing w:before="0" w:after="0"/>
              <w:rPr>
                <w:color w:val="000000" w:themeColor="text1"/>
                <w:sz w:val="20"/>
                <w:szCs w:val="20"/>
              </w:rPr>
            </w:pPr>
            <w:r w:rsidRPr="00D065AD">
              <w:rPr>
                <w:color w:val="000000" w:themeColor="text1"/>
                <w:sz w:val="20"/>
                <w:szCs w:val="20"/>
              </w:rPr>
              <w:t>11.</w:t>
            </w:r>
          </w:p>
        </w:tc>
        <w:tc>
          <w:tcPr>
            <w:tcW w:w="2551" w:type="dxa"/>
            <w:tcBorders>
              <w:top w:val="single" w:sz="6" w:space="0" w:color="000000"/>
              <w:left w:val="single" w:sz="6" w:space="0" w:color="000000"/>
              <w:bottom w:val="single" w:sz="6" w:space="0" w:color="000000"/>
              <w:right w:val="single" w:sz="6" w:space="0" w:color="000000"/>
            </w:tcBorders>
          </w:tcPr>
          <w:p w14:paraId="26786590" w14:textId="30F66BFF" w:rsidR="00301BF0" w:rsidRPr="001B5F52" w:rsidRDefault="00301BF0" w:rsidP="00301BF0">
            <w:pPr>
              <w:spacing w:before="200"/>
              <w:jc w:val="both"/>
              <w:rPr>
                <w:color w:val="FF0000"/>
                <w:sz w:val="20"/>
                <w:szCs w:val="26"/>
              </w:rPr>
            </w:pPr>
            <w:r>
              <w:rPr>
                <w:color w:val="000000" w:themeColor="text1"/>
                <w:sz w:val="20"/>
                <w:szCs w:val="26"/>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6EAF96BB" w14:textId="77777777" w:rsidR="00301BF0" w:rsidRPr="00D065AD" w:rsidRDefault="00301BF0" w:rsidP="00301BF0">
            <w:pPr>
              <w:jc w:val="center"/>
              <w:rPr>
                <w:color w:val="000000" w:themeColor="text1"/>
                <w:sz w:val="20"/>
                <w:szCs w:val="20"/>
              </w:rPr>
            </w:pPr>
            <w:r w:rsidRPr="00D065AD">
              <w:rPr>
                <w:b/>
                <w:color w:val="000000" w:themeColor="text1"/>
                <w:sz w:val="20"/>
                <w:szCs w:val="20"/>
              </w:rPr>
              <w:t>Latvijas</w:t>
            </w:r>
            <w:r w:rsidRPr="00D065AD">
              <w:rPr>
                <w:color w:val="000000" w:themeColor="text1"/>
                <w:sz w:val="20"/>
                <w:szCs w:val="20"/>
              </w:rPr>
              <w:t xml:space="preserve"> </w:t>
            </w:r>
            <w:r w:rsidRPr="00D065AD">
              <w:rPr>
                <w:b/>
                <w:color w:val="000000" w:themeColor="text1"/>
                <w:sz w:val="20"/>
                <w:szCs w:val="20"/>
              </w:rPr>
              <w:t>Finanšu nozares asociācija</w:t>
            </w:r>
          </w:p>
          <w:p w14:paraId="4C5B8950" w14:textId="77777777" w:rsidR="00301BF0" w:rsidRDefault="00301BF0" w:rsidP="00301BF0">
            <w:pPr>
              <w:pStyle w:val="ListParagraph"/>
              <w:shd w:val="clear" w:color="auto" w:fill="FFFFFF"/>
              <w:ind w:left="0" w:right="-1" w:firstLine="709"/>
              <w:jc w:val="both"/>
              <w:rPr>
                <w:sz w:val="20"/>
                <w:szCs w:val="20"/>
              </w:rPr>
            </w:pPr>
          </w:p>
          <w:p w14:paraId="62C1B0A6" w14:textId="10B00925" w:rsidR="00301BF0" w:rsidRPr="00D065AD" w:rsidRDefault="00301BF0" w:rsidP="00CB1935">
            <w:pPr>
              <w:pStyle w:val="ListParagraph"/>
              <w:shd w:val="clear" w:color="auto" w:fill="FFFFFF"/>
              <w:ind w:left="0" w:right="-1"/>
              <w:jc w:val="both"/>
              <w:rPr>
                <w:sz w:val="20"/>
                <w:szCs w:val="20"/>
              </w:rPr>
            </w:pPr>
            <w:r w:rsidRPr="00D065AD">
              <w:rPr>
                <w:sz w:val="20"/>
                <w:szCs w:val="20"/>
              </w:rPr>
              <w:t xml:space="preserve">Lūdzam pārejas noteikumos precizēt, kad tiks izdoti Finanšu un kapitāla tirgus komisijas noteikumi par ārpakalpojumiem, ņemot vērā EBA vadlīniju par ārpakalpojumiem ieviešanas termiņu. </w:t>
            </w:r>
          </w:p>
          <w:p w14:paraId="73DD097F" w14:textId="77777777" w:rsidR="00301BF0" w:rsidRPr="00D065AD" w:rsidRDefault="00301BF0" w:rsidP="00301BF0">
            <w:pPr>
              <w:pStyle w:val="ListParagraph"/>
              <w:shd w:val="clear" w:color="auto" w:fill="FFFFFF"/>
              <w:ind w:left="0" w:right="-1" w:firstLine="709"/>
              <w:jc w:val="both"/>
              <w:rPr>
                <w:sz w:val="20"/>
                <w:szCs w:val="20"/>
              </w:rPr>
            </w:pPr>
          </w:p>
        </w:tc>
        <w:tc>
          <w:tcPr>
            <w:tcW w:w="3659" w:type="dxa"/>
            <w:gridSpan w:val="2"/>
            <w:tcBorders>
              <w:top w:val="single" w:sz="6" w:space="0" w:color="000000"/>
              <w:left w:val="single" w:sz="6" w:space="0" w:color="000000"/>
              <w:bottom w:val="single" w:sz="6" w:space="0" w:color="000000"/>
              <w:right w:val="single" w:sz="6" w:space="0" w:color="000000"/>
            </w:tcBorders>
          </w:tcPr>
          <w:p w14:paraId="7C7E11A2" w14:textId="214AAC7C" w:rsidR="001C78E3" w:rsidRPr="002E0D11" w:rsidRDefault="001C78E3" w:rsidP="001C78E3">
            <w:pPr>
              <w:pStyle w:val="naisc"/>
              <w:spacing w:before="0" w:after="0"/>
              <w:rPr>
                <w:b/>
                <w:bCs/>
                <w:color w:val="000000" w:themeColor="text1"/>
                <w:sz w:val="20"/>
                <w:szCs w:val="20"/>
                <w:shd w:val="clear" w:color="auto" w:fill="FFFFFF"/>
              </w:rPr>
            </w:pPr>
            <w:r w:rsidRPr="002E0D11">
              <w:rPr>
                <w:b/>
                <w:bCs/>
                <w:color w:val="000000" w:themeColor="text1"/>
                <w:sz w:val="20"/>
                <w:szCs w:val="20"/>
                <w:shd w:val="clear" w:color="auto" w:fill="FFFFFF"/>
              </w:rPr>
              <w:t xml:space="preserve">Iebildums </w:t>
            </w:r>
            <w:r w:rsidR="0015374E">
              <w:rPr>
                <w:b/>
                <w:bCs/>
                <w:color w:val="000000" w:themeColor="text1"/>
                <w:sz w:val="20"/>
                <w:szCs w:val="20"/>
                <w:shd w:val="clear" w:color="auto" w:fill="FFFFFF"/>
              </w:rPr>
              <w:t xml:space="preserve">nav </w:t>
            </w:r>
            <w:r w:rsidRPr="002E0D11">
              <w:rPr>
                <w:b/>
                <w:bCs/>
                <w:color w:val="000000" w:themeColor="text1"/>
                <w:sz w:val="20"/>
                <w:szCs w:val="20"/>
                <w:shd w:val="clear" w:color="auto" w:fill="FFFFFF"/>
              </w:rPr>
              <w:t>ņemts vērā</w:t>
            </w:r>
          </w:p>
          <w:p w14:paraId="5BD4D6C1" w14:textId="77777777" w:rsidR="00301BF0" w:rsidRDefault="00301BF0" w:rsidP="00301BF0">
            <w:pPr>
              <w:pStyle w:val="naisc"/>
              <w:spacing w:before="0" w:after="0"/>
              <w:rPr>
                <w:b/>
                <w:bCs/>
                <w:color w:val="000000" w:themeColor="text1"/>
                <w:sz w:val="20"/>
                <w:szCs w:val="20"/>
                <w:shd w:val="clear" w:color="auto" w:fill="FFFFFF"/>
              </w:rPr>
            </w:pPr>
          </w:p>
          <w:p w14:paraId="01C23238" w14:textId="0F3FA3A6" w:rsidR="0015374E" w:rsidRPr="002E0D11" w:rsidRDefault="0015374E" w:rsidP="0015374E">
            <w:pPr>
              <w:pStyle w:val="naisc"/>
              <w:spacing w:before="0" w:after="0"/>
              <w:jc w:val="both"/>
              <w:rPr>
                <w:b/>
                <w:bCs/>
                <w:color w:val="000000" w:themeColor="text1"/>
                <w:sz w:val="20"/>
                <w:szCs w:val="20"/>
                <w:shd w:val="clear" w:color="auto" w:fill="FFFFFF"/>
              </w:rPr>
            </w:pPr>
            <w:r>
              <w:rPr>
                <w:sz w:val="20"/>
                <w:szCs w:val="20"/>
              </w:rPr>
              <w:t>Ierastā</w:t>
            </w:r>
            <w:r w:rsidRPr="00E0401E">
              <w:rPr>
                <w:sz w:val="20"/>
                <w:szCs w:val="20"/>
              </w:rPr>
              <w:t xml:space="preserve"> prakse ir izdot FKTK normatīvos noteikumus 5-6 mēnešu laikā no</w:t>
            </w:r>
            <w:r>
              <w:rPr>
                <w:sz w:val="20"/>
                <w:szCs w:val="20"/>
              </w:rPr>
              <w:t xml:space="preserve"> likuma, kas satur attiecīgās deleģējuma normas</w:t>
            </w:r>
            <w:r w:rsidRPr="00E0401E">
              <w:rPr>
                <w:sz w:val="20"/>
                <w:szCs w:val="20"/>
              </w:rPr>
              <w:t>, spēkā stāšanās datuma</w:t>
            </w:r>
            <w:r>
              <w:rPr>
                <w:sz w:val="20"/>
                <w:szCs w:val="20"/>
              </w:rPr>
              <w:t>.</w:t>
            </w:r>
          </w:p>
        </w:tc>
        <w:tc>
          <w:tcPr>
            <w:tcW w:w="3428" w:type="dxa"/>
            <w:tcBorders>
              <w:top w:val="single" w:sz="4" w:space="0" w:color="auto"/>
              <w:left w:val="single" w:sz="4" w:space="0" w:color="auto"/>
              <w:bottom w:val="single" w:sz="4" w:space="0" w:color="auto"/>
            </w:tcBorders>
          </w:tcPr>
          <w:p w14:paraId="120D432C" w14:textId="77777777" w:rsidR="00301BF0" w:rsidRPr="00D065AD" w:rsidRDefault="00301BF0" w:rsidP="00301BF0">
            <w:pPr>
              <w:spacing w:before="200"/>
              <w:jc w:val="both"/>
              <w:rPr>
                <w:color w:val="FF0000"/>
                <w:sz w:val="20"/>
                <w:szCs w:val="20"/>
              </w:rPr>
            </w:pPr>
          </w:p>
        </w:tc>
      </w:tr>
      <w:tr w:rsidR="00301BF0" w:rsidRPr="00D065AD" w14:paraId="287D5212" w14:textId="77777777" w:rsidTr="00171644">
        <w:tc>
          <w:tcPr>
            <w:tcW w:w="560" w:type="dxa"/>
            <w:tcBorders>
              <w:top w:val="single" w:sz="6" w:space="0" w:color="000000"/>
              <w:left w:val="single" w:sz="6" w:space="0" w:color="000000"/>
              <w:bottom w:val="single" w:sz="6" w:space="0" w:color="000000"/>
              <w:right w:val="single" w:sz="6" w:space="0" w:color="000000"/>
            </w:tcBorders>
          </w:tcPr>
          <w:p w14:paraId="3B593A5D" w14:textId="39F55C45" w:rsidR="00301BF0" w:rsidRPr="00D065AD" w:rsidRDefault="00301BF0" w:rsidP="00301BF0">
            <w:pPr>
              <w:pStyle w:val="naisc"/>
              <w:spacing w:before="0" w:after="0"/>
              <w:rPr>
                <w:color w:val="000000" w:themeColor="text1"/>
                <w:sz w:val="20"/>
                <w:szCs w:val="20"/>
              </w:rPr>
            </w:pPr>
            <w:r w:rsidRPr="00D065AD">
              <w:rPr>
                <w:color w:val="000000" w:themeColor="text1"/>
                <w:sz w:val="20"/>
                <w:szCs w:val="20"/>
              </w:rPr>
              <w:t>12.</w:t>
            </w:r>
          </w:p>
        </w:tc>
        <w:tc>
          <w:tcPr>
            <w:tcW w:w="2551" w:type="dxa"/>
            <w:tcBorders>
              <w:top w:val="single" w:sz="6" w:space="0" w:color="000000"/>
              <w:left w:val="single" w:sz="6" w:space="0" w:color="000000"/>
              <w:bottom w:val="single" w:sz="6" w:space="0" w:color="000000"/>
              <w:right w:val="single" w:sz="6" w:space="0" w:color="000000"/>
            </w:tcBorders>
          </w:tcPr>
          <w:p w14:paraId="6920E37D" w14:textId="49210021" w:rsidR="00301BF0" w:rsidRPr="001B5F52" w:rsidRDefault="00301BF0" w:rsidP="00301BF0">
            <w:pPr>
              <w:spacing w:before="200"/>
              <w:jc w:val="both"/>
              <w:rPr>
                <w:color w:val="FF0000"/>
                <w:sz w:val="20"/>
                <w:szCs w:val="26"/>
              </w:rPr>
            </w:pPr>
            <w:r>
              <w:rPr>
                <w:color w:val="000000" w:themeColor="text1"/>
                <w:sz w:val="20"/>
                <w:szCs w:val="26"/>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4C6088CE" w14:textId="77777777" w:rsidR="00301BF0" w:rsidRPr="00D065AD" w:rsidRDefault="00301BF0" w:rsidP="00301BF0">
            <w:pPr>
              <w:jc w:val="center"/>
              <w:rPr>
                <w:color w:val="000000" w:themeColor="text1"/>
                <w:sz w:val="20"/>
                <w:szCs w:val="20"/>
              </w:rPr>
            </w:pPr>
            <w:r w:rsidRPr="00D065AD">
              <w:rPr>
                <w:b/>
                <w:color w:val="000000" w:themeColor="text1"/>
                <w:sz w:val="20"/>
                <w:szCs w:val="20"/>
              </w:rPr>
              <w:t>Latvijas</w:t>
            </w:r>
            <w:r w:rsidRPr="00D065AD">
              <w:rPr>
                <w:color w:val="000000" w:themeColor="text1"/>
                <w:sz w:val="20"/>
                <w:szCs w:val="20"/>
              </w:rPr>
              <w:t xml:space="preserve"> </w:t>
            </w:r>
            <w:r w:rsidRPr="00D065AD">
              <w:rPr>
                <w:b/>
                <w:color w:val="000000" w:themeColor="text1"/>
                <w:sz w:val="20"/>
                <w:szCs w:val="20"/>
              </w:rPr>
              <w:t>Finanšu nozares asociācija</w:t>
            </w:r>
          </w:p>
          <w:p w14:paraId="1F20E792" w14:textId="77777777" w:rsidR="00301BF0" w:rsidRDefault="00301BF0" w:rsidP="00301BF0">
            <w:pPr>
              <w:pStyle w:val="ListParagraph"/>
              <w:shd w:val="clear" w:color="auto" w:fill="FFFFFF"/>
              <w:ind w:left="0" w:right="-1" w:firstLine="709"/>
              <w:jc w:val="both"/>
              <w:rPr>
                <w:sz w:val="20"/>
                <w:szCs w:val="20"/>
              </w:rPr>
            </w:pPr>
          </w:p>
          <w:p w14:paraId="2DC42D38" w14:textId="60450623" w:rsidR="00301BF0" w:rsidRPr="008F13D9" w:rsidRDefault="00301BF0" w:rsidP="008F13D9">
            <w:pPr>
              <w:pStyle w:val="ListParagraph"/>
              <w:shd w:val="clear" w:color="auto" w:fill="FFFFFF"/>
              <w:ind w:left="0" w:right="-1"/>
              <w:jc w:val="both"/>
              <w:rPr>
                <w:sz w:val="20"/>
                <w:szCs w:val="20"/>
              </w:rPr>
            </w:pPr>
            <w:r w:rsidRPr="00D065AD">
              <w:rPr>
                <w:sz w:val="20"/>
                <w:szCs w:val="20"/>
              </w:rPr>
              <w:t>CRD V direktīva noteiktos gadījumos ļauj nepiemērot atsevišķus atalgojuma politikas ierobežojumus. Lūdzu anotācijā skaidrot, vai un kur šis jautājums tiks regulēts, izmantojot direktīvas paredzēto izņēmumu.</w:t>
            </w:r>
          </w:p>
        </w:tc>
        <w:tc>
          <w:tcPr>
            <w:tcW w:w="3659" w:type="dxa"/>
            <w:gridSpan w:val="2"/>
            <w:tcBorders>
              <w:top w:val="single" w:sz="6" w:space="0" w:color="000000"/>
              <w:left w:val="single" w:sz="6" w:space="0" w:color="000000"/>
              <w:bottom w:val="single" w:sz="6" w:space="0" w:color="000000"/>
              <w:right w:val="single" w:sz="6" w:space="0" w:color="000000"/>
            </w:tcBorders>
          </w:tcPr>
          <w:p w14:paraId="0B77818B" w14:textId="2A2EC08B" w:rsidR="001C78E3" w:rsidRPr="002E0D11" w:rsidRDefault="001C78E3" w:rsidP="001C78E3">
            <w:pPr>
              <w:pStyle w:val="naisc"/>
              <w:spacing w:before="0" w:after="0"/>
              <w:rPr>
                <w:b/>
                <w:bCs/>
                <w:color w:val="000000" w:themeColor="text1"/>
                <w:sz w:val="20"/>
                <w:szCs w:val="20"/>
                <w:shd w:val="clear" w:color="auto" w:fill="FFFFFF"/>
              </w:rPr>
            </w:pPr>
            <w:r w:rsidRPr="002E0D11">
              <w:rPr>
                <w:b/>
                <w:bCs/>
                <w:color w:val="000000" w:themeColor="text1"/>
                <w:sz w:val="20"/>
                <w:szCs w:val="20"/>
                <w:shd w:val="clear" w:color="auto" w:fill="FFFFFF"/>
              </w:rPr>
              <w:t>Iebildums ņemts vērā</w:t>
            </w:r>
          </w:p>
          <w:p w14:paraId="52B20CE2" w14:textId="77777777" w:rsidR="00301BF0" w:rsidRDefault="00301BF0" w:rsidP="00301BF0">
            <w:pPr>
              <w:pStyle w:val="naisc"/>
              <w:spacing w:before="0" w:after="0"/>
              <w:rPr>
                <w:b/>
                <w:bCs/>
                <w:color w:val="000000" w:themeColor="text1"/>
                <w:sz w:val="20"/>
                <w:szCs w:val="20"/>
                <w:shd w:val="clear" w:color="auto" w:fill="FFFFFF"/>
              </w:rPr>
            </w:pPr>
          </w:p>
          <w:p w14:paraId="5A078C04" w14:textId="03F23374" w:rsidR="0045321F" w:rsidRPr="002E0D11" w:rsidRDefault="0045321F" w:rsidP="0045321F">
            <w:pPr>
              <w:pStyle w:val="naisc"/>
              <w:spacing w:before="0" w:after="0"/>
              <w:jc w:val="both"/>
              <w:rPr>
                <w:b/>
                <w:bCs/>
                <w:color w:val="000000" w:themeColor="text1"/>
                <w:sz w:val="20"/>
                <w:szCs w:val="20"/>
                <w:shd w:val="clear" w:color="auto" w:fill="FFFFFF"/>
              </w:rPr>
            </w:pPr>
          </w:p>
        </w:tc>
        <w:tc>
          <w:tcPr>
            <w:tcW w:w="3428" w:type="dxa"/>
            <w:tcBorders>
              <w:top w:val="single" w:sz="4" w:space="0" w:color="auto"/>
              <w:left w:val="single" w:sz="4" w:space="0" w:color="auto"/>
              <w:bottom w:val="single" w:sz="4" w:space="0" w:color="auto"/>
            </w:tcBorders>
          </w:tcPr>
          <w:p w14:paraId="15240945" w14:textId="26C019DF" w:rsidR="00765622" w:rsidRDefault="00765622" w:rsidP="00765622">
            <w:pPr>
              <w:jc w:val="both"/>
              <w:rPr>
                <w:sz w:val="20"/>
                <w:szCs w:val="20"/>
              </w:rPr>
            </w:pPr>
            <w:r>
              <w:rPr>
                <w:sz w:val="20"/>
                <w:szCs w:val="20"/>
              </w:rPr>
              <w:t>Anotācija papildināta ar tekstu:</w:t>
            </w:r>
          </w:p>
          <w:p w14:paraId="32AD4BFD" w14:textId="77777777" w:rsidR="00765622" w:rsidRDefault="00765622" w:rsidP="00765622">
            <w:pPr>
              <w:jc w:val="both"/>
              <w:rPr>
                <w:sz w:val="20"/>
                <w:szCs w:val="20"/>
              </w:rPr>
            </w:pPr>
          </w:p>
          <w:p w14:paraId="6E936B03" w14:textId="194E6184" w:rsidR="00301BF0" w:rsidRPr="00D065AD" w:rsidRDefault="00765622" w:rsidP="00765622">
            <w:pPr>
              <w:jc w:val="both"/>
              <w:rPr>
                <w:color w:val="FF0000"/>
                <w:sz w:val="20"/>
                <w:szCs w:val="20"/>
              </w:rPr>
            </w:pPr>
            <w:r>
              <w:rPr>
                <w:sz w:val="20"/>
                <w:szCs w:val="20"/>
              </w:rPr>
              <w:t>“</w:t>
            </w:r>
            <w:r w:rsidRPr="003E19ED">
              <w:rPr>
                <w:sz w:val="20"/>
                <w:szCs w:val="20"/>
              </w:rPr>
              <w:t xml:space="preserve">Kredītiestāžu likumā FKTK ir deleģētas tiesības noteikt prasības atalgojuma politikai un </w:t>
            </w:r>
            <w:r>
              <w:rPr>
                <w:sz w:val="20"/>
                <w:szCs w:val="20"/>
              </w:rPr>
              <w:t>Dirketīvā (ES) 2019/878</w:t>
            </w:r>
            <w:r w:rsidRPr="003E19ED">
              <w:rPr>
                <w:sz w:val="20"/>
                <w:szCs w:val="20"/>
              </w:rPr>
              <w:t xml:space="preserve"> paredzētie izņēmumi, kas ļauj attiecīgos gadījumos nepiemērot atsevišķas atalgojuma politikai noteiktās prasības un ierobežojumus, tiks ieviesti FKTK normatīvajos noteikumos</w:t>
            </w:r>
            <w:r>
              <w:rPr>
                <w:sz w:val="20"/>
                <w:szCs w:val="20"/>
              </w:rPr>
              <w:t>”</w:t>
            </w:r>
            <w:r w:rsidRPr="003E19ED">
              <w:rPr>
                <w:sz w:val="20"/>
                <w:szCs w:val="20"/>
              </w:rPr>
              <w:t>.</w:t>
            </w:r>
          </w:p>
        </w:tc>
      </w:tr>
      <w:tr w:rsidR="00CB1935" w:rsidRPr="00CB1935" w14:paraId="3089F769" w14:textId="77777777" w:rsidTr="004F1910">
        <w:tblPrEx>
          <w:tblBorders>
            <w:top w:val="none" w:sz="0" w:space="0" w:color="auto"/>
            <w:left w:val="none" w:sz="0" w:space="0" w:color="auto"/>
            <w:bottom w:val="none" w:sz="0" w:space="0" w:color="auto"/>
            <w:right w:val="none" w:sz="0" w:space="0" w:color="auto"/>
          </w:tblBorders>
        </w:tblPrEx>
        <w:trPr>
          <w:gridAfter w:val="2"/>
          <w:wAfter w:w="5020" w:type="dxa"/>
        </w:trPr>
        <w:tc>
          <w:tcPr>
            <w:tcW w:w="3111" w:type="dxa"/>
            <w:gridSpan w:val="2"/>
          </w:tcPr>
          <w:p w14:paraId="7D22BF18" w14:textId="7774AE19" w:rsidR="00301BF0" w:rsidRPr="00CB1935" w:rsidRDefault="00301BF0" w:rsidP="00301BF0">
            <w:pPr>
              <w:pStyle w:val="naiskr"/>
              <w:spacing w:before="0" w:after="0"/>
              <w:rPr>
                <w:color w:val="000000" w:themeColor="text1"/>
                <w:sz w:val="20"/>
                <w:szCs w:val="20"/>
              </w:rPr>
            </w:pPr>
          </w:p>
          <w:p w14:paraId="3909EF55" w14:textId="77777777" w:rsidR="00301BF0" w:rsidRPr="00CB1935" w:rsidRDefault="00301BF0" w:rsidP="00301BF0">
            <w:pPr>
              <w:pStyle w:val="naiskr"/>
              <w:spacing w:before="0" w:after="0"/>
              <w:rPr>
                <w:color w:val="000000" w:themeColor="text1"/>
                <w:sz w:val="20"/>
                <w:szCs w:val="20"/>
              </w:rPr>
            </w:pPr>
            <w:r w:rsidRPr="00CB1935">
              <w:rPr>
                <w:color w:val="000000" w:themeColor="text1"/>
                <w:sz w:val="20"/>
                <w:szCs w:val="20"/>
              </w:rPr>
              <w:t>Atbildīgā amatpersona</w:t>
            </w:r>
          </w:p>
        </w:tc>
        <w:tc>
          <w:tcPr>
            <w:tcW w:w="6178" w:type="dxa"/>
            <w:gridSpan w:val="2"/>
          </w:tcPr>
          <w:p w14:paraId="4D2F7435" w14:textId="77777777" w:rsidR="00301BF0" w:rsidRPr="00CB1935" w:rsidRDefault="00301BF0" w:rsidP="00301BF0">
            <w:pPr>
              <w:pStyle w:val="naiskr"/>
              <w:spacing w:before="0" w:after="0"/>
              <w:rPr>
                <w:color w:val="000000" w:themeColor="text1"/>
                <w:sz w:val="20"/>
                <w:szCs w:val="20"/>
              </w:rPr>
            </w:pPr>
          </w:p>
        </w:tc>
      </w:tr>
      <w:tr w:rsidR="00CB1935" w:rsidRPr="00CB1935" w14:paraId="2A886D94" w14:textId="77777777" w:rsidTr="004F1910">
        <w:tblPrEx>
          <w:tblBorders>
            <w:top w:val="none" w:sz="0" w:space="0" w:color="auto"/>
            <w:left w:val="none" w:sz="0" w:space="0" w:color="auto"/>
            <w:bottom w:val="none" w:sz="0" w:space="0" w:color="auto"/>
            <w:right w:val="none" w:sz="0" w:space="0" w:color="auto"/>
          </w:tblBorders>
        </w:tblPrEx>
        <w:trPr>
          <w:gridAfter w:val="2"/>
          <w:wAfter w:w="5020" w:type="dxa"/>
        </w:trPr>
        <w:tc>
          <w:tcPr>
            <w:tcW w:w="3111" w:type="dxa"/>
            <w:gridSpan w:val="2"/>
          </w:tcPr>
          <w:p w14:paraId="37E54F09" w14:textId="77777777" w:rsidR="00301BF0" w:rsidRPr="00CB1935" w:rsidRDefault="00301BF0" w:rsidP="00301BF0">
            <w:pPr>
              <w:pStyle w:val="naiskr"/>
              <w:spacing w:before="0" w:after="0"/>
              <w:ind w:firstLine="720"/>
              <w:rPr>
                <w:color w:val="000000" w:themeColor="text1"/>
                <w:sz w:val="20"/>
                <w:szCs w:val="20"/>
              </w:rPr>
            </w:pPr>
          </w:p>
        </w:tc>
        <w:tc>
          <w:tcPr>
            <w:tcW w:w="6178" w:type="dxa"/>
            <w:gridSpan w:val="2"/>
            <w:tcBorders>
              <w:top w:val="single" w:sz="6" w:space="0" w:color="000000"/>
            </w:tcBorders>
          </w:tcPr>
          <w:p w14:paraId="7315E894" w14:textId="77777777" w:rsidR="00301BF0" w:rsidRPr="00CB1935" w:rsidRDefault="00301BF0" w:rsidP="00301BF0">
            <w:pPr>
              <w:pStyle w:val="naisc"/>
              <w:spacing w:before="0" w:after="0"/>
              <w:ind w:firstLine="720"/>
              <w:rPr>
                <w:color w:val="000000" w:themeColor="text1"/>
                <w:sz w:val="20"/>
                <w:szCs w:val="20"/>
              </w:rPr>
            </w:pPr>
            <w:r w:rsidRPr="00CB1935">
              <w:rPr>
                <w:color w:val="000000" w:themeColor="text1"/>
                <w:sz w:val="20"/>
                <w:szCs w:val="20"/>
              </w:rPr>
              <w:t>(paraksts)*</w:t>
            </w:r>
          </w:p>
        </w:tc>
      </w:tr>
      <w:tr w:rsidR="00CB1935" w:rsidRPr="00CB1935" w14:paraId="7B3BC15D" w14:textId="77777777" w:rsidTr="006B6081">
        <w:tblPrEx>
          <w:tblBorders>
            <w:top w:val="none" w:sz="0" w:space="0" w:color="auto"/>
            <w:left w:val="none" w:sz="0" w:space="0" w:color="auto"/>
            <w:bottom w:val="none" w:sz="0" w:space="0" w:color="auto"/>
            <w:right w:val="none" w:sz="0" w:space="0" w:color="auto"/>
          </w:tblBorders>
        </w:tblPrEx>
        <w:trPr>
          <w:gridAfter w:val="2"/>
          <w:wAfter w:w="5020" w:type="dxa"/>
          <w:trHeight w:val="68"/>
        </w:trPr>
        <w:tc>
          <w:tcPr>
            <w:tcW w:w="3111" w:type="dxa"/>
            <w:gridSpan w:val="2"/>
          </w:tcPr>
          <w:p w14:paraId="27BE1C1F" w14:textId="4BF37079" w:rsidR="00301BF0" w:rsidRPr="00CB1935" w:rsidRDefault="00301BF0" w:rsidP="00301BF0">
            <w:pPr>
              <w:pStyle w:val="naiskr"/>
              <w:spacing w:before="0" w:after="0"/>
              <w:rPr>
                <w:color w:val="000000" w:themeColor="text1"/>
                <w:sz w:val="20"/>
                <w:szCs w:val="20"/>
              </w:rPr>
            </w:pPr>
          </w:p>
        </w:tc>
        <w:tc>
          <w:tcPr>
            <w:tcW w:w="6178" w:type="dxa"/>
            <w:gridSpan w:val="2"/>
          </w:tcPr>
          <w:p w14:paraId="4349A495" w14:textId="77777777" w:rsidR="00301BF0" w:rsidRPr="00CB1935" w:rsidRDefault="00301BF0" w:rsidP="00301BF0">
            <w:pPr>
              <w:pStyle w:val="naiskr"/>
              <w:spacing w:before="0" w:after="0"/>
              <w:rPr>
                <w:color w:val="000000" w:themeColor="text1"/>
                <w:sz w:val="20"/>
                <w:szCs w:val="20"/>
              </w:rPr>
            </w:pPr>
          </w:p>
        </w:tc>
      </w:tr>
    </w:tbl>
    <w:p w14:paraId="51E14534" w14:textId="3B1A9F7C" w:rsidR="009C2DAF" w:rsidRPr="00CB1935" w:rsidRDefault="009C2DAF" w:rsidP="009C2DAF">
      <w:pPr>
        <w:pStyle w:val="naisf"/>
        <w:spacing w:before="0" w:after="0"/>
        <w:ind w:firstLine="0"/>
        <w:rPr>
          <w:color w:val="000000" w:themeColor="text1"/>
        </w:rPr>
      </w:pPr>
      <w:r w:rsidRPr="00CB1935">
        <w:rPr>
          <w:color w:val="000000" w:themeColor="text1"/>
        </w:rPr>
        <w:t>Piezīme. * Dokumenta rekvizītu "paraksts" neaizpilda, ja elektroniskais dokuments ir sagatavots atbilstoši normatīvajiem aktiem par elektronisko dokumentu noformēšanu.</w:t>
      </w:r>
    </w:p>
    <w:p w14:paraId="07652467" w14:textId="77777777" w:rsidR="005F657B" w:rsidRPr="001B5F52" w:rsidRDefault="005F657B" w:rsidP="009C2DAF">
      <w:pPr>
        <w:pStyle w:val="naisf"/>
        <w:spacing w:before="0" w:after="0"/>
        <w:ind w:firstLine="0"/>
        <w:rPr>
          <w:color w:val="FF0000"/>
        </w:rPr>
      </w:pPr>
    </w:p>
    <w:p w14:paraId="005DE50F" w14:textId="64A3416B" w:rsidR="00AA5A16" w:rsidRPr="00F720CD" w:rsidRDefault="004F1BA3" w:rsidP="009C2DAF">
      <w:pPr>
        <w:rPr>
          <w:color w:val="000000" w:themeColor="text1"/>
        </w:rPr>
      </w:pPr>
      <w:r w:rsidRPr="00F720CD">
        <w:rPr>
          <w:color w:val="000000" w:themeColor="text1"/>
        </w:rPr>
        <w:t>Dina Buse</w:t>
      </w:r>
    </w:p>
    <w:tbl>
      <w:tblPr>
        <w:tblW w:w="0" w:type="auto"/>
        <w:tblLook w:val="00A0" w:firstRow="1" w:lastRow="0" w:firstColumn="1" w:lastColumn="0" w:noHBand="0" w:noVBand="0"/>
      </w:tblPr>
      <w:tblGrid>
        <w:gridCol w:w="8268"/>
      </w:tblGrid>
      <w:tr w:rsidR="00F720CD" w:rsidRPr="00F720CD" w14:paraId="43333DA6" w14:textId="77777777" w:rsidTr="00557296">
        <w:tc>
          <w:tcPr>
            <w:tcW w:w="8268" w:type="dxa"/>
            <w:tcBorders>
              <w:top w:val="single" w:sz="4" w:space="0" w:color="000000"/>
            </w:tcBorders>
          </w:tcPr>
          <w:p w14:paraId="1AB8EB9A" w14:textId="77777777" w:rsidR="009C2DAF" w:rsidRPr="00F720CD" w:rsidRDefault="009C2DAF" w:rsidP="00557296">
            <w:pPr>
              <w:jc w:val="center"/>
              <w:rPr>
                <w:color w:val="000000" w:themeColor="text1"/>
              </w:rPr>
            </w:pPr>
            <w:r w:rsidRPr="00F720CD">
              <w:rPr>
                <w:color w:val="000000" w:themeColor="text1"/>
              </w:rPr>
              <w:t>(par projektu atbildīgās amatpersonas vārds un uzvārds)</w:t>
            </w:r>
          </w:p>
        </w:tc>
      </w:tr>
      <w:tr w:rsidR="00F720CD" w:rsidRPr="00F720CD" w14:paraId="559E7A91" w14:textId="77777777" w:rsidTr="00557296">
        <w:tc>
          <w:tcPr>
            <w:tcW w:w="8268" w:type="dxa"/>
            <w:tcBorders>
              <w:bottom w:val="single" w:sz="4" w:space="0" w:color="000000"/>
            </w:tcBorders>
          </w:tcPr>
          <w:p w14:paraId="2C33ADC7" w14:textId="68CF2EBB" w:rsidR="009C2DAF" w:rsidRPr="00F720CD" w:rsidRDefault="004F1BA3" w:rsidP="004F1BA3">
            <w:pPr>
              <w:rPr>
                <w:color w:val="000000" w:themeColor="text1"/>
              </w:rPr>
            </w:pPr>
            <w:r w:rsidRPr="00F720CD">
              <w:rPr>
                <w:color w:val="000000" w:themeColor="text1"/>
              </w:rPr>
              <w:t>Finanšu tirgus politikas departamenta direktores vietniece, Kredītiestāžu un maksājumu pakalpojumu politikas nodaļas vadītāja</w:t>
            </w:r>
          </w:p>
        </w:tc>
      </w:tr>
      <w:tr w:rsidR="00F720CD" w:rsidRPr="00F720CD" w14:paraId="592ADBFC" w14:textId="77777777" w:rsidTr="00557296">
        <w:tc>
          <w:tcPr>
            <w:tcW w:w="8268" w:type="dxa"/>
            <w:tcBorders>
              <w:top w:val="single" w:sz="4" w:space="0" w:color="000000"/>
            </w:tcBorders>
          </w:tcPr>
          <w:p w14:paraId="3BD0ED42" w14:textId="77777777" w:rsidR="009C2DAF" w:rsidRPr="00F720CD" w:rsidRDefault="009C2DAF" w:rsidP="00557296">
            <w:pPr>
              <w:jc w:val="center"/>
              <w:rPr>
                <w:color w:val="000000" w:themeColor="text1"/>
              </w:rPr>
            </w:pPr>
            <w:r w:rsidRPr="00F720CD">
              <w:rPr>
                <w:color w:val="000000" w:themeColor="text1"/>
              </w:rPr>
              <w:t>(amats)</w:t>
            </w:r>
          </w:p>
        </w:tc>
      </w:tr>
      <w:tr w:rsidR="00F720CD" w:rsidRPr="00F720CD" w14:paraId="0CF90E6E" w14:textId="77777777" w:rsidTr="00557296">
        <w:tc>
          <w:tcPr>
            <w:tcW w:w="8268" w:type="dxa"/>
            <w:tcBorders>
              <w:bottom w:val="single" w:sz="4" w:space="0" w:color="000000"/>
            </w:tcBorders>
          </w:tcPr>
          <w:p w14:paraId="678C6C60" w14:textId="77777777" w:rsidR="00AA5A16" w:rsidRPr="00F720CD" w:rsidRDefault="009C2DAF" w:rsidP="00557296">
            <w:pPr>
              <w:rPr>
                <w:color w:val="000000" w:themeColor="text1"/>
              </w:rPr>
            </w:pPr>
            <w:r w:rsidRPr="00F720CD">
              <w:rPr>
                <w:color w:val="000000" w:themeColor="text1"/>
              </w:rPr>
              <w:t xml:space="preserve">Tālrunis: </w:t>
            </w:r>
          </w:p>
          <w:p w14:paraId="5C4638AC" w14:textId="446DE40A" w:rsidR="009C2DAF" w:rsidRPr="00F720CD" w:rsidRDefault="00AA5A16" w:rsidP="004F1BA3">
            <w:pPr>
              <w:rPr>
                <w:color w:val="000000" w:themeColor="text1"/>
              </w:rPr>
            </w:pPr>
            <w:r w:rsidRPr="00F720CD">
              <w:rPr>
                <w:rFonts w:eastAsia="Calibri"/>
                <w:color w:val="000000" w:themeColor="text1"/>
              </w:rPr>
              <w:lastRenderedPageBreak/>
              <w:t>67</w:t>
            </w:r>
            <w:r w:rsidR="004F1BA3" w:rsidRPr="00F720CD">
              <w:rPr>
                <w:rFonts w:eastAsia="Calibri"/>
                <w:color w:val="000000" w:themeColor="text1"/>
              </w:rPr>
              <w:t>095535</w:t>
            </w:r>
          </w:p>
        </w:tc>
      </w:tr>
      <w:tr w:rsidR="00F720CD" w:rsidRPr="00F720CD" w14:paraId="4CB5D2C9" w14:textId="77777777" w:rsidTr="00557296">
        <w:tc>
          <w:tcPr>
            <w:tcW w:w="8268" w:type="dxa"/>
            <w:tcBorders>
              <w:top w:val="single" w:sz="4" w:space="0" w:color="000000"/>
            </w:tcBorders>
          </w:tcPr>
          <w:p w14:paraId="49AB53AC" w14:textId="77777777" w:rsidR="009C2DAF" w:rsidRPr="00F720CD" w:rsidRDefault="009C2DAF" w:rsidP="00557296">
            <w:pPr>
              <w:jc w:val="center"/>
              <w:rPr>
                <w:color w:val="000000" w:themeColor="text1"/>
              </w:rPr>
            </w:pPr>
            <w:r w:rsidRPr="00F720CD">
              <w:rPr>
                <w:color w:val="000000" w:themeColor="text1"/>
              </w:rPr>
              <w:lastRenderedPageBreak/>
              <w:t>(tālruņa un faksa numurs)</w:t>
            </w:r>
          </w:p>
        </w:tc>
      </w:tr>
      <w:tr w:rsidR="00F720CD" w:rsidRPr="00F720CD" w14:paraId="02B89D51" w14:textId="77777777" w:rsidTr="00557296">
        <w:tc>
          <w:tcPr>
            <w:tcW w:w="8268" w:type="dxa"/>
            <w:tcBorders>
              <w:bottom w:val="single" w:sz="4" w:space="0" w:color="000000"/>
            </w:tcBorders>
          </w:tcPr>
          <w:p w14:paraId="76645909" w14:textId="14815FD6" w:rsidR="009C2DAF" w:rsidRPr="00F720CD" w:rsidRDefault="004F1BA3" w:rsidP="00557296">
            <w:pPr>
              <w:rPr>
                <w:color w:val="000000" w:themeColor="text1"/>
                <w:u w:val="single"/>
              </w:rPr>
            </w:pPr>
            <w:r w:rsidRPr="00F720CD">
              <w:rPr>
                <w:rStyle w:val="Hyperlink"/>
                <w:color w:val="000000" w:themeColor="text1"/>
              </w:rPr>
              <w:t>Dina.Buse@fm.gov.lv</w:t>
            </w:r>
          </w:p>
        </w:tc>
      </w:tr>
      <w:tr w:rsidR="00F720CD" w:rsidRPr="00F720CD" w14:paraId="35F4E5A9" w14:textId="77777777" w:rsidTr="00557296">
        <w:tc>
          <w:tcPr>
            <w:tcW w:w="8268" w:type="dxa"/>
            <w:tcBorders>
              <w:top w:val="single" w:sz="4" w:space="0" w:color="000000"/>
            </w:tcBorders>
          </w:tcPr>
          <w:p w14:paraId="7F77E764" w14:textId="77777777" w:rsidR="009C2DAF" w:rsidRPr="00F720CD" w:rsidRDefault="009C2DAF" w:rsidP="00557296">
            <w:pPr>
              <w:jc w:val="center"/>
              <w:rPr>
                <w:color w:val="000000" w:themeColor="text1"/>
              </w:rPr>
            </w:pPr>
            <w:r w:rsidRPr="00F720CD">
              <w:rPr>
                <w:color w:val="000000" w:themeColor="text1"/>
              </w:rPr>
              <w:t>(e-pasta adrese)</w:t>
            </w:r>
          </w:p>
        </w:tc>
      </w:tr>
    </w:tbl>
    <w:p w14:paraId="7402A11B" w14:textId="1C2D0E1D" w:rsidR="004F1BA3" w:rsidRPr="00CB1935" w:rsidRDefault="00CB1935" w:rsidP="009C2DAF">
      <w:pPr>
        <w:jc w:val="both"/>
        <w:rPr>
          <w:rFonts w:eastAsia="Calibri"/>
          <w:color w:val="000000" w:themeColor="text1"/>
          <w:sz w:val="20"/>
          <w:szCs w:val="20"/>
        </w:rPr>
      </w:pPr>
      <w:r w:rsidRPr="00CB1935">
        <w:rPr>
          <w:rFonts w:eastAsia="Calibri"/>
          <w:color w:val="000000" w:themeColor="text1"/>
          <w:sz w:val="20"/>
          <w:szCs w:val="20"/>
        </w:rPr>
        <w:t>Mucenieks</w:t>
      </w:r>
      <w:r w:rsidR="009C2DAF" w:rsidRPr="00CB1935">
        <w:rPr>
          <w:rFonts w:eastAsia="Calibri"/>
          <w:color w:val="000000" w:themeColor="text1"/>
          <w:sz w:val="20"/>
          <w:szCs w:val="20"/>
        </w:rPr>
        <w:t>, 67</w:t>
      </w:r>
      <w:r w:rsidR="00BF3499" w:rsidRPr="00CB1935">
        <w:rPr>
          <w:rFonts w:eastAsia="Calibri"/>
          <w:color w:val="000000" w:themeColor="text1"/>
          <w:sz w:val="20"/>
          <w:szCs w:val="20"/>
        </w:rPr>
        <w:t>0</w:t>
      </w:r>
      <w:r w:rsidRPr="00CB1935">
        <w:rPr>
          <w:rFonts w:eastAsia="Calibri"/>
          <w:color w:val="000000" w:themeColor="text1"/>
          <w:sz w:val="20"/>
          <w:szCs w:val="20"/>
        </w:rPr>
        <w:t>83935</w:t>
      </w:r>
    </w:p>
    <w:p w14:paraId="3DA3C414" w14:textId="2A2CAC8D" w:rsidR="00AE38BB" w:rsidRPr="00CB1935" w:rsidRDefault="00CB1935" w:rsidP="004F1BA3">
      <w:pPr>
        <w:jc w:val="both"/>
        <w:rPr>
          <w:color w:val="000000" w:themeColor="text1"/>
        </w:rPr>
      </w:pPr>
      <w:r w:rsidRPr="00CB1935">
        <w:rPr>
          <w:rFonts w:eastAsia="Calibri"/>
          <w:color w:val="000000" w:themeColor="text1"/>
          <w:sz w:val="20"/>
          <w:szCs w:val="20"/>
        </w:rPr>
        <w:t>davids</w:t>
      </w:r>
      <w:r w:rsidR="00BF3499" w:rsidRPr="00CB1935">
        <w:rPr>
          <w:rFonts w:eastAsia="Calibri"/>
          <w:color w:val="000000" w:themeColor="text1"/>
          <w:sz w:val="20"/>
          <w:szCs w:val="20"/>
        </w:rPr>
        <w:t>.</w:t>
      </w:r>
      <w:r w:rsidRPr="00CB1935">
        <w:rPr>
          <w:rFonts w:eastAsia="Calibri"/>
          <w:color w:val="000000" w:themeColor="text1"/>
          <w:sz w:val="20"/>
          <w:szCs w:val="20"/>
        </w:rPr>
        <w:t>mucenieks</w:t>
      </w:r>
      <w:r w:rsidR="004F1BA3" w:rsidRPr="00CB1935">
        <w:rPr>
          <w:rFonts w:eastAsia="Calibri"/>
          <w:color w:val="000000" w:themeColor="text1"/>
          <w:sz w:val="20"/>
          <w:szCs w:val="20"/>
        </w:rPr>
        <w:t>@fm.gov.lv</w:t>
      </w:r>
    </w:p>
    <w:sectPr w:rsidR="00AE38BB" w:rsidRPr="00CB1935" w:rsidSect="009478C2">
      <w:headerReference w:type="even" r:id="rId7"/>
      <w:headerReference w:type="default" r:id="rId8"/>
      <w:footerReference w:type="default" r:id="rId9"/>
      <w:footerReference w:type="first" r:id="rId10"/>
      <w:pgSz w:w="16838" w:h="11906" w:orient="landscape" w:code="9"/>
      <w:pgMar w:top="1418" w:right="1134" w:bottom="1134" w:left="1701" w:header="709" w:footer="7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D27E8" w14:textId="77777777" w:rsidR="00411008" w:rsidRDefault="00411008" w:rsidP="009C2DAF">
      <w:r>
        <w:separator/>
      </w:r>
    </w:p>
  </w:endnote>
  <w:endnote w:type="continuationSeparator" w:id="0">
    <w:p w14:paraId="7CB102DD" w14:textId="77777777" w:rsidR="00411008" w:rsidRDefault="00411008" w:rsidP="009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E256" w14:textId="4CE93C64" w:rsidR="00954A6F" w:rsidRPr="007D6B81" w:rsidRDefault="006454DF" w:rsidP="007D6B81">
    <w:pPr>
      <w:pStyle w:val="Footer"/>
      <w:rPr>
        <w:sz w:val="20"/>
        <w:szCs w:val="20"/>
      </w:rPr>
    </w:pPr>
    <w:r>
      <w:rPr>
        <w:sz w:val="20"/>
        <w:szCs w:val="20"/>
      </w:rPr>
      <w:t>FMizz_</w:t>
    </w:r>
    <w:r w:rsidR="00CB1935">
      <w:rPr>
        <w:sz w:val="20"/>
        <w:szCs w:val="20"/>
      </w:rPr>
      <w:t>1</w:t>
    </w:r>
    <w:r w:rsidR="00496DFE">
      <w:rPr>
        <w:sz w:val="20"/>
        <w:szCs w:val="20"/>
      </w:rPr>
      <w:t>8</w:t>
    </w:r>
    <w:r w:rsidR="00AB136B">
      <w:rPr>
        <w:sz w:val="20"/>
        <w:szCs w:val="20"/>
      </w:rPr>
      <w:t>1220</w:t>
    </w:r>
    <w:r w:rsidR="008D375C">
      <w:rPr>
        <w:sz w:val="20"/>
        <w:szCs w:val="20"/>
      </w:rPr>
      <w:t>_</w:t>
    </w:r>
    <w:r w:rsidR="00CB1935">
      <w:rPr>
        <w:sz w:val="20"/>
        <w:szCs w:val="20"/>
      </w:rPr>
      <w:t>KIL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54B0" w14:textId="581C2462" w:rsidR="00954A6F" w:rsidRPr="007642FE" w:rsidRDefault="00FB06C3" w:rsidP="00935D50">
    <w:pPr>
      <w:pStyle w:val="Footer"/>
      <w:rPr>
        <w:sz w:val="20"/>
        <w:szCs w:val="20"/>
      </w:rPr>
    </w:pPr>
    <w:r>
      <w:rPr>
        <w:sz w:val="20"/>
        <w:szCs w:val="20"/>
      </w:rPr>
      <w:t>FMizz_</w:t>
    </w:r>
    <w:r w:rsidR="00CB1935">
      <w:rPr>
        <w:sz w:val="20"/>
        <w:szCs w:val="20"/>
      </w:rPr>
      <w:t>1</w:t>
    </w:r>
    <w:r w:rsidR="00496DFE">
      <w:rPr>
        <w:sz w:val="20"/>
        <w:szCs w:val="20"/>
      </w:rPr>
      <w:t>8</w:t>
    </w:r>
    <w:r w:rsidR="00AB136B">
      <w:rPr>
        <w:sz w:val="20"/>
        <w:szCs w:val="20"/>
      </w:rPr>
      <w:t>1220</w:t>
    </w:r>
    <w:r w:rsidR="008D375C">
      <w:rPr>
        <w:sz w:val="20"/>
        <w:szCs w:val="20"/>
      </w:rPr>
      <w:t>_</w:t>
    </w:r>
    <w:r w:rsidR="00CB1935">
      <w:rPr>
        <w:sz w:val="20"/>
        <w:szCs w:val="20"/>
      </w:rPr>
      <w:t>KIL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CE68" w14:textId="77777777" w:rsidR="00411008" w:rsidRDefault="00411008" w:rsidP="009C2DAF">
      <w:r>
        <w:separator/>
      </w:r>
    </w:p>
  </w:footnote>
  <w:footnote w:type="continuationSeparator" w:id="0">
    <w:p w14:paraId="72280E6E" w14:textId="77777777" w:rsidR="00411008" w:rsidRDefault="00411008" w:rsidP="009C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DFED" w14:textId="77777777"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C5001" w14:textId="77777777" w:rsidR="00954A6F" w:rsidRDefault="00411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5E06" w14:textId="5684CE3A"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06D">
      <w:rPr>
        <w:rStyle w:val="PageNumber"/>
        <w:noProof/>
      </w:rPr>
      <w:t>11</w:t>
    </w:r>
    <w:r>
      <w:rPr>
        <w:rStyle w:val="PageNumber"/>
      </w:rPr>
      <w:fldChar w:fldCharType="end"/>
    </w:r>
  </w:p>
  <w:p w14:paraId="00F7D277" w14:textId="77777777" w:rsidR="00954A6F" w:rsidRDefault="00411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CC"/>
    <w:multiLevelType w:val="multilevel"/>
    <w:tmpl w:val="D55602C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32258"/>
    <w:multiLevelType w:val="multilevel"/>
    <w:tmpl w:val="604A816A"/>
    <w:lvl w:ilvl="0">
      <w:start w:val="2"/>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3" w15:restartNumberingAfterBreak="0">
    <w:nsid w:val="0F12584D"/>
    <w:multiLevelType w:val="multilevel"/>
    <w:tmpl w:val="72DE34C4"/>
    <w:lvl w:ilvl="0">
      <w:start w:val="2"/>
      <w:numFmt w:val="decimal"/>
      <w:lvlText w:val="%1."/>
      <w:lvlJc w:val="left"/>
      <w:pPr>
        <w:ind w:left="360" w:hanging="360"/>
      </w:pPr>
      <w:rPr>
        <w:rFonts w:eastAsia="Times New Roman" w:cs="Times New Roman" w:hint="default"/>
        <w:color w:val="000000" w:themeColor="text1"/>
        <w:sz w:val="24"/>
      </w:rPr>
    </w:lvl>
    <w:lvl w:ilvl="1">
      <w:start w:val="1"/>
      <w:numFmt w:val="decimal"/>
      <w:lvlText w:val="%1.%2."/>
      <w:lvlJc w:val="left"/>
      <w:pPr>
        <w:ind w:left="1020" w:hanging="720"/>
      </w:pPr>
      <w:rPr>
        <w:rFonts w:eastAsia="Times New Roman" w:cs="Times New Roman" w:hint="default"/>
        <w:color w:val="000000" w:themeColor="text1"/>
        <w:sz w:val="24"/>
      </w:rPr>
    </w:lvl>
    <w:lvl w:ilvl="2">
      <w:start w:val="1"/>
      <w:numFmt w:val="decimal"/>
      <w:lvlText w:val="%1.%2.%3."/>
      <w:lvlJc w:val="left"/>
      <w:pPr>
        <w:ind w:left="1320" w:hanging="720"/>
      </w:pPr>
      <w:rPr>
        <w:rFonts w:eastAsia="Times New Roman" w:cs="Times New Roman" w:hint="default"/>
        <w:color w:val="000000" w:themeColor="text1"/>
        <w:sz w:val="24"/>
      </w:rPr>
    </w:lvl>
    <w:lvl w:ilvl="3">
      <w:start w:val="1"/>
      <w:numFmt w:val="decimal"/>
      <w:lvlText w:val="%1.%2.%3.%4."/>
      <w:lvlJc w:val="left"/>
      <w:pPr>
        <w:ind w:left="1980" w:hanging="1080"/>
      </w:pPr>
      <w:rPr>
        <w:rFonts w:eastAsia="Times New Roman" w:cs="Times New Roman" w:hint="default"/>
        <w:color w:val="000000" w:themeColor="text1"/>
        <w:sz w:val="24"/>
      </w:rPr>
    </w:lvl>
    <w:lvl w:ilvl="4">
      <w:start w:val="1"/>
      <w:numFmt w:val="decimal"/>
      <w:lvlText w:val="%1.%2.%3.%4.%5."/>
      <w:lvlJc w:val="left"/>
      <w:pPr>
        <w:ind w:left="2280" w:hanging="1080"/>
      </w:pPr>
      <w:rPr>
        <w:rFonts w:eastAsia="Times New Roman" w:cs="Times New Roman" w:hint="default"/>
        <w:color w:val="000000" w:themeColor="text1"/>
        <w:sz w:val="24"/>
      </w:rPr>
    </w:lvl>
    <w:lvl w:ilvl="5">
      <w:start w:val="1"/>
      <w:numFmt w:val="decimal"/>
      <w:lvlText w:val="%1.%2.%3.%4.%5.%6."/>
      <w:lvlJc w:val="left"/>
      <w:pPr>
        <w:ind w:left="2940" w:hanging="1440"/>
      </w:pPr>
      <w:rPr>
        <w:rFonts w:eastAsia="Times New Roman" w:cs="Times New Roman" w:hint="default"/>
        <w:color w:val="000000" w:themeColor="text1"/>
        <w:sz w:val="24"/>
      </w:rPr>
    </w:lvl>
    <w:lvl w:ilvl="6">
      <w:start w:val="1"/>
      <w:numFmt w:val="decimal"/>
      <w:lvlText w:val="%1.%2.%3.%4.%5.%6.%7."/>
      <w:lvlJc w:val="left"/>
      <w:pPr>
        <w:ind w:left="3600" w:hanging="1800"/>
      </w:pPr>
      <w:rPr>
        <w:rFonts w:eastAsia="Times New Roman" w:cs="Times New Roman" w:hint="default"/>
        <w:color w:val="000000" w:themeColor="text1"/>
        <w:sz w:val="24"/>
      </w:rPr>
    </w:lvl>
    <w:lvl w:ilvl="7">
      <w:start w:val="1"/>
      <w:numFmt w:val="decimal"/>
      <w:lvlText w:val="%1.%2.%3.%4.%5.%6.%7.%8."/>
      <w:lvlJc w:val="left"/>
      <w:pPr>
        <w:ind w:left="3900" w:hanging="1800"/>
      </w:pPr>
      <w:rPr>
        <w:rFonts w:eastAsia="Times New Roman" w:cs="Times New Roman" w:hint="default"/>
        <w:color w:val="000000" w:themeColor="text1"/>
        <w:sz w:val="24"/>
      </w:rPr>
    </w:lvl>
    <w:lvl w:ilvl="8">
      <w:start w:val="1"/>
      <w:numFmt w:val="decimal"/>
      <w:lvlText w:val="%1.%2.%3.%4.%5.%6.%7.%8.%9."/>
      <w:lvlJc w:val="left"/>
      <w:pPr>
        <w:ind w:left="4560" w:hanging="2160"/>
      </w:pPr>
      <w:rPr>
        <w:rFonts w:eastAsia="Times New Roman" w:cs="Times New Roman" w:hint="default"/>
        <w:color w:val="000000" w:themeColor="text1"/>
        <w:sz w:val="24"/>
      </w:rPr>
    </w:lvl>
  </w:abstractNum>
  <w:abstractNum w:abstractNumId="4"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735B16"/>
    <w:multiLevelType w:val="multilevel"/>
    <w:tmpl w:val="8B885EDA"/>
    <w:lvl w:ilvl="0">
      <w:start w:val="1"/>
      <w:numFmt w:val="decimal"/>
      <w:lvlText w:val="%1."/>
      <w:lvlJc w:val="left"/>
      <w:pPr>
        <w:ind w:left="2912"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4D7953BA"/>
    <w:multiLevelType w:val="multilevel"/>
    <w:tmpl w:val="AFDC37B4"/>
    <w:lvl w:ilvl="0">
      <w:start w:val="4"/>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7" w15:restartNumberingAfterBreak="0">
    <w:nsid w:val="509F1D0F"/>
    <w:multiLevelType w:val="hybridMultilevel"/>
    <w:tmpl w:val="72A23AC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64770F"/>
    <w:multiLevelType w:val="hybridMultilevel"/>
    <w:tmpl w:val="BB1EE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690D05"/>
    <w:multiLevelType w:val="hybridMultilevel"/>
    <w:tmpl w:val="BA3AD9A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AF"/>
    <w:rsid w:val="00025354"/>
    <w:rsid w:val="00046CEB"/>
    <w:rsid w:val="00080D04"/>
    <w:rsid w:val="0008406D"/>
    <w:rsid w:val="000908DB"/>
    <w:rsid w:val="00092CE2"/>
    <w:rsid w:val="00096140"/>
    <w:rsid w:val="00096354"/>
    <w:rsid w:val="000B716F"/>
    <w:rsid w:val="000C6125"/>
    <w:rsid w:val="000C7DC0"/>
    <w:rsid w:val="000D61E2"/>
    <w:rsid w:val="00100136"/>
    <w:rsid w:val="0011096C"/>
    <w:rsid w:val="00131FDA"/>
    <w:rsid w:val="00135162"/>
    <w:rsid w:val="00141121"/>
    <w:rsid w:val="001462DE"/>
    <w:rsid w:val="00152921"/>
    <w:rsid w:val="0015374E"/>
    <w:rsid w:val="001650B7"/>
    <w:rsid w:val="00166815"/>
    <w:rsid w:val="0017106E"/>
    <w:rsid w:val="00171644"/>
    <w:rsid w:val="001B0BD6"/>
    <w:rsid w:val="001B5F52"/>
    <w:rsid w:val="001C17D6"/>
    <w:rsid w:val="001C78E3"/>
    <w:rsid w:val="001E6996"/>
    <w:rsid w:val="001F1185"/>
    <w:rsid w:val="0020788A"/>
    <w:rsid w:val="00212FBE"/>
    <w:rsid w:val="002149C5"/>
    <w:rsid w:val="00227358"/>
    <w:rsid w:val="00266775"/>
    <w:rsid w:val="00266F72"/>
    <w:rsid w:val="002677B2"/>
    <w:rsid w:val="00273A41"/>
    <w:rsid w:val="0027749D"/>
    <w:rsid w:val="002823C3"/>
    <w:rsid w:val="002E045C"/>
    <w:rsid w:val="002E0D11"/>
    <w:rsid w:val="00300AB3"/>
    <w:rsid w:val="00301BF0"/>
    <w:rsid w:val="003107A2"/>
    <w:rsid w:val="003160B3"/>
    <w:rsid w:val="0032556B"/>
    <w:rsid w:val="003337B6"/>
    <w:rsid w:val="0036247B"/>
    <w:rsid w:val="00362756"/>
    <w:rsid w:val="003664F0"/>
    <w:rsid w:val="00371D00"/>
    <w:rsid w:val="0037658A"/>
    <w:rsid w:val="00396E9E"/>
    <w:rsid w:val="003D7CDB"/>
    <w:rsid w:val="003F71D4"/>
    <w:rsid w:val="003F71FD"/>
    <w:rsid w:val="00411008"/>
    <w:rsid w:val="004229BA"/>
    <w:rsid w:val="0045321F"/>
    <w:rsid w:val="00462541"/>
    <w:rsid w:val="004631DB"/>
    <w:rsid w:val="00471E43"/>
    <w:rsid w:val="00481EEB"/>
    <w:rsid w:val="0048474A"/>
    <w:rsid w:val="00496DFE"/>
    <w:rsid w:val="004D116A"/>
    <w:rsid w:val="004E3C2B"/>
    <w:rsid w:val="004F1910"/>
    <w:rsid w:val="004F1BA3"/>
    <w:rsid w:val="00500B2A"/>
    <w:rsid w:val="0051230A"/>
    <w:rsid w:val="00532CE3"/>
    <w:rsid w:val="00540C80"/>
    <w:rsid w:val="005437D6"/>
    <w:rsid w:val="00547815"/>
    <w:rsid w:val="00554A7E"/>
    <w:rsid w:val="00564023"/>
    <w:rsid w:val="00583179"/>
    <w:rsid w:val="005D7461"/>
    <w:rsid w:val="005E2845"/>
    <w:rsid w:val="005E4DCA"/>
    <w:rsid w:val="005F657B"/>
    <w:rsid w:val="006454DF"/>
    <w:rsid w:val="00645A10"/>
    <w:rsid w:val="006506A5"/>
    <w:rsid w:val="006542B2"/>
    <w:rsid w:val="0066487D"/>
    <w:rsid w:val="00671AA0"/>
    <w:rsid w:val="0067624A"/>
    <w:rsid w:val="006A62D7"/>
    <w:rsid w:val="006B0D18"/>
    <w:rsid w:val="006B6081"/>
    <w:rsid w:val="006E1A1E"/>
    <w:rsid w:val="006F121D"/>
    <w:rsid w:val="006F4F55"/>
    <w:rsid w:val="007056C5"/>
    <w:rsid w:val="0072225F"/>
    <w:rsid w:val="00726AC2"/>
    <w:rsid w:val="00734764"/>
    <w:rsid w:val="00734DBD"/>
    <w:rsid w:val="00743FD3"/>
    <w:rsid w:val="00744AB1"/>
    <w:rsid w:val="007505A8"/>
    <w:rsid w:val="00761CF4"/>
    <w:rsid w:val="00765622"/>
    <w:rsid w:val="007A4BDE"/>
    <w:rsid w:val="007B1253"/>
    <w:rsid w:val="007B7FE8"/>
    <w:rsid w:val="007C5BBB"/>
    <w:rsid w:val="007E2828"/>
    <w:rsid w:val="007F43FE"/>
    <w:rsid w:val="00822EF6"/>
    <w:rsid w:val="008246AF"/>
    <w:rsid w:val="008445F5"/>
    <w:rsid w:val="008460EC"/>
    <w:rsid w:val="00893CDC"/>
    <w:rsid w:val="00894D8B"/>
    <w:rsid w:val="008B048B"/>
    <w:rsid w:val="008C3A83"/>
    <w:rsid w:val="008D375C"/>
    <w:rsid w:val="008E46FF"/>
    <w:rsid w:val="008F13D9"/>
    <w:rsid w:val="008F6236"/>
    <w:rsid w:val="009009E1"/>
    <w:rsid w:val="00906D40"/>
    <w:rsid w:val="00906E92"/>
    <w:rsid w:val="009478C2"/>
    <w:rsid w:val="009559F7"/>
    <w:rsid w:val="009B5A65"/>
    <w:rsid w:val="009B694A"/>
    <w:rsid w:val="009C2DAF"/>
    <w:rsid w:val="009D32C7"/>
    <w:rsid w:val="009E52F1"/>
    <w:rsid w:val="00A16723"/>
    <w:rsid w:val="00A30960"/>
    <w:rsid w:val="00A72240"/>
    <w:rsid w:val="00A80BA8"/>
    <w:rsid w:val="00A9339C"/>
    <w:rsid w:val="00A94AD5"/>
    <w:rsid w:val="00AA5A16"/>
    <w:rsid w:val="00AB01DD"/>
    <w:rsid w:val="00AB136B"/>
    <w:rsid w:val="00AD357F"/>
    <w:rsid w:val="00AD5AA0"/>
    <w:rsid w:val="00AE6B40"/>
    <w:rsid w:val="00B177B5"/>
    <w:rsid w:val="00B22E7F"/>
    <w:rsid w:val="00B26C7F"/>
    <w:rsid w:val="00B37190"/>
    <w:rsid w:val="00B47E29"/>
    <w:rsid w:val="00B53698"/>
    <w:rsid w:val="00B93F82"/>
    <w:rsid w:val="00BB7E7A"/>
    <w:rsid w:val="00BC5089"/>
    <w:rsid w:val="00BE0108"/>
    <w:rsid w:val="00BF3499"/>
    <w:rsid w:val="00C00F4B"/>
    <w:rsid w:val="00C014A4"/>
    <w:rsid w:val="00C04917"/>
    <w:rsid w:val="00C5695D"/>
    <w:rsid w:val="00C83EE1"/>
    <w:rsid w:val="00C94BB7"/>
    <w:rsid w:val="00C9726B"/>
    <w:rsid w:val="00CB1935"/>
    <w:rsid w:val="00CF2176"/>
    <w:rsid w:val="00CF3EC9"/>
    <w:rsid w:val="00D065AD"/>
    <w:rsid w:val="00D30528"/>
    <w:rsid w:val="00D37BD9"/>
    <w:rsid w:val="00D52745"/>
    <w:rsid w:val="00D623CA"/>
    <w:rsid w:val="00D63857"/>
    <w:rsid w:val="00D70AE0"/>
    <w:rsid w:val="00DA351A"/>
    <w:rsid w:val="00DA797F"/>
    <w:rsid w:val="00DB7B0A"/>
    <w:rsid w:val="00DC2ED8"/>
    <w:rsid w:val="00DE4D19"/>
    <w:rsid w:val="00DF2CD6"/>
    <w:rsid w:val="00DF6C95"/>
    <w:rsid w:val="00E10DEA"/>
    <w:rsid w:val="00E21DBA"/>
    <w:rsid w:val="00E442B8"/>
    <w:rsid w:val="00E45FFB"/>
    <w:rsid w:val="00E926DF"/>
    <w:rsid w:val="00EB15FB"/>
    <w:rsid w:val="00EB1DC9"/>
    <w:rsid w:val="00EB3AEA"/>
    <w:rsid w:val="00EC1DE5"/>
    <w:rsid w:val="00EF35AF"/>
    <w:rsid w:val="00F011F1"/>
    <w:rsid w:val="00F035E8"/>
    <w:rsid w:val="00F1181B"/>
    <w:rsid w:val="00F30CA0"/>
    <w:rsid w:val="00F720CD"/>
    <w:rsid w:val="00F77EE9"/>
    <w:rsid w:val="00F82C05"/>
    <w:rsid w:val="00FA4B68"/>
    <w:rsid w:val="00FB06C3"/>
    <w:rsid w:val="00FC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5215"/>
  <w15:docId w15:val="{D1681E78-07BF-40C2-A14A-850E010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C2DAF"/>
    <w:rPr>
      <w:rFonts w:cs="Times New Roman"/>
      <w:color w:val="0000FF"/>
      <w:u w:val="single"/>
    </w:rPr>
  </w:style>
  <w:style w:type="paragraph" w:styleId="NormalWeb">
    <w:name w:val="Normal (Web)"/>
    <w:basedOn w:val="Normal"/>
    <w:uiPriority w:val="99"/>
    <w:rsid w:val="009C2DAF"/>
    <w:pPr>
      <w:spacing w:before="100" w:beforeAutospacing="1" w:after="100" w:afterAutospacing="1"/>
    </w:pPr>
  </w:style>
  <w:style w:type="paragraph" w:customStyle="1" w:styleId="naisf">
    <w:name w:val="naisf"/>
    <w:basedOn w:val="Normal"/>
    <w:rsid w:val="009C2DAF"/>
    <w:pPr>
      <w:spacing w:before="75" w:after="75"/>
      <w:ind w:firstLine="375"/>
      <w:jc w:val="both"/>
    </w:pPr>
  </w:style>
  <w:style w:type="paragraph" w:customStyle="1" w:styleId="naisnod">
    <w:name w:val="naisnod"/>
    <w:basedOn w:val="Normal"/>
    <w:uiPriority w:val="99"/>
    <w:rsid w:val="009C2DAF"/>
    <w:pPr>
      <w:spacing w:before="150" w:after="150"/>
      <w:jc w:val="center"/>
    </w:pPr>
    <w:rPr>
      <w:b/>
      <w:bCs/>
    </w:rPr>
  </w:style>
  <w:style w:type="paragraph" w:customStyle="1" w:styleId="naislab">
    <w:name w:val="naislab"/>
    <w:basedOn w:val="Normal"/>
    <w:uiPriority w:val="99"/>
    <w:rsid w:val="009C2DAF"/>
    <w:pPr>
      <w:spacing w:before="75" w:after="75"/>
      <w:jc w:val="right"/>
    </w:pPr>
  </w:style>
  <w:style w:type="paragraph" w:customStyle="1" w:styleId="naiskr">
    <w:name w:val="naiskr"/>
    <w:basedOn w:val="Normal"/>
    <w:rsid w:val="009C2DAF"/>
    <w:pPr>
      <w:spacing w:before="75" w:after="75"/>
    </w:pPr>
  </w:style>
  <w:style w:type="paragraph" w:customStyle="1" w:styleId="naisc">
    <w:name w:val="naisc"/>
    <w:basedOn w:val="Normal"/>
    <w:rsid w:val="009C2DAF"/>
    <w:pPr>
      <w:spacing w:before="75" w:after="75"/>
      <w:jc w:val="center"/>
    </w:pPr>
  </w:style>
  <w:style w:type="paragraph" w:styleId="Header">
    <w:name w:val="header"/>
    <w:basedOn w:val="Normal"/>
    <w:link w:val="HeaderChar"/>
    <w:uiPriority w:val="99"/>
    <w:rsid w:val="009C2DAF"/>
    <w:pPr>
      <w:tabs>
        <w:tab w:val="center" w:pos="4153"/>
        <w:tab w:val="right" w:pos="8306"/>
      </w:tabs>
    </w:pPr>
  </w:style>
  <w:style w:type="character" w:customStyle="1" w:styleId="HeaderChar">
    <w:name w:val="Header Char"/>
    <w:basedOn w:val="DefaultParagraphFont"/>
    <w:link w:val="Header"/>
    <w:uiPriority w:val="99"/>
    <w:rsid w:val="009C2DAF"/>
    <w:rPr>
      <w:rFonts w:ascii="Times New Roman" w:eastAsia="Times New Roman" w:hAnsi="Times New Roman" w:cs="Times New Roman"/>
      <w:sz w:val="24"/>
      <w:szCs w:val="24"/>
      <w:lang w:eastAsia="lv-LV"/>
    </w:rPr>
  </w:style>
  <w:style w:type="character" w:styleId="PageNumber">
    <w:name w:val="page number"/>
    <w:uiPriority w:val="99"/>
    <w:rsid w:val="009C2DAF"/>
    <w:rPr>
      <w:rFonts w:cs="Times New Roman"/>
    </w:rPr>
  </w:style>
  <w:style w:type="paragraph" w:styleId="Footer">
    <w:name w:val="footer"/>
    <w:basedOn w:val="Normal"/>
    <w:link w:val="FooterChar"/>
    <w:uiPriority w:val="99"/>
    <w:rsid w:val="009C2DAF"/>
    <w:pPr>
      <w:tabs>
        <w:tab w:val="center" w:pos="4153"/>
        <w:tab w:val="right" w:pos="8306"/>
      </w:tabs>
    </w:pPr>
  </w:style>
  <w:style w:type="character" w:customStyle="1" w:styleId="FooterChar">
    <w:name w:val="Footer Char"/>
    <w:basedOn w:val="DefaultParagraphFont"/>
    <w:link w:val="Footer"/>
    <w:uiPriority w:val="99"/>
    <w:rsid w:val="009C2DA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C2DAF"/>
    <w:pPr>
      <w:ind w:left="720"/>
      <w:contextualSpacing/>
    </w:pPr>
  </w:style>
  <w:style w:type="paragraph" w:styleId="NoSpacing">
    <w:name w:val="No Spacing"/>
    <w:link w:val="NoSpacingChar"/>
    <w:uiPriority w:val="1"/>
    <w:qFormat/>
    <w:rsid w:val="009C2DAF"/>
    <w:pPr>
      <w:suppressAutoHyphens/>
      <w:autoSpaceDN w:val="0"/>
      <w:spacing w:after="0" w:line="240" w:lineRule="auto"/>
      <w:textAlignment w:val="baseline"/>
    </w:pPr>
    <w:rPr>
      <w:rFonts w:ascii="Calibri" w:eastAsia="Calibri" w:hAnsi="Calibri" w:cs="Times New Roman"/>
    </w:rPr>
  </w:style>
  <w:style w:type="paragraph" w:customStyle="1" w:styleId="tv213">
    <w:name w:val="tv213"/>
    <w:basedOn w:val="Normal"/>
    <w:rsid w:val="002149C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AA5A16"/>
    <w:rPr>
      <w:color w:val="605E5C"/>
      <w:shd w:val="clear" w:color="auto" w:fill="E1DFDD"/>
    </w:rPr>
  </w:style>
  <w:style w:type="paragraph" w:customStyle="1" w:styleId="Default">
    <w:name w:val="Default"/>
    <w:rsid w:val="005F65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3A83"/>
    <w:rPr>
      <w:sz w:val="16"/>
      <w:szCs w:val="16"/>
    </w:rPr>
  </w:style>
  <w:style w:type="paragraph" w:styleId="CommentText">
    <w:name w:val="annotation text"/>
    <w:basedOn w:val="Normal"/>
    <w:link w:val="CommentTextChar"/>
    <w:uiPriority w:val="99"/>
    <w:unhideWhenUsed/>
    <w:rsid w:val="008C3A83"/>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C3A8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3A83"/>
    <w:rPr>
      <w:rFonts w:ascii="Tahoma" w:hAnsi="Tahoma" w:cs="Tahoma"/>
      <w:sz w:val="16"/>
      <w:szCs w:val="16"/>
    </w:rPr>
  </w:style>
  <w:style w:type="character" w:customStyle="1" w:styleId="BalloonTextChar">
    <w:name w:val="Balloon Text Char"/>
    <w:basedOn w:val="DefaultParagraphFont"/>
    <w:link w:val="BalloonText"/>
    <w:uiPriority w:val="99"/>
    <w:semiHidden/>
    <w:rsid w:val="008C3A83"/>
    <w:rPr>
      <w:rFonts w:ascii="Tahoma" w:eastAsia="Times New Roman" w:hAnsi="Tahoma" w:cs="Tahoma"/>
      <w:sz w:val="16"/>
      <w:szCs w:val="16"/>
      <w:lang w:eastAsia="lv-LV"/>
    </w:rPr>
  </w:style>
  <w:style w:type="character" w:customStyle="1" w:styleId="NoSpacingChar">
    <w:name w:val="No Spacing Char"/>
    <w:basedOn w:val="DefaultParagraphFont"/>
    <w:link w:val="NoSpacing"/>
    <w:uiPriority w:val="1"/>
    <w:rsid w:val="00D70AE0"/>
    <w:rPr>
      <w:rFonts w:ascii="Calibri" w:eastAsia="Calibri" w:hAnsi="Calibri" w:cs="Times New Roman"/>
    </w:rPr>
  </w:style>
  <w:style w:type="paragraph" w:customStyle="1" w:styleId="Normal2">
    <w:name w:val="Normal2"/>
    <w:basedOn w:val="Normal"/>
    <w:rsid w:val="0051230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83EE1"/>
    <w:pPr>
      <w:spacing w:after="0"/>
    </w:pPr>
    <w:rPr>
      <w:rFonts w:eastAsia="Times New Roman"/>
      <w:b/>
      <w:bCs/>
      <w:lang w:eastAsia="lv-LV"/>
    </w:rPr>
  </w:style>
  <w:style w:type="character" w:customStyle="1" w:styleId="CommentSubjectChar">
    <w:name w:val="Comment Subject Char"/>
    <w:basedOn w:val="CommentTextChar"/>
    <w:link w:val="CommentSubject"/>
    <w:uiPriority w:val="99"/>
    <w:semiHidden/>
    <w:rsid w:val="00C83EE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7390">
      <w:bodyDiv w:val="1"/>
      <w:marLeft w:val="0"/>
      <w:marRight w:val="0"/>
      <w:marTop w:val="0"/>
      <w:marBottom w:val="0"/>
      <w:divBdr>
        <w:top w:val="none" w:sz="0" w:space="0" w:color="auto"/>
        <w:left w:val="none" w:sz="0" w:space="0" w:color="auto"/>
        <w:bottom w:val="none" w:sz="0" w:space="0" w:color="auto"/>
        <w:right w:val="none" w:sz="0" w:space="0" w:color="auto"/>
      </w:divBdr>
    </w:div>
    <w:div w:id="248655855">
      <w:bodyDiv w:val="1"/>
      <w:marLeft w:val="0"/>
      <w:marRight w:val="0"/>
      <w:marTop w:val="0"/>
      <w:marBottom w:val="0"/>
      <w:divBdr>
        <w:top w:val="none" w:sz="0" w:space="0" w:color="auto"/>
        <w:left w:val="none" w:sz="0" w:space="0" w:color="auto"/>
        <w:bottom w:val="none" w:sz="0" w:space="0" w:color="auto"/>
        <w:right w:val="none" w:sz="0" w:space="0" w:color="auto"/>
      </w:divBdr>
    </w:div>
    <w:div w:id="349723530">
      <w:bodyDiv w:val="1"/>
      <w:marLeft w:val="0"/>
      <w:marRight w:val="0"/>
      <w:marTop w:val="0"/>
      <w:marBottom w:val="0"/>
      <w:divBdr>
        <w:top w:val="none" w:sz="0" w:space="0" w:color="auto"/>
        <w:left w:val="none" w:sz="0" w:space="0" w:color="auto"/>
        <w:bottom w:val="none" w:sz="0" w:space="0" w:color="auto"/>
        <w:right w:val="none" w:sz="0" w:space="0" w:color="auto"/>
      </w:divBdr>
    </w:div>
    <w:div w:id="617033474">
      <w:bodyDiv w:val="1"/>
      <w:marLeft w:val="0"/>
      <w:marRight w:val="0"/>
      <w:marTop w:val="0"/>
      <w:marBottom w:val="0"/>
      <w:divBdr>
        <w:top w:val="none" w:sz="0" w:space="0" w:color="auto"/>
        <w:left w:val="none" w:sz="0" w:space="0" w:color="auto"/>
        <w:bottom w:val="none" w:sz="0" w:space="0" w:color="auto"/>
        <w:right w:val="none" w:sz="0" w:space="0" w:color="auto"/>
      </w:divBdr>
    </w:div>
    <w:div w:id="653950027">
      <w:bodyDiv w:val="1"/>
      <w:marLeft w:val="0"/>
      <w:marRight w:val="0"/>
      <w:marTop w:val="0"/>
      <w:marBottom w:val="0"/>
      <w:divBdr>
        <w:top w:val="none" w:sz="0" w:space="0" w:color="auto"/>
        <w:left w:val="none" w:sz="0" w:space="0" w:color="auto"/>
        <w:bottom w:val="none" w:sz="0" w:space="0" w:color="auto"/>
        <w:right w:val="none" w:sz="0" w:space="0" w:color="auto"/>
      </w:divBdr>
    </w:div>
    <w:div w:id="1053582277">
      <w:bodyDiv w:val="1"/>
      <w:marLeft w:val="0"/>
      <w:marRight w:val="0"/>
      <w:marTop w:val="0"/>
      <w:marBottom w:val="0"/>
      <w:divBdr>
        <w:top w:val="none" w:sz="0" w:space="0" w:color="auto"/>
        <w:left w:val="none" w:sz="0" w:space="0" w:color="auto"/>
        <w:bottom w:val="none" w:sz="0" w:space="0" w:color="auto"/>
        <w:right w:val="none" w:sz="0" w:space="0" w:color="auto"/>
      </w:divBdr>
    </w:div>
    <w:div w:id="1059860097">
      <w:bodyDiv w:val="1"/>
      <w:marLeft w:val="0"/>
      <w:marRight w:val="0"/>
      <w:marTop w:val="0"/>
      <w:marBottom w:val="0"/>
      <w:divBdr>
        <w:top w:val="none" w:sz="0" w:space="0" w:color="auto"/>
        <w:left w:val="none" w:sz="0" w:space="0" w:color="auto"/>
        <w:bottom w:val="none" w:sz="0" w:space="0" w:color="auto"/>
        <w:right w:val="none" w:sz="0" w:space="0" w:color="auto"/>
      </w:divBdr>
    </w:div>
    <w:div w:id="1605188460">
      <w:bodyDiv w:val="1"/>
      <w:marLeft w:val="0"/>
      <w:marRight w:val="0"/>
      <w:marTop w:val="0"/>
      <w:marBottom w:val="0"/>
      <w:divBdr>
        <w:top w:val="none" w:sz="0" w:space="0" w:color="auto"/>
        <w:left w:val="none" w:sz="0" w:space="0" w:color="auto"/>
        <w:bottom w:val="none" w:sz="0" w:space="0" w:color="auto"/>
        <w:right w:val="none" w:sz="0" w:space="0" w:color="auto"/>
      </w:divBdr>
    </w:div>
    <w:div w:id="1747339660">
      <w:bodyDiv w:val="1"/>
      <w:marLeft w:val="0"/>
      <w:marRight w:val="0"/>
      <w:marTop w:val="0"/>
      <w:marBottom w:val="0"/>
      <w:divBdr>
        <w:top w:val="none" w:sz="0" w:space="0" w:color="auto"/>
        <w:left w:val="none" w:sz="0" w:space="0" w:color="auto"/>
        <w:bottom w:val="none" w:sz="0" w:space="0" w:color="auto"/>
        <w:right w:val="none" w:sz="0" w:space="0" w:color="auto"/>
      </w:divBdr>
    </w:div>
    <w:div w:id="1766270418">
      <w:bodyDiv w:val="1"/>
      <w:marLeft w:val="0"/>
      <w:marRight w:val="0"/>
      <w:marTop w:val="0"/>
      <w:marBottom w:val="0"/>
      <w:divBdr>
        <w:top w:val="none" w:sz="0" w:space="0" w:color="auto"/>
        <w:left w:val="none" w:sz="0" w:space="0" w:color="auto"/>
        <w:bottom w:val="none" w:sz="0" w:space="0" w:color="auto"/>
        <w:right w:val="none" w:sz="0" w:space="0" w:color="auto"/>
      </w:divBdr>
    </w:div>
    <w:div w:id="1875575005">
      <w:bodyDiv w:val="1"/>
      <w:marLeft w:val="0"/>
      <w:marRight w:val="0"/>
      <w:marTop w:val="0"/>
      <w:marBottom w:val="0"/>
      <w:divBdr>
        <w:top w:val="none" w:sz="0" w:space="0" w:color="auto"/>
        <w:left w:val="none" w:sz="0" w:space="0" w:color="auto"/>
        <w:bottom w:val="none" w:sz="0" w:space="0" w:color="auto"/>
        <w:right w:val="none" w:sz="0" w:space="0" w:color="auto"/>
      </w:divBdr>
    </w:div>
    <w:div w:id="20216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10</Pages>
  <Words>2638</Words>
  <Characters>18048</Characters>
  <Application>Microsoft Office Word</Application>
  <DocSecurity>0</DocSecurity>
  <Lines>752</Lines>
  <Paragraphs>164</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Kredītiestāžu un ieguldījumu brokeru sabiedrību darbības atjaunošanas un noregulējuma likumā"</vt:lpstr>
    </vt:vector>
  </TitlesOfParts>
  <Manager/>
  <Company>Finanšu ministrija</Company>
  <LinksUpToDate>false</LinksUpToDate>
  <CharactersWithSpaces>20522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Kredītiestāžulikumā"</dc:title>
  <dc:subject>Izziņa</dc:subject>
  <dc:creator>Dāvids Mucenieks</dc:creator>
  <cp:keywords/>
  <dc:description>67083935, davids.mucenieks@fm.gov.lv</dc:description>
  <cp:lastModifiedBy>Davids Mucenieks</cp:lastModifiedBy>
  <cp:revision>74</cp:revision>
  <dcterms:created xsi:type="dcterms:W3CDTF">2020-12-03T16:20:00Z</dcterms:created>
  <dcterms:modified xsi:type="dcterms:W3CDTF">2020-12-21T12:58:00Z</dcterms:modified>
  <cp:category/>
</cp:coreProperties>
</file>