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DA598" w14:textId="77777777" w:rsidR="00035FF1" w:rsidRPr="00035FF1" w:rsidRDefault="00035FF1" w:rsidP="00035FF1">
      <w:pPr>
        <w:jc w:val="right"/>
        <w:rPr>
          <w:rFonts w:eastAsia="Times New Roman"/>
          <w:bCs/>
          <w:color w:val="000000" w:themeColor="text1"/>
        </w:rPr>
      </w:pPr>
    </w:p>
    <w:p w14:paraId="0C369B0D" w14:textId="77777777" w:rsidR="0091225E" w:rsidRPr="00C3652C" w:rsidRDefault="0091225E" w:rsidP="0091225E">
      <w:pPr>
        <w:jc w:val="center"/>
        <w:rPr>
          <w:rFonts w:eastAsia="Times New Roman"/>
          <w:sz w:val="28"/>
          <w:szCs w:val="28"/>
          <w:lang w:eastAsia="en-GB"/>
        </w:rPr>
      </w:pPr>
      <w:r w:rsidRPr="00C3652C">
        <w:rPr>
          <w:rFonts w:eastAsia="Times New Roman"/>
          <w:b/>
          <w:bCs/>
          <w:color w:val="212121"/>
          <w:sz w:val="28"/>
          <w:szCs w:val="28"/>
          <w:lang w:eastAsia="en-GB"/>
        </w:rPr>
        <w:t xml:space="preserve">Informatīvais ziņojums par piemaksas piešķiršanu pirmsskolas un speciālās izglītības iestāžu pedagogiem </w:t>
      </w:r>
      <w:r w:rsidR="007D0960" w:rsidRPr="00C3652C">
        <w:rPr>
          <w:rFonts w:eastAsia="Times New Roman"/>
          <w:b/>
          <w:bCs/>
          <w:color w:val="212121"/>
          <w:sz w:val="28"/>
          <w:szCs w:val="28"/>
          <w:lang w:eastAsia="en-GB"/>
        </w:rPr>
        <w:t xml:space="preserve">un personām, kuras sniedz aukles pakalpojumus, </w:t>
      </w:r>
      <w:r w:rsidRPr="00C3652C">
        <w:rPr>
          <w:rFonts w:eastAsia="Times New Roman"/>
          <w:b/>
          <w:bCs/>
          <w:color w:val="212121"/>
          <w:sz w:val="28"/>
          <w:szCs w:val="28"/>
          <w:lang w:eastAsia="en-GB"/>
        </w:rPr>
        <w:t>par darbu Covid-19 pandēmijas laikā</w:t>
      </w:r>
    </w:p>
    <w:p w14:paraId="25E70B9B" w14:textId="77777777" w:rsidR="00035FF1" w:rsidRPr="00C3652C" w:rsidRDefault="00035FF1" w:rsidP="007B3D2E">
      <w:pPr>
        <w:jc w:val="both"/>
        <w:rPr>
          <w:rFonts w:eastAsia="Times New Roman"/>
          <w:bCs/>
          <w:color w:val="000000" w:themeColor="text1"/>
        </w:rPr>
      </w:pPr>
    </w:p>
    <w:p w14:paraId="2BB4F088" w14:textId="77777777" w:rsidR="009062A2" w:rsidRPr="00C3652C" w:rsidRDefault="009062A2" w:rsidP="009302F8">
      <w:pPr>
        <w:pStyle w:val="Paraststmeklis1"/>
        <w:spacing w:before="0" w:after="0"/>
        <w:ind w:firstLine="720"/>
        <w:jc w:val="both"/>
        <w:rPr>
          <w:rStyle w:val="Noklusjumarindkopasfonts1"/>
        </w:rPr>
      </w:pPr>
    </w:p>
    <w:p w14:paraId="577C6639" w14:textId="77777777" w:rsidR="009062A2" w:rsidRPr="00C3652C" w:rsidRDefault="009062A2" w:rsidP="009062A2">
      <w:pPr>
        <w:jc w:val="both"/>
        <w:rPr>
          <w:sz w:val="26"/>
          <w:szCs w:val="26"/>
        </w:rPr>
      </w:pPr>
      <w:r w:rsidRPr="00C3652C">
        <w:rPr>
          <w:b/>
          <w:sz w:val="26"/>
          <w:szCs w:val="26"/>
        </w:rPr>
        <w:t>1. SITUĀCIJAS RAKSTUROJUMS</w:t>
      </w:r>
    </w:p>
    <w:p w14:paraId="5A6A8A39" w14:textId="77777777" w:rsidR="009062A2" w:rsidRPr="00C3652C" w:rsidRDefault="009062A2" w:rsidP="009302F8">
      <w:pPr>
        <w:pStyle w:val="Paraststmeklis1"/>
        <w:spacing w:before="0" w:after="0"/>
        <w:ind w:firstLine="720"/>
        <w:jc w:val="both"/>
        <w:rPr>
          <w:rStyle w:val="Noklusjumarindkopasfonts1"/>
        </w:rPr>
      </w:pPr>
    </w:p>
    <w:p w14:paraId="44458DAA" w14:textId="77777777" w:rsidR="00C87B2E" w:rsidRPr="00C3652C" w:rsidRDefault="00CF0FA0" w:rsidP="00901014">
      <w:pPr>
        <w:pStyle w:val="NormalWeb"/>
        <w:ind w:firstLine="709"/>
        <w:jc w:val="both"/>
        <w:rPr>
          <w:rFonts w:eastAsia="Times New Roman"/>
          <w:color w:val="000000"/>
          <w:sz w:val="26"/>
          <w:szCs w:val="26"/>
        </w:rPr>
      </w:pPr>
      <w:r w:rsidRPr="00C3652C">
        <w:rPr>
          <w:rFonts w:eastAsia="Times New Roman"/>
          <w:color w:val="000000"/>
          <w:sz w:val="26"/>
          <w:szCs w:val="26"/>
          <w:shd w:val="clear" w:color="auto" w:fill="FFFFFF"/>
          <w:lang w:eastAsia="en-GB"/>
        </w:rPr>
        <w:t xml:space="preserve">Saskaņā ar </w:t>
      </w:r>
      <w:r w:rsidR="006463EE" w:rsidRPr="00C3652C">
        <w:rPr>
          <w:rFonts w:eastAsia="Times New Roman"/>
          <w:color w:val="000000"/>
          <w:sz w:val="26"/>
          <w:szCs w:val="26"/>
          <w:shd w:val="clear" w:color="auto" w:fill="FFFFFF"/>
          <w:lang w:eastAsia="en-GB"/>
        </w:rPr>
        <w:t>Izglītības kvalitātes valsts dienesta</w:t>
      </w:r>
      <w:r w:rsidRPr="00C3652C">
        <w:rPr>
          <w:rFonts w:eastAsia="Times New Roman"/>
          <w:color w:val="000000"/>
          <w:sz w:val="26"/>
          <w:szCs w:val="26"/>
          <w:shd w:val="clear" w:color="auto" w:fill="FFFFFF"/>
          <w:lang w:eastAsia="en-GB"/>
        </w:rPr>
        <w:t xml:space="preserve"> rīcībā esošo informāciju</w:t>
      </w:r>
      <w:r w:rsidR="006463EE" w:rsidRPr="00C3652C">
        <w:rPr>
          <w:rFonts w:eastAsia="Times New Roman"/>
          <w:color w:val="000000"/>
          <w:sz w:val="26"/>
          <w:szCs w:val="26"/>
          <w:shd w:val="clear" w:color="auto" w:fill="FFFFFF"/>
          <w:lang w:eastAsia="en-GB"/>
        </w:rPr>
        <w:t>,</w:t>
      </w:r>
      <w:r w:rsidR="00C87B2E" w:rsidRPr="00C3652C">
        <w:rPr>
          <w:rFonts w:eastAsia="Times New Roman"/>
          <w:color w:val="000000"/>
          <w:sz w:val="26"/>
          <w:szCs w:val="26"/>
          <w:shd w:val="clear" w:color="auto" w:fill="FFFFFF"/>
          <w:lang w:eastAsia="en-GB"/>
        </w:rPr>
        <w:t xml:space="preserve"> </w:t>
      </w:r>
      <w:r w:rsidR="00C87B2E" w:rsidRPr="00C3652C">
        <w:rPr>
          <w:color w:val="000000"/>
          <w:sz w:val="26"/>
          <w:szCs w:val="26"/>
        </w:rPr>
        <w:t>speciālās izglītības iestādēs un pirmsskolas izglītības iestādēs no septembra līdz 2021.gada janvārim ir bijusi noteikta karantīna  </w:t>
      </w:r>
      <w:r w:rsidR="00C87B2E" w:rsidRPr="00C3652C">
        <w:rPr>
          <w:rFonts w:eastAsia="Times New Roman"/>
          <w:color w:val="000000"/>
          <w:sz w:val="26"/>
          <w:szCs w:val="26"/>
        </w:rPr>
        <w:t>233 pirmsskolas izglītības iestādēs –10560 izglītojamiem un 992 pedagogiem un 21 speciālai izglītības iestādei – 674 izglītojamiem un 152 pedagogiem.</w:t>
      </w:r>
    </w:p>
    <w:p w14:paraId="3B588E3F" w14:textId="77777777" w:rsidR="00F908D6" w:rsidRPr="00C3652C" w:rsidRDefault="00F908D6" w:rsidP="00F908D6">
      <w:pPr>
        <w:pStyle w:val="xmsonormal"/>
        <w:spacing w:before="0" w:beforeAutospacing="0" w:after="0" w:afterAutospacing="0"/>
        <w:ind w:firstLine="709"/>
        <w:jc w:val="both"/>
        <w:rPr>
          <w:color w:val="212121"/>
          <w:sz w:val="26"/>
          <w:szCs w:val="26"/>
        </w:rPr>
      </w:pPr>
      <w:r w:rsidRPr="00C3652C">
        <w:rPr>
          <w:color w:val="212121"/>
          <w:sz w:val="26"/>
          <w:szCs w:val="26"/>
        </w:rPr>
        <w:t>Salīdzinājumā par laika posmiem no 04.01.2021. līdz 11.01.2021. un no 11.01.2021. līdz 18.01.2021. dati liecina, ka:</w:t>
      </w:r>
    </w:p>
    <w:p w14:paraId="4F55D868" w14:textId="77777777" w:rsidR="00F908D6" w:rsidRPr="00C3652C" w:rsidRDefault="00F908D6" w:rsidP="00F908D6">
      <w:pPr>
        <w:pStyle w:val="xmsonormal"/>
        <w:spacing w:before="0" w:beforeAutospacing="0" w:after="0" w:afterAutospacing="0"/>
        <w:ind w:firstLine="709"/>
        <w:jc w:val="both"/>
        <w:rPr>
          <w:color w:val="212121"/>
          <w:sz w:val="26"/>
          <w:szCs w:val="26"/>
        </w:rPr>
      </w:pPr>
      <w:r w:rsidRPr="00C3652C">
        <w:rPr>
          <w:color w:val="212121"/>
          <w:sz w:val="26"/>
          <w:szCs w:val="26"/>
        </w:rPr>
        <w:t>- par 55% ir palielinājies pirmsskolas izglītības iestāžu skaits, par 73,8% palielinājies karantīnā esošo izglītojamo skaits un par 127% palielinājies karantīnā esošo pedagogu skaits, kuram ir spēkā noteiktie obligātie pretepidēmijas pasākumi;</w:t>
      </w:r>
    </w:p>
    <w:p w14:paraId="2B5BFF99" w14:textId="77777777" w:rsidR="00F908D6" w:rsidRPr="00C3652C" w:rsidRDefault="00F908D6" w:rsidP="00F908D6">
      <w:pPr>
        <w:pStyle w:val="xmsonormal"/>
        <w:spacing w:before="0" w:beforeAutospacing="0" w:after="0" w:afterAutospacing="0"/>
        <w:ind w:firstLine="709"/>
        <w:jc w:val="both"/>
        <w:rPr>
          <w:color w:val="212121"/>
          <w:sz w:val="26"/>
          <w:szCs w:val="26"/>
        </w:rPr>
      </w:pPr>
      <w:r w:rsidRPr="00C3652C">
        <w:rPr>
          <w:color w:val="212121"/>
          <w:sz w:val="26"/>
          <w:szCs w:val="26"/>
        </w:rPr>
        <w:t>- par 16,2% ir palielinājies izglītojamo skaits un par 10% pedagogu skaits, kuram ir spēkā individuālā karantīna.</w:t>
      </w:r>
    </w:p>
    <w:p w14:paraId="0369670E" w14:textId="77777777" w:rsidR="00F908D6" w:rsidRPr="00C3652C" w:rsidRDefault="00F908D6" w:rsidP="00F908D6">
      <w:pPr>
        <w:pStyle w:val="xmsonormal"/>
        <w:spacing w:before="0" w:beforeAutospacing="0" w:after="0" w:afterAutospacing="0"/>
        <w:ind w:firstLine="709"/>
        <w:jc w:val="both"/>
        <w:rPr>
          <w:color w:val="212121"/>
          <w:sz w:val="26"/>
          <w:szCs w:val="26"/>
        </w:rPr>
      </w:pPr>
      <w:r w:rsidRPr="00C3652C">
        <w:rPr>
          <w:color w:val="212121"/>
          <w:sz w:val="26"/>
          <w:szCs w:val="26"/>
        </w:rPr>
        <w:t>Uz 18.01.2021.:</w:t>
      </w:r>
    </w:p>
    <w:p w14:paraId="7DA328B9" w14:textId="77777777" w:rsidR="00F908D6" w:rsidRPr="00C3652C" w:rsidRDefault="00F908D6" w:rsidP="00F908D6">
      <w:pPr>
        <w:pStyle w:val="xmsonormal"/>
        <w:spacing w:before="0" w:beforeAutospacing="0" w:after="0" w:afterAutospacing="0"/>
        <w:ind w:firstLine="709"/>
        <w:jc w:val="both"/>
        <w:rPr>
          <w:color w:val="212121"/>
          <w:sz w:val="26"/>
          <w:szCs w:val="26"/>
        </w:rPr>
      </w:pPr>
      <w:r w:rsidRPr="00C3652C">
        <w:rPr>
          <w:color w:val="212121"/>
          <w:sz w:val="26"/>
          <w:szCs w:val="26"/>
        </w:rPr>
        <w:t>1) obligātie pretepidēmijas pasākumi ir spēkā 75 no 540 izglītības iestādēm, kurām no 01.09.2020. vismaz reizi bija noteikti obligāti pretepidēmijas pasākumi, t.sk.:</w:t>
      </w:r>
    </w:p>
    <w:p w14:paraId="775E3A96" w14:textId="77777777" w:rsidR="00F908D6" w:rsidRPr="00C3652C" w:rsidRDefault="00F908D6" w:rsidP="00F908D6">
      <w:pPr>
        <w:pStyle w:val="xmsonormal"/>
        <w:spacing w:before="0" w:beforeAutospacing="0" w:after="0" w:afterAutospacing="0"/>
        <w:ind w:firstLine="709"/>
        <w:jc w:val="both"/>
        <w:rPr>
          <w:color w:val="212121"/>
          <w:sz w:val="26"/>
          <w:szCs w:val="26"/>
        </w:rPr>
      </w:pPr>
      <w:r w:rsidRPr="00C3652C">
        <w:rPr>
          <w:color w:val="212121"/>
          <w:sz w:val="26"/>
          <w:szCs w:val="26"/>
        </w:rPr>
        <w:t>- 62 pirmsskolas izglītības iestādēs (izņemot vispārējās izglītības iestādes);</w:t>
      </w:r>
    </w:p>
    <w:p w14:paraId="74FA9695" w14:textId="77777777" w:rsidR="00F908D6" w:rsidRPr="00C3652C" w:rsidRDefault="00F908D6" w:rsidP="00F908D6">
      <w:pPr>
        <w:pStyle w:val="xmsonormal"/>
        <w:spacing w:before="0" w:beforeAutospacing="0" w:after="0" w:afterAutospacing="0"/>
        <w:ind w:firstLine="709"/>
        <w:jc w:val="both"/>
        <w:rPr>
          <w:color w:val="212121"/>
          <w:sz w:val="26"/>
          <w:szCs w:val="26"/>
        </w:rPr>
      </w:pPr>
      <w:r w:rsidRPr="00C3652C">
        <w:rPr>
          <w:color w:val="212121"/>
          <w:sz w:val="26"/>
          <w:szCs w:val="26"/>
        </w:rPr>
        <w:t>- 11 vispārējās izglītības iestādēs, kurās tiek īstenotas pirmsskolas izglītības programmas;</w:t>
      </w:r>
    </w:p>
    <w:p w14:paraId="4C6FC957" w14:textId="77777777" w:rsidR="00F908D6" w:rsidRPr="00C3652C" w:rsidRDefault="00F908D6" w:rsidP="00F908D6">
      <w:pPr>
        <w:pStyle w:val="xmsonormal"/>
        <w:spacing w:before="0" w:beforeAutospacing="0" w:after="0" w:afterAutospacing="0"/>
        <w:ind w:firstLine="709"/>
        <w:jc w:val="both"/>
        <w:rPr>
          <w:color w:val="212121"/>
          <w:sz w:val="26"/>
          <w:szCs w:val="26"/>
        </w:rPr>
      </w:pPr>
      <w:r w:rsidRPr="00C3652C">
        <w:rPr>
          <w:color w:val="212121"/>
          <w:sz w:val="26"/>
          <w:szCs w:val="26"/>
        </w:rPr>
        <w:t>- 2 speciālās izglītības iestādēs.</w:t>
      </w:r>
    </w:p>
    <w:p w14:paraId="778BE824" w14:textId="77777777" w:rsidR="00F908D6" w:rsidRPr="00C3652C" w:rsidRDefault="00F908D6" w:rsidP="00474635">
      <w:pPr>
        <w:pStyle w:val="xmsonormal"/>
        <w:spacing w:before="0" w:beforeAutospacing="0" w:after="0" w:afterAutospacing="0"/>
        <w:ind w:firstLine="709"/>
        <w:jc w:val="both"/>
        <w:rPr>
          <w:color w:val="212121"/>
          <w:sz w:val="26"/>
          <w:szCs w:val="26"/>
        </w:rPr>
      </w:pPr>
      <w:r w:rsidRPr="00C3652C">
        <w:rPr>
          <w:color w:val="212121"/>
          <w:sz w:val="26"/>
          <w:szCs w:val="26"/>
        </w:rPr>
        <w:t>2) izglītības iestādēm noteikto obligāto pretepidēmijas pasākumu dēļ:</w:t>
      </w:r>
    </w:p>
    <w:p w14:paraId="4D55AF9A" w14:textId="77777777" w:rsidR="00F908D6" w:rsidRPr="00C3652C" w:rsidRDefault="00F908D6" w:rsidP="00474635">
      <w:pPr>
        <w:pStyle w:val="xmsonormal"/>
        <w:spacing w:before="0" w:beforeAutospacing="0" w:after="0" w:afterAutospacing="0"/>
        <w:ind w:firstLine="709"/>
        <w:jc w:val="both"/>
        <w:rPr>
          <w:color w:val="212121"/>
          <w:sz w:val="26"/>
          <w:szCs w:val="26"/>
        </w:rPr>
      </w:pPr>
      <w:r w:rsidRPr="00C3652C">
        <w:rPr>
          <w:color w:val="212121"/>
          <w:sz w:val="26"/>
          <w:szCs w:val="26"/>
        </w:rPr>
        <w:t>- karantīna ir spēkā vismaz 1599 izglītojamiem un vismaz 168 pedagogiem;</w:t>
      </w:r>
    </w:p>
    <w:p w14:paraId="6B3E90F7" w14:textId="77777777" w:rsidR="00F908D6" w:rsidRPr="00C3652C" w:rsidRDefault="00F908D6" w:rsidP="00474635">
      <w:pPr>
        <w:pStyle w:val="xmsonormal"/>
        <w:spacing w:before="0" w:beforeAutospacing="0" w:after="0" w:afterAutospacing="0"/>
        <w:ind w:firstLine="709"/>
        <w:jc w:val="both"/>
        <w:rPr>
          <w:color w:val="212121"/>
          <w:sz w:val="26"/>
          <w:szCs w:val="26"/>
        </w:rPr>
      </w:pPr>
      <w:r w:rsidRPr="00C3652C">
        <w:rPr>
          <w:color w:val="212121"/>
          <w:sz w:val="26"/>
          <w:szCs w:val="26"/>
        </w:rPr>
        <w:t>- karantīnā visvairāk atrodas pirmsskolas izglītības iestāžu izglītojamie – vismaz 1334 (83,4%) izglītojamie;</w:t>
      </w:r>
    </w:p>
    <w:p w14:paraId="5A4C54C1" w14:textId="77777777" w:rsidR="00F908D6" w:rsidRPr="00C3652C" w:rsidRDefault="00F908D6" w:rsidP="00474635">
      <w:pPr>
        <w:pStyle w:val="xmsonormal"/>
        <w:spacing w:before="0" w:beforeAutospacing="0" w:after="0" w:afterAutospacing="0"/>
        <w:ind w:firstLine="709"/>
        <w:jc w:val="both"/>
        <w:rPr>
          <w:color w:val="212121"/>
          <w:sz w:val="26"/>
          <w:szCs w:val="26"/>
        </w:rPr>
      </w:pPr>
      <w:r w:rsidRPr="00C3652C">
        <w:rPr>
          <w:color w:val="212121"/>
          <w:sz w:val="26"/>
          <w:szCs w:val="26"/>
        </w:rPr>
        <w:t>3) individuāli noteiktā karantīna ir spēkā vismaz 129 izglītojamiem un vismaz 55 pedagogiem no 78 izglītības iestādēm;</w:t>
      </w:r>
    </w:p>
    <w:p w14:paraId="3D5C6839" w14:textId="77777777" w:rsidR="00F908D6" w:rsidRPr="00C3652C" w:rsidRDefault="00F908D6" w:rsidP="00474635">
      <w:pPr>
        <w:pStyle w:val="xmsonormal"/>
        <w:spacing w:before="0" w:beforeAutospacing="0" w:after="0" w:afterAutospacing="0"/>
        <w:ind w:firstLine="709"/>
        <w:jc w:val="both"/>
        <w:rPr>
          <w:color w:val="212121"/>
          <w:sz w:val="26"/>
          <w:szCs w:val="26"/>
        </w:rPr>
      </w:pPr>
      <w:r w:rsidRPr="00C3652C">
        <w:rPr>
          <w:color w:val="212121"/>
          <w:sz w:val="26"/>
          <w:szCs w:val="26"/>
        </w:rPr>
        <w:t>4) izolācija ir spēkā vismaz 80 izglītojamiem un vismaz 178 pedagogiem no 201 izglītības iestādes;</w:t>
      </w:r>
    </w:p>
    <w:p w14:paraId="1D173311" w14:textId="77777777" w:rsidR="00F908D6" w:rsidRPr="00C3652C" w:rsidRDefault="00F908D6" w:rsidP="00474635">
      <w:pPr>
        <w:pStyle w:val="xmsonormal"/>
        <w:spacing w:before="0" w:beforeAutospacing="0" w:after="0" w:afterAutospacing="0"/>
        <w:ind w:firstLine="709"/>
        <w:jc w:val="both"/>
        <w:rPr>
          <w:color w:val="212121"/>
          <w:sz w:val="26"/>
          <w:szCs w:val="26"/>
        </w:rPr>
      </w:pPr>
      <w:r w:rsidRPr="00C3652C">
        <w:rPr>
          <w:color w:val="212121"/>
          <w:sz w:val="26"/>
          <w:szCs w:val="26"/>
        </w:rPr>
        <w:t>5) mācību process tiek īstenots pilnībā attālināti 3 pirmsskolas izglītības iestādēs un 5 vispārējās izglītības iestādēs, kurās tiek īstenotas pirmsskolas izglītības programmas.</w:t>
      </w:r>
    </w:p>
    <w:p w14:paraId="1E0EDD48" w14:textId="04F4CB40" w:rsidR="002800DC" w:rsidRPr="00C3652C" w:rsidRDefault="00A04C10" w:rsidP="002800DC">
      <w:pPr>
        <w:ind w:firstLine="709"/>
        <w:jc w:val="both"/>
        <w:rPr>
          <w:bCs/>
          <w:sz w:val="26"/>
          <w:szCs w:val="26"/>
        </w:rPr>
      </w:pPr>
      <w:r w:rsidRPr="00C3652C">
        <w:rPr>
          <w:sz w:val="26"/>
          <w:szCs w:val="26"/>
        </w:rPr>
        <w:t>Speciālo skolu un pirmskolu pedagogiem (turpmāk – pedagogiem)</w:t>
      </w:r>
      <w:r w:rsidR="007D0960" w:rsidRPr="00C3652C">
        <w:rPr>
          <w:sz w:val="26"/>
          <w:szCs w:val="26"/>
        </w:rPr>
        <w:t xml:space="preserve"> un personām, kuras sniedz aukles pakalpojumus (aukle, auklis, </w:t>
      </w:r>
      <w:r w:rsidR="00827356" w:rsidRPr="00C3652C">
        <w:rPr>
          <w:sz w:val="26"/>
          <w:szCs w:val="26"/>
        </w:rPr>
        <w:t>skolotāja</w:t>
      </w:r>
      <w:r w:rsidR="007D0960" w:rsidRPr="00C3652C">
        <w:rPr>
          <w:sz w:val="26"/>
          <w:szCs w:val="26"/>
        </w:rPr>
        <w:t xml:space="preserve"> palīgs) šajās izglītības iestādēs (turpmāk – aukles),</w:t>
      </w:r>
      <w:r w:rsidR="007D0960" w:rsidRPr="00C3652C">
        <w:rPr>
          <w:bCs/>
          <w:sz w:val="26"/>
          <w:szCs w:val="26"/>
        </w:rPr>
        <w:t xml:space="preserve"> un</w:t>
      </w:r>
      <w:r w:rsidR="00035FF1" w:rsidRPr="00C3652C">
        <w:rPr>
          <w:bCs/>
          <w:sz w:val="26"/>
          <w:szCs w:val="26"/>
        </w:rPr>
        <w:t xml:space="preserve"> kuri strādā klātienē, darbs šī brīža situācijā, kad Covid-19 infekcija turpina nekontrolēti izplatīties, ir saistīts ar palielinātu darba apjomu (regulāras dezinfekcijas, pastiprināta epidemioloģisko prasību ievērošanas uzraudzība izglītojamiem utml.), kā arī ar paaugstinātu risku darbinieka drošībai un veselībai un līdz ar to arī ar paaugstinātu psiholoģisko slodzi. Paaugstināto risku darbinieka drošībai un veselībai iespējams daļēji samazināt, nodrošinot individuālos aizsardzības līdzekļus (maskas) vai veicot pasākumus (dezinfekciju, distances ievērošanu, roku mazgāšanu), bet diemžēl neviennozīmīgā informācija par šo līdzekļu un pasākumu pozitīvo ietekmi uz Covid-19 infekcijas apturēšanu psiholoģisko slodzi izglītības iestāžu darbiniekiem nemazina.</w:t>
      </w:r>
      <w:r w:rsidR="0072403F" w:rsidRPr="00C3652C">
        <w:rPr>
          <w:bCs/>
          <w:sz w:val="26"/>
          <w:szCs w:val="26"/>
        </w:rPr>
        <w:t xml:space="preserve"> </w:t>
      </w:r>
      <w:r w:rsidR="002800DC" w:rsidRPr="00C3652C">
        <w:rPr>
          <w:bCs/>
          <w:sz w:val="26"/>
          <w:szCs w:val="26"/>
        </w:rPr>
        <w:t>Turklāt š</w:t>
      </w:r>
      <w:r w:rsidR="0072403F" w:rsidRPr="00C3652C">
        <w:rPr>
          <w:bCs/>
          <w:sz w:val="26"/>
          <w:szCs w:val="26"/>
        </w:rPr>
        <w:t xml:space="preserve">ajās izglītības iestādēs </w:t>
      </w:r>
      <w:r w:rsidR="0072403F" w:rsidRPr="00C3652C">
        <w:rPr>
          <w:bCs/>
          <w:sz w:val="26"/>
          <w:szCs w:val="26"/>
        </w:rPr>
        <w:lastRenderedPageBreak/>
        <w:t>noteiktie drošības pasākumi ir visai nosacīti, maskas var būt pedagogiem, bet atbilstoši Pasaules Veselības organizācijai ieteikumam ne bērniem līdz sešu gadu vecumam, ka arī ne bērniem ar garīgās veselības traucējumiem.</w:t>
      </w:r>
      <w:r w:rsidR="002800DC" w:rsidRPr="00C3652C">
        <w:rPr>
          <w:bCs/>
          <w:sz w:val="26"/>
          <w:szCs w:val="26"/>
        </w:rPr>
        <w:t xml:space="preserve"> Tāpat šeit nedarbojas distancēšanās, vēl vairāk:</w:t>
      </w:r>
    </w:p>
    <w:p w14:paraId="3B4BDF49" w14:textId="77777777" w:rsidR="002800DC" w:rsidRPr="00C3652C" w:rsidRDefault="002800DC" w:rsidP="000A3C58">
      <w:pPr>
        <w:ind w:left="720"/>
        <w:jc w:val="both"/>
        <w:rPr>
          <w:bCs/>
          <w:sz w:val="26"/>
          <w:szCs w:val="26"/>
        </w:rPr>
      </w:pPr>
      <w:r w:rsidRPr="00C3652C">
        <w:rPr>
          <w:bCs/>
          <w:sz w:val="26"/>
          <w:szCs w:val="26"/>
        </w:rPr>
        <w:t>- pirmsskolas izglītības iestāžu</w:t>
      </w:r>
      <w:r w:rsidR="00FD321C" w:rsidRPr="00C3652C">
        <w:rPr>
          <w:bCs/>
          <w:sz w:val="26"/>
          <w:szCs w:val="26"/>
        </w:rPr>
        <w:t xml:space="preserve"> izglītojamo</w:t>
      </w:r>
      <w:r w:rsidRPr="00C3652C">
        <w:rPr>
          <w:bCs/>
          <w:sz w:val="26"/>
          <w:szCs w:val="26"/>
        </w:rPr>
        <w:t xml:space="preserve"> vecāki ir aktīvi strādājošie, kas paaugstina risku saslimt;</w:t>
      </w:r>
    </w:p>
    <w:p w14:paraId="68C1BBF9" w14:textId="77777777" w:rsidR="002800DC" w:rsidRPr="00C3652C" w:rsidRDefault="002800DC" w:rsidP="000A3C58">
      <w:pPr>
        <w:ind w:firstLine="709"/>
        <w:rPr>
          <w:rFonts w:eastAsia="Times New Roman"/>
          <w:sz w:val="26"/>
          <w:szCs w:val="26"/>
          <w:lang w:eastAsia="en-GB"/>
        </w:rPr>
      </w:pPr>
      <w:r w:rsidRPr="00C3652C">
        <w:rPr>
          <w:bCs/>
          <w:sz w:val="26"/>
          <w:szCs w:val="26"/>
        </w:rPr>
        <w:t xml:space="preserve">- </w:t>
      </w:r>
      <w:r w:rsidRPr="00C3652C">
        <w:rPr>
          <w:rFonts w:eastAsia="Times New Roman"/>
          <w:color w:val="000000"/>
          <w:sz w:val="26"/>
          <w:szCs w:val="26"/>
          <w:shd w:val="clear" w:color="auto" w:fill="FFFFFF"/>
          <w:lang w:eastAsia="en-GB"/>
        </w:rPr>
        <w:t>spe</w:t>
      </w:r>
      <w:r w:rsidR="00FD321C" w:rsidRPr="00C3652C">
        <w:rPr>
          <w:rFonts w:eastAsia="Times New Roman"/>
          <w:color w:val="000000"/>
          <w:sz w:val="26"/>
          <w:szCs w:val="26"/>
          <w:shd w:val="clear" w:color="auto" w:fill="FFFFFF"/>
          <w:lang w:eastAsia="en-GB"/>
        </w:rPr>
        <w:t xml:space="preserve">ciālo izglītības </w:t>
      </w:r>
      <w:r w:rsidRPr="00C3652C">
        <w:rPr>
          <w:rFonts w:eastAsia="Times New Roman"/>
          <w:color w:val="000000"/>
          <w:sz w:val="26"/>
          <w:szCs w:val="26"/>
          <w:shd w:val="clear" w:color="auto" w:fill="FFFFFF"/>
          <w:lang w:eastAsia="en-GB"/>
        </w:rPr>
        <w:t>iest</w:t>
      </w:r>
      <w:r w:rsidR="00FD321C" w:rsidRPr="00C3652C">
        <w:rPr>
          <w:rFonts w:eastAsia="Times New Roman"/>
          <w:color w:val="000000"/>
          <w:sz w:val="26"/>
          <w:szCs w:val="26"/>
          <w:shd w:val="clear" w:color="auto" w:fill="FFFFFF"/>
          <w:lang w:eastAsia="en-GB"/>
        </w:rPr>
        <w:t>āžu</w:t>
      </w:r>
      <w:r w:rsidRPr="00C3652C">
        <w:rPr>
          <w:rFonts w:eastAsia="Times New Roman"/>
          <w:color w:val="000000"/>
          <w:sz w:val="26"/>
          <w:szCs w:val="26"/>
          <w:shd w:val="clear" w:color="auto" w:fill="FFFFFF"/>
          <w:lang w:eastAsia="en-GB"/>
        </w:rPr>
        <w:t xml:space="preserve"> </w:t>
      </w:r>
      <w:r w:rsidR="00FD321C" w:rsidRPr="00C3652C">
        <w:rPr>
          <w:rFonts w:eastAsia="Times New Roman"/>
          <w:color w:val="000000"/>
          <w:sz w:val="26"/>
          <w:szCs w:val="26"/>
          <w:shd w:val="clear" w:color="auto" w:fill="FFFFFF"/>
          <w:lang w:eastAsia="en-GB"/>
        </w:rPr>
        <w:t>izglītojamie</w:t>
      </w:r>
      <w:r w:rsidRPr="00C3652C">
        <w:rPr>
          <w:rFonts w:eastAsia="Times New Roman"/>
          <w:color w:val="000000"/>
          <w:sz w:val="26"/>
          <w:szCs w:val="26"/>
          <w:shd w:val="clear" w:color="auto" w:fill="FFFFFF"/>
          <w:lang w:eastAsia="en-GB"/>
        </w:rPr>
        <w:t xml:space="preserve"> no plaša areāla</w:t>
      </w:r>
      <w:r w:rsidR="00FD321C" w:rsidRPr="00C3652C">
        <w:rPr>
          <w:rFonts w:eastAsia="Times New Roman"/>
          <w:color w:val="000000"/>
          <w:sz w:val="26"/>
          <w:szCs w:val="26"/>
          <w:shd w:val="clear" w:color="auto" w:fill="FFFFFF"/>
          <w:lang w:eastAsia="en-GB"/>
        </w:rPr>
        <w:t>.</w:t>
      </w:r>
    </w:p>
    <w:p w14:paraId="6B553218" w14:textId="77777777" w:rsidR="00035FF1" w:rsidRPr="00C3652C" w:rsidRDefault="000A3C58" w:rsidP="007D0960">
      <w:pPr>
        <w:ind w:firstLine="709"/>
        <w:jc w:val="both"/>
        <w:rPr>
          <w:rFonts w:eastAsia="Times New Roman"/>
          <w:sz w:val="26"/>
          <w:szCs w:val="26"/>
          <w:lang w:eastAsia="en-GB"/>
        </w:rPr>
      </w:pPr>
      <w:r w:rsidRPr="00C3652C">
        <w:rPr>
          <w:bCs/>
          <w:sz w:val="26"/>
          <w:szCs w:val="26"/>
        </w:rPr>
        <w:t>P</w:t>
      </w:r>
      <w:r w:rsidR="002800DC" w:rsidRPr="00C3652C">
        <w:rPr>
          <w:bCs/>
          <w:sz w:val="26"/>
          <w:szCs w:val="26"/>
        </w:rPr>
        <w:t>agaidām, konsultējoties ar S</w:t>
      </w:r>
      <w:r w:rsidR="00F0417B" w:rsidRPr="00C3652C">
        <w:rPr>
          <w:bCs/>
          <w:sz w:val="26"/>
          <w:szCs w:val="26"/>
        </w:rPr>
        <w:t>limību un profilakses kontroles centru</w:t>
      </w:r>
      <w:r w:rsidR="002800DC" w:rsidRPr="00C3652C">
        <w:rPr>
          <w:bCs/>
          <w:sz w:val="26"/>
          <w:szCs w:val="26"/>
        </w:rPr>
        <w:t>, nav vienošanās, ka siekalu testi varētu būt regulāri</w:t>
      </w:r>
      <w:r w:rsidR="00F0417B" w:rsidRPr="00C3652C">
        <w:rPr>
          <w:bCs/>
          <w:sz w:val="26"/>
          <w:szCs w:val="26"/>
        </w:rPr>
        <w:t xml:space="preserve">, kas </w:t>
      </w:r>
      <w:r w:rsidR="002800DC" w:rsidRPr="00C3652C">
        <w:rPr>
          <w:bCs/>
          <w:sz w:val="26"/>
          <w:szCs w:val="26"/>
        </w:rPr>
        <w:t xml:space="preserve">ļautu </w:t>
      </w:r>
      <w:r w:rsidR="002800DC" w:rsidRPr="00C3652C">
        <w:rPr>
          <w:rFonts w:eastAsia="Times New Roman"/>
          <w:color w:val="000000"/>
          <w:sz w:val="26"/>
          <w:szCs w:val="26"/>
          <w:shd w:val="clear" w:color="auto" w:fill="FFFFFF"/>
          <w:lang w:eastAsia="en-GB"/>
        </w:rPr>
        <w:t>mazināt saslimšan</w:t>
      </w:r>
      <w:r w:rsidR="00F0417B" w:rsidRPr="00C3652C">
        <w:rPr>
          <w:rFonts w:eastAsia="Times New Roman"/>
          <w:color w:val="000000"/>
          <w:sz w:val="26"/>
          <w:szCs w:val="26"/>
          <w:shd w:val="clear" w:color="auto" w:fill="FFFFFF"/>
          <w:lang w:eastAsia="en-GB"/>
        </w:rPr>
        <w:t>as izplatību</w:t>
      </w:r>
      <w:r w:rsidR="002800DC" w:rsidRPr="00C3652C">
        <w:rPr>
          <w:rFonts w:eastAsia="Times New Roman"/>
          <w:color w:val="000000"/>
          <w:sz w:val="26"/>
          <w:szCs w:val="26"/>
          <w:shd w:val="clear" w:color="auto" w:fill="FFFFFF"/>
          <w:lang w:eastAsia="en-GB"/>
        </w:rPr>
        <w:t>, jo līdzīgi kā soc</w:t>
      </w:r>
      <w:r w:rsidR="00F0417B" w:rsidRPr="00C3652C">
        <w:rPr>
          <w:rFonts w:eastAsia="Times New Roman"/>
          <w:color w:val="000000"/>
          <w:sz w:val="26"/>
          <w:szCs w:val="26"/>
          <w:shd w:val="clear" w:color="auto" w:fill="FFFFFF"/>
          <w:lang w:eastAsia="en-GB"/>
        </w:rPr>
        <w:t xml:space="preserve">iālās </w:t>
      </w:r>
      <w:r w:rsidR="002800DC" w:rsidRPr="00C3652C">
        <w:rPr>
          <w:rFonts w:eastAsia="Times New Roman"/>
          <w:color w:val="000000"/>
          <w:sz w:val="26"/>
          <w:szCs w:val="26"/>
          <w:shd w:val="clear" w:color="auto" w:fill="FFFFFF"/>
          <w:lang w:eastAsia="en-GB"/>
        </w:rPr>
        <w:t xml:space="preserve">aprūpes namos, kur bērni uzturas ilgāku laika periodu, testi </w:t>
      </w:r>
      <w:r w:rsidR="00F0417B" w:rsidRPr="00C3652C">
        <w:rPr>
          <w:rFonts w:eastAsia="Times New Roman"/>
          <w:color w:val="000000"/>
          <w:sz w:val="26"/>
          <w:szCs w:val="26"/>
          <w:shd w:val="clear" w:color="auto" w:fill="FFFFFF"/>
          <w:lang w:eastAsia="en-GB"/>
        </w:rPr>
        <w:t xml:space="preserve">būtu jāveic </w:t>
      </w:r>
      <w:r w:rsidR="002800DC" w:rsidRPr="00C3652C">
        <w:rPr>
          <w:rFonts w:eastAsia="Times New Roman"/>
          <w:color w:val="000000"/>
          <w:sz w:val="26"/>
          <w:szCs w:val="26"/>
          <w:shd w:val="clear" w:color="auto" w:fill="FFFFFF"/>
          <w:lang w:eastAsia="en-GB"/>
        </w:rPr>
        <w:t>1x nedēļā.</w:t>
      </w:r>
    </w:p>
    <w:p w14:paraId="3E6FBF7A" w14:textId="77777777" w:rsidR="00811B7E" w:rsidRPr="00C3652C" w:rsidRDefault="00887272" w:rsidP="00E95C74">
      <w:pPr>
        <w:ind w:firstLine="709"/>
        <w:jc w:val="both"/>
        <w:rPr>
          <w:sz w:val="26"/>
          <w:szCs w:val="26"/>
        </w:rPr>
      </w:pPr>
      <w:r w:rsidRPr="00C3652C">
        <w:rPr>
          <w:sz w:val="26"/>
          <w:szCs w:val="26"/>
        </w:rPr>
        <w:t>Vienlaikus p</w:t>
      </w:r>
      <w:r w:rsidR="0021186B" w:rsidRPr="00C3652C">
        <w:rPr>
          <w:sz w:val="26"/>
          <w:szCs w:val="26"/>
        </w:rPr>
        <w:t xml:space="preserve">edagogiem </w:t>
      </w:r>
      <w:r w:rsidR="009062A2" w:rsidRPr="00C3652C">
        <w:rPr>
          <w:sz w:val="26"/>
          <w:szCs w:val="26"/>
        </w:rPr>
        <w:t xml:space="preserve">un auklēm </w:t>
      </w:r>
      <w:r w:rsidR="0021186B" w:rsidRPr="00C3652C">
        <w:rPr>
          <w:sz w:val="26"/>
          <w:szCs w:val="26"/>
        </w:rPr>
        <w:t xml:space="preserve">šajā periodā nepārtraukti ir jāpiemērojas darba organizācijas izmaiņām un jārod radoši risinājumi, lai bērniem būtu iespēja saņemt kvalitatīvu un pilnvērtīgu izglītību. Pedagogu </w:t>
      </w:r>
      <w:r w:rsidR="007D0960" w:rsidRPr="00C3652C">
        <w:rPr>
          <w:sz w:val="26"/>
          <w:szCs w:val="26"/>
        </w:rPr>
        <w:t xml:space="preserve">un aukļu </w:t>
      </w:r>
      <w:r w:rsidR="0021186B" w:rsidRPr="00C3652C">
        <w:rPr>
          <w:sz w:val="26"/>
          <w:szCs w:val="26"/>
        </w:rPr>
        <w:t xml:space="preserve">vidū arvien biežāk rodas emocionālā izdegšana, jo darba slodze, kā  arī fiziskā, psiholoģiskā </w:t>
      </w:r>
      <w:r w:rsidR="00811B7E" w:rsidRPr="00C3652C">
        <w:rPr>
          <w:sz w:val="26"/>
          <w:szCs w:val="26"/>
        </w:rPr>
        <w:t>intensitāte ir  palielinājusies</w:t>
      </w:r>
      <w:r w:rsidR="00575E2B" w:rsidRPr="00C3652C">
        <w:rPr>
          <w:sz w:val="26"/>
          <w:szCs w:val="26"/>
        </w:rPr>
        <w:t>.</w:t>
      </w:r>
    </w:p>
    <w:p w14:paraId="60116F6E" w14:textId="77777777" w:rsidR="0021186B" w:rsidRPr="00C3652C" w:rsidRDefault="0021186B" w:rsidP="00D111F5">
      <w:pPr>
        <w:ind w:firstLine="709"/>
        <w:jc w:val="both"/>
        <w:rPr>
          <w:sz w:val="26"/>
          <w:szCs w:val="26"/>
        </w:rPr>
      </w:pPr>
      <w:r w:rsidRPr="00C3652C">
        <w:rPr>
          <w:sz w:val="26"/>
          <w:szCs w:val="26"/>
        </w:rPr>
        <w:t>Pedagogi</w:t>
      </w:r>
      <w:r w:rsidR="007D0960" w:rsidRPr="00C3652C">
        <w:rPr>
          <w:sz w:val="26"/>
          <w:szCs w:val="26"/>
        </w:rPr>
        <w:t xml:space="preserve"> un aukles </w:t>
      </w:r>
      <w:r w:rsidRPr="00C3652C">
        <w:rPr>
          <w:sz w:val="26"/>
          <w:szCs w:val="26"/>
        </w:rPr>
        <w:t>, sniedzot izglītības pakalpojumu C</w:t>
      </w:r>
      <w:r w:rsidR="00F0417B" w:rsidRPr="00C3652C">
        <w:rPr>
          <w:sz w:val="26"/>
          <w:szCs w:val="26"/>
        </w:rPr>
        <w:t>ovid</w:t>
      </w:r>
      <w:r w:rsidRPr="00C3652C">
        <w:rPr>
          <w:sz w:val="26"/>
          <w:szCs w:val="26"/>
        </w:rPr>
        <w:t xml:space="preserve">-19 laikā, ir spējuši mobilizēties un nodrošināt valstī noteiktās prasības epidemioloģiskās drošības ievērošanā. Pedagoga pašizolācija rada lielāku spriedzi un slodzi pārējiem pedagogiem. Pedagogiem </w:t>
      </w:r>
      <w:r w:rsidR="007D0960" w:rsidRPr="00C3652C">
        <w:rPr>
          <w:sz w:val="26"/>
          <w:szCs w:val="26"/>
        </w:rPr>
        <w:t xml:space="preserve">un auklēm </w:t>
      </w:r>
      <w:r w:rsidRPr="00C3652C">
        <w:rPr>
          <w:sz w:val="26"/>
          <w:szCs w:val="26"/>
        </w:rPr>
        <w:t>novērojama veselības pasliktināšanās (galvenokārt redzes un muguras problēmas) intensīvās darba un slodzes palielināšanās rezultātā. C</w:t>
      </w:r>
      <w:r w:rsidR="00887272" w:rsidRPr="00C3652C">
        <w:rPr>
          <w:sz w:val="26"/>
          <w:szCs w:val="26"/>
        </w:rPr>
        <w:t>ovid</w:t>
      </w:r>
      <w:r w:rsidRPr="00C3652C">
        <w:rPr>
          <w:sz w:val="26"/>
          <w:szCs w:val="26"/>
        </w:rPr>
        <w:t xml:space="preserve">-19 laikā ir pasliktinājušies darba apstākļi, jo lielai daļai pedagogu nav iespējams mājas apstākļos nodrošināt darba drošības prasībām atbilstošu darba vidi, IT resursus un atpūtas laiku. </w:t>
      </w:r>
    </w:p>
    <w:p w14:paraId="17ECAD13" w14:textId="77777777" w:rsidR="0021186B" w:rsidRPr="00C3652C" w:rsidRDefault="0021186B" w:rsidP="0021186B">
      <w:pPr>
        <w:ind w:right="-58"/>
        <w:jc w:val="both"/>
        <w:rPr>
          <w:sz w:val="26"/>
          <w:szCs w:val="26"/>
        </w:rPr>
      </w:pPr>
      <w:r w:rsidRPr="00C3652C">
        <w:rPr>
          <w:sz w:val="26"/>
          <w:szCs w:val="26"/>
        </w:rPr>
        <w:t>Daļa pedagogu</w:t>
      </w:r>
      <w:r w:rsidR="007D0960" w:rsidRPr="00C3652C">
        <w:rPr>
          <w:sz w:val="26"/>
          <w:szCs w:val="26"/>
        </w:rPr>
        <w:t xml:space="preserve"> un aukļu</w:t>
      </w:r>
      <w:r w:rsidRPr="00C3652C">
        <w:rPr>
          <w:sz w:val="26"/>
          <w:szCs w:val="26"/>
        </w:rPr>
        <w:t>, lai  nokļūtu uz darbu, ir spiesti izmantot sabiedrisko transportu, kurā ir lielākas inficēšanās iespējas ar C</w:t>
      </w:r>
      <w:r w:rsidR="00887272" w:rsidRPr="00C3652C">
        <w:rPr>
          <w:sz w:val="26"/>
          <w:szCs w:val="26"/>
        </w:rPr>
        <w:t>ovid</w:t>
      </w:r>
      <w:r w:rsidRPr="00C3652C">
        <w:rPr>
          <w:sz w:val="26"/>
          <w:szCs w:val="26"/>
        </w:rPr>
        <w:t>-19 vīrusu, bet jāņem vērā apstāklis, ka lielākā daļa ir C</w:t>
      </w:r>
      <w:r w:rsidR="00887272" w:rsidRPr="00C3652C">
        <w:rPr>
          <w:sz w:val="26"/>
          <w:szCs w:val="26"/>
        </w:rPr>
        <w:t>ovid</w:t>
      </w:r>
      <w:r w:rsidRPr="00C3652C">
        <w:rPr>
          <w:sz w:val="26"/>
          <w:szCs w:val="26"/>
        </w:rPr>
        <w:t>-19 vīrusa vecuma riska grupā, jo Latvijā vairāk kā puse pedagogu ir vecumā virs 50 gadiem.</w:t>
      </w:r>
    </w:p>
    <w:p w14:paraId="6DB86AC5" w14:textId="77777777" w:rsidR="00575E2B" w:rsidRPr="00C3652C" w:rsidRDefault="00575E2B" w:rsidP="0021186B">
      <w:pPr>
        <w:ind w:right="-58"/>
        <w:jc w:val="both"/>
        <w:rPr>
          <w:sz w:val="26"/>
          <w:szCs w:val="26"/>
        </w:rPr>
      </w:pPr>
    </w:p>
    <w:tbl>
      <w:tblPr>
        <w:tblW w:w="6324" w:type="dxa"/>
        <w:tblInd w:w="1555" w:type="dxa"/>
        <w:tblCellMar>
          <w:left w:w="0" w:type="dxa"/>
          <w:right w:w="0" w:type="dxa"/>
        </w:tblCellMar>
        <w:tblLook w:val="04A0" w:firstRow="1" w:lastRow="0" w:firstColumn="1" w:lastColumn="0" w:noHBand="0" w:noVBand="1"/>
      </w:tblPr>
      <w:tblGrid>
        <w:gridCol w:w="2352"/>
        <w:gridCol w:w="1150"/>
        <w:gridCol w:w="836"/>
        <w:gridCol w:w="1150"/>
        <w:gridCol w:w="836"/>
      </w:tblGrid>
      <w:tr w:rsidR="00575E2B" w:rsidRPr="00C3652C" w14:paraId="1312803E" w14:textId="77777777" w:rsidTr="002F4752">
        <w:trPr>
          <w:trHeight w:val="588"/>
        </w:trPr>
        <w:tc>
          <w:tcPr>
            <w:tcW w:w="2352" w:type="dxa"/>
            <w:tcMar>
              <w:top w:w="0" w:type="dxa"/>
              <w:left w:w="108" w:type="dxa"/>
              <w:bottom w:w="0" w:type="dxa"/>
              <w:right w:w="108" w:type="dxa"/>
            </w:tcMar>
            <w:vAlign w:val="bottom"/>
            <w:hideMark/>
          </w:tcPr>
          <w:p w14:paraId="56E50299" w14:textId="77777777" w:rsidR="00575E2B" w:rsidRPr="00C3652C" w:rsidRDefault="00575E2B" w:rsidP="002F4752">
            <w:pPr>
              <w:rPr>
                <w:sz w:val="20"/>
                <w:szCs w:val="20"/>
              </w:rPr>
            </w:pPr>
          </w:p>
        </w:tc>
        <w:tc>
          <w:tcPr>
            <w:tcW w:w="198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A18B50" w14:textId="77777777" w:rsidR="00575E2B" w:rsidRPr="00C3652C" w:rsidRDefault="00575E2B" w:rsidP="002F4752">
            <w:pPr>
              <w:jc w:val="center"/>
              <w:rPr>
                <w:rFonts w:ascii="Calibri" w:hAnsi="Calibri"/>
                <w:b/>
                <w:bCs/>
                <w:color w:val="000000"/>
                <w:sz w:val="22"/>
                <w:szCs w:val="22"/>
              </w:rPr>
            </w:pPr>
            <w:r w:rsidRPr="00C3652C">
              <w:rPr>
                <w:b/>
                <w:bCs/>
                <w:color w:val="000000"/>
              </w:rPr>
              <w:t>Speciālās izglītības iestādes</w:t>
            </w:r>
          </w:p>
        </w:tc>
        <w:tc>
          <w:tcPr>
            <w:tcW w:w="19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26A4CD7" w14:textId="77777777" w:rsidR="00575E2B" w:rsidRPr="00C3652C" w:rsidRDefault="00575E2B" w:rsidP="002F4752">
            <w:pPr>
              <w:jc w:val="center"/>
              <w:rPr>
                <w:b/>
                <w:bCs/>
                <w:color w:val="000000"/>
              </w:rPr>
            </w:pPr>
            <w:r w:rsidRPr="00C3652C">
              <w:rPr>
                <w:b/>
                <w:bCs/>
                <w:color w:val="000000"/>
              </w:rPr>
              <w:t>Pirmsskolas izglītības iestādes</w:t>
            </w:r>
          </w:p>
        </w:tc>
      </w:tr>
      <w:tr w:rsidR="00575E2B" w:rsidRPr="00C3652C" w14:paraId="2542C6A9" w14:textId="77777777" w:rsidTr="002F4752">
        <w:trPr>
          <w:trHeight w:val="288"/>
        </w:trPr>
        <w:tc>
          <w:tcPr>
            <w:tcW w:w="235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CE7D79" w14:textId="77777777" w:rsidR="00575E2B" w:rsidRPr="00C3652C" w:rsidRDefault="00575E2B" w:rsidP="002F4752">
            <w:pPr>
              <w:jc w:val="center"/>
              <w:rPr>
                <w:b/>
                <w:bCs/>
                <w:color w:val="000000"/>
              </w:rPr>
            </w:pPr>
            <w:r w:rsidRPr="00C3652C">
              <w:rPr>
                <w:b/>
                <w:bCs/>
                <w:color w:val="000000"/>
              </w:rPr>
              <w:t>Vecuma grupa</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B07893" w14:textId="77777777" w:rsidR="00575E2B" w:rsidRPr="00C3652C" w:rsidRDefault="00575E2B" w:rsidP="002F4752">
            <w:pPr>
              <w:jc w:val="center"/>
              <w:rPr>
                <w:b/>
                <w:bCs/>
                <w:color w:val="000000"/>
              </w:rPr>
            </w:pPr>
            <w:r w:rsidRPr="00C3652C">
              <w:rPr>
                <w:b/>
                <w:bCs/>
                <w:color w:val="000000"/>
              </w:rPr>
              <w:t>Pedagogi</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0E95A4" w14:textId="77777777" w:rsidR="00575E2B" w:rsidRPr="00C3652C" w:rsidRDefault="00575E2B" w:rsidP="002F4752">
            <w:pPr>
              <w:jc w:val="center"/>
              <w:rPr>
                <w:b/>
                <w:bCs/>
                <w:color w:val="000000"/>
              </w:rPr>
            </w:pPr>
            <w:r w:rsidRPr="00C3652C">
              <w:rPr>
                <w:b/>
                <w:bCs/>
                <w:color w:val="000000"/>
              </w:rPr>
              <w:t>%</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8F802E" w14:textId="77777777" w:rsidR="00575E2B" w:rsidRPr="00C3652C" w:rsidRDefault="00575E2B" w:rsidP="002F4752">
            <w:pPr>
              <w:jc w:val="center"/>
              <w:rPr>
                <w:b/>
                <w:bCs/>
                <w:color w:val="000000"/>
              </w:rPr>
            </w:pPr>
            <w:r w:rsidRPr="00C3652C">
              <w:rPr>
                <w:b/>
                <w:bCs/>
                <w:color w:val="000000"/>
              </w:rPr>
              <w:t>Pedagogi</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35491D" w14:textId="77777777" w:rsidR="00575E2B" w:rsidRPr="00C3652C" w:rsidRDefault="00575E2B" w:rsidP="002F4752">
            <w:pPr>
              <w:jc w:val="center"/>
              <w:rPr>
                <w:b/>
                <w:bCs/>
                <w:color w:val="000000"/>
              </w:rPr>
            </w:pPr>
            <w:r w:rsidRPr="00C3652C">
              <w:rPr>
                <w:b/>
                <w:bCs/>
                <w:color w:val="000000"/>
              </w:rPr>
              <w:t>%</w:t>
            </w:r>
          </w:p>
        </w:tc>
      </w:tr>
      <w:tr w:rsidR="00575E2B" w:rsidRPr="00C3652C" w14:paraId="5DC0F000" w14:textId="77777777" w:rsidTr="002F4752">
        <w:trPr>
          <w:trHeight w:val="288"/>
        </w:trPr>
        <w:tc>
          <w:tcPr>
            <w:tcW w:w="23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CC152B" w14:textId="77777777" w:rsidR="00575E2B" w:rsidRPr="00C3652C" w:rsidRDefault="00575E2B" w:rsidP="002F4752">
            <w:pPr>
              <w:rPr>
                <w:b/>
                <w:bCs/>
                <w:color w:val="000000"/>
              </w:rPr>
            </w:pPr>
            <w:r w:rsidRPr="00C3652C">
              <w:rPr>
                <w:b/>
                <w:bCs/>
                <w:color w:val="000000"/>
              </w:rPr>
              <w:t>KOPĀ</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54C8F1" w14:textId="77777777" w:rsidR="00575E2B" w:rsidRPr="00C3652C" w:rsidRDefault="00575E2B" w:rsidP="002F4752">
            <w:pPr>
              <w:jc w:val="center"/>
              <w:rPr>
                <w:b/>
                <w:bCs/>
                <w:color w:val="000000"/>
              </w:rPr>
            </w:pPr>
            <w:r w:rsidRPr="00C3652C">
              <w:rPr>
                <w:b/>
                <w:bCs/>
                <w:color w:val="000000"/>
              </w:rPr>
              <w:t>2548</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ADB9D6" w14:textId="77777777" w:rsidR="00575E2B" w:rsidRPr="00C3652C" w:rsidRDefault="00575E2B" w:rsidP="002F4752">
            <w:pPr>
              <w:jc w:val="center"/>
              <w:rPr>
                <w:b/>
                <w:bCs/>
                <w:color w:val="000000"/>
              </w:rPr>
            </w:pPr>
            <w:r w:rsidRPr="00C3652C">
              <w:rPr>
                <w:b/>
                <w:bCs/>
                <w:color w:val="000000"/>
              </w:rPr>
              <w:t>100%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BF4359" w14:textId="77777777" w:rsidR="00575E2B" w:rsidRPr="00C3652C" w:rsidRDefault="00575E2B" w:rsidP="002F4752">
            <w:pPr>
              <w:jc w:val="center"/>
              <w:rPr>
                <w:b/>
                <w:bCs/>
                <w:color w:val="000000"/>
              </w:rPr>
            </w:pPr>
            <w:r w:rsidRPr="00C3652C">
              <w:rPr>
                <w:b/>
                <w:bCs/>
                <w:color w:val="000000"/>
              </w:rPr>
              <w:t>11430</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8789DF" w14:textId="77777777" w:rsidR="00575E2B" w:rsidRPr="00C3652C" w:rsidRDefault="00575E2B" w:rsidP="002F4752">
            <w:pPr>
              <w:jc w:val="center"/>
              <w:rPr>
                <w:b/>
                <w:bCs/>
                <w:color w:val="000000"/>
              </w:rPr>
            </w:pPr>
            <w:r w:rsidRPr="00C3652C">
              <w:rPr>
                <w:b/>
                <w:bCs/>
                <w:color w:val="000000"/>
              </w:rPr>
              <w:t>100%</w:t>
            </w:r>
          </w:p>
        </w:tc>
      </w:tr>
      <w:tr w:rsidR="00575E2B" w:rsidRPr="00C3652C" w14:paraId="113F934A" w14:textId="77777777" w:rsidTr="002F4752">
        <w:trPr>
          <w:trHeight w:val="288"/>
        </w:trPr>
        <w:tc>
          <w:tcPr>
            <w:tcW w:w="23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C40E7C" w14:textId="77777777" w:rsidR="00575E2B" w:rsidRPr="00C3652C" w:rsidRDefault="00575E2B" w:rsidP="002F4752">
            <w:pPr>
              <w:ind w:firstLine="440"/>
              <w:rPr>
                <w:color w:val="000000"/>
              </w:rPr>
            </w:pPr>
            <w:r w:rsidRPr="00C3652C">
              <w:rPr>
                <w:color w:val="000000"/>
              </w:rPr>
              <w:t>Līdz 29 gadiem</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6C86C2" w14:textId="77777777" w:rsidR="00575E2B" w:rsidRPr="00C3652C" w:rsidRDefault="00575E2B" w:rsidP="002F4752">
            <w:pPr>
              <w:jc w:val="center"/>
              <w:rPr>
                <w:color w:val="000000"/>
              </w:rPr>
            </w:pPr>
            <w:r w:rsidRPr="00C3652C">
              <w:rPr>
                <w:color w:val="000000"/>
              </w:rPr>
              <w:t>134</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7AA6E7" w14:textId="77777777" w:rsidR="00575E2B" w:rsidRPr="00C3652C" w:rsidRDefault="00575E2B" w:rsidP="002F4752">
            <w:pPr>
              <w:jc w:val="center"/>
              <w:rPr>
                <w:color w:val="000000"/>
              </w:rPr>
            </w:pPr>
            <w:r w:rsidRPr="00C3652C">
              <w:rPr>
                <w:color w:val="000000"/>
              </w:rPr>
              <w:t>5.3%</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61D171" w14:textId="77777777" w:rsidR="00575E2B" w:rsidRPr="00C3652C" w:rsidRDefault="00575E2B" w:rsidP="002F4752">
            <w:pPr>
              <w:jc w:val="center"/>
              <w:rPr>
                <w:color w:val="000000"/>
              </w:rPr>
            </w:pPr>
            <w:r w:rsidRPr="00C3652C">
              <w:rPr>
                <w:color w:val="000000"/>
              </w:rPr>
              <w:t>1481</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ACE0F9" w14:textId="77777777" w:rsidR="00575E2B" w:rsidRPr="00C3652C" w:rsidRDefault="00575E2B" w:rsidP="002F4752">
            <w:pPr>
              <w:jc w:val="center"/>
              <w:rPr>
                <w:color w:val="000000"/>
              </w:rPr>
            </w:pPr>
            <w:r w:rsidRPr="00C3652C">
              <w:rPr>
                <w:color w:val="000000"/>
              </w:rPr>
              <w:t>13.0%</w:t>
            </w:r>
          </w:p>
        </w:tc>
      </w:tr>
      <w:tr w:rsidR="00575E2B" w:rsidRPr="00C3652C" w14:paraId="169B5C5B" w14:textId="77777777" w:rsidTr="002F4752">
        <w:trPr>
          <w:trHeight w:val="288"/>
        </w:trPr>
        <w:tc>
          <w:tcPr>
            <w:tcW w:w="23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0247C3" w14:textId="77777777" w:rsidR="00575E2B" w:rsidRPr="00C3652C" w:rsidRDefault="00575E2B" w:rsidP="002F4752">
            <w:pPr>
              <w:ind w:firstLine="440"/>
              <w:rPr>
                <w:color w:val="000000"/>
              </w:rPr>
            </w:pPr>
            <w:r w:rsidRPr="00C3652C">
              <w:rPr>
                <w:color w:val="000000"/>
              </w:rPr>
              <w:t>30- 39 gadi</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87E16D" w14:textId="77777777" w:rsidR="00575E2B" w:rsidRPr="00C3652C" w:rsidRDefault="00575E2B" w:rsidP="002F4752">
            <w:pPr>
              <w:jc w:val="center"/>
              <w:rPr>
                <w:color w:val="000000"/>
              </w:rPr>
            </w:pPr>
            <w:r w:rsidRPr="00C3652C">
              <w:rPr>
                <w:color w:val="000000"/>
              </w:rPr>
              <w:t>330</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DFE76A" w14:textId="77777777" w:rsidR="00575E2B" w:rsidRPr="00C3652C" w:rsidRDefault="00575E2B" w:rsidP="002F4752">
            <w:pPr>
              <w:jc w:val="center"/>
              <w:rPr>
                <w:color w:val="000000"/>
              </w:rPr>
            </w:pPr>
            <w:r w:rsidRPr="00C3652C">
              <w:rPr>
                <w:color w:val="000000"/>
              </w:rPr>
              <w:t>13.0%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BDBF06" w14:textId="77777777" w:rsidR="00575E2B" w:rsidRPr="00C3652C" w:rsidRDefault="00575E2B" w:rsidP="002F4752">
            <w:pPr>
              <w:jc w:val="center"/>
              <w:rPr>
                <w:color w:val="000000"/>
              </w:rPr>
            </w:pPr>
            <w:r w:rsidRPr="00C3652C">
              <w:rPr>
                <w:color w:val="000000"/>
              </w:rPr>
              <w:t>2302</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562A23" w14:textId="77777777" w:rsidR="00575E2B" w:rsidRPr="00C3652C" w:rsidRDefault="00575E2B" w:rsidP="002F4752">
            <w:pPr>
              <w:jc w:val="center"/>
              <w:rPr>
                <w:color w:val="000000"/>
              </w:rPr>
            </w:pPr>
            <w:r w:rsidRPr="00C3652C">
              <w:rPr>
                <w:color w:val="000000"/>
              </w:rPr>
              <w:t>20.1%</w:t>
            </w:r>
          </w:p>
        </w:tc>
      </w:tr>
      <w:tr w:rsidR="00575E2B" w:rsidRPr="00C3652C" w14:paraId="584A43D2" w14:textId="77777777" w:rsidTr="002F4752">
        <w:trPr>
          <w:trHeight w:val="288"/>
        </w:trPr>
        <w:tc>
          <w:tcPr>
            <w:tcW w:w="23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32C827" w14:textId="77777777" w:rsidR="00575E2B" w:rsidRPr="00C3652C" w:rsidRDefault="00575E2B" w:rsidP="002F4752">
            <w:pPr>
              <w:ind w:firstLine="440"/>
              <w:rPr>
                <w:color w:val="000000"/>
              </w:rPr>
            </w:pPr>
            <w:r w:rsidRPr="00C3652C">
              <w:rPr>
                <w:color w:val="000000"/>
              </w:rPr>
              <w:t>40 - 49 gadi</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3569BD" w14:textId="77777777" w:rsidR="00575E2B" w:rsidRPr="00C3652C" w:rsidRDefault="00575E2B" w:rsidP="002F4752">
            <w:pPr>
              <w:jc w:val="center"/>
              <w:rPr>
                <w:color w:val="000000"/>
              </w:rPr>
            </w:pPr>
            <w:r w:rsidRPr="00C3652C">
              <w:rPr>
                <w:color w:val="000000"/>
              </w:rPr>
              <w:t>676</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26753E" w14:textId="77777777" w:rsidR="00575E2B" w:rsidRPr="00C3652C" w:rsidRDefault="00575E2B" w:rsidP="002F4752">
            <w:pPr>
              <w:jc w:val="center"/>
              <w:rPr>
                <w:color w:val="000000"/>
              </w:rPr>
            </w:pPr>
            <w:r w:rsidRPr="00C3652C">
              <w:rPr>
                <w:color w:val="000000"/>
              </w:rPr>
              <w:t>26.5%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6C8F7C" w14:textId="77777777" w:rsidR="00575E2B" w:rsidRPr="00C3652C" w:rsidRDefault="00575E2B" w:rsidP="002F4752">
            <w:pPr>
              <w:jc w:val="center"/>
              <w:rPr>
                <w:color w:val="000000"/>
              </w:rPr>
            </w:pPr>
            <w:r w:rsidRPr="00C3652C">
              <w:rPr>
                <w:color w:val="000000"/>
              </w:rPr>
              <w:t>3194</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C95838" w14:textId="77777777" w:rsidR="00575E2B" w:rsidRPr="00C3652C" w:rsidRDefault="00575E2B" w:rsidP="002F4752">
            <w:pPr>
              <w:jc w:val="center"/>
              <w:rPr>
                <w:color w:val="000000"/>
              </w:rPr>
            </w:pPr>
            <w:r w:rsidRPr="00C3652C">
              <w:rPr>
                <w:color w:val="000000"/>
              </w:rPr>
              <w:t>27.9%</w:t>
            </w:r>
          </w:p>
        </w:tc>
      </w:tr>
      <w:tr w:rsidR="00575E2B" w:rsidRPr="00C3652C" w14:paraId="32441EF3" w14:textId="77777777" w:rsidTr="002F4752">
        <w:trPr>
          <w:trHeight w:val="288"/>
        </w:trPr>
        <w:tc>
          <w:tcPr>
            <w:tcW w:w="23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18A336" w14:textId="77777777" w:rsidR="00575E2B" w:rsidRPr="00C3652C" w:rsidRDefault="00575E2B" w:rsidP="002F4752">
            <w:pPr>
              <w:ind w:firstLine="440"/>
              <w:rPr>
                <w:color w:val="000000"/>
              </w:rPr>
            </w:pPr>
            <w:r w:rsidRPr="00C3652C">
              <w:rPr>
                <w:color w:val="000000"/>
              </w:rPr>
              <w:t xml:space="preserve">50-59 gadi </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A12E1" w14:textId="77777777" w:rsidR="00575E2B" w:rsidRPr="00C3652C" w:rsidRDefault="00575E2B" w:rsidP="002F4752">
            <w:pPr>
              <w:jc w:val="center"/>
              <w:rPr>
                <w:color w:val="000000"/>
              </w:rPr>
            </w:pPr>
            <w:r w:rsidRPr="00C3652C">
              <w:rPr>
                <w:color w:val="000000"/>
              </w:rPr>
              <w:t>861</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F3076C" w14:textId="77777777" w:rsidR="00575E2B" w:rsidRPr="00C3652C" w:rsidRDefault="00575E2B" w:rsidP="002F4752">
            <w:pPr>
              <w:jc w:val="center"/>
              <w:rPr>
                <w:color w:val="000000"/>
              </w:rPr>
            </w:pPr>
            <w:r w:rsidRPr="00C3652C">
              <w:rPr>
                <w:color w:val="000000"/>
              </w:rPr>
              <w:t>33.8%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70913B" w14:textId="77777777" w:rsidR="00575E2B" w:rsidRPr="00C3652C" w:rsidRDefault="00575E2B" w:rsidP="002F4752">
            <w:pPr>
              <w:jc w:val="center"/>
              <w:rPr>
                <w:color w:val="000000"/>
              </w:rPr>
            </w:pPr>
            <w:r w:rsidRPr="00C3652C">
              <w:rPr>
                <w:color w:val="000000"/>
              </w:rPr>
              <w:t>3078</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80337D" w14:textId="77777777" w:rsidR="00575E2B" w:rsidRPr="00C3652C" w:rsidRDefault="00575E2B" w:rsidP="002F4752">
            <w:pPr>
              <w:jc w:val="center"/>
              <w:rPr>
                <w:color w:val="000000"/>
              </w:rPr>
            </w:pPr>
            <w:r w:rsidRPr="00C3652C">
              <w:rPr>
                <w:color w:val="000000"/>
              </w:rPr>
              <w:t>26.9%</w:t>
            </w:r>
          </w:p>
        </w:tc>
      </w:tr>
      <w:tr w:rsidR="00575E2B" w:rsidRPr="00C3652C" w14:paraId="592B8A26" w14:textId="77777777" w:rsidTr="002F4752">
        <w:trPr>
          <w:trHeight w:val="288"/>
        </w:trPr>
        <w:tc>
          <w:tcPr>
            <w:tcW w:w="23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641043" w14:textId="77777777" w:rsidR="00575E2B" w:rsidRPr="00C3652C" w:rsidRDefault="00575E2B" w:rsidP="002F4752">
            <w:pPr>
              <w:ind w:firstLine="440"/>
              <w:rPr>
                <w:color w:val="000000"/>
              </w:rPr>
            </w:pPr>
            <w:r w:rsidRPr="00C3652C">
              <w:rPr>
                <w:color w:val="000000"/>
              </w:rPr>
              <w:t>60 gadi un vecāki</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D0DF2F" w14:textId="77777777" w:rsidR="00575E2B" w:rsidRPr="00C3652C" w:rsidRDefault="00575E2B" w:rsidP="002F4752">
            <w:pPr>
              <w:jc w:val="center"/>
              <w:rPr>
                <w:color w:val="000000"/>
              </w:rPr>
            </w:pPr>
            <w:r w:rsidRPr="00C3652C">
              <w:rPr>
                <w:color w:val="000000"/>
              </w:rPr>
              <w:t>547</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0F1039" w14:textId="77777777" w:rsidR="00575E2B" w:rsidRPr="00C3652C" w:rsidRDefault="00575E2B" w:rsidP="002F4752">
            <w:pPr>
              <w:jc w:val="center"/>
              <w:rPr>
                <w:color w:val="000000"/>
              </w:rPr>
            </w:pPr>
            <w:r w:rsidRPr="00C3652C">
              <w:rPr>
                <w:color w:val="000000"/>
              </w:rPr>
              <w:t>21.5%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EE482E" w14:textId="77777777" w:rsidR="00575E2B" w:rsidRPr="00C3652C" w:rsidRDefault="00575E2B" w:rsidP="002F4752">
            <w:pPr>
              <w:jc w:val="center"/>
              <w:rPr>
                <w:color w:val="000000"/>
              </w:rPr>
            </w:pPr>
            <w:r w:rsidRPr="00C3652C">
              <w:rPr>
                <w:color w:val="000000"/>
              </w:rPr>
              <w:t>1375</w:t>
            </w:r>
          </w:p>
        </w:tc>
        <w:tc>
          <w:tcPr>
            <w:tcW w:w="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53CEA5" w14:textId="77777777" w:rsidR="00575E2B" w:rsidRPr="00C3652C" w:rsidRDefault="00575E2B" w:rsidP="002F4752">
            <w:pPr>
              <w:jc w:val="center"/>
              <w:rPr>
                <w:color w:val="000000"/>
              </w:rPr>
            </w:pPr>
            <w:r w:rsidRPr="00C3652C">
              <w:rPr>
                <w:color w:val="000000"/>
              </w:rPr>
              <w:t>12.0%</w:t>
            </w:r>
          </w:p>
        </w:tc>
      </w:tr>
    </w:tbl>
    <w:p w14:paraId="765FB788" w14:textId="77777777" w:rsidR="00225161" w:rsidRPr="00C3652C" w:rsidRDefault="00225161" w:rsidP="0021186B">
      <w:pPr>
        <w:ind w:right="-58"/>
        <w:jc w:val="both"/>
      </w:pPr>
    </w:p>
    <w:p w14:paraId="5110D38B" w14:textId="77777777" w:rsidR="00225161" w:rsidRPr="00C3652C" w:rsidRDefault="00225161">
      <w:pPr>
        <w:spacing w:after="160" w:line="259" w:lineRule="auto"/>
      </w:pPr>
      <w:r w:rsidRPr="00C3652C">
        <w:br w:type="page"/>
      </w:r>
    </w:p>
    <w:p w14:paraId="0D904E25" w14:textId="77777777" w:rsidR="00575E2B" w:rsidRPr="00C3652C" w:rsidRDefault="00575E2B" w:rsidP="0021186B">
      <w:pPr>
        <w:ind w:right="-58"/>
        <w:jc w:val="both"/>
      </w:pPr>
    </w:p>
    <w:p w14:paraId="7412A254" w14:textId="77777777" w:rsidR="009062A2" w:rsidRPr="00C3652C" w:rsidRDefault="009062A2" w:rsidP="009062A2">
      <w:pPr>
        <w:jc w:val="both"/>
        <w:rPr>
          <w:b/>
          <w:sz w:val="26"/>
          <w:szCs w:val="26"/>
        </w:rPr>
      </w:pPr>
      <w:r w:rsidRPr="00C3652C">
        <w:rPr>
          <w:b/>
          <w:sz w:val="26"/>
          <w:szCs w:val="26"/>
        </w:rPr>
        <w:t>2. PRIEKŠLIKUMI TURPMĀKAI RĪCĪBAI</w:t>
      </w:r>
    </w:p>
    <w:p w14:paraId="09EA55E6" w14:textId="77777777" w:rsidR="00225161" w:rsidRPr="00C3652C" w:rsidRDefault="00225161" w:rsidP="00CF1660"/>
    <w:p w14:paraId="7DEE02E3" w14:textId="77777777" w:rsidR="007C33C1" w:rsidRPr="00C3652C" w:rsidRDefault="009062A2" w:rsidP="009062A2">
      <w:pPr>
        <w:pStyle w:val="Paraststmeklis1"/>
        <w:spacing w:before="0" w:after="0"/>
        <w:ind w:firstLine="720"/>
        <w:jc w:val="both"/>
        <w:rPr>
          <w:sz w:val="26"/>
          <w:szCs w:val="26"/>
        </w:rPr>
      </w:pPr>
      <w:r w:rsidRPr="00C3652C">
        <w:rPr>
          <w:rStyle w:val="Noklusjumarindkopasfonts1"/>
          <w:sz w:val="26"/>
          <w:szCs w:val="26"/>
        </w:rPr>
        <w:t>Saskaņā ar Izglītības un zinātnes ministrijas (turpmāk - ministrija) 2020.gada 7.janvāra rīkojumu Nr.1-2e/21/9, tika iz</w:t>
      </w:r>
      <w:r w:rsidRPr="00C3652C">
        <w:rPr>
          <w:sz w:val="26"/>
          <w:szCs w:val="26"/>
        </w:rPr>
        <w:t xml:space="preserve">veidota starpinstitucionālā darba grupa, kurā iekļauti pārstāvji no Kultūras ministrijas, Latvijas Izglītības un zinātnes darbinieku arodbiedrības, Latvijas Pašvaldību savienības, Rektoru padomes, Rīgas domes, Latvijas Koledžu asociācijas, Latvijas Izglītības vadītāju asociācijas, pirmskolas izglītības iestādes. Minētās darba grupas uzdevums bija divu nedēļu laikā, bet ne vēlāk kā līdz 2021.gada 22.janvārim, sagatavot priekšlikumus kritērijiem piemaksas piešķiršanai pedagogiem dažādās izglītības pakāpēs, sākot no pirmskolas līdz augstākajai izglītībai, atkarībā no darba slodzes pamatapjoma. Darba grupa uzsāka darbu 2021.gada 8.janvārī. </w:t>
      </w:r>
    </w:p>
    <w:p w14:paraId="2EF1B05B" w14:textId="77777777" w:rsidR="009062A2" w:rsidRPr="00C3652C" w:rsidRDefault="007C33C1" w:rsidP="009062A2">
      <w:pPr>
        <w:pStyle w:val="Paraststmeklis1"/>
        <w:spacing w:before="0" w:after="0"/>
        <w:ind w:firstLine="720"/>
        <w:jc w:val="both"/>
        <w:rPr>
          <w:rStyle w:val="Noklusjumarindkopasfonts1"/>
          <w:sz w:val="26"/>
          <w:szCs w:val="26"/>
        </w:rPr>
      </w:pPr>
      <w:r w:rsidRPr="00C3652C">
        <w:rPr>
          <w:rStyle w:val="Noklusjumarindkopasfonts1"/>
          <w:sz w:val="26"/>
          <w:szCs w:val="26"/>
        </w:rPr>
        <w:t>Darba grupas ietvaros ir notikušas</w:t>
      </w:r>
      <w:r w:rsidR="009062A2" w:rsidRPr="00C3652C">
        <w:rPr>
          <w:rStyle w:val="Noklusjumarindkopasfonts1"/>
          <w:sz w:val="26"/>
          <w:szCs w:val="26"/>
        </w:rPr>
        <w:t xml:space="preserve"> divas sanāksmes ar mērķi</w:t>
      </w:r>
      <w:r w:rsidR="009062A2" w:rsidRPr="00C3652C">
        <w:rPr>
          <w:sz w:val="26"/>
          <w:szCs w:val="26"/>
        </w:rPr>
        <w:t xml:space="preserve"> izstrādāt pamatojumu piemaksu piešķiršanai pedagogiem Covid-19 ārkārtas apstākļos. Izvērtējot darba grupā sniegtos priekšlikumus, kā arī ņemot vērā </w:t>
      </w:r>
      <w:r w:rsidR="009062A2" w:rsidRPr="00C3652C">
        <w:rPr>
          <w:rStyle w:val="Noklusjumarindkopasfonts1"/>
          <w:color w:val="000000"/>
          <w:sz w:val="26"/>
          <w:szCs w:val="26"/>
        </w:rPr>
        <w:t>nozaru attīstības tendences 2020.gadā, darba grupa pieņēma lēmumu par vienreizējas piemaksas piešķiršanu pirmsskolas izgl</w:t>
      </w:r>
      <w:r w:rsidR="009062A2" w:rsidRPr="00C3652C">
        <w:rPr>
          <w:rStyle w:val="Noklusjumarindkopasfonts1"/>
          <w:color w:val="1F497D"/>
          <w:sz w:val="26"/>
          <w:szCs w:val="26"/>
        </w:rPr>
        <w:t>ī</w:t>
      </w:r>
      <w:r w:rsidR="009062A2" w:rsidRPr="00C3652C">
        <w:rPr>
          <w:rStyle w:val="Noklusjumarindkopasfonts1"/>
          <w:color w:val="000000"/>
          <w:sz w:val="26"/>
          <w:szCs w:val="26"/>
        </w:rPr>
        <w:t>tības iestāžu un speciālās izglītības iestāžu pedagogiem</w:t>
      </w:r>
      <w:r w:rsidRPr="00C3652C">
        <w:rPr>
          <w:rStyle w:val="Noklusjumarindkopasfonts1"/>
          <w:color w:val="000000"/>
          <w:sz w:val="26"/>
          <w:szCs w:val="26"/>
        </w:rPr>
        <w:t xml:space="preserve"> un personām, kuras sniedz aukles pakalpojumus</w:t>
      </w:r>
      <w:r w:rsidR="009062A2" w:rsidRPr="00C3652C">
        <w:rPr>
          <w:rStyle w:val="Noklusjumarindkopasfonts1"/>
          <w:color w:val="000000"/>
          <w:sz w:val="26"/>
          <w:szCs w:val="26"/>
        </w:rPr>
        <w:t xml:space="preserve">, kam nav iespējas ikdienā strādāt attālināti un šobrīd darbs tiek veikts klātienē - paaugstinātos riska apstākļos, kā arī ņemot vērā pirmsskolas un </w:t>
      </w:r>
      <w:r w:rsidR="009062A2" w:rsidRPr="00C3652C">
        <w:rPr>
          <w:rStyle w:val="Noklusjumarindkopasfonts1"/>
          <w:sz w:val="26"/>
          <w:szCs w:val="26"/>
        </w:rPr>
        <w:t xml:space="preserve">speciālo izglītības iestāžu darba specifiku distancēšanas iespējas ir ierobežotas. </w:t>
      </w:r>
      <w:r w:rsidR="009062A2" w:rsidRPr="00C3652C">
        <w:rPr>
          <w:sz w:val="26"/>
          <w:szCs w:val="26"/>
        </w:rPr>
        <w:t>Pirmskolas izglītības iestādes un speciālās izglītības iestādes no 2020.gada 9. novembra, kad valstī izsludināja ārkārtas stāvokli Covid-19 pandēmiju, turpina darbu klātienē atšķirībā no citām izglītības iestādēm, kas nodrošina mācību procesu attālināti.</w:t>
      </w:r>
    </w:p>
    <w:p w14:paraId="7D737F04" w14:textId="77777777" w:rsidR="009062A2" w:rsidRPr="00C3652C" w:rsidRDefault="009062A2" w:rsidP="00CF1660"/>
    <w:tbl>
      <w:tblPr>
        <w:tblW w:w="10084" w:type="dxa"/>
        <w:tblLook w:val="04A0" w:firstRow="1" w:lastRow="0" w:firstColumn="1" w:lastColumn="0" w:noHBand="0" w:noVBand="1"/>
      </w:tblPr>
      <w:tblGrid>
        <w:gridCol w:w="271"/>
        <w:gridCol w:w="2564"/>
        <w:gridCol w:w="1084"/>
        <w:gridCol w:w="1460"/>
        <w:gridCol w:w="1302"/>
        <w:gridCol w:w="1622"/>
        <w:gridCol w:w="1781"/>
      </w:tblGrid>
      <w:tr w:rsidR="00225161" w:rsidRPr="00C3652C" w14:paraId="784715E6" w14:textId="77777777" w:rsidTr="00C92F5D">
        <w:trPr>
          <w:trHeight w:val="690"/>
        </w:trPr>
        <w:tc>
          <w:tcPr>
            <w:tcW w:w="10084" w:type="dxa"/>
            <w:gridSpan w:val="7"/>
            <w:tcBorders>
              <w:top w:val="single" w:sz="4" w:space="0" w:color="auto"/>
              <w:left w:val="single" w:sz="4" w:space="0" w:color="auto"/>
              <w:bottom w:val="single" w:sz="8" w:space="0" w:color="auto"/>
              <w:right w:val="single" w:sz="4" w:space="0" w:color="auto"/>
            </w:tcBorders>
            <w:shd w:val="clear" w:color="auto" w:fill="auto"/>
            <w:vAlign w:val="center"/>
            <w:hideMark/>
          </w:tcPr>
          <w:p w14:paraId="52DCB636"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Piemaksas speciālo izglītības iestāžu un pirmsskolas iestāžu pedagogiem un atbalsta personālam, kuri strādā klātienē Covid-19 pandēmijas laikā</w:t>
            </w:r>
          </w:p>
        </w:tc>
      </w:tr>
      <w:tr w:rsidR="00225161" w:rsidRPr="00C3652C" w14:paraId="6F5FAA46" w14:textId="77777777" w:rsidTr="00C92F5D">
        <w:trPr>
          <w:trHeight w:val="1620"/>
        </w:trPr>
        <w:tc>
          <w:tcPr>
            <w:tcW w:w="283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A20020D" w14:textId="77777777" w:rsidR="00225161" w:rsidRPr="00C3652C" w:rsidRDefault="00225161" w:rsidP="00162369">
            <w:pPr>
              <w:jc w:val="center"/>
              <w:rPr>
                <w:rFonts w:eastAsia="Times New Roman"/>
                <w:b/>
                <w:bCs/>
                <w:sz w:val="22"/>
                <w:szCs w:val="22"/>
                <w:u w:val="single"/>
              </w:rPr>
            </w:pPr>
            <w:r w:rsidRPr="00C3652C">
              <w:rPr>
                <w:rFonts w:eastAsia="Times New Roman"/>
                <w:b/>
                <w:bCs/>
                <w:sz w:val="22"/>
                <w:szCs w:val="22"/>
                <w:u w:val="single"/>
              </w:rPr>
              <w:t>Pedagoģiskais personāls</w:t>
            </w:r>
          </w:p>
        </w:tc>
        <w:tc>
          <w:tcPr>
            <w:tcW w:w="1084" w:type="dxa"/>
            <w:vMerge w:val="restart"/>
            <w:tcBorders>
              <w:top w:val="nil"/>
              <w:left w:val="single" w:sz="8" w:space="0" w:color="auto"/>
              <w:bottom w:val="single" w:sz="4" w:space="0" w:color="auto"/>
              <w:right w:val="single" w:sz="8" w:space="0" w:color="auto"/>
            </w:tcBorders>
            <w:shd w:val="clear" w:color="auto" w:fill="auto"/>
            <w:vAlign w:val="center"/>
            <w:hideMark/>
          </w:tcPr>
          <w:p w14:paraId="18FBA356"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Izglītības iestāžu skaits</w:t>
            </w:r>
          </w:p>
        </w:tc>
        <w:tc>
          <w:tcPr>
            <w:tcW w:w="4384" w:type="dxa"/>
            <w:gridSpan w:val="3"/>
            <w:tcBorders>
              <w:top w:val="single" w:sz="8" w:space="0" w:color="auto"/>
              <w:left w:val="nil"/>
              <w:bottom w:val="single" w:sz="8" w:space="0" w:color="auto"/>
              <w:right w:val="single" w:sz="4" w:space="0" w:color="auto"/>
            </w:tcBorders>
            <w:shd w:val="clear" w:color="auto" w:fill="auto"/>
            <w:vAlign w:val="center"/>
            <w:hideMark/>
          </w:tcPr>
          <w:p w14:paraId="08B5E254" w14:textId="6B66661C" w:rsidR="00225161" w:rsidRPr="00C3652C" w:rsidRDefault="00225161" w:rsidP="00CF2E7C">
            <w:pPr>
              <w:jc w:val="center"/>
              <w:rPr>
                <w:rFonts w:eastAsia="Times New Roman"/>
                <w:b/>
                <w:bCs/>
                <w:sz w:val="22"/>
                <w:szCs w:val="22"/>
              </w:rPr>
            </w:pPr>
            <w:r w:rsidRPr="00C3652C">
              <w:rPr>
                <w:rFonts w:eastAsia="Times New Roman"/>
                <w:b/>
                <w:bCs/>
                <w:sz w:val="22"/>
                <w:szCs w:val="22"/>
              </w:rPr>
              <w:t>Pedagogu</w:t>
            </w:r>
            <w:r w:rsidRPr="00C3652C">
              <w:rPr>
                <w:rFonts w:eastAsia="Times New Roman"/>
                <w:b/>
                <w:bCs/>
                <w:sz w:val="22"/>
                <w:szCs w:val="22"/>
              </w:rPr>
              <w:br/>
              <w:t>darba likmju / slodžu</w:t>
            </w:r>
            <w:r w:rsidR="00CF2E7C">
              <w:rPr>
                <w:rFonts w:eastAsia="Times New Roman"/>
                <w:b/>
                <w:bCs/>
                <w:sz w:val="22"/>
                <w:szCs w:val="22"/>
              </w:rPr>
              <w:t xml:space="preserve"> </w:t>
            </w:r>
            <w:r w:rsidRPr="00C3652C">
              <w:rPr>
                <w:rFonts w:eastAsia="Times New Roman"/>
                <w:b/>
                <w:bCs/>
                <w:sz w:val="22"/>
                <w:szCs w:val="22"/>
              </w:rPr>
              <w:t>skaits</w:t>
            </w:r>
          </w:p>
        </w:tc>
        <w:tc>
          <w:tcPr>
            <w:tcW w:w="1781" w:type="dxa"/>
            <w:tcBorders>
              <w:top w:val="nil"/>
              <w:left w:val="single" w:sz="8" w:space="0" w:color="auto"/>
              <w:bottom w:val="single" w:sz="8" w:space="0" w:color="auto"/>
              <w:right w:val="single" w:sz="4" w:space="0" w:color="auto"/>
            </w:tcBorders>
            <w:shd w:val="clear" w:color="auto" w:fill="auto"/>
            <w:vAlign w:val="center"/>
            <w:hideMark/>
          </w:tcPr>
          <w:p w14:paraId="44B859F3"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FINANSĒJUMS</w:t>
            </w:r>
            <w:r w:rsidRPr="00C3652C">
              <w:rPr>
                <w:rFonts w:eastAsia="Times New Roman"/>
                <w:b/>
                <w:bCs/>
                <w:sz w:val="22"/>
                <w:szCs w:val="22"/>
              </w:rPr>
              <w:br/>
            </w:r>
            <w:r w:rsidRPr="00C3652C">
              <w:rPr>
                <w:rFonts w:eastAsia="Times New Roman"/>
                <w:i/>
                <w:iCs/>
                <w:sz w:val="22"/>
                <w:szCs w:val="22"/>
              </w:rPr>
              <w:t>(300 euro (ar VSAOI) vienai likmei / slodzei)</w:t>
            </w:r>
          </w:p>
        </w:tc>
      </w:tr>
      <w:tr w:rsidR="00225161" w:rsidRPr="00C3652C" w14:paraId="4773F12A" w14:textId="77777777" w:rsidTr="00C92F5D">
        <w:trPr>
          <w:trHeight w:val="1635"/>
        </w:trPr>
        <w:tc>
          <w:tcPr>
            <w:tcW w:w="2835" w:type="dxa"/>
            <w:gridSpan w:val="2"/>
            <w:vMerge/>
            <w:tcBorders>
              <w:top w:val="single" w:sz="8" w:space="0" w:color="auto"/>
              <w:left w:val="single" w:sz="4" w:space="0" w:color="auto"/>
              <w:bottom w:val="single" w:sz="4" w:space="0" w:color="auto"/>
              <w:right w:val="single" w:sz="4" w:space="0" w:color="auto"/>
            </w:tcBorders>
            <w:vAlign w:val="center"/>
            <w:hideMark/>
          </w:tcPr>
          <w:p w14:paraId="441427F4" w14:textId="77777777" w:rsidR="00225161" w:rsidRPr="00C3652C" w:rsidRDefault="00225161" w:rsidP="00162369">
            <w:pPr>
              <w:rPr>
                <w:rFonts w:eastAsia="Times New Roman"/>
                <w:b/>
                <w:bCs/>
                <w:sz w:val="22"/>
                <w:szCs w:val="22"/>
                <w:u w:val="single"/>
              </w:rPr>
            </w:pPr>
          </w:p>
        </w:tc>
        <w:tc>
          <w:tcPr>
            <w:tcW w:w="1084" w:type="dxa"/>
            <w:vMerge/>
            <w:tcBorders>
              <w:top w:val="nil"/>
              <w:left w:val="single" w:sz="8" w:space="0" w:color="auto"/>
              <w:bottom w:val="single" w:sz="4" w:space="0" w:color="auto"/>
              <w:right w:val="single" w:sz="8" w:space="0" w:color="auto"/>
            </w:tcBorders>
            <w:vAlign w:val="center"/>
            <w:hideMark/>
          </w:tcPr>
          <w:p w14:paraId="544DA477" w14:textId="77777777" w:rsidR="00225161" w:rsidRPr="00C3652C" w:rsidRDefault="00225161" w:rsidP="00162369">
            <w:pPr>
              <w:rPr>
                <w:rFonts w:eastAsia="Times New Roman"/>
                <w:b/>
                <w:bCs/>
                <w:sz w:val="22"/>
                <w:szCs w:val="22"/>
              </w:rPr>
            </w:pPr>
          </w:p>
        </w:tc>
        <w:tc>
          <w:tcPr>
            <w:tcW w:w="1460" w:type="dxa"/>
            <w:tcBorders>
              <w:top w:val="nil"/>
              <w:left w:val="nil"/>
              <w:bottom w:val="single" w:sz="4" w:space="0" w:color="auto"/>
              <w:right w:val="single" w:sz="8" w:space="0" w:color="auto"/>
            </w:tcBorders>
            <w:shd w:val="clear" w:color="auto" w:fill="auto"/>
            <w:vAlign w:val="center"/>
            <w:hideMark/>
          </w:tcPr>
          <w:p w14:paraId="41AB477E" w14:textId="77777777" w:rsidR="00225161" w:rsidRPr="00C3652C" w:rsidRDefault="00225161" w:rsidP="00162369">
            <w:pPr>
              <w:jc w:val="center"/>
              <w:rPr>
                <w:rFonts w:eastAsia="Times New Roman"/>
                <w:b/>
                <w:bCs/>
                <w:sz w:val="22"/>
                <w:szCs w:val="22"/>
                <w:u w:val="single"/>
              </w:rPr>
            </w:pPr>
            <w:r w:rsidRPr="00C3652C">
              <w:rPr>
                <w:rFonts w:eastAsia="Times New Roman"/>
                <w:b/>
                <w:bCs/>
                <w:sz w:val="22"/>
                <w:szCs w:val="22"/>
                <w:u w:val="single"/>
              </w:rPr>
              <w:t>Kopā</w:t>
            </w:r>
          </w:p>
        </w:tc>
        <w:tc>
          <w:tcPr>
            <w:tcW w:w="1302" w:type="dxa"/>
            <w:tcBorders>
              <w:top w:val="nil"/>
              <w:left w:val="nil"/>
              <w:bottom w:val="single" w:sz="4" w:space="0" w:color="auto"/>
              <w:right w:val="single" w:sz="4" w:space="0" w:color="auto"/>
            </w:tcBorders>
            <w:shd w:val="clear" w:color="auto" w:fill="auto"/>
            <w:vAlign w:val="center"/>
            <w:hideMark/>
          </w:tcPr>
          <w:p w14:paraId="62E27394" w14:textId="77777777" w:rsidR="00225161" w:rsidRPr="00C3652C" w:rsidRDefault="00225161" w:rsidP="00162369">
            <w:pPr>
              <w:jc w:val="center"/>
              <w:rPr>
                <w:rFonts w:eastAsia="Times New Roman"/>
                <w:sz w:val="22"/>
                <w:szCs w:val="22"/>
              </w:rPr>
            </w:pPr>
            <w:r w:rsidRPr="00C3652C">
              <w:rPr>
                <w:rFonts w:eastAsia="Times New Roman"/>
                <w:sz w:val="22"/>
                <w:szCs w:val="22"/>
              </w:rPr>
              <w:t>Skolotāji</w:t>
            </w:r>
            <w:r w:rsidRPr="00C3652C">
              <w:rPr>
                <w:rFonts w:eastAsia="Times New Roman"/>
                <w:sz w:val="22"/>
                <w:szCs w:val="22"/>
              </w:rPr>
              <w:br/>
            </w:r>
            <w:r w:rsidRPr="00C3652C">
              <w:rPr>
                <w:rFonts w:eastAsia="Times New Roman"/>
                <w:i/>
                <w:iCs/>
                <w:sz w:val="22"/>
                <w:szCs w:val="22"/>
              </w:rPr>
              <w:t>(mācību plāna nodr.)</w:t>
            </w:r>
          </w:p>
        </w:tc>
        <w:tc>
          <w:tcPr>
            <w:tcW w:w="1622" w:type="dxa"/>
            <w:tcBorders>
              <w:top w:val="nil"/>
              <w:left w:val="nil"/>
              <w:bottom w:val="single" w:sz="4" w:space="0" w:color="auto"/>
              <w:right w:val="single" w:sz="8" w:space="0" w:color="auto"/>
            </w:tcBorders>
            <w:shd w:val="clear" w:color="auto" w:fill="auto"/>
            <w:vAlign w:val="center"/>
            <w:hideMark/>
          </w:tcPr>
          <w:p w14:paraId="2478E78F" w14:textId="04603797" w:rsidR="00225161" w:rsidRPr="00C3652C" w:rsidRDefault="00225161" w:rsidP="00162369">
            <w:pPr>
              <w:jc w:val="center"/>
              <w:rPr>
                <w:rFonts w:eastAsia="Times New Roman"/>
                <w:sz w:val="22"/>
                <w:szCs w:val="22"/>
              </w:rPr>
            </w:pPr>
            <w:r w:rsidRPr="00C3652C">
              <w:rPr>
                <w:rFonts w:eastAsia="Times New Roman"/>
                <w:sz w:val="22"/>
                <w:szCs w:val="22"/>
              </w:rPr>
              <w:t>Citi pedagogi</w:t>
            </w:r>
            <w:r w:rsidRPr="00C3652C">
              <w:rPr>
                <w:rFonts w:eastAsia="Times New Roman"/>
                <w:sz w:val="22"/>
                <w:szCs w:val="22"/>
              </w:rPr>
              <w:br/>
            </w:r>
            <w:r w:rsidRPr="00C3652C">
              <w:rPr>
                <w:rFonts w:eastAsia="Times New Roman"/>
                <w:i/>
                <w:iCs/>
                <w:sz w:val="22"/>
                <w:szCs w:val="22"/>
              </w:rPr>
              <w:t>(vadītāji, vietnieki, metodiķi, strukt.vien.vad., logopēdi</w:t>
            </w:r>
            <w:r w:rsidR="00CF2E7C">
              <w:rPr>
                <w:rFonts w:eastAsia="Times New Roman"/>
                <w:i/>
                <w:iCs/>
                <w:sz w:val="22"/>
                <w:szCs w:val="22"/>
              </w:rPr>
              <w:t>, psihologi, pedagoga palīgi,</w:t>
            </w:r>
            <w:r w:rsidRPr="00C3652C">
              <w:rPr>
                <w:rFonts w:eastAsia="Times New Roman"/>
                <w:i/>
                <w:iCs/>
                <w:sz w:val="22"/>
                <w:szCs w:val="22"/>
              </w:rPr>
              <w:t xml:space="preserve"> u.c..)</w:t>
            </w:r>
          </w:p>
        </w:tc>
        <w:tc>
          <w:tcPr>
            <w:tcW w:w="1781" w:type="dxa"/>
            <w:tcBorders>
              <w:top w:val="nil"/>
              <w:left w:val="nil"/>
              <w:bottom w:val="single" w:sz="4" w:space="0" w:color="auto"/>
              <w:right w:val="single" w:sz="4" w:space="0" w:color="auto"/>
            </w:tcBorders>
            <w:shd w:val="clear" w:color="auto" w:fill="auto"/>
            <w:vAlign w:val="center"/>
            <w:hideMark/>
          </w:tcPr>
          <w:p w14:paraId="4D5816EA"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Kopā</w:t>
            </w:r>
            <w:r w:rsidRPr="00C3652C">
              <w:rPr>
                <w:rFonts w:eastAsia="Times New Roman"/>
                <w:b/>
                <w:bCs/>
                <w:sz w:val="22"/>
                <w:szCs w:val="22"/>
              </w:rPr>
              <w:br/>
              <w:t>EUR</w:t>
            </w:r>
          </w:p>
        </w:tc>
      </w:tr>
      <w:tr w:rsidR="00225161" w:rsidRPr="00C3652C" w14:paraId="349938AC" w14:textId="77777777" w:rsidTr="00C92F5D">
        <w:trPr>
          <w:trHeight w:val="465"/>
        </w:trPr>
        <w:tc>
          <w:tcPr>
            <w:tcW w:w="2835" w:type="dxa"/>
            <w:gridSpan w:val="2"/>
            <w:tcBorders>
              <w:top w:val="single" w:sz="4" w:space="0" w:color="auto"/>
              <w:left w:val="single" w:sz="4" w:space="0" w:color="auto"/>
              <w:bottom w:val="single" w:sz="4" w:space="0" w:color="auto"/>
              <w:right w:val="single" w:sz="4" w:space="0" w:color="auto"/>
            </w:tcBorders>
            <w:shd w:val="clear" w:color="000000" w:fill="C59EE2"/>
            <w:vAlign w:val="center"/>
            <w:hideMark/>
          </w:tcPr>
          <w:p w14:paraId="45F7B026"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KOPĀ pedagogi</w:t>
            </w:r>
            <w:r w:rsidR="00715304" w:rsidRPr="00C3652C">
              <w:rPr>
                <w:rFonts w:eastAsia="Times New Roman"/>
                <w:b/>
                <w:bCs/>
                <w:sz w:val="22"/>
                <w:szCs w:val="22"/>
              </w:rPr>
              <w:t xml:space="preserve"> *</w:t>
            </w:r>
          </w:p>
        </w:tc>
        <w:tc>
          <w:tcPr>
            <w:tcW w:w="1084" w:type="dxa"/>
            <w:tcBorders>
              <w:top w:val="nil"/>
              <w:left w:val="single" w:sz="8" w:space="0" w:color="auto"/>
              <w:bottom w:val="single" w:sz="4" w:space="0" w:color="auto"/>
              <w:right w:val="single" w:sz="8" w:space="0" w:color="auto"/>
            </w:tcBorders>
            <w:shd w:val="clear" w:color="000000" w:fill="C59EE2"/>
            <w:vAlign w:val="center"/>
            <w:hideMark/>
          </w:tcPr>
          <w:p w14:paraId="4A2D7E1E"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1 011</w:t>
            </w:r>
          </w:p>
        </w:tc>
        <w:tc>
          <w:tcPr>
            <w:tcW w:w="1460" w:type="dxa"/>
            <w:tcBorders>
              <w:top w:val="nil"/>
              <w:left w:val="nil"/>
              <w:bottom w:val="single" w:sz="4" w:space="0" w:color="auto"/>
              <w:right w:val="single" w:sz="8" w:space="0" w:color="auto"/>
            </w:tcBorders>
            <w:shd w:val="clear" w:color="000000" w:fill="C59EE2"/>
            <w:vAlign w:val="center"/>
            <w:hideMark/>
          </w:tcPr>
          <w:p w14:paraId="4E4C1658"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14 790,032</w:t>
            </w:r>
          </w:p>
        </w:tc>
        <w:tc>
          <w:tcPr>
            <w:tcW w:w="1302" w:type="dxa"/>
            <w:tcBorders>
              <w:top w:val="nil"/>
              <w:left w:val="nil"/>
              <w:bottom w:val="single" w:sz="4" w:space="0" w:color="auto"/>
              <w:right w:val="single" w:sz="4" w:space="0" w:color="auto"/>
            </w:tcBorders>
            <w:shd w:val="clear" w:color="000000" w:fill="C59EE2"/>
            <w:vAlign w:val="center"/>
            <w:hideMark/>
          </w:tcPr>
          <w:p w14:paraId="580218D1"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11 863,955</w:t>
            </w:r>
          </w:p>
        </w:tc>
        <w:tc>
          <w:tcPr>
            <w:tcW w:w="1622" w:type="dxa"/>
            <w:tcBorders>
              <w:top w:val="nil"/>
              <w:left w:val="nil"/>
              <w:bottom w:val="single" w:sz="4" w:space="0" w:color="auto"/>
              <w:right w:val="single" w:sz="8" w:space="0" w:color="auto"/>
            </w:tcBorders>
            <w:shd w:val="clear" w:color="000000" w:fill="C59EE2"/>
            <w:vAlign w:val="center"/>
            <w:hideMark/>
          </w:tcPr>
          <w:p w14:paraId="637EE483"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2 926,077</w:t>
            </w:r>
          </w:p>
        </w:tc>
        <w:tc>
          <w:tcPr>
            <w:tcW w:w="1781" w:type="dxa"/>
            <w:tcBorders>
              <w:top w:val="nil"/>
              <w:left w:val="nil"/>
              <w:bottom w:val="single" w:sz="4" w:space="0" w:color="auto"/>
              <w:right w:val="single" w:sz="4" w:space="0" w:color="auto"/>
            </w:tcBorders>
            <w:shd w:val="clear" w:color="000000" w:fill="C59EE2"/>
            <w:vAlign w:val="center"/>
            <w:hideMark/>
          </w:tcPr>
          <w:p w14:paraId="16116696"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4 437 124</w:t>
            </w:r>
          </w:p>
        </w:tc>
      </w:tr>
      <w:tr w:rsidR="00225161" w:rsidRPr="00C3652C" w14:paraId="47F2BF80" w14:textId="77777777" w:rsidTr="00C92F5D">
        <w:trPr>
          <w:trHeight w:val="390"/>
        </w:trPr>
        <w:tc>
          <w:tcPr>
            <w:tcW w:w="2835"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51FF074" w14:textId="77777777" w:rsidR="00225161" w:rsidRPr="00C3652C" w:rsidRDefault="00225161" w:rsidP="00162369">
            <w:pPr>
              <w:rPr>
                <w:rFonts w:eastAsia="Times New Roman"/>
                <w:b/>
                <w:bCs/>
                <w:sz w:val="22"/>
                <w:szCs w:val="22"/>
              </w:rPr>
            </w:pPr>
            <w:r w:rsidRPr="00C3652C">
              <w:rPr>
                <w:rFonts w:eastAsia="Times New Roman"/>
                <w:b/>
                <w:bCs/>
                <w:sz w:val="22"/>
                <w:szCs w:val="22"/>
              </w:rPr>
              <w:t>Pašvaldību izglītības iestādes</w:t>
            </w:r>
          </w:p>
        </w:tc>
        <w:tc>
          <w:tcPr>
            <w:tcW w:w="1084" w:type="dxa"/>
            <w:tcBorders>
              <w:top w:val="nil"/>
              <w:left w:val="single" w:sz="8" w:space="0" w:color="auto"/>
              <w:bottom w:val="single" w:sz="4" w:space="0" w:color="auto"/>
              <w:right w:val="single" w:sz="8" w:space="0" w:color="auto"/>
            </w:tcBorders>
            <w:shd w:val="clear" w:color="000000" w:fill="DDEBF7"/>
            <w:vAlign w:val="bottom"/>
            <w:hideMark/>
          </w:tcPr>
          <w:p w14:paraId="65588767"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864</w:t>
            </w:r>
          </w:p>
        </w:tc>
        <w:tc>
          <w:tcPr>
            <w:tcW w:w="1460" w:type="dxa"/>
            <w:tcBorders>
              <w:top w:val="nil"/>
              <w:left w:val="nil"/>
              <w:bottom w:val="single" w:sz="4" w:space="0" w:color="auto"/>
              <w:right w:val="single" w:sz="8" w:space="0" w:color="auto"/>
            </w:tcBorders>
            <w:shd w:val="clear" w:color="000000" w:fill="DDEBF7"/>
            <w:vAlign w:val="bottom"/>
            <w:hideMark/>
          </w:tcPr>
          <w:p w14:paraId="104F5E9A"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14 096,261</w:t>
            </w:r>
          </w:p>
        </w:tc>
        <w:tc>
          <w:tcPr>
            <w:tcW w:w="1302" w:type="dxa"/>
            <w:tcBorders>
              <w:top w:val="nil"/>
              <w:left w:val="nil"/>
              <w:bottom w:val="single" w:sz="4" w:space="0" w:color="auto"/>
              <w:right w:val="single" w:sz="4" w:space="0" w:color="auto"/>
            </w:tcBorders>
            <w:shd w:val="clear" w:color="000000" w:fill="DDEBF7"/>
            <w:vAlign w:val="bottom"/>
            <w:hideMark/>
          </w:tcPr>
          <w:p w14:paraId="4FECE7CD"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11 260,100</w:t>
            </w:r>
          </w:p>
        </w:tc>
        <w:tc>
          <w:tcPr>
            <w:tcW w:w="1622" w:type="dxa"/>
            <w:tcBorders>
              <w:top w:val="nil"/>
              <w:left w:val="nil"/>
              <w:bottom w:val="single" w:sz="4" w:space="0" w:color="auto"/>
              <w:right w:val="single" w:sz="8" w:space="0" w:color="auto"/>
            </w:tcBorders>
            <w:shd w:val="clear" w:color="000000" w:fill="DDEBF7"/>
            <w:vAlign w:val="bottom"/>
            <w:hideMark/>
          </w:tcPr>
          <w:p w14:paraId="4E85839B"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2 836,161</w:t>
            </w:r>
          </w:p>
        </w:tc>
        <w:tc>
          <w:tcPr>
            <w:tcW w:w="1781" w:type="dxa"/>
            <w:tcBorders>
              <w:top w:val="nil"/>
              <w:left w:val="nil"/>
              <w:bottom w:val="single" w:sz="4" w:space="0" w:color="auto"/>
              <w:right w:val="single" w:sz="4" w:space="0" w:color="auto"/>
            </w:tcBorders>
            <w:shd w:val="clear" w:color="000000" w:fill="DDEBF7"/>
            <w:vAlign w:val="bottom"/>
            <w:hideMark/>
          </w:tcPr>
          <w:p w14:paraId="7316ACDE"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4 228 980</w:t>
            </w:r>
          </w:p>
        </w:tc>
      </w:tr>
      <w:tr w:rsidR="00225161" w:rsidRPr="00C3652C" w14:paraId="0D605976" w14:textId="77777777" w:rsidTr="00C92F5D">
        <w:trPr>
          <w:trHeight w:val="645"/>
        </w:trPr>
        <w:tc>
          <w:tcPr>
            <w:tcW w:w="27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6A97F45" w14:textId="77777777" w:rsidR="00225161" w:rsidRPr="00C3652C" w:rsidRDefault="00225161" w:rsidP="00162369">
            <w:pPr>
              <w:jc w:val="center"/>
              <w:rPr>
                <w:rFonts w:eastAsia="Times New Roman"/>
                <w:sz w:val="22"/>
                <w:szCs w:val="22"/>
              </w:rPr>
            </w:pPr>
            <w:r w:rsidRPr="00C3652C">
              <w:rPr>
                <w:rFonts w:eastAsia="Times New Roman"/>
                <w:sz w:val="22"/>
                <w:szCs w:val="22"/>
              </w:rPr>
              <w:t> </w:t>
            </w:r>
          </w:p>
        </w:tc>
        <w:tc>
          <w:tcPr>
            <w:tcW w:w="2564" w:type="dxa"/>
            <w:tcBorders>
              <w:top w:val="nil"/>
              <w:left w:val="nil"/>
              <w:bottom w:val="single" w:sz="4" w:space="0" w:color="auto"/>
              <w:right w:val="nil"/>
            </w:tcBorders>
            <w:shd w:val="clear" w:color="auto" w:fill="auto"/>
            <w:vAlign w:val="bottom"/>
            <w:hideMark/>
          </w:tcPr>
          <w:p w14:paraId="6F8457E0" w14:textId="77777777" w:rsidR="00225161" w:rsidRPr="00C3652C" w:rsidRDefault="00225161" w:rsidP="00715304">
            <w:pPr>
              <w:rPr>
                <w:rFonts w:eastAsia="Times New Roman"/>
                <w:sz w:val="22"/>
                <w:szCs w:val="22"/>
              </w:rPr>
            </w:pPr>
            <w:r w:rsidRPr="00C3652C">
              <w:rPr>
                <w:rFonts w:eastAsia="Times New Roman"/>
                <w:sz w:val="22"/>
                <w:szCs w:val="22"/>
              </w:rPr>
              <w:t>Speciālās izglītības iestādes, kas nodrošina internāta pakalpojumus</w:t>
            </w:r>
          </w:p>
        </w:tc>
        <w:tc>
          <w:tcPr>
            <w:tcW w:w="1084" w:type="dxa"/>
            <w:tcBorders>
              <w:top w:val="nil"/>
              <w:left w:val="single" w:sz="8" w:space="0" w:color="auto"/>
              <w:bottom w:val="single" w:sz="4" w:space="0" w:color="auto"/>
              <w:right w:val="single" w:sz="8" w:space="0" w:color="auto"/>
            </w:tcBorders>
            <w:shd w:val="clear" w:color="auto" w:fill="auto"/>
            <w:vAlign w:val="bottom"/>
            <w:hideMark/>
          </w:tcPr>
          <w:p w14:paraId="432C1619" w14:textId="77777777" w:rsidR="00225161" w:rsidRPr="00C3652C" w:rsidRDefault="00225161" w:rsidP="00162369">
            <w:pPr>
              <w:jc w:val="center"/>
              <w:rPr>
                <w:rFonts w:eastAsia="Times New Roman"/>
                <w:sz w:val="22"/>
                <w:szCs w:val="22"/>
              </w:rPr>
            </w:pPr>
            <w:r w:rsidRPr="00C3652C">
              <w:rPr>
                <w:rFonts w:eastAsia="Times New Roman"/>
                <w:sz w:val="22"/>
                <w:szCs w:val="22"/>
              </w:rPr>
              <w:t>43</w:t>
            </w:r>
          </w:p>
        </w:tc>
        <w:tc>
          <w:tcPr>
            <w:tcW w:w="1460" w:type="dxa"/>
            <w:tcBorders>
              <w:top w:val="nil"/>
              <w:left w:val="nil"/>
              <w:bottom w:val="single" w:sz="4" w:space="0" w:color="auto"/>
              <w:right w:val="single" w:sz="8" w:space="0" w:color="auto"/>
            </w:tcBorders>
            <w:shd w:val="clear" w:color="auto" w:fill="auto"/>
            <w:vAlign w:val="bottom"/>
            <w:hideMark/>
          </w:tcPr>
          <w:p w14:paraId="0D58A250"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2 024,060</w:t>
            </w:r>
          </w:p>
        </w:tc>
        <w:tc>
          <w:tcPr>
            <w:tcW w:w="1302" w:type="dxa"/>
            <w:tcBorders>
              <w:top w:val="nil"/>
              <w:left w:val="nil"/>
              <w:bottom w:val="single" w:sz="4" w:space="0" w:color="auto"/>
              <w:right w:val="single" w:sz="4" w:space="0" w:color="auto"/>
            </w:tcBorders>
            <w:shd w:val="clear" w:color="auto" w:fill="auto"/>
            <w:vAlign w:val="bottom"/>
            <w:hideMark/>
          </w:tcPr>
          <w:p w14:paraId="1C5799C0" w14:textId="77777777" w:rsidR="00225161" w:rsidRPr="00C3652C" w:rsidRDefault="00225161" w:rsidP="00162369">
            <w:pPr>
              <w:jc w:val="right"/>
              <w:rPr>
                <w:rFonts w:eastAsia="Times New Roman"/>
                <w:i/>
                <w:iCs/>
                <w:sz w:val="22"/>
                <w:szCs w:val="22"/>
              </w:rPr>
            </w:pPr>
            <w:r w:rsidRPr="00C3652C">
              <w:rPr>
                <w:rFonts w:eastAsia="Times New Roman"/>
                <w:i/>
                <w:iCs/>
                <w:sz w:val="22"/>
                <w:szCs w:val="22"/>
              </w:rPr>
              <w:t>983,400</w:t>
            </w:r>
          </w:p>
        </w:tc>
        <w:tc>
          <w:tcPr>
            <w:tcW w:w="1622" w:type="dxa"/>
            <w:tcBorders>
              <w:top w:val="nil"/>
              <w:left w:val="nil"/>
              <w:bottom w:val="single" w:sz="4" w:space="0" w:color="auto"/>
              <w:right w:val="single" w:sz="8" w:space="0" w:color="auto"/>
            </w:tcBorders>
            <w:shd w:val="clear" w:color="auto" w:fill="auto"/>
            <w:vAlign w:val="bottom"/>
            <w:hideMark/>
          </w:tcPr>
          <w:p w14:paraId="67B2278D" w14:textId="77777777" w:rsidR="00225161" w:rsidRPr="00C3652C" w:rsidRDefault="00225161" w:rsidP="00162369">
            <w:pPr>
              <w:jc w:val="right"/>
              <w:rPr>
                <w:rFonts w:eastAsia="Times New Roman"/>
                <w:i/>
                <w:iCs/>
                <w:sz w:val="22"/>
                <w:szCs w:val="22"/>
              </w:rPr>
            </w:pPr>
            <w:r w:rsidRPr="00C3652C">
              <w:rPr>
                <w:rFonts w:eastAsia="Times New Roman"/>
                <w:i/>
                <w:iCs/>
                <w:sz w:val="22"/>
                <w:szCs w:val="22"/>
              </w:rPr>
              <w:t>1 040,660</w:t>
            </w:r>
          </w:p>
        </w:tc>
        <w:tc>
          <w:tcPr>
            <w:tcW w:w="1781" w:type="dxa"/>
            <w:tcBorders>
              <w:top w:val="nil"/>
              <w:left w:val="nil"/>
              <w:bottom w:val="single" w:sz="4" w:space="0" w:color="auto"/>
              <w:right w:val="single" w:sz="4" w:space="0" w:color="auto"/>
            </w:tcBorders>
            <w:shd w:val="clear" w:color="auto" w:fill="auto"/>
            <w:vAlign w:val="bottom"/>
            <w:hideMark/>
          </w:tcPr>
          <w:p w14:paraId="38A42D08"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607 221</w:t>
            </w:r>
          </w:p>
        </w:tc>
      </w:tr>
      <w:tr w:rsidR="00225161" w:rsidRPr="00C3652C" w14:paraId="4CAB39C3" w14:textId="77777777" w:rsidTr="00C92F5D">
        <w:trPr>
          <w:trHeight w:val="645"/>
        </w:trPr>
        <w:tc>
          <w:tcPr>
            <w:tcW w:w="271" w:type="dxa"/>
            <w:vMerge/>
            <w:tcBorders>
              <w:top w:val="nil"/>
              <w:left w:val="single" w:sz="4" w:space="0" w:color="auto"/>
              <w:bottom w:val="single" w:sz="4" w:space="0" w:color="auto"/>
              <w:right w:val="single" w:sz="4" w:space="0" w:color="auto"/>
            </w:tcBorders>
            <w:vAlign w:val="center"/>
            <w:hideMark/>
          </w:tcPr>
          <w:p w14:paraId="4454B745" w14:textId="77777777" w:rsidR="00225161" w:rsidRPr="00C3652C" w:rsidRDefault="00225161" w:rsidP="00162369">
            <w:pPr>
              <w:rPr>
                <w:rFonts w:eastAsia="Times New Roman"/>
                <w:sz w:val="22"/>
                <w:szCs w:val="22"/>
              </w:rPr>
            </w:pPr>
          </w:p>
        </w:tc>
        <w:tc>
          <w:tcPr>
            <w:tcW w:w="2564" w:type="dxa"/>
            <w:tcBorders>
              <w:top w:val="nil"/>
              <w:left w:val="nil"/>
              <w:bottom w:val="single" w:sz="4" w:space="0" w:color="auto"/>
              <w:right w:val="nil"/>
            </w:tcBorders>
            <w:shd w:val="clear" w:color="auto" w:fill="auto"/>
            <w:vAlign w:val="bottom"/>
            <w:hideMark/>
          </w:tcPr>
          <w:p w14:paraId="01079CC6" w14:textId="77777777" w:rsidR="00225161" w:rsidRPr="00C3652C" w:rsidRDefault="00225161" w:rsidP="00162369">
            <w:pPr>
              <w:rPr>
                <w:rFonts w:eastAsia="Times New Roman"/>
                <w:sz w:val="22"/>
                <w:szCs w:val="22"/>
              </w:rPr>
            </w:pPr>
            <w:r w:rsidRPr="00C3652C">
              <w:rPr>
                <w:rFonts w:eastAsia="Times New Roman"/>
                <w:sz w:val="22"/>
                <w:szCs w:val="22"/>
              </w:rPr>
              <w:t>Speciālās pirmsskolas grupas bērniem no 1,5 gadu vecuma</w:t>
            </w:r>
          </w:p>
        </w:tc>
        <w:tc>
          <w:tcPr>
            <w:tcW w:w="1084" w:type="dxa"/>
            <w:tcBorders>
              <w:top w:val="nil"/>
              <w:left w:val="single" w:sz="8" w:space="0" w:color="auto"/>
              <w:bottom w:val="single" w:sz="4" w:space="0" w:color="auto"/>
              <w:right w:val="single" w:sz="8" w:space="0" w:color="auto"/>
            </w:tcBorders>
            <w:shd w:val="clear" w:color="auto" w:fill="auto"/>
            <w:vAlign w:val="bottom"/>
            <w:hideMark/>
          </w:tcPr>
          <w:p w14:paraId="1C160F14" w14:textId="77777777" w:rsidR="00225161" w:rsidRPr="00C3652C" w:rsidRDefault="00225161" w:rsidP="00162369">
            <w:pPr>
              <w:jc w:val="center"/>
              <w:rPr>
                <w:rFonts w:eastAsia="Times New Roman"/>
                <w:sz w:val="22"/>
                <w:szCs w:val="22"/>
              </w:rPr>
            </w:pPr>
            <w:r w:rsidRPr="00C3652C">
              <w:rPr>
                <w:rFonts w:eastAsia="Times New Roman"/>
                <w:sz w:val="22"/>
                <w:szCs w:val="22"/>
              </w:rPr>
              <w:t>66</w:t>
            </w:r>
          </w:p>
        </w:tc>
        <w:tc>
          <w:tcPr>
            <w:tcW w:w="1460" w:type="dxa"/>
            <w:tcBorders>
              <w:top w:val="nil"/>
              <w:left w:val="nil"/>
              <w:bottom w:val="single" w:sz="4" w:space="0" w:color="auto"/>
              <w:right w:val="single" w:sz="8" w:space="0" w:color="auto"/>
            </w:tcBorders>
            <w:shd w:val="clear" w:color="auto" w:fill="auto"/>
            <w:vAlign w:val="bottom"/>
            <w:hideMark/>
          </w:tcPr>
          <w:p w14:paraId="154D401F"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144,870</w:t>
            </w:r>
          </w:p>
        </w:tc>
        <w:tc>
          <w:tcPr>
            <w:tcW w:w="1302" w:type="dxa"/>
            <w:tcBorders>
              <w:top w:val="nil"/>
              <w:left w:val="nil"/>
              <w:bottom w:val="single" w:sz="4" w:space="0" w:color="auto"/>
              <w:right w:val="single" w:sz="4" w:space="0" w:color="auto"/>
            </w:tcBorders>
            <w:shd w:val="clear" w:color="auto" w:fill="auto"/>
            <w:vAlign w:val="bottom"/>
            <w:hideMark/>
          </w:tcPr>
          <w:p w14:paraId="4FA199AC" w14:textId="77777777" w:rsidR="00225161" w:rsidRPr="00C3652C" w:rsidRDefault="00225161" w:rsidP="00162369">
            <w:pPr>
              <w:jc w:val="right"/>
              <w:rPr>
                <w:rFonts w:eastAsia="Times New Roman"/>
                <w:i/>
                <w:iCs/>
                <w:sz w:val="22"/>
                <w:szCs w:val="22"/>
              </w:rPr>
            </w:pPr>
            <w:r w:rsidRPr="00C3652C">
              <w:rPr>
                <w:rFonts w:eastAsia="Times New Roman"/>
                <w:i/>
                <w:iCs/>
                <w:sz w:val="22"/>
                <w:szCs w:val="22"/>
              </w:rPr>
              <w:t>140,355</w:t>
            </w:r>
          </w:p>
        </w:tc>
        <w:tc>
          <w:tcPr>
            <w:tcW w:w="1622" w:type="dxa"/>
            <w:tcBorders>
              <w:top w:val="nil"/>
              <w:left w:val="nil"/>
              <w:bottom w:val="single" w:sz="4" w:space="0" w:color="auto"/>
              <w:right w:val="single" w:sz="4" w:space="0" w:color="auto"/>
            </w:tcBorders>
            <w:shd w:val="clear" w:color="auto" w:fill="auto"/>
            <w:vAlign w:val="bottom"/>
            <w:hideMark/>
          </w:tcPr>
          <w:p w14:paraId="05914AB8" w14:textId="77777777" w:rsidR="00225161" w:rsidRPr="00C3652C" w:rsidRDefault="00225161" w:rsidP="00162369">
            <w:pPr>
              <w:jc w:val="right"/>
              <w:rPr>
                <w:rFonts w:eastAsia="Times New Roman"/>
                <w:i/>
                <w:iCs/>
                <w:sz w:val="22"/>
                <w:szCs w:val="22"/>
              </w:rPr>
            </w:pPr>
            <w:r w:rsidRPr="00C3652C">
              <w:rPr>
                <w:rFonts w:eastAsia="Times New Roman"/>
                <w:i/>
                <w:iCs/>
                <w:sz w:val="22"/>
                <w:szCs w:val="22"/>
              </w:rPr>
              <w:t>4,515</w:t>
            </w:r>
          </w:p>
        </w:tc>
        <w:tc>
          <w:tcPr>
            <w:tcW w:w="1781" w:type="dxa"/>
            <w:tcBorders>
              <w:top w:val="nil"/>
              <w:left w:val="single" w:sz="8" w:space="0" w:color="auto"/>
              <w:bottom w:val="single" w:sz="4" w:space="0" w:color="auto"/>
              <w:right w:val="single" w:sz="4" w:space="0" w:color="auto"/>
            </w:tcBorders>
            <w:shd w:val="clear" w:color="auto" w:fill="auto"/>
            <w:vAlign w:val="bottom"/>
            <w:hideMark/>
          </w:tcPr>
          <w:p w14:paraId="31EC2DF1"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43 465</w:t>
            </w:r>
          </w:p>
        </w:tc>
      </w:tr>
      <w:tr w:rsidR="00225161" w:rsidRPr="00C3652C" w14:paraId="02C99C60" w14:textId="77777777" w:rsidTr="00C92F5D">
        <w:trPr>
          <w:trHeight w:val="645"/>
        </w:trPr>
        <w:tc>
          <w:tcPr>
            <w:tcW w:w="271" w:type="dxa"/>
            <w:vMerge/>
            <w:tcBorders>
              <w:top w:val="nil"/>
              <w:left w:val="single" w:sz="4" w:space="0" w:color="auto"/>
              <w:bottom w:val="single" w:sz="4" w:space="0" w:color="auto"/>
              <w:right w:val="single" w:sz="4" w:space="0" w:color="auto"/>
            </w:tcBorders>
            <w:vAlign w:val="center"/>
            <w:hideMark/>
          </w:tcPr>
          <w:p w14:paraId="5FD3C50E" w14:textId="77777777" w:rsidR="00225161" w:rsidRPr="00C3652C" w:rsidRDefault="00225161" w:rsidP="00162369">
            <w:pPr>
              <w:rPr>
                <w:rFonts w:eastAsia="Times New Roman"/>
                <w:sz w:val="22"/>
                <w:szCs w:val="22"/>
              </w:rPr>
            </w:pPr>
          </w:p>
        </w:tc>
        <w:tc>
          <w:tcPr>
            <w:tcW w:w="2564" w:type="dxa"/>
            <w:tcBorders>
              <w:top w:val="single" w:sz="4" w:space="0" w:color="auto"/>
              <w:left w:val="single" w:sz="4" w:space="0" w:color="auto"/>
              <w:bottom w:val="single" w:sz="4" w:space="0" w:color="auto"/>
              <w:right w:val="nil"/>
            </w:tcBorders>
            <w:shd w:val="clear" w:color="auto" w:fill="auto"/>
            <w:vAlign w:val="bottom"/>
            <w:hideMark/>
          </w:tcPr>
          <w:p w14:paraId="5A3B9468" w14:textId="77777777" w:rsidR="00225161" w:rsidRPr="00C3652C" w:rsidRDefault="00225161" w:rsidP="00162369">
            <w:pPr>
              <w:rPr>
                <w:rFonts w:eastAsia="Times New Roman"/>
                <w:sz w:val="22"/>
                <w:szCs w:val="22"/>
              </w:rPr>
            </w:pPr>
            <w:r w:rsidRPr="00C3652C">
              <w:rPr>
                <w:rFonts w:eastAsia="Times New Roman"/>
                <w:sz w:val="22"/>
                <w:szCs w:val="22"/>
              </w:rPr>
              <w:t>Speciālās izglītības iestādes, kas nenodrošina internāta pakalpojumus (Rīgas 3. pamatskola)</w:t>
            </w:r>
          </w:p>
        </w:tc>
        <w:tc>
          <w:tcPr>
            <w:tcW w:w="1084"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AB95052" w14:textId="77777777" w:rsidR="00225161" w:rsidRPr="00C3652C" w:rsidRDefault="00225161" w:rsidP="00162369">
            <w:pPr>
              <w:jc w:val="center"/>
              <w:rPr>
                <w:rFonts w:eastAsia="Times New Roman"/>
                <w:sz w:val="22"/>
                <w:szCs w:val="22"/>
              </w:rPr>
            </w:pPr>
            <w:r w:rsidRPr="00C3652C">
              <w:rPr>
                <w:rFonts w:eastAsia="Times New Roman"/>
                <w:sz w:val="22"/>
                <w:szCs w:val="22"/>
              </w:rPr>
              <w:t>1</w:t>
            </w:r>
          </w:p>
        </w:tc>
        <w:tc>
          <w:tcPr>
            <w:tcW w:w="1460" w:type="dxa"/>
            <w:tcBorders>
              <w:top w:val="single" w:sz="4" w:space="0" w:color="auto"/>
              <w:left w:val="nil"/>
              <w:bottom w:val="single" w:sz="4" w:space="0" w:color="auto"/>
              <w:right w:val="single" w:sz="8" w:space="0" w:color="auto"/>
            </w:tcBorders>
            <w:shd w:val="clear" w:color="auto" w:fill="auto"/>
            <w:vAlign w:val="bottom"/>
            <w:hideMark/>
          </w:tcPr>
          <w:p w14:paraId="724B1AE6"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42,024</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14:paraId="4653E3D6" w14:textId="77777777" w:rsidR="00225161" w:rsidRPr="00C3652C" w:rsidRDefault="00225161" w:rsidP="00162369">
            <w:pPr>
              <w:jc w:val="right"/>
              <w:rPr>
                <w:rFonts w:eastAsia="Times New Roman"/>
                <w:i/>
                <w:iCs/>
                <w:sz w:val="22"/>
                <w:szCs w:val="22"/>
              </w:rPr>
            </w:pPr>
            <w:r w:rsidRPr="00C3652C">
              <w:rPr>
                <w:rFonts w:eastAsia="Times New Roman"/>
                <w:i/>
                <w:iCs/>
                <w:sz w:val="22"/>
                <w:szCs w:val="22"/>
              </w:rPr>
              <w:t>24,487</w:t>
            </w:r>
          </w:p>
        </w:tc>
        <w:tc>
          <w:tcPr>
            <w:tcW w:w="1622" w:type="dxa"/>
            <w:tcBorders>
              <w:top w:val="single" w:sz="4" w:space="0" w:color="auto"/>
              <w:left w:val="nil"/>
              <w:bottom w:val="single" w:sz="4" w:space="0" w:color="auto"/>
              <w:right w:val="single" w:sz="8" w:space="0" w:color="auto"/>
            </w:tcBorders>
            <w:shd w:val="clear" w:color="auto" w:fill="auto"/>
            <w:vAlign w:val="bottom"/>
            <w:hideMark/>
          </w:tcPr>
          <w:p w14:paraId="1B58735E" w14:textId="77777777" w:rsidR="00225161" w:rsidRPr="00C3652C" w:rsidRDefault="00225161" w:rsidP="00162369">
            <w:pPr>
              <w:jc w:val="right"/>
              <w:rPr>
                <w:rFonts w:eastAsia="Times New Roman"/>
                <w:i/>
                <w:iCs/>
                <w:sz w:val="22"/>
                <w:szCs w:val="22"/>
              </w:rPr>
            </w:pPr>
            <w:r w:rsidRPr="00C3652C">
              <w:rPr>
                <w:rFonts w:eastAsia="Times New Roman"/>
                <w:i/>
                <w:iCs/>
                <w:sz w:val="22"/>
                <w:szCs w:val="22"/>
              </w:rPr>
              <w:t>17,537</w:t>
            </w:r>
          </w:p>
        </w:tc>
        <w:tc>
          <w:tcPr>
            <w:tcW w:w="1781" w:type="dxa"/>
            <w:tcBorders>
              <w:top w:val="single" w:sz="4" w:space="0" w:color="auto"/>
              <w:left w:val="nil"/>
              <w:bottom w:val="single" w:sz="4" w:space="0" w:color="auto"/>
              <w:right w:val="single" w:sz="4" w:space="0" w:color="auto"/>
            </w:tcBorders>
            <w:shd w:val="clear" w:color="auto" w:fill="auto"/>
            <w:vAlign w:val="bottom"/>
            <w:hideMark/>
          </w:tcPr>
          <w:p w14:paraId="2B4EA2D5"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12 607</w:t>
            </w:r>
          </w:p>
        </w:tc>
      </w:tr>
      <w:tr w:rsidR="00225161" w:rsidRPr="00C3652C" w14:paraId="58F62D7A" w14:textId="77777777" w:rsidTr="00C92F5D">
        <w:trPr>
          <w:trHeight w:val="645"/>
        </w:trPr>
        <w:tc>
          <w:tcPr>
            <w:tcW w:w="271" w:type="dxa"/>
            <w:vMerge/>
            <w:tcBorders>
              <w:top w:val="nil"/>
              <w:left w:val="single" w:sz="4" w:space="0" w:color="auto"/>
              <w:bottom w:val="single" w:sz="4" w:space="0" w:color="auto"/>
              <w:right w:val="single" w:sz="4" w:space="0" w:color="auto"/>
            </w:tcBorders>
            <w:vAlign w:val="center"/>
            <w:hideMark/>
          </w:tcPr>
          <w:p w14:paraId="0B80BDEF" w14:textId="77777777" w:rsidR="00225161" w:rsidRPr="00C3652C" w:rsidRDefault="00225161" w:rsidP="00162369">
            <w:pPr>
              <w:rPr>
                <w:rFonts w:eastAsia="Times New Roman"/>
                <w:sz w:val="22"/>
                <w:szCs w:val="22"/>
              </w:rPr>
            </w:pPr>
          </w:p>
        </w:tc>
        <w:tc>
          <w:tcPr>
            <w:tcW w:w="2564" w:type="dxa"/>
            <w:tcBorders>
              <w:top w:val="single" w:sz="4" w:space="0" w:color="auto"/>
              <w:left w:val="nil"/>
              <w:bottom w:val="single" w:sz="4" w:space="0" w:color="auto"/>
              <w:right w:val="nil"/>
            </w:tcBorders>
            <w:shd w:val="clear" w:color="auto" w:fill="auto"/>
            <w:vAlign w:val="bottom"/>
            <w:hideMark/>
          </w:tcPr>
          <w:p w14:paraId="65032FFF" w14:textId="77777777" w:rsidR="00225161" w:rsidRPr="00C3652C" w:rsidRDefault="00225161" w:rsidP="00162369">
            <w:pPr>
              <w:rPr>
                <w:rFonts w:eastAsia="Times New Roman"/>
                <w:sz w:val="22"/>
                <w:szCs w:val="22"/>
              </w:rPr>
            </w:pPr>
            <w:r w:rsidRPr="00C3652C">
              <w:rPr>
                <w:rFonts w:eastAsia="Times New Roman"/>
                <w:sz w:val="22"/>
                <w:szCs w:val="22"/>
              </w:rPr>
              <w:t>Bērnu no 5 gadu vecuma izglītošanā nodarbinātie pedagogi</w:t>
            </w:r>
          </w:p>
        </w:tc>
        <w:tc>
          <w:tcPr>
            <w:tcW w:w="1084"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465546FB" w14:textId="77777777" w:rsidR="00225161" w:rsidRPr="00C3652C" w:rsidRDefault="00225161" w:rsidP="00162369">
            <w:pPr>
              <w:jc w:val="center"/>
              <w:rPr>
                <w:rFonts w:eastAsia="Times New Roman"/>
                <w:sz w:val="22"/>
                <w:szCs w:val="22"/>
              </w:rPr>
            </w:pPr>
            <w:r w:rsidRPr="00C3652C">
              <w:rPr>
                <w:rFonts w:eastAsia="Times New Roman"/>
                <w:sz w:val="22"/>
                <w:szCs w:val="22"/>
              </w:rPr>
              <w:t>754</w:t>
            </w:r>
          </w:p>
        </w:tc>
        <w:tc>
          <w:tcPr>
            <w:tcW w:w="1460" w:type="dxa"/>
            <w:tcBorders>
              <w:top w:val="single" w:sz="4" w:space="0" w:color="auto"/>
              <w:left w:val="nil"/>
              <w:bottom w:val="single" w:sz="4" w:space="0" w:color="auto"/>
              <w:right w:val="single" w:sz="8" w:space="0" w:color="auto"/>
            </w:tcBorders>
            <w:shd w:val="clear" w:color="auto" w:fill="auto"/>
            <w:vAlign w:val="bottom"/>
            <w:hideMark/>
          </w:tcPr>
          <w:p w14:paraId="5090F7AE"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3 339,704</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14:paraId="647AA8A6" w14:textId="77777777" w:rsidR="00225161" w:rsidRPr="00C3652C" w:rsidRDefault="00225161" w:rsidP="00162369">
            <w:pPr>
              <w:jc w:val="right"/>
              <w:rPr>
                <w:rFonts w:eastAsia="Times New Roman"/>
                <w:sz w:val="22"/>
                <w:szCs w:val="22"/>
              </w:rPr>
            </w:pPr>
            <w:r w:rsidRPr="00C3652C">
              <w:rPr>
                <w:rFonts w:eastAsia="Times New Roman"/>
                <w:sz w:val="22"/>
                <w:szCs w:val="22"/>
              </w:rPr>
              <w:t>3 139,769</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14:paraId="50A4CB5C" w14:textId="77777777" w:rsidR="00225161" w:rsidRPr="00C3652C" w:rsidRDefault="00225161" w:rsidP="00162369">
            <w:pPr>
              <w:jc w:val="right"/>
              <w:rPr>
                <w:rFonts w:eastAsia="Times New Roman"/>
                <w:sz w:val="22"/>
                <w:szCs w:val="22"/>
              </w:rPr>
            </w:pPr>
            <w:r w:rsidRPr="00C3652C">
              <w:rPr>
                <w:rFonts w:eastAsia="Times New Roman"/>
                <w:sz w:val="22"/>
                <w:szCs w:val="22"/>
              </w:rPr>
              <w:t>199,935</w:t>
            </w:r>
          </w:p>
        </w:tc>
        <w:tc>
          <w:tcPr>
            <w:tcW w:w="178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D1A6734"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1 001 964</w:t>
            </w:r>
          </w:p>
        </w:tc>
      </w:tr>
      <w:tr w:rsidR="00225161" w:rsidRPr="00C3652C" w14:paraId="73F05494" w14:textId="77777777" w:rsidTr="00C92F5D">
        <w:trPr>
          <w:trHeight w:val="645"/>
        </w:trPr>
        <w:tc>
          <w:tcPr>
            <w:tcW w:w="271" w:type="dxa"/>
            <w:vMerge/>
            <w:tcBorders>
              <w:top w:val="nil"/>
              <w:left w:val="single" w:sz="4" w:space="0" w:color="auto"/>
              <w:bottom w:val="single" w:sz="4" w:space="0" w:color="auto"/>
              <w:right w:val="single" w:sz="4" w:space="0" w:color="auto"/>
            </w:tcBorders>
            <w:vAlign w:val="center"/>
            <w:hideMark/>
          </w:tcPr>
          <w:p w14:paraId="773B7743" w14:textId="77777777" w:rsidR="00225161" w:rsidRPr="00C3652C" w:rsidRDefault="00225161" w:rsidP="00162369">
            <w:pPr>
              <w:rPr>
                <w:rFonts w:eastAsia="Times New Roman"/>
                <w:sz w:val="22"/>
                <w:szCs w:val="22"/>
              </w:rPr>
            </w:pPr>
          </w:p>
        </w:tc>
        <w:tc>
          <w:tcPr>
            <w:tcW w:w="2564" w:type="dxa"/>
            <w:tcBorders>
              <w:top w:val="nil"/>
              <w:left w:val="nil"/>
              <w:bottom w:val="single" w:sz="4" w:space="0" w:color="auto"/>
              <w:right w:val="nil"/>
            </w:tcBorders>
            <w:shd w:val="clear" w:color="auto" w:fill="auto"/>
            <w:vAlign w:val="bottom"/>
            <w:hideMark/>
          </w:tcPr>
          <w:p w14:paraId="3F5B2C4B" w14:textId="77777777" w:rsidR="00225161" w:rsidRPr="00C3652C" w:rsidRDefault="00225161" w:rsidP="00162369">
            <w:pPr>
              <w:rPr>
                <w:rFonts w:eastAsia="Times New Roman"/>
                <w:sz w:val="22"/>
                <w:szCs w:val="22"/>
              </w:rPr>
            </w:pPr>
            <w:r w:rsidRPr="00C3652C">
              <w:rPr>
                <w:rFonts w:eastAsia="Times New Roman"/>
                <w:sz w:val="22"/>
                <w:szCs w:val="22"/>
              </w:rPr>
              <w:t>Bērnu no 1,5 gadu vecuma līdz 5 gadu vecumam izglītošanā nodarbinātie pedagogi</w:t>
            </w:r>
          </w:p>
        </w:tc>
        <w:tc>
          <w:tcPr>
            <w:tcW w:w="1084" w:type="dxa"/>
            <w:vMerge/>
            <w:tcBorders>
              <w:top w:val="nil"/>
              <w:left w:val="single" w:sz="8" w:space="0" w:color="auto"/>
              <w:bottom w:val="single" w:sz="4" w:space="0" w:color="000000"/>
              <w:right w:val="single" w:sz="8" w:space="0" w:color="auto"/>
            </w:tcBorders>
            <w:vAlign w:val="center"/>
            <w:hideMark/>
          </w:tcPr>
          <w:p w14:paraId="27BF02E7" w14:textId="77777777" w:rsidR="00225161" w:rsidRPr="00C3652C" w:rsidRDefault="00225161" w:rsidP="00162369">
            <w:pPr>
              <w:rPr>
                <w:rFonts w:eastAsia="Times New Roman"/>
                <w:sz w:val="22"/>
                <w:szCs w:val="22"/>
              </w:rPr>
            </w:pPr>
          </w:p>
        </w:tc>
        <w:tc>
          <w:tcPr>
            <w:tcW w:w="1460" w:type="dxa"/>
            <w:tcBorders>
              <w:top w:val="nil"/>
              <w:left w:val="nil"/>
              <w:bottom w:val="single" w:sz="4" w:space="0" w:color="auto"/>
              <w:right w:val="single" w:sz="8" w:space="0" w:color="auto"/>
            </w:tcBorders>
            <w:shd w:val="clear" w:color="auto" w:fill="auto"/>
            <w:vAlign w:val="bottom"/>
            <w:hideMark/>
          </w:tcPr>
          <w:p w14:paraId="65DF2099"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8 545,603</w:t>
            </w:r>
          </w:p>
        </w:tc>
        <w:tc>
          <w:tcPr>
            <w:tcW w:w="1302" w:type="dxa"/>
            <w:tcBorders>
              <w:top w:val="nil"/>
              <w:left w:val="nil"/>
              <w:bottom w:val="single" w:sz="4" w:space="0" w:color="auto"/>
              <w:right w:val="single" w:sz="4" w:space="0" w:color="auto"/>
            </w:tcBorders>
            <w:shd w:val="clear" w:color="auto" w:fill="auto"/>
            <w:vAlign w:val="bottom"/>
            <w:hideMark/>
          </w:tcPr>
          <w:p w14:paraId="3BF26EC4" w14:textId="77777777" w:rsidR="00225161" w:rsidRPr="00C3652C" w:rsidRDefault="00225161" w:rsidP="00162369">
            <w:pPr>
              <w:jc w:val="right"/>
              <w:rPr>
                <w:rFonts w:eastAsia="Times New Roman"/>
                <w:sz w:val="22"/>
                <w:szCs w:val="22"/>
              </w:rPr>
            </w:pPr>
            <w:r w:rsidRPr="00C3652C">
              <w:rPr>
                <w:rFonts w:eastAsia="Times New Roman"/>
                <w:sz w:val="22"/>
                <w:szCs w:val="22"/>
              </w:rPr>
              <w:t>6 972,089</w:t>
            </w:r>
          </w:p>
        </w:tc>
        <w:tc>
          <w:tcPr>
            <w:tcW w:w="1622" w:type="dxa"/>
            <w:tcBorders>
              <w:top w:val="nil"/>
              <w:left w:val="nil"/>
              <w:bottom w:val="single" w:sz="4" w:space="0" w:color="auto"/>
              <w:right w:val="single" w:sz="4" w:space="0" w:color="auto"/>
            </w:tcBorders>
            <w:shd w:val="clear" w:color="auto" w:fill="auto"/>
            <w:vAlign w:val="bottom"/>
            <w:hideMark/>
          </w:tcPr>
          <w:p w14:paraId="5E901F3B" w14:textId="77777777" w:rsidR="00225161" w:rsidRPr="00C3652C" w:rsidRDefault="00225161" w:rsidP="00162369">
            <w:pPr>
              <w:jc w:val="right"/>
              <w:rPr>
                <w:rFonts w:eastAsia="Times New Roman"/>
                <w:sz w:val="22"/>
                <w:szCs w:val="22"/>
              </w:rPr>
            </w:pPr>
            <w:r w:rsidRPr="00C3652C">
              <w:rPr>
                <w:rFonts w:eastAsia="Times New Roman"/>
                <w:sz w:val="22"/>
                <w:szCs w:val="22"/>
              </w:rPr>
              <w:t>1 573,514</w:t>
            </w:r>
          </w:p>
        </w:tc>
        <w:tc>
          <w:tcPr>
            <w:tcW w:w="1781" w:type="dxa"/>
            <w:tcBorders>
              <w:top w:val="nil"/>
              <w:left w:val="single" w:sz="8" w:space="0" w:color="auto"/>
              <w:bottom w:val="single" w:sz="4" w:space="0" w:color="auto"/>
              <w:right w:val="single" w:sz="4" w:space="0" w:color="auto"/>
            </w:tcBorders>
            <w:shd w:val="clear" w:color="auto" w:fill="auto"/>
            <w:vAlign w:val="bottom"/>
            <w:hideMark/>
          </w:tcPr>
          <w:p w14:paraId="5A0B05F4"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2 563 723</w:t>
            </w:r>
          </w:p>
        </w:tc>
      </w:tr>
      <w:tr w:rsidR="00225161" w:rsidRPr="00C3652C" w14:paraId="71698FA4" w14:textId="77777777" w:rsidTr="00C92F5D">
        <w:trPr>
          <w:trHeight w:val="375"/>
        </w:trPr>
        <w:tc>
          <w:tcPr>
            <w:tcW w:w="2835"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5E9A407" w14:textId="77777777" w:rsidR="00225161" w:rsidRPr="00C3652C" w:rsidRDefault="00225161" w:rsidP="00162369">
            <w:pPr>
              <w:rPr>
                <w:rFonts w:eastAsia="Times New Roman"/>
                <w:b/>
                <w:bCs/>
                <w:sz w:val="22"/>
                <w:szCs w:val="22"/>
              </w:rPr>
            </w:pPr>
            <w:r w:rsidRPr="00C3652C">
              <w:rPr>
                <w:rFonts w:eastAsia="Times New Roman"/>
                <w:b/>
                <w:bCs/>
                <w:sz w:val="22"/>
                <w:szCs w:val="22"/>
              </w:rPr>
              <w:t>Valsts izglītības iestādes</w:t>
            </w:r>
          </w:p>
        </w:tc>
        <w:tc>
          <w:tcPr>
            <w:tcW w:w="1084" w:type="dxa"/>
            <w:tcBorders>
              <w:top w:val="nil"/>
              <w:left w:val="single" w:sz="8" w:space="0" w:color="auto"/>
              <w:bottom w:val="single" w:sz="4" w:space="0" w:color="auto"/>
              <w:right w:val="single" w:sz="8" w:space="0" w:color="auto"/>
            </w:tcBorders>
            <w:shd w:val="clear" w:color="000000" w:fill="DDEBF7"/>
            <w:noWrap/>
            <w:vAlign w:val="bottom"/>
            <w:hideMark/>
          </w:tcPr>
          <w:p w14:paraId="4F46A0E5"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1</w:t>
            </w:r>
          </w:p>
        </w:tc>
        <w:tc>
          <w:tcPr>
            <w:tcW w:w="1460" w:type="dxa"/>
            <w:tcBorders>
              <w:top w:val="nil"/>
              <w:left w:val="nil"/>
              <w:bottom w:val="single" w:sz="4" w:space="0" w:color="auto"/>
              <w:right w:val="single" w:sz="8" w:space="0" w:color="auto"/>
            </w:tcBorders>
            <w:shd w:val="clear" w:color="000000" w:fill="DDEBF7"/>
            <w:noWrap/>
            <w:vAlign w:val="bottom"/>
            <w:hideMark/>
          </w:tcPr>
          <w:p w14:paraId="639750CC"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14,090</w:t>
            </w:r>
          </w:p>
        </w:tc>
        <w:tc>
          <w:tcPr>
            <w:tcW w:w="1302" w:type="dxa"/>
            <w:tcBorders>
              <w:top w:val="nil"/>
              <w:left w:val="nil"/>
              <w:bottom w:val="single" w:sz="4" w:space="0" w:color="auto"/>
              <w:right w:val="single" w:sz="4" w:space="0" w:color="auto"/>
            </w:tcBorders>
            <w:shd w:val="clear" w:color="000000" w:fill="DDEBF7"/>
            <w:noWrap/>
            <w:vAlign w:val="bottom"/>
            <w:hideMark/>
          </w:tcPr>
          <w:p w14:paraId="3F03999F"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4,570</w:t>
            </w:r>
          </w:p>
        </w:tc>
        <w:tc>
          <w:tcPr>
            <w:tcW w:w="1622" w:type="dxa"/>
            <w:tcBorders>
              <w:top w:val="nil"/>
              <w:left w:val="nil"/>
              <w:bottom w:val="single" w:sz="4" w:space="0" w:color="auto"/>
              <w:right w:val="single" w:sz="8" w:space="0" w:color="auto"/>
            </w:tcBorders>
            <w:shd w:val="clear" w:color="000000" w:fill="DDEBF7"/>
            <w:noWrap/>
            <w:vAlign w:val="bottom"/>
            <w:hideMark/>
          </w:tcPr>
          <w:p w14:paraId="082937BD"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9,520</w:t>
            </w:r>
          </w:p>
        </w:tc>
        <w:tc>
          <w:tcPr>
            <w:tcW w:w="1781" w:type="dxa"/>
            <w:tcBorders>
              <w:top w:val="nil"/>
              <w:left w:val="nil"/>
              <w:bottom w:val="single" w:sz="4" w:space="0" w:color="auto"/>
              <w:right w:val="single" w:sz="4" w:space="0" w:color="auto"/>
            </w:tcBorders>
            <w:shd w:val="clear" w:color="000000" w:fill="DDEBF7"/>
            <w:noWrap/>
            <w:vAlign w:val="bottom"/>
            <w:hideMark/>
          </w:tcPr>
          <w:p w14:paraId="304C125F"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4 227</w:t>
            </w:r>
          </w:p>
        </w:tc>
      </w:tr>
      <w:tr w:rsidR="00225161" w:rsidRPr="00C3652C" w14:paraId="109D6340" w14:textId="77777777" w:rsidTr="00C92F5D">
        <w:trPr>
          <w:trHeight w:val="510"/>
        </w:trPr>
        <w:tc>
          <w:tcPr>
            <w:tcW w:w="271" w:type="dxa"/>
            <w:tcBorders>
              <w:top w:val="nil"/>
              <w:left w:val="single" w:sz="4" w:space="0" w:color="auto"/>
              <w:bottom w:val="single" w:sz="4" w:space="0" w:color="auto"/>
              <w:right w:val="single" w:sz="4" w:space="0" w:color="auto"/>
            </w:tcBorders>
            <w:shd w:val="clear" w:color="auto" w:fill="auto"/>
            <w:noWrap/>
            <w:vAlign w:val="bottom"/>
            <w:hideMark/>
          </w:tcPr>
          <w:p w14:paraId="79B86B34" w14:textId="77777777" w:rsidR="00225161" w:rsidRPr="00C3652C" w:rsidRDefault="00225161" w:rsidP="00162369">
            <w:pPr>
              <w:jc w:val="center"/>
              <w:rPr>
                <w:rFonts w:eastAsia="Times New Roman"/>
                <w:sz w:val="22"/>
                <w:szCs w:val="22"/>
              </w:rPr>
            </w:pPr>
            <w:r w:rsidRPr="00C3652C">
              <w:rPr>
                <w:rFonts w:eastAsia="Times New Roman"/>
                <w:sz w:val="22"/>
                <w:szCs w:val="22"/>
              </w:rPr>
              <w:t> </w:t>
            </w:r>
          </w:p>
        </w:tc>
        <w:tc>
          <w:tcPr>
            <w:tcW w:w="2564" w:type="dxa"/>
            <w:tcBorders>
              <w:top w:val="nil"/>
              <w:left w:val="nil"/>
              <w:bottom w:val="single" w:sz="4" w:space="0" w:color="auto"/>
              <w:right w:val="nil"/>
            </w:tcBorders>
            <w:shd w:val="clear" w:color="auto" w:fill="auto"/>
            <w:vAlign w:val="bottom"/>
            <w:hideMark/>
          </w:tcPr>
          <w:p w14:paraId="32F5A7FF" w14:textId="77777777" w:rsidR="00225161" w:rsidRPr="00C3652C" w:rsidRDefault="00225161" w:rsidP="00162369">
            <w:pPr>
              <w:rPr>
                <w:rFonts w:eastAsia="Times New Roman"/>
                <w:sz w:val="22"/>
                <w:szCs w:val="22"/>
              </w:rPr>
            </w:pPr>
            <w:r w:rsidRPr="00C3652C">
              <w:rPr>
                <w:rFonts w:eastAsia="Times New Roman"/>
                <w:sz w:val="22"/>
                <w:szCs w:val="22"/>
              </w:rPr>
              <w:t>Sociālās korekcijas izglītības iestāde “Naukšēni”</w:t>
            </w:r>
          </w:p>
        </w:tc>
        <w:tc>
          <w:tcPr>
            <w:tcW w:w="1084" w:type="dxa"/>
            <w:tcBorders>
              <w:top w:val="nil"/>
              <w:left w:val="single" w:sz="8" w:space="0" w:color="auto"/>
              <w:bottom w:val="single" w:sz="4" w:space="0" w:color="auto"/>
              <w:right w:val="single" w:sz="8" w:space="0" w:color="auto"/>
            </w:tcBorders>
            <w:shd w:val="clear" w:color="auto" w:fill="auto"/>
            <w:vAlign w:val="bottom"/>
            <w:hideMark/>
          </w:tcPr>
          <w:p w14:paraId="153AB017" w14:textId="77777777" w:rsidR="00225161" w:rsidRPr="00C3652C" w:rsidRDefault="00225161" w:rsidP="00162369">
            <w:pPr>
              <w:jc w:val="center"/>
              <w:rPr>
                <w:rFonts w:eastAsia="Times New Roman"/>
                <w:sz w:val="22"/>
                <w:szCs w:val="22"/>
              </w:rPr>
            </w:pPr>
            <w:r w:rsidRPr="00C3652C">
              <w:rPr>
                <w:rFonts w:eastAsia="Times New Roman"/>
                <w:sz w:val="22"/>
                <w:szCs w:val="22"/>
              </w:rPr>
              <w:t>1</w:t>
            </w:r>
          </w:p>
        </w:tc>
        <w:tc>
          <w:tcPr>
            <w:tcW w:w="1460" w:type="dxa"/>
            <w:tcBorders>
              <w:top w:val="nil"/>
              <w:left w:val="nil"/>
              <w:bottom w:val="single" w:sz="4" w:space="0" w:color="auto"/>
              <w:right w:val="single" w:sz="8" w:space="0" w:color="auto"/>
            </w:tcBorders>
            <w:shd w:val="clear" w:color="auto" w:fill="auto"/>
            <w:vAlign w:val="bottom"/>
            <w:hideMark/>
          </w:tcPr>
          <w:p w14:paraId="07821CA7"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14,090</w:t>
            </w:r>
          </w:p>
        </w:tc>
        <w:tc>
          <w:tcPr>
            <w:tcW w:w="1302" w:type="dxa"/>
            <w:tcBorders>
              <w:top w:val="nil"/>
              <w:left w:val="nil"/>
              <w:bottom w:val="single" w:sz="4" w:space="0" w:color="auto"/>
              <w:right w:val="single" w:sz="4" w:space="0" w:color="auto"/>
            </w:tcBorders>
            <w:shd w:val="clear" w:color="auto" w:fill="auto"/>
            <w:vAlign w:val="bottom"/>
            <w:hideMark/>
          </w:tcPr>
          <w:p w14:paraId="2591F249" w14:textId="77777777" w:rsidR="00225161" w:rsidRPr="00C3652C" w:rsidRDefault="00225161" w:rsidP="00162369">
            <w:pPr>
              <w:jc w:val="right"/>
              <w:rPr>
                <w:rFonts w:eastAsia="Times New Roman"/>
                <w:sz w:val="22"/>
                <w:szCs w:val="22"/>
              </w:rPr>
            </w:pPr>
            <w:r w:rsidRPr="00C3652C">
              <w:rPr>
                <w:rFonts w:eastAsia="Times New Roman"/>
                <w:sz w:val="22"/>
                <w:szCs w:val="22"/>
              </w:rPr>
              <w:t>4,570</w:t>
            </w:r>
          </w:p>
        </w:tc>
        <w:tc>
          <w:tcPr>
            <w:tcW w:w="1622" w:type="dxa"/>
            <w:tcBorders>
              <w:top w:val="nil"/>
              <w:left w:val="nil"/>
              <w:bottom w:val="single" w:sz="4" w:space="0" w:color="auto"/>
              <w:right w:val="single" w:sz="4" w:space="0" w:color="auto"/>
            </w:tcBorders>
            <w:shd w:val="clear" w:color="auto" w:fill="auto"/>
            <w:vAlign w:val="bottom"/>
            <w:hideMark/>
          </w:tcPr>
          <w:p w14:paraId="6B089629" w14:textId="77777777" w:rsidR="00225161" w:rsidRPr="00C3652C" w:rsidRDefault="00225161" w:rsidP="00162369">
            <w:pPr>
              <w:jc w:val="right"/>
              <w:rPr>
                <w:rFonts w:eastAsia="Times New Roman"/>
                <w:sz w:val="22"/>
                <w:szCs w:val="22"/>
              </w:rPr>
            </w:pPr>
            <w:r w:rsidRPr="00C3652C">
              <w:rPr>
                <w:rFonts w:eastAsia="Times New Roman"/>
                <w:sz w:val="22"/>
                <w:szCs w:val="22"/>
              </w:rPr>
              <w:t>9,520</w:t>
            </w:r>
          </w:p>
        </w:tc>
        <w:tc>
          <w:tcPr>
            <w:tcW w:w="1781" w:type="dxa"/>
            <w:tcBorders>
              <w:top w:val="nil"/>
              <w:left w:val="single" w:sz="8" w:space="0" w:color="auto"/>
              <w:bottom w:val="single" w:sz="4" w:space="0" w:color="auto"/>
              <w:right w:val="single" w:sz="4" w:space="0" w:color="auto"/>
            </w:tcBorders>
            <w:shd w:val="clear" w:color="auto" w:fill="auto"/>
            <w:vAlign w:val="bottom"/>
            <w:hideMark/>
          </w:tcPr>
          <w:p w14:paraId="43759336"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4 227</w:t>
            </w:r>
          </w:p>
        </w:tc>
      </w:tr>
      <w:tr w:rsidR="00225161" w:rsidRPr="00C3652C" w14:paraId="6E149DD2" w14:textId="77777777" w:rsidTr="00C92F5D">
        <w:trPr>
          <w:trHeight w:val="375"/>
        </w:trPr>
        <w:tc>
          <w:tcPr>
            <w:tcW w:w="2835"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0F53F8F" w14:textId="77777777" w:rsidR="00225161" w:rsidRPr="00C3652C" w:rsidRDefault="00225161" w:rsidP="00162369">
            <w:pPr>
              <w:rPr>
                <w:rFonts w:eastAsia="Times New Roman"/>
                <w:b/>
                <w:bCs/>
                <w:sz w:val="22"/>
                <w:szCs w:val="22"/>
              </w:rPr>
            </w:pPr>
            <w:r w:rsidRPr="00C3652C">
              <w:rPr>
                <w:rFonts w:eastAsia="Times New Roman"/>
                <w:b/>
                <w:bCs/>
                <w:sz w:val="22"/>
                <w:szCs w:val="22"/>
              </w:rPr>
              <w:t>Privātās izglītības iestādes</w:t>
            </w:r>
          </w:p>
        </w:tc>
        <w:tc>
          <w:tcPr>
            <w:tcW w:w="1084" w:type="dxa"/>
            <w:tcBorders>
              <w:top w:val="nil"/>
              <w:left w:val="single" w:sz="8" w:space="0" w:color="auto"/>
              <w:bottom w:val="single" w:sz="4" w:space="0" w:color="auto"/>
              <w:right w:val="single" w:sz="8" w:space="0" w:color="auto"/>
            </w:tcBorders>
            <w:shd w:val="clear" w:color="000000" w:fill="DDEBF7"/>
            <w:noWrap/>
            <w:vAlign w:val="bottom"/>
            <w:hideMark/>
          </w:tcPr>
          <w:p w14:paraId="5B93F1FE"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146</w:t>
            </w:r>
          </w:p>
        </w:tc>
        <w:tc>
          <w:tcPr>
            <w:tcW w:w="1460" w:type="dxa"/>
            <w:tcBorders>
              <w:top w:val="nil"/>
              <w:left w:val="nil"/>
              <w:bottom w:val="single" w:sz="4" w:space="0" w:color="auto"/>
              <w:right w:val="single" w:sz="8" w:space="0" w:color="auto"/>
            </w:tcBorders>
            <w:shd w:val="clear" w:color="000000" w:fill="DDEBF7"/>
            <w:noWrap/>
            <w:vAlign w:val="bottom"/>
            <w:hideMark/>
          </w:tcPr>
          <w:p w14:paraId="55B77B15"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679,681</w:t>
            </w:r>
          </w:p>
        </w:tc>
        <w:tc>
          <w:tcPr>
            <w:tcW w:w="1302" w:type="dxa"/>
            <w:tcBorders>
              <w:top w:val="nil"/>
              <w:left w:val="nil"/>
              <w:bottom w:val="single" w:sz="4" w:space="0" w:color="auto"/>
              <w:right w:val="single" w:sz="4" w:space="0" w:color="auto"/>
            </w:tcBorders>
            <w:shd w:val="clear" w:color="000000" w:fill="DDEBF7"/>
            <w:noWrap/>
            <w:vAlign w:val="bottom"/>
            <w:hideMark/>
          </w:tcPr>
          <w:p w14:paraId="7AF9C9D0"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599,285</w:t>
            </w:r>
          </w:p>
        </w:tc>
        <w:tc>
          <w:tcPr>
            <w:tcW w:w="1622" w:type="dxa"/>
            <w:tcBorders>
              <w:top w:val="nil"/>
              <w:left w:val="nil"/>
              <w:bottom w:val="single" w:sz="4" w:space="0" w:color="auto"/>
              <w:right w:val="single" w:sz="8" w:space="0" w:color="auto"/>
            </w:tcBorders>
            <w:shd w:val="clear" w:color="000000" w:fill="DDEBF7"/>
            <w:noWrap/>
            <w:vAlign w:val="bottom"/>
            <w:hideMark/>
          </w:tcPr>
          <w:p w14:paraId="5BC0340F"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80,396</w:t>
            </w:r>
          </w:p>
        </w:tc>
        <w:tc>
          <w:tcPr>
            <w:tcW w:w="1781" w:type="dxa"/>
            <w:tcBorders>
              <w:top w:val="nil"/>
              <w:left w:val="nil"/>
              <w:bottom w:val="single" w:sz="4" w:space="0" w:color="auto"/>
              <w:right w:val="single" w:sz="4" w:space="0" w:color="auto"/>
            </w:tcBorders>
            <w:shd w:val="clear" w:color="000000" w:fill="DDEBF7"/>
            <w:noWrap/>
            <w:vAlign w:val="bottom"/>
            <w:hideMark/>
          </w:tcPr>
          <w:p w14:paraId="779A1B42"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203 917</w:t>
            </w:r>
          </w:p>
        </w:tc>
      </w:tr>
      <w:tr w:rsidR="00225161" w:rsidRPr="00C3652C" w14:paraId="6F0489F9" w14:textId="77777777" w:rsidTr="00C92F5D">
        <w:trPr>
          <w:trHeight w:val="630"/>
        </w:trPr>
        <w:tc>
          <w:tcPr>
            <w:tcW w:w="271" w:type="dxa"/>
            <w:tcBorders>
              <w:top w:val="nil"/>
              <w:left w:val="single" w:sz="4" w:space="0" w:color="auto"/>
              <w:bottom w:val="single" w:sz="4" w:space="0" w:color="auto"/>
              <w:right w:val="single" w:sz="4" w:space="0" w:color="auto"/>
            </w:tcBorders>
            <w:shd w:val="clear" w:color="auto" w:fill="auto"/>
            <w:noWrap/>
            <w:vAlign w:val="bottom"/>
            <w:hideMark/>
          </w:tcPr>
          <w:p w14:paraId="27F78264" w14:textId="77777777" w:rsidR="00225161" w:rsidRPr="00C3652C" w:rsidRDefault="00225161" w:rsidP="00162369">
            <w:pPr>
              <w:jc w:val="center"/>
              <w:rPr>
                <w:rFonts w:eastAsia="Times New Roman"/>
                <w:sz w:val="22"/>
                <w:szCs w:val="22"/>
              </w:rPr>
            </w:pPr>
            <w:r w:rsidRPr="00C3652C">
              <w:rPr>
                <w:rFonts w:eastAsia="Times New Roman"/>
                <w:sz w:val="22"/>
                <w:szCs w:val="22"/>
              </w:rPr>
              <w:t> </w:t>
            </w:r>
          </w:p>
        </w:tc>
        <w:tc>
          <w:tcPr>
            <w:tcW w:w="2564" w:type="dxa"/>
            <w:tcBorders>
              <w:top w:val="nil"/>
              <w:left w:val="nil"/>
              <w:bottom w:val="single" w:sz="4" w:space="0" w:color="auto"/>
              <w:right w:val="nil"/>
            </w:tcBorders>
            <w:shd w:val="clear" w:color="auto" w:fill="auto"/>
            <w:vAlign w:val="bottom"/>
            <w:hideMark/>
          </w:tcPr>
          <w:p w14:paraId="5D520EF8" w14:textId="77777777" w:rsidR="00225161" w:rsidRPr="00C3652C" w:rsidRDefault="00225161" w:rsidP="00162369">
            <w:pPr>
              <w:rPr>
                <w:rFonts w:eastAsia="Times New Roman"/>
                <w:sz w:val="22"/>
                <w:szCs w:val="22"/>
              </w:rPr>
            </w:pPr>
            <w:r w:rsidRPr="00C3652C">
              <w:rPr>
                <w:rFonts w:eastAsia="Times New Roman"/>
                <w:sz w:val="22"/>
                <w:szCs w:val="22"/>
              </w:rPr>
              <w:t>Bērnu no 5 gadu vecuma izglītošanā nodarbinātie pedagogi</w:t>
            </w:r>
          </w:p>
        </w:tc>
        <w:tc>
          <w:tcPr>
            <w:tcW w:w="1084" w:type="dxa"/>
            <w:vMerge w:val="restart"/>
            <w:tcBorders>
              <w:top w:val="nil"/>
              <w:left w:val="single" w:sz="8" w:space="0" w:color="auto"/>
              <w:bottom w:val="single" w:sz="8" w:space="0" w:color="000000"/>
              <w:right w:val="single" w:sz="8" w:space="0" w:color="auto"/>
            </w:tcBorders>
            <w:shd w:val="clear" w:color="auto" w:fill="auto"/>
            <w:vAlign w:val="center"/>
            <w:hideMark/>
          </w:tcPr>
          <w:p w14:paraId="3015155D" w14:textId="77777777" w:rsidR="00225161" w:rsidRPr="00C3652C" w:rsidRDefault="00225161" w:rsidP="00162369">
            <w:pPr>
              <w:jc w:val="center"/>
              <w:rPr>
                <w:rFonts w:eastAsia="Times New Roman"/>
                <w:sz w:val="22"/>
                <w:szCs w:val="22"/>
              </w:rPr>
            </w:pPr>
            <w:r w:rsidRPr="00C3652C">
              <w:rPr>
                <w:rFonts w:eastAsia="Times New Roman"/>
                <w:sz w:val="22"/>
                <w:szCs w:val="22"/>
              </w:rPr>
              <w:t>146</w:t>
            </w:r>
          </w:p>
        </w:tc>
        <w:tc>
          <w:tcPr>
            <w:tcW w:w="1460" w:type="dxa"/>
            <w:tcBorders>
              <w:top w:val="nil"/>
              <w:left w:val="nil"/>
              <w:bottom w:val="single" w:sz="4" w:space="0" w:color="auto"/>
              <w:right w:val="single" w:sz="8" w:space="0" w:color="auto"/>
            </w:tcBorders>
            <w:shd w:val="clear" w:color="auto" w:fill="auto"/>
            <w:vAlign w:val="bottom"/>
            <w:hideMark/>
          </w:tcPr>
          <w:p w14:paraId="33E15F63"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201,499</w:t>
            </w:r>
          </w:p>
        </w:tc>
        <w:tc>
          <w:tcPr>
            <w:tcW w:w="1302" w:type="dxa"/>
            <w:tcBorders>
              <w:top w:val="nil"/>
              <w:left w:val="nil"/>
              <w:bottom w:val="single" w:sz="4" w:space="0" w:color="auto"/>
              <w:right w:val="single" w:sz="4" w:space="0" w:color="auto"/>
            </w:tcBorders>
            <w:shd w:val="clear" w:color="auto" w:fill="auto"/>
            <w:vAlign w:val="bottom"/>
            <w:hideMark/>
          </w:tcPr>
          <w:p w14:paraId="68152132" w14:textId="77777777" w:rsidR="00225161" w:rsidRPr="00C3652C" w:rsidRDefault="00225161" w:rsidP="00162369">
            <w:pPr>
              <w:jc w:val="right"/>
              <w:rPr>
                <w:rFonts w:eastAsia="Times New Roman"/>
                <w:sz w:val="22"/>
                <w:szCs w:val="22"/>
              </w:rPr>
            </w:pPr>
            <w:r w:rsidRPr="00C3652C">
              <w:rPr>
                <w:rFonts w:eastAsia="Times New Roman"/>
                <w:sz w:val="22"/>
                <w:szCs w:val="22"/>
              </w:rPr>
              <w:t>186,924</w:t>
            </w:r>
          </w:p>
        </w:tc>
        <w:tc>
          <w:tcPr>
            <w:tcW w:w="1622" w:type="dxa"/>
            <w:tcBorders>
              <w:top w:val="nil"/>
              <w:left w:val="nil"/>
              <w:bottom w:val="single" w:sz="4" w:space="0" w:color="auto"/>
              <w:right w:val="single" w:sz="4" w:space="0" w:color="auto"/>
            </w:tcBorders>
            <w:shd w:val="clear" w:color="auto" w:fill="auto"/>
            <w:vAlign w:val="bottom"/>
            <w:hideMark/>
          </w:tcPr>
          <w:p w14:paraId="0DA758E7" w14:textId="77777777" w:rsidR="00225161" w:rsidRPr="00C3652C" w:rsidRDefault="00225161" w:rsidP="00162369">
            <w:pPr>
              <w:jc w:val="right"/>
              <w:rPr>
                <w:rFonts w:eastAsia="Times New Roman"/>
                <w:sz w:val="22"/>
                <w:szCs w:val="22"/>
              </w:rPr>
            </w:pPr>
            <w:r w:rsidRPr="00C3652C">
              <w:rPr>
                <w:rFonts w:eastAsia="Times New Roman"/>
                <w:sz w:val="22"/>
                <w:szCs w:val="22"/>
              </w:rPr>
              <w:t>14,575</w:t>
            </w:r>
          </w:p>
        </w:tc>
        <w:tc>
          <w:tcPr>
            <w:tcW w:w="1781" w:type="dxa"/>
            <w:tcBorders>
              <w:top w:val="nil"/>
              <w:left w:val="single" w:sz="8" w:space="0" w:color="auto"/>
              <w:bottom w:val="single" w:sz="4" w:space="0" w:color="auto"/>
              <w:right w:val="single" w:sz="4" w:space="0" w:color="auto"/>
            </w:tcBorders>
            <w:shd w:val="clear" w:color="auto" w:fill="auto"/>
            <w:vAlign w:val="bottom"/>
            <w:hideMark/>
          </w:tcPr>
          <w:p w14:paraId="680A524F"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60 460</w:t>
            </w:r>
          </w:p>
        </w:tc>
      </w:tr>
      <w:tr w:rsidR="00225161" w:rsidRPr="00C3652C" w14:paraId="71FB2F90" w14:textId="77777777" w:rsidTr="00C92F5D">
        <w:trPr>
          <w:trHeight w:val="630"/>
        </w:trPr>
        <w:tc>
          <w:tcPr>
            <w:tcW w:w="271" w:type="dxa"/>
            <w:tcBorders>
              <w:top w:val="nil"/>
              <w:left w:val="single" w:sz="4" w:space="0" w:color="auto"/>
              <w:bottom w:val="single" w:sz="8" w:space="0" w:color="auto"/>
              <w:right w:val="single" w:sz="4" w:space="0" w:color="auto"/>
            </w:tcBorders>
            <w:shd w:val="clear" w:color="auto" w:fill="auto"/>
            <w:noWrap/>
            <w:vAlign w:val="bottom"/>
            <w:hideMark/>
          </w:tcPr>
          <w:p w14:paraId="1C2DF72B" w14:textId="77777777" w:rsidR="00225161" w:rsidRPr="00C3652C" w:rsidRDefault="00225161" w:rsidP="00162369">
            <w:pPr>
              <w:rPr>
                <w:rFonts w:eastAsia="Times New Roman"/>
                <w:sz w:val="22"/>
                <w:szCs w:val="22"/>
              </w:rPr>
            </w:pPr>
            <w:r w:rsidRPr="00C3652C">
              <w:rPr>
                <w:rFonts w:eastAsia="Times New Roman"/>
                <w:sz w:val="22"/>
                <w:szCs w:val="22"/>
              </w:rPr>
              <w:t> </w:t>
            </w:r>
          </w:p>
        </w:tc>
        <w:tc>
          <w:tcPr>
            <w:tcW w:w="2564" w:type="dxa"/>
            <w:tcBorders>
              <w:top w:val="nil"/>
              <w:left w:val="nil"/>
              <w:bottom w:val="single" w:sz="8" w:space="0" w:color="auto"/>
              <w:right w:val="nil"/>
            </w:tcBorders>
            <w:shd w:val="clear" w:color="auto" w:fill="auto"/>
            <w:vAlign w:val="bottom"/>
            <w:hideMark/>
          </w:tcPr>
          <w:p w14:paraId="2A6FDAB4" w14:textId="77777777" w:rsidR="00225161" w:rsidRPr="00C3652C" w:rsidRDefault="00225161" w:rsidP="00162369">
            <w:pPr>
              <w:rPr>
                <w:rFonts w:eastAsia="Times New Roman"/>
                <w:sz w:val="22"/>
                <w:szCs w:val="22"/>
              </w:rPr>
            </w:pPr>
            <w:r w:rsidRPr="00C3652C">
              <w:rPr>
                <w:rFonts w:eastAsia="Times New Roman"/>
                <w:sz w:val="22"/>
                <w:szCs w:val="22"/>
              </w:rPr>
              <w:t>Bērnu no 1,5 gadu vecuma līdz 5 gadu vecumam izglītošanā nodarbinātie pedagogi</w:t>
            </w:r>
          </w:p>
        </w:tc>
        <w:tc>
          <w:tcPr>
            <w:tcW w:w="1084" w:type="dxa"/>
            <w:vMerge/>
            <w:tcBorders>
              <w:top w:val="nil"/>
              <w:left w:val="single" w:sz="8" w:space="0" w:color="auto"/>
              <w:bottom w:val="single" w:sz="8" w:space="0" w:color="000000"/>
              <w:right w:val="single" w:sz="8" w:space="0" w:color="auto"/>
            </w:tcBorders>
            <w:vAlign w:val="center"/>
            <w:hideMark/>
          </w:tcPr>
          <w:p w14:paraId="2025FA11" w14:textId="77777777" w:rsidR="00225161" w:rsidRPr="00C3652C" w:rsidRDefault="00225161" w:rsidP="00162369">
            <w:pPr>
              <w:rPr>
                <w:rFonts w:eastAsia="Times New Roman"/>
                <w:sz w:val="22"/>
                <w:szCs w:val="22"/>
              </w:rPr>
            </w:pPr>
          </w:p>
        </w:tc>
        <w:tc>
          <w:tcPr>
            <w:tcW w:w="1460" w:type="dxa"/>
            <w:tcBorders>
              <w:top w:val="nil"/>
              <w:left w:val="nil"/>
              <w:bottom w:val="single" w:sz="8" w:space="0" w:color="auto"/>
              <w:right w:val="single" w:sz="8" w:space="0" w:color="auto"/>
            </w:tcBorders>
            <w:shd w:val="clear" w:color="auto" w:fill="auto"/>
            <w:vAlign w:val="bottom"/>
            <w:hideMark/>
          </w:tcPr>
          <w:p w14:paraId="6BF72D5F"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478,182</w:t>
            </w:r>
          </w:p>
        </w:tc>
        <w:tc>
          <w:tcPr>
            <w:tcW w:w="1302" w:type="dxa"/>
            <w:tcBorders>
              <w:top w:val="nil"/>
              <w:left w:val="nil"/>
              <w:bottom w:val="single" w:sz="8" w:space="0" w:color="auto"/>
              <w:right w:val="single" w:sz="4" w:space="0" w:color="auto"/>
            </w:tcBorders>
            <w:shd w:val="clear" w:color="auto" w:fill="auto"/>
            <w:vAlign w:val="bottom"/>
            <w:hideMark/>
          </w:tcPr>
          <w:p w14:paraId="0494957E" w14:textId="77777777" w:rsidR="00225161" w:rsidRPr="00C3652C" w:rsidRDefault="00225161" w:rsidP="00162369">
            <w:pPr>
              <w:jc w:val="right"/>
              <w:rPr>
                <w:rFonts w:eastAsia="Times New Roman"/>
                <w:sz w:val="22"/>
                <w:szCs w:val="22"/>
              </w:rPr>
            </w:pPr>
            <w:r w:rsidRPr="00C3652C">
              <w:rPr>
                <w:rFonts w:eastAsia="Times New Roman"/>
                <w:sz w:val="22"/>
                <w:szCs w:val="22"/>
              </w:rPr>
              <w:t>412,361</w:t>
            </w:r>
          </w:p>
        </w:tc>
        <w:tc>
          <w:tcPr>
            <w:tcW w:w="1622" w:type="dxa"/>
            <w:tcBorders>
              <w:top w:val="nil"/>
              <w:left w:val="nil"/>
              <w:bottom w:val="single" w:sz="8" w:space="0" w:color="auto"/>
              <w:right w:val="single" w:sz="4" w:space="0" w:color="auto"/>
            </w:tcBorders>
            <w:shd w:val="clear" w:color="auto" w:fill="auto"/>
            <w:vAlign w:val="bottom"/>
            <w:hideMark/>
          </w:tcPr>
          <w:p w14:paraId="5337BF8A" w14:textId="77777777" w:rsidR="00225161" w:rsidRPr="00C3652C" w:rsidRDefault="00225161" w:rsidP="00162369">
            <w:pPr>
              <w:jc w:val="right"/>
              <w:rPr>
                <w:rFonts w:eastAsia="Times New Roman"/>
                <w:sz w:val="22"/>
                <w:szCs w:val="22"/>
              </w:rPr>
            </w:pPr>
            <w:r w:rsidRPr="00C3652C">
              <w:rPr>
                <w:rFonts w:eastAsia="Times New Roman"/>
                <w:sz w:val="22"/>
                <w:szCs w:val="22"/>
              </w:rPr>
              <w:t>65,821</w:t>
            </w:r>
          </w:p>
        </w:tc>
        <w:tc>
          <w:tcPr>
            <w:tcW w:w="1781" w:type="dxa"/>
            <w:tcBorders>
              <w:top w:val="nil"/>
              <w:left w:val="single" w:sz="8" w:space="0" w:color="auto"/>
              <w:bottom w:val="single" w:sz="8" w:space="0" w:color="auto"/>
              <w:right w:val="single" w:sz="4" w:space="0" w:color="auto"/>
            </w:tcBorders>
            <w:shd w:val="clear" w:color="auto" w:fill="auto"/>
            <w:vAlign w:val="bottom"/>
            <w:hideMark/>
          </w:tcPr>
          <w:p w14:paraId="1CBBF6E3" w14:textId="77777777" w:rsidR="00225161" w:rsidRPr="00C3652C" w:rsidRDefault="00225161" w:rsidP="00162369">
            <w:pPr>
              <w:jc w:val="right"/>
              <w:rPr>
                <w:rFonts w:eastAsia="Times New Roman"/>
                <w:b/>
                <w:bCs/>
                <w:sz w:val="22"/>
                <w:szCs w:val="22"/>
              </w:rPr>
            </w:pPr>
            <w:r w:rsidRPr="00C3652C">
              <w:rPr>
                <w:rFonts w:eastAsia="Times New Roman"/>
                <w:b/>
                <w:bCs/>
                <w:sz w:val="22"/>
                <w:szCs w:val="22"/>
              </w:rPr>
              <w:t>143 457</w:t>
            </w:r>
          </w:p>
        </w:tc>
      </w:tr>
      <w:tr w:rsidR="00715304" w:rsidRPr="00C3652C" w14:paraId="5DA4E7A6" w14:textId="77777777" w:rsidTr="00C92F5D">
        <w:trPr>
          <w:trHeight w:val="330"/>
        </w:trPr>
        <w:tc>
          <w:tcPr>
            <w:tcW w:w="271" w:type="dxa"/>
            <w:tcBorders>
              <w:top w:val="nil"/>
              <w:left w:val="single" w:sz="4" w:space="0" w:color="auto"/>
              <w:bottom w:val="nil"/>
              <w:right w:val="nil"/>
            </w:tcBorders>
            <w:shd w:val="clear" w:color="auto" w:fill="auto"/>
            <w:noWrap/>
            <w:vAlign w:val="bottom"/>
            <w:hideMark/>
          </w:tcPr>
          <w:p w14:paraId="4C5CA3FE" w14:textId="77777777" w:rsidR="00715304" w:rsidRPr="00C3652C" w:rsidRDefault="00715304" w:rsidP="00162369">
            <w:pPr>
              <w:jc w:val="right"/>
              <w:rPr>
                <w:rFonts w:eastAsia="Times New Roman"/>
                <w:b/>
                <w:bCs/>
                <w:sz w:val="22"/>
                <w:szCs w:val="22"/>
              </w:rPr>
            </w:pPr>
          </w:p>
        </w:tc>
        <w:tc>
          <w:tcPr>
            <w:tcW w:w="9813" w:type="dxa"/>
            <w:gridSpan w:val="6"/>
            <w:tcBorders>
              <w:top w:val="nil"/>
              <w:left w:val="nil"/>
              <w:bottom w:val="nil"/>
              <w:right w:val="single" w:sz="4" w:space="0" w:color="auto"/>
            </w:tcBorders>
            <w:shd w:val="clear" w:color="auto" w:fill="auto"/>
            <w:noWrap/>
            <w:vAlign w:val="bottom"/>
            <w:hideMark/>
          </w:tcPr>
          <w:p w14:paraId="190C2AB5" w14:textId="77777777" w:rsidR="00715304" w:rsidRPr="00C3652C" w:rsidRDefault="00715304" w:rsidP="00715304">
            <w:pPr>
              <w:pStyle w:val="NormalWeb"/>
              <w:jc w:val="both"/>
              <w:rPr>
                <w:rFonts w:eastAsia="Times New Roman"/>
              </w:rPr>
            </w:pPr>
            <w:r w:rsidRPr="00C3652C">
              <w:rPr>
                <w:rFonts w:eastAsia="Times New Roman"/>
              </w:rPr>
              <w:t>* 4 437 124 </w:t>
            </w:r>
            <w:r w:rsidRPr="00C3652C">
              <w:rPr>
                <w:rFonts w:eastAsia="Times New Roman"/>
                <w:i/>
              </w:rPr>
              <w:t>euro</w:t>
            </w:r>
            <w:r w:rsidRPr="00C3652C">
              <w:rPr>
                <w:rFonts w:eastAsia="Times New Roman"/>
              </w:rPr>
              <w:t xml:space="preserve"> veidojas no kopsummas, kas aprēķināta katrai izglītības iestādei (kopumā – 1011 iestāde). Precīzs aprēķins </w:t>
            </w:r>
            <w:r w:rsidRPr="00C3652C">
              <w:rPr>
                <w:rFonts w:eastAsia="Times New Roman"/>
                <w:i/>
              </w:rPr>
              <w:t>Excel</w:t>
            </w:r>
            <w:r w:rsidRPr="00C3652C">
              <w:rPr>
                <w:rFonts w:eastAsia="Times New Roman"/>
              </w:rPr>
              <w:t xml:space="preserve"> formā nosūtīts Finanšu ministrijai.</w:t>
            </w:r>
          </w:p>
          <w:p w14:paraId="02CF16A8" w14:textId="77777777" w:rsidR="00715304" w:rsidRPr="00C3652C" w:rsidRDefault="00715304" w:rsidP="00715304">
            <w:pPr>
              <w:pStyle w:val="NormalWeb"/>
              <w:jc w:val="both"/>
              <w:rPr>
                <w:rFonts w:eastAsia="Times New Roman"/>
                <w:sz w:val="22"/>
                <w:szCs w:val="22"/>
              </w:rPr>
            </w:pPr>
          </w:p>
        </w:tc>
      </w:tr>
      <w:tr w:rsidR="00225161" w:rsidRPr="00C3652C" w14:paraId="12063C12" w14:textId="77777777" w:rsidTr="00C92F5D">
        <w:trPr>
          <w:trHeight w:val="810"/>
        </w:trPr>
        <w:tc>
          <w:tcPr>
            <w:tcW w:w="2835"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1A57A320" w14:textId="77777777" w:rsidR="00225161" w:rsidRPr="00C3652C" w:rsidRDefault="00225161" w:rsidP="00162369">
            <w:pPr>
              <w:jc w:val="center"/>
              <w:rPr>
                <w:rFonts w:eastAsia="Times New Roman"/>
                <w:b/>
                <w:sz w:val="22"/>
                <w:szCs w:val="22"/>
                <w:u w:val="single"/>
              </w:rPr>
            </w:pPr>
            <w:r w:rsidRPr="00C3652C">
              <w:rPr>
                <w:rFonts w:eastAsia="Times New Roman"/>
                <w:b/>
                <w:sz w:val="22"/>
                <w:szCs w:val="22"/>
                <w:u w:val="single"/>
              </w:rPr>
              <w:t> Atbalsta personāls</w:t>
            </w:r>
          </w:p>
          <w:p w14:paraId="2F19C89C" w14:textId="77777777" w:rsidR="00225161" w:rsidRPr="00C3652C" w:rsidRDefault="00225161" w:rsidP="00162369">
            <w:pPr>
              <w:jc w:val="center"/>
              <w:rPr>
                <w:rFonts w:eastAsia="Times New Roman"/>
                <w:sz w:val="22"/>
                <w:szCs w:val="22"/>
              </w:rPr>
            </w:pPr>
            <w:r w:rsidRPr="00C3652C">
              <w:rPr>
                <w:rFonts w:eastAsia="Times New Roman"/>
                <w:b/>
                <w:sz w:val="22"/>
                <w:szCs w:val="22"/>
                <w:u w:val="single"/>
              </w:rPr>
              <w:t>(aukles, skolotāju palīgi)</w:t>
            </w:r>
          </w:p>
        </w:tc>
        <w:tc>
          <w:tcPr>
            <w:tcW w:w="5468"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B31D52D" w14:textId="10144A35" w:rsidR="00225161" w:rsidRPr="00C3652C" w:rsidRDefault="00CF2E7C" w:rsidP="00CF2E7C">
            <w:pPr>
              <w:jc w:val="center"/>
              <w:rPr>
                <w:rFonts w:eastAsia="Times New Roman"/>
                <w:b/>
                <w:bCs/>
                <w:sz w:val="22"/>
                <w:szCs w:val="22"/>
              </w:rPr>
            </w:pPr>
            <w:r>
              <w:rPr>
                <w:rFonts w:eastAsia="Times New Roman"/>
                <w:b/>
                <w:bCs/>
                <w:sz w:val="22"/>
                <w:szCs w:val="22"/>
              </w:rPr>
              <w:t>S</w:t>
            </w:r>
            <w:r w:rsidR="00D73484">
              <w:rPr>
                <w:rFonts w:eastAsia="Times New Roman"/>
                <w:b/>
                <w:bCs/>
                <w:sz w:val="22"/>
                <w:szCs w:val="22"/>
              </w:rPr>
              <w:t>lodžu</w:t>
            </w:r>
            <w:r w:rsidR="00225161" w:rsidRPr="00C3652C">
              <w:rPr>
                <w:rFonts w:eastAsia="Times New Roman"/>
                <w:b/>
                <w:bCs/>
                <w:sz w:val="22"/>
                <w:szCs w:val="22"/>
              </w:rPr>
              <w:t xml:space="preserve"> skaits</w:t>
            </w:r>
            <w:bookmarkStart w:id="0" w:name="_GoBack"/>
            <w:bookmarkEnd w:id="0"/>
          </w:p>
        </w:tc>
        <w:tc>
          <w:tcPr>
            <w:tcW w:w="1781" w:type="dxa"/>
            <w:tcBorders>
              <w:top w:val="single" w:sz="8" w:space="0" w:color="auto"/>
              <w:left w:val="nil"/>
              <w:bottom w:val="single" w:sz="8" w:space="0" w:color="auto"/>
              <w:right w:val="single" w:sz="4" w:space="0" w:color="auto"/>
            </w:tcBorders>
            <w:shd w:val="clear" w:color="auto" w:fill="auto"/>
            <w:vAlign w:val="center"/>
            <w:hideMark/>
          </w:tcPr>
          <w:p w14:paraId="11CBE449" w14:textId="77777777" w:rsidR="00920171" w:rsidRPr="00C3652C" w:rsidRDefault="00225161" w:rsidP="00162369">
            <w:pPr>
              <w:jc w:val="center"/>
              <w:rPr>
                <w:rFonts w:eastAsia="Times New Roman"/>
                <w:i/>
                <w:iCs/>
                <w:sz w:val="22"/>
                <w:szCs w:val="22"/>
              </w:rPr>
            </w:pPr>
            <w:r w:rsidRPr="00C3652C">
              <w:rPr>
                <w:rFonts w:eastAsia="Times New Roman"/>
                <w:b/>
                <w:bCs/>
                <w:sz w:val="22"/>
                <w:szCs w:val="22"/>
              </w:rPr>
              <w:t>FINANSĒJUMS</w:t>
            </w:r>
            <w:r w:rsidRPr="00C3652C">
              <w:rPr>
                <w:rFonts w:eastAsia="Times New Roman"/>
                <w:b/>
                <w:bCs/>
                <w:sz w:val="22"/>
                <w:szCs w:val="22"/>
              </w:rPr>
              <w:br/>
            </w:r>
            <w:r w:rsidR="00920171" w:rsidRPr="00C3652C">
              <w:rPr>
                <w:rFonts w:eastAsia="Times New Roman"/>
                <w:i/>
                <w:iCs/>
                <w:sz w:val="22"/>
                <w:szCs w:val="22"/>
              </w:rPr>
              <w:t>300 euro (ar VSAOI)</w:t>
            </w:r>
          </w:p>
          <w:p w14:paraId="56017C31" w14:textId="5F1D54BD" w:rsidR="00225161" w:rsidRPr="00C3652C" w:rsidRDefault="00225161" w:rsidP="00C92F5D">
            <w:pPr>
              <w:jc w:val="center"/>
              <w:rPr>
                <w:rFonts w:eastAsia="Times New Roman"/>
                <w:b/>
                <w:bCs/>
                <w:sz w:val="22"/>
                <w:szCs w:val="22"/>
              </w:rPr>
            </w:pPr>
            <w:r w:rsidRPr="00C3652C">
              <w:rPr>
                <w:rFonts w:eastAsia="Times New Roman"/>
                <w:i/>
                <w:iCs/>
                <w:sz w:val="22"/>
                <w:szCs w:val="22"/>
              </w:rPr>
              <w:t xml:space="preserve">vienai </w:t>
            </w:r>
            <w:r w:rsidR="00920171" w:rsidRPr="00C3652C">
              <w:rPr>
                <w:rFonts w:eastAsia="Times New Roman"/>
                <w:i/>
                <w:iCs/>
                <w:sz w:val="22"/>
                <w:szCs w:val="22"/>
              </w:rPr>
              <w:t>slodzei</w:t>
            </w:r>
          </w:p>
        </w:tc>
      </w:tr>
      <w:tr w:rsidR="00C92F5D" w:rsidRPr="00C3652C" w14:paraId="3587F2D7" w14:textId="77777777" w:rsidTr="00C92F5D">
        <w:trPr>
          <w:trHeight w:val="465"/>
        </w:trPr>
        <w:tc>
          <w:tcPr>
            <w:tcW w:w="2835" w:type="dxa"/>
            <w:gridSpan w:val="2"/>
            <w:tcBorders>
              <w:top w:val="nil"/>
              <w:left w:val="single" w:sz="4" w:space="0" w:color="auto"/>
              <w:bottom w:val="single" w:sz="4" w:space="0" w:color="auto"/>
              <w:right w:val="single" w:sz="4" w:space="0" w:color="auto"/>
            </w:tcBorders>
            <w:shd w:val="clear" w:color="000000" w:fill="C59EE2"/>
            <w:vAlign w:val="center"/>
            <w:hideMark/>
          </w:tcPr>
          <w:p w14:paraId="143B30F8" w14:textId="77777777" w:rsidR="00C92F5D" w:rsidRPr="00C3652C" w:rsidRDefault="00C92F5D" w:rsidP="00C92F5D">
            <w:pPr>
              <w:jc w:val="center"/>
              <w:rPr>
                <w:rFonts w:eastAsia="Times New Roman"/>
                <w:b/>
                <w:bCs/>
                <w:sz w:val="22"/>
                <w:szCs w:val="22"/>
              </w:rPr>
            </w:pPr>
            <w:r w:rsidRPr="00C3652C">
              <w:rPr>
                <w:rFonts w:eastAsia="Times New Roman"/>
                <w:b/>
                <w:bCs/>
                <w:sz w:val="22"/>
                <w:szCs w:val="22"/>
              </w:rPr>
              <w:t>KOPĀ</w:t>
            </w:r>
          </w:p>
        </w:tc>
        <w:tc>
          <w:tcPr>
            <w:tcW w:w="5468" w:type="dxa"/>
            <w:gridSpan w:val="4"/>
            <w:tcBorders>
              <w:top w:val="single" w:sz="8" w:space="0" w:color="auto"/>
              <w:left w:val="single" w:sz="8" w:space="0" w:color="auto"/>
              <w:bottom w:val="single" w:sz="4" w:space="0" w:color="auto"/>
              <w:right w:val="single" w:sz="8" w:space="0" w:color="000000"/>
            </w:tcBorders>
            <w:shd w:val="clear" w:color="000000" w:fill="C59EE2"/>
            <w:vAlign w:val="center"/>
            <w:hideMark/>
          </w:tcPr>
          <w:p w14:paraId="3DD256F0" w14:textId="46552649" w:rsidR="00C92F5D" w:rsidRPr="00C3652C" w:rsidRDefault="00C92F5D" w:rsidP="00C92F5D">
            <w:pPr>
              <w:jc w:val="center"/>
              <w:rPr>
                <w:rFonts w:eastAsia="Times New Roman"/>
                <w:b/>
                <w:bCs/>
                <w:sz w:val="22"/>
                <w:szCs w:val="22"/>
              </w:rPr>
            </w:pPr>
            <w:r w:rsidRPr="00C3652C">
              <w:rPr>
                <w:rFonts w:eastAsia="Times New Roman"/>
                <w:b/>
                <w:bCs/>
                <w:sz w:val="22"/>
                <w:szCs w:val="22"/>
              </w:rPr>
              <w:t>6 342,9795</w:t>
            </w:r>
          </w:p>
        </w:tc>
        <w:tc>
          <w:tcPr>
            <w:tcW w:w="1781" w:type="dxa"/>
            <w:tcBorders>
              <w:top w:val="nil"/>
              <w:left w:val="nil"/>
              <w:bottom w:val="single" w:sz="4" w:space="0" w:color="auto"/>
              <w:right w:val="single" w:sz="4" w:space="0" w:color="auto"/>
            </w:tcBorders>
            <w:shd w:val="clear" w:color="000000" w:fill="C59EE2"/>
            <w:vAlign w:val="center"/>
            <w:hideMark/>
          </w:tcPr>
          <w:p w14:paraId="495DFB8C" w14:textId="499147F9" w:rsidR="00C92F5D" w:rsidRPr="00C3652C" w:rsidRDefault="00C92F5D" w:rsidP="00C92F5D">
            <w:pPr>
              <w:jc w:val="center"/>
              <w:rPr>
                <w:rFonts w:eastAsia="Times New Roman"/>
                <w:b/>
                <w:bCs/>
                <w:sz w:val="22"/>
                <w:szCs w:val="22"/>
              </w:rPr>
            </w:pPr>
            <w:r w:rsidRPr="00C3652C">
              <w:rPr>
                <w:b/>
                <w:bCs/>
                <w:sz w:val="22"/>
                <w:szCs w:val="22"/>
              </w:rPr>
              <w:t>1 902 894</w:t>
            </w:r>
          </w:p>
        </w:tc>
      </w:tr>
      <w:tr w:rsidR="00C92F5D" w:rsidRPr="00C3652C" w14:paraId="525F0ECF" w14:textId="77777777" w:rsidTr="00C92F5D">
        <w:trPr>
          <w:trHeight w:val="390"/>
        </w:trPr>
        <w:tc>
          <w:tcPr>
            <w:tcW w:w="2835"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B7BF8CC" w14:textId="77777777" w:rsidR="00C92F5D" w:rsidRPr="00C3652C" w:rsidRDefault="00C92F5D" w:rsidP="00C92F5D">
            <w:pPr>
              <w:rPr>
                <w:rFonts w:eastAsia="Times New Roman"/>
                <w:b/>
                <w:bCs/>
                <w:sz w:val="22"/>
                <w:szCs w:val="22"/>
              </w:rPr>
            </w:pPr>
            <w:r w:rsidRPr="00C3652C">
              <w:rPr>
                <w:rFonts w:eastAsia="Times New Roman"/>
                <w:b/>
                <w:bCs/>
                <w:sz w:val="22"/>
                <w:szCs w:val="22"/>
              </w:rPr>
              <w:t>Pašvaldību izglītības iestādes</w:t>
            </w:r>
          </w:p>
        </w:tc>
        <w:tc>
          <w:tcPr>
            <w:tcW w:w="5468" w:type="dxa"/>
            <w:gridSpan w:val="4"/>
            <w:tcBorders>
              <w:top w:val="single" w:sz="4" w:space="0" w:color="auto"/>
              <w:left w:val="single" w:sz="8" w:space="0" w:color="auto"/>
              <w:bottom w:val="single" w:sz="4" w:space="0" w:color="auto"/>
              <w:right w:val="single" w:sz="8" w:space="0" w:color="000000"/>
            </w:tcBorders>
            <w:shd w:val="clear" w:color="000000" w:fill="DDEBF7"/>
            <w:vAlign w:val="bottom"/>
            <w:hideMark/>
          </w:tcPr>
          <w:p w14:paraId="1E048A05" w14:textId="4CEE32AA" w:rsidR="00C92F5D" w:rsidRPr="00C3652C" w:rsidRDefault="00C92F5D" w:rsidP="00C92F5D">
            <w:pPr>
              <w:jc w:val="center"/>
              <w:rPr>
                <w:rFonts w:eastAsia="Times New Roman"/>
                <w:b/>
                <w:bCs/>
                <w:sz w:val="22"/>
                <w:szCs w:val="22"/>
              </w:rPr>
            </w:pPr>
            <w:r w:rsidRPr="00C3652C">
              <w:rPr>
                <w:b/>
                <w:bCs/>
                <w:sz w:val="22"/>
                <w:szCs w:val="22"/>
              </w:rPr>
              <w:t>5 291,0675</w:t>
            </w:r>
          </w:p>
        </w:tc>
        <w:tc>
          <w:tcPr>
            <w:tcW w:w="1781" w:type="dxa"/>
            <w:tcBorders>
              <w:top w:val="nil"/>
              <w:left w:val="nil"/>
              <w:bottom w:val="single" w:sz="4" w:space="0" w:color="auto"/>
              <w:right w:val="single" w:sz="4" w:space="0" w:color="auto"/>
            </w:tcBorders>
            <w:shd w:val="clear" w:color="000000" w:fill="DDEBF7"/>
            <w:vAlign w:val="bottom"/>
            <w:hideMark/>
          </w:tcPr>
          <w:p w14:paraId="2F2FA87A" w14:textId="6C9BCFAF" w:rsidR="00C92F5D" w:rsidRPr="00C3652C" w:rsidRDefault="00C92F5D" w:rsidP="00C92F5D">
            <w:pPr>
              <w:jc w:val="center"/>
              <w:rPr>
                <w:rFonts w:eastAsia="Times New Roman"/>
                <w:b/>
                <w:bCs/>
                <w:sz w:val="22"/>
                <w:szCs w:val="22"/>
              </w:rPr>
            </w:pPr>
            <w:r w:rsidRPr="00C3652C">
              <w:rPr>
                <w:b/>
                <w:bCs/>
                <w:sz w:val="22"/>
                <w:szCs w:val="22"/>
              </w:rPr>
              <w:t>1 587 320</w:t>
            </w:r>
          </w:p>
        </w:tc>
      </w:tr>
      <w:tr w:rsidR="00C92F5D" w:rsidRPr="00C3652C" w14:paraId="6849277C" w14:textId="77777777" w:rsidTr="00C92F5D">
        <w:trPr>
          <w:trHeight w:val="375"/>
        </w:trPr>
        <w:tc>
          <w:tcPr>
            <w:tcW w:w="2835" w:type="dxa"/>
            <w:gridSpan w:val="2"/>
            <w:tcBorders>
              <w:top w:val="single" w:sz="4" w:space="0" w:color="auto"/>
              <w:left w:val="single" w:sz="4" w:space="0" w:color="auto"/>
              <w:bottom w:val="single" w:sz="8" w:space="0" w:color="auto"/>
              <w:right w:val="single" w:sz="4" w:space="0" w:color="auto"/>
            </w:tcBorders>
            <w:shd w:val="clear" w:color="000000" w:fill="DDEBF7"/>
            <w:noWrap/>
            <w:vAlign w:val="bottom"/>
            <w:hideMark/>
          </w:tcPr>
          <w:p w14:paraId="23C807C6" w14:textId="77777777" w:rsidR="00C92F5D" w:rsidRPr="00C3652C" w:rsidRDefault="00C92F5D" w:rsidP="00C92F5D">
            <w:pPr>
              <w:rPr>
                <w:rFonts w:eastAsia="Times New Roman"/>
                <w:b/>
                <w:bCs/>
                <w:sz w:val="22"/>
                <w:szCs w:val="22"/>
              </w:rPr>
            </w:pPr>
            <w:r w:rsidRPr="00C3652C">
              <w:rPr>
                <w:rFonts w:eastAsia="Times New Roman"/>
                <w:b/>
                <w:bCs/>
                <w:sz w:val="22"/>
                <w:szCs w:val="22"/>
              </w:rPr>
              <w:t>Privātās izglītības iestādes</w:t>
            </w:r>
          </w:p>
        </w:tc>
        <w:tc>
          <w:tcPr>
            <w:tcW w:w="5468" w:type="dxa"/>
            <w:gridSpan w:val="4"/>
            <w:tcBorders>
              <w:top w:val="single" w:sz="4" w:space="0" w:color="auto"/>
              <w:left w:val="single" w:sz="8" w:space="0" w:color="auto"/>
              <w:bottom w:val="single" w:sz="8" w:space="0" w:color="auto"/>
              <w:right w:val="single" w:sz="8" w:space="0" w:color="000000"/>
            </w:tcBorders>
            <w:shd w:val="clear" w:color="000000" w:fill="DDEBF7"/>
            <w:vAlign w:val="bottom"/>
            <w:hideMark/>
          </w:tcPr>
          <w:p w14:paraId="4BDEF1F9" w14:textId="36D5B953" w:rsidR="00C92F5D" w:rsidRPr="00C3652C" w:rsidRDefault="00C92F5D" w:rsidP="00C92F5D">
            <w:pPr>
              <w:jc w:val="center"/>
              <w:rPr>
                <w:rFonts w:eastAsia="Times New Roman"/>
                <w:b/>
                <w:bCs/>
                <w:sz w:val="22"/>
                <w:szCs w:val="22"/>
              </w:rPr>
            </w:pPr>
            <w:r w:rsidRPr="00C3652C">
              <w:rPr>
                <w:b/>
                <w:bCs/>
                <w:sz w:val="22"/>
                <w:szCs w:val="22"/>
              </w:rPr>
              <w:t>1 051,9120</w:t>
            </w:r>
          </w:p>
        </w:tc>
        <w:tc>
          <w:tcPr>
            <w:tcW w:w="1781" w:type="dxa"/>
            <w:tcBorders>
              <w:top w:val="nil"/>
              <w:left w:val="nil"/>
              <w:bottom w:val="single" w:sz="8" w:space="0" w:color="auto"/>
              <w:right w:val="single" w:sz="4" w:space="0" w:color="auto"/>
            </w:tcBorders>
            <w:shd w:val="clear" w:color="000000" w:fill="DDEBF7"/>
            <w:vAlign w:val="bottom"/>
            <w:hideMark/>
          </w:tcPr>
          <w:p w14:paraId="42F5BC64" w14:textId="0737606E" w:rsidR="00C92F5D" w:rsidRPr="00C3652C" w:rsidRDefault="00C92F5D" w:rsidP="00C92F5D">
            <w:pPr>
              <w:jc w:val="center"/>
              <w:rPr>
                <w:rFonts w:eastAsia="Times New Roman"/>
                <w:b/>
                <w:bCs/>
                <w:sz w:val="22"/>
                <w:szCs w:val="22"/>
              </w:rPr>
            </w:pPr>
            <w:r w:rsidRPr="00C3652C">
              <w:rPr>
                <w:b/>
                <w:bCs/>
                <w:sz w:val="22"/>
                <w:szCs w:val="22"/>
              </w:rPr>
              <w:t>315 574</w:t>
            </w:r>
          </w:p>
        </w:tc>
      </w:tr>
      <w:tr w:rsidR="00225161" w:rsidRPr="00C3652C" w14:paraId="10944531" w14:textId="77777777" w:rsidTr="00C92F5D">
        <w:trPr>
          <w:trHeight w:val="330"/>
        </w:trPr>
        <w:tc>
          <w:tcPr>
            <w:tcW w:w="271" w:type="dxa"/>
            <w:tcBorders>
              <w:top w:val="nil"/>
              <w:left w:val="single" w:sz="4" w:space="0" w:color="auto"/>
              <w:bottom w:val="nil"/>
              <w:right w:val="nil"/>
            </w:tcBorders>
            <w:shd w:val="clear" w:color="auto" w:fill="auto"/>
            <w:noWrap/>
            <w:vAlign w:val="bottom"/>
            <w:hideMark/>
          </w:tcPr>
          <w:p w14:paraId="597CB41C" w14:textId="77777777" w:rsidR="00225161" w:rsidRPr="00C3652C" w:rsidRDefault="00225161" w:rsidP="00162369">
            <w:pPr>
              <w:jc w:val="center"/>
              <w:rPr>
                <w:rFonts w:eastAsia="Times New Roman"/>
                <w:b/>
                <w:bCs/>
                <w:sz w:val="22"/>
                <w:szCs w:val="22"/>
              </w:rPr>
            </w:pPr>
          </w:p>
        </w:tc>
        <w:tc>
          <w:tcPr>
            <w:tcW w:w="2564" w:type="dxa"/>
            <w:tcBorders>
              <w:top w:val="nil"/>
              <w:left w:val="nil"/>
              <w:bottom w:val="nil"/>
              <w:right w:val="nil"/>
            </w:tcBorders>
            <w:shd w:val="clear" w:color="auto" w:fill="auto"/>
            <w:noWrap/>
            <w:vAlign w:val="bottom"/>
            <w:hideMark/>
          </w:tcPr>
          <w:p w14:paraId="20167DE0" w14:textId="77777777" w:rsidR="00225161" w:rsidRPr="00C3652C" w:rsidRDefault="00225161" w:rsidP="00162369">
            <w:pPr>
              <w:rPr>
                <w:rFonts w:eastAsia="Times New Roman"/>
                <w:sz w:val="22"/>
                <w:szCs w:val="22"/>
              </w:rPr>
            </w:pPr>
          </w:p>
        </w:tc>
        <w:tc>
          <w:tcPr>
            <w:tcW w:w="1084" w:type="dxa"/>
            <w:tcBorders>
              <w:top w:val="nil"/>
              <w:left w:val="nil"/>
              <w:bottom w:val="nil"/>
              <w:right w:val="nil"/>
            </w:tcBorders>
            <w:shd w:val="clear" w:color="auto" w:fill="auto"/>
            <w:noWrap/>
            <w:vAlign w:val="bottom"/>
            <w:hideMark/>
          </w:tcPr>
          <w:p w14:paraId="19E7BCD7" w14:textId="77777777" w:rsidR="00225161" w:rsidRPr="00C3652C" w:rsidRDefault="00225161" w:rsidP="00162369">
            <w:pPr>
              <w:rPr>
                <w:rFonts w:eastAsia="Times New Roman"/>
                <w:sz w:val="22"/>
                <w:szCs w:val="22"/>
              </w:rPr>
            </w:pPr>
          </w:p>
        </w:tc>
        <w:tc>
          <w:tcPr>
            <w:tcW w:w="1460" w:type="dxa"/>
            <w:tcBorders>
              <w:top w:val="nil"/>
              <w:left w:val="nil"/>
              <w:bottom w:val="nil"/>
              <w:right w:val="nil"/>
            </w:tcBorders>
            <w:shd w:val="clear" w:color="auto" w:fill="auto"/>
            <w:noWrap/>
            <w:vAlign w:val="bottom"/>
            <w:hideMark/>
          </w:tcPr>
          <w:p w14:paraId="6A443C00" w14:textId="77777777" w:rsidR="00225161" w:rsidRPr="00C3652C" w:rsidRDefault="00225161" w:rsidP="00162369">
            <w:pPr>
              <w:rPr>
                <w:rFonts w:eastAsia="Times New Roman"/>
                <w:sz w:val="22"/>
                <w:szCs w:val="22"/>
              </w:rPr>
            </w:pPr>
          </w:p>
        </w:tc>
        <w:tc>
          <w:tcPr>
            <w:tcW w:w="1302" w:type="dxa"/>
            <w:tcBorders>
              <w:top w:val="nil"/>
              <w:left w:val="nil"/>
              <w:bottom w:val="nil"/>
              <w:right w:val="nil"/>
            </w:tcBorders>
            <w:shd w:val="clear" w:color="auto" w:fill="auto"/>
            <w:noWrap/>
            <w:vAlign w:val="bottom"/>
            <w:hideMark/>
          </w:tcPr>
          <w:p w14:paraId="56BEB92B" w14:textId="77777777" w:rsidR="00225161" w:rsidRPr="00C3652C" w:rsidRDefault="00225161" w:rsidP="00162369">
            <w:pPr>
              <w:rPr>
                <w:rFonts w:eastAsia="Times New Roman"/>
                <w:sz w:val="22"/>
                <w:szCs w:val="22"/>
              </w:rPr>
            </w:pPr>
          </w:p>
        </w:tc>
        <w:tc>
          <w:tcPr>
            <w:tcW w:w="1622" w:type="dxa"/>
            <w:tcBorders>
              <w:top w:val="nil"/>
              <w:left w:val="nil"/>
              <w:bottom w:val="nil"/>
              <w:right w:val="nil"/>
            </w:tcBorders>
            <w:shd w:val="clear" w:color="auto" w:fill="auto"/>
            <w:noWrap/>
            <w:vAlign w:val="bottom"/>
            <w:hideMark/>
          </w:tcPr>
          <w:p w14:paraId="6DD29969" w14:textId="77777777" w:rsidR="00225161" w:rsidRPr="00C3652C" w:rsidRDefault="00225161" w:rsidP="00162369">
            <w:pPr>
              <w:rPr>
                <w:rFonts w:eastAsia="Times New Roman"/>
                <w:sz w:val="22"/>
                <w:szCs w:val="22"/>
              </w:rPr>
            </w:pPr>
          </w:p>
        </w:tc>
        <w:tc>
          <w:tcPr>
            <w:tcW w:w="1781" w:type="dxa"/>
            <w:tcBorders>
              <w:top w:val="nil"/>
              <w:left w:val="nil"/>
              <w:bottom w:val="nil"/>
              <w:right w:val="single" w:sz="4" w:space="0" w:color="auto"/>
            </w:tcBorders>
            <w:shd w:val="clear" w:color="auto" w:fill="auto"/>
            <w:noWrap/>
            <w:vAlign w:val="bottom"/>
            <w:hideMark/>
          </w:tcPr>
          <w:p w14:paraId="43543579" w14:textId="77777777" w:rsidR="00225161" w:rsidRPr="00C3652C" w:rsidRDefault="00225161" w:rsidP="00162369">
            <w:pPr>
              <w:rPr>
                <w:rFonts w:eastAsia="Times New Roman"/>
                <w:sz w:val="22"/>
                <w:szCs w:val="22"/>
              </w:rPr>
            </w:pPr>
          </w:p>
        </w:tc>
      </w:tr>
      <w:tr w:rsidR="00225161" w:rsidRPr="00C3652C" w14:paraId="1618E24C" w14:textId="77777777" w:rsidTr="00C92F5D">
        <w:trPr>
          <w:trHeight w:val="465"/>
        </w:trPr>
        <w:tc>
          <w:tcPr>
            <w:tcW w:w="8303" w:type="dxa"/>
            <w:gridSpan w:val="6"/>
            <w:tcBorders>
              <w:top w:val="single" w:sz="8" w:space="0" w:color="auto"/>
              <w:left w:val="single" w:sz="4" w:space="0" w:color="auto"/>
              <w:bottom w:val="single" w:sz="4" w:space="0" w:color="auto"/>
              <w:right w:val="single" w:sz="8" w:space="0" w:color="000000"/>
            </w:tcBorders>
            <w:shd w:val="clear" w:color="000000" w:fill="C59EE2"/>
            <w:vAlign w:val="center"/>
            <w:hideMark/>
          </w:tcPr>
          <w:p w14:paraId="232F214C" w14:textId="77777777" w:rsidR="00225161" w:rsidRPr="00C3652C" w:rsidRDefault="00225161" w:rsidP="00162369">
            <w:pPr>
              <w:jc w:val="center"/>
              <w:rPr>
                <w:rFonts w:eastAsia="Times New Roman"/>
                <w:b/>
                <w:bCs/>
                <w:sz w:val="22"/>
                <w:szCs w:val="22"/>
              </w:rPr>
            </w:pPr>
            <w:r w:rsidRPr="00C3652C">
              <w:rPr>
                <w:rFonts w:eastAsia="Times New Roman"/>
                <w:b/>
                <w:bCs/>
                <w:sz w:val="22"/>
                <w:szCs w:val="22"/>
              </w:rPr>
              <w:t>KOPĀ nepieciešamais finansējums</w:t>
            </w:r>
          </w:p>
        </w:tc>
        <w:tc>
          <w:tcPr>
            <w:tcW w:w="1781" w:type="dxa"/>
            <w:tcBorders>
              <w:top w:val="single" w:sz="8" w:space="0" w:color="auto"/>
              <w:left w:val="nil"/>
              <w:bottom w:val="single" w:sz="4" w:space="0" w:color="auto"/>
              <w:right w:val="single" w:sz="4" w:space="0" w:color="auto"/>
            </w:tcBorders>
            <w:shd w:val="clear" w:color="000000" w:fill="C59EE2"/>
            <w:vAlign w:val="center"/>
            <w:hideMark/>
          </w:tcPr>
          <w:p w14:paraId="621D38CC" w14:textId="6B1793BC" w:rsidR="00225161" w:rsidRPr="00C3652C" w:rsidRDefault="00C92F5D" w:rsidP="00C92F5D">
            <w:pPr>
              <w:jc w:val="center"/>
              <w:rPr>
                <w:b/>
                <w:bCs/>
                <w:sz w:val="22"/>
                <w:szCs w:val="22"/>
              </w:rPr>
            </w:pPr>
            <w:r w:rsidRPr="00C3652C">
              <w:rPr>
                <w:b/>
                <w:bCs/>
                <w:sz w:val="22"/>
                <w:szCs w:val="22"/>
              </w:rPr>
              <w:t>6 340 018</w:t>
            </w:r>
          </w:p>
        </w:tc>
      </w:tr>
    </w:tbl>
    <w:p w14:paraId="53AE3E92" w14:textId="77777777" w:rsidR="00225161" w:rsidRPr="00C3652C" w:rsidRDefault="00225161" w:rsidP="00CF1660"/>
    <w:p w14:paraId="5EA35362" w14:textId="77777777" w:rsidR="00B55349" w:rsidRPr="00C3652C" w:rsidRDefault="00B55349" w:rsidP="00B55349">
      <w:pPr>
        <w:autoSpaceDE w:val="0"/>
        <w:autoSpaceDN w:val="0"/>
        <w:adjustRightInd w:val="0"/>
        <w:ind w:left="198" w:right="171" w:firstLine="641"/>
        <w:jc w:val="both"/>
        <w:rPr>
          <w:sz w:val="26"/>
          <w:szCs w:val="26"/>
        </w:rPr>
      </w:pPr>
      <w:r w:rsidRPr="00C3652C">
        <w:rPr>
          <w:sz w:val="26"/>
          <w:szCs w:val="26"/>
          <w:shd w:val="clear" w:color="auto" w:fill="FFFFFF"/>
        </w:rPr>
        <w:t>Saskaņā ar  </w:t>
      </w:r>
      <w:hyperlink r:id="rId8" w:tgtFrame="_blank" w:history="1">
        <w:r w:rsidRPr="00C3652C">
          <w:rPr>
            <w:rStyle w:val="Hyperlink"/>
            <w:color w:val="auto"/>
            <w:sz w:val="26"/>
            <w:szCs w:val="26"/>
            <w:u w:val="none"/>
            <w:shd w:val="clear" w:color="auto" w:fill="FFFFFF"/>
          </w:rPr>
          <w:t>Covid-19 infekcijas izplatības seku pārvarēšanas likuma</w:t>
        </w:r>
      </w:hyperlink>
      <w:r w:rsidRPr="00C3652C">
        <w:rPr>
          <w:sz w:val="26"/>
          <w:szCs w:val="26"/>
          <w:shd w:val="clear" w:color="auto" w:fill="FFFFFF"/>
        </w:rPr>
        <w:t> </w:t>
      </w:r>
      <w:hyperlink r:id="rId9" w:anchor="p24" w:tgtFrame="_blank" w:history="1">
        <w:r w:rsidRPr="00C3652C">
          <w:rPr>
            <w:rStyle w:val="Hyperlink"/>
            <w:color w:val="auto"/>
            <w:sz w:val="26"/>
            <w:szCs w:val="26"/>
            <w:u w:val="none"/>
            <w:shd w:val="clear" w:color="auto" w:fill="FFFFFF"/>
          </w:rPr>
          <w:t>24.</w:t>
        </w:r>
      </w:hyperlink>
      <w:r w:rsidRPr="00C3652C">
        <w:rPr>
          <w:sz w:val="26"/>
          <w:szCs w:val="26"/>
          <w:shd w:val="clear" w:color="auto" w:fill="FFFFFF"/>
        </w:rPr>
        <w:t> pantu, pasākumus ar Covid-19 izplatību saistītā valsts 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"Līdzekļi neparedzētiem gadījumiem".</w:t>
      </w:r>
    </w:p>
    <w:p w14:paraId="3AC2C978" w14:textId="77777777" w:rsidR="007C33C1" w:rsidRPr="00C3652C" w:rsidRDefault="00B55349" w:rsidP="007C33C1">
      <w:pPr>
        <w:ind w:left="141" w:right="142" w:firstLine="579"/>
        <w:jc w:val="both"/>
        <w:rPr>
          <w:sz w:val="26"/>
          <w:szCs w:val="26"/>
        </w:rPr>
      </w:pPr>
      <w:r w:rsidRPr="00C3652C">
        <w:rPr>
          <w:sz w:val="26"/>
          <w:szCs w:val="26"/>
        </w:rPr>
        <w:lastRenderedPageBreak/>
        <w:t>Ņemot vērā minēto, t</w:t>
      </w:r>
      <w:r w:rsidR="007C33C1" w:rsidRPr="00C3652C">
        <w:rPr>
          <w:sz w:val="26"/>
          <w:szCs w:val="26"/>
        </w:rPr>
        <w:t>iek plānots, ka finansējums atbalsta sniegšanai pedagogiem Covid-19 infekcijas izplatības laikā tiks pieprasīts no 2021.gada valsts budžetā plānotā finansējuma neparedzētiem gadījumiem.</w:t>
      </w:r>
    </w:p>
    <w:p w14:paraId="5DB7C587" w14:textId="77777777" w:rsidR="00932FAD" w:rsidRPr="00C3652C" w:rsidRDefault="00932FAD" w:rsidP="007C33C1">
      <w:pPr>
        <w:ind w:left="141" w:right="142" w:firstLine="579"/>
        <w:jc w:val="both"/>
        <w:rPr>
          <w:sz w:val="26"/>
          <w:szCs w:val="26"/>
        </w:rPr>
      </w:pPr>
      <w:r w:rsidRPr="00C3652C">
        <w:rPr>
          <w:sz w:val="26"/>
          <w:szCs w:val="26"/>
        </w:rPr>
        <w:t xml:space="preserve">Saskaņā ar  Ministru kabineta 2018. gada 17. jūlija noteikumu </w:t>
      </w:r>
      <w:r w:rsidRPr="00C3652C">
        <w:rPr>
          <w:sz w:val="26"/>
          <w:szCs w:val="26"/>
        </w:rPr>
        <w:br/>
        <w:t>Nr. 421 „Kārtība, kādā veic gadskārtējā valsts budžeta likumā noteiktās apropriācijas izmaiņas” 41. punktu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 Līdzekļu piešķiršanu valstiski īpaši nozīmīgiem pasākumiem paredz arī Likuma par budžetu un finanšu vadību 12. panta pirmā daļa.</w:t>
      </w:r>
    </w:p>
    <w:p w14:paraId="6E21AA13" w14:textId="77777777" w:rsidR="00225161" w:rsidRPr="00C3652C" w:rsidRDefault="00932FAD" w:rsidP="007C33C1">
      <w:pPr>
        <w:ind w:left="141" w:right="142"/>
        <w:jc w:val="both"/>
        <w:rPr>
          <w:sz w:val="26"/>
          <w:szCs w:val="26"/>
        </w:rPr>
      </w:pPr>
      <w:r w:rsidRPr="00C3652C">
        <w:rPr>
          <w:sz w:val="26"/>
          <w:szCs w:val="26"/>
        </w:rPr>
        <w:tab/>
      </w:r>
    </w:p>
    <w:p w14:paraId="1C869989" w14:textId="77777777" w:rsidR="00014BE0" w:rsidRPr="00C3652C" w:rsidRDefault="00014BE0" w:rsidP="00CF1660">
      <w:pPr>
        <w:rPr>
          <w:sz w:val="26"/>
          <w:szCs w:val="26"/>
        </w:rPr>
      </w:pPr>
    </w:p>
    <w:p w14:paraId="72BCCF58" w14:textId="77777777" w:rsidR="007C33C1" w:rsidRPr="00C3652C" w:rsidRDefault="007C33C1" w:rsidP="007C33C1">
      <w:pPr>
        <w:ind w:firstLine="709"/>
        <w:jc w:val="both"/>
        <w:rPr>
          <w:sz w:val="26"/>
          <w:szCs w:val="26"/>
        </w:rPr>
      </w:pPr>
      <w:r w:rsidRPr="00C3652C">
        <w:rPr>
          <w:sz w:val="26"/>
          <w:szCs w:val="26"/>
        </w:rPr>
        <w:t>Izglītības un zinātnes ministre</w:t>
      </w:r>
      <w:r w:rsidRPr="00C3652C">
        <w:rPr>
          <w:sz w:val="26"/>
          <w:szCs w:val="26"/>
        </w:rPr>
        <w:tab/>
      </w:r>
      <w:r w:rsidRPr="00C3652C">
        <w:rPr>
          <w:sz w:val="26"/>
          <w:szCs w:val="26"/>
        </w:rPr>
        <w:tab/>
      </w:r>
      <w:r w:rsidRPr="00C3652C">
        <w:rPr>
          <w:sz w:val="26"/>
          <w:szCs w:val="26"/>
        </w:rPr>
        <w:tab/>
      </w:r>
      <w:r w:rsidRPr="00C3652C">
        <w:rPr>
          <w:sz w:val="26"/>
          <w:szCs w:val="26"/>
        </w:rPr>
        <w:tab/>
        <w:t xml:space="preserve">   </w:t>
      </w:r>
      <w:r w:rsidRPr="00C3652C">
        <w:rPr>
          <w:sz w:val="26"/>
          <w:szCs w:val="26"/>
        </w:rPr>
        <w:tab/>
        <w:t>Ilga Šuplinska</w:t>
      </w:r>
    </w:p>
    <w:p w14:paraId="506B541C" w14:textId="77777777" w:rsidR="007C33C1" w:rsidRPr="00C3652C" w:rsidRDefault="007C33C1" w:rsidP="007C33C1">
      <w:pPr>
        <w:ind w:firstLine="709"/>
        <w:jc w:val="both"/>
        <w:rPr>
          <w:sz w:val="26"/>
          <w:szCs w:val="26"/>
        </w:rPr>
      </w:pPr>
    </w:p>
    <w:p w14:paraId="40869ACD" w14:textId="77777777" w:rsidR="007C33C1" w:rsidRPr="00C3652C" w:rsidRDefault="007C33C1" w:rsidP="007C33C1">
      <w:pPr>
        <w:ind w:firstLine="709"/>
        <w:jc w:val="both"/>
        <w:rPr>
          <w:sz w:val="26"/>
          <w:szCs w:val="26"/>
        </w:rPr>
      </w:pPr>
    </w:p>
    <w:p w14:paraId="06ED8224" w14:textId="77777777" w:rsidR="007C33C1" w:rsidRPr="00C3652C" w:rsidRDefault="007C33C1" w:rsidP="007C33C1">
      <w:pPr>
        <w:ind w:firstLine="709"/>
        <w:jc w:val="both"/>
        <w:rPr>
          <w:sz w:val="26"/>
          <w:szCs w:val="26"/>
        </w:rPr>
      </w:pPr>
      <w:r w:rsidRPr="00C3652C">
        <w:rPr>
          <w:sz w:val="26"/>
          <w:szCs w:val="26"/>
        </w:rPr>
        <w:t>Vizē:</w:t>
      </w:r>
    </w:p>
    <w:p w14:paraId="60A6667C" w14:textId="77777777" w:rsidR="007C33C1" w:rsidRPr="000D53A7" w:rsidRDefault="007C33C1" w:rsidP="007C33C1">
      <w:pPr>
        <w:ind w:firstLine="709"/>
        <w:jc w:val="both"/>
        <w:rPr>
          <w:sz w:val="26"/>
          <w:szCs w:val="26"/>
        </w:rPr>
      </w:pPr>
      <w:r w:rsidRPr="00C3652C">
        <w:rPr>
          <w:sz w:val="26"/>
          <w:szCs w:val="26"/>
        </w:rPr>
        <w:t>Valsts sekretārs</w:t>
      </w:r>
      <w:r w:rsidRPr="00C3652C">
        <w:rPr>
          <w:sz w:val="26"/>
          <w:szCs w:val="26"/>
        </w:rPr>
        <w:tab/>
      </w:r>
      <w:r w:rsidRPr="00C3652C">
        <w:rPr>
          <w:sz w:val="26"/>
          <w:szCs w:val="26"/>
        </w:rPr>
        <w:tab/>
      </w:r>
      <w:r w:rsidRPr="00C3652C">
        <w:rPr>
          <w:sz w:val="26"/>
          <w:szCs w:val="26"/>
        </w:rPr>
        <w:tab/>
      </w:r>
      <w:r w:rsidRPr="00C3652C">
        <w:rPr>
          <w:sz w:val="26"/>
          <w:szCs w:val="26"/>
        </w:rPr>
        <w:tab/>
      </w:r>
      <w:r w:rsidRPr="00C3652C">
        <w:rPr>
          <w:sz w:val="26"/>
          <w:szCs w:val="26"/>
        </w:rPr>
        <w:tab/>
      </w:r>
      <w:r w:rsidRPr="00C3652C">
        <w:rPr>
          <w:sz w:val="26"/>
          <w:szCs w:val="26"/>
        </w:rPr>
        <w:tab/>
      </w:r>
      <w:r w:rsidRPr="00C3652C">
        <w:rPr>
          <w:sz w:val="26"/>
          <w:szCs w:val="26"/>
        </w:rPr>
        <w:tab/>
        <w:t>Jānis Volberts</w:t>
      </w:r>
    </w:p>
    <w:p w14:paraId="6AB680DB" w14:textId="77777777" w:rsidR="007C33C1" w:rsidRDefault="007C33C1" w:rsidP="007C33C1">
      <w:pPr>
        <w:rPr>
          <w:sz w:val="26"/>
          <w:szCs w:val="26"/>
        </w:rPr>
      </w:pPr>
    </w:p>
    <w:p w14:paraId="767A3B48" w14:textId="77777777" w:rsidR="007C33C1" w:rsidRDefault="007C33C1" w:rsidP="007C33C1">
      <w:pPr>
        <w:rPr>
          <w:sz w:val="26"/>
          <w:szCs w:val="26"/>
        </w:rPr>
      </w:pPr>
    </w:p>
    <w:p w14:paraId="4A411E4F" w14:textId="77777777" w:rsidR="007C33C1" w:rsidRDefault="007C33C1" w:rsidP="007C33C1">
      <w:pPr>
        <w:rPr>
          <w:sz w:val="26"/>
          <w:szCs w:val="26"/>
        </w:rPr>
      </w:pPr>
    </w:p>
    <w:p w14:paraId="3F349EEE" w14:textId="77777777" w:rsidR="00D111F5" w:rsidRPr="00273CE6" w:rsidRDefault="00D111F5" w:rsidP="008B34BA">
      <w:pPr>
        <w:jc w:val="both"/>
        <w:rPr>
          <w:rFonts w:eastAsia="Times New Roman"/>
          <w:bCs/>
          <w:color w:val="000000" w:themeColor="text1"/>
        </w:rPr>
      </w:pPr>
    </w:p>
    <w:sectPr w:rsidR="00D111F5" w:rsidRPr="00273CE6" w:rsidSect="001B4612">
      <w:headerReference w:type="even" r:id="rId10"/>
      <w:headerReference w:type="default" r:id="rId11"/>
      <w:pgSz w:w="11906" w:h="16838"/>
      <w:pgMar w:top="1440" w:right="991" w:bottom="1135" w:left="123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028AB" w14:textId="77777777" w:rsidR="002255E7" w:rsidRDefault="002255E7" w:rsidP="00FC7B66">
      <w:r>
        <w:separator/>
      </w:r>
    </w:p>
  </w:endnote>
  <w:endnote w:type="continuationSeparator" w:id="0">
    <w:p w14:paraId="4B8E23E4" w14:textId="77777777" w:rsidR="002255E7" w:rsidRDefault="002255E7" w:rsidP="00FC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3AAE9" w14:textId="77777777" w:rsidR="002255E7" w:rsidRDefault="002255E7" w:rsidP="00FC7B66">
      <w:r>
        <w:separator/>
      </w:r>
    </w:p>
  </w:footnote>
  <w:footnote w:type="continuationSeparator" w:id="0">
    <w:p w14:paraId="6D864CB3" w14:textId="77777777" w:rsidR="002255E7" w:rsidRDefault="002255E7" w:rsidP="00FC7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98227563"/>
      <w:docPartObj>
        <w:docPartGallery w:val="Page Numbers (Top of Page)"/>
        <w:docPartUnique/>
      </w:docPartObj>
    </w:sdtPr>
    <w:sdtEndPr>
      <w:rPr>
        <w:rStyle w:val="PageNumber"/>
      </w:rPr>
    </w:sdtEndPr>
    <w:sdtContent>
      <w:p w14:paraId="2684E961" w14:textId="77777777" w:rsidR="00FC7B66" w:rsidRDefault="00FC7B66" w:rsidP="008D233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9F160" w14:textId="77777777" w:rsidR="00FC7B66" w:rsidRDefault="00FC7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92180012"/>
      <w:docPartObj>
        <w:docPartGallery w:val="Page Numbers (Top of Page)"/>
        <w:docPartUnique/>
      </w:docPartObj>
    </w:sdtPr>
    <w:sdtEndPr>
      <w:rPr>
        <w:rStyle w:val="PageNumber"/>
      </w:rPr>
    </w:sdtEndPr>
    <w:sdtContent>
      <w:p w14:paraId="42B053B5" w14:textId="77777777" w:rsidR="00FC7B66" w:rsidRDefault="00FC7B66" w:rsidP="008D233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F2E7C">
          <w:rPr>
            <w:rStyle w:val="PageNumber"/>
            <w:noProof/>
          </w:rPr>
          <w:t>2</w:t>
        </w:r>
        <w:r>
          <w:rPr>
            <w:rStyle w:val="PageNumber"/>
          </w:rPr>
          <w:fldChar w:fldCharType="end"/>
        </w:r>
      </w:p>
    </w:sdtContent>
  </w:sdt>
  <w:p w14:paraId="0188168F" w14:textId="77777777" w:rsidR="00FC7B66" w:rsidRDefault="00FC7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AFD"/>
    <w:multiLevelType w:val="hybridMultilevel"/>
    <w:tmpl w:val="DF5E9E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nsid w:val="089B4F11"/>
    <w:multiLevelType w:val="hybridMultilevel"/>
    <w:tmpl w:val="FE50CA98"/>
    <w:lvl w:ilvl="0" w:tplc="449EDC38">
      <w:start w:val="1"/>
      <w:numFmt w:val="decimal"/>
      <w:lvlText w:val="%1."/>
      <w:lvlJc w:val="left"/>
      <w:pPr>
        <w:ind w:left="720" w:hanging="360"/>
      </w:pPr>
      <w:rPr>
        <w:rFonts w:eastAsiaTheme="minorHAnsi" w:hint="default"/>
        <w:b w:val="0"/>
        <w:color w:val="auto"/>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6693C"/>
    <w:multiLevelType w:val="multilevel"/>
    <w:tmpl w:val="BF12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337C9"/>
    <w:multiLevelType w:val="hybridMultilevel"/>
    <w:tmpl w:val="5F189956"/>
    <w:lvl w:ilvl="0" w:tplc="9EC67FE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3E87211"/>
    <w:multiLevelType w:val="hybridMultilevel"/>
    <w:tmpl w:val="DE46C774"/>
    <w:lvl w:ilvl="0" w:tplc="04260001">
      <w:start w:val="14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C082088"/>
    <w:multiLevelType w:val="multilevel"/>
    <w:tmpl w:val="98268A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6F03E6"/>
    <w:multiLevelType w:val="hybridMultilevel"/>
    <w:tmpl w:val="706077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1D16DC9"/>
    <w:multiLevelType w:val="hybridMultilevel"/>
    <w:tmpl w:val="0DDAA6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35B228D4"/>
    <w:multiLevelType w:val="hybridMultilevel"/>
    <w:tmpl w:val="2DAA4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93D7951"/>
    <w:multiLevelType w:val="hybridMultilevel"/>
    <w:tmpl w:val="6770B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53201F"/>
    <w:multiLevelType w:val="hybridMultilevel"/>
    <w:tmpl w:val="E488D50A"/>
    <w:lvl w:ilvl="0" w:tplc="DDA46B9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F023B4C"/>
    <w:multiLevelType w:val="hybridMultilevel"/>
    <w:tmpl w:val="18B0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51A0E"/>
    <w:multiLevelType w:val="hybridMultilevel"/>
    <w:tmpl w:val="D77655E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20D257C"/>
    <w:multiLevelType w:val="multilevel"/>
    <w:tmpl w:val="6B3A0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4763477"/>
    <w:multiLevelType w:val="hybridMultilevel"/>
    <w:tmpl w:val="103AF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7B053C8D"/>
    <w:multiLevelType w:val="multilevel"/>
    <w:tmpl w:val="63E2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E90268"/>
    <w:multiLevelType w:val="multilevel"/>
    <w:tmpl w:val="12AEF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7"/>
  </w:num>
  <w:num w:numId="7">
    <w:abstractNumId w:val="9"/>
  </w:num>
  <w:num w:numId="8">
    <w:abstractNumId w:val="1"/>
  </w:num>
  <w:num w:numId="9">
    <w:abstractNumId w:val="11"/>
  </w:num>
  <w:num w:numId="10">
    <w:abstractNumId w:val="6"/>
  </w:num>
  <w:num w:numId="11">
    <w:abstractNumId w:val="2"/>
  </w:num>
  <w:num w:numId="12">
    <w:abstractNumId w:val="15"/>
  </w:num>
  <w:num w:numId="13">
    <w:abstractNumId w:val="10"/>
  </w:num>
  <w:num w:numId="14">
    <w:abstractNumId w:val="3"/>
  </w:num>
  <w:num w:numId="15">
    <w:abstractNumId w:val="8"/>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C1"/>
    <w:rsid w:val="00014BE0"/>
    <w:rsid w:val="00035FF1"/>
    <w:rsid w:val="00042892"/>
    <w:rsid w:val="000463C6"/>
    <w:rsid w:val="000603E5"/>
    <w:rsid w:val="00065F01"/>
    <w:rsid w:val="00084F67"/>
    <w:rsid w:val="00092C73"/>
    <w:rsid w:val="00095E3F"/>
    <w:rsid w:val="00096B86"/>
    <w:rsid w:val="000A3C58"/>
    <w:rsid w:val="001060C2"/>
    <w:rsid w:val="00115D35"/>
    <w:rsid w:val="00123B03"/>
    <w:rsid w:val="001439E2"/>
    <w:rsid w:val="0015440F"/>
    <w:rsid w:val="00164D36"/>
    <w:rsid w:val="00170565"/>
    <w:rsid w:val="001A44D0"/>
    <w:rsid w:val="001B4612"/>
    <w:rsid w:val="001D7791"/>
    <w:rsid w:val="0021186B"/>
    <w:rsid w:val="00216E10"/>
    <w:rsid w:val="00225161"/>
    <w:rsid w:val="002255E7"/>
    <w:rsid w:val="00254B47"/>
    <w:rsid w:val="00273CE6"/>
    <w:rsid w:val="002800DC"/>
    <w:rsid w:val="002D4654"/>
    <w:rsid w:val="002D4EB0"/>
    <w:rsid w:val="002E69B0"/>
    <w:rsid w:val="00367B6C"/>
    <w:rsid w:val="003A7764"/>
    <w:rsid w:val="00421B6D"/>
    <w:rsid w:val="00474635"/>
    <w:rsid w:val="00476097"/>
    <w:rsid w:val="004B0A3D"/>
    <w:rsid w:val="004B3531"/>
    <w:rsid w:val="004B6297"/>
    <w:rsid w:val="004C0A92"/>
    <w:rsid w:val="004C2A16"/>
    <w:rsid w:val="005177F6"/>
    <w:rsid w:val="00534532"/>
    <w:rsid w:val="005604F6"/>
    <w:rsid w:val="00575E2B"/>
    <w:rsid w:val="005A26C1"/>
    <w:rsid w:val="005A6542"/>
    <w:rsid w:val="005B2EB8"/>
    <w:rsid w:val="005D4162"/>
    <w:rsid w:val="005E67FF"/>
    <w:rsid w:val="005F11B2"/>
    <w:rsid w:val="005F29A8"/>
    <w:rsid w:val="006463EE"/>
    <w:rsid w:val="00666AAF"/>
    <w:rsid w:val="006906AD"/>
    <w:rsid w:val="006A7BC2"/>
    <w:rsid w:val="006C7F9F"/>
    <w:rsid w:val="006D7033"/>
    <w:rsid w:val="006E73FA"/>
    <w:rsid w:val="0070440B"/>
    <w:rsid w:val="00712C93"/>
    <w:rsid w:val="00715304"/>
    <w:rsid w:val="0072403F"/>
    <w:rsid w:val="00782004"/>
    <w:rsid w:val="0079369B"/>
    <w:rsid w:val="007B3D2E"/>
    <w:rsid w:val="007C33C1"/>
    <w:rsid w:val="007C550D"/>
    <w:rsid w:val="007D0960"/>
    <w:rsid w:val="007D7483"/>
    <w:rsid w:val="007E2627"/>
    <w:rsid w:val="008013B4"/>
    <w:rsid w:val="00811B7E"/>
    <w:rsid w:val="008176F3"/>
    <w:rsid w:val="0082027B"/>
    <w:rsid w:val="00820952"/>
    <w:rsid w:val="00827356"/>
    <w:rsid w:val="00845638"/>
    <w:rsid w:val="00854A38"/>
    <w:rsid w:val="00854F9B"/>
    <w:rsid w:val="00856775"/>
    <w:rsid w:val="00885891"/>
    <w:rsid w:val="00887272"/>
    <w:rsid w:val="008907C8"/>
    <w:rsid w:val="008B34BA"/>
    <w:rsid w:val="00901014"/>
    <w:rsid w:val="009062A2"/>
    <w:rsid w:val="00911DE2"/>
    <w:rsid w:val="0091225E"/>
    <w:rsid w:val="0091610E"/>
    <w:rsid w:val="00920171"/>
    <w:rsid w:val="009302F8"/>
    <w:rsid w:val="00932FAD"/>
    <w:rsid w:val="00953D8E"/>
    <w:rsid w:val="009563B4"/>
    <w:rsid w:val="009755B6"/>
    <w:rsid w:val="00987167"/>
    <w:rsid w:val="009C566B"/>
    <w:rsid w:val="009E37BE"/>
    <w:rsid w:val="009E6A56"/>
    <w:rsid w:val="00A03230"/>
    <w:rsid w:val="00A04C10"/>
    <w:rsid w:val="00A16B8B"/>
    <w:rsid w:val="00A252C4"/>
    <w:rsid w:val="00A33688"/>
    <w:rsid w:val="00A33BC0"/>
    <w:rsid w:val="00A403FA"/>
    <w:rsid w:val="00A74844"/>
    <w:rsid w:val="00A749A3"/>
    <w:rsid w:val="00AB77DF"/>
    <w:rsid w:val="00AC268B"/>
    <w:rsid w:val="00B03E39"/>
    <w:rsid w:val="00B04D0E"/>
    <w:rsid w:val="00B06A35"/>
    <w:rsid w:val="00B26D72"/>
    <w:rsid w:val="00B276FF"/>
    <w:rsid w:val="00B27C86"/>
    <w:rsid w:val="00B41536"/>
    <w:rsid w:val="00B55349"/>
    <w:rsid w:val="00B82B65"/>
    <w:rsid w:val="00B92818"/>
    <w:rsid w:val="00BD38D8"/>
    <w:rsid w:val="00C27763"/>
    <w:rsid w:val="00C3652C"/>
    <w:rsid w:val="00C87B2E"/>
    <w:rsid w:val="00C92F5D"/>
    <w:rsid w:val="00CD6962"/>
    <w:rsid w:val="00CE423A"/>
    <w:rsid w:val="00CF0FA0"/>
    <w:rsid w:val="00CF1660"/>
    <w:rsid w:val="00CF2E7C"/>
    <w:rsid w:val="00D111F5"/>
    <w:rsid w:val="00D13DDD"/>
    <w:rsid w:val="00D21E37"/>
    <w:rsid w:val="00D22048"/>
    <w:rsid w:val="00D51B17"/>
    <w:rsid w:val="00D552BF"/>
    <w:rsid w:val="00D602B0"/>
    <w:rsid w:val="00D73484"/>
    <w:rsid w:val="00DC724C"/>
    <w:rsid w:val="00DE3CBD"/>
    <w:rsid w:val="00E10651"/>
    <w:rsid w:val="00E26060"/>
    <w:rsid w:val="00E2785B"/>
    <w:rsid w:val="00E30F02"/>
    <w:rsid w:val="00E32440"/>
    <w:rsid w:val="00E3390E"/>
    <w:rsid w:val="00E445BB"/>
    <w:rsid w:val="00E452BE"/>
    <w:rsid w:val="00E8658B"/>
    <w:rsid w:val="00E95C74"/>
    <w:rsid w:val="00EA01A1"/>
    <w:rsid w:val="00EB4707"/>
    <w:rsid w:val="00EC7247"/>
    <w:rsid w:val="00ED13C4"/>
    <w:rsid w:val="00EE2876"/>
    <w:rsid w:val="00EF3D1A"/>
    <w:rsid w:val="00F00907"/>
    <w:rsid w:val="00F0417B"/>
    <w:rsid w:val="00F53429"/>
    <w:rsid w:val="00F65C38"/>
    <w:rsid w:val="00F763E6"/>
    <w:rsid w:val="00F8104B"/>
    <w:rsid w:val="00F83CB5"/>
    <w:rsid w:val="00F908D6"/>
    <w:rsid w:val="00FC7B66"/>
    <w:rsid w:val="00FD321C"/>
    <w:rsid w:val="7366B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238F"/>
  <w15:chartTrackingRefBased/>
  <w15:docId w15:val="{7B3D6C8D-0794-4312-89E8-032F9275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B6"/>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952"/>
    <w:rPr>
      <w:color w:val="0000FF"/>
      <w:u w:val="single"/>
    </w:rPr>
  </w:style>
  <w:style w:type="paragraph" w:styleId="NormalWeb">
    <w:name w:val="Normal (Web)"/>
    <w:basedOn w:val="Normal"/>
    <w:uiPriority w:val="99"/>
    <w:unhideWhenUsed/>
    <w:rsid w:val="00820952"/>
  </w:style>
  <w:style w:type="table" w:styleId="TableGrid">
    <w:name w:val="Table Grid"/>
    <w:basedOn w:val="TableNormal"/>
    <w:uiPriority w:val="39"/>
    <w:rsid w:val="00D21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7791"/>
    <w:pPr>
      <w:spacing w:after="200" w:line="276" w:lineRule="auto"/>
      <w:ind w:left="720"/>
      <w:contextualSpacing/>
    </w:pPr>
    <w:rPr>
      <w:rFonts w:ascii="Calibri" w:eastAsia="Calibri" w:hAnsi="Calibri"/>
      <w:sz w:val="22"/>
      <w:szCs w:val="22"/>
      <w:lang w:val="en-US" w:eastAsia="en-US"/>
    </w:rPr>
  </w:style>
  <w:style w:type="character" w:customStyle="1" w:styleId="tlid-translation">
    <w:name w:val="tlid-translation"/>
    <w:basedOn w:val="DefaultParagraphFont"/>
    <w:rsid w:val="001D7791"/>
  </w:style>
  <w:style w:type="character" w:customStyle="1" w:styleId="Noklusjumarindkopasfonts1">
    <w:name w:val="Noklusējuma rindkopas fonts1"/>
    <w:rsid w:val="00035FF1"/>
  </w:style>
  <w:style w:type="character" w:customStyle="1" w:styleId="apple-converted-space">
    <w:name w:val="apple-converted-space"/>
    <w:basedOn w:val="DefaultParagraphFont"/>
    <w:rsid w:val="00A403FA"/>
  </w:style>
  <w:style w:type="paragraph" w:styleId="Header">
    <w:name w:val="header"/>
    <w:basedOn w:val="Normal"/>
    <w:link w:val="HeaderChar"/>
    <w:uiPriority w:val="99"/>
    <w:unhideWhenUsed/>
    <w:rsid w:val="00FC7B66"/>
    <w:pPr>
      <w:tabs>
        <w:tab w:val="center" w:pos="4513"/>
        <w:tab w:val="right" w:pos="9026"/>
      </w:tabs>
    </w:pPr>
  </w:style>
  <w:style w:type="character" w:customStyle="1" w:styleId="HeaderChar">
    <w:name w:val="Header Char"/>
    <w:basedOn w:val="DefaultParagraphFont"/>
    <w:link w:val="Header"/>
    <w:uiPriority w:val="99"/>
    <w:rsid w:val="00FC7B66"/>
    <w:rPr>
      <w:rFonts w:ascii="Times New Roman" w:hAnsi="Times New Roman" w:cs="Times New Roman"/>
      <w:sz w:val="24"/>
      <w:szCs w:val="24"/>
      <w:lang w:eastAsia="lv-LV"/>
    </w:rPr>
  </w:style>
  <w:style w:type="character" w:styleId="PageNumber">
    <w:name w:val="page number"/>
    <w:basedOn w:val="DefaultParagraphFont"/>
    <w:uiPriority w:val="99"/>
    <w:semiHidden/>
    <w:unhideWhenUsed/>
    <w:rsid w:val="00FC7B66"/>
  </w:style>
  <w:style w:type="paragraph" w:customStyle="1" w:styleId="Paraststmeklis1">
    <w:name w:val="Parasts (tīmeklis)1"/>
    <w:basedOn w:val="Normal"/>
    <w:uiPriority w:val="99"/>
    <w:rsid w:val="00D22048"/>
    <w:pPr>
      <w:autoSpaceDN w:val="0"/>
      <w:spacing w:before="100" w:after="100"/>
    </w:pPr>
    <w:rPr>
      <w:lang w:eastAsia="en-US"/>
    </w:rPr>
  </w:style>
  <w:style w:type="character" w:styleId="CommentReference">
    <w:name w:val="annotation reference"/>
    <w:basedOn w:val="DefaultParagraphFont"/>
    <w:uiPriority w:val="99"/>
    <w:semiHidden/>
    <w:unhideWhenUsed/>
    <w:rsid w:val="004B0A3D"/>
    <w:rPr>
      <w:sz w:val="16"/>
      <w:szCs w:val="16"/>
    </w:rPr>
  </w:style>
  <w:style w:type="paragraph" w:styleId="CommentText">
    <w:name w:val="annotation text"/>
    <w:basedOn w:val="Normal"/>
    <w:link w:val="CommentTextChar"/>
    <w:uiPriority w:val="99"/>
    <w:semiHidden/>
    <w:unhideWhenUsed/>
    <w:rsid w:val="004B0A3D"/>
    <w:rPr>
      <w:sz w:val="20"/>
      <w:szCs w:val="20"/>
    </w:rPr>
  </w:style>
  <w:style w:type="character" w:customStyle="1" w:styleId="CommentTextChar">
    <w:name w:val="Comment Text Char"/>
    <w:basedOn w:val="DefaultParagraphFont"/>
    <w:link w:val="CommentText"/>
    <w:uiPriority w:val="99"/>
    <w:semiHidden/>
    <w:rsid w:val="004B0A3D"/>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0A3D"/>
    <w:rPr>
      <w:b/>
      <w:bCs/>
    </w:rPr>
  </w:style>
  <w:style w:type="character" w:customStyle="1" w:styleId="CommentSubjectChar">
    <w:name w:val="Comment Subject Char"/>
    <w:basedOn w:val="CommentTextChar"/>
    <w:link w:val="CommentSubject"/>
    <w:uiPriority w:val="99"/>
    <w:semiHidden/>
    <w:rsid w:val="004B0A3D"/>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B0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A3D"/>
    <w:rPr>
      <w:rFonts w:ascii="Segoe UI" w:hAnsi="Segoe UI" w:cs="Segoe UI"/>
      <w:sz w:val="18"/>
      <w:szCs w:val="18"/>
      <w:lang w:eastAsia="lv-LV"/>
    </w:rPr>
  </w:style>
  <w:style w:type="paragraph" w:customStyle="1" w:styleId="xmsonormal">
    <w:name w:val="x_msonormal"/>
    <w:basedOn w:val="Normal"/>
    <w:rsid w:val="00F908D6"/>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29540">
      <w:bodyDiv w:val="1"/>
      <w:marLeft w:val="0"/>
      <w:marRight w:val="0"/>
      <w:marTop w:val="0"/>
      <w:marBottom w:val="0"/>
      <w:divBdr>
        <w:top w:val="none" w:sz="0" w:space="0" w:color="auto"/>
        <w:left w:val="none" w:sz="0" w:space="0" w:color="auto"/>
        <w:bottom w:val="none" w:sz="0" w:space="0" w:color="auto"/>
        <w:right w:val="none" w:sz="0" w:space="0" w:color="auto"/>
      </w:divBdr>
    </w:div>
    <w:div w:id="266618483">
      <w:bodyDiv w:val="1"/>
      <w:marLeft w:val="0"/>
      <w:marRight w:val="0"/>
      <w:marTop w:val="0"/>
      <w:marBottom w:val="0"/>
      <w:divBdr>
        <w:top w:val="none" w:sz="0" w:space="0" w:color="auto"/>
        <w:left w:val="none" w:sz="0" w:space="0" w:color="auto"/>
        <w:bottom w:val="none" w:sz="0" w:space="0" w:color="auto"/>
        <w:right w:val="none" w:sz="0" w:space="0" w:color="auto"/>
      </w:divBdr>
      <w:divsChild>
        <w:div w:id="394550769">
          <w:marLeft w:val="0"/>
          <w:marRight w:val="0"/>
          <w:marTop w:val="0"/>
          <w:marBottom w:val="0"/>
          <w:divBdr>
            <w:top w:val="none" w:sz="0" w:space="0" w:color="auto"/>
            <w:left w:val="none" w:sz="0" w:space="0" w:color="auto"/>
            <w:bottom w:val="none" w:sz="0" w:space="0" w:color="auto"/>
            <w:right w:val="none" w:sz="0" w:space="0" w:color="auto"/>
          </w:divBdr>
        </w:div>
        <w:div w:id="2131389763">
          <w:marLeft w:val="720"/>
          <w:marRight w:val="0"/>
          <w:marTop w:val="0"/>
          <w:marBottom w:val="0"/>
          <w:divBdr>
            <w:top w:val="none" w:sz="0" w:space="0" w:color="auto"/>
            <w:left w:val="none" w:sz="0" w:space="0" w:color="auto"/>
            <w:bottom w:val="none" w:sz="0" w:space="0" w:color="auto"/>
            <w:right w:val="none" w:sz="0" w:space="0" w:color="auto"/>
          </w:divBdr>
        </w:div>
        <w:div w:id="1432968399">
          <w:marLeft w:val="720"/>
          <w:marRight w:val="0"/>
          <w:marTop w:val="0"/>
          <w:marBottom w:val="0"/>
          <w:divBdr>
            <w:top w:val="none" w:sz="0" w:space="0" w:color="auto"/>
            <w:left w:val="none" w:sz="0" w:space="0" w:color="auto"/>
            <w:bottom w:val="none" w:sz="0" w:space="0" w:color="auto"/>
            <w:right w:val="none" w:sz="0" w:space="0" w:color="auto"/>
          </w:divBdr>
        </w:div>
        <w:div w:id="318461839">
          <w:marLeft w:val="720"/>
          <w:marRight w:val="0"/>
          <w:marTop w:val="0"/>
          <w:marBottom w:val="0"/>
          <w:divBdr>
            <w:top w:val="none" w:sz="0" w:space="0" w:color="auto"/>
            <w:left w:val="none" w:sz="0" w:space="0" w:color="auto"/>
            <w:bottom w:val="none" w:sz="0" w:space="0" w:color="auto"/>
            <w:right w:val="none" w:sz="0" w:space="0" w:color="auto"/>
          </w:divBdr>
        </w:div>
        <w:div w:id="854029704">
          <w:marLeft w:val="720"/>
          <w:marRight w:val="0"/>
          <w:marTop w:val="0"/>
          <w:marBottom w:val="0"/>
          <w:divBdr>
            <w:top w:val="none" w:sz="0" w:space="0" w:color="auto"/>
            <w:left w:val="none" w:sz="0" w:space="0" w:color="auto"/>
            <w:bottom w:val="none" w:sz="0" w:space="0" w:color="auto"/>
            <w:right w:val="none" w:sz="0" w:space="0" w:color="auto"/>
          </w:divBdr>
        </w:div>
      </w:divsChild>
    </w:div>
    <w:div w:id="292636217">
      <w:bodyDiv w:val="1"/>
      <w:marLeft w:val="0"/>
      <w:marRight w:val="0"/>
      <w:marTop w:val="0"/>
      <w:marBottom w:val="0"/>
      <w:divBdr>
        <w:top w:val="none" w:sz="0" w:space="0" w:color="auto"/>
        <w:left w:val="none" w:sz="0" w:space="0" w:color="auto"/>
        <w:bottom w:val="none" w:sz="0" w:space="0" w:color="auto"/>
        <w:right w:val="none" w:sz="0" w:space="0" w:color="auto"/>
      </w:divBdr>
    </w:div>
    <w:div w:id="329329534">
      <w:bodyDiv w:val="1"/>
      <w:marLeft w:val="0"/>
      <w:marRight w:val="0"/>
      <w:marTop w:val="0"/>
      <w:marBottom w:val="0"/>
      <w:divBdr>
        <w:top w:val="none" w:sz="0" w:space="0" w:color="auto"/>
        <w:left w:val="none" w:sz="0" w:space="0" w:color="auto"/>
        <w:bottom w:val="none" w:sz="0" w:space="0" w:color="auto"/>
        <w:right w:val="none" w:sz="0" w:space="0" w:color="auto"/>
      </w:divBdr>
    </w:div>
    <w:div w:id="576327467">
      <w:bodyDiv w:val="1"/>
      <w:marLeft w:val="0"/>
      <w:marRight w:val="0"/>
      <w:marTop w:val="0"/>
      <w:marBottom w:val="0"/>
      <w:divBdr>
        <w:top w:val="none" w:sz="0" w:space="0" w:color="auto"/>
        <w:left w:val="none" w:sz="0" w:space="0" w:color="auto"/>
        <w:bottom w:val="none" w:sz="0" w:space="0" w:color="auto"/>
        <w:right w:val="none" w:sz="0" w:space="0" w:color="auto"/>
      </w:divBdr>
    </w:div>
    <w:div w:id="614025199">
      <w:bodyDiv w:val="1"/>
      <w:marLeft w:val="0"/>
      <w:marRight w:val="0"/>
      <w:marTop w:val="0"/>
      <w:marBottom w:val="0"/>
      <w:divBdr>
        <w:top w:val="none" w:sz="0" w:space="0" w:color="auto"/>
        <w:left w:val="none" w:sz="0" w:space="0" w:color="auto"/>
        <w:bottom w:val="none" w:sz="0" w:space="0" w:color="auto"/>
        <w:right w:val="none" w:sz="0" w:space="0" w:color="auto"/>
      </w:divBdr>
    </w:div>
    <w:div w:id="726226384">
      <w:bodyDiv w:val="1"/>
      <w:marLeft w:val="0"/>
      <w:marRight w:val="0"/>
      <w:marTop w:val="0"/>
      <w:marBottom w:val="0"/>
      <w:divBdr>
        <w:top w:val="none" w:sz="0" w:space="0" w:color="auto"/>
        <w:left w:val="none" w:sz="0" w:space="0" w:color="auto"/>
        <w:bottom w:val="none" w:sz="0" w:space="0" w:color="auto"/>
        <w:right w:val="none" w:sz="0" w:space="0" w:color="auto"/>
      </w:divBdr>
      <w:divsChild>
        <w:div w:id="1894999083">
          <w:marLeft w:val="0"/>
          <w:marRight w:val="0"/>
          <w:marTop w:val="0"/>
          <w:marBottom w:val="0"/>
          <w:divBdr>
            <w:top w:val="none" w:sz="0" w:space="0" w:color="auto"/>
            <w:left w:val="none" w:sz="0" w:space="0" w:color="auto"/>
            <w:bottom w:val="none" w:sz="0" w:space="0" w:color="auto"/>
            <w:right w:val="none" w:sz="0" w:space="0" w:color="auto"/>
          </w:divBdr>
          <w:divsChild>
            <w:div w:id="1219897670">
              <w:marLeft w:val="0"/>
              <w:marRight w:val="0"/>
              <w:marTop w:val="0"/>
              <w:marBottom w:val="0"/>
              <w:divBdr>
                <w:top w:val="none" w:sz="0" w:space="0" w:color="auto"/>
                <w:left w:val="none" w:sz="0" w:space="0" w:color="auto"/>
                <w:bottom w:val="none" w:sz="0" w:space="0" w:color="auto"/>
                <w:right w:val="none" w:sz="0" w:space="0" w:color="auto"/>
              </w:divBdr>
            </w:div>
          </w:divsChild>
        </w:div>
        <w:div w:id="740952787">
          <w:marLeft w:val="0"/>
          <w:marRight w:val="0"/>
          <w:marTop w:val="0"/>
          <w:marBottom w:val="0"/>
          <w:divBdr>
            <w:top w:val="none" w:sz="0" w:space="0" w:color="auto"/>
            <w:left w:val="none" w:sz="0" w:space="0" w:color="auto"/>
            <w:bottom w:val="none" w:sz="0" w:space="0" w:color="auto"/>
            <w:right w:val="none" w:sz="0" w:space="0" w:color="auto"/>
          </w:divBdr>
          <w:divsChild>
            <w:div w:id="1701281338">
              <w:marLeft w:val="0"/>
              <w:marRight w:val="0"/>
              <w:marTop w:val="0"/>
              <w:marBottom w:val="0"/>
              <w:divBdr>
                <w:top w:val="none" w:sz="0" w:space="0" w:color="auto"/>
                <w:left w:val="none" w:sz="0" w:space="0" w:color="auto"/>
                <w:bottom w:val="none" w:sz="0" w:space="0" w:color="auto"/>
                <w:right w:val="none" w:sz="0" w:space="0" w:color="auto"/>
              </w:divBdr>
            </w:div>
          </w:divsChild>
        </w:div>
        <w:div w:id="747967402">
          <w:marLeft w:val="0"/>
          <w:marRight w:val="0"/>
          <w:marTop w:val="0"/>
          <w:marBottom w:val="0"/>
          <w:divBdr>
            <w:top w:val="none" w:sz="0" w:space="0" w:color="auto"/>
            <w:left w:val="none" w:sz="0" w:space="0" w:color="auto"/>
            <w:bottom w:val="none" w:sz="0" w:space="0" w:color="auto"/>
            <w:right w:val="none" w:sz="0" w:space="0" w:color="auto"/>
          </w:divBdr>
          <w:divsChild>
            <w:div w:id="1267925176">
              <w:marLeft w:val="0"/>
              <w:marRight w:val="0"/>
              <w:marTop w:val="0"/>
              <w:marBottom w:val="0"/>
              <w:divBdr>
                <w:top w:val="none" w:sz="0" w:space="0" w:color="auto"/>
                <w:left w:val="none" w:sz="0" w:space="0" w:color="auto"/>
                <w:bottom w:val="none" w:sz="0" w:space="0" w:color="auto"/>
                <w:right w:val="none" w:sz="0" w:space="0" w:color="auto"/>
              </w:divBdr>
            </w:div>
          </w:divsChild>
        </w:div>
        <w:div w:id="2113697257">
          <w:marLeft w:val="0"/>
          <w:marRight w:val="0"/>
          <w:marTop w:val="0"/>
          <w:marBottom w:val="0"/>
          <w:divBdr>
            <w:top w:val="none" w:sz="0" w:space="0" w:color="auto"/>
            <w:left w:val="none" w:sz="0" w:space="0" w:color="auto"/>
            <w:bottom w:val="none" w:sz="0" w:space="0" w:color="auto"/>
            <w:right w:val="none" w:sz="0" w:space="0" w:color="auto"/>
          </w:divBdr>
          <w:divsChild>
            <w:div w:id="1820265109">
              <w:marLeft w:val="0"/>
              <w:marRight w:val="0"/>
              <w:marTop w:val="0"/>
              <w:marBottom w:val="240"/>
              <w:divBdr>
                <w:top w:val="none" w:sz="0" w:space="0" w:color="auto"/>
                <w:left w:val="none" w:sz="0" w:space="0" w:color="auto"/>
                <w:bottom w:val="none" w:sz="0" w:space="0" w:color="auto"/>
                <w:right w:val="none" w:sz="0" w:space="0" w:color="auto"/>
              </w:divBdr>
            </w:div>
          </w:divsChild>
        </w:div>
        <w:div w:id="1146050331">
          <w:marLeft w:val="0"/>
          <w:marRight w:val="0"/>
          <w:marTop w:val="0"/>
          <w:marBottom w:val="0"/>
          <w:divBdr>
            <w:top w:val="none" w:sz="0" w:space="0" w:color="auto"/>
            <w:left w:val="none" w:sz="0" w:space="0" w:color="auto"/>
            <w:bottom w:val="none" w:sz="0" w:space="0" w:color="auto"/>
            <w:right w:val="none" w:sz="0" w:space="0" w:color="auto"/>
          </w:divBdr>
          <w:divsChild>
            <w:div w:id="479268687">
              <w:marLeft w:val="0"/>
              <w:marRight w:val="0"/>
              <w:marTop w:val="0"/>
              <w:marBottom w:val="0"/>
              <w:divBdr>
                <w:top w:val="none" w:sz="0" w:space="0" w:color="auto"/>
                <w:left w:val="none" w:sz="0" w:space="0" w:color="auto"/>
                <w:bottom w:val="none" w:sz="0" w:space="0" w:color="auto"/>
                <w:right w:val="none" w:sz="0" w:space="0" w:color="auto"/>
              </w:divBdr>
            </w:div>
          </w:divsChild>
        </w:div>
        <w:div w:id="553589384">
          <w:marLeft w:val="0"/>
          <w:marRight w:val="0"/>
          <w:marTop w:val="0"/>
          <w:marBottom w:val="0"/>
          <w:divBdr>
            <w:top w:val="none" w:sz="0" w:space="0" w:color="auto"/>
            <w:left w:val="none" w:sz="0" w:space="0" w:color="auto"/>
            <w:bottom w:val="none" w:sz="0" w:space="0" w:color="auto"/>
            <w:right w:val="none" w:sz="0" w:space="0" w:color="auto"/>
          </w:divBdr>
          <w:divsChild>
            <w:div w:id="1045985810">
              <w:marLeft w:val="0"/>
              <w:marRight w:val="0"/>
              <w:marTop w:val="0"/>
              <w:marBottom w:val="0"/>
              <w:divBdr>
                <w:top w:val="none" w:sz="0" w:space="0" w:color="auto"/>
                <w:left w:val="none" w:sz="0" w:space="0" w:color="auto"/>
                <w:bottom w:val="none" w:sz="0" w:space="0" w:color="auto"/>
                <w:right w:val="none" w:sz="0" w:space="0" w:color="auto"/>
              </w:divBdr>
            </w:div>
          </w:divsChild>
        </w:div>
        <w:div w:id="161703220">
          <w:marLeft w:val="0"/>
          <w:marRight w:val="0"/>
          <w:marTop w:val="0"/>
          <w:marBottom w:val="0"/>
          <w:divBdr>
            <w:top w:val="none" w:sz="0" w:space="0" w:color="auto"/>
            <w:left w:val="none" w:sz="0" w:space="0" w:color="auto"/>
            <w:bottom w:val="none" w:sz="0" w:space="0" w:color="auto"/>
            <w:right w:val="none" w:sz="0" w:space="0" w:color="auto"/>
          </w:divBdr>
          <w:divsChild>
            <w:div w:id="1880506022">
              <w:marLeft w:val="0"/>
              <w:marRight w:val="0"/>
              <w:marTop w:val="0"/>
              <w:marBottom w:val="0"/>
              <w:divBdr>
                <w:top w:val="none" w:sz="0" w:space="0" w:color="auto"/>
                <w:left w:val="none" w:sz="0" w:space="0" w:color="auto"/>
                <w:bottom w:val="none" w:sz="0" w:space="0" w:color="auto"/>
                <w:right w:val="none" w:sz="0" w:space="0" w:color="auto"/>
              </w:divBdr>
            </w:div>
          </w:divsChild>
        </w:div>
        <w:div w:id="1569265386">
          <w:marLeft w:val="0"/>
          <w:marRight w:val="0"/>
          <w:marTop w:val="0"/>
          <w:marBottom w:val="0"/>
          <w:divBdr>
            <w:top w:val="none" w:sz="0" w:space="0" w:color="auto"/>
            <w:left w:val="none" w:sz="0" w:space="0" w:color="auto"/>
            <w:bottom w:val="none" w:sz="0" w:space="0" w:color="auto"/>
            <w:right w:val="none" w:sz="0" w:space="0" w:color="auto"/>
          </w:divBdr>
          <w:divsChild>
            <w:div w:id="4980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4436">
      <w:bodyDiv w:val="1"/>
      <w:marLeft w:val="0"/>
      <w:marRight w:val="0"/>
      <w:marTop w:val="0"/>
      <w:marBottom w:val="0"/>
      <w:divBdr>
        <w:top w:val="none" w:sz="0" w:space="0" w:color="auto"/>
        <w:left w:val="none" w:sz="0" w:space="0" w:color="auto"/>
        <w:bottom w:val="none" w:sz="0" w:space="0" w:color="auto"/>
        <w:right w:val="none" w:sz="0" w:space="0" w:color="auto"/>
      </w:divBdr>
    </w:div>
    <w:div w:id="819734366">
      <w:bodyDiv w:val="1"/>
      <w:marLeft w:val="0"/>
      <w:marRight w:val="0"/>
      <w:marTop w:val="0"/>
      <w:marBottom w:val="0"/>
      <w:divBdr>
        <w:top w:val="none" w:sz="0" w:space="0" w:color="auto"/>
        <w:left w:val="none" w:sz="0" w:space="0" w:color="auto"/>
        <w:bottom w:val="none" w:sz="0" w:space="0" w:color="auto"/>
        <w:right w:val="none" w:sz="0" w:space="0" w:color="auto"/>
      </w:divBdr>
    </w:div>
    <w:div w:id="844788493">
      <w:bodyDiv w:val="1"/>
      <w:marLeft w:val="0"/>
      <w:marRight w:val="0"/>
      <w:marTop w:val="0"/>
      <w:marBottom w:val="0"/>
      <w:divBdr>
        <w:top w:val="none" w:sz="0" w:space="0" w:color="auto"/>
        <w:left w:val="none" w:sz="0" w:space="0" w:color="auto"/>
        <w:bottom w:val="none" w:sz="0" w:space="0" w:color="auto"/>
        <w:right w:val="none" w:sz="0" w:space="0" w:color="auto"/>
      </w:divBdr>
      <w:divsChild>
        <w:div w:id="2081823110">
          <w:marLeft w:val="0"/>
          <w:marRight w:val="0"/>
          <w:marTop w:val="0"/>
          <w:marBottom w:val="0"/>
          <w:divBdr>
            <w:top w:val="none" w:sz="0" w:space="0" w:color="auto"/>
            <w:left w:val="none" w:sz="0" w:space="0" w:color="auto"/>
            <w:bottom w:val="none" w:sz="0" w:space="0" w:color="auto"/>
            <w:right w:val="none" w:sz="0" w:space="0" w:color="auto"/>
          </w:divBdr>
        </w:div>
      </w:divsChild>
    </w:div>
    <w:div w:id="1028799519">
      <w:bodyDiv w:val="1"/>
      <w:marLeft w:val="0"/>
      <w:marRight w:val="0"/>
      <w:marTop w:val="0"/>
      <w:marBottom w:val="0"/>
      <w:divBdr>
        <w:top w:val="none" w:sz="0" w:space="0" w:color="auto"/>
        <w:left w:val="none" w:sz="0" w:space="0" w:color="auto"/>
        <w:bottom w:val="none" w:sz="0" w:space="0" w:color="auto"/>
        <w:right w:val="none" w:sz="0" w:space="0" w:color="auto"/>
      </w:divBdr>
    </w:div>
    <w:div w:id="1034690044">
      <w:bodyDiv w:val="1"/>
      <w:marLeft w:val="0"/>
      <w:marRight w:val="0"/>
      <w:marTop w:val="0"/>
      <w:marBottom w:val="0"/>
      <w:divBdr>
        <w:top w:val="none" w:sz="0" w:space="0" w:color="auto"/>
        <w:left w:val="none" w:sz="0" w:space="0" w:color="auto"/>
        <w:bottom w:val="none" w:sz="0" w:space="0" w:color="auto"/>
        <w:right w:val="none" w:sz="0" w:space="0" w:color="auto"/>
      </w:divBdr>
      <w:divsChild>
        <w:div w:id="1986929587">
          <w:marLeft w:val="0"/>
          <w:marRight w:val="0"/>
          <w:marTop w:val="0"/>
          <w:marBottom w:val="0"/>
          <w:divBdr>
            <w:top w:val="none" w:sz="0" w:space="0" w:color="auto"/>
            <w:left w:val="none" w:sz="0" w:space="0" w:color="auto"/>
            <w:bottom w:val="none" w:sz="0" w:space="0" w:color="auto"/>
            <w:right w:val="none" w:sz="0" w:space="0" w:color="auto"/>
          </w:divBdr>
        </w:div>
        <w:div w:id="336344648">
          <w:marLeft w:val="0"/>
          <w:marRight w:val="0"/>
          <w:marTop w:val="0"/>
          <w:marBottom w:val="0"/>
          <w:divBdr>
            <w:top w:val="none" w:sz="0" w:space="0" w:color="auto"/>
            <w:left w:val="none" w:sz="0" w:space="0" w:color="auto"/>
            <w:bottom w:val="none" w:sz="0" w:space="0" w:color="auto"/>
            <w:right w:val="none" w:sz="0" w:space="0" w:color="auto"/>
          </w:divBdr>
        </w:div>
        <w:div w:id="30228016">
          <w:marLeft w:val="0"/>
          <w:marRight w:val="0"/>
          <w:marTop w:val="0"/>
          <w:marBottom w:val="0"/>
          <w:divBdr>
            <w:top w:val="none" w:sz="0" w:space="0" w:color="auto"/>
            <w:left w:val="none" w:sz="0" w:space="0" w:color="auto"/>
            <w:bottom w:val="none" w:sz="0" w:space="0" w:color="auto"/>
            <w:right w:val="none" w:sz="0" w:space="0" w:color="auto"/>
          </w:divBdr>
        </w:div>
        <w:div w:id="1130628802">
          <w:marLeft w:val="0"/>
          <w:marRight w:val="0"/>
          <w:marTop w:val="0"/>
          <w:marBottom w:val="0"/>
          <w:divBdr>
            <w:top w:val="none" w:sz="0" w:space="0" w:color="auto"/>
            <w:left w:val="none" w:sz="0" w:space="0" w:color="auto"/>
            <w:bottom w:val="none" w:sz="0" w:space="0" w:color="auto"/>
            <w:right w:val="none" w:sz="0" w:space="0" w:color="auto"/>
          </w:divBdr>
        </w:div>
        <w:div w:id="1263874059">
          <w:marLeft w:val="0"/>
          <w:marRight w:val="0"/>
          <w:marTop w:val="0"/>
          <w:marBottom w:val="0"/>
          <w:divBdr>
            <w:top w:val="none" w:sz="0" w:space="0" w:color="auto"/>
            <w:left w:val="none" w:sz="0" w:space="0" w:color="auto"/>
            <w:bottom w:val="none" w:sz="0" w:space="0" w:color="auto"/>
            <w:right w:val="none" w:sz="0" w:space="0" w:color="auto"/>
          </w:divBdr>
        </w:div>
        <w:div w:id="1038160705">
          <w:marLeft w:val="0"/>
          <w:marRight w:val="0"/>
          <w:marTop w:val="0"/>
          <w:marBottom w:val="0"/>
          <w:divBdr>
            <w:top w:val="none" w:sz="0" w:space="0" w:color="auto"/>
            <w:left w:val="none" w:sz="0" w:space="0" w:color="auto"/>
            <w:bottom w:val="none" w:sz="0" w:space="0" w:color="auto"/>
            <w:right w:val="none" w:sz="0" w:space="0" w:color="auto"/>
          </w:divBdr>
        </w:div>
        <w:div w:id="609625843">
          <w:marLeft w:val="0"/>
          <w:marRight w:val="0"/>
          <w:marTop w:val="0"/>
          <w:marBottom w:val="0"/>
          <w:divBdr>
            <w:top w:val="none" w:sz="0" w:space="0" w:color="auto"/>
            <w:left w:val="none" w:sz="0" w:space="0" w:color="auto"/>
            <w:bottom w:val="none" w:sz="0" w:space="0" w:color="auto"/>
            <w:right w:val="none" w:sz="0" w:space="0" w:color="auto"/>
          </w:divBdr>
        </w:div>
        <w:div w:id="1476332773">
          <w:marLeft w:val="0"/>
          <w:marRight w:val="0"/>
          <w:marTop w:val="0"/>
          <w:marBottom w:val="0"/>
          <w:divBdr>
            <w:top w:val="none" w:sz="0" w:space="0" w:color="auto"/>
            <w:left w:val="none" w:sz="0" w:space="0" w:color="auto"/>
            <w:bottom w:val="none" w:sz="0" w:space="0" w:color="auto"/>
            <w:right w:val="none" w:sz="0" w:space="0" w:color="auto"/>
          </w:divBdr>
        </w:div>
      </w:divsChild>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107702318">
      <w:bodyDiv w:val="1"/>
      <w:marLeft w:val="0"/>
      <w:marRight w:val="0"/>
      <w:marTop w:val="0"/>
      <w:marBottom w:val="0"/>
      <w:divBdr>
        <w:top w:val="none" w:sz="0" w:space="0" w:color="auto"/>
        <w:left w:val="none" w:sz="0" w:space="0" w:color="auto"/>
        <w:bottom w:val="none" w:sz="0" w:space="0" w:color="auto"/>
        <w:right w:val="none" w:sz="0" w:space="0" w:color="auto"/>
      </w:divBdr>
    </w:div>
    <w:div w:id="1161698892">
      <w:bodyDiv w:val="1"/>
      <w:marLeft w:val="0"/>
      <w:marRight w:val="0"/>
      <w:marTop w:val="0"/>
      <w:marBottom w:val="0"/>
      <w:divBdr>
        <w:top w:val="none" w:sz="0" w:space="0" w:color="auto"/>
        <w:left w:val="none" w:sz="0" w:space="0" w:color="auto"/>
        <w:bottom w:val="none" w:sz="0" w:space="0" w:color="auto"/>
        <w:right w:val="none" w:sz="0" w:space="0" w:color="auto"/>
      </w:divBdr>
      <w:divsChild>
        <w:div w:id="1618216041">
          <w:marLeft w:val="0"/>
          <w:marRight w:val="0"/>
          <w:marTop w:val="0"/>
          <w:marBottom w:val="0"/>
          <w:divBdr>
            <w:top w:val="none" w:sz="0" w:space="0" w:color="auto"/>
            <w:left w:val="none" w:sz="0" w:space="0" w:color="auto"/>
            <w:bottom w:val="none" w:sz="0" w:space="0" w:color="auto"/>
            <w:right w:val="none" w:sz="0" w:space="0" w:color="auto"/>
          </w:divBdr>
        </w:div>
        <w:div w:id="1246843326">
          <w:marLeft w:val="0"/>
          <w:marRight w:val="0"/>
          <w:marTop w:val="0"/>
          <w:marBottom w:val="0"/>
          <w:divBdr>
            <w:top w:val="none" w:sz="0" w:space="0" w:color="auto"/>
            <w:left w:val="none" w:sz="0" w:space="0" w:color="auto"/>
            <w:bottom w:val="none" w:sz="0" w:space="0" w:color="auto"/>
            <w:right w:val="none" w:sz="0" w:space="0" w:color="auto"/>
          </w:divBdr>
        </w:div>
        <w:div w:id="336737115">
          <w:marLeft w:val="0"/>
          <w:marRight w:val="0"/>
          <w:marTop w:val="0"/>
          <w:marBottom w:val="0"/>
          <w:divBdr>
            <w:top w:val="none" w:sz="0" w:space="0" w:color="auto"/>
            <w:left w:val="none" w:sz="0" w:space="0" w:color="auto"/>
            <w:bottom w:val="none" w:sz="0" w:space="0" w:color="auto"/>
            <w:right w:val="none" w:sz="0" w:space="0" w:color="auto"/>
          </w:divBdr>
        </w:div>
        <w:div w:id="1209953307">
          <w:marLeft w:val="0"/>
          <w:marRight w:val="0"/>
          <w:marTop w:val="0"/>
          <w:marBottom w:val="0"/>
          <w:divBdr>
            <w:top w:val="none" w:sz="0" w:space="0" w:color="auto"/>
            <w:left w:val="none" w:sz="0" w:space="0" w:color="auto"/>
            <w:bottom w:val="none" w:sz="0" w:space="0" w:color="auto"/>
            <w:right w:val="none" w:sz="0" w:space="0" w:color="auto"/>
          </w:divBdr>
        </w:div>
        <w:div w:id="1626235944">
          <w:marLeft w:val="0"/>
          <w:marRight w:val="0"/>
          <w:marTop w:val="0"/>
          <w:marBottom w:val="0"/>
          <w:divBdr>
            <w:top w:val="none" w:sz="0" w:space="0" w:color="auto"/>
            <w:left w:val="none" w:sz="0" w:space="0" w:color="auto"/>
            <w:bottom w:val="none" w:sz="0" w:space="0" w:color="auto"/>
            <w:right w:val="none" w:sz="0" w:space="0" w:color="auto"/>
          </w:divBdr>
        </w:div>
        <w:div w:id="2119254225">
          <w:marLeft w:val="0"/>
          <w:marRight w:val="0"/>
          <w:marTop w:val="0"/>
          <w:marBottom w:val="0"/>
          <w:divBdr>
            <w:top w:val="none" w:sz="0" w:space="0" w:color="auto"/>
            <w:left w:val="none" w:sz="0" w:space="0" w:color="auto"/>
            <w:bottom w:val="none" w:sz="0" w:space="0" w:color="auto"/>
            <w:right w:val="none" w:sz="0" w:space="0" w:color="auto"/>
          </w:divBdr>
        </w:div>
        <w:div w:id="663971491">
          <w:marLeft w:val="0"/>
          <w:marRight w:val="0"/>
          <w:marTop w:val="0"/>
          <w:marBottom w:val="0"/>
          <w:divBdr>
            <w:top w:val="none" w:sz="0" w:space="0" w:color="auto"/>
            <w:left w:val="none" w:sz="0" w:space="0" w:color="auto"/>
            <w:bottom w:val="none" w:sz="0" w:space="0" w:color="auto"/>
            <w:right w:val="none" w:sz="0" w:space="0" w:color="auto"/>
          </w:divBdr>
        </w:div>
        <w:div w:id="554588135">
          <w:marLeft w:val="0"/>
          <w:marRight w:val="0"/>
          <w:marTop w:val="0"/>
          <w:marBottom w:val="0"/>
          <w:divBdr>
            <w:top w:val="none" w:sz="0" w:space="0" w:color="auto"/>
            <w:left w:val="none" w:sz="0" w:space="0" w:color="auto"/>
            <w:bottom w:val="none" w:sz="0" w:space="0" w:color="auto"/>
            <w:right w:val="none" w:sz="0" w:space="0" w:color="auto"/>
          </w:divBdr>
        </w:div>
        <w:div w:id="1517891322">
          <w:marLeft w:val="0"/>
          <w:marRight w:val="0"/>
          <w:marTop w:val="0"/>
          <w:marBottom w:val="0"/>
          <w:divBdr>
            <w:top w:val="none" w:sz="0" w:space="0" w:color="auto"/>
            <w:left w:val="none" w:sz="0" w:space="0" w:color="auto"/>
            <w:bottom w:val="none" w:sz="0" w:space="0" w:color="auto"/>
            <w:right w:val="none" w:sz="0" w:space="0" w:color="auto"/>
          </w:divBdr>
        </w:div>
        <w:div w:id="1336152360">
          <w:marLeft w:val="0"/>
          <w:marRight w:val="0"/>
          <w:marTop w:val="0"/>
          <w:marBottom w:val="0"/>
          <w:divBdr>
            <w:top w:val="none" w:sz="0" w:space="0" w:color="auto"/>
            <w:left w:val="none" w:sz="0" w:space="0" w:color="auto"/>
            <w:bottom w:val="none" w:sz="0" w:space="0" w:color="auto"/>
            <w:right w:val="none" w:sz="0" w:space="0" w:color="auto"/>
          </w:divBdr>
        </w:div>
        <w:div w:id="843012879">
          <w:marLeft w:val="0"/>
          <w:marRight w:val="0"/>
          <w:marTop w:val="0"/>
          <w:marBottom w:val="0"/>
          <w:divBdr>
            <w:top w:val="none" w:sz="0" w:space="0" w:color="auto"/>
            <w:left w:val="none" w:sz="0" w:space="0" w:color="auto"/>
            <w:bottom w:val="none" w:sz="0" w:space="0" w:color="auto"/>
            <w:right w:val="none" w:sz="0" w:space="0" w:color="auto"/>
          </w:divBdr>
        </w:div>
        <w:div w:id="1914315464">
          <w:marLeft w:val="0"/>
          <w:marRight w:val="0"/>
          <w:marTop w:val="0"/>
          <w:marBottom w:val="0"/>
          <w:divBdr>
            <w:top w:val="none" w:sz="0" w:space="0" w:color="auto"/>
            <w:left w:val="none" w:sz="0" w:space="0" w:color="auto"/>
            <w:bottom w:val="none" w:sz="0" w:space="0" w:color="auto"/>
            <w:right w:val="none" w:sz="0" w:space="0" w:color="auto"/>
          </w:divBdr>
        </w:div>
        <w:div w:id="1801218296">
          <w:marLeft w:val="0"/>
          <w:marRight w:val="0"/>
          <w:marTop w:val="0"/>
          <w:marBottom w:val="0"/>
          <w:divBdr>
            <w:top w:val="none" w:sz="0" w:space="0" w:color="auto"/>
            <w:left w:val="none" w:sz="0" w:space="0" w:color="auto"/>
            <w:bottom w:val="none" w:sz="0" w:space="0" w:color="auto"/>
            <w:right w:val="none" w:sz="0" w:space="0" w:color="auto"/>
          </w:divBdr>
        </w:div>
        <w:div w:id="380791627">
          <w:marLeft w:val="0"/>
          <w:marRight w:val="0"/>
          <w:marTop w:val="0"/>
          <w:marBottom w:val="0"/>
          <w:divBdr>
            <w:top w:val="none" w:sz="0" w:space="0" w:color="auto"/>
            <w:left w:val="none" w:sz="0" w:space="0" w:color="auto"/>
            <w:bottom w:val="none" w:sz="0" w:space="0" w:color="auto"/>
            <w:right w:val="none" w:sz="0" w:space="0" w:color="auto"/>
          </w:divBdr>
        </w:div>
      </w:divsChild>
    </w:div>
    <w:div w:id="1225986202">
      <w:bodyDiv w:val="1"/>
      <w:marLeft w:val="0"/>
      <w:marRight w:val="0"/>
      <w:marTop w:val="0"/>
      <w:marBottom w:val="0"/>
      <w:divBdr>
        <w:top w:val="none" w:sz="0" w:space="0" w:color="auto"/>
        <w:left w:val="none" w:sz="0" w:space="0" w:color="auto"/>
        <w:bottom w:val="none" w:sz="0" w:space="0" w:color="auto"/>
        <w:right w:val="none" w:sz="0" w:space="0" w:color="auto"/>
      </w:divBdr>
    </w:div>
    <w:div w:id="1227494470">
      <w:bodyDiv w:val="1"/>
      <w:marLeft w:val="0"/>
      <w:marRight w:val="0"/>
      <w:marTop w:val="0"/>
      <w:marBottom w:val="0"/>
      <w:divBdr>
        <w:top w:val="none" w:sz="0" w:space="0" w:color="auto"/>
        <w:left w:val="none" w:sz="0" w:space="0" w:color="auto"/>
        <w:bottom w:val="none" w:sz="0" w:space="0" w:color="auto"/>
        <w:right w:val="none" w:sz="0" w:space="0" w:color="auto"/>
      </w:divBdr>
    </w:div>
    <w:div w:id="1239905147">
      <w:bodyDiv w:val="1"/>
      <w:marLeft w:val="0"/>
      <w:marRight w:val="0"/>
      <w:marTop w:val="0"/>
      <w:marBottom w:val="0"/>
      <w:divBdr>
        <w:top w:val="none" w:sz="0" w:space="0" w:color="auto"/>
        <w:left w:val="none" w:sz="0" w:space="0" w:color="auto"/>
        <w:bottom w:val="none" w:sz="0" w:space="0" w:color="auto"/>
        <w:right w:val="none" w:sz="0" w:space="0" w:color="auto"/>
      </w:divBdr>
    </w:div>
    <w:div w:id="1261378849">
      <w:bodyDiv w:val="1"/>
      <w:marLeft w:val="0"/>
      <w:marRight w:val="0"/>
      <w:marTop w:val="0"/>
      <w:marBottom w:val="0"/>
      <w:divBdr>
        <w:top w:val="none" w:sz="0" w:space="0" w:color="auto"/>
        <w:left w:val="none" w:sz="0" w:space="0" w:color="auto"/>
        <w:bottom w:val="none" w:sz="0" w:space="0" w:color="auto"/>
        <w:right w:val="none" w:sz="0" w:space="0" w:color="auto"/>
      </w:divBdr>
    </w:div>
    <w:div w:id="1399204365">
      <w:bodyDiv w:val="1"/>
      <w:marLeft w:val="0"/>
      <w:marRight w:val="0"/>
      <w:marTop w:val="0"/>
      <w:marBottom w:val="0"/>
      <w:divBdr>
        <w:top w:val="none" w:sz="0" w:space="0" w:color="auto"/>
        <w:left w:val="none" w:sz="0" w:space="0" w:color="auto"/>
        <w:bottom w:val="none" w:sz="0" w:space="0" w:color="auto"/>
        <w:right w:val="none" w:sz="0" w:space="0" w:color="auto"/>
      </w:divBdr>
    </w:div>
    <w:div w:id="1457985007">
      <w:bodyDiv w:val="1"/>
      <w:marLeft w:val="0"/>
      <w:marRight w:val="0"/>
      <w:marTop w:val="0"/>
      <w:marBottom w:val="0"/>
      <w:divBdr>
        <w:top w:val="none" w:sz="0" w:space="0" w:color="auto"/>
        <w:left w:val="none" w:sz="0" w:space="0" w:color="auto"/>
        <w:bottom w:val="none" w:sz="0" w:space="0" w:color="auto"/>
        <w:right w:val="none" w:sz="0" w:space="0" w:color="auto"/>
      </w:divBdr>
    </w:div>
    <w:div w:id="1568802967">
      <w:bodyDiv w:val="1"/>
      <w:marLeft w:val="0"/>
      <w:marRight w:val="0"/>
      <w:marTop w:val="0"/>
      <w:marBottom w:val="0"/>
      <w:divBdr>
        <w:top w:val="none" w:sz="0" w:space="0" w:color="auto"/>
        <w:left w:val="none" w:sz="0" w:space="0" w:color="auto"/>
        <w:bottom w:val="none" w:sz="0" w:space="0" w:color="auto"/>
        <w:right w:val="none" w:sz="0" w:space="0" w:color="auto"/>
      </w:divBdr>
    </w:div>
    <w:div w:id="1669207123">
      <w:bodyDiv w:val="1"/>
      <w:marLeft w:val="0"/>
      <w:marRight w:val="0"/>
      <w:marTop w:val="0"/>
      <w:marBottom w:val="0"/>
      <w:divBdr>
        <w:top w:val="none" w:sz="0" w:space="0" w:color="auto"/>
        <w:left w:val="none" w:sz="0" w:space="0" w:color="auto"/>
        <w:bottom w:val="none" w:sz="0" w:space="0" w:color="auto"/>
        <w:right w:val="none" w:sz="0" w:space="0" w:color="auto"/>
      </w:divBdr>
    </w:div>
    <w:div w:id="1732649603">
      <w:bodyDiv w:val="1"/>
      <w:marLeft w:val="0"/>
      <w:marRight w:val="0"/>
      <w:marTop w:val="0"/>
      <w:marBottom w:val="0"/>
      <w:divBdr>
        <w:top w:val="none" w:sz="0" w:space="0" w:color="auto"/>
        <w:left w:val="none" w:sz="0" w:space="0" w:color="auto"/>
        <w:bottom w:val="none" w:sz="0" w:space="0" w:color="auto"/>
        <w:right w:val="none" w:sz="0" w:space="0" w:color="auto"/>
      </w:divBdr>
    </w:div>
    <w:div w:id="1782339352">
      <w:bodyDiv w:val="1"/>
      <w:marLeft w:val="0"/>
      <w:marRight w:val="0"/>
      <w:marTop w:val="0"/>
      <w:marBottom w:val="0"/>
      <w:divBdr>
        <w:top w:val="none" w:sz="0" w:space="0" w:color="auto"/>
        <w:left w:val="none" w:sz="0" w:space="0" w:color="auto"/>
        <w:bottom w:val="none" w:sz="0" w:space="0" w:color="auto"/>
        <w:right w:val="none" w:sz="0" w:space="0" w:color="auto"/>
      </w:divBdr>
    </w:div>
    <w:div w:id="1783574797">
      <w:bodyDiv w:val="1"/>
      <w:marLeft w:val="0"/>
      <w:marRight w:val="0"/>
      <w:marTop w:val="0"/>
      <w:marBottom w:val="0"/>
      <w:divBdr>
        <w:top w:val="none" w:sz="0" w:space="0" w:color="auto"/>
        <w:left w:val="none" w:sz="0" w:space="0" w:color="auto"/>
        <w:bottom w:val="none" w:sz="0" w:space="0" w:color="auto"/>
        <w:right w:val="none" w:sz="0" w:space="0" w:color="auto"/>
      </w:divBdr>
    </w:div>
    <w:div w:id="1859585649">
      <w:bodyDiv w:val="1"/>
      <w:marLeft w:val="0"/>
      <w:marRight w:val="0"/>
      <w:marTop w:val="0"/>
      <w:marBottom w:val="0"/>
      <w:divBdr>
        <w:top w:val="none" w:sz="0" w:space="0" w:color="auto"/>
        <w:left w:val="none" w:sz="0" w:space="0" w:color="auto"/>
        <w:bottom w:val="none" w:sz="0" w:space="0" w:color="auto"/>
        <w:right w:val="none" w:sz="0" w:space="0" w:color="auto"/>
      </w:divBdr>
    </w:div>
    <w:div w:id="1914506669">
      <w:bodyDiv w:val="1"/>
      <w:marLeft w:val="0"/>
      <w:marRight w:val="0"/>
      <w:marTop w:val="0"/>
      <w:marBottom w:val="0"/>
      <w:divBdr>
        <w:top w:val="none" w:sz="0" w:space="0" w:color="auto"/>
        <w:left w:val="none" w:sz="0" w:space="0" w:color="auto"/>
        <w:bottom w:val="none" w:sz="0" w:space="0" w:color="auto"/>
        <w:right w:val="none" w:sz="0" w:space="0" w:color="auto"/>
      </w:divBdr>
    </w:div>
    <w:div w:id="1982926587">
      <w:bodyDiv w:val="1"/>
      <w:marLeft w:val="0"/>
      <w:marRight w:val="0"/>
      <w:marTop w:val="0"/>
      <w:marBottom w:val="0"/>
      <w:divBdr>
        <w:top w:val="none" w:sz="0" w:space="0" w:color="auto"/>
        <w:left w:val="none" w:sz="0" w:space="0" w:color="auto"/>
        <w:bottom w:val="none" w:sz="0" w:space="0" w:color="auto"/>
        <w:right w:val="none" w:sz="0" w:space="0" w:color="auto"/>
      </w:divBdr>
      <w:divsChild>
        <w:div w:id="566576594">
          <w:marLeft w:val="720"/>
          <w:marRight w:val="0"/>
          <w:marTop w:val="0"/>
          <w:marBottom w:val="0"/>
          <w:divBdr>
            <w:top w:val="none" w:sz="0" w:space="0" w:color="auto"/>
            <w:left w:val="none" w:sz="0" w:space="0" w:color="auto"/>
            <w:bottom w:val="none" w:sz="0" w:space="0" w:color="auto"/>
            <w:right w:val="none" w:sz="0" w:space="0" w:color="auto"/>
          </w:divBdr>
        </w:div>
        <w:div w:id="664405506">
          <w:marLeft w:val="720"/>
          <w:marRight w:val="0"/>
          <w:marTop w:val="0"/>
          <w:marBottom w:val="0"/>
          <w:divBdr>
            <w:top w:val="none" w:sz="0" w:space="0" w:color="auto"/>
            <w:left w:val="none" w:sz="0" w:space="0" w:color="auto"/>
            <w:bottom w:val="none" w:sz="0" w:space="0" w:color="auto"/>
            <w:right w:val="none" w:sz="0" w:space="0" w:color="auto"/>
          </w:divBdr>
        </w:div>
      </w:divsChild>
    </w:div>
    <w:div w:id="2001620357">
      <w:bodyDiv w:val="1"/>
      <w:marLeft w:val="0"/>
      <w:marRight w:val="0"/>
      <w:marTop w:val="0"/>
      <w:marBottom w:val="0"/>
      <w:divBdr>
        <w:top w:val="none" w:sz="0" w:space="0" w:color="auto"/>
        <w:left w:val="none" w:sz="0" w:space="0" w:color="auto"/>
        <w:bottom w:val="none" w:sz="0" w:space="0" w:color="auto"/>
        <w:right w:val="none" w:sz="0" w:space="0" w:color="auto"/>
      </w:divBdr>
    </w:div>
    <w:div w:id="2026784043">
      <w:bodyDiv w:val="1"/>
      <w:marLeft w:val="0"/>
      <w:marRight w:val="0"/>
      <w:marTop w:val="0"/>
      <w:marBottom w:val="0"/>
      <w:divBdr>
        <w:top w:val="none" w:sz="0" w:space="0" w:color="auto"/>
        <w:left w:val="none" w:sz="0" w:space="0" w:color="auto"/>
        <w:bottom w:val="none" w:sz="0" w:space="0" w:color="auto"/>
        <w:right w:val="none" w:sz="0" w:space="0" w:color="auto"/>
      </w:divBdr>
    </w:div>
    <w:div w:id="2065105159">
      <w:bodyDiv w:val="1"/>
      <w:marLeft w:val="0"/>
      <w:marRight w:val="0"/>
      <w:marTop w:val="0"/>
      <w:marBottom w:val="0"/>
      <w:divBdr>
        <w:top w:val="none" w:sz="0" w:space="0" w:color="auto"/>
        <w:left w:val="none" w:sz="0" w:space="0" w:color="auto"/>
        <w:bottom w:val="none" w:sz="0" w:space="0" w:color="auto"/>
        <w:right w:val="none" w:sz="0" w:space="0" w:color="auto"/>
      </w:divBdr>
    </w:div>
    <w:div w:id="20860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FC9DD-AB7D-4310-9A1F-18798935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1599</Words>
  <Characters>9120</Characters>
  <Application>Microsoft Office Word</Application>
  <DocSecurity>0</DocSecurity>
  <Lines>76</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Kalsone</dc:creator>
  <cp:keywords/>
  <dc:description/>
  <cp:lastModifiedBy>Agija Nika</cp:lastModifiedBy>
  <cp:revision>4</cp:revision>
  <cp:lastPrinted>2021-01-14T07:05:00Z</cp:lastPrinted>
  <dcterms:created xsi:type="dcterms:W3CDTF">2021-01-26T11:42:00Z</dcterms:created>
  <dcterms:modified xsi:type="dcterms:W3CDTF">2021-01-27T11:12:00Z</dcterms:modified>
</cp:coreProperties>
</file>