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5BBC9" w14:textId="230713B3" w:rsidR="000A52B1" w:rsidRPr="00145C92" w:rsidRDefault="00933FCD" w:rsidP="000A52B1">
      <w:pPr>
        <w:autoSpaceDE w:val="0"/>
        <w:autoSpaceDN w:val="0"/>
        <w:adjustRightInd w:val="0"/>
        <w:jc w:val="center"/>
        <w:rPr>
          <w:b/>
          <w:sz w:val="28"/>
        </w:rPr>
      </w:pPr>
      <w:bookmarkStart w:id="0" w:name="_Hlk534356203"/>
      <w:bookmarkStart w:id="1" w:name="_GoBack"/>
      <w:bookmarkEnd w:id="1"/>
      <w:r w:rsidRPr="00145C92">
        <w:rPr>
          <w:b/>
          <w:sz w:val="28"/>
        </w:rPr>
        <w:t>Informatīvais ziņojums „Izglītības un zinātnes ministrijas projekta Nr. 10.1.3.</w:t>
      </w:r>
      <w:r w:rsidR="000A52B1" w:rsidRPr="00145C92">
        <w:rPr>
          <w:b/>
          <w:sz w:val="28"/>
        </w:rPr>
        <w:t xml:space="preserve"> 0/19/TP/002</w:t>
      </w:r>
      <w:r w:rsidRPr="00145C92">
        <w:rPr>
          <w:b/>
          <w:sz w:val="28"/>
        </w:rPr>
        <w:t xml:space="preserve"> „</w:t>
      </w:r>
      <w:r w:rsidR="00815591" w:rsidRPr="00145C92">
        <w:rPr>
          <w:b/>
          <w:sz w:val="28"/>
        </w:rPr>
        <w:t>Atbalsts pē</w:t>
      </w:r>
      <w:r w:rsidR="000A52B1" w:rsidRPr="00145C92">
        <w:rPr>
          <w:b/>
          <w:sz w:val="28"/>
        </w:rPr>
        <w:t>tījumiem ES fondu 2021.-2027. gada</w:t>
      </w:r>
    </w:p>
    <w:p w14:paraId="38AA40CF" w14:textId="73B6C320" w:rsidR="00933FCD" w:rsidRPr="00145C92" w:rsidRDefault="000A52B1" w:rsidP="000A52B1">
      <w:pPr>
        <w:autoSpaceDE w:val="0"/>
        <w:autoSpaceDN w:val="0"/>
        <w:adjustRightInd w:val="0"/>
        <w:jc w:val="center"/>
        <w:rPr>
          <w:b/>
          <w:sz w:val="28"/>
        </w:rPr>
      </w:pPr>
      <w:r w:rsidRPr="00145C92">
        <w:rPr>
          <w:b/>
          <w:sz w:val="28"/>
        </w:rPr>
        <w:t>plānošanas perioda ieguldījumu priekšnosacījumu izpildes nodrošināšanai izglītībā</w:t>
      </w:r>
      <w:r w:rsidR="00933FCD" w:rsidRPr="00145C92">
        <w:rPr>
          <w:b/>
          <w:sz w:val="28"/>
        </w:rPr>
        <w:t>” īstenošanas termiņa pagarināšanu”</w:t>
      </w:r>
    </w:p>
    <w:p w14:paraId="33B6B4DA" w14:textId="77777777" w:rsidR="00933FCD" w:rsidRPr="00145C92" w:rsidRDefault="00933FCD" w:rsidP="008E74A6">
      <w:pPr>
        <w:ind w:right="-1"/>
        <w:jc w:val="center"/>
        <w:rPr>
          <w:b/>
          <w:sz w:val="28"/>
        </w:rPr>
      </w:pPr>
    </w:p>
    <w:p w14:paraId="6205B04E" w14:textId="02932439" w:rsidR="000A52B1" w:rsidRPr="00145C92" w:rsidRDefault="000A52B1" w:rsidP="00815591">
      <w:pPr>
        <w:autoSpaceDE w:val="0"/>
        <w:autoSpaceDN w:val="0"/>
        <w:adjustRightInd w:val="0"/>
        <w:ind w:firstLine="709"/>
        <w:jc w:val="both"/>
        <w:rPr>
          <w:sz w:val="28"/>
        </w:rPr>
      </w:pPr>
      <w:r w:rsidRPr="00145C92">
        <w:rPr>
          <w:sz w:val="28"/>
        </w:rPr>
        <w:t xml:space="preserve">Informatīvais ziņojums izstrādāts, lai nodrošinātu iespēju pagarināt darbības programmas „Izaugsme un nodarbinātība” 2.10. </w:t>
      </w:r>
      <w:r w:rsidR="00815591" w:rsidRPr="00145C92">
        <w:rPr>
          <w:sz w:val="28"/>
        </w:rPr>
        <w:t>prioritārā virziena „Tehniskā palīdzība „</w:t>
      </w:r>
      <w:r w:rsidRPr="00145C92">
        <w:rPr>
          <w:sz w:val="28"/>
        </w:rPr>
        <w:t>Eiropas Sociālā fonda atbalsts Kohēzijas politikas</w:t>
      </w:r>
      <w:r w:rsidR="00815591" w:rsidRPr="00145C92">
        <w:rPr>
          <w:sz w:val="28"/>
        </w:rPr>
        <w:t xml:space="preserve"> fondu ieviešanai un vadībai”” 10.1.3. atbalsta mērķa „</w:t>
      </w:r>
      <w:r w:rsidRPr="00145C92">
        <w:rPr>
          <w:sz w:val="28"/>
        </w:rPr>
        <w:t>Atbalstīt un uzlabot Kohēzijas politikas fondu ieviešanu, uzraudzību, kontroli, revīziju, horizontālās politikas principu koordi</w:t>
      </w:r>
      <w:r w:rsidR="00815591" w:rsidRPr="00145C92">
        <w:rPr>
          <w:sz w:val="28"/>
        </w:rPr>
        <w:t>nēšanu un pilnveidot e-Kohēziju”</w:t>
      </w:r>
      <w:r w:rsidRPr="00145C92">
        <w:rPr>
          <w:sz w:val="28"/>
        </w:rPr>
        <w:t xml:space="preserve"> ietvaros Izglītības un zinātnes ministrijas </w:t>
      </w:r>
      <w:r w:rsidR="00C64821" w:rsidRPr="00145C92">
        <w:rPr>
          <w:sz w:val="28"/>
        </w:rPr>
        <w:t xml:space="preserve">(turpmāk – Ministrija) </w:t>
      </w:r>
      <w:r w:rsidRPr="00145C92">
        <w:rPr>
          <w:sz w:val="28"/>
        </w:rPr>
        <w:t>īstenotā projekta Nr. 10.1.3.0/19/TP/002 „</w:t>
      </w:r>
      <w:r w:rsidR="00815591" w:rsidRPr="00145C92">
        <w:rPr>
          <w:sz w:val="28"/>
        </w:rPr>
        <w:t>Atbalsts pē</w:t>
      </w:r>
      <w:r w:rsidRPr="00145C92">
        <w:rPr>
          <w:sz w:val="28"/>
        </w:rPr>
        <w:t>tījumiem ES fondu 2021.-2027. gada plānošanas perioda ieguldījumu priekšnosacījumu izpildes nodrošināšanai izglītībā”</w:t>
      </w:r>
      <w:r w:rsidR="00815591" w:rsidRPr="00145C92">
        <w:rPr>
          <w:rStyle w:val="FootnoteReference"/>
        </w:rPr>
        <w:footnoteReference w:id="1"/>
      </w:r>
      <w:r w:rsidRPr="00145C92">
        <w:t xml:space="preserve"> </w:t>
      </w:r>
      <w:r w:rsidRPr="00145C92">
        <w:rPr>
          <w:sz w:val="28"/>
        </w:rPr>
        <w:t>(turpmāk – projekts) īstenošanas termiņu</w:t>
      </w:r>
      <w:r w:rsidR="00C91710" w:rsidRPr="00145C92">
        <w:rPr>
          <w:sz w:val="28"/>
        </w:rPr>
        <w:t xml:space="preserve"> uz periodu, kas ir</w:t>
      </w:r>
      <w:r w:rsidRPr="00145C92">
        <w:rPr>
          <w:sz w:val="28"/>
        </w:rPr>
        <w:t xml:space="preserve"> ilgāk</w:t>
      </w:r>
      <w:r w:rsidR="00C91710" w:rsidRPr="00145C92">
        <w:rPr>
          <w:sz w:val="28"/>
        </w:rPr>
        <w:t>s</w:t>
      </w:r>
      <w:r w:rsidRPr="00145C92">
        <w:rPr>
          <w:sz w:val="28"/>
        </w:rPr>
        <w:t xml:space="preserve"> par sešiem mēnešiem</w:t>
      </w:r>
      <w:r w:rsidR="00C91710" w:rsidRPr="00145C92">
        <w:rPr>
          <w:sz w:val="28"/>
        </w:rPr>
        <w:t>, salīdzinot ar sākotnējo projekta īstenošanas termiņu</w:t>
      </w:r>
      <w:r w:rsidRPr="00145C92">
        <w:rPr>
          <w:sz w:val="28"/>
        </w:rPr>
        <w:t xml:space="preserve">. Projekta īstenošanas termiņa pagarinājums nepieciešams, lai īstenotu papildu darbības, kas nepieciešamas projekta mērķa pilnīgai sasniegšanai. </w:t>
      </w:r>
    </w:p>
    <w:p w14:paraId="75723637" w14:textId="5B849722" w:rsidR="00E65F19" w:rsidRPr="00E65F19" w:rsidRDefault="00815591" w:rsidP="00E65F19">
      <w:pPr>
        <w:pStyle w:val="BodyText"/>
        <w:tabs>
          <w:tab w:val="left" w:pos="6521"/>
        </w:tabs>
        <w:ind w:firstLine="709"/>
        <w:rPr>
          <w:szCs w:val="28"/>
        </w:rPr>
      </w:pPr>
      <w:r w:rsidRPr="00145C92">
        <w:t xml:space="preserve">Informatīvais ziņojums izstrādāts, pamatojoties </w:t>
      </w:r>
      <w:r w:rsidR="00C64821" w:rsidRPr="00145C92">
        <w:t>M</w:t>
      </w:r>
      <w:r w:rsidRPr="00145C92">
        <w:t xml:space="preserve">inistrijas iniciatīvu rast iespēju pagarināt projekta īstenošanas </w:t>
      </w:r>
      <w:r w:rsidRPr="00E65F19">
        <w:rPr>
          <w:szCs w:val="28"/>
        </w:rPr>
        <w:t>termiņu.</w:t>
      </w:r>
      <w:r w:rsidR="00C64821" w:rsidRPr="00E65F19">
        <w:rPr>
          <w:szCs w:val="28"/>
        </w:rPr>
        <w:t xml:space="preserve"> </w:t>
      </w:r>
      <w:r w:rsidRPr="00E65F19">
        <w:rPr>
          <w:szCs w:val="28"/>
        </w:rPr>
        <w:t xml:space="preserve">Projekta sākotnēji apstiprinātais īstenošanas termiņš bija no 2020. gada 7. janvāra līdz 2020. gada 31. </w:t>
      </w:r>
      <w:r w:rsidR="00AE45A8" w:rsidRPr="00E65F19">
        <w:rPr>
          <w:szCs w:val="28"/>
        </w:rPr>
        <w:t>jūlijam</w:t>
      </w:r>
      <w:r w:rsidRPr="00E65F19">
        <w:rPr>
          <w:szCs w:val="28"/>
        </w:rPr>
        <w:t xml:space="preserve">. </w:t>
      </w:r>
      <w:r w:rsidR="00E65F19" w:rsidRPr="00E65F19">
        <w:rPr>
          <w:szCs w:val="28"/>
        </w:rPr>
        <w:t>Saistībā ar projektā īstenoto pētījumu iepirkumu izsludināšanu un izpildi bija nepieciešams pagarināt projekta īstenošanas termiņu, kā rezultātā tika veikti projekta  Vienošanās Nr. 10.1.3.0/19/TP/002 grozījumi Nr. 1</w:t>
      </w:r>
      <w:r w:rsidR="00E65F19" w:rsidRPr="00E65F19">
        <w:rPr>
          <w:rStyle w:val="FootnoteReference"/>
          <w:szCs w:val="28"/>
        </w:rPr>
        <w:footnoteReference w:id="2"/>
      </w:r>
      <w:r w:rsidR="00E65F19" w:rsidRPr="00E65F19">
        <w:rPr>
          <w:szCs w:val="28"/>
        </w:rPr>
        <w:t>, pagarinot tā īstenošanas termiņu par četriem mēnešiem (līdz 2020. gada 30. novembrim), savukārt ar sagatavotajiem un iesniegtajiem projekta Vienošanās Nr. 10.1.3.0/19/TP/002 grozījumiem Nr. 2</w:t>
      </w:r>
      <w:r w:rsidR="00E65F19" w:rsidRPr="00E65F19">
        <w:rPr>
          <w:rStyle w:val="FootnoteReference"/>
          <w:szCs w:val="28"/>
        </w:rPr>
        <w:footnoteReference w:id="3"/>
      </w:r>
      <w:r w:rsidR="00E65F19" w:rsidRPr="00E65F19">
        <w:rPr>
          <w:szCs w:val="28"/>
        </w:rPr>
        <w:t xml:space="preserve"> tā īstenošanas termiņš tiktu pagarināts vēl par diviem mēnešiem (līdz 2021. gada 31. janvārim), t.i. kopš 2020.gada 7. janvāra, sastādot sešus mēnešus.</w:t>
      </w:r>
    </w:p>
    <w:p w14:paraId="3B0192A0" w14:textId="6430CB35" w:rsidR="009B74D2" w:rsidRPr="00145C92" w:rsidRDefault="00C91710" w:rsidP="009B74D2">
      <w:pPr>
        <w:pStyle w:val="BodyText"/>
        <w:tabs>
          <w:tab w:val="left" w:pos="6521"/>
        </w:tabs>
        <w:ind w:firstLine="709"/>
      </w:pPr>
      <w:r w:rsidRPr="00145C92">
        <w:t xml:space="preserve">Atbilstoši sākotnēji plānotajam, projekta </w:t>
      </w:r>
      <w:r w:rsidR="009B74D2" w:rsidRPr="00145C92">
        <w:t>ievaros tiek īstenoti trīs pētījumi:</w:t>
      </w:r>
    </w:p>
    <w:p w14:paraId="4662CDB4" w14:textId="77777777" w:rsidR="009B74D2" w:rsidRPr="00145C92" w:rsidRDefault="009B74D2" w:rsidP="009B74D2">
      <w:pPr>
        <w:ind w:firstLine="709"/>
        <w:rPr>
          <w:sz w:val="28"/>
        </w:rPr>
      </w:pPr>
      <w:r w:rsidRPr="00145C92">
        <w:rPr>
          <w:sz w:val="28"/>
        </w:rPr>
        <w:t>1. Augstākās izglītības iestāžu digitalizācijas izvērtējums Latvijā;</w:t>
      </w:r>
    </w:p>
    <w:p w14:paraId="577A5A77" w14:textId="77777777" w:rsidR="009B74D2" w:rsidRPr="00145C92" w:rsidRDefault="009B74D2" w:rsidP="009B74D2">
      <w:pPr>
        <w:ind w:firstLine="709"/>
        <w:rPr>
          <w:sz w:val="28"/>
        </w:rPr>
      </w:pPr>
      <w:r w:rsidRPr="00145C92">
        <w:rPr>
          <w:sz w:val="28"/>
        </w:rPr>
        <w:t>2. Esošās situācijas analīze un priekšlikumi sekmīgai pārejai no pirmsskolas izglītības uz sākumskolas izglītību;</w:t>
      </w:r>
    </w:p>
    <w:p w14:paraId="0BED6C89" w14:textId="77777777" w:rsidR="009B74D2" w:rsidRPr="00145C92" w:rsidRDefault="009B74D2" w:rsidP="009B74D2">
      <w:pPr>
        <w:ind w:firstLine="709"/>
        <w:rPr>
          <w:sz w:val="28"/>
        </w:rPr>
      </w:pPr>
      <w:r w:rsidRPr="00145C92">
        <w:rPr>
          <w:sz w:val="28"/>
        </w:rPr>
        <w:t>3. Izglītības piedāvājuma pārklājums STEM jomā.</w:t>
      </w:r>
    </w:p>
    <w:p w14:paraId="2E698D6D" w14:textId="1BFE0553" w:rsidR="009B74D2" w:rsidRPr="00145C92" w:rsidRDefault="009B74D2" w:rsidP="004602FF">
      <w:pPr>
        <w:autoSpaceDE w:val="0"/>
        <w:autoSpaceDN w:val="0"/>
        <w:ind w:firstLine="709"/>
        <w:jc w:val="both"/>
        <w:rPr>
          <w:sz w:val="28"/>
        </w:rPr>
      </w:pPr>
      <w:r w:rsidRPr="00145C92">
        <w:rPr>
          <w:sz w:val="28"/>
        </w:rPr>
        <w:t xml:space="preserve">Ņemot vērā, ka </w:t>
      </w:r>
      <w:r w:rsidR="004602FF" w:rsidRPr="00145C92">
        <w:rPr>
          <w:sz w:val="28"/>
        </w:rPr>
        <w:t xml:space="preserve">darbības programmas 2021.-2027. gada plānošanas perioda izstrādes laikā </w:t>
      </w:r>
      <w:r w:rsidRPr="00145C92">
        <w:rPr>
          <w:sz w:val="28"/>
        </w:rPr>
        <w:t xml:space="preserve">tika saņemti Eiropas Komisijas jautājumi par plānotajiem </w:t>
      </w:r>
      <w:r w:rsidR="00141055" w:rsidRPr="00145C92">
        <w:rPr>
          <w:sz w:val="28"/>
        </w:rPr>
        <w:t>struktūr</w:t>
      </w:r>
      <w:r w:rsidRPr="00145C92">
        <w:rPr>
          <w:sz w:val="28"/>
        </w:rPr>
        <w:t xml:space="preserve">fondu ieguldījumiem, t.sk. attiecībā uz iekļaujošās izglītības īstenošanu un Ministrija </w:t>
      </w:r>
      <w:r w:rsidR="004602FF" w:rsidRPr="00145C92">
        <w:rPr>
          <w:sz w:val="28"/>
        </w:rPr>
        <w:t>izstrādā informatīvā</w:t>
      </w:r>
      <w:r w:rsidRPr="00145C92">
        <w:rPr>
          <w:sz w:val="28"/>
        </w:rPr>
        <w:t xml:space="preserve"> ziņojum</w:t>
      </w:r>
      <w:r w:rsidR="004602FF" w:rsidRPr="00145C92">
        <w:rPr>
          <w:sz w:val="28"/>
        </w:rPr>
        <w:t>a projektu</w:t>
      </w:r>
      <w:r w:rsidRPr="00145C92">
        <w:rPr>
          <w:sz w:val="28"/>
        </w:rPr>
        <w:t xml:space="preserve"> par kritērijiem speciālās izglītības iestādēm, veicinot speciālās izglītības iestāžu tīkla pilnveidi, kā arī izglītojamo ar speciālām vajadzībām iekļaušanu vispārējā izglītībā, Ministrija </w:t>
      </w:r>
      <w:r w:rsidR="003B0104" w:rsidRPr="00145C92">
        <w:rPr>
          <w:sz w:val="28"/>
        </w:rPr>
        <w:t xml:space="preserve">ir </w:t>
      </w:r>
      <w:r w:rsidRPr="00145C92">
        <w:rPr>
          <w:sz w:val="28"/>
        </w:rPr>
        <w:lastRenderedPageBreak/>
        <w:t>identificēj</w:t>
      </w:r>
      <w:r w:rsidR="003B0104" w:rsidRPr="00145C92">
        <w:rPr>
          <w:sz w:val="28"/>
        </w:rPr>
        <w:t>usi</w:t>
      </w:r>
      <w:r w:rsidRPr="00145C92">
        <w:rPr>
          <w:sz w:val="28"/>
        </w:rPr>
        <w:t xml:space="preserve"> nepieciešamību veikt esošās situācijas izpēti par vispārējās izglītības iestāžu gatavību un nodrošinājumu īstenot mācības atbilstoši iekļaujošas mācību vides prasībām, kas stā</w:t>
      </w:r>
      <w:r w:rsidR="003B0104" w:rsidRPr="00145C92">
        <w:rPr>
          <w:sz w:val="28"/>
        </w:rPr>
        <w:t xml:space="preserve">jās </w:t>
      </w:r>
      <w:r w:rsidRPr="00145C92">
        <w:rPr>
          <w:sz w:val="28"/>
        </w:rPr>
        <w:t>spēkā ar 2020.gada 1.septembri (Ministru kabineta 2019.gada 19. novembra noteikumi Nr. 556 „Prasības vispārējās izglītības iestādēm, lai to īstenotajās izglītības programmās uzņemtu izglītojamos ar speciālām vajadzībām”</w:t>
      </w:r>
      <w:r w:rsidR="00352486" w:rsidRPr="00145C92">
        <w:rPr>
          <w:sz w:val="28"/>
        </w:rPr>
        <w:t xml:space="preserve"> (turpmāk – noteikumi Nr.556)</w:t>
      </w:r>
      <w:r w:rsidRPr="00145C92">
        <w:rPr>
          <w:sz w:val="28"/>
        </w:rPr>
        <w:t xml:space="preserve">). </w:t>
      </w:r>
    </w:p>
    <w:p w14:paraId="22635748" w14:textId="18DD8D08" w:rsidR="009B74D2" w:rsidRPr="00145C92" w:rsidRDefault="009B74D2" w:rsidP="009B74D2">
      <w:pPr>
        <w:autoSpaceDE w:val="0"/>
        <w:autoSpaceDN w:val="0"/>
        <w:ind w:firstLine="709"/>
        <w:jc w:val="both"/>
        <w:rPr>
          <w:sz w:val="28"/>
          <w:szCs w:val="28"/>
        </w:rPr>
      </w:pPr>
      <w:r w:rsidRPr="00145C92">
        <w:rPr>
          <w:sz w:val="28"/>
        </w:rPr>
        <w:t>Vienlaikus</w:t>
      </w:r>
      <w:r w:rsidR="003B0104" w:rsidRPr="00145C92">
        <w:rPr>
          <w:sz w:val="28"/>
        </w:rPr>
        <w:t>,</w:t>
      </w:r>
      <w:r w:rsidRPr="00145C92">
        <w:rPr>
          <w:sz w:val="28"/>
        </w:rPr>
        <w:t xml:space="preserve"> atbilstoši noslēgtajiem līgumiem par </w:t>
      </w:r>
      <w:r w:rsidR="004602FF" w:rsidRPr="00145C92">
        <w:rPr>
          <w:sz w:val="28"/>
        </w:rPr>
        <w:t xml:space="preserve">projektā iekļauto </w:t>
      </w:r>
      <w:r w:rsidRPr="00145C92">
        <w:rPr>
          <w:sz w:val="28"/>
        </w:rPr>
        <w:t xml:space="preserve">pētījumu īstenošanu, </w:t>
      </w:r>
      <w:r w:rsidR="004602FF" w:rsidRPr="00145C92">
        <w:rPr>
          <w:sz w:val="28"/>
        </w:rPr>
        <w:t>p</w:t>
      </w:r>
      <w:r w:rsidRPr="00145C92">
        <w:rPr>
          <w:sz w:val="28"/>
        </w:rPr>
        <w:t xml:space="preserve">rojektā </w:t>
      </w:r>
      <w:r w:rsidR="003B0104" w:rsidRPr="00145C92">
        <w:rPr>
          <w:sz w:val="28"/>
          <w:szCs w:val="28"/>
        </w:rPr>
        <w:t xml:space="preserve">ir </w:t>
      </w:r>
      <w:r w:rsidRPr="00145C92">
        <w:rPr>
          <w:sz w:val="28"/>
          <w:szCs w:val="28"/>
        </w:rPr>
        <w:t xml:space="preserve">izveidojies </w:t>
      </w:r>
      <w:r w:rsidR="003B0104" w:rsidRPr="00145C92">
        <w:rPr>
          <w:sz w:val="28"/>
          <w:szCs w:val="28"/>
        </w:rPr>
        <w:t>finansējuma atlikums</w:t>
      </w:r>
      <w:r w:rsidRPr="00145C92">
        <w:rPr>
          <w:sz w:val="28"/>
          <w:szCs w:val="28"/>
        </w:rPr>
        <w:t xml:space="preserve">, tādējādi Ministrija </w:t>
      </w:r>
      <w:r w:rsidR="003B0104" w:rsidRPr="00145C92">
        <w:rPr>
          <w:sz w:val="28"/>
          <w:szCs w:val="28"/>
        </w:rPr>
        <w:t xml:space="preserve">ir </w:t>
      </w:r>
      <w:r w:rsidRPr="00145C92">
        <w:rPr>
          <w:sz w:val="28"/>
          <w:szCs w:val="28"/>
        </w:rPr>
        <w:t>ierosināj</w:t>
      </w:r>
      <w:r w:rsidR="003B0104" w:rsidRPr="00145C92">
        <w:rPr>
          <w:sz w:val="28"/>
          <w:szCs w:val="28"/>
        </w:rPr>
        <w:t xml:space="preserve">usi </w:t>
      </w:r>
      <w:r w:rsidRPr="00145C92">
        <w:rPr>
          <w:sz w:val="28"/>
          <w:szCs w:val="28"/>
        </w:rPr>
        <w:t xml:space="preserve">novirzīt finansējuma atlikumu pētījumam par vispārējās izglītības iestāžu nodrošinājumu iekļaujošas izglītības īstenošanai. </w:t>
      </w:r>
      <w:r w:rsidRPr="00145C92">
        <w:rPr>
          <w:sz w:val="28"/>
          <w:szCs w:val="28"/>
          <w:shd w:val="clear" w:color="auto" w:fill="FFFFFF"/>
        </w:rPr>
        <w:t>Ministrija</w:t>
      </w:r>
      <w:r w:rsidR="003B0104" w:rsidRPr="00145C92">
        <w:rPr>
          <w:sz w:val="28"/>
          <w:szCs w:val="28"/>
          <w:shd w:val="clear" w:color="auto" w:fill="FFFFFF"/>
        </w:rPr>
        <w:t>s</w:t>
      </w:r>
      <w:r w:rsidRPr="00145C92">
        <w:rPr>
          <w:sz w:val="28"/>
          <w:szCs w:val="28"/>
          <w:shd w:val="clear" w:color="auto" w:fill="FFFFFF"/>
        </w:rPr>
        <w:t xml:space="preserve"> ierosinājum</w:t>
      </w:r>
      <w:r w:rsidR="003B0104" w:rsidRPr="00145C92">
        <w:rPr>
          <w:sz w:val="28"/>
          <w:szCs w:val="28"/>
          <w:shd w:val="clear" w:color="auto" w:fill="FFFFFF"/>
        </w:rPr>
        <w:t>s</w:t>
      </w:r>
      <w:r w:rsidRPr="00145C92">
        <w:rPr>
          <w:sz w:val="28"/>
          <w:szCs w:val="28"/>
          <w:shd w:val="clear" w:color="auto" w:fill="FFFFFF"/>
        </w:rPr>
        <w:t xml:space="preserve"> paredzēt papildus pētījuma īstenošanu elektroniskai saskaņošanai Eiropas Savienības struktūrfondu un Kohēzijas fonda apakškomitejas ietvaros nosūtīja 2020.gada 24.augustā, pētījuma darba uzdevum</w:t>
      </w:r>
      <w:r w:rsidR="003B0104" w:rsidRPr="00145C92">
        <w:rPr>
          <w:sz w:val="28"/>
          <w:szCs w:val="28"/>
          <w:shd w:val="clear" w:color="auto" w:fill="FFFFFF"/>
        </w:rPr>
        <w:t xml:space="preserve">s ir saskaņots </w:t>
      </w:r>
      <w:r w:rsidRPr="00145C92">
        <w:rPr>
          <w:sz w:val="28"/>
          <w:szCs w:val="28"/>
          <w:shd w:val="clear" w:color="auto" w:fill="FFFFFF"/>
        </w:rPr>
        <w:t>2020. gada 3. novembrī.</w:t>
      </w:r>
    </w:p>
    <w:p w14:paraId="42DFEC04" w14:textId="70C351D1" w:rsidR="00352486" w:rsidRPr="00145C92" w:rsidRDefault="009B74D2" w:rsidP="00352486">
      <w:pPr>
        <w:autoSpaceDE w:val="0"/>
        <w:autoSpaceDN w:val="0"/>
        <w:ind w:firstLine="709"/>
        <w:jc w:val="both"/>
        <w:rPr>
          <w:sz w:val="28"/>
          <w:szCs w:val="28"/>
        </w:rPr>
      </w:pPr>
      <w:r w:rsidRPr="00145C92">
        <w:rPr>
          <w:sz w:val="28"/>
          <w:szCs w:val="28"/>
        </w:rPr>
        <w:t>Lai pilnībā sasniegtu projekta mērķi</w:t>
      </w:r>
      <w:r w:rsidRPr="00145C92">
        <w:rPr>
          <w:rStyle w:val="FootnoteReference"/>
          <w:sz w:val="28"/>
          <w:szCs w:val="28"/>
        </w:rPr>
        <w:footnoteReference w:id="4"/>
      </w:r>
      <w:r w:rsidRPr="00145C92">
        <w:rPr>
          <w:sz w:val="28"/>
          <w:szCs w:val="28"/>
        </w:rPr>
        <w:t xml:space="preserve">, ir nepieciešams veikt papildu </w:t>
      </w:r>
      <w:r w:rsidR="00352486" w:rsidRPr="00145C92">
        <w:rPr>
          <w:sz w:val="28"/>
          <w:szCs w:val="28"/>
        </w:rPr>
        <w:t xml:space="preserve">projekta </w:t>
      </w:r>
      <w:r w:rsidRPr="00145C92">
        <w:rPr>
          <w:sz w:val="28"/>
          <w:szCs w:val="28"/>
        </w:rPr>
        <w:t>darbības, kas paredz pētījuma „</w:t>
      </w:r>
      <w:r w:rsidRPr="00145C92">
        <w:rPr>
          <w:sz w:val="28"/>
          <w:szCs w:val="28"/>
          <w:shd w:val="clear" w:color="auto" w:fill="FFFFFF"/>
        </w:rPr>
        <w:t>Mācību vides izvērtējums iekļaujošas izglītības pieejas īstenošanai”</w:t>
      </w:r>
      <w:r w:rsidRPr="00145C92">
        <w:rPr>
          <w:rStyle w:val="FootnoteReference"/>
          <w:sz w:val="28"/>
          <w:szCs w:val="28"/>
          <w:shd w:val="clear" w:color="auto" w:fill="FFFFFF"/>
        </w:rPr>
        <w:footnoteReference w:id="5"/>
      </w:r>
      <w:r w:rsidRPr="00145C92">
        <w:rPr>
          <w:sz w:val="28"/>
          <w:szCs w:val="28"/>
        </w:rPr>
        <w:t xml:space="preserve"> īstenošanu, </w:t>
      </w:r>
      <w:r w:rsidR="00352486" w:rsidRPr="00145C92">
        <w:rPr>
          <w:sz w:val="28"/>
          <w:szCs w:val="28"/>
        </w:rPr>
        <w:t>ņemot vērā, ka</w:t>
      </w:r>
      <w:r w:rsidRPr="00145C92">
        <w:rPr>
          <w:sz w:val="28"/>
          <w:szCs w:val="28"/>
        </w:rPr>
        <w:t xml:space="preserve"> </w:t>
      </w:r>
      <w:r w:rsidRPr="00145C92">
        <w:rPr>
          <w:sz w:val="28"/>
          <w:szCs w:val="28"/>
          <w:shd w:val="clear" w:color="auto" w:fill="FFFFFF"/>
        </w:rPr>
        <w:t>i</w:t>
      </w:r>
      <w:r w:rsidRPr="00145C92">
        <w:rPr>
          <w:sz w:val="28"/>
          <w:szCs w:val="28"/>
        </w:rPr>
        <w:t>zpētes</w:t>
      </w:r>
      <w:r w:rsidRPr="00145C92">
        <w:rPr>
          <w:sz w:val="28"/>
        </w:rPr>
        <w:t xml:space="preserve"> rezultāti </w:t>
      </w:r>
      <w:r w:rsidR="00B87998" w:rsidRPr="00145C92">
        <w:rPr>
          <w:sz w:val="28"/>
        </w:rPr>
        <w:t>Ministrijai</w:t>
      </w:r>
      <w:r w:rsidRPr="00145C92">
        <w:rPr>
          <w:sz w:val="28"/>
        </w:rPr>
        <w:t xml:space="preserve"> sniegtu iespēju izvērtēt nepieciešamo Eiropas Savienības struktūrfondu atbalstu iekļaujošas vides </w:t>
      </w:r>
      <w:r w:rsidR="00141055" w:rsidRPr="00145C92">
        <w:rPr>
          <w:sz w:val="28"/>
        </w:rPr>
        <w:t>izveidei</w:t>
      </w:r>
      <w:r w:rsidRPr="00145C92">
        <w:rPr>
          <w:sz w:val="28"/>
        </w:rPr>
        <w:t xml:space="preserve"> izglītojamajiem ar speciālām vajadzībām vispārējā izglītībā, lai veicinātu izglītojamo ar speciālām vajadzībām sekmīgāku integrācija vispārējā izglītībā.</w:t>
      </w:r>
      <w:r w:rsidR="00B87998" w:rsidRPr="00145C92">
        <w:rPr>
          <w:sz w:val="28"/>
        </w:rPr>
        <w:t xml:space="preserve"> </w:t>
      </w:r>
    </w:p>
    <w:p w14:paraId="02CEAC6F" w14:textId="10CBA5F7" w:rsidR="00B87998" w:rsidRPr="00145C92" w:rsidRDefault="00352486" w:rsidP="00B87998">
      <w:pPr>
        <w:autoSpaceDE w:val="0"/>
        <w:autoSpaceDN w:val="0"/>
        <w:ind w:firstLine="709"/>
        <w:jc w:val="both"/>
        <w:rPr>
          <w:sz w:val="28"/>
        </w:rPr>
      </w:pPr>
      <w:r w:rsidRPr="00145C92">
        <w:rPr>
          <w:sz w:val="28"/>
        </w:rPr>
        <w:t>S</w:t>
      </w:r>
      <w:r w:rsidR="00B87998" w:rsidRPr="00145C92">
        <w:rPr>
          <w:sz w:val="28"/>
        </w:rPr>
        <w:t>askaņā ar 2020. gada 6. novembra rīkojumu Nr.655 „Par ārkārtējās situācijas izsludināšanu” laika posmā no 2020.gada 9. novembra līdz 6. decembrim Latvijā tika izsludināta ārkārtējā situācija, nosakot stingrus veselības drošības pasākumus, vienlaikus COVID-19 izplatības laikā, uzsākot 2020./2021. mācību gadu, izglītības iestādēm bija iespēja lemt par mācību procesa īstenošanai atbilstošāko modeli, lai pēc iespējas mazinātu skolēnu  izglītojamo un izglītības iestādes darbinieku inficēšanās riskus atbilstoši vienam no trim modeļiem vai kombinē divu vai vairāku modeļu īstenošanu vienlaikus atkarībā no apstākļiem konkrētā izglītības iestādē</w:t>
      </w:r>
      <w:r w:rsidRPr="00145C92">
        <w:rPr>
          <w:rStyle w:val="FootnoteReference"/>
          <w:sz w:val="28"/>
        </w:rPr>
        <w:footnoteReference w:id="6"/>
      </w:r>
      <w:r w:rsidR="00B87998" w:rsidRPr="00145C92">
        <w:rPr>
          <w:sz w:val="28"/>
        </w:rPr>
        <w:t>.</w:t>
      </w:r>
      <w:r w:rsidRPr="00145C92">
        <w:rPr>
          <w:sz w:val="28"/>
        </w:rPr>
        <w:t xml:space="preserve"> Ņemot vērā iepriekš minēto, pilnvērtīgai pētījuma īstenošanai ir nepieciešams ilgāks laiks, jo esošā situācijā nevar iegūt pamatotus datus par mācību īstenošanu atbilstoši noteikumu Nr. 556 prasībām, </w:t>
      </w:r>
      <w:r w:rsidR="003B0104" w:rsidRPr="00145C92">
        <w:rPr>
          <w:sz w:val="28"/>
        </w:rPr>
        <w:t xml:space="preserve">lai </w:t>
      </w:r>
      <w:r w:rsidRPr="00145C92">
        <w:rPr>
          <w:sz w:val="28"/>
        </w:rPr>
        <w:t>pamat</w:t>
      </w:r>
      <w:r w:rsidR="003B0104" w:rsidRPr="00145C92">
        <w:rPr>
          <w:sz w:val="28"/>
        </w:rPr>
        <w:t xml:space="preserve">oti </w:t>
      </w:r>
      <w:r w:rsidRPr="00145C92">
        <w:rPr>
          <w:sz w:val="28"/>
        </w:rPr>
        <w:t xml:space="preserve"> sagatavot</w:t>
      </w:r>
      <w:r w:rsidR="003B0104" w:rsidRPr="00145C92">
        <w:rPr>
          <w:sz w:val="28"/>
        </w:rPr>
        <w:t>u</w:t>
      </w:r>
      <w:r w:rsidRPr="00145C92">
        <w:rPr>
          <w:sz w:val="28"/>
        </w:rPr>
        <w:t xml:space="preserve"> secinājumus un priekšlikumus.</w:t>
      </w:r>
    </w:p>
    <w:p w14:paraId="33D6341E" w14:textId="4926D668" w:rsidR="00AE45A8" w:rsidRPr="00145C92" w:rsidRDefault="00AE45A8" w:rsidP="00AE45A8">
      <w:pPr>
        <w:pStyle w:val="BodyText"/>
        <w:tabs>
          <w:tab w:val="left" w:pos="6521"/>
        </w:tabs>
        <w:ind w:firstLine="709"/>
      </w:pPr>
      <w:r w:rsidRPr="00145C92">
        <w:lastRenderedPageBreak/>
        <w:t xml:space="preserve">Ministru kabineta 2014. gada 16. decembra noteikumu Nr. 784 „Kārtība, kādā Eiropas Savienības struktūrfondu un Kohēzijas fonda vadībā iesaistītās institūcijas nodrošina plānošanas dokumentu sagatavošanu un šo fondu ieviešanu 2014. – 2020.gada plānošanas periodā” </w:t>
      </w:r>
      <w:r w:rsidR="004602FF" w:rsidRPr="00145C92">
        <w:t xml:space="preserve">(turpmāk – </w:t>
      </w:r>
      <w:r w:rsidRPr="00145C92">
        <w:t>noteikumi Nr. 784) 51.</w:t>
      </w:r>
      <w:r w:rsidRPr="00145C92">
        <w:rPr>
          <w:vertAlign w:val="superscript"/>
        </w:rPr>
        <w:t>1</w:t>
      </w:r>
      <w:r w:rsidRPr="00145C92">
        <w:t xml:space="preserve"> punkts nosaka, ka, izvērtējot iesniegto grozījumu lietderību, pamatotību un nepieciešamību projekta sākotnējā mērķa sasniegšanai, sadarbības iestāde ņem vērā, ka attiecīgajā līgumā vai vienošanās nosacījumos paredzēto projekta īstenošanas termiņu var pagarināt kopumā uz laiku līdz sešiem mēnešiem, saglabājot Eiropas Savienības fonda līdzfinansējumu un valsts budžeta līdzfinansējumu, ja tāds paredzēts normatīvajā aktā par specifiskā atbalsta mērķa īstenošanu</w:t>
      </w:r>
      <w:r w:rsidRPr="00145C92">
        <w:rPr>
          <w:rStyle w:val="FootnoteReference"/>
        </w:rPr>
        <w:footnoteReference w:id="7"/>
      </w:r>
      <w:r w:rsidRPr="00145C92">
        <w:t xml:space="preserve">. </w:t>
      </w:r>
    </w:p>
    <w:p w14:paraId="70FE4121" w14:textId="069B27E1" w:rsidR="00993B0D" w:rsidRPr="00145C92" w:rsidRDefault="006D244A" w:rsidP="00993B0D">
      <w:pPr>
        <w:pStyle w:val="BodyText"/>
        <w:tabs>
          <w:tab w:val="left" w:pos="6521"/>
        </w:tabs>
        <w:ind w:firstLine="709"/>
      </w:pPr>
      <w:r w:rsidRPr="00145C92">
        <w:t>Ministru kabineta 2018</w:t>
      </w:r>
      <w:r w:rsidR="00993B0D" w:rsidRPr="00145C92">
        <w:t xml:space="preserve">. gada </w:t>
      </w:r>
      <w:r w:rsidRPr="00145C92">
        <w:t>4</w:t>
      </w:r>
      <w:r w:rsidR="00993B0D" w:rsidRPr="00145C92">
        <w:t xml:space="preserve">. </w:t>
      </w:r>
      <w:r w:rsidRPr="00145C92">
        <w:t>septembra</w:t>
      </w:r>
      <w:r w:rsidR="00993B0D" w:rsidRPr="00145C92">
        <w:t xml:space="preserve"> noteikumos Nr. 5</w:t>
      </w:r>
      <w:r w:rsidRPr="00145C92">
        <w:t>62</w:t>
      </w:r>
      <w:r w:rsidR="00993B0D" w:rsidRPr="00145C92">
        <w:t xml:space="preserve"> „</w:t>
      </w:r>
      <w:r w:rsidRPr="00145C92">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993B0D" w:rsidRPr="00145C92">
        <w:rPr>
          <w:rStyle w:val="FootnoteReference"/>
        </w:rPr>
        <w:footnoteReference w:id="8"/>
      </w:r>
      <w:r w:rsidR="00993B0D" w:rsidRPr="00145C92">
        <w:t xml:space="preserve"> </w:t>
      </w:r>
      <w:r w:rsidRPr="00145C92">
        <w:t xml:space="preserve">pielikumā ir </w:t>
      </w:r>
      <w:r w:rsidR="00993B0D" w:rsidRPr="00145C92">
        <w:t xml:space="preserve">noteikts </w:t>
      </w:r>
      <w:r w:rsidRPr="00145C92">
        <w:t>Ministrijai</w:t>
      </w:r>
      <w:r w:rsidR="00993B0D" w:rsidRPr="00145C92">
        <w:t xml:space="preserve"> plānotais kopējais attiecināmais finansējums (maksimālais finansējuma apmērs</w:t>
      </w:r>
      <w:r w:rsidRPr="00145C92">
        <w:t xml:space="preserve"> – 260 000 </w:t>
      </w:r>
      <w:r w:rsidRPr="00145C92">
        <w:rPr>
          <w:i/>
        </w:rPr>
        <w:t>euro</w:t>
      </w:r>
      <w:r w:rsidR="00993B0D" w:rsidRPr="00145C92">
        <w:t xml:space="preserve">), savukārt šo noteikumu </w:t>
      </w:r>
      <w:r w:rsidRPr="00145C92">
        <w:t xml:space="preserve">8. </w:t>
      </w:r>
      <w:r w:rsidR="00993B0D" w:rsidRPr="00145C92">
        <w:t xml:space="preserve">punktā ir noteikts </w:t>
      </w:r>
      <w:r w:rsidRPr="00145C92">
        <w:t>finansējuma pieejamības laika posms - no 2019. gada 1. janvāra līdz 2021. gada 31. decembrim</w:t>
      </w:r>
      <w:r w:rsidR="00993B0D" w:rsidRPr="00145C92">
        <w:t>.</w:t>
      </w:r>
    </w:p>
    <w:p w14:paraId="62DD7D1A" w14:textId="0E6D765A" w:rsidR="009B74D2" w:rsidRPr="00145C92" w:rsidRDefault="006D244A" w:rsidP="006D244A">
      <w:pPr>
        <w:ind w:firstLine="709"/>
        <w:jc w:val="both"/>
        <w:rPr>
          <w:sz w:val="28"/>
          <w:szCs w:val="28"/>
        </w:rPr>
      </w:pPr>
      <w:r w:rsidRPr="00145C92">
        <w:rPr>
          <w:sz w:val="28"/>
          <w:szCs w:val="28"/>
        </w:rPr>
        <w:t>Papildus</w:t>
      </w:r>
      <w:r w:rsidR="003B0104" w:rsidRPr="00145C92">
        <w:rPr>
          <w:sz w:val="28"/>
          <w:szCs w:val="28"/>
        </w:rPr>
        <w:t>,</w:t>
      </w:r>
      <w:r w:rsidRPr="00145C92">
        <w:rPr>
          <w:sz w:val="28"/>
          <w:szCs w:val="28"/>
        </w:rPr>
        <w:t xml:space="preserve"> </w:t>
      </w:r>
      <w:hyperlink r:id="rId8" w:history="1">
        <w:r w:rsidR="009B74D2" w:rsidRPr="00145C92">
          <w:rPr>
            <w:rStyle w:val="Hyperlink"/>
            <w:color w:val="auto"/>
            <w:sz w:val="28"/>
            <w:szCs w:val="28"/>
            <w:u w:val="none"/>
          </w:rPr>
          <w:t>Izglītības attīstības pamatnostādņu 2021.-2027.gadam</w:t>
        </w:r>
      </w:hyperlink>
      <w:r w:rsidR="009B74D2" w:rsidRPr="00145C92">
        <w:rPr>
          <w:sz w:val="28"/>
          <w:szCs w:val="28"/>
        </w:rPr>
        <w:t> </w:t>
      </w:r>
      <w:r w:rsidRPr="00145C92">
        <w:rPr>
          <w:sz w:val="28"/>
          <w:szCs w:val="28"/>
        </w:rPr>
        <w:t>„</w:t>
      </w:r>
      <w:r w:rsidR="009B74D2" w:rsidRPr="00145C92">
        <w:rPr>
          <w:sz w:val="28"/>
          <w:szCs w:val="28"/>
        </w:rPr>
        <w:t>Nākotnes prasmes nākotnes sabiedrībai” projekts</w:t>
      </w:r>
      <w:r w:rsidR="00C91710" w:rsidRPr="00145C92">
        <w:rPr>
          <w:sz w:val="28"/>
          <w:szCs w:val="28"/>
        </w:rPr>
        <w:t xml:space="preserve"> (turpmāk – IAP2027)</w:t>
      </w:r>
      <w:r w:rsidR="009B74D2" w:rsidRPr="00145C92">
        <w:rPr>
          <w:sz w:val="28"/>
          <w:szCs w:val="28"/>
        </w:rPr>
        <w:t xml:space="preserve"> </w:t>
      </w:r>
      <w:r w:rsidR="003B0104" w:rsidRPr="00145C92">
        <w:rPr>
          <w:sz w:val="28"/>
          <w:szCs w:val="28"/>
        </w:rPr>
        <w:t xml:space="preserve">ir izsludināts Valsts sekretāru sanāksmē </w:t>
      </w:r>
      <w:r w:rsidR="00C91710" w:rsidRPr="00145C92">
        <w:rPr>
          <w:sz w:val="28"/>
          <w:szCs w:val="28"/>
        </w:rPr>
        <w:t>2020</w:t>
      </w:r>
      <w:r w:rsidRPr="00145C92">
        <w:rPr>
          <w:sz w:val="28"/>
          <w:szCs w:val="28"/>
        </w:rPr>
        <w:t>.</w:t>
      </w:r>
      <w:r w:rsidR="00141055" w:rsidRPr="00145C92">
        <w:rPr>
          <w:sz w:val="28"/>
          <w:szCs w:val="28"/>
        </w:rPr>
        <w:t xml:space="preserve"> gada 1. oktobrī</w:t>
      </w:r>
      <w:r w:rsidRPr="00145C92">
        <w:rPr>
          <w:sz w:val="28"/>
          <w:szCs w:val="28"/>
        </w:rPr>
        <w:t xml:space="preserve"> un šobrīd notiek saņemto </w:t>
      </w:r>
      <w:r w:rsidR="00C91710" w:rsidRPr="00145C92">
        <w:rPr>
          <w:sz w:val="28"/>
          <w:szCs w:val="28"/>
        </w:rPr>
        <w:t xml:space="preserve">viedokļu un </w:t>
      </w:r>
      <w:r w:rsidR="009B74D2" w:rsidRPr="00145C92">
        <w:rPr>
          <w:sz w:val="28"/>
          <w:szCs w:val="28"/>
        </w:rPr>
        <w:t xml:space="preserve">priekšlikumu </w:t>
      </w:r>
      <w:r w:rsidRPr="00145C92">
        <w:rPr>
          <w:sz w:val="28"/>
          <w:szCs w:val="28"/>
        </w:rPr>
        <w:t>saskaņošana</w:t>
      </w:r>
      <w:r w:rsidR="00C91710" w:rsidRPr="00145C92">
        <w:rPr>
          <w:sz w:val="28"/>
          <w:szCs w:val="28"/>
        </w:rPr>
        <w:t xml:space="preserve">. </w:t>
      </w:r>
      <w:r w:rsidR="009B74D2" w:rsidRPr="00145C92">
        <w:rPr>
          <w:sz w:val="28"/>
          <w:szCs w:val="28"/>
        </w:rPr>
        <w:t xml:space="preserve"> 2020.</w:t>
      </w:r>
      <w:r w:rsidR="00141055" w:rsidRPr="00145C92">
        <w:rPr>
          <w:sz w:val="28"/>
          <w:szCs w:val="28"/>
        </w:rPr>
        <w:t xml:space="preserve"> gada 8. augustā</w:t>
      </w:r>
      <w:r w:rsidR="009B74D2" w:rsidRPr="00145C92">
        <w:rPr>
          <w:sz w:val="28"/>
          <w:szCs w:val="28"/>
        </w:rPr>
        <w:t xml:space="preserve"> tika uzsākta darbības programmas </w:t>
      </w:r>
      <w:r w:rsidRPr="00145C92">
        <w:rPr>
          <w:sz w:val="28"/>
          <w:szCs w:val="28"/>
        </w:rPr>
        <w:t xml:space="preserve">2021.-2027. gada plānošanas periodam </w:t>
      </w:r>
      <w:r w:rsidR="009B74D2" w:rsidRPr="00145C92">
        <w:rPr>
          <w:sz w:val="28"/>
          <w:szCs w:val="28"/>
        </w:rPr>
        <w:t>publiskā apspriešana,</w:t>
      </w:r>
      <w:r w:rsidR="00C91710" w:rsidRPr="00145C92">
        <w:rPr>
          <w:sz w:val="28"/>
          <w:szCs w:val="28"/>
        </w:rPr>
        <w:t xml:space="preserve"> ko saskaņā ar Ministrijas rīcībā esošo informāciju plānots iesniegt Eiropas Komisijai 2021.</w:t>
      </w:r>
      <w:r w:rsidR="00141055" w:rsidRPr="00145C92">
        <w:rPr>
          <w:sz w:val="28"/>
          <w:szCs w:val="28"/>
        </w:rPr>
        <w:t xml:space="preserve"> </w:t>
      </w:r>
      <w:r w:rsidR="00C91710" w:rsidRPr="00145C92">
        <w:rPr>
          <w:sz w:val="28"/>
          <w:szCs w:val="28"/>
        </w:rPr>
        <w:t>gada pavasarī,</w:t>
      </w:r>
      <w:r w:rsidR="009B74D2" w:rsidRPr="00145C92">
        <w:rPr>
          <w:sz w:val="28"/>
          <w:szCs w:val="28"/>
        </w:rPr>
        <w:t xml:space="preserve"> tādējādi uzskatam, ka pētījumu rezultāti sniegs būtisku informāciju un datus </w:t>
      </w:r>
      <w:r w:rsidR="00C91710" w:rsidRPr="00145C92">
        <w:rPr>
          <w:sz w:val="28"/>
          <w:szCs w:val="28"/>
        </w:rPr>
        <w:t xml:space="preserve">IAP2027 ieviešanas plāna un </w:t>
      </w:r>
      <w:r w:rsidR="009B74D2" w:rsidRPr="00145C92">
        <w:rPr>
          <w:sz w:val="28"/>
          <w:szCs w:val="28"/>
        </w:rPr>
        <w:t>normatīvā regulējuma par pasākumu īstenošanu izstrādei (t.sk. nosakot kritērijus projektu iesniegumu atlasei, atbalstāmās darbības u.c.).</w:t>
      </w:r>
    </w:p>
    <w:bookmarkEnd w:id="0"/>
    <w:p w14:paraId="2BF71822" w14:textId="58720CD2" w:rsidR="00AE3DDB" w:rsidRPr="00145C92" w:rsidRDefault="00AE3DDB" w:rsidP="00B50247">
      <w:pPr>
        <w:pStyle w:val="BodyText"/>
        <w:tabs>
          <w:tab w:val="left" w:pos="6521"/>
        </w:tabs>
        <w:ind w:firstLine="709"/>
      </w:pPr>
      <w:r w:rsidRPr="00145C92">
        <w:t xml:space="preserve">Lai </w:t>
      </w:r>
      <w:r w:rsidR="004602FF" w:rsidRPr="00145C92">
        <w:t>Ministrijai</w:t>
      </w:r>
      <w:r w:rsidRPr="00145C92">
        <w:t xml:space="preserve"> būtu iespēja projektā īstenot papildu darbības, kuru izdevumus paredzēts segt </w:t>
      </w:r>
      <w:r w:rsidR="000E23BD" w:rsidRPr="00145C92">
        <w:t xml:space="preserve">no </w:t>
      </w:r>
      <w:r w:rsidR="004602FF" w:rsidRPr="00145C92">
        <w:t>projekta ietaupījuma</w:t>
      </w:r>
      <w:r w:rsidRPr="00145C92">
        <w:t>, ir nepieciešams pagarināt projekta īstenošanas termiņu par periodu, kas kopumā pārsniedz sešus mēnešus.</w:t>
      </w:r>
    </w:p>
    <w:p w14:paraId="4CBA81F8" w14:textId="4D775B79" w:rsidR="00C06130" w:rsidRPr="00145C92" w:rsidRDefault="004602FF" w:rsidP="003C0674">
      <w:pPr>
        <w:pStyle w:val="BodyText"/>
        <w:tabs>
          <w:tab w:val="left" w:pos="6521"/>
        </w:tabs>
        <w:ind w:firstLine="709"/>
      </w:pPr>
      <w:r w:rsidRPr="00145C92">
        <w:t>N</w:t>
      </w:r>
      <w:r w:rsidR="00C17E46" w:rsidRPr="00145C92">
        <w:t>oteikumu Nr. 784 51. punkts nosaka gadījumus, k</w:t>
      </w:r>
      <w:r w:rsidR="00CC6013" w:rsidRPr="00145C92">
        <w:t xml:space="preserve">ad Sadarbības iestāde var pagarināt projekta īstenošanas termiņu par laiku, kas pārsniedz </w:t>
      </w:r>
      <w:r w:rsidR="00C801FA" w:rsidRPr="00145C92">
        <w:t>sešu</w:t>
      </w:r>
      <w:r w:rsidR="00CC6013" w:rsidRPr="00145C92">
        <w:t xml:space="preserve"> mēnešu termiņu. </w:t>
      </w:r>
      <w:r w:rsidR="00C17E46" w:rsidRPr="00145C92">
        <w:t xml:space="preserve"> </w:t>
      </w:r>
      <w:r w:rsidR="00CC6013" w:rsidRPr="00145C92">
        <w:t xml:space="preserve">Vienīgais no gadījumiem, kuru ir iespējams piemērot </w:t>
      </w:r>
      <w:r w:rsidRPr="00145C92">
        <w:t>Ministrijas</w:t>
      </w:r>
      <w:r w:rsidR="00CC6013" w:rsidRPr="00145C92">
        <w:t xml:space="preserve"> </w:t>
      </w:r>
      <w:r w:rsidRPr="00145C92">
        <w:t>p</w:t>
      </w:r>
      <w:r w:rsidR="00CC6013" w:rsidRPr="00145C92">
        <w:t xml:space="preserve">rojekta īstenošanas termiņa pagarināšanai, </w:t>
      </w:r>
      <w:r w:rsidR="00C17E46" w:rsidRPr="00145C92">
        <w:t>ir 51.</w:t>
      </w:r>
      <w:r w:rsidR="00C17E46" w:rsidRPr="00145C92">
        <w:rPr>
          <w:vertAlign w:val="superscript"/>
        </w:rPr>
        <w:t>4</w:t>
      </w:r>
      <w:r w:rsidR="00C17E46" w:rsidRPr="00145C92">
        <w:t>7.</w:t>
      </w:r>
      <w:r w:rsidR="002F4E89" w:rsidRPr="00145C92">
        <w:t xml:space="preserve"> </w:t>
      </w:r>
      <w:r w:rsidR="00C17E46" w:rsidRPr="00145C92">
        <w:t xml:space="preserve">apakšpunkts, </w:t>
      </w:r>
      <w:r w:rsidR="00CC6013" w:rsidRPr="00145C92">
        <w:t xml:space="preserve">tas ir, ja Ministru kabinets ir pieņēmis lēmumu </w:t>
      </w:r>
      <w:r w:rsidR="00A442A6" w:rsidRPr="00145C92">
        <w:t xml:space="preserve">par </w:t>
      </w:r>
      <w:r w:rsidR="00070126" w:rsidRPr="00145C92">
        <w:t xml:space="preserve">projekta </w:t>
      </w:r>
      <w:r w:rsidR="00924E3A" w:rsidRPr="00145C92">
        <w:t>termiņa pagarināšanu</w:t>
      </w:r>
      <w:r w:rsidR="00070126" w:rsidRPr="00145C92">
        <w:t>, kas pārsniedz sešus mēnešus</w:t>
      </w:r>
      <w:r w:rsidR="00924E3A" w:rsidRPr="00145C92">
        <w:t>.</w:t>
      </w:r>
    </w:p>
    <w:p w14:paraId="107184CB" w14:textId="6A4DF08B" w:rsidR="00B23AF2" w:rsidRPr="00145C92" w:rsidRDefault="00A931E4" w:rsidP="00B50247">
      <w:pPr>
        <w:pStyle w:val="BodyText"/>
        <w:tabs>
          <w:tab w:val="left" w:pos="6521"/>
        </w:tabs>
        <w:ind w:firstLine="709"/>
        <w:rPr>
          <w:b/>
        </w:rPr>
      </w:pPr>
      <w:r w:rsidRPr="00145C92">
        <w:rPr>
          <w:b/>
        </w:rPr>
        <w:lastRenderedPageBreak/>
        <w:t xml:space="preserve">Ņemot vērā minēto, Ministru kabinetam </w:t>
      </w:r>
      <w:r w:rsidR="003B001B" w:rsidRPr="00145C92">
        <w:rPr>
          <w:b/>
        </w:rPr>
        <w:t>ir jā</w:t>
      </w:r>
      <w:r w:rsidRPr="00145C92">
        <w:rPr>
          <w:b/>
        </w:rPr>
        <w:t>pieņem lēmum</w:t>
      </w:r>
      <w:r w:rsidR="003B001B" w:rsidRPr="00145C92">
        <w:rPr>
          <w:b/>
        </w:rPr>
        <w:t>s</w:t>
      </w:r>
      <w:r w:rsidRPr="00145C92">
        <w:rPr>
          <w:b/>
        </w:rPr>
        <w:t xml:space="preserve"> atļaut Centrālajai finanšu un līgumu aģentūrai pagarināt </w:t>
      </w:r>
      <w:r w:rsidR="004602FF" w:rsidRPr="00145C92">
        <w:rPr>
          <w:b/>
        </w:rPr>
        <w:t>Ministrijas</w:t>
      </w:r>
      <w:r w:rsidRPr="00145C92">
        <w:rPr>
          <w:b/>
        </w:rPr>
        <w:t xml:space="preserve"> projekta īstenošanas termiņu par laiku, kas pārsniedz sešus mēnešus</w:t>
      </w:r>
      <w:r w:rsidR="003B75C4" w:rsidRPr="00145C92">
        <w:rPr>
          <w:b/>
        </w:rPr>
        <w:t>, ja, izvērtējot attiecīgās vienošanās grozījumu lietderību, pamatotību un nepieciešamību projekta sākotnējā mērķa sasniegšanai, termiņa pagarinājums ir uzskatāms par pamatotu.</w:t>
      </w:r>
    </w:p>
    <w:p w14:paraId="1436A4C1" w14:textId="77777777" w:rsidR="00A931E4" w:rsidRPr="00145C92" w:rsidRDefault="00A931E4" w:rsidP="00B50247">
      <w:pPr>
        <w:pStyle w:val="BodyText"/>
        <w:tabs>
          <w:tab w:val="left" w:pos="6521"/>
        </w:tabs>
        <w:ind w:firstLine="709"/>
      </w:pPr>
    </w:p>
    <w:p w14:paraId="40561BC6" w14:textId="77777777" w:rsidR="007E1960" w:rsidRPr="00145C92" w:rsidRDefault="007E1960" w:rsidP="002A3BB1">
      <w:pPr>
        <w:pStyle w:val="BodyText"/>
        <w:tabs>
          <w:tab w:val="left" w:pos="6521"/>
        </w:tabs>
        <w:ind w:left="720"/>
      </w:pPr>
    </w:p>
    <w:p w14:paraId="5AE312D1" w14:textId="77777777" w:rsidR="002967C3" w:rsidRPr="00145C92" w:rsidRDefault="002967C3" w:rsidP="002967C3">
      <w:pPr>
        <w:pStyle w:val="BodyText"/>
        <w:tabs>
          <w:tab w:val="left" w:pos="6521"/>
        </w:tabs>
        <w:ind w:firstLine="709"/>
      </w:pPr>
      <w:r w:rsidRPr="00145C92">
        <w:t>Iesniedzējs:</w:t>
      </w:r>
    </w:p>
    <w:p w14:paraId="265E937E" w14:textId="77777777" w:rsidR="00395B3E" w:rsidRPr="00145C92" w:rsidRDefault="00395B3E" w:rsidP="00395B3E">
      <w:pPr>
        <w:ind w:firstLine="709"/>
        <w:jc w:val="both"/>
        <w:rPr>
          <w:sz w:val="28"/>
          <w:szCs w:val="28"/>
        </w:rPr>
      </w:pPr>
      <w:r w:rsidRPr="00145C92">
        <w:rPr>
          <w:sz w:val="28"/>
          <w:szCs w:val="28"/>
        </w:rPr>
        <w:t>Izglītības un zinātnes ministre</w:t>
      </w:r>
      <w:r w:rsidRPr="00145C92">
        <w:rPr>
          <w:sz w:val="28"/>
          <w:szCs w:val="28"/>
        </w:rPr>
        <w:tab/>
      </w:r>
      <w:r w:rsidRPr="00145C92">
        <w:rPr>
          <w:sz w:val="28"/>
          <w:szCs w:val="28"/>
        </w:rPr>
        <w:tab/>
      </w:r>
      <w:r w:rsidRPr="00145C92">
        <w:rPr>
          <w:sz w:val="28"/>
          <w:szCs w:val="28"/>
        </w:rPr>
        <w:tab/>
      </w:r>
      <w:r w:rsidRPr="00145C92">
        <w:rPr>
          <w:sz w:val="28"/>
          <w:szCs w:val="28"/>
        </w:rPr>
        <w:tab/>
      </w:r>
      <w:r w:rsidRPr="00145C92">
        <w:rPr>
          <w:sz w:val="28"/>
          <w:szCs w:val="28"/>
        </w:rPr>
        <w:tab/>
        <w:t>I. Šuplinska</w:t>
      </w:r>
    </w:p>
    <w:p w14:paraId="5EC40105" w14:textId="77777777" w:rsidR="002967C3" w:rsidRPr="00145C92" w:rsidRDefault="002967C3" w:rsidP="002967C3">
      <w:pPr>
        <w:pStyle w:val="BodyText"/>
        <w:tabs>
          <w:tab w:val="left" w:pos="6521"/>
        </w:tabs>
        <w:ind w:firstLine="709"/>
      </w:pPr>
    </w:p>
    <w:p w14:paraId="206812AE" w14:textId="77777777" w:rsidR="002967C3" w:rsidRPr="00145C92" w:rsidRDefault="002967C3" w:rsidP="002967C3">
      <w:pPr>
        <w:pStyle w:val="BodyText"/>
        <w:tabs>
          <w:tab w:val="left" w:pos="6521"/>
        </w:tabs>
        <w:ind w:firstLine="709"/>
      </w:pPr>
    </w:p>
    <w:p w14:paraId="53A16C56" w14:textId="77777777" w:rsidR="002967C3" w:rsidRPr="00145C92" w:rsidRDefault="002967C3" w:rsidP="002967C3">
      <w:pPr>
        <w:pStyle w:val="BodyText"/>
        <w:tabs>
          <w:tab w:val="left" w:pos="6521"/>
        </w:tabs>
        <w:ind w:firstLine="709"/>
      </w:pPr>
      <w:r w:rsidRPr="00145C92">
        <w:t>Vizē:</w:t>
      </w:r>
    </w:p>
    <w:p w14:paraId="555C4A22" w14:textId="50E11020" w:rsidR="00FF3270" w:rsidRPr="00145C92" w:rsidRDefault="00B86853" w:rsidP="00B86853">
      <w:pPr>
        <w:pStyle w:val="BodyText"/>
        <w:tabs>
          <w:tab w:val="left" w:pos="6521"/>
        </w:tabs>
        <w:ind w:firstLine="709"/>
      </w:pPr>
      <w:r w:rsidRPr="00145C92">
        <w:t>valsts sekretārs</w:t>
      </w:r>
      <w:r w:rsidRPr="00145C92">
        <w:tab/>
      </w:r>
      <w:r w:rsidRPr="00145C92">
        <w:tab/>
        <w:t>J</w:t>
      </w:r>
      <w:r w:rsidR="002967C3" w:rsidRPr="00145C92">
        <w:t xml:space="preserve">. </w:t>
      </w:r>
      <w:r w:rsidR="004602FF" w:rsidRPr="00145C92">
        <w:t>Volberts</w:t>
      </w:r>
    </w:p>
    <w:p w14:paraId="1AA0D62A" w14:textId="77777777" w:rsidR="002C032B" w:rsidRPr="00145C92" w:rsidRDefault="002C032B" w:rsidP="00FF3270">
      <w:pPr>
        <w:pStyle w:val="BodyText"/>
        <w:tabs>
          <w:tab w:val="left" w:pos="6521"/>
        </w:tabs>
        <w:ind w:firstLine="709"/>
      </w:pPr>
    </w:p>
    <w:p w14:paraId="2744D1DD" w14:textId="77777777" w:rsidR="002C032B" w:rsidRPr="00145C92" w:rsidRDefault="002C032B" w:rsidP="00FF3270">
      <w:pPr>
        <w:pStyle w:val="BodyText"/>
        <w:tabs>
          <w:tab w:val="left" w:pos="6521"/>
        </w:tabs>
        <w:ind w:firstLine="709"/>
      </w:pPr>
    </w:p>
    <w:p w14:paraId="1633E580" w14:textId="77777777" w:rsidR="002C032B" w:rsidRPr="00145C92" w:rsidRDefault="002C032B" w:rsidP="00FF3270">
      <w:pPr>
        <w:pStyle w:val="BodyText"/>
        <w:tabs>
          <w:tab w:val="left" w:pos="6521"/>
        </w:tabs>
        <w:ind w:firstLine="709"/>
      </w:pPr>
    </w:p>
    <w:p w14:paraId="5FF82DA6" w14:textId="77777777" w:rsidR="002C032B" w:rsidRPr="00145C92" w:rsidRDefault="002C032B" w:rsidP="00FF3270">
      <w:pPr>
        <w:pStyle w:val="BodyText"/>
        <w:tabs>
          <w:tab w:val="left" w:pos="6521"/>
        </w:tabs>
        <w:ind w:firstLine="709"/>
      </w:pPr>
    </w:p>
    <w:p w14:paraId="26D70CCF" w14:textId="77777777" w:rsidR="00640EA3" w:rsidRPr="00145C92" w:rsidRDefault="00640EA3" w:rsidP="00FF3270">
      <w:pPr>
        <w:pStyle w:val="BodyText"/>
        <w:tabs>
          <w:tab w:val="left" w:pos="6521"/>
        </w:tabs>
        <w:ind w:firstLine="709"/>
      </w:pPr>
    </w:p>
    <w:p w14:paraId="23133785" w14:textId="77777777" w:rsidR="00640EA3" w:rsidRPr="00145C92" w:rsidRDefault="00640EA3" w:rsidP="00FF3270">
      <w:pPr>
        <w:pStyle w:val="BodyText"/>
        <w:tabs>
          <w:tab w:val="left" w:pos="6521"/>
        </w:tabs>
        <w:ind w:firstLine="709"/>
      </w:pPr>
    </w:p>
    <w:p w14:paraId="3345A662" w14:textId="77777777" w:rsidR="00640EA3" w:rsidRDefault="00640EA3" w:rsidP="00FF3270">
      <w:pPr>
        <w:pStyle w:val="BodyText"/>
        <w:tabs>
          <w:tab w:val="left" w:pos="6521"/>
        </w:tabs>
        <w:ind w:firstLine="709"/>
      </w:pPr>
    </w:p>
    <w:p w14:paraId="120CD8DE" w14:textId="77777777" w:rsidR="00640EA3" w:rsidRDefault="00640EA3" w:rsidP="00FF3270">
      <w:pPr>
        <w:pStyle w:val="BodyText"/>
        <w:tabs>
          <w:tab w:val="left" w:pos="6521"/>
        </w:tabs>
        <w:ind w:firstLine="709"/>
      </w:pPr>
    </w:p>
    <w:p w14:paraId="11E87945" w14:textId="77777777" w:rsidR="00640EA3" w:rsidRDefault="00640EA3" w:rsidP="00FF3270">
      <w:pPr>
        <w:pStyle w:val="BodyText"/>
        <w:tabs>
          <w:tab w:val="left" w:pos="6521"/>
        </w:tabs>
        <w:ind w:firstLine="709"/>
      </w:pPr>
    </w:p>
    <w:p w14:paraId="1E80FD85" w14:textId="77777777" w:rsidR="00640EA3" w:rsidRDefault="00640EA3" w:rsidP="00FF3270">
      <w:pPr>
        <w:pStyle w:val="BodyText"/>
        <w:tabs>
          <w:tab w:val="left" w:pos="6521"/>
        </w:tabs>
        <w:ind w:firstLine="709"/>
      </w:pPr>
    </w:p>
    <w:p w14:paraId="70311CF0" w14:textId="3B219C0E" w:rsidR="00FF3270" w:rsidRPr="00FE703A" w:rsidRDefault="004602FF" w:rsidP="00FF3270">
      <w:pPr>
        <w:pStyle w:val="BodyText"/>
        <w:tabs>
          <w:tab w:val="left" w:pos="6521"/>
        </w:tabs>
        <w:ind w:firstLine="709"/>
        <w:rPr>
          <w:sz w:val="20"/>
          <w:szCs w:val="20"/>
        </w:rPr>
      </w:pPr>
      <w:r>
        <w:rPr>
          <w:sz w:val="20"/>
          <w:szCs w:val="20"/>
        </w:rPr>
        <w:t>Feifere, 67047921</w:t>
      </w:r>
    </w:p>
    <w:p w14:paraId="053A6638" w14:textId="74773B21" w:rsidR="00552CB6" w:rsidRPr="00FF3270" w:rsidRDefault="0098234E" w:rsidP="00FF3270">
      <w:pPr>
        <w:pStyle w:val="BodyText"/>
        <w:tabs>
          <w:tab w:val="left" w:pos="6521"/>
        </w:tabs>
        <w:ind w:firstLine="709"/>
        <w:rPr>
          <w:sz w:val="22"/>
          <w:szCs w:val="22"/>
        </w:rPr>
      </w:pPr>
      <w:hyperlink r:id="rId9" w:history="1">
        <w:r w:rsidR="004602FF" w:rsidRPr="00683F85">
          <w:rPr>
            <w:rStyle w:val="Hyperlink"/>
            <w:sz w:val="20"/>
            <w:szCs w:val="20"/>
          </w:rPr>
          <w:t>santa.feifere@izm.gov.lv</w:t>
        </w:r>
      </w:hyperlink>
    </w:p>
    <w:sectPr w:rsidR="00552CB6" w:rsidRPr="00FF3270" w:rsidSect="00145C92">
      <w:headerReference w:type="default" r:id="rId10"/>
      <w:footerReference w:type="default" r:id="rId11"/>
      <w:footerReference w:type="first" r:id="rId12"/>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F1B4" w14:textId="77777777" w:rsidR="0098234E" w:rsidRDefault="0098234E">
      <w:r>
        <w:separator/>
      </w:r>
    </w:p>
  </w:endnote>
  <w:endnote w:type="continuationSeparator" w:id="0">
    <w:p w14:paraId="4134A1E1" w14:textId="77777777" w:rsidR="0098234E" w:rsidRDefault="0098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5F4" w14:textId="637EE058" w:rsidR="0063644A" w:rsidRPr="00FA3C7E" w:rsidRDefault="0079562C" w:rsidP="00C02E4D">
    <w:pPr>
      <w:pStyle w:val="Footer"/>
      <w:jc w:val="both"/>
      <w:rPr>
        <w:sz w:val="20"/>
        <w:szCs w:val="20"/>
      </w:rPr>
    </w:pPr>
    <w:r>
      <w:rPr>
        <w:sz w:val="20"/>
        <w:szCs w:val="20"/>
      </w:rPr>
      <w:t>IZMzin</w:t>
    </w:r>
    <w:r w:rsidR="005D3D8F" w:rsidRPr="00FA3C7E">
      <w:rPr>
        <w:sz w:val="20"/>
        <w:szCs w:val="20"/>
      </w:rPr>
      <w:t>_</w:t>
    </w:r>
    <w:r w:rsidR="00B86853">
      <w:rPr>
        <w:sz w:val="20"/>
        <w:szCs w:val="20"/>
      </w:rPr>
      <w:t>1112</w:t>
    </w:r>
    <w:r w:rsidR="004602FF">
      <w:rPr>
        <w:sz w:val="20"/>
        <w:szCs w:val="20"/>
      </w:rPr>
      <w:t>20</w:t>
    </w:r>
    <w:r w:rsidR="002C6AB1" w:rsidRPr="00FA3C7E">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E863" w14:textId="77777777" w:rsidR="004602FF" w:rsidRDefault="004602FF" w:rsidP="004602FF">
    <w:pPr>
      <w:pStyle w:val="Footer"/>
      <w:rPr>
        <w:sz w:val="20"/>
        <w:szCs w:val="20"/>
      </w:rPr>
    </w:pPr>
  </w:p>
  <w:p w14:paraId="59EBB7F3" w14:textId="57E67E92" w:rsidR="00C33DF2" w:rsidRPr="004602FF" w:rsidRDefault="004602FF" w:rsidP="004602FF">
    <w:pPr>
      <w:pStyle w:val="Footer"/>
      <w:rPr>
        <w:sz w:val="20"/>
        <w:szCs w:val="20"/>
      </w:rPr>
    </w:pPr>
    <w:r>
      <w:rPr>
        <w:sz w:val="20"/>
        <w:szCs w:val="20"/>
      </w:rPr>
      <w:t>I</w:t>
    </w:r>
    <w:r w:rsidRPr="00857EBA">
      <w:rPr>
        <w:sz w:val="20"/>
        <w:szCs w:val="20"/>
      </w:rPr>
      <w:t>ZM</w:t>
    </w:r>
    <w:r>
      <w:rPr>
        <w:sz w:val="20"/>
        <w:szCs w:val="20"/>
      </w:rPr>
      <w:t>zin</w:t>
    </w:r>
    <w:r w:rsidRPr="00857EBA">
      <w:rPr>
        <w:sz w:val="20"/>
        <w:szCs w:val="20"/>
      </w:rPr>
      <w:t>_</w:t>
    </w:r>
    <w:r w:rsidR="00B86853">
      <w:rPr>
        <w:sz w:val="20"/>
        <w:szCs w:val="20"/>
      </w:rPr>
      <w:t>11</w:t>
    </w:r>
    <w:r w:rsidR="00141055">
      <w:rPr>
        <w:sz w:val="20"/>
        <w:szCs w:val="20"/>
      </w:rPr>
      <w:t>1</w:t>
    </w:r>
    <w:r w:rsidR="00B86853">
      <w:rPr>
        <w:sz w:val="20"/>
        <w:szCs w:val="20"/>
      </w:rPr>
      <w:t>2</w:t>
    </w:r>
    <w:r w:rsidR="00141055">
      <w:rPr>
        <w:sz w:val="20"/>
        <w:szCs w:val="20"/>
      </w:rPr>
      <w:t>20</w:t>
    </w:r>
    <w:r w:rsidRPr="00857EBA">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3BE07" w14:textId="77777777" w:rsidR="0098234E" w:rsidRDefault="0098234E">
      <w:r>
        <w:separator/>
      </w:r>
    </w:p>
  </w:footnote>
  <w:footnote w:type="continuationSeparator" w:id="0">
    <w:p w14:paraId="7C253819" w14:textId="77777777" w:rsidR="0098234E" w:rsidRDefault="0098234E">
      <w:r>
        <w:continuationSeparator/>
      </w:r>
    </w:p>
  </w:footnote>
  <w:footnote w:id="1">
    <w:p w14:paraId="16AE709D" w14:textId="3BB76D2D" w:rsidR="00815591" w:rsidRDefault="00815591" w:rsidP="00815591">
      <w:pPr>
        <w:pStyle w:val="FootnoteText"/>
      </w:pPr>
      <w:r>
        <w:rPr>
          <w:rStyle w:val="FootnoteReference"/>
        </w:rPr>
        <w:footnoteRef/>
      </w:r>
      <w:r>
        <w:t xml:space="preserve"> 2020. gada 7. janvāra Vienošanās par Eiropas Savienības fonda projekta Nr. </w:t>
      </w:r>
      <w:r w:rsidRPr="00815591">
        <w:t>10.1.3.0/19/TP/002</w:t>
      </w:r>
      <w:r>
        <w:rPr>
          <w:rFonts w:ascii="Verdana" w:hAnsi="Verdana"/>
          <w:color w:val="000000"/>
          <w:sz w:val="18"/>
          <w:szCs w:val="18"/>
          <w:shd w:val="clear" w:color="auto" w:fill="F5F5F5"/>
        </w:rPr>
        <w:t> </w:t>
      </w:r>
      <w:r>
        <w:t xml:space="preserve"> īstenošanu.</w:t>
      </w:r>
    </w:p>
  </w:footnote>
  <w:footnote w:id="2">
    <w:p w14:paraId="685C4D58" w14:textId="77777777" w:rsidR="00E65F19" w:rsidRPr="00B86DBD" w:rsidRDefault="00E65F19" w:rsidP="00E65F19">
      <w:pPr>
        <w:pStyle w:val="FootnoteText"/>
      </w:pPr>
      <w:r w:rsidRPr="00B86DBD">
        <w:rPr>
          <w:rStyle w:val="FootnoteReference"/>
        </w:rPr>
        <w:footnoteRef/>
      </w:r>
      <w:r w:rsidRPr="00B86DBD">
        <w:t xml:space="preserve"> Projekta Vienošanās Nr. 10.1.3.0/19/TP/002 grozījumi Nr. 1 iesniegti 2020. gada 20.</w:t>
      </w:r>
      <w:r>
        <w:t xml:space="preserve"> </w:t>
      </w:r>
      <w:r w:rsidRPr="00B86DBD">
        <w:t>februārī, parakstīti 2020. gada 22.maijā.</w:t>
      </w:r>
    </w:p>
  </w:footnote>
  <w:footnote w:id="3">
    <w:p w14:paraId="381011B8" w14:textId="77777777" w:rsidR="00E65F19" w:rsidRDefault="00E65F19" w:rsidP="00E65F19">
      <w:pPr>
        <w:pStyle w:val="FootnoteText"/>
      </w:pPr>
      <w:r w:rsidRPr="00B86DBD">
        <w:rPr>
          <w:rStyle w:val="FootnoteReference"/>
        </w:rPr>
        <w:footnoteRef/>
      </w:r>
      <w:r w:rsidRPr="00B86DBD">
        <w:t xml:space="preserve"> Projekta Vienošanās Nr.10.1.3.0/19/TP/002 grozījumi Nr. 2 iesniegti 2020. gada 20. novembrī, nav parakstīti.</w:t>
      </w:r>
    </w:p>
  </w:footnote>
  <w:footnote w:id="4">
    <w:p w14:paraId="308F83DA" w14:textId="77777777" w:rsidR="009B74D2" w:rsidRPr="00C64821" w:rsidRDefault="009B74D2" w:rsidP="009B74D2">
      <w:pPr>
        <w:autoSpaceDE w:val="0"/>
        <w:autoSpaceDN w:val="0"/>
        <w:adjustRightInd w:val="0"/>
        <w:jc w:val="both"/>
        <w:rPr>
          <w:rFonts w:eastAsia="Calibri"/>
          <w:sz w:val="20"/>
          <w:szCs w:val="20"/>
          <w:lang w:eastAsia="lv-LV"/>
        </w:rPr>
      </w:pPr>
      <w:r w:rsidRPr="00C64821">
        <w:rPr>
          <w:rStyle w:val="FootnoteReference"/>
          <w:sz w:val="20"/>
          <w:szCs w:val="20"/>
        </w:rPr>
        <w:footnoteRef/>
      </w:r>
      <w:r w:rsidRPr="00C64821">
        <w:rPr>
          <w:sz w:val="20"/>
          <w:szCs w:val="20"/>
        </w:rPr>
        <w:t xml:space="preserve"> </w:t>
      </w:r>
      <w:r w:rsidRPr="00C64821">
        <w:rPr>
          <w:rFonts w:eastAsia="Calibri"/>
          <w:sz w:val="20"/>
          <w:szCs w:val="20"/>
          <w:lang w:eastAsia="lv-LV"/>
        </w:rPr>
        <w:t>Projekta mēr</w:t>
      </w:r>
      <w:r>
        <w:rPr>
          <w:rFonts w:eastAsia="Calibri"/>
          <w:sz w:val="20"/>
          <w:szCs w:val="20"/>
          <w:lang w:eastAsia="lv-LV"/>
        </w:rPr>
        <w:t>ķi</w:t>
      </w:r>
      <w:r w:rsidRPr="00C64821">
        <w:rPr>
          <w:rFonts w:eastAsia="Calibri"/>
          <w:sz w:val="20"/>
          <w:szCs w:val="20"/>
          <w:lang w:eastAsia="lv-LV"/>
        </w:rPr>
        <w:t>s ir atbalstīt Eiropas Savienības fondu vadības un kontroles sistēmas izveidi un nodrošināt darbības programmas “Izaugsme un nodarbinatība” Eiropas Savienības fondu administrēšanā iesaistīto institūciju kapacitātes celšanu, lai īstenotu Eiropas Savienības fondu plānošanu, ieviešanu, uzraudzību, revīziju un izvērtēšanu un īstenot petījumus izglītības jomā. Šie pētījumi ir nepieciešami, lai nodrošinātu vienota valsts stratēģiskā ietvara izglītības un mācību jomā izstrādi 2021.-2027.gadam un izpildītu tematiskos ieguldījumu priekšnosacījumus ES struktūrfondu investīciju plānošanai 2021.-2027.gada</w:t>
      </w:r>
      <w:r>
        <w:rPr>
          <w:rFonts w:eastAsia="Calibri"/>
          <w:sz w:val="20"/>
          <w:szCs w:val="20"/>
          <w:lang w:eastAsia="lv-LV"/>
        </w:rPr>
        <w:t xml:space="preserve"> </w:t>
      </w:r>
      <w:r w:rsidRPr="00C64821">
        <w:rPr>
          <w:rFonts w:eastAsia="Calibri"/>
          <w:sz w:val="20"/>
          <w:szCs w:val="20"/>
          <w:lang w:eastAsia="lv-LV"/>
        </w:rPr>
        <w:t>periodam</w:t>
      </w:r>
    </w:p>
  </w:footnote>
  <w:footnote w:id="5">
    <w:p w14:paraId="0CC2075C" w14:textId="77777777" w:rsidR="009B74D2" w:rsidRPr="00C64821" w:rsidRDefault="009B74D2" w:rsidP="009B74D2">
      <w:pPr>
        <w:pStyle w:val="FootnoteText"/>
        <w:jc w:val="both"/>
      </w:pPr>
      <w:r w:rsidRPr="00C64821">
        <w:rPr>
          <w:rStyle w:val="FootnoteReference"/>
        </w:rPr>
        <w:footnoteRef/>
      </w:r>
      <w:r w:rsidRPr="00C64821">
        <w:t xml:space="preserve"> Pētījuma mērķis ir novērtēt vispārējas izglītības iestāžu mācību vidi izglītojamo ar speciālām vajadzībām iekļaušanai, iekļaujošas izglītības īstenošanai, </w:t>
      </w:r>
      <w:r w:rsidRPr="00C64821">
        <w:rPr>
          <w:bCs/>
        </w:rPr>
        <w:t xml:space="preserve">t.sk. </w:t>
      </w:r>
      <w:r w:rsidRPr="00C64821">
        <w:t>kartējuma veidā, izstrādāt vidējā termiņa (3-5 gadi) rīcības plānu un veicamos uzdevumus prioritārā secībā un sniegt priekšlikumus</w:t>
      </w:r>
      <w:r w:rsidRPr="00C64821">
        <w:rPr>
          <w:bCs/>
        </w:rPr>
        <w:t xml:space="preserve"> </w:t>
      </w:r>
      <w:r w:rsidRPr="00C64821">
        <w:t xml:space="preserve">mērķtiecīgiem ieguldījumiem iekļaujošās izglītības īstenošanai un attīstībai </w:t>
      </w:r>
      <w:r w:rsidRPr="00C64821">
        <w:rPr>
          <w:bCs/>
        </w:rPr>
        <w:t>ES fondu 2021.-2027. gada plānošanas periodā.</w:t>
      </w:r>
    </w:p>
  </w:footnote>
  <w:footnote w:id="6">
    <w:p w14:paraId="0B96D2D6" w14:textId="0394C24A" w:rsidR="00352486" w:rsidRDefault="00352486">
      <w:pPr>
        <w:pStyle w:val="FootnoteText"/>
      </w:pPr>
      <w:r>
        <w:rPr>
          <w:rStyle w:val="FootnoteReference"/>
        </w:rPr>
        <w:footnoteRef/>
      </w:r>
      <w:r>
        <w:t xml:space="preserve"> </w:t>
      </w:r>
      <w:r w:rsidRPr="00352486">
        <w:t>https://www.izm.gov.lv/lv/par-20202021-macibu-gadu/skola2030_visc_pilnveidotas_vadlinijas_cov19_final1_0.pdf</w:t>
      </w:r>
    </w:p>
  </w:footnote>
  <w:footnote w:id="7">
    <w:p w14:paraId="3B9A2356" w14:textId="77777777" w:rsidR="00AE45A8" w:rsidRDefault="00AE45A8" w:rsidP="00AE45A8">
      <w:pPr>
        <w:pStyle w:val="FootnoteText"/>
        <w:jc w:val="both"/>
      </w:pPr>
      <w:r>
        <w:rPr>
          <w:rStyle w:val="FootnoteReference"/>
        </w:rPr>
        <w:footnoteRef/>
      </w:r>
      <w:r>
        <w:t xml:space="preserve"> </w:t>
      </w:r>
      <w:hyperlink r:id="rId1" w:history="1">
        <w:r w:rsidRPr="00DC7D67">
          <w:rPr>
            <w:rStyle w:val="Hyperlink"/>
          </w:rPr>
          <w:t>https://likumi.lv/doc.php?id=271368</w:t>
        </w:r>
      </w:hyperlink>
    </w:p>
  </w:footnote>
  <w:footnote w:id="8">
    <w:p w14:paraId="65157EB5" w14:textId="49A3E6D1" w:rsidR="00993B0D" w:rsidRDefault="00993B0D" w:rsidP="00993B0D">
      <w:pPr>
        <w:pStyle w:val="FootnoteText"/>
      </w:pPr>
      <w:r>
        <w:rPr>
          <w:rStyle w:val="FootnoteReference"/>
        </w:rPr>
        <w:footnoteRef/>
      </w:r>
      <w:r>
        <w:t xml:space="preserve"> </w:t>
      </w:r>
      <w:hyperlink r:id="rId2" w:anchor="p31" w:history="1">
        <w:r w:rsidR="006D244A" w:rsidRPr="00683F85">
          <w:rPr>
            <w:rStyle w:val="Hyperlink"/>
          </w:rPr>
          <w:t>https://likumi.lv/ta/id/301568#p31</w:t>
        </w:r>
      </w:hyperlink>
      <w:r w:rsidR="006D244A">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466913"/>
      <w:docPartObj>
        <w:docPartGallery w:val="Page Numbers (Top of Page)"/>
        <w:docPartUnique/>
      </w:docPartObj>
    </w:sdtPr>
    <w:sdtEndPr>
      <w:rPr>
        <w:noProof/>
      </w:rPr>
    </w:sdtEndPr>
    <w:sdtContent>
      <w:p w14:paraId="2B4A0145" w14:textId="41BC38A7" w:rsidR="00DB7A5E" w:rsidRDefault="00DB7A5E">
        <w:pPr>
          <w:pStyle w:val="Header"/>
          <w:jc w:val="center"/>
        </w:pPr>
        <w:r>
          <w:fldChar w:fldCharType="begin"/>
        </w:r>
        <w:r>
          <w:instrText xml:space="preserve"> PAGE   \* MERGEFORMAT </w:instrText>
        </w:r>
        <w:r>
          <w:fldChar w:fldCharType="separate"/>
        </w:r>
        <w:r w:rsidR="00BC5267">
          <w:rPr>
            <w:noProof/>
          </w:rPr>
          <w:t>4</w:t>
        </w:r>
        <w:r>
          <w:rPr>
            <w:noProof/>
          </w:rPr>
          <w:fldChar w:fldCharType="end"/>
        </w:r>
      </w:p>
    </w:sdtContent>
  </w:sdt>
  <w:p w14:paraId="57D0C625" w14:textId="77777777" w:rsidR="00DE413B" w:rsidRDefault="00DE4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010D"/>
    <w:multiLevelType w:val="hybridMultilevel"/>
    <w:tmpl w:val="DDB03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3"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abstractNum w:abstractNumId="6" w15:restartNumberingAfterBreak="0">
    <w:nsid w:val="5E582587"/>
    <w:multiLevelType w:val="hybridMultilevel"/>
    <w:tmpl w:val="9D38F92E"/>
    <w:lvl w:ilvl="0" w:tplc="C038D0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2D378C2"/>
    <w:multiLevelType w:val="hybridMultilevel"/>
    <w:tmpl w:val="CD78EC0E"/>
    <w:lvl w:ilvl="0" w:tplc="9F040ED2">
      <w:start w:val="1"/>
      <w:numFmt w:val="decimal"/>
      <w:lvlText w:val="%1)"/>
      <w:lvlJc w:val="left"/>
      <w:pPr>
        <w:ind w:left="1339" w:hanging="6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1"/>
  </w:num>
  <w:num w:numId="5">
    <w:abstractNumId w:val="2"/>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07302"/>
    <w:rsid w:val="000103FB"/>
    <w:rsid w:val="000178E7"/>
    <w:rsid w:val="0002254D"/>
    <w:rsid w:val="00026659"/>
    <w:rsid w:val="00031B71"/>
    <w:rsid w:val="00051B83"/>
    <w:rsid w:val="00064C7A"/>
    <w:rsid w:val="00070126"/>
    <w:rsid w:val="00080937"/>
    <w:rsid w:val="00081027"/>
    <w:rsid w:val="00093EEE"/>
    <w:rsid w:val="000A52B1"/>
    <w:rsid w:val="000B1A5B"/>
    <w:rsid w:val="000B1E91"/>
    <w:rsid w:val="000B348C"/>
    <w:rsid w:val="000C0485"/>
    <w:rsid w:val="000C33AA"/>
    <w:rsid w:val="000C4105"/>
    <w:rsid w:val="000C76A2"/>
    <w:rsid w:val="000D6E2A"/>
    <w:rsid w:val="000E0BBB"/>
    <w:rsid w:val="000E1BE9"/>
    <w:rsid w:val="000E1F6A"/>
    <w:rsid w:val="000E23BD"/>
    <w:rsid w:val="000F5495"/>
    <w:rsid w:val="000F698A"/>
    <w:rsid w:val="00106FD2"/>
    <w:rsid w:val="001079B7"/>
    <w:rsid w:val="001102E8"/>
    <w:rsid w:val="00113730"/>
    <w:rsid w:val="001249E9"/>
    <w:rsid w:val="0012579A"/>
    <w:rsid w:val="00131B81"/>
    <w:rsid w:val="00134ADD"/>
    <w:rsid w:val="00136443"/>
    <w:rsid w:val="00137109"/>
    <w:rsid w:val="00141055"/>
    <w:rsid w:val="00145C92"/>
    <w:rsid w:val="001524E2"/>
    <w:rsid w:val="00163F28"/>
    <w:rsid w:val="001651EB"/>
    <w:rsid w:val="00166629"/>
    <w:rsid w:val="00171AE4"/>
    <w:rsid w:val="00177470"/>
    <w:rsid w:val="001873B3"/>
    <w:rsid w:val="00194712"/>
    <w:rsid w:val="00195EC3"/>
    <w:rsid w:val="001A18D3"/>
    <w:rsid w:val="001B5575"/>
    <w:rsid w:val="001B5BBA"/>
    <w:rsid w:val="001C078D"/>
    <w:rsid w:val="001C1512"/>
    <w:rsid w:val="001C26D7"/>
    <w:rsid w:val="001D09F3"/>
    <w:rsid w:val="001E1A32"/>
    <w:rsid w:val="001F0973"/>
    <w:rsid w:val="00201F74"/>
    <w:rsid w:val="00210058"/>
    <w:rsid w:val="00212ABC"/>
    <w:rsid w:val="0021414D"/>
    <w:rsid w:val="002224E4"/>
    <w:rsid w:val="002347AE"/>
    <w:rsid w:val="00244E5F"/>
    <w:rsid w:val="00247123"/>
    <w:rsid w:val="00251017"/>
    <w:rsid w:val="0026322B"/>
    <w:rsid w:val="00292351"/>
    <w:rsid w:val="0029393C"/>
    <w:rsid w:val="002967C3"/>
    <w:rsid w:val="0029734E"/>
    <w:rsid w:val="002A1221"/>
    <w:rsid w:val="002A3BB1"/>
    <w:rsid w:val="002A511F"/>
    <w:rsid w:val="002A6364"/>
    <w:rsid w:val="002C032B"/>
    <w:rsid w:val="002C6AB1"/>
    <w:rsid w:val="002D0C27"/>
    <w:rsid w:val="002E5847"/>
    <w:rsid w:val="002F4E89"/>
    <w:rsid w:val="002F6635"/>
    <w:rsid w:val="0030657E"/>
    <w:rsid w:val="003065B2"/>
    <w:rsid w:val="00307F70"/>
    <w:rsid w:val="00317D59"/>
    <w:rsid w:val="00320D42"/>
    <w:rsid w:val="00330B33"/>
    <w:rsid w:val="0033443D"/>
    <w:rsid w:val="003455FB"/>
    <w:rsid w:val="003470F5"/>
    <w:rsid w:val="00350FE4"/>
    <w:rsid w:val="00352486"/>
    <w:rsid w:val="003556EA"/>
    <w:rsid w:val="003729CF"/>
    <w:rsid w:val="00375C7C"/>
    <w:rsid w:val="00390468"/>
    <w:rsid w:val="003940D0"/>
    <w:rsid w:val="00395B3E"/>
    <w:rsid w:val="003A00E8"/>
    <w:rsid w:val="003A404D"/>
    <w:rsid w:val="003B001B"/>
    <w:rsid w:val="003B0104"/>
    <w:rsid w:val="003B601E"/>
    <w:rsid w:val="003B75C4"/>
    <w:rsid w:val="003C0318"/>
    <w:rsid w:val="003C0674"/>
    <w:rsid w:val="003C5A2B"/>
    <w:rsid w:val="003D0822"/>
    <w:rsid w:val="003D3CC8"/>
    <w:rsid w:val="004255B6"/>
    <w:rsid w:val="00433328"/>
    <w:rsid w:val="0043750F"/>
    <w:rsid w:val="00441283"/>
    <w:rsid w:val="00442AB8"/>
    <w:rsid w:val="00455386"/>
    <w:rsid w:val="004602FF"/>
    <w:rsid w:val="004718B5"/>
    <w:rsid w:val="0047667C"/>
    <w:rsid w:val="00476792"/>
    <w:rsid w:val="00482F05"/>
    <w:rsid w:val="00492BDD"/>
    <w:rsid w:val="00496DFA"/>
    <w:rsid w:val="004A1020"/>
    <w:rsid w:val="004B5DCB"/>
    <w:rsid w:val="004B6F23"/>
    <w:rsid w:val="004C2FAE"/>
    <w:rsid w:val="004C605B"/>
    <w:rsid w:val="004C6523"/>
    <w:rsid w:val="004D1958"/>
    <w:rsid w:val="004D2DEE"/>
    <w:rsid w:val="004E220B"/>
    <w:rsid w:val="004E6CC4"/>
    <w:rsid w:val="004F058A"/>
    <w:rsid w:val="004F1B2F"/>
    <w:rsid w:val="005370D0"/>
    <w:rsid w:val="00542634"/>
    <w:rsid w:val="00543355"/>
    <w:rsid w:val="00543EEE"/>
    <w:rsid w:val="00544206"/>
    <w:rsid w:val="00552CB6"/>
    <w:rsid w:val="00554A3C"/>
    <w:rsid w:val="00555058"/>
    <w:rsid w:val="005569B8"/>
    <w:rsid w:val="00583FBD"/>
    <w:rsid w:val="00584040"/>
    <w:rsid w:val="00586265"/>
    <w:rsid w:val="00594138"/>
    <w:rsid w:val="00596853"/>
    <w:rsid w:val="00596C81"/>
    <w:rsid w:val="005A460A"/>
    <w:rsid w:val="005B5762"/>
    <w:rsid w:val="005D2129"/>
    <w:rsid w:val="005D3D8F"/>
    <w:rsid w:val="005D54EF"/>
    <w:rsid w:val="006128DB"/>
    <w:rsid w:val="00614145"/>
    <w:rsid w:val="00614B84"/>
    <w:rsid w:val="00617FD7"/>
    <w:rsid w:val="00623C53"/>
    <w:rsid w:val="00627521"/>
    <w:rsid w:val="00632495"/>
    <w:rsid w:val="00632AE4"/>
    <w:rsid w:val="0063644A"/>
    <w:rsid w:val="00637CE0"/>
    <w:rsid w:val="006407A8"/>
    <w:rsid w:val="00640CAC"/>
    <w:rsid w:val="00640EA3"/>
    <w:rsid w:val="00652F0F"/>
    <w:rsid w:val="00660563"/>
    <w:rsid w:val="00691382"/>
    <w:rsid w:val="00692373"/>
    <w:rsid w:val="006A4F84"/>
    <w:rsid w:val="006B4D3A"/>
    <w:rsid w:val="006B7BBA"/>
    <w:rsid w:val="006C1E42"/>
    <w:rsid w:val="006D185B"/>
    <w:rsid w:val="006D244A"/>
    <w:rsid w:val="006F7979"/>
    <w:rsid w:val="00702A98"/>
    <w:rsid w:val="007056F1"/>
    <w:rsid w:val="00706F06"/>
    <w:rsid w:val="00712778"/>
    <w:rsid w:val="00735C9C"/>
    <w:rsid w:val="00737B0F"/>
    <w:rsid w:val="00741F2F"/>
    <w:rsid w:val="00753B91"/>
    <w:rsid w:val="007647E2"/>
    <w:rsid w:val="0077226D"/>
    <w:rsid w:val="007769C5"/>
    <w:rsid w:val="00791B19"/>
    <w:rsid w:val="0079273E"/>
    <w:rsid w:val="007927B7"/>
    <w:rsid w:val="0079562C"/>
    <w:rsid w:val="007978EB"/>
    <w:rsid w:val="007A5171"/>
    <w:rsid w:val="007A5AA3"/>
    <w:rsid w:val="007B3638"/>
    <w:rsid w:val="007B65B7"/>
    <w:rsid w:val="007D2ABA"/>
    <w:rsid w:val="007D4199"/>
    <w:rsid w:val="007E1960"/>
    <w:rsid w:val="007E5BE0"/>
    <w:rsid w:val="007F0360"/>
    <w:rsid w:val="0080562F"/>
    <w:rsid w:val="00812685"/>
    <w:rsid w:val="00815591"/>
    <w:rsid w:val="008325ED"/>
    <w:rsid w:val="0083411B"/>
    <w:rsid w:val="00834908"/>
    <w:rsid w:val="00837A1D"/>
    <w:rsid w:val="00844E3A"/>
    <w:rsid w:val="0085554E"/>
    <w:rsid w:val="00856B5E"/>
    <w:rsid w:val="00857EBA"/>
    <w:rsid w:val="008604C5"/>
    <w:rsid w:val="00873ACB"/>
    <w:rsid w:val="00875940"/>
    <w:rsid w:val="00882610"/>
    <w:rsid w:val="00893476"/>
    <w:rsid w:val="008A268F"/>
    <w:rsid w:val="008A6902"/>
    <w:rsid w:val="008B392A"/>
    <w:rsid w:val="008B6500"/>
    <w:rsid w:val="008C4AC2"/>
    <w:rsid w:val="008E3EBD"/>
    <w:rsid w:val="008E6BD4"/>
    <w:rsid w:val="008E74A6"/>
    <w:rsid w:val="008E771A"/>
    <w:rsid w:val="008F20B9"/>
    <w:rsid w:val="008F6A74"/>
    <w:rsid w:val="008F72DA"/>
    <w:rsid w:val="00903692"/>
    <w:rsid w:val="00924E3A"/>
    <w:rsid w:val="00933FCD"/>
    <w:rsid w:val="00937341"/>
    <w:rsid w:val="009515FC"/>
    <w:rsid w:val="00956B4C"/>
    <w:rsid w:val="00960CE0"/>
    <w:rsid w:val="0097239C"/>
    <w:rsid w:val="00972FB4"/>
    <w:rsid w:val="00976829"/>
    <w:rsid w:val="00981306"/>
    <w:rsid w:val="0098234E"/>
    <w:rsid w:val="00982AD2"/>
    <w:rsid w:val="00982F16"/>
    <w:rsid w:val="0098407B"/>
    <w:rsid w:val="00990136"/>
    <w:rsid w:val="00993B0D"/>
    <w:rsid w:val="00995983"/>
    <w:rsid w:val="009A01CD"/>
    <w:rsid w:val="009A0C85"/>
    <w:rsid w:val="009B6EB2"/>
    <w:rsid w:val="009B7475"/>
    <w:rsid w:val="009B74D2"/>
    <w:rsid w:val="009C5A77"/>
    <w:rsid w:val="009D6AFF"/>
    <w:rsid w:val="009E37D2"/>
    <w:rsid w:val="009E3E0D"/>
    <w:rsid w:val="009E6568"/>
    <w:rsid w:val="009E6F59"/>
    <w:rsid w:val="009E796A"/>
    <w:rsid w:val="00A04A56"/>
    <w:rsid w:val="00A075CA"/>
    <w:rsid w:val="00A07B30"/>
    <w:rsid w:val="00A11242"/>
    <w:rsid w:val="00A13266"/>
    <w:rsid w:val="00A20C0B"/>
    <w:rsid w:val="00A3646A"/>
    <w:rsid w:val="00A3681A"/>
    <w:rsid w:val="00A369D1"/>
    <w:rsid w:val="00A40190"/>
    <w:rsid w:val="00A420BB"/>
    <w:rsid w:val="00A442A6"/>
    <w:rsid w:val="00A5381A"/>
    <w:rsid w:val="00A56564"/>
    <w:rsid w:val="00A5719C"/>
    <w:rsid w:val="00A60BB5"/>
    <w:rsid w:val="00A7255F"/>
    <w:rsid w:val="00A75388"/>
    <w:rsid w:val="00A931E4"/>
    <w:rsid w:val="00A97E02"/>
    <w:rsid w:val="00AA5677"/>
    <w:rsid w:val="00AB3E3A"/>
    <w:rsid w:val="00AC0452"/>
    <w:rsid w:val="00AD3EE2"/>
    <w:rsid w:val="00AD4824"/>
    <w:rsid w:val="00AD637F"/>
    <w:rsid w:val="00AE1228"/>
    <w:rsid w:val="00AE3DDB"/>
    <w:rsid w:val="00AE45A8"/>
    <w:rsid w:val="00AE6576"/>
    <w:rsid w:val="00AE73BB"/>
    <w:rsid w:val="00AF0A2E"/>
    <w:rsid w:val="00B03D16"/>
    <w:rsid w:val="00B067FC"/>
    <w:rsid w:val="00B23AF2"/>
    <w:rsid w:val="00B314A9"/>
    <w:rsid w:val="00B36B30"/>
    <w:rsid w:val="00B41EB1"/>
    <w:rsid w:val="00B44BD1"/>
    <w:rsid w:val="00B452E1"/>
    <w:rsid w:val="00B50247"/>
    <w:rsid w:val="00B6440E"/>
    <w:rsid w:val="00B86853"/>
    <w:rsid w:val="00B86DBD"/>
    <w:rsid w:val="00B87998"/>
    <w:rsid w:val="00BA2247"/>
    <w:rsid w:val="00BB4AE5"/>
    <w:rsid w:val="00BB4EF2"/>
    <w:rsid w:val="00BC5267"/>
    <w:rsid w:val="00BE16E1"/>
    <w:rsid w:val="00BE27EA"/>
    <w:rsid w:val="00BE4C83"/>
    <w:rsid w:val="00BE5534"/>
    <w:rsid w:val="00BF0195"/>
    <w:rsid w:val="00BF7717"/>
    <w:rsid w:val="00C02E4D"/>
    <w:rsid w:val="00C06130"/>
    <w:rsid w:val="00C17E46"/>
    <w:rsid w:val="00C230BE"/>
    <w:rsid w:val="00C27CA5"/>
    <w:rsid w:val="00C308E2"/>
    <w:rsid w:val="00C33DF2"/>
    <w:rsid w:val="00C34F29"/>
    <w:rsid w:val="00C35271"/>
    <w:rsid w:val="00C41463"/>
    <w:rsid w:val="00C436A7"/>
    <w:rsid w:val="00C51111"/>
    <w:rsid w:val="00C54958"/>
    <w:rsid w:val="00C54D69"/>
    <w:rsid w:val="00C5535E"/>
    <w:rsid w:val="00C630AE"/>
    <w:rsid w:val="00C64821"/>
    <w:rsid w:val="00C801FA"/>
    <w:rsid w:val="00C816F0"/>
    <w:rsid w:val="00C91710"/>
    <w:rsid w:val="00C931C2"/>
    <w:rsid w:val="00C97BAB"/>
    <w:rsid w:val="00CA25E4"/>
    <w:rsid w:val="00CA43E2"/>
    <w:rsid w:val="00CB4005"/>
    <w:rsid w:val="00CB55E0"/>
    <w:rsid w:val="00CB66B2"/>
    <w:rsid w:val="00CB7538"/>
    <w:rsid w:val="00CC6013"/>
    <w:rsid w:val="00CD01C8"/>
    <w:rsid w:val="00CD43EB"/>
    <w:rsid w:val="00CE111E"/>
    <w:rsid w:val="00CF5B8A"/>
    <w:rsid w:val="00CF72BC"/>
    <w:rsid w:val="00D01BE5"/>
    <w:rsid w:val="00D03685"/>
    <w:rsid w:val="00D20DAC"/>
    <w:rsid w:val="00D32B8E"/>
    <w:rsid w:val="00D330BB"/>
    <w:rsid w:val="00D36335"/>
    <w:rsid w:val="00D36AE0"/>
    <w:rsid w:val="00D46CE5"/>
    <w:rsid w:val="00D6070C"/>
    <w:rsid w:val="00D64BFB"/>
    <w:rsid w:val="00D661CD"/>
    <w:rsid w:val="00D67259"/>
    <w:rsid w:val="00D74560"/>
    <w:rsid w:val="00D93733"/>
    <w:rsid w:val="00D958F3"/>
    <w:rsid w:val="00DA5A7B"/>
    <w:rsid w:val="00DA69E8"/>
    <w:rsid w:val="00DB7185"/>
    <w:rsid w:val="00DB7A5E"/>
    <w:rsid w:val="00DC5319"/>
    <w:rsid w:val="00DD1FB4"/>
    <w:rsid w:val="00DD73CC"/>
    <w:rsid w:val="00DD7B34"/>
    <w:rsid w:val="00DE05B7"/>
    <w:rsid w:val="00DE413B"/>
    <w:rsid w:val="00E036FD"/>
    <w:rsid w:val="00E03720"/>
    <w:rsid w:val="00E04F59"/>
    <w:rsid w:val="00E27A2E"/>
    <w:rsid w:val="00E30DF7"/>
    <w:rsid w:val="00E40EAA"/>
    <w:rsid w:val="00E62E47"/>
    <w:rsid w:val="00E63938"/>
    <w:rsid w:val="00E64344"/>
    <w:rsid w:val="00E65F19"/>
    <w:rsid w:val="00E66119"/>
    <w:rsid w:val="00E72A60"/>
    <w:rsid w:val="00E82A29"/>
    <w:rsid w:val="00E85291"/>
    <w:rsid w:val="00E85B7B"/>
    <w:rsid w:val="00E919F0"/>
    <w:rsid w:val="00EA6493"/>
    <w:rsid w:val="00EA6C27"/>
    <w:rsid w:val="00EB0A27"/>
    <w:rsid w:val="00EB46C3"/>
    <w:rsid w:val="00EB7E01"/>
    <w:rsid w:val="00EC01D1"/>
    <w:rsid w:val="00ED1CB2"/>
    <w:rsid w:val="00EE5148"/>
    <w:rsid w:val="00EE707C"/>
    <w:rsid w:val="00EE734A"/>
    <w:rsid w:val="00EF5BC0"/>
    <w:rsid w:val="00EF7146"/>
    <w:rsid w:val="00F001BF"/>
    <w:rsid w:val="00F06EDC"/>
    <w:rsid w:val="00F11ADD"/>
    <w:rsid w:val="00F14E6C"/>
    <w:rsid w:val="00F16E0E"/>
    <w:rsid w:val="00F241CA"/>
    <w:rsid w:val="00F355EF"/>
    <w:rsid w:val="00F45EF3"/>
    <w:rsid w:val="00F5564E"/>
    <w:rsid w:val="00F61231"/>
    <w:rsid w:val="00F62417"/>
    <w:rsid w:val="00F626F2"/>
    <w:rsid w:val="00F65BA7"/>
    <w:rsid w:val="00F669FA"/>
    <w:rsid w:val="00F66B0A"/>
    <w:rsid w:val="00F8298A"/>
    <w:rsid w:val="00F82D67"/>
    <w:rsid w:val="00F95DDE"/>
    <w:rsid w:val="00FA2BEC"/>
    <w:rsid w:val="00FA3C7E"/>
    <w:rsid w:val="00FA718E"/>
    <w:rsid w:val="00FA7C02"/>
    <w:rsid w:val="00FB4368"/>
    <w:rsid w:val="00FB4F78"/>
    <w:rsid w:val="00FD5F37"/>
    <w:rsid w:val="00FE6171"/>
    <w:rsid w:val="00FE703A"/>
    <w:rsid w:val="00FF3270"/>
    <w:rsid w:val="00FF5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rsid w:val="008E771A"/>
    <w:pPr>
      <w:tabs>
        <w:tab w:val="left" w:pos="1260"/>
      </w:tabs>
      <w:jc w:val="both"/>
    </w:pPr>
    <w:rPr>
      <w:sz w:val="28"/>
    </w:rPr>
  </w:style>
  <w:style w:type="character" w:customStyle="1" w:styleId="BodyTextChar">
    <w:name w:val="Body Text Char"/>
    <w:basedOn w:val="DefaultParagraphFont"/>
    <w:link w:val="BodyText"/>
    <w:locked/>
    <w:rsid w:val="008E771A"/>
    <w:rPr>
      <w:rFonts w:ascii="Times New Roman" w:hAnsi="Times New Roman" w:cs="Times New Roman"/>
      <w:sz w:val="24"/>
      <w:szCs w:val="24"/>
    </w:rPr>
  </w:style>
  <w:style w:type="paragraph" w:styleId="ListParagraph">
    <w:name w:val="List Paragraph"/>
    <w:basedOn w:val="Normal"/>
    <w:uiPriority w:val="34"/>
    <w:qFormat/>
    <w:rsid w:val="008E771A"/>
    <w:pPr>
      <w:ind w:left="720"/>
      <w:contextualSpacing/>
    </w:pPr>
  </w:style>
  <w:style w:type="paragraph" w:styleId="Footer">
    <w:name w:val="footer"/>
    <w:basedOn w:val="Normal"/>
    <w:link w:val="FooterChar"/>
    <w:rsid w:val="002224E4"/>
    <w:pPr>
      <w:tabs>
        <w:tab w:val="center" w:pos="4153"/>
        <w:tab w:val="right" w:pos="8306"/>
      </w:tabs>
    </w:pPr>
  </w:style>
  <w:style w:type="character" w:customStyle="1" w:styleId="FooterChar">
    <w:name w:val="Footer Char"/>
    <w:basedOn w:val="DefaultParagraphFont"/>
    <w:link w:val="Footer"/>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BAB"/>
    <w:rPr>
      <w:sz w:val="16"/>
      <w:szCs w:val="16"/>
    </w:rPr>
  </w:style>
  <w:style w:type="paragraph" w:styleId="CommentText">
    <w:name w:val="annotation text"/>
    <w:basedOn w:val="Normal"/>
    <w:link w:val="CommentTextChar"/>
    <w:uiPriority w:val="99"/>
    <w:semiHidden/>
    <w:unhideWhenUsed/>
    <w:rsid w:val="00C97BAB"/>
    <w:rPr>
      <w:sz w:val="20"/>
      <w:szCs w:val="20"/>
    </w:rPr>
  </w:style>
  <w:style w:type="character" w:customStyle="1" w:styleId="CommentTextChar">
    <w:name w:val="Comment Text Char"/>
    <w:basedOn w:val="DefaultParagraphFont"/>
    <w:link w:val="CommentText"/>
    <w:uiPriority w:val="99"/>
    <w:semiHidden/>
    <w:rsid w:val="00C97BA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7BAB"/>
    <w:rPr>
      <w:b/>
      <w:bCs/>
    </w:rPr>
  </w:style>
  <w:style w:type="character" w:customStyle="1" w:styleId="CommentSubjectChar">
    <w:name w:val="Comment Subject Char"/>
    <w:basedOn w:val="CommentTextChar"/>
    <w:link w:val="CommentSubject"/>
    <w:uiPriority w:val="99"/>
    <w:semiHidden/>
    <w:rsid w:val="00C97BAB"/>
    <w:rPr>
      <w:rFonts w:ascii="Times New Roman" w:eastAsia="Times New Roman" w:hAnsi="Times New Roman"/>
      <w:b/>
      <w:bCs/>
      <w:sz w:val="20"/>
      <w:szCs w:val="20"/>
      <w:lang w:eastAsia="en-US"/>
    </w:rPr>
  </w:style>
  <w:style w:type="paragraph" w:styleId="FootnoteText">
    <w:name w:val="footnote text"/>
    <w:basedOn w:val="Normal"/>
    <w:link w:val="FootnoteTextChar"/>
    <w:uiPriority w:val="99"/>
    <w:semiHidden/>
    <w:unhideWhenUsed/>
    <w:rsid w:val="007B65B7"/>
    <w:rPr>
      <w:sz w:val="20"/>
      <w:szCs w:val="20"/>
    </w:rPr>
  </w:style>
  <w:style w:type="character" w:customStyle="1" w:styleId="FootnoteTextChar">
    <w:name w:val="Footnote Text Char"/>
    <w:basedOn w:val="DefaultParagraphFont"/>
    <w:link w:val="FootnoteText"/>
    <w:uiPriority w:val="99"/>
    <w:semiHidden/>
    <w:rsid w:val="007B65B7"/>
    <w:rPr>
      <w:rFonts w:ascii="Times New Roman" w:eastAsia="Times New Roman" w:hAnsi="Times New Roman"/>
      <w:sz w:val="20"/>
      <w:szCs w:val="20"/>
      <w:lang w:eastAsia="en-US"/>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basedOn w:val="DefaultParagraphFont"/>
    <w:uiPriority w:val="99"/>
    <w:unhideWhenUsed/>
    <w:rsid w:val="007B65B7"/>
    <w:rPr>
      <w:vertAlign w:val="superscript"/>
    </w:rPr>
  </w:style>
  <w:style w:type="character" w:styleId="Hyperlink">
    <w:name w:val="Hyperlink"/>
    <w:basedOn w:val="DefaultParagraphFont"/>
    <w:uiPriority w:val="99"/>
    <w:unhideWhenUsed/>
    <w:rsid w:val="003A404D"/>
    <w:rPr>
      <w:color w:val="0000FF" w:themeColor="hyperlink"/>
      <w:u w:val="single"/>
    </w:rPr>
  </w:style>
  <w:style w:type="character" w:styleId="FollowedHyperlink">
    <w:name w:val="FollowedHyperlink"/>
    <w:basedOn w:val="DefaultParagraphFont"/>
    <w:uiPriority w:val="99"/>
    <w:semiHidden/>
    <w:unhideWhenUsed/>
    <w:rsid w:val="003C0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4807">
      <w:bodyDiv w:val="1"/>
      <w:marLeft w:val="0"/>
      <w:marRight w:val="0"/>
      <w:marTop w:val="0"/>
      <w:marBottom w:val="0"/>
      <w:divBdr>
        <w:top w:val="none" w:sz="0" w:space="0" w:color="auto"/>
        <w:left w:val="none" w:sz="0" w:space="0" w:color="auto"/>
        <w:bottom w:val="none" w:sz="0" w:space="0" w:color="auto"/>
        <w:right w:val="none" w:sz="0" w:space="0" w:color="auto"/>
      </w:divBdr>
    </w:div>
    <w:div w:id="16670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zm.gov.lv/images/IAP2027_projekta_versija_apspriesana_1607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feifere@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1568" TargetMode="External"/><Relationship Id="rId1" Type="http://schemas.openxmlformats.org/officeDocument/2006/relationships/hyperlink" Target="https://likumi.lv/doc.php?id=271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364C-6300-4DC5-BDE1-0B769BFC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5600</Words>
  <Characters>3193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dc:subject>
  <dc:creator>Santa Feifere</dc:creator>
  <cp:keywords/>
  <dc:description>67047921; santa.feifere@izm.gov.lv</dc:description>
  <cp:lastModifiedBy>Sandra Obodova</cp:lastModifiedBy>
  <cp:revision>2</cp:revision>
  <cp:lastPrinted>2019-06-26T10:28:00Z</cp:lastPrinted>
  <dcterms:created xsi:type="dcterms:W3CDTF">2020-12-14T14:56:00Z</dcterms:created>
  <dcterms:modified xsi:type="dcterms:W3CDTF">2020-12-14T14:56:00Z</dcterms:modified>
</cp:coreProperties>
</file>