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1B" w:rsidRPr="00226B65" w:rsidRDefault="00C7061B" w:rsidP="00C70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61B" w:rsidRPr="00226B65" w:rsidRDefault="00C7061B" w:rsidP="00C70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B65">
        <w:rPr>
          <w:rFonts w:ascii="Times New Roman" w:hAnsi="Times New Roman" w:cs="Times New Roman"/>
          <w:b/>
          <w:sz w:val="26"/>
          <w:szCs w:val="26"/>
        </w:rPr>
        <w:t xml:space="preserve">Ministru kabineta noteikumu projekta </w:t>
      </w:r>
    </w:p>
    <w:p w:rsidR="00C7061B" w:rsidRPr="00226B65" w:rsidRDefault="00C7061B" w:rsidP="00C70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B65">
        <w:rPr>
          <w:rFonts w:ascii="Times New Roman" w:hAnsi="Times New Roman" w:cs="Times New Roman"/>
          <w:b/>
          <w:sz w:val="26"/>
          <w:szCs w:val="26"/>
        </w:rPr>
        <w:t>“</w:t>
      </w:r>
      <w:r w:rsidR="00EA7C69" w:rsidRPr="00226B6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Grozījums </w:t>
      </w:r>
      <w:r w:rsidRPr="00226B6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Ministru kabineta 2020. gada 9. jūnija noteikumos Nr. 360 “</w:t>
      </w:r>
      <w:hyperlink r:id="rId7" w:tgtFrame="_blank" w:history="1">
        <w:r w:rsidRPr="00226B6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lv-LV"/>
          </w:rPr>
          <w:t>Epidemioloģiskās drošības pasākumi Covid-19 infekcijas izplatības ierobežošanai</w:t>
        </w:r>
      </w:hyperlink>
      <w:r w:rsidRPr="00226B6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””</w:t>
      </w:r>
      <w:r w:rsidRPr="00226B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6B6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sākotnējās ietekmes novērtējuma ziņojums (anotācija</w:t>
      </w:r>
      <w:r w:rsidRPr="00226B65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C7061B" w:rsidRPr="00226B65" w:rsidRDefault="00C7061B" w:rsidP="00C7061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8"/>
        <w:gridCol w:w="5803"/>
      </w:tblGrid>
      <w:tr w:rsidR="00C56963" w:rsidRPr="00226B65" w:rsidTr="00017BAB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Tiesību akta projekta anotācijas kopsavilkums</w:t>
            </w:r>
          </w:p>
        </w:tc>
      </w:tr>
      <w:tr w:rsidR="00C56963" w:rsidRPr="00226B65" w:rsidTr="00017BA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Kopsavilkums nav aizpildāms saskaņā ar Ministru kabineta 2009.gada 15.decembra instrukcijas Nr.19 “</w:t>
            </w: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Tiesību akta projekta sākotnējās ietekmes izvērtēšanas kārtība” 5.</w:t>
            </w: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  <w:t>1</w:t>
            </w: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punktu.</w:t>
            </w:r>
          </w:p>
        </w:tc>
      </w:tr>
    </w:tbl>
    <w:p w:rsidR="00C7061B" w:rsidRPr="00226B65" w:rsidRDefault="00C7061B" w:rsidP="00C7061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6089"/>
      </w:tblGrid>
      <w:tr w:rsidR="00C56963" w:rsidRPr="00226B65" w:rsidTr="00017B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C56963" w:rsidRPr="00226B65" w:rsidTr="00017BAB">
        <w:trPr>
          <w:trHeight w:val="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Pamatojums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26B65">
              <w:rPr>
                <w:rFonts w:ascii="Times New Roman" w:hAnsi="Times New Roman" w:cs="Times New Roman"/>
                <w:iCs/>
                <w:sz w:val="26"/>
                <w:szCs w:val="26"/>
              </w:rPr>
              <w:t>Iekšlietu ministra iniciatīva.</w:t>
            </w:r>
          </w:p>
        </w:tc>
      </w:tr>
      <w:tr w:rsidR="00C56963" w:rsidRPr="00226B65" w:rsidTr="00927421">
        <w:trPr>
          <w:trHeight w:val="81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  <w:p w:rsidR="00C7061B" w:rsidRPr="00226B65" w:rsidRDefault="00C7061B" w:rsidP="00017B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61B" w:rsidRPr="00226B65" w:rsidRDefault="00C7061B" w:rsidP="00017B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61B" w:rsidRPr="00226B65" w:rsidRDefault="00C7061B" w:rsidP="00017B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61B" w:rsidRPr="00226B65" w:rsidRDefault="00C7061B" w:rsidP="00017B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9" w:rsidRPr="007817C6" w:rsidRDefault="00EA7C69" w:rsidP="00EA7C69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Ministru kabineta 2019.gada 21.maija  noteikumu Nr.211 “</w:t>
            </w:r>
            <w:r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Noteikumi par ieroču atļaujām un par ieroču izņemšanu un iznīcināšanu” 2.6.apakšnodaļa</w:t>
            </w:r>
            <w:r w:rsidR="00671E4B"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“Ieroču glabāšanas atļauju, ieroču nēsāšanas atļauju un ieroču kolekcijas atļauju derīguma termiņa pagarināšana pašaizsardzības un kolekcijas ieročiem, kā arī ieroča glabāšanas atļaujas pārskatīšana medību un sporta ieročiem”</w:t>
            </w:r>
            <w:r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un 11.nodaļa</w:t>
            </w:r>
            <w:r w:rsidR="00671E4B"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“Ieroča atļaujas dublikāta un atkārtotas ieroča atļaujas izsniegšana”</w:t>
            </w:r>
            <w:r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paredz, ka attiecīgās ieroču atļaujas tiek saņemtas klātienē Valsts policijā, uzrādot personu apliecinošu dokumentu, kā arī parakstoties par attiecīgās ieroču atļaujas saņemšanu.</w:t>
            </w:r>
          </w:p>
          <w:p w:rsidR="00EA7C69" w:rsidRDefault="00EA7C69" w:rsidP="00EA7C69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Lai nodrošinātu </w:t>
            </w:r>
            <w:r w:rsidR="00251E61"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personām </w:t>
            </w:r>
            <w:r w:rsidR="00331EFF"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(tai skaitā personām, kas atrodas paaugstināta riska grupā)  </w:t>
            </w:r>
            <w:r w:rsidR="006A4852"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iespēju </w:t>
            </w:r>
            <w:r w:rsidR="004A5741"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saņemt ieroču atļaujas </w:t>
            </w:r>
            <w:r w:rsidR="00A01529"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(ieroču atļaujas dublikātu, atkārtotu ieroča atļauju vai ieroču atļauju, kuru nepieciešams pagarināt) </w:t>
            </w:r>
            <w:r w:rsidR="004A5741"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 pastu un</w:t>
            </w:r>
            <w:r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tādējādi </w:t>
            </w:r>
            <w:r w:rsidR="00331EFF"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mazinātu </w:t>
            </w:r>
            <w:r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inficēšanās risku</w:t>
            </w:r>
            <w:r w:rsidR="00251E61"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ar </w:t>
            </w:r>
            <w:r w:rsidR="00331EFF"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Covid-19 infekcijas slimību</w:t>
            </w:r>
            <w:r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nepieciešams papildināt Ministru kabineta 2020.gada 9.jūnija noteikumus Nr.360 “Epidemioloģiskās drošības pasākumi izplatības ierobež</w:t>
            </w:r>
            <w:r w:rsidR="00251E61" w:rsidRPr="007817C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ošanai” ar attiecīgu regulējumu.</w:t>
            </w:r>
          </w:p>
          <w:p w:rsidR="00BA7DD6" w:rsidRPr="005C495C" w:rsidRDefault="00BA7DD6" w:rsidP="00EA7C69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D67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Projekts </w:t>
            </w:r>
            <w:r w:rsidR="008D10B9" w:rsidRPr="008D67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paredz, ka</w:t>
            </w:r>
            <w:r w:rsidRPr="008D67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persona, kura  vēlas </w:t>
            </w:r>
            <w:r w:rsidR="007304E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saņemt attiecīgo  ieroča atļauju</w:t>
            </w:r>
            <w:r w:rsidR="008D10B9" w:rsidRPr="008D67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</w:t>
            </w:r>
            <w:r w:rsidRPr="008D67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varēs iesniegt Valsts policijas struktūrvienībai iesniegumu un vienu fotogrāfiju (3 x 4 cm), ja tāda saskaņā ar normatīvajiem aktiem ieroču aprites jomā ir nepieciešama attiecīgās ieroča atļaujas </w:t>
            </w:r>
            <w:r w:rsidRPr="005C495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saņemšanai, izmantojot pasta pakalpojumus.</w:t>
            </w:r>
          </w:p>
          <w:p w:rsidR="00A4306D" w:rsidRPr="005C495C" w:rsidRDefault="00A4306D" w:rsidP="008577C3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C495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Valsts policijas struktūrvienība izskatīs saņemto iesniegumu normatīvajos aktos par ieroču apriti noteiktajā kārtībā un pieņemto lēmumu paziņos iesniedzējam. Gadījumā, ja </w:t>
            </w:r>
            <w:r w:rsidR="007304EF" w:rsidRPr="005C495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tiks</w:t>
            </w:r>
            <w:r w:rsidRPr="005C495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pieņemts lēmums izsniegt ieroča atļauju, tā tiks nosūtīta pa pastu.</w:t>
            </w:r>
          </w:p>
          <w:p w:rsidR="00973F04" w:rsidRPr="008D671D" w:rsidRDefault="00973F04" w:rsidP="00973F04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D67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Valsts policijas struktūrvienība pēc 30 dienām sazināsies ar attiecīgo personu, lai pārbaudītu, vai tā ir saņēmusi pa pastu nosūtīto ieroča atļauju.</w:t>
            </w:r>
          </w:p>
          <w:p w:rsidR="00B312F5" w:rsidRPr="008D671D" w:rsidRDefault="009F4E97" w:rsidP="00EA7C69">
            <w:pPr>
              <w:spacing w:after="0" w:line="240" w:lineRule="auto"/>
              <w:ind w:firstLine="6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D67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Vienlaikus norād</w:t>
            </w:r>
            <w:r w:rsidR="007817C6" w:rsidRPr="008D67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āms</w:t>
            </w:r>
            <w:r w:rsidRPr="008D67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ka p</w:t>
            </w:r>
            <w:r w:rsidR="00A01529" w:rsidRPr="008D67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ārējo ieroču atļauju (piemēram, ieroča iegādāšanās atļauja, ieroča realizēšanas atļauja</w:t>
            </w:r>
            <w:r w:rsidR="00D66E82" w:rsidRPr="008D67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ieroču atļaujas, ko izsniedz ieroci pārreģistrējot</w:t>
            </w:r>
            <w:r w:rsidR="00A01529" w:rsidRPr="008D67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 saņem</w:t>
            </w:r>
            <w:r w:rsidR="00D66E82" w:rsidRPr="008D67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šana</w:t>
            </w:r>
            <w:r w:rsidR="00A01529" w:rsidRPr="008D671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notiek atbilstoši normatīvajos aktos par ieroču apriti noteiktajā kārtībā.</w:t>
            </w:r>
          </w:p>
          <w:p w:rsidR="00C7061B" w:rsidRPr="00226B65" w:rsidRDefault="00C7061B" w:rsidP="00D66E82">
            <w:pPr>
              <w:spacing w:after="0" w:line="240" w:lineRule="auto"/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6963" w:rsidRPr="00226B65" w:rsidTr="00017BA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Projekta izstrādē iesaistītās institūcijas un publiskas personas kapitālsabiedrības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Projekts šo jomu neskar.</w:t>
            </w:r>
          </w:p>
        </w:tc>
      </w:tr>
      <w:tr w:rsidR="00C7061B" w:rsidRPr="00226B65" w:rsidTr="00017BA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Cita informācija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251E61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:rsidR="00C7061B" w:rsidRPr="00226B65" w:rsidRDefault="00C7061B" w:rsidP="00C7061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C7061B" w:rsidRPr="00226B65" w:rsidRDefault="00C7061B" w:rsidP="00C7061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C56963" w:rsidRPr="00226B65" w:rsidTr="00017B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 Tiesību akta projekta ietekme uz sabiedrību, tautsaimniecības attīstību un administratīvo slogu</w:t>
            </w:r>
          </w:p>
        </w:tc>
      </w:tr>
      <w:tr w:rsidR="00C56963" w:rsidRPr="00226B65" w:rsidTr="00017BA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Sabiedrības mērķgrupas, kuras tiesiskais regulējums ietekmē vai varētu ietekmēt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B" w:rsidRPr="00226B65" w:rsidRDefault="001A7179" w:rsidP="00541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7061B" w:rsidRPr="00226B65">
              <w:rPr>
                <w:rFonts w:ascii="Times New Roman" w:hAnsi="Times New Roman" w:cs="Times New Roman"/>
                <w:sz w:val="26"/>
                <w:szCs w:val="26"/>
              </w:rPr>
              <w:t>ersona</w:t>
            </w:r>
            <w:r w:rsidR="00541CFC" w:rsidRPr="00226B65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7061B" w:rsidRPr="00226B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7C69" w:rsidRPr="00226B65">
              <w:rPr>
                <w:rFonts w:ascii="Times New Roman" w:hAnsi="Times New Roman" w:cs="Times New Roman"/>
                <w:sz w:val="26"/>
                <w:szCs w:val="26"/>
              </w:rPr>
              <w:t xml:space="preserve"> kuras</w:t>
            </w:r>
            <w:r w:rsidR="00EA7C69" w:rsidRPr="00226B65">
              <w:rPr>
                <w:sz w:val="26"/>
                <w:szCs w:val="26"/>
              </w:rPr>
              <w:t xml:space="preserve"> </w:t>
            </w:r>
            <w:r w:rsidR="00EA7C69" w:rsidRPr="00226B65">
              <w:rPr>
                <w:rFonts w:ascii="Times New Roman" w:hAnsi="Times New Roman" w:cs="Times New Roman"/>
                <w:sz w:val="26"/>
                <w:szCs w:val="26"/>
              </w:rPr>
              <w:t>vēlas pagarināt ieroča atļauju, saņemt dublikātu vai atkārtotu atļauju</w:t>
            </w:r>
            <w:r w:rsidRPr="00226B65">
              <w:rPr>
                <w:rFonts w:ascii="Times New Roman" w:hAnsi="Times New Roman" w:cs="Times New Roman"/>
                <w:sz w:val="26"/>
                <w:szCs w:val="26"/>
              </w:rPr>
              <w:t xml:space="preserve">, un </w:t>
            </w:r>
            <w:r w:rsidR="004A5741" w:rsidRPr="00226B65">
              <w:rPr>
                <w:rFonts w:ascii="Times New Roman" w:hAnsi="Times New Roman" w:cs="Times New Roman"/>
                <w:sz w:val="26"/>
                <w:szCs w:val="26"/>
              </w:rPr>
              <w:t>Valsts policija.</w:t>
            </w:r>
          </w:p>
        </w:tc>
      </w:tr>
      <w:tr w:rsidR="00C56963" w:rsidRPr="00226B65" w:rsidTr="00017BA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462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1" w:rsidRPr="00226B65" w:rsidRDefault="00FC05DF" w:rsidP="00FE5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hAnsi="Times New Roman" w:cs="Times New Roman"/>
                <w:sz w:val="26"/>
                <w:szCs w:val="26"/>
              </w:rPr>
              <w:t xml:space="preserve">Administratīvais </w:t>
            </w:r>
            <w:r w:rsidR="00FE5BCD" w:rsidRPr="00226B65">
              <w:rPr>
                <w:rFonts w:ascii="Times New Roman" w:hAnsi="Times New Roman" w:cs="Times New Roman"/>
                <w:sz w:val="26"/>
                <w:szCs w:val="26"/>
              </w:rPr>
              <w:t>slogs personām paliek nemainīgs.</w:t>
            </w:r>
            <w:r w:rsidRPr="00226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BCD" w:rsidRPr="00226B65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26B65">
              <w:rPr>
                <w:rFonts w:ascii="Times New Roman" w:hAnsi="Times New Roman" w:cs="Times New Roman"/>
                <w:sz w:val="26"/>
                <w:szCs w:val="26"/>
              </w:rPr>
              <w:t>rojekts paredzēs personām papildu iespēju attiecīgo ieroča atļauju saņemt pa pastu.</w:t>
            </w:r>
          </w:p>
        </w:tc>
      </w:tr>
      <w:tr w:rsidR="00C56963" w:rsidRPr="00226B65" w:rsidTr="00017BA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hAnsi="Times New Roman" w:cs="Times New Roman"/>
                <w:sz w:val="26"/>
                <w:szCs w:val="26"/>
              </w:rPr>
              <w:t>Projekts šo jomu neskar.</w:t>
            </w:r>
          </w:p>
        </w:tc>
      </w:tr>
      <w:tr w:rsidR="00C56963" w:rsidRPr="00226B65" w:rsidTr="00017BA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Atbilstības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hAnsi="Times New Roman" w:cs="Times New Roman"/>
                <w:sz w:val="26"/>
                <w:szCs w:val="26"/>
              </w:rPr>
              <w:t>Projekts šo jomu neskar.</w:t>
            </w:r>
          </w:p>
        </w:tc>
      </w:tr>
      <w:tr w:rsidR="00C7061B" w:rsidRPr="00226B65" w:rsidTr="00017BA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:rsidR="00C7061B" w:rsidRPr="00226B65" w:rsidRDefault="00C7061B" w:rsidP="00C706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768"/>
        <w:gridCol w:w="1010"/>
        <w:gridCol w:w="1111"/>
        <w:gridCol w:w="909"/>
        <w:gridCol w:w="1111"/>
        <w:gridCol w:w="909"/>
        <w:gridCol w:w="1111"/>
        <w:gridCol w:w="1126"/>
      </w:tblGrid>
      <w:tr w:rsidR="00C56963" w:rsidRPr="00226B65" w:rsidTr="00BC7FA7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Rādītāji</w:t>
            </w:r>
          </w:p>
        </w:tc>
        <w:tc>
          <w:tcPr>
            <w:tcW w:w="11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n-gads</w:t>
            </w:r>
          </w:p>
        </w:tc>
        <w:tc>
          <w:tcPr>
            <w:tcW w:w="2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Turpmākie trīs gadi (</w:t>
            </w:r>
            <w:r w:rsidRPr="00226B6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euro</w:t>
            </w: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n+1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n+2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n+3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saskaņā ar valsts budžetu kārtējam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izmaiņas, salīdzinot ar vidēja termiņa budžeta ietvaru n+1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saskaņā ar vidēja termiņa budžeta ietvaru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izmaiņas, salīdzinot ar vidēja termiņa budžeta ietvaru n+2 gadam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izmaiņas, salīdzinot ar vidēja termiņa budžeta ietvaru n+2 gadam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1. Budžeta ieņēmumi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1.2. valsts speciālais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1.3. pašvaldību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 Budžeta izdevumi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 valsts pamatbudžets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766F5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2.2. valsts speciālais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2.3. pašvaldību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 Finansiālā ietekme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3.1. valsts pamatbudžets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3.2. speciālais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3.3. pašvaldību budžets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8C723F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8C723F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5. Precizēta finansiālā ietekme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5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66F57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C56963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7. Amata vietu skaita izmaiņas</w:t>
            </w:r>
          </w:p>
        </w:tc>
        <w:tc>
          <w:tcPr>
            <w:tcW w:w="38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766F5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BC7FA7" w:rsidRPr="00226B65" w:rsidTr="00BC7FA7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 Cita informācija</w:t>
            </w:r>
          </w:p>
        </w:tc>
        <w:tc>
          <w:tcPr>
            <w:tcW w:w="38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FA7" w:rsidRPr="00226B65" w:rsidRDefault="00BC7FA7" w:rsidP="00BC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izpilde tiks īstenota Valsts policijai pie</w:t>
            </w:r>
            <w:r w:rsidR="00FE5BCD"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šķirto budžeta līdzekļu ietvaros.</w:t>
            </w:r>
          </w:p>
        </w:tc>
      </w:tr>
    </w:tbl>
    <w:p w:rsidR="00BC7FA7" w:rsidRPr="00226B65" w:rsidRDefault="00BC7FA7" w:rsidP="00C706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7061B" w:rsidRPr="00226B65" w:rsidRDefault="00C7061B" w:rsidP="00C706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3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6"/>
        <w:gridCol w:w="6"/>
      </w:tblGrid>
      <w:tr w:rsidR="00C56963" w:rsidRPr="00226B65" w:rsidTr="00575C91">
        <w:trPr>
          <w:gridAfter w:val="1"/>
          <w:wAfter w:w="6" w:type="dxa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84"/>
            </w:tblGrid>
            <w:tr w:rsidR="00C56963" w:rsidRPr="00226B65" w:rsidTr="00017BAB">
              <w:trPr>
                <w:tblCellSpacing w:w="15" w:type="dxa"/>
              </w:trPr>
              <w:tc>
                <w:tcPr>
                  <w:tcW w:w="8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061B" w:rsidRPr="00226B65" w:rsidRDefault="00C7061B" w:rsidP="00017B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lv-LV"/>
                    </w:rPr>
                  </w:pPr>
                  <w:r w:rsidRPr="00226B6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C56963" w:rsidRPr="00226B65" w:rsidTr="00017BAB">
              <w:trPr>
                <w:tblCellSpacing w:w="15" w:type="dxa"/>
              </w:trPr>
              <w:tc>
                <w:tcPr>
                  <w:tcW w:w="8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061B" w:rsidRPr="00226B65" w:rsidRDefault="00C7061B" w:rsidP="00017BA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lv-LV"/>
                    </w:rPr>
                  </w:pPr>
                  <w:r w:rsidRPr="00226B6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Projekts šo jomu neskar.</w:t>
                  </w:r>
                </w:p>
              </w:tc>
            </w:tr>
          </w:tbl>
          <w:p w:rsidR="00C7061B" w:rsidRPr="00226B65" w:rsidRDefault="00C7061B" w:rsidP="00017BA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6963" w:rsidRPr="00226B65" w:rsidTr="00575C91"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C56963" w:rsidRPr="00226B65" w:rsidTr="00575C91"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C56963" w:rsidRPr="00226B65" w:rsidTr="00575C91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VI. Sabiedrības līdzdalība un komunikācijas aktivitātes</w:t>
            </w:r>
          </w:p>
        </w:tc>
      </w:tr>
      <w:tr w:rsidR="00C56963" w:rsidRPr="00226B65" w:rsidTr="00575C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tabs>
                <w:tab w:val="center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Plānotās sabiedrības līdzdalības un komunikācijas </w:t>
            </w: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aktivitātes saistībā ar projektu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A8" w:rsidRPr="00226B65" w:rsidRDefault="00C7061B" w:rsidP="0001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Saistībā ar epidemioloģisko situāciju</w:t>
            </w:r>
            <w:r w:rsidR="00076A2C" w:rsidRPr="00226B65">
              <w:rPr>
                <w:rFonts w:ascii="Times New Roman" w:hAnsi="Times New Roman" w:cs="Times New Roman"/>
                <w:sz w:val="26"/>
                <w:szCs w:val="26"/>
              </w:rPr>
              <w:t xml:space="preserve"> valstī</w:t>
            </w:r>
            <w:r w:rsidRPr="00226B65">
              <w:rPr>
                <w:rFonts w:ascii="Times New Roman" w:hAnsi="Times New Roman" w:cs="Times New Roman"/>
                <w:sz w:val="26"/>
                <w:szCs w:val="26"/>
              </w:rPr>
              <w:t xml:space="preserve"> ir nepieciešama Minis</w:t>
            </w:r>
            <w:r w:rsidR="004623A8" w:rsidRPr="00226B65">
              <w:rPr>
                <w:rFonts w:ascii="Times New Roman" w:hAnsi="Times New Roman" w:cs="Times New Roman"/>
                <w:sz w:val="26"/>
                <w:szCs w:val="26"/>
              </w:rPr>
              <w:t>tru kabineta nekavējoša rīcība. Līdz ar to sabiedrības līdzdalība netika nodrošināta.</w:t>
            </w:r>
            <w:r w:rsidR="00076A2C" w:rsidRPr="00226B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6A2C" w:rsidRPr="00226B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Vienlaikus norādāms, ka projekts paredz personām labvēlīgu risinājumu.</w:t>
            </w:r>
          </w:p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56963" w:rsidRPr="00226B65" w:rsidTr="00575C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Sabiedrības līdzdalība projekta izstrādē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6F" w:rsidRPr="00226B65" w:rsidRDefault="0014456F" w:rsidP="0014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hAnsi="Times New Roman" w:cs="Times New Roman"/>
                <w:sz w:val="26"/>
                <w:szCs w:val="26"/>
              </w:rPr>
              <w:t>Saistībā ar epidemioloģisko situāciju valstī ir nepieciešama Ministru kabineta nekavējoša rīcība. Līdz ar to sabiedrības līdzdalība netika nodrošināta. Vienlaikus norādāms, ka projekts paredz personām labvēlīgu risinājumu.</w:t>
            </w:r>
          </w:p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56963" w:rsidRPr="00226B65" w:rsidTr="00575C91">
        <w:trPr>
          <w:trHeight w:val="8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Sabiedrības līdzdalības rezultāti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F" w:rsidRPr="00226B65" w:rsidRDefault="0014456F" w:rsidP="001445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hAnsi="Times New Roman" w:cs="Times New Roman"/>
                <w:sz w:val="26"/>
                <w:szCs w:val="26"/>
              </w:rPr>
              <w:t>Saistībā ar epidemioloģisko situāciju valstī ir nepieciešama Ministru kabineta nekavējoša rīcība. Līdz ar to sabiedrības līdzdalība netika nodrošināta. Vienlaikus norādāms, ka projekts paredz personām labvēlīgu risinājumu.</w:t>
            </w:r>
          </w:p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061B" w:rsidRPr="00226B65" w:rsidTr="00575C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Cita informācija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Nav.</w:t>
            </w:r>
          </w:p>
        </w:tc>
      </w:tr>
    </w:tbl>
    <w:p w:rsidR="00C7061B" w:rsidRPr="00226B65" w:rsidRDefault="00C7061B" w:rsidP="00C706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7061B" w:rsidRPr="00226B65" w:rsidRDefault="00C7061B" w:rsidP="00C706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17"/>
        <w:gridCol w:w="5380"/>
      </w:tblGrid>
      <w:tr w:rsidR="00C56963" w:rsidRPr="00226B65" w:rsidTr="00017B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C56963" w:rsidRPr="00226B65" w:rsidTr="00017BA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Projekta izpildē iesaistītās institūcijas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1B" w:rsidRPr="00226B65" w:rsidRDefault="001830DF" w:rsidP="00183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Valsts policija</w:t>
            </w:r>
            <w:r w:rsidR="00C7061B"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56963" w:rsidRPr="00226B65" w:rsidTr="00017BA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Projekta izpildes ietekme uz pārvaldes funkcijām un institucionālo struktūru.</w:t>
            </w: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hAnsi="Times New Roman" w:cs="Times New Roman"/>
                <w:sz w:val="26"/>
                <w:szCs w:val="26"/>
              </w:rPr>
              <w:t>Valsts pārvaldes institucionālā sistēma netiek mainīta. Jaunas iestādes vai jaunas struktūrvienības netiek veidotas, nav paredzēts likvidēt esošās institūcijas, nav paredzēts reorganizēt esošās institūcijas.</w:t>
            </w:r>
          </w:p>
        </w:tc>
      </w:tr>
      <w:tr w:rsidR="00C7061B" w:rsidRPr="00226B65" w:rsidTr="00017BAB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Cita informācija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1B" w:rsidRPr="00226B65" w:rsidRDefault="00C7061B" w:rsidP="0001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B65">
              <w:rPr>
                <w:rFonts w:ascii="Times New Roman" w:eastAsia="Times New Roman" w:hAnsi="Times New Roman" w:cs="Times New Roman"/>
                <w:sz w:val="26"/>
                <w:szCs w:val="26"/>
              </w:rPr>
              <w:t>Nav.</w:t>
            </w:r>
          </w:p>
        </w:tc>
      </w:tr>
    </w:tbl>
    <w:p w:rsidR="00C7061B" w:rsidRPr="00226B65" w:rsidRDefault="00C7061B" w:rsidP="00C706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41E3" w:rsidRDefault="000441E3" w:rsidP="00C7061B">
      <w:pPr>
        <w:spacing w:after="0" w:line="240" w:lineRule="auto"/>
        <w:ind w:right="13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C7061B" w:rsidRPr="00F87A60" w:rsidRDefault="00C7061B" w:rsidP="00C7061B">
      <w:pPr>
        <w:spacing w:after="0" w:line="240" w:lineRule="auto"/>
        <w:ind w:right="13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F87A60">
        <w:rPr>
          <w:rFonts w:ascii="Times New Roman" w:hAnsi="Times New Roman" w:cs="Times New Roman"/>
          <w:sz w:val="26"/>
          <w:szCs w:val="26"/>
          <w:lang w:val="de-DE"/>
        </w:rPr>
        <w:t>Iekšlietu ministrs</w:t>
      </w:r>
      <w:r w:rsidRPr="00F87A6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87A6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87A6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87A6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87A6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87A6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87A6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87A6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 S. Ģirģens</w:t>
      </w:r>
    </w:p>
    <w:p w:rsidR="00F87A60" w:rsidRDefault="00F87A60" w:rsidP="00C7061B">
      <w:pPr>
        <w:spacing w:after="0" w:line="240" w:lineRule="auto"/>
        <w:ind w:right="13"/>
        <w:jc w:val="both"/>
        <w:rPr>
          <w:rFonts w:ascii="Times New Roman" w:hAnsi="Times New Roman" w:cs="Times New Roman"/>
          <w:sz w:val="26"/>
          <w:szCs w:val="26"/>
        </w:rPr>
      </w:pPr>
    </w:p>
    <w:p w:rsidR="007741A5" w:rsidRPr="00F87A60" w:rsidRDefault="007741A5" w:rsidP="00C7061B">
      <w:pPr>
        <w:spacing w:after="0" w:line="240" w:lineRule="auto"/>
        <w:ind w:right="13"/>
        <w:jc w:val="both"/>
        <w:rPr>
          <w:rFonts w:ascii="Times New Roman" w:hAnsi="Times New Roman" w:cs="Times New Roman"/>
          <w:sz w:val="26"/>
          <w:szCs w:val="26"/>
        </w:rPr>
      </w:pPr>
    </w:p>
    <w:p w:rsidR="00C7061B" w:rsidRPr="00F87A60" w:rsidRDefault="00C7061B" w:rsidP="00C7061B">
      <w:pPr>
        <w:pStyle w:val="naisf"/>
        <w:rPr>
          <w:sz w:val="26"/>
          <w:szCs w:val="26"/>
        </w:rPr>
      </w:pPr>
      <w:r w:rsidRPr="00F87A60">
        <w:rPr>
          <w:sz w:val="26"/>
          <w:szCs w:val="26"/>
        </w:rPr>
        <w:t>Vīza: v</w:t>
      </w:r>
      <w:r w:rsidR="00A040A5" w:rsidRPr="00F87A60">
        <w:rPr>
          <w:sz w:val="26"/>
          <w:szCs w:val="26"/>
        </w:rPr>
        <w:t>al</w:t>
      </w:r>
      <w:r w:rsidRPr="00F87A60">
        <w:rPr>
          <w:sz w:val="26"/>
          <w:szCs w:val="26"/>
        </w:rPr>
        <w:t>sts sekretārs</w:t>
      </w:r>
      <w:r w:rsidRPr="00F87A60">
        <w:rPr>
          <w:sz w:val="26"/>
          <w:szCs w:val="26"/>
        </w:rPr>
        <w:tab/>
      </w:r>
      <w:r w:rsidRPr="00F87A60">
        <w:rPr>
          <w:sz w:val="26"/>
          <w:szCs w:val="26"/>
        </w:rPr>
        <w:tab/>
      </w:r>
      <w:r w:rsidRPr="00F87A60">
        <w:rPr>
          <w:sz w:val="26"/>
          <w:szCs w:val="26"/>
        </w:rPr>
        <w:tab/>
      </w:r>
      <w:r w:rsidRPr="00F87A60">
        <w:rPr>
          <w:sz w:val="26"/>
          <w:szCs w:val="26"/>
        </w:rPr>
        <w:tab/>
        <w:t xml:space="preserve">                                </w:t>
      </w:r>
      <w:r w:rsidR="00226B65" w:rsidRPr="00F87A60">
        <w:rPr>
          <w:sz w:val="26"/>
          <w:szCs w:val="26"/>
        </w:rPr>
        <w:t xml:space="preserve">      </w:t>
      </w:r>
      <w:proofErr w:type="spellStart"/>
      <w:r w:rsidRPr="00F87A60">
        <w:rPr>
          <w:sz w:val="26"/>
          <w:szCs w:val="26"/>
        </w:rPr>
        <w:t>D.Trofimovs</w:t>
      </w:r>
      <w:proofErr w:type="spellEnd"/>
    </w:p>
    <w:p w:rsidR="0097112A" w:rsidRDefault="0097112A" w:rsidP="00CD3753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F87A60" w:rsidRDefault="00F87A60" w:rsidP="00CD3753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C96556" w:rsidRDefault="00C96556" w:rsidP="00CD3753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C96556" w:rsidRDefault="00C96556" w:rsidP="00CD3753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C96556" w:rsidRDefault="00C96556" w:rsidP="00CD3753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C96556" w:rsidRDefault="00C96556" w:rsidP="00CD3753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C96556" w:rsidRDefault="00C96556" w:rsidP="00CD3753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  <w:bookmarkStart w:id="0" w:name="_GoBack"/>
      <w:bookmarkEnd w:id="0"/>
    </w:p>
    <w:p w:rsidR="00575C91" w:rsidRDefault="00575C91" w:rsidP="00CD3753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575C91" w:rsidRDefault="00575C91" w:rsidP="00CD3753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306751" w:rsidRPr="00F87A60" w:rsidRDefault="00306751" w:rsidP="00CD3753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proofErr w:type="spellStart"/>
      <w:r w:rsidRPr="00F87A60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Dz.Rancāne</w:t>
      </w:r>
      <w:proofErr w:type="spellEnd"/>
      <w:r w:rsidRPr="00F87A60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67219419</w:t>
      </w:r>
    </w:p>
    <w:p w:rsidR="00041EB7" w:rsidRPr="0097112A" w:rsidRDefault="00306751" w:rsidP="00CD3753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87A60">
        <w:rPr>
          <w:rFonts w:ascii="Times New Roman" w:hAnsi="Times New Roman" w:cs="Times New Roman"/>
          <w:sz w:val="18"/>
          <w:szCs w:val="18"/>
        </w:rPr>
        <w:t>dzintra.rancane@iem.gov.lv</w:t>
      </w:r>
    </w:p>
    <w:sectPr w:rsidR="00041EB7" w:rsidRPr="0097112A" w:rsidSect="00E076C2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69" w:rsidRDefault="00110D69" w:rsidP="00E2359D">
      <w:pPr>
        <w:spacing w:after="0" w:line="240" w:lineRule="auto"/>
      </w:pPr>
      <w:r>
        <w:separator/>
      </w:r>
    </w:p>
  </w:endnote>
  <w:endnote w:type="continuationSeparator" w:id="0">
    <w:p w:rsidR="00110D69" w:rsidRDefault="00110D69" w:rsidP="00E2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C69" w:rsidRPr="00650639" w:rsidRDefault="00A040A5" w:rsidP="00EA7C69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IeMAnot_25</w:t>
    </w:r>
    <w:r w:rsidR="00EA7C69">
      <w:rPr>
        <w:rFonts w:ascii="Times New Roman" w:eastAsia="Times New Roman" w:hAnsi="Times New Roman" w:cs="Times New Roman"/>
        <w:sz w:val="20"/>
        <w:szCs w:val="20"/>
        <w:lang w:eastAsia="lv-LV"/>
      </w:rPr>
      <w:t>0121</w:t>
    </w:r>
  </w:p>
  <w:p w:rsidR="00E81FE9" w:rsidRPr="009B744D" w:rsidRDefault="00110D69" w:rsidP="009B7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5E" w:rsidRPr="00650639" w:rsidRDefault="00A040A5" w:rsidP="00650639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IeMAnot_25</w:t>
    </w:r>
    <w:r w:rsidR="00EA7C69">
      <w:rPr>
        <w:rFonts w:ascii="Times New Roman" w:eastAsia="Times New Roman" w:hAnsi="Times New Roman" w:cs="Times New Roman"/>
        <w:sz w:val="20"/>
        <w:szCs w:val="20"/>
        <w:lang w:eastAsia="lv-LV"/>
      </w:rPr>
      <w:t>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69" w:rsidRDefault="00110D69" w:rsidP="00E2359D">
      <w:pPr>
        <w:spacing w:after="0" w:line="240" w:lineRule="auto"/>
      </w:pPr>
      <w:r>
        <w:separator/>
      </w:r>
    </w:p>
  </w:footnote>
  <w:footnote w:type="continuationSeparator" w:id="0">
    <w:p w:rsidR="00110D69" w:rsidRDefault="00110D69" w:rsidP="00E2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2E6B" w:rsidRPr="004D15A9" w:rsidRDefault="00ED0C0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655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2E6B" w:rsidRDefault="00110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1B"/>
    <w:rsid w:val="000350CE"/>
    <w:rsid w:val="00041EB7"/>
    <w:rsid w:val="000441E3"/>
    <w:rsid w:val="00070F6C"/>
    <w:rsid w:val="00076A2C"/>
    <w:rsid w:val="000B521B"/>
    <w:rsid w:val="00110D69"/>
    <w:rsid w:val="0014456F"/>
    <w:rsid w:val="00176034"/>
    <w:rsid w:val="0018020C"/>
    <w:rsid w:val="001830DF"/>
    <w:rsid w:val="001A7179"/>
    <w:rsid w:val="001A7781"/>
    <w:rsid w:val="001B560D"/>
    <w:rsid w:val="00226B65"/>
    <w:rsid w:val="00251E61"/>
    <w:rsid w:val="002623E3"/>
    <w:rsid w:val="0027618B"/>
    <w:rsid w:val="002F7043"/>
    <w:rsid w:val="00306751"/>
    <w:rsid w:val="00331EFF"/>
    <w:rsid w:val="00382740"/>
    <w:rsid w:val="003B4859"/>
    <w:rsid w:val="004623A8"/>
    <w:rsid w:val="004A5741"/>
    <w:rsid w:val="004B319F"/>
    <w:rsid w:val="004F4E42"/>
    <w:rsid w:val="00523AF7"/>
    <w:rsid w:val="00541CFC"/>
    <w:rsid w:val="0057141A"/>
    <w:rsid w:val="00575C91"/>
    <w:rsid w:val="00587742"/>
    <w:rsid w:val="005C495C"/>
    <w:rsid w:val="005C72A2"/>
    <w:rsid w:val="00636516"/>
    <w:rsid w:val="00671E4B"/>
    <w:rsid w:val="006A4852"/>
    <w:rsid w:val="006B4528"/>
    <w:rsid w:val="007304EF"/>
    <w:rsid w:val="00766F57"/>
    <w:rsid w:val="007741A5"/>
    <w:rsid w:val="007817C6"/>
    <w:rsid w:val="00794416"/>
    <w:rsid w:val="0083579A"/>
    <w:rsid w:val="008577C3"/>
    <w:rsid w:val="00874FF6"/>
    <w:rsid w:val="00884F6E"/>
    <w:rsid w:val="008955F8"/>
    <w:rsid w:val="008C723F"/>
    <w:rsid w:val="008D10B9"/>
    <w:rsid w:val="008D671D"/>
    <w:rsid w:val="008E6E10"/>
    <w:rsid w:val="00910293"/>
    <w:rsid w:val="00927421"/>
    <w:rsid w:val="009637F9"/>
    <w:rsid w:val="0097112A"/>
    <w:rsid w:val="00973F04"/>
    <w:rsid w:val="00987BB5"/>
    <w:rsid w:val="009C24C1"/>
    <w:rsid w:val="009F4C60"/>
    <w:rsid w:val="009F4E97"/>
    <w:rsid w:val="00A01529"/>
    <w:rsid w:val="00A040A5"/>
    <w:rsid w:val="00A40B5E"/>
    <w:rsid w:val="00A4306D"/>
    <w:rsid w:val="00AA12DB"/>
    <w:rsid w:val="00AD600C"/>
    <w:rsid w:val="00B12A46"/>
    <w:rsid w:val="00B27A10"/>
    <w:rsid w:val="00B312F5"/>
    <w:rsid w:val="00BA15AF"/>
    <w:rsid w:val="00BA7DD6"/>
    <w:rsid w:val="00BC5165"/>
    <w:rsid w:val="00BC7FA7"/>
    <w:rsid w:val="00C56963"/>
    <w:rsid w:val="00C666BC"/>
    <w:rsid w:val="00C7061B"/>
    <w:rsid w:val="00C90BDD"/>
    <w:rsid w:val="00C96556"/>
    <w:rsid w:val="00CD3753"/>
    <w:rsid w:val="00D509BF"/>
    <w:rsid w:val="00D66836"/>
    <w:rsid w:val="00D66E82"/>
    <w:rsid w:val="00D748AF"/>
    <w:rsid w:val="00D77D00"/>
    <w:rsid w:val="00D846BC"/>
    <w:rsid w:val="00DD54A2"/>
    <w:rsid w:val="00E076C2"/>
    <w:rsid w:val="00E2359D"/>
    <w:rsid w:val="00E57E18"/>
    <w:rsid w:val="00E63056"/>
    <w:rsid w:val="00EA7C69"/>
    <w:rsid w:val="00EB330A"/>
    <w:rsid w:val="00ED0C09"/>
    <w:rsid w:val="00EE0A15"/>
    <w:rsid w:val="00F2609C"/>
    <w:rsid w:val="00F53E0F"/>
    <w:rsid w:val="00F602F3"/>
    <w:rsid w:val="00F76372"/>
    <w:rsid w:val="00F87A60"/>
    <w:rsid w:val="00FC05DF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2907"/>
  <w15:chartTrackingRefBased/>
  <w15:docId w15:val="{57BE2ABB-8914-4FC4-A332-B47E1CC3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61B"/>
  </w:style>
  <w:style w:type="paragraph" w:styleId="Footer">
    <w:name w:val="footer"/>
    <w:basedOn w:val="Normal"/>
    <w:link w:val="FooterChar"/>
    <w:uiPriority w:val="99"/>
    <w:unhideWhenUsed/>
    <w:rsid w:val="00C70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61B"/>
  </w:style>
  <w:style w:type="character" w:styleId="Hyperlink">
    <w:name w:val="Hyperlink"/>
    <w:uiPriority w:val="99"/>
    <w:rsid w:val="00C7061B"/>
    <w:rPr>
      <w:color w:val="0000FF"/>
      <w:u w:val="single"/>
    </w:rPr>
  </w:style>
  <w:style w:type="paragraph" w:customStyle="1" w:styleId="naisf">
    <w:name w:val="naisf"/>
    <w:basedOn w:val="Normal"/>
    <w:rsid w:val="00C706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5304-epidemiologiskas-drosibas-pasakumi-covid-19-infekcijas-izplatibas-ierobezosan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E553-E850-4F9D-9FCD-89CAD1C2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4794</Words>
  <Characters>2733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Dzintra Rancāne</cp:lastModifiedBy>
  <cp:revision>75</cp:revision>
  <cp:lastPrinted>2020-11-23T08:29:00Z</cp:lastPrinted>
  <dcterms:created xsi:type="dcterms:W3CDTF">2020-11-20T11:04:00Z</dcterms:created>
  <dcterms:modified xsi:type="dcterms:W3CDTF">2021-01-25T10:14:00Z</dcterms:modified>
</cp:coreProperties>
</file>