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5750" w14:textId="77777777" w:rsidR="006D3D46" w:rsidRDefault="005C7ADC" w:rsidP="006D3D46">
      <w:pPr>
        <w:shd w:val="clear" w:color="auto" w:fill="FFFFFF"/>
        <w:spacing w:after="0" w:line="240" w:lineRule="auto"/>
        <w:jc w:val="center"/>
        <w:rPr>
          <w:rFonts w:ascii="Times New Roman" w:eastAsia="Times New Roman" w:hAnsi="Times New Roman" w:cs="Times New Roman"/>
          <w:b/>
          <w:bCs/>
          <w:lang w:eastAsia="lv-LV"/>
        </w:rPr>
      </w:pPr>
      <w:bookmarkStart w:id="0" w:name="_GoBack"/>
      <w:bookmarkEnd w:id="0"/>
      <w:r w:rsidRPr="0039561A">
        <w:rPr>
          <w:rFonts w:ascii="Times New Roman" w:eastAsia="Times New Roman" w:hAnsi="Times New Roman" w:cs="Times New Roman"/>
          <w:b/>
          <w:bCs/>
          <w:lang w:eastAsia="lv-LV"/>
        </w:rPr>
        <w:t>Izziņa par atzinumos sniegtajiem iebildumiem</w:t>
      </w:r>
      <w:r w:rsidR="006D3D46">
        <w:rPr>
          <w:rFonts w:ascii="Times New Roman" w:eastAsia="Times New Roman" w:hAnsi="Times New Roman" w:cs="Times New Roman"/>
          <w:b/>
          <w:bCs/>
          <w:lang w:eastAsia="lv-LV"/>
        </w:rPr>
        <w:t xml:space="preserve"> p</w:t>
      </w:r>
      <w:r w:rsidRPr="0039561A">
        <w:rPr>
          <w:rFonts w:ascii="Times New Roman" w:eastAsia="Times New Roman" w:hAnsi="Times New Roman" w:cs="Times New Roman"/>
          <w:b/>
          <w:bCs/>
          <w:lang w:eastAsia="lv-LV"/>
        </w:rPr>
        <w:t xml:space="preserve">ar </w:t>
      </w:r>
    </w:p>
    <w:p w14:paraId="5E2B231B" w14:textId="0BE79E4B" w:rsidR="008611A1" w:rsidRDefault="005C7ADC" w:rsidP="006D3D46">
      <w:pPr>
        <w:shd w:val="clear" w:color="auto" w:fill="FFFFFF"/>
        <w:spacing w:after="0" w:line="240" w:lineRule="auto"/>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 xml:space="preserve">Ministru kabineta noteikumu projektu </w:t>
      </w:r>
      <w:r w:rsidR="006D3D46" w:rsidRPr="006D3D46">
        <w:rPr>
          <w:rFonts w:ascii="Times New Roman" w:eastAsia="Times New Roman" w:hAnsi="Times New Roman" w:cs="Times New Roman"/>
          <w:b/>
          <w:bCs/>
          <w:lang w:eastAsia="lv-LV"/>
        </w:rPr>
        <w:t>„</w:t>
      </w:r>
      <w:r w:rsidR="00EC6F1C">
        <w:rPr>
          <w:rFonts w:ascii="Times New Roman" w:eastAsia="Times New Roman" w:hAnsi="Times New Roman" w:cs="Times New Roman"/>
          <w:b/>
          <w:bCs/>
          <w:lang w:eastAsia="lv-LV"/>
        </w:rPr>
        <w:t>Atbalsts</w:t>
      </w:r>
      <w:r w:rsidR="0059751E" w:rsidRPr="0039561A">
        <w:rPr>
          <w:rFonts w:ascii="Times New Roman" w:eastAsia="Times New Roman" w:hAnsi="Times New Roman" w:cs="Times New Roman"/>
          <w:b/>
          <w:bCs/>
          <w:lang w:eastAsia="lv-LV"/>
        </w:rPr>
        <w:t xml:space="preserve"> mākslas, izklaides un atpūtas nozaru komersantiem, kuru darbību ietekmējusi </w:t>
      </w:r>
    </w:p>
    <w:p w14:paraId="3FC36313" w14:textId="7A55EE46" w:rsidR="004A770C" w:rsidRDefault="0059751E" w:rsidP="008611A1">
      <w:pPr>
        <w:shd w:val="clear" w:color="auto" w:fill="FFFFFF"/>
        <w:spacing w:after="0" w:line="240" w:lineRule="auto"/>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C</w:t>
      </w:r>
      <w:r w:rsidR="00A63657" w:rsidRPr="0039561A">
        <w:rPr>
          <w:rFonts w:ascii="Times New Roman" w:eastAsia="Times New Roman" w:hAnsi="Times New Roman" w:cs="Times New Roman"/>
          <w:b/>
          <w:bCs/>
          <w:lang w:eastAsia="lv-LV"/>
        </w:rPr>
        <w:t>ovid</w:t>
      </w:r>
      <w:r w:rsidRPr="0039561A">
        <w:rPr>
          <w:rFonts w:ascii="Times New Roman" w:eastAsia="Times New Roman" w:hAnsi="Times New Roman" w:cs="Times New Roman"/>
          <w:b/>
          <w:bCs/>
          <w:lang w:eastAsia="lv-LV"/>
        </w:rPr>
        <w:t>-19 izplatība</w:t>
      </w:r>
      <w:r w:rsidR="005C7ADC" w:rsidRPr="0039561A">
        <w:rPr>
          <w:rFonts w:ascii="Times New Roman" w:eastAsia="Times New Roman" w:hAnsi="Times New Roman" w:cs="Times New Roman"/>
          <w:b/>
          <w:bCs/>
          <w:lang w:eastAsia="lv-LV"/>
        </w:rPr>
        <w:t>”</w:t>
      </w:r>
    </w:p>
    <w:p w14:paraId="466D32BB" w14:textId="77777777" w:rsidR="00121ACF" w:rsidRPr="0039561A" w:rsidRDefault="00121ACF" w:rsidP="006D3D46">
      <w:pPr>
        <w:shd w:val="clear" w:color="auto" w:fill="FFFFFF"/>
        <w:spacing w:after="0" w:line="240" w:lineRule="auto"/>
        <w:jc w:val="center"/>
        <w:rPr>
          <w:rFonts w:ascii="Times New Roman" w:eastAsia="Times New Roman" w:hAnsi="Times New Roman" w:cs="Times New Roman"/>
          <w:b/>
          <w:bCs/>
          <w:lang w:eastAsia="lv-LV"/>
        </w:rPr>
      </w:pPr>
    </w:p>
    <w:p w14:paraId="3992E378" w14:textId="25E2F7BC" w:rsidR="004C7BFE" w:rsidRDefault="004C7BFE" w:rsidP="00452EF3">
      <w:pPr>
        <w:shd w:val="clear" w:color="auto" w:fill="FFFFFF"/>
        <w:spacing w:after="0" w:line="293" w:lineRule="atLeast"/>
        <w:ind w:firstLine="300"/>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I. Jautājumi, par kuriem saskaņošanā vienošanās nav panākta</w:t>
      </w:r>
    </w:p>
    <w:p w14:paraId="0F46A591" w14:textId="77777777" w:rsidR="00832808" w:rsidRPr="0039561A" w:rsidRDefault="00832808" w:rsidP="00452EF3">
      <w:pPr>
        <w:shd w:val="clear" w:color="auto" w:fill="FFFFFF"/>
        <w:spacing w:after="0" w:line="293" w:lineRule="atLeast"/>
        <w:ind w:firstLine="300"/>
        <w:jc w:val="center"/>
        <w:rPr>
          <w:rFonts w:ascii="Times New Roman" w:eastAsia="Times New Roman" w:hAnsi="Times New Roman" w:cs="Times New Roman"/>
          <w:b/>
          <w:b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00"/>
        <w:gridCol w:w="2695"/>
        <w:gridCol w:w="2834"/>
        <w:gridCol w:w="2694"/>
        <w:gridCol w:w="2269"/>
        <w:gridCol w:w="2795"/>
      </w:tblGrid>
      <w:tr w:rsidR="000C4442" w:rsidRPr="0039561A" w14:paraId="51AAEA9B" w14:textId="77777777" w:rsidTr="000C4442">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532D4A42"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Nr.p.k.</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0B86B3C0"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Saskaņošanai nosūtītā projekta redakcija (konkrēta punkta (panta) redakcija)</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49AA8432"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2D9E5BE4"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Atbildīgās ministrijas pamatojums iebilduma noraidījumam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F37F89F"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Atzinuma sniedzēja uzturētais iebildums, ja tas atšķiras no atzinumā norādītā iebilduma pamatojuma</w:t>
            </w: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1149A77C"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attiecīgā punkta (panta) galīgā redakcija</w:t>
            </w:r>
          </w:p>
        </w:tc>
      </w:tr>
      <w:tr w:rsidR="000C4442" w:rsidRPr="0039561A" w14:paraId="22D31F8D" w14:textId="77777777" w:rsidTr="000C4442">
        <w:tc>
          <w:tcPr>
            <w:tcW w:w="250" w:type="pct"/>
            <w:tcBorders>
              <w:top w:val="outset" w:sz="6" w:space="0" w:color="414142"/>
              <w:left w:val="outset" w:sz="6" w:space="0" w:color="414142"/>
              <w:bottom w:val="outset" w:sz="6" w:space="0" w:color="414142"/>
              <w:right w:val="outset" w:sz="6" w:space="0" w:color="414142"/>
            </w:tcBorders>
            <w:hideMark/>
          </w:tcPr>
          <w:p w14:paraId="24F71CBE"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1</w:t>
            </w:r>
          </w:p>
        </w:tc>
        <w:tc>
          <w:tcPr>
            <w:tcW w:w="963" w:type="pct"/>
            <w:tcBorders>
              <w:top w:val="outset" w:sz="6" w:space="0" w:color="414142"/>
              <w:left w:val="outset" w:sz="6" w:space="0" w:color="414142"/>
              <w:bottom w:val="outset" w:sz="6" w:space="0" w:color="414142"/>
              <w:right w:val="outset" w:sz="6" w:space="0" w:color="414142"/>
            </w:tcBorders>
            <w:hideMark/>
          </w:tcPr>
          <w:p w14:paraId="37167619"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2</w:t>
            </w:r>
          </w:p>
        </w:tc>
        <w:tc>
          <w:tcPr>
            <w:tcW w:w="1013" w:type="pct"/>
            <w:tcBorders>
              <w:top w:val="outset" w:sz="6" w:space="0" w:color="414142"/>
              <w:left w:val="outset" w:sz="6" w:space="0" w:color="414142"/>
              <w:bottom w:val="outset" w:sz="6" w:space="0" w:color="414142"/>
              <w:right w:val="outset" w:sz="6" w:space="0" w:color="414142"/>
            </w:tcBorders>
            <w:hideMark/>
          </w:tcPr>
          <w:p w14:paraId="73BD6516"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3</w:t>
            </w:r>
          </w:p>
        </w:tc>
        <w:tc>
          <w:tcPr>
            <w:tcW w:w="963" w:type="pct"/>
            <w:tcBorders>
              <w:top w:val="outset" w:sz="6" w:space="0" w:color="414142"/>
              <w:left w:val="outset" w:sz="6" w:space="0" w:color="414142"/>
              <w:bottom w:val="outset" w:sz="6" w:space="0" w:color="414142"/>
              <w:right w:val="outset" w:sz="6" w:space="0" w:color="414142"/>
            </w:tcBorders>
            <w:hideMark/>
          </w:tcPr>
          <w:p w14:paraId="43DBEC30"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4</w:t>
            </w:r>
          </w:p>
        </w:tc>
        <w:tc>
          <w:tcPr>
            <w:tcW w:w="811" w:type="pct"/>
            <w:tcBorders>
              <w:top w:val="outset" w:sz="6" w:space="0" w:color="414142"/>
              <w:left w:val="outset" w:sz="6" w:space="0" w:color="414142"/>
              <w:bottom w:val="outset" w:sz="6" w:space="0" w:color="414142"/>
              <w:right w:val="outset" w:sz="6" w:space="0" w:color="414142"/>
            </w:tcBorders>
            <w:hideMark/>
          </w:tcPr>
          <w:p w14:paraId="6700B631"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5</w:t>
            </w:r>
          </w:p>
        </w:tc>
        <w:tc>
          <w:tcPr>
            <w:tcW w:w="999" w:type="pct"/>
            <w:tcBorders>
              <w:top w:val="outset" w:sz="6" w:space="0" w:color="414142"/>
              <w:left w:val="outset" w:sz="6" w:space="0" w:color="414142"/>
              <w:bottom w:val="outset" w:sz="6" w:space="0" w:color="414142"/>
              <w:right w:val="outset" w:sz="6" w:space="0" w:color="414142"/>
            </w:tcBorders>
            <w:hideMark/>
          </w:tcPr>
          <w:p w14:paraId="215A5DF4" w14:textId="77777777" w:rsidR="004C7BFE" w:rsidRPr="0039561A" w:rsidRDefault="004C7BFE" w:rsidP="004C7BFE">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6</w:t>
            </w:r>
          </w:p>
        </w:tc>
      </w:tr>
      <w:tr w:rsidR="000C4442" w:rsidRPr="0039561A" w14:paraId="545CADF3" w14:textId="77777777" w:rsidTr="000C4442">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186E29C2"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963" w:type="pct"/>
            <w:tcBorders>
              <w:top w:val="outset" w:sz="6" w:space="0" w:color="414142"/>
              <w:left w:val="outset" w:sz="6" w:space="0" w:color="414142"/>
              <w:bottom w:val="outset" w:sz="6" w:space="0" w:color="414142"/>
              <w:right w:val="outset" w:sz="6" w:space="0" w:color="414142"/>
            </w:tcBorders>
            <w:hideMark/>
          </w:tcPr>
          <w:p w14:paraId="5544C088"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1013" w:type="pct"/>
            <w:tcBorders>
              <w:top w:val="outset" w:sz="6" w:space="0" w:color="414142"/>
              <w:left w:val="outset" w:sz="6" w:space="0" w:color="414142"/>
              <w:bottom w:val="outset" w:sz="6" w:space="0" w:color="414142"/>
              <w:right w:val="outset" w:sz="6" w:space="0" w:color="414142"/>
            </w:tcBorders>
            <w:hideMark/>
          </w:tcPr>
          <w:p w14:paraId="499AFF11"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963" w:type="pct"/>
            <w:tcBorders>
              <w:top w:val="outset" w:sz="6" w:space="0" w:color="414142"/>
              <w:left w:val="outset" w:sz="6" w:space="0" w:color="414142"/>
              <w:bottom w:val="outset" w:sz="6" w:space="0" w:color="414142"/>
              <w:right w:val="outset" w:sz="6" w:space="0" w:color="414142"/>
            </w:tcBorders>
            <w:hideMark/>
          </w:tcPr>
          <w:p w14:paraId="5A380AF6"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811" w:type="pct"/>
            <w:tcBorders>
              <w:top w:val="outset" w:sz="6" w:space="0" w:color="414142"/>
              <w:left w:val="outset" w:sz="6" w:space="0" w:color="414142"/>
              <w:bottom w:val="outset" w:sz="6" w:space="0" w:color="414142"/>
              <w:right w:val="outset" w:sz="6" w:space="0" w:color="414142"/>
            </w:tcBorders>
            <w:hideMark/>
          </w:tcPr>
          <w:p w14:paraId="33096CC3"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999" w:type="pct"/>
            <w:tcBorders>
              <w:top w:val="outset" w:sz="6" w:space="0" w:color="414142"/>
              <w:left w:val="outset" w:sz="6" w:space="0" w:color="414142"/>
              <w:bottom w:val="outset" w:sz="6" w:space="0" w:color="414142"/>
              <w:right w:val="outset" w:sz="6" w:space="0" w:color="414142"/>
            </w:tcBorders>
            <w:hideMark/>
          </w:tcPr>
          <w:p w14:paraId="0B9E562D"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r>
    </w:tbl>
    <w:p w14:paraId="3DD8DAAA" w14:textId="77777777" w:rsidR="002F534E" w:rsidRDefault="002F534E" w:rsidP="00452EF3">
      <w:pPr>
        <w:shd w:val="clear" w:color="auto" w:fill="FFFFFF"/>
        <w:spacing w:after="0" w:line="293" w:lineRule="atLeast"/>
        <w:ind w:firstLine="300"/>
        <w:rPr>
          <w:rFonts w:ascii="Times New Roman" w:eastAsia="Times New Roman" w:hAnsi="Times New Roman" w:cs="Times New Roman"/>
          <w:b/>
          <w:bCs/>
          <w:lang w:eastAsia="lv-LV"/>
        </w:rPr>
      </w:pPr>
    </w:p>
    <w:p w14:paraId="028A2690" w14:textId="43497BB5" w:rsidR="004C7BFE" w:rsidRDefault="004C7BFE" w:rsidP="002107E0">
      <w:pPr>
        <w:shd w:val="clear" w:color="auto" w:fill="FFFFFF"/>
        <w:spacing w:after="0" w:line="293" w:lineRule="atLeast"/>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Informācija par starpministriju (starpinstitūciju) sanāksmi vai elektronisko saskaņošanu</w:t>
      </w:r>
    </w:p>
    <w:p w14:paraId="751BA152" w14:textId="77777777" w:rsidR="002F534E" w:rsidRPr="0039561A" w:rsidRDefault="002F534E" w:rsidP="00452EF3">
      <w:pPr>
        <w:shd w:val="clear" w:color="auto" w:fill="FFFFFF"/>
        <w:spacing w:after="0" w:line="293" w:lineRule="atLeast"/>
        <w:ind w:firstLine="300"/>
        <w:rPr>
          <w:rFonts w:ascii="Times New Roman" w:eastAsia="Times New Roman" w:hAnsi="Times New Roman" w:cs="Times New Roman"/>
          <w:b/>
          <w:bCs/>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237"/>
        <w:gridCol w:w="7766"/>
      </w:tblGrid>
      <w:tr w:rsidR="00574613" w:rsidRPr="0039561A" w14:paraId="50E8CDBA" w14:textId="77777777" w:rsidTr="00E87F64">
        <w:trPr>
          <w:trHeight w:val="114"/>
        </w:trPr>
        <w:tc>
          <w:tcPr>
            <w:tcW w:w="2227" w:type="pct"/>
            <w:tcBorders>
              <w:top w:val="nil"/>
              <w:left w:val="nil"/>
              <w:bottom w:val="nil"/>
              <w:right w:val="nil"/>
            </w:tcBorders>
            <w:noWrap/>
            <w:vAlign w:val="bottom"/>
            <w:hideMark/>
          </w:tcPr>
          <w:p w14:paraId="08F60947"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Datums</w:t>
            </w:r>
          </w:p>
        </w:tc>
        <w:tc>
          <w:tcPr>
            <w:tcW w:w="2773" w:type="pct"/>
            <w:tcBorders>
              <w:top w:val="nil"/>
              <w:left w:val="nil"/>
              <w:bottom w:val="single" w:sz="6" w:space="0" w:color="414142"/>
              <w:right w:val="nil"/>
            </w:tcBorders>
            <w:hideMark/>
          </w:tcPr>
          <w:p w14:paraId="61CEADA7" w14:textId="3CC00F04"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r w:rsidR="00950493" w:rsidRPr="0039561A">
              <w:rPr>
                <w:rFonts w:ascii="Times New Roman" w:eastAsia="Times New Roman" w:hAnsi="Times New Roman" w:cs="Times New Roman"/>
                <w:lang w:eastAsia="lv-LV"/>
              </w:rPr>
              <w:t>2021.</w:t>
            </w:r>
            <w:r w:rsidR="00950493">
              <w:rPr>
                <w:rFonts w:ascii="Times New Roman" w:eastAsia="Times New Roman" w:hAnsi="Times New Roman" w:cs="Times New Roman"/>
                <w:lang w:eastAsia="lv-LV"/>
              </w:rPr>
              <w:t xml:space="preserve">gada 20.janvārī, </w:t>
            </w:r>
            <w:r w:rsidR="0006153A" w:rsidRPr="0039561A">
              <w:rPr>
                <w:rFonts w:ascii="Times New Roman" w:eastAsia="Times New Roman" w:hAnsi="Times New Roman" w:cs="Times New Roman"/>
                <w:lang w:eastAsia="lv-LV"/>
              </w:rPr>
              <w:t>202</w:t>
            </w:r>
            <w:r w:rsidR="00941A6A" w:rsidRPr="0039561A">
              <w:rPr>
                <w:rFonts w:ascii="Times New Roman" w:eastAsia="Times New Roman" w:hAnsi="Times New Roman" w:cs="Times New Roman"/>
                <w:lang w:eastAsia="lv-LV"/>
              </w:rPr>
              <w:t>1</w:t>
            </w:r>
            <w:r w:rsidR="0006153A" w:rsidRPr="0039561A">
              <w:rPr>
                <w:rFonts w:ascii="Times New Roman" w:eastAsia="Times New Roman" w:hAnsi="Times New Roman" w:cs="Times New Roman"/>
                <w:lang w:eastAsia="lv-LV"/>
              </w:rPr>
              <w:t>.</w:t>
            </w:r>
            <w:r w:rsidR="006D3D46">
              <w:rPr>
                <w:rFonts w:ascii="Times New Roman" w:eastAsia="Times New Roman" w:hAnsi="Times New Roman" w:cs="Times New Roman"/>
                <w:lang w:eastAsia="lv-LV"/>
              </w:rPr>
              <w:t xml:space="preserve">gada </w:t>
            </w:r>
            <w:r w:rsidR="008611A1">
              <w:rPr>
                <w:rFonts w:ascii="Times New Roman" w:eastAsia="Times New Roman" w:hAnsi="Times New Roman" w:cs="Times New Roman"/>
                <w:lang w:eastAsia="lv-LV"/>
              </w:rPr>
              <w:t>27</w:t>
            </w:r>
            <w:r w:rsidR="006D3D46">
              <w:rPr>
                <w:rFonts w:ascii="Times New Roman" w:eastAsia="Times New Roman" w:hAnsi="Times New Roman" w:cs="Times New Roman"/>
                <w:lang w:eastAsia="lv-LV"/>
              </w:rPr>
              <w:t>.janvārī</w:t>
            </w:r>
          </w:p>
        </w:tc>
      </w:tr>
      <w:tr w:rsidR="00574613" w:rsidRPr="0039561A" w14:paraId="3A851027" w14:textId="77777777" w:rsidTr="00E87F64">
        <w:trPr>
          <w:trHeight w:val="200"/>
        </w:trPr>
        <w:tc>
          <w:tcPr>
            <w:tcW w:w="2227" w:type="pct"/>
            <w:tcBorders>
              <w:top w:val="nil"/>
              <w:left w:val="nil"/>
              <w:bottom w:val="nil"/>
              <w:right w:val="nil"/>
            </w:tcBorders>
            <w:noWrap/>
            <w:vAlign w:val="bottom"/>
            <w:hideMark/>
          </w:tcPr>
          <w:p w14:paraId="0E2942F9"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c>
          <w:tcPr>
            <w:tcW w:w="2773" w:type="pct"/>
            <w:tcBorders>
              <w:top w:val="single" w:sz="6" w:space="0" w:color="414142"/>
              <w:left w:val="nil"/>
              <w:bottom w:val="nil"/>
              <w:right w:val="nil"/>
            </w:tcBorders>
            <w:hideMark/>
          </w:tcPr>
          <w:p w14:paraId="5FFAFB3C"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r>
      <w:tr w:rsidR="00574613" w:rsidRPr="0039561A" w14:paraId="272A7E89" w14:textId="77777777" w:rsidTr="00E87F64">
        <w:trPr>
          <w:trHeight w:val="216"/>
        </w:trPr>
        <w:tc>
          <w:tcPr>
            <w:tcW w:w="2227" w:type="pct"/>
            <w:tcBorders>
              <w:top w:val="nil"/>
              <w:left w:val="nil"/>
              <w:bottom w:val="nil"/>
              <w:right w:val="nil"/>
            </w:tcBorders>
            <w:noWrap/>
            <w:hideMark/>
          </w:tcPr>
          <w:p w14:paraId="1DC97C77"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Saskaņošanas dalībnieki</w:t>
            </w:r>
          </w:p>
        </w:tc>
        <w:tc>
          <w:tcPr>
            <w:tcW w:w="2773" w:type="pct"/>
            <w:tcBorders>
              <w:top w:val="nil"/>
              <w:left w:val="nil"/>
              <w:bottom w:val="single" w:sz="6" w:space="0" w:color="414142"/>
              <w:right w:val="nil"/>
            </w:tcBorders>
            <w:hideMark/>
          </w:tcPr>
          <w:p w14:paraId="55B8A1F8" w14:textId="6A5FE7EB" w:rsidR="004C7BFE" w:rsidRPr="00E87F64" w:rsidRDefault="004C7BFE" w:rsidP="00E87F64">
            <w:pPr>
              <w:spacing w:after="0" w:line="240" w:lineRule="auto"/>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Finanšu ministrija, Tieslietu ministrija,</w:t>
            </w:r>
            <w:r w:rsidR="00941A6A" w:rsidRPr="00E87F64">
              <w:rPr>
                <w:rFonts w:ascii="Times New Roman" w:eastAsia="Times New Roman" w:hAnsi="Times New Roman" w:cs="Times New Roman"/>
                <w:lang w:eastAsia="lv-LV"/>
              </w:rPr>
              <w:t xml:space="preserve"> Ekonomikas ministrija</w:t>
            </w:r>
            <w:r w:rsidR="006D3D46">
              <w:rPr>
                <w:rFonts w:ascii="Times New Roman" w:eastAsia="Times New Roman" w:hAnsi="Times New Roman" w:cs="Times New Roman"/>
                <w:lang w:eastAsia="lv-LV"/>
              </w:rPr>
              <w:t xml:space="preserve"> un</w:t>
            </w:r>
            <w:r w:rsidR="00941A6A" w:rsidRPr="00E87F64">
              <w:rPr>
                <w:rFonts w:ascii="Times New Roman" w:eastAsia="Times New Roman" w:hAnsi="Times New Roman" w:cs="Times New Roman"/>
                <w:lang w:eastAsia="lv-LV"/>
              </w:rPr>
              <w:t xml:space="preserve"> Izglītības </w:t>
            </w:r>
            <w:r w:rsidR="00832808">
              <w:rPr>
                <w:rFonts w:ascii="Times New Roman" w:eastAsia="Times New Roman" w:hAnsi="Times New Roman" w:cs="Times New Roman"/>
                <w:lang w:eastAsia="lv-LV"/>
              </w:rPr>
              <w:t xml:space="preserve">un zinātnes </w:t>
            </w:r>
            <w:r w:rsidR="00941A6A" w:rsidRPr="00E87F64">
              <w:rPr>
                <w:rFonts w:ascii="Times New Roman" w:eastAsia="Times New Roman" w:hAnsi="Times New Roman" w:cs="Times New Roman"/>
                <w:lang w:eastAsia="lv-LV"/>
              </w:rPr>
              <w:t>ministrija</w:t>
            </w:r>
          </w:p>
        </w:tc>
      </w:tr>
      <w:tr w:rsidR="004C7BFE" w:rsidRPr="0039561A" w14:paraId="0BE7FF07" w14:textId="77777777" w:rsidTr="00E87F64">
        <w:trPr>
          <w:gridAfter w:val="1"/>
          <w:wAfter w:w="2773" w:type="pct"/>
          <w:trHeight w:val="237"/>
        </w:trPr>
        <w:tc>
          <w:tcPr>
            <w:tcW w:w="2227" w:type="pct"/>
            <w:tcBorders>
              <w:top w:val="nil"/>
              <w:left w:val="nil"/>
              <w:bottom w:val="nil"/>
              <w:right w:val="nil"/>
            </w:tcBorders>
            <w:hideMark/>
          </w:tcPr>
          <w:p w14:paraId="244526A3"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r>
    </w:tbl>
    <w:p w14:paraId="5E2F71C7" w14:textId="77777777" w:rsidR="004C7BFE" w:rsidRPr="0039561A" w:rsidRDefault="004C7BFE" w:rsidP="004C7BFE">
      <w:pPr>
        <w:shd w:val="clear" w:color="auto" w:fill="FFFFFF"/>
        <w:spacing w:after="0" w:line="240" w:lineRule="auto"/>
        <w:rPr>
          <w:rFonts w:ascii="Times New Roman" w:eastAsia="Times New Roman" w:hAnsi="Times New Roman" w:cs="Times New Roman"/>
          <w:vanish/>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237"/>
        <w:gridCol w:w="7766"/>
      </w:tblGrid>
      <w:tr w:rsidR="00574613" w:rsidRPr="0039561A" w14:paraId="154ECAA5" w14:textId="77777777" w:rsidTr="00E87F64">
        <w:trPr>
          <w:trHeight w:val="200"/>
        </w:trPr>
        <w:tc>
          <w:tcPr>
            <w:tcW w:w="2227" w:type="pct"/>
            <w:tcBorders>
              <w:top w:val="nil"/>
              <w:left w:val="nil"/>
              <w:bottom w:val="nil"/>
              <w:right w:val="nil"/>
            </w:tcBorders>
            <w:vAlign w:val="bottom"/>
            <w:hideMark/>
          </w:tcPr>
          <w:p w14:paraId="5D2CCF02"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Saskaņošanas dalībnieki izskatīja šādu ministriju (citu institūciju) iebildumus</w:t>
            </w:r>
          </w:p>
        </w:tc>
        <w:tc>
          <w:tcPr>
            <w:tcW w:w="2773" w:type="pct"/>
            <w:tcBorders>
              <w:top w:val="nil"/>
              <w:left w:val="nil"/>
              <w:bottom w:val="single" w:sz="6" w:space="0" w:color="414142"/>
              <w:right w:val="nil"/>
            </w:tcBorders>
            <w:hideMark/>
          </w:tcPr>
          <w:p w14:paraId="6953D005" w14:textId="77777777" w:rsidR="006D3D46" w:rsidRDefault="006D3D46" w:rsidP="004C7BFE">
            <w:pPr>
              <w:spacing w:after="0" w:line="240" w:lineRule="auto"/>
              <w:rPr>
                <w:rFonts w:ascii="Times New Roman" w:eastAsia="Times New Roman" w:hAnsi="Times New Roman" w:cs="Times New Roman"/>
                <w:lang w:eastAsia="lv-LV"/>
              </w:rPr>
            </w:pPr>
          </w:p>
          <w:p w14:paraId="1B0E7943" w14:textId="4D8AF6B1" w:rsidR="004C7BFE" w:rsidRPr="00E87F64" w:rsidRDefault="004C7BFE" w:rsidP="004C7BFE">
            <w:pPr>
              <w:spacing w:after="0" w:line="240" w:lineRule="auto"/>
              <w:rPr>
                <w:rFonts w:ascii="Times New Roman" w:eastAsia="Times New Roman" w:hAnsi="Times New Roman" w:cs="Times New Roman"/>
                <w:lang w:eastAsia="lv-LV"/>
              </w:rPr>
            </w:pPr>
            <w:r w:rsidRPr="006D3D46">
              <w:rPr>
                <w:rFonts w:ascii="Times New Roman" w:eastAsia="Times New Roman" w:hAnsi="Times New Roman" w:cs="Times New Roman"/>
                <w:lang w:eastAsia="lv-LV"/>
              </w:rPr>
              <w:t> </w:t>
            </w:r>
            <w:r w:rsidR="0006153A" w:rsidRPr="00E87F64">
              <w:rPr>
                <w:rFonts w:ascii="Times New Roman" w:eastAsia="Times New Roman" w:hAnsi="Times New Roman" w:cs="Times New Roman"/>
                <w:lang w:eastAsia="lv-LV"/>
              </w:rPr>
              <w:t>Finanšu ministrija</w:t>
            </w:r>
            <w:r w:rsidR="006D3D46">
              <w:rPr>
                <w:rFonts w:ascii="Times New Roman" w:eastAsia="Times New Roman" w:hAnsi="Times New Roman" w:cs="Times New Roman"/>
                <w:lang w:eastAsia="lv-LV"/>
              </w:rPr>
              <w:t xml:space="preserve"> un</w:t>
            </w:r>
            <w:r w:rsidR="0006153A" w:rsidRPr="00E87F64">
              <w:rPr>
                <w:rFonts w:ascii="Times New Roman" w:eastAsia="Times New Roman" w:hAnsi="Times New Roman" w:cs="Times New Roman"/>
                <w:lang w:eastAsia="lv-LV"/>
              </w:rPr>
              <w:t xml:space="preserve"> </w:t>
            </w:r>
            <w:r w:rsidR="00CB7B34" w:rsidRPr="00E87F64">
              <w:rPr>
                <w:rFonts w:ascii="Times New Roman" w:eastAsia="Times New Roman" w:hAnsi="Times New Roman" w:cs="Times New Roman"/>
                <w:lang w:eastAsia="lv-LV"/>
              </w:rPr>
              <w:t>Tieslietu ministrija</w:t>
            </w:r>
          </w:p>
        </w:tc>
      </w:tr>
      <w:tr w:rsidR="00574613" w:rsidRPr="0039561A" w14:paraId="2509C934" w14:textId="77777777" w:rsidTr="00C3601C">
        <w:trPr>
          <w:trHeight w:val="153"/>
        </w:trPr>
        <w:tc>
          <w:tcPr>
            <w:tcW w:w="0" w:type="auto"/>
            <w:gridSpan w:val="2"/>
            <w:tcBorders>
              <w:top w:val="nil"/>
              <w:left w:val="nil"/>
              <w:bottom w:val="nil"/>
              <w:right w:val="nil"/>
            </w:tcBorders>
            <w:vAlign w:val="bottom"/>
            <w:hideMark/>
          </w:tcPr>
          <w:p w14:paraId="0AC0E47A"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w:t>
            </w:r>
          </w:p>
        </w:tc>
      </w:tr>
      <w:tr w:rsidR="00574613" w:rsidRPr="0039561A" w14:paraId="6C9E18BD" w14:textId="77777777" w:rsidTr="00E87F64">
        <w:trPr>
          <w:trHeight w:val="200"/>
        </w:trPr>
        <w:tc>
          <w:tcPr>
            <w:tcW w:w="2227" w:type="pct"/>
            <w:tcBorders>
              <w:top w:val="nil"/>
              <w:left w:val="nil"/>
              <w:bottom w:val="nil"/>
              <w:right w:val="nil"/>
            </w:tcBorders>
            <w:vAlign w:val="bottom"/>
            <w:hideMark/>
          </w:tcPr>
          <w:p w14:paraId="0378A22A" w14:textId="77777777" w:rsidR="004C7BFE" w:rsidRPr="0039561A" w:rsidRDefault="004C7BFE" w:rsidP="004C7BFE">
            <w:pPr>
              <w:spacing w:after="0" w:line="240" w:lineRule="auto"/>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2773" w:type="pct"/>
            <w:tcBorders>
              <w:top w:val="nil"/>
              <w:left w:val="nil"/>
              <w:bottom w:val="single" w:sz="6" w:space="0" w:color="414142"/>
              <w:right w:val="nil"/>
            </w:tcBorders>
            <w:hideMark/>
          </w:tcPr>
          <w:p w14:paraId="45F1E9AB" w14:textId="77777777" w:rsidR="004C7BFE" w:rsidRPr="0039561A" w:rsidRDefault="004C7BFE" w:rsidP="004C7BFE">
            <w:pPr>
              <w:spacing w:after="0" w:line="240" w:lineRule="auto"/>
              <w:rPr>
                <w:rFonts w:ascii="Times New Roman" w:eastAsia="Times New Roman" w:hAnsi="Times New Roman" w:cs="Times New Roman"/>
                <w:u w:val="single"/>
                <w:lang w:eastAsia="lv-LV"/>
              </w:rPr>
            </w:pPr>
            <w:r w:rsidRPr="0039561A">
              <w:rPr>
                <w:rFonts w:ascii="Times New Roman" w:eastAsia="Times New Roman" w:hAnsi="Times New Roman" w:cs="Times New Roman"/>
                <w:lang w:eastAsia="lv-LV"/>
              </w:rPr>
              <w:t> </w:t>
            </w:r>
          </w:p>
        </w:tc>
      </w:tr>
    </w:tbl>
    <w:p w14:paraId="3F34B219" w14:textId="25CF7D9C" w:rsidR="002F534E" w:rsidRDefault="002F534E"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241292E1" w14:textId="779986F8" w:rsidR="000C4442" w:rsidRDefault="000C4442"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57DBD200" w14:textId="27143839" w:rsidR="000C4442" w:rsidRDefault="000C4442"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4DBD9D9A" w14:textId="5403C963" w:rsidR="000C4442" w:rsidRDefault="000C4442"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3051B421" w14:textId="77777777" w:rsidR="00A652E6" w:rsidRDefault="00A652E6"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74DC1DF3" w14:textId="3B75E698" w:rsidR="000C4442" w:rsidRDefault="000C4442" w:rsidP="00452EF3">
      <w:pPr>
        <w:shd w:val="clear" w:color="auto" w:fill="FFFFFF"/>
        <w:spacing w:after="0" w:line="293" w:lineRule="atLeast"/>
        <w:ind w:firstLine="300"/>
        <w:jc w:val="center"/>
        <w:rPr>
          <w:rFonts w:ascii="Times New Roman" w:eastAsia="Times New Roman" w:hAnsi="Times New Roman" w:cs="Times New Roman"/>
          <w:b/>
          <w:bCs/>
          <w:lang w:eastAsia="lv-LV"/>
        </w:rPr>
      </w:pPr>
    </w:p>
    <w:p w14:paraId="787AE571" w14:textId="6D34DB21" w:rsidR="004C7BFE" w:rsidRDefault="004C7BFE" w:rsidP="00452EF3">
      <w:pPr>
        <w:shd w:val="clear" w:color="auto" w:fill="FFFFFF"/>
        <w:spacing w:after="0" w:line="293" w:lineRule="atLeast"/>
        <w:ind w:firstLine="300"/>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II. Jautājumi, par kuriem saskaņošanā vienošanās ir panākta</w:t>
      </w:r>
    </w:p>
    <w:p w14:paraId="1FC761F3" w14:textId="77777777" w:rsidR="00832808" w:rsidRPr="0039561A" w:rsidRDefault="00832808" w:rsidP="00452EF3">
      <w:pPr>
        <w:shd w:val="clear" w:color="auto" w:fill="FFFFFF"/>
        <w:spacing w:after="0" w:line="293" w:lineRule="atLeast"/>
        <w:ind w:firstLine="300"/>
        <w:jc w:val="center"/>
        <w:rPr>
          <w:rFonts w:ascii="Times New Roman" w:eastAsia="Times New Roman" w:hAnsi="Times New Roman" w:cs="Times New Roman"/>
          <w:b/>
          <w:bCs/>
          <w:lang w:eastAsia="lv-LV"/>
        </w:rPr>
      </w:pPr>
    </w:p>
    <w:tbl>
      <w:tblPr>
        <w:tblW w:w="5001"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559"/>
        <w:gridCol w:w="3274"/>
        <w:gridCol w:w="3699"/>
        <w:gridCol w:w="2983"/>
        <w:gridCol w:w="3475"/>
      </w:tblGrid>
      <w:tr w:rsidR="00B321EF" w:rsidRPr="0039561A" w14:paraId="63D97669" w14:textId="77777777" w:rsidTr="00E87F64">
        <w:tc>
          <w:tcPr>
            <w:tcW w:w="200" w:type="pct"/>
            <w:tcBorders>
              <w:top w:val="outset" w:sz="6" w:space="0" w:color="414142"/>
              <w:left w:val="outset" w:sz="6" w:space="0" w:color="414142"/>
              <w:bottom w:val="outset" w:sz="6" w:space="0" w:color="414142"/>
              <w:right w:val="outset" w:sz="6" w:space="0" w:color="414142"/>
            </w:tcBorders>
            <w:noWrap/>
            <w:vAlign w:val="center"/>
          </w:tcPr>
          <w:p w14:paraId="15D3F155" w14:textId="6726C70E" w:rsidR="004C7BFE" w:rsidRPr="0039561A" w:rsidRDefault="0060490F">
            <w:pPr>
              <w:spacing w:after="0" w:line="240" w:lineRule="auto"/>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Nr.</w:t>
            </w:r>
            <w:r w:rsidR="00894D9B">
              <w:rPr>
                <w:rFonts w:ascii="Times New Roman" w:eastAsia="Times New Roman" w:hAnsi="Times New Roman" w:cs="Times New Roman"/>
                <w:lang w:eastAsia="lv-LV"/>
              </w:rPr>
              <w:t xml:space="preserve"> </w:t>
            </w:r>
            <w:r w:rsidRPr="0039561A">
              <w:rPr>
                <w:rFonts w:ascii="Times New Roman" w:eastAsia="Times New Roman" w:hAnsi="Times New Roman" w:cs="Times New Roman"/>
                <w:lang w:eastAsia="lv-LV"/>
              </w:rPr>
              <w:t>p.k.</w:t>
            </w:r>
          </w:p>
        </w:tc>
        <w:tc>
          <w:tcPr>
            <w:tcW w:w="1170" w:type="pct"/>
            <w:tcBorders>
              <w:top w:val="outset" w:sz="6" w:space="0" w:color="414142"/>
              <w:left w:val="outset" w:sz="6" w:space="0" w:color="414142"/>
              <w:bottom w:val="outset" w:sz="6" w:space="0" w:color="414142"/>
              <w:right w:val="outset" w:sz="6" w:space="0" w:color="414142"/>
            </w:tcBorders>
            <w:vAlign w:val="center"/>
            <w:hideMark/>
          </w:tcPr>
          <w:p w14:paraId="7EDE04C5"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Saskaņošanai nosūtītā projekta redakcija (konkrēta punkta (panta) redakcija)</w:t>
            </w:r>
          </w:p>
        </w:tc>
        <w:tc>
          <w:tcPr>
            <w:tcW w:w="1322" w:type="pct"/>
            <w:tcBorders>
              <w:top w:val="outset" w:sz="6" w:space="0" w:color="414142"/>
              <w:left w:val="outset" w:sz="6" w:space="0" w:color="414142"/>
              <w:bottom w:val="outset" w:sz="6" w:space="0" w:color="414142"/>
              <w:right w:val="outset" w:sz="6" w:space="0" w:color="414142"/>
            </w:tcBorders>
            <w:vAlign w:val="center"/>
            <w:hideMark/>
          </w:tcPr>
          <w:p w14:paraId="2669F0EE"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066" w:type="pct"/>
            <w:tcBorders>
              <w:top w:val="outset" w:sz="6" w:space="0" w:color="414142"/>
              <w:left w:val="outset" w:sz="6" w:space="0" w:color="414142"/>
              <w:bottom w:val="outset" w:sz="6" w:space="0" w:color="414142"/>
              <w:right w:val="outset" w:sz="6" w:space="0" w:color="414142"/>
            </w:tcBorders>
            <w:vAlign w:val="center"/>
            <w:hideMark/>
          </w:tcPr>
          <w:p w14:paraId="494C9B93"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1242" w:type="pct"/>
            <w:tcBorders>
              <w:top w:val="outset" w:sz="6" w:space="0" w:color="414142"/>
              <w:left w:val="outset" w:sz="6" w:space="0" w:color="414142"/>
              <w:bottom w:val="outset" w:sz="6" w:space="0" w:color="414142"/>
              <w:right w:val="outset" w:sz="6" w:space="0" w:color="414142"/>
            </w:tcBorders>
            <w:vAlign w:val="center"/>
            <w:hideMark/>
          </w:tcPr>
          <w:p w14:paraId="1AF92A53"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attiecīgā punkta (panta) galīgā redakcija</w:t>
            </w:r>
          </w:p>
        </w:tc>
      </w:tr>
      <w:tr w:rsidR="00B321EF" w:rsidRPr="0039561A" w14:paraId="596DE791" w14:textId="77777777" w:rsidTr="00E87F64">
        <w:tc>
          <w:tcPr>
            <w:tcW w:w="200" w:type="pct"/>
            <w:tcBorders>
              <w:top w:val="outset" w:sz="6" w:space="0" w:color="414142"/>
              <w:left w:val="outset" w:sz="6" w:space="0" w:color="414142"/>
              <w:bottom w:val="outset" w:sz="6" w:space="0" w:color="414142"/>
              <w:right w:val="outset" w:sz="6" w:space="0" w:color="414142"/>
            </w:tcBorders>
          </w:tcPr>
          <w:p w14:paraId="28A08631" w14:textId="70232E53" w:rsidR="004C7BFE" w:rsidRPr="0039561A" w:rsidRDefault="00B321E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170" w:type="pct"/>
            <w:tcBorders>
              <w:top w:val="outset" w:sz="6" w:space="0" w:color="414142"/>
              <w:left w:val="outset" w:sz="6" w:space="0" w:color="414142"/>
              <w:bottom w:val="outset" w:sz="6" w:space="0" w:color="414142"/>
              <w:right w:val="outset" w:sz="6" w:space="0" w:color="414142"/>
            </w:tcBorders>
            <w:hideMark/>
          </w:tcPr>
          <w:p w14:paraId="3148DCCB"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2</w:t>
            </w:r>
          </w:p>
        </w:tc>
        <w:tc>
          <w:tcPr>
            <w:tcW w:w="1322" w:type="pct"/>
            <w:tcBorders>
              <w:top w:val="outset" w:sz="6" w:space="0" w:color="414142"/>
              <w:left w:val="outset" w:sz="6" w:space="0" w:color="414142"/>
              <w:bottom w:val="outset" w:sz="6" w:space="0" w:color="414142"/>
              <w:right w:val="outset" w:sz="6" w:space="0" w:color="414142"/>
            </w:tcBorders>
            <w:hideMark/>
          </w:tcPr>
          <w:p w14:paraId="534B2D2A"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3</w:t>
            </w:r>
          </w:p>
        </w:tc>
        <w:tc>
          <w:tcPr>
            <w:tcW w:w="1066" w:type="pct"/>
            <w:tcBorders>
              <w:top w:val="outset" w:sz="6" w:space="0" w:color="414142"/>
              <w:left w:val="outset" w:sz="6" w:space="0" w:color="414142"/>
              <w:bottom w:val="outset" w:sz="6" w:space="0" w:color="414142"/>
              <w:right w:val="outset" w:sz="6" w:space="0" w:color="414142"/>
            </w:tcBorders>
            <w:hideMark/>
          </w:tcPr>
          <w:p w14:paraId="061080CC"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14:paraId="4229D219" w14:textId="77777777" w:rsidR="004C7BFE" w:rsidRPr="0039561A" w:rsidRDefault="004C7BFE" w:rsidP="00E87F64">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5</w:t>
            </w:r>
          </w:p>
        </w:tc>
      </w:tr>
      <w:tr w:rsidR="00B321EF" w:rsidRPr="0039561A" w14:paraId="43E78721"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68598163" w14:textId="77777777" w:rsidR="0001797E" w:rsidRPr="0039561A" w:rsidRDefault="0001797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6AC5FB64" w14:textId="77777777" w:rsidR="00DC67BF" w:rsidRDefault="00B84CF5" w:rsidP="009849E5">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Ministru kabineta noteikumu projekts </w:t>
            </w:r>
            <w:r w:rsidRPr="003141E4">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Finanšu instruments mākslas, izklaides un atpūtas nozaru komersantiem, kuru darbību ietekmējusi C</w:t>
            </w:r>
            <w:r w:rsidR="001F6454" w:rsidRPr="0039561A">
              <w:rPr>
                <w:rFonts w:ascii="Times New Roman" w:eastAsia="Times New Roman" w:hAnsi="Times New Roman" w:cs="Times New Roman"/>
                <w:lang w:eastAsia="lv-LV"/>
              </w:rPr>
              <w:t>ovid</w:t>
            </w:r>
            <w:r w:rsidRPr="0039561A">
              <w:rPr>
                <w:rFonts w:ascii="Times New Roman" w:eastAsia="Times New Roman" w:hAnsi="Times New Roman" w:cs="Times New Roman"/>
                <w:lang w:eastAsia="lv-LV"/>
              </w:rPr>
              <w:t xml:space="preserve">-19 izplatība” (turpmāk </w:t>
            </w:r>
            <w:r>
              <w:rPr>
                <w:rFonts w:ascii="Times New Roman" w:eastAsia="Times New Roman" w:hAnsi="Times New Roman" w:cs="Times New Roman"/>
                <w:lang w:eastAsia="lv-LV"/>
              </w:rPr>
              <w:t xml:space="preserve">– </w:t>
            </w:r>
            <w:r w:rsidR="00742A4B">
              <w:rPr>
                <w:rFonts w:ascii="Times New Roman" w:eastAsia="Times New Roman" w:hAnsi="Times New Roman" w:cs="Times New Roman"/>
                <w:lang w:eastAsia="lv-LV"/>
              </w:rPr>
              <w:t>p</w:t>
            </w:r>
            <w:r w:rsidR="00742A4B" w:rsidRPr="0039561A">
              <w:rPr>
                <w:rFonts w:ascii="Times New Roman" w:eastAsia="Times New Roman" w:hAnsi="Times New Roman" w:cs="Times New Roman"/>
                <w:lang w:eastAsia="lv-LV"/>
              </w:rPr>
              <w:t>rojekts</w:t>
            </w:r>
            <w:r w:rsidRPr="0039561A">
              <w:rPr>
                <w:rFonts w:ascii="Times New Roman" w:eastAsia="Times New Roman" w:hAnsi="Times New Roman" w:cs="Times New Roman"/>
                <w:lang w:eastAsia="lv-LV"/>
              </w:rPr>
              <w:t>)</w:t>
            </w:r>
            <w:r>
              <w:rPr>
                <w:rFonts w:ascii="Times New Roman" w:eastAsia="Times New Roman" w:hAnsi="Times New Roman" w:cs="Times New Roman"/>
                <w:lang w:eastAsia="lv-LV"/>
              </w:rPr>
              <w:t>.</w:t>
            </w:r>
            <w:r w:rsidR="008611A1" w:rsidDel="008611A1">
              <w:rPr>
                <w:rFonts w:ascii="Times New Roman" w:eastAsia="Times New Roman" w:hAnsi="Times New Roman" w:cs="Times New Roman"/>
                <w:lang w:eastAsia="lv-LV"/>
              </w:rPr>
              <w:t xml:space="preserve"> </w:t>
            </w:r>
          </w:p>
          <w:p w14:paraId="5EDF8476" w14:textId="77777777" w:rsidR="009B09AF" w:rsidRPr="009B09AF" w:rsidRDefault="009B09AF" w:rsidP="009B09AF">
            <w:pPr>
              <w:rPr>
                <w:rFonts w:ascii="Times New Roman" w:eastAsia="Times New Roman" w:hAnsi="Times New Roman" w:cs="Times New Roman"/>
                <w:lang w:eastAsia="lv-LV"/>
              </w:rPr>
            </w:pPr>
          </w:p>
          <w:p w14:paraId="7E3EFC72" w14:textId="77777777" w:rsidR="009B09AF" w:rsidRPr="009B09AF" w:rsidRDefault="009B09AF" w:rsidP="009B09AF">
            <w:pPr>
              <w:rPr>
                <w:rFonts w:ascii="Times New Roman" w:eastAsia="Times New Roman" w:hAnsi="Times New Roman" w:cs="Times New Roman"/>
                <w:lang w:eastAsia="lv-LV"/>
              </w:rPr>
            </w:pPr>
          </w:p>
          <w:p w14:paraId="0D5CF6D8" w14:textId="77777777" w:rsidR="009B09AF" w:rsidRPr="009B09AF" w:rsidRDefault="009B09AF" w:rsidP="009B09AF">
            <w:pPr>
              <w:rPr>
                <w:rFonts w:ascii="Times New Roman" w:eastAsia="Times New Roman" w:hAnsi="Times New Roman" w:cs="Times New Roman"/>
                <w:lang w:eastAsia="lv-LV"/>
              </w:rPr>
            </w:pPr>
          </w:p>
          <w:p w14:paraId="55FBF9B6" w14:textId="77777777" w:rsidR="009B09AF" w:rsidRPr="009B09AF" w:rsidRDefault="009B09AF" w:rsidP="009B09AF">
            <w:pPr>
              <w:rPr>
                <w:rFonts w:ascii="Times New Roman" w:eastAsia="Times New Roman" w:hAnsi="Times New Roman" w:cs="Times New Roman"/>
                <w:lang w:eastAsia="lv-LV"/>
              </w:rPr>
            </w:pPr>
          </w:p>
          <w:p w14:paraId="41B082A5" w14:textId="77777777" w:rsidR="009B09AF" w:rsidRPr="009B09AF" w:rsidRDefault="009B09AF" w:rsidP="009B09AF">
            <w:pPr>
              <w:rPr>
                <w:rFonts w:ascii="Times New Roman" w:eastAsia="Times New Roman" w:hAnsi="Times New Roman" w:cs="Times New Roman"/>
                <w:lang w:eastAsia="lv-LV"/>
              </w:rPr>
            </w:pPr>
          </w:p>
          <w:p w14:paraId="6DA35E48" w14:textId="77777777" w:rsidR="009B09AF" w:rsidRPr="009B09AF" w:rsidRDefault="009B09AF" w:rsidP="009B09AF">
            <w:pPr>
              <w:rPr>
                <w:rFonts w:ascii="Times New Roman" w:eastAsia="Times New Roman" w:hAnsi="Times New Roman" w:cs="Times New Roman"/>
                <w:lang w:eastAsia="lv-LV"/>
              </w:rPr>
            </w:pPr>
          </w:p>
          <w:p w14:paraId="4D3DB86A" w14:textId="77777777" w:rsidR="009B09AF" w:rsidRPr="009B09AF" w:rsidRDefault="009B09AF" w:rsidP="009B09AF">
            <w:pPr>
              <w:rPr>
                <w:rFonts w:ascii="Times New Roman" w:eastAsia="Times New Roman" w:hAnsi="Times New Roman" w:cs="Times New Roman"/>
                <w:lang w:eastAsia="lv-LV"/>
              </w:rPr>
            </w:pPr>
          </w:p>
          <w:p w14:paraId="370D8883" w14:textId="77777777" w:rsidR="009B09AF" w:rsidRPr="009B09AF" w:rsidRDefault="009B09AF" w:rsidP="009B09AF">
            <w:pPr>
              <w:rPr>
                <w:rFonts w:ascii="Times New Roman" w:eastAsia="Times New Roman" w:hAnsi="Times New Roman" w:cs="Times New Roman"/>
                <w:lang w:eastAsia="lv-LV"/>
              </w:rPr>
            </w:pPr>
          </w:p>
          <w:p w14:paraId="77B51ECF" w14:textId="77777777" w:rsidR="009B09AF" w:rsidRPr="009B09AF" w:rsidRDefault="009B09AF" w:rsidP="009B09AF">
            <w:pPr>
              <w:rPr>
                <w:rFonts w:ascii="Times New Roman" w:eastAsia="Times New Roman" w:hAnsi="Times New Roman" w:cs="Times New Roman"/>
                <w:lang w:eastAsia="lv-LV"/>
              </w:rPr>
            </w:pPr>
          </w:p>
          <w:p w14:paraId="1A15B607" w14:textId="77777777" w:rsidR="009B09AF" w:rsidRPr="009B09AF" w:rsidRDefault="009B09AF" w:rsidP="009B09AF">
            <w:pPr>
              <w:rPr>
                <w:rFonts w:ascii="Times New Roman" w:eastAsia="Times New Roman" w:hAnsi="Times New Roman" w:cs="Times New Roman"/>
                <w:lang w:eastAsia="lv-LV"/>
              </w:rPr>
            </w:pPr>
          </w:p>
          <w:p w14:paraId="4532C048" w14:textId="77777777" w:rsidR="009B09AF" w:rsidRPr="009B09AF" w:rsidRDefault="009B09AF" w:rsidP="009B09AF">
            <w:pPr>
              <w:rPr>
                <w:rFonts w:ascii="Times New Roman" w:eastAsia="Times New Roman" w:hAnsi="Times New Roman" w:cs="Times New Roman"/>
                <w:lang w:eastAsia="lv-LV"/>
              </w:rPr>
            </w:pPr>
          </w:p>
          <w:p w14:paraId="03432BEA" w14:textId="77777777" w:rsidR="009B09AF" w:rsidRPr="009B09AF" w:rsidRDefault="009B09AF" w:rsidP="009B09AF">
            <w:pPr>
              <w:rPr>
                <w:rFonts w:ascii="Times New Roman" w:eastAsia="Times New Roman" w:hAnsi="Times New Roman" w:cs="Times New Roman"/>
                <w:lang w:eastAsia="lv-LV"/>
              </w:rPr>
            </w:pPr>
          </w:p>
          <w:p w14:paraId="4D5565FF" w14:textId="77777777" w:rsidR="009B09AF" w:rsidRPr="009B09AF" w:rsidRDefault="009B09AF" w:rsidP="009B09AF">
            <w:pPr>
              <w:rPr>
                <w:rFonts w:ascii="Times New Roman" w:eastAsia="Times New Roman" w:hAnsi="Times New Roman" w:cs="Times New Roman"/>
                <w:lang w:eastAsia="lv-LV"/>
              </w:rPr>
            </w:pPr>
          </w:p>
          <w:p w14:paraId="4CC59964" w14:textId="42F85EB0" w:rsidR="009B09AF" w:rsidRPr="009B09AF" w:rsidRDefault="009B09AF" w:rsidP="009B09AF">
            <w:pPr>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539A76C8" w14:textId="38BA2300" w:rsidR="0001797E" w:rsidRPr="0039561A" w:rsidRDefault="0001797E"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Finanšu ministrija:</w:t>
            </w:r>
          </w:p>
          <w:p w14:paraId="67CBAE3F" w14:textId="57DD8633" w:rsidR="0001797E" w:rsidRPr="0039561A" w:rsidRDefault="0001797E"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Atbilstoši MK sēdes protokollēmuma projekta 4.punktam Kultūras ministrijai tiek dots uzdevums sagatavot un līdz 2021.gada 4.februārim steidzamības kārtībā iesniegt Eiropas Komisijai notifikāciju par noteikumos paredzētā atbalsta saderību ar iekšējo tirgu, pamatojoties uz krīzes situāciju, ko radījis Covid – 19. Ņemot vērā, ka gan noteikumu projektā, gan anotācijā ir nepieciešams vēl veikt precizējumus, lai nodrošinātu likumīga un ar Eiropas Savienības iekšējo tirgu saderīga komercdarbības atbalsta sniegšanu, kā arī, ņemot vērā minētajā MK sēdes protokollēmuma projekta punktā norādīto termiņu, neatbalstām noteikumu projekta virzību apstiprināšanai Ministru kabinetā jau 2021.gada 21.janvāra sēdē. </w:t>
            </w:r>
          </w:p>
          <w:p w14:paraId="0BE88DB1" w14:textId="68722C24" w:rsidR="0001797E" w:rsidRPr="0039561A" w:rsidRDefault="0001797E" w:rsidP="00E87F64">
            <w:pPr>
              <w:spacing w:after="0" w:line="240" w:lineRule="auto"/>
              <w:ind w:left="57" w:right="57" w:firstLine="399"/>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Papildus informējam, ka 2021.gada 20.janvārī no Eiropas Komisijas Konkurences ģenerāldirektorāta komentāru sniegšanai ir saņemts Eiropas Komisijas 2020.gada 19.marta paziņojuma “Pagaidu regulējums valsts atbalsta pasākumiem, ar ko atbalsta ekonomiku pašreizējā Covid-19 </w:t>
            </w:r>
            <w:r w:rsidRPr="0039561A">
              <w:rPr>
                <w:rFonts w:ascii="Times New Roman" w:eastAsia="Times New Roman" w:hAnsi="Times New Roman" w:cs="Times New Roman"/>
                <w:lang w:eastAsia="lv-LV"/>
              </w:rPr>
              <w:lastRenderedPageBreak/>
              <w:t xml:space="preserve">uzliesmojuma situācijā” (turpmāk – Pagaidu regulējums) piekto grozījumu projekts, kas paredz, tai skaitā Pagaidu regulējuma darbības termiņa pagarinājumu līdz 2021.gada 31.decembrim, kā arī paredz Pagaidu regulējuma 22.a punktā noteiktā ierobežota apmēra atbalsta kopējās atbalsta summas palielinājumu līdz 1,6 miljoniem </w:t>
            </w:r>
            <w:r w:rsidRPr="00C102E9">
              <w:rPr>
                <w:rFonts w:ascii="Times New Roman" w:eastAsia="Times New Roman" w:hAnsi="Times New Roman" w:cs="Times New Roman"/>
                <w:i/>
                <w:iCs/>
                <w:lang w:eastAsia="lv-LV"/>
              </w:rPr>
              <w:t>euro</w:t>
            </w:r>
            <w:r w:rsidRPr="0039561A">
              <w:rPr>
                <w:rFonts w:ascii="Times New Roman" w:eastAsia="Times New Roman" w:hAnsi="Times New Roman" w:cs="Times New Roman"/>
                <w:lang w:eastAsia="lv-LV"/>
              </w:rPr>
              <w:t>, kā arī informējam, ka potenciāli šie grozījumi varētu tikt pieņemti jau nākamnedēļ. Līdz ar to, gadījumā, ja noteikumu projekts tiks apstiprināts Ministru kabinetā jau 2021.gada 21.janvārī, un, ņemot vērā, ka līdz 2021.gada 4.februārim jau būs stājušies spēkā grozījumi Pagaidu regulējumā, būs nepieciešams veikt grozījumus noteikumu projektā.</w:t>
            </w:r>
          </w:p>
        </w:tc>
        <w:tc>
          <w:tcPr>
            <w:tcW w:w="1066" w:type="pct"/>
            <w:tcBorders>
              <w:top w:val="outset" w:sz="6" w:space="0" w:color="414142"/>
              <w:left w:val="outset" w:sz="6" w:space="0" w:color="414142"/>
              <w:bottom w:val="outset" w:sz="6" w:space="0" w:color="414142"/>
              <w:right w:val="outset" w:sz="6" w:space="0" w:color="414142"/>
            </w:tcBorders>
          </w:tcPr>
          <w:p w14:paraId="08C68000" w14:textId="2A7EDA9A" w:rsidR="00941A6A" w:rsidRPr="0039561A" w:rsidRDefault="0001797E" w:rsidP="009849E5">
            <w:pPr>
              <w:spacing w:after="0" w:line="240" w:lineRule="auto"/>
              <w:ind w:left="57" w:right="57"/>
              <w:jc w:val="center"/>
              <w:rPr>
                <w:rFonts w:ascii="Times New Roman" w:eastAsia="Times New Roman" w:hAnsi="Times New Roman" w:cs="Times New Roman"/>
                <w:lang w:eastAsia="lv-LV"/>
              </w:rPr>
            </w:pPr>
            <w:r w:rsidRPr="0039561A">
              <w:rPr>
                <w:rFonts w:ascii="Times New Roman" w:eastAsia="Times New Roman" w:hAnsi="Times New Roman" w:cs="Times New Roman"/>
                <w:b/>
                <w:bCs/>
                <w:lang w:eastAsia="lv-LV"/>
              </w:rPr>
              <w:lastRenderedPageBreak/>
              <w:t>Ņemts vērā</w:t>
            </w:r>
          </w:p>
        </w:tc>
        <w:tc>
          <w:tcPr>
            <w:tcW w:w="1242" w:type="pct"/>
            <w:tcBorders>
              <w:top w:val="outset" w:sz="6" w:space="0" w:color="414142"/>
              <w:left w:val="outset" w:sz="6" w:space="0" w:color="414142"/>
              <w:bottom w:val="outset" w:sz="6" w:space="0" w:color="414142"/>
              <w:right w:val="outset" w:sz="6" w:space="0" w:color="414142"/>
            </w:tcBorders>
          </w:tcPr>
          <w:p w14:paraId="42294276" w14:textId="2E7B9DBB" w:rsidR="0001797E" w:rsidRPr="0039561A" w:rsidRDefault="003141E4" w:rsidP="00E87F64">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39561A">
              <w:rPr>
                <w:rFonts w:ascii="Times New Roman" w:eastAsia="Times New Roman" w:hAnsi="Times New Roman" w:cs="Times New Roman"/>
                <w:lang w:eastAsia="lv-LV"/>
              </w:rPr>
              <w:t xml:space="preserve">rojekts precizēts saskaņā ar Eiropas Komisijas 2020.gada 19.marta paziņojuma </w:t>
            </w:r>
            <w:r w:rsidR="00B84CF5" w:rsidRPr="003141E4">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 xml:space="preserve">Pagaidu regulējums valsts atbalsta pasākumiem, ar ko atbalsta ekonomiku pašreizējā Covid-19 uzliesmojuma situācijā” (turpmāk – Pagaidu regulējums) </w:t>
            </w:r>
            <w:r>
              <w:rPr>
                <w:rFonts w:ascii="Times New Roman" w:eastAsia="Times New Roman" w:hAnsi="Times New Roman" w:cs="Times New Roman"/>
                <w:lang w:eastAsia="lv-LV"/>
              </w:rPr>
              <w:t xml:space="preserve">piekto </w:t>
            </w:r>
            <w:r w:rsidRPr="0039561A">
              <w:rPr>
                <w:rFonts w:ascii="Times New Roman" w:eastAsia="Times New Roman" w:hAnsi="Times New Roman" w:cs="Times New Roman"/>
                <w:lang w:eastAsia="lv-LV"/>
              </w:rPr>
              <w:t>grozījumu projektu.</w:t>
            </w:r>
          </w:p>
        </w:tc>
      </w:tr>
      <w:tr w:rsidR="00B321EF" w:rsidRPr="0039561A" w14:paraId="5F04D19A"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42971B" w14:textId="77777777" w:rsidR="00A33912" w:rsidRPr="00E87F64" w:rsidRDefault="00A33912"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C71C59" w14:textId="4F80993B" w:rsidR="00A55805" w:rsidRDefault="00C931B5" w:rsidP="00A55805">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A33912" w:rsidRPr="00E87F64">
              <w:rPr>
                <w:rFonts w:ascii="Times New Roman" w:eastAsia="Times New Roman" w:hAnsi="Times New Roman" w:cs="Times New Roman"/>
                <w:lang w:eastAsia="lv-LV"/>
              </w:rPr>
              <w:t>rojekta nosaukums</w:t>
            </w:r>
            <w:r w:rsidR="00A55805">
              <w:rPr>
                <w:rFonts w:ascii="Times New Roman" w:eastAsia="Times New Roman" w:hAnsi="Times New Roman" w:cs="Times New Roman"/>
                <w:lang w:eastAsia="lv-LV"/>
              </w:rPr>
              <w:t>:</w:t>
            </w:r>
          </w:p>
          <w:p w14:paraId="17227610" w14:textId="77777777" w:rsidR="00A55805" w:rsidRPr="00A55805" w:rsidRDefault="00A55805">
            <w:pPr>
              <w:spacing w:after="0" w:line="240" w:lineRule="auto"/>
              <w:ind w:left="57" w:right="57"/>
              <w:jc w:val="both"/>
              <w:rPr>
                <w:rFonts w:ascii="Times New Roman" w:eastAsia="Times New Roman" w:hAnsi="Times New Roman" w:cs="Times New Roman"/>
                <w:lang w:eastAsia="lv-LV"/>
              </w:rPr>
            </w:pPr>
          </w:p>
          <w:p w14:paraId="65ABABE4" w14:textId="13835975" w:rsidR="00A33912" w:rsidRPr="0039561A" w:rsidRDefault="00C931B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r w:rsidR="00A33912" w:rsidRPr="0039561A">
              <w:rPr>
                <w:rFonts w:ascii="Times New Roman" w:eastAsia="Times New Roman" w:hAnsi="Times New Roman" w:cs="Times New Roman"/>
                <w:lang w:eastAsia="lv-LV"/>
              </w:rPr>
              <w:t>Noteikumi par atbalstu kultūras, izklaides un atpūtas nozaru komersantiem, kuru darbību ietekmējusi Covid-19 izplatība”</w:t>
            </w:r>
            <w:r w:rsidR="0095563E">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EE35CE" w14:textId="310B9BFF" w:rsidR="00A33912" w:rsidRPr="0039561A" w:rsidRDefault="00A33912"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1E92C980" w14:textId="256C4BD9" w:rsidR="00A33912" w:rsidRPr="0039561A" w:rsidRDefault="00A33912"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Lūdzam precizēt projekta nosaukumu, nodrošinot tā atbilstību Ministru kabineta 2009. gada 3. februāra noteikumu Nr. 108 “Normatīvo aktu projektu sagatavošanas noteikumi” (turpmāk – MKN. 108) 90., 91. un 92. punktam, kas noteic, ka noteikumu projekta nosaukumu veido iespējami īsu un atbilstošu likumā noteiktajam pilnvarojumam Ministru kabinetam un noteikumu saturam, vārdus “kārtība”, “noteikumi” v.tml. rakstot kā nosaukuma pēdējo vārdu un ka nosaukumu ar vārdiem “Noteikumi par” iesāk tikai retos izņēmuma gadījumos. Ievērojot, ka šis nav izņēmuma gadījums, lai projekta nosaukumu </w:t>
            </w:r>
            <w:r w:rsidRPr="0039561A">
              <w:rPr>
                <w:rFonts w:ascii="Times New Roman" w:eastAsia="Times New Roman" w:hAnsi="Times New Roman" w:cs="Times New Roman"/>
                <w:lang w:eastAsia="lv-LV"/>
              </w:rPr>
              <w:lastRenderedPageBreak/>
              <w:t>veidoto, iesakot ar frāzi “Noteikumi par”, lūdzam attiecīgi precizēt projekta nosaukumu.”</w:t>
            </w:r>
          </w:p>
        </w:tc>
        <w:tc>
          <w:tcPr>
            <w:tcW w:w="106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48E6AE" w14:textId="77777777" w:rsidR="00A33912" w:rsidRPr="0039561A" w:rsidRDefault="0086632C"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Ņ</w:t>
            </w:r>
            <w:r w:rsidR="00A33912" w:rsidRPr="0039561A">
              <w:rPr>
                <w:rFonts w:ascii="Times New Roman" w:eastAsia="Times New Roman" w:hAnsi="Times New Roman" w:cs="Times New Roman"/>
                <w:b/>
                <w:bCs/>
                <w:lang w:eastAsia="lv-LV"/>
              </w:rPr>
              <w:t>emts vērā</w:t>
            </w:r>
          </w:p>
        </w:tc>
        <w:tc>
          <w:tcPr>
            <w:tcW w:w="12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AFA64D" w14:textId="5F173734" w:rsidR="00D11DDA" w:rsidRPr="00E87F64" w:rsidRDefault="00D11DDA"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86632C" w:rsidRPr="00E87F64">
              <w:rPr>
                <w:rFonts w:ascii="Times New Roman" w:eastAsia="Times New Roman" w:hAnsi="Times New Roman" w:cs="Times New Roman"/>
                <w:lang w:eastAsia="lv-LV"/>
              </w:rPr>
              <w:t>recizēts projekt</w:t>
            </w:r>
            <w:r w:rsidRPr="00E87F64">
              <w:rPr>
                <w:rFonts w:ascii="Times New Roman" w:eastAsia="Times New Roman" w:hAnsi="Times New Roman" w:cs="Times New Roman"/>
                <w:lang w:eastAsia="lv-LV"/>
              </w:rPr>
              <w:t xml:space="preserve">a nosaukums </w:t>
            </w:r>
            <w:r w:rsidR="0086632C" w:rsidRPr="00E87F64">
              <w:rPr>
                <w:rFonts w:ascii="Times New Roman" w:eastAsia="Times New Roman" w:hAnsi="Times New Roman" w:cs="Times New Roman"/>
                <w:lang w:eastAsia="lv-LV"/>
              </w:rPr>
              <w:t>šādā redakcijā</w:t>
            </w:r>
            <w:r w:rsidRPr="00E87F64">
              <w:rPr>
                <w:rFonts w:ascii="Times New Roman" w:eastAsia="Times New Roman" w:hAnsi="Times New Roman" w:cs="Times New Roman"/>
                <w:lang w:eastAsia="lv-LV"/>
              </w:rPr>
              <w:t>:</w:t>
            </w:r>
          </w:p>
          <w:p w14:paraId="175CEAD4" w14:textId="77777777" w:rsidR="00D11DDA" w:rsidRDefault="00D11DDA" w:rsidP="00B321EF">
            <w:pPr>
              <w:spacing w:after="0" w:line="240" w:lineRule="auto"/>
              <w:ind w:left="57" w:right="57"/>
              <w:jc w:val="both"/>
              <w:rPr>
                <w:rFonts w:ascii="Times New Roman" w:eastAsia="Times New Roman" w:hAnsi="Times New Roman" w:cs="Times New Roman"/>
                <w:b/>
                <w:bCs/>
                <w:lang w:eastAsia="lv-LV"/>
              </w:rPr>
            </w:pPr>
          </w:p>
          <w:p w14:paraId="07C65703" w14:textId="1D8470A0" w:rsidR="00A33912" w:rsidRPr="0039561A" w:rsidRDefault="00D11DDA"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bookmarkStart w:id="1" w:name="_Hlk62215328"/>
            <w:r w:rsidR="00DF0844">
              <w:rPr>
                <w:rFonts w:ascii="Times New Roman" w:eastAsia="Times New Roman" w:hAnsi="Times New Roman" w:cs="Times New Roman"/>
                <w:bCs/>
                <w:lang w:eastAsia="lv-LV"/>
              </w:rPr>
              <w:t>Atbalsts</w:t>
            </w:r>
            <w:r w:rsidR="0086632C" w:rsidRPr="0039561A">
              <w:rPr>
                <w:rFonts w:ascii="Times New Roman" w:eastAsia="Times New Roman" w:hAnsi="Times New Roman" w:cs="Times New Roman"/>
                <w:bCs/>
                <w:lang w:eastAsia="lv-LV"/>
              </w:rPr>
              <w:t xml:space="preserve"> mākslas, izklaides un atpūtas nozaru komersantiem, kuru darbību ietekmējusi C</w:t>
            </w:r>
            <w:r w:rsidRPr="0039561A">
              <w:rPr>
                <w:rFonts w:ascii="Times New Roman" w:eastAsia="Times New Roman" w:hAnsi="Times New Roman" w:cs="Times New Roman"/>
                <w:bCs/>
                <w:lang w:eastAsia="lv-LV"/>
              </w:rPr>
              <w:t>ovid</w:t>
            </w:r>
            <w:r w:rsidR="0086632C" w:rsidRPr="0039561A">
              <w:rPr>
                <w:rFonts w:ascii="Times New Roman" w:eastAsia="Times New Roman" w:hAnsi="Times New Roman" w:cs="Times New Roman"/>
                <w:bCs/>
                <w:lang w:eastAsia="lv-LV"/>
              </w:rPr>
              <w:t>-19 izplatība</w:t>
            </w:r>
            <w:bookmarkEnd w:id="1"/>
            <w:r w:rsidR="0086632C" w:rsidRPr="0039561A">
              <w:rPr>
                <w:rFonts w:ascii="Times New Roman" w:eastAsia="Times New Roman" w:hAnsi="Times New Roman" w:cs="Times New Roman"/>
                <w:bCs/>
                <w:lang w:eastAsia="lv-LV"/>
              </w:rPr>
              <w:t>”</w:t>
            </w:r>
            <w:r w:rsidR="00B45227" w:rsidRPr="0039561A">
              <w:rPr>
                <w:rFonts w:ascii="Times New Roman" w:eastAsia="Times New Roman" w:hAnsi="Times New Roman" w:cs="Times New Roman"/>
                <w:bCs/>
                <w:lang w:eastAsia="lv-LV"/>
              </w:rPr>
              <w:t>.</w:t>
            </w:r>
          </w:p>
        </w:tc>
      </w:tr>
      <w:tr w:rsidR="008A5F24" w:rsidRPr="0039561A" w14:paraId="54F2137A" w14:textId="77777777" w:rsidTr="00B321EF">
        <w:trPr>
          <w:trHeight w:val="200"/>
        </w:trPr>
        <w:tc>
          <w:tcPr>
            <w:tcW w:w="200" w:type="pct"/>
            <w:tcBorders>
              <w:top w:val="outset" w:sz="6" w:space="0" w:color="414142"/>
              <w:left w:val="outset" w:sz="6" w:space="0" w:color="414142"/>
              <w:bottom w:val="outset" w:sz="6" w:space="0" w:color="414142"/>
              <w:right w:val="outset" w:sz="6" w:space="0" w:color="414142"/>
            </w:tcBorders>
          </w:tcPr>
          <w:p w14:paraId="50A244D3" w14:textId="77777777" w:rsidR="008A5F24" w:rsidRPr="00B321EF" w:rsidRDefault="008A5F24" w:rsidP="008A5F2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7C373268" w14:textId="5F951E49" w:rsidR="008A5F24" w:rsidRPr="00FD66E3" w:rsidRDefault="008A5F24" w:rsidP="008A5F2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Projekts</w:t>
            </w:r>
            <w:r>
              <w:rPr>
                <w:rFonts w:ascii="Times New Roman" w:eastAsia="Times New Roman" w:hAnsi="Times New Roman" w:cs="Times New Roman"/>
                <w:lang w:eastAsia="lv-LV"/>
              </w:rPr>
              <w:t>,</w:t>
            </w:r>
            <w:r w:rsidRPr="008B6647">
              <w:rPr>
                <w:rFonts w:ascii="Times New Roman" w:eastAsia="Times New Roman" w:hAnsi="Times New Roman" w:cs="Times New Roman"/>
                <w:lang w:eastAsia="lv-LV"/>
              </w:rPr>
              <w:t xml:space="preserve"> </w:t>
            </w:r>
            <w:r w:rsidR="00B1681A">
              <w:rPr>
                <w:rFonts w:ascii="Times New Roman" w:eastAsia="Times New Roman" w:hAnsi="Times New Roman" w:cs="Times New Roman"/>
                <w:lang w:eastAsia="lv-LV"/>
              </w:rPr>
              <w:t>p</w:t>
            </w:r>
            <w:r w:rsidRPr="008B6647">
              <w:rPr>
                <w:rFonts w:ascii="Times New Roman" w:eastAsia="Times New Roman" w:hAnsi="Times New Roman" w:cs="Times New Roman"/>
                <w:lang w:eastAsia="lv-LV"/>
              </w:rPr>
              <w:t xml:space="preserve">rojekta sākotnējās ietekmes novērtējuma ziņojums (anotācija) (turpmāk – </w:t>
            </w:r>
            <w:r>
              <w:rPr>
                <w:rFonts w:ascii="Times New Roman" w:eastAsia="Times New Roman" w:hAnsi="Times New Roman" w:cs="Times New Roman"/>
                <w:lang w:eastAsia="lv-LV"/>
              </w:rPr>
              <w:t>a</w:t>
            </w:r>
            <w:r w:rsidRPr="008B6647">
              <w:rPr>
                <w:rFonts w:ascii="Times New Roman" w:eastAsia="Times New Roman" w:hAnsi="Times New Roman" w:cs="Times New Roman"/>
                <w:lang w:eastAsia="lv-LV"/>
              </w:rPr>
              <w:t>notācija)</w:t>
            </w:r>
            <w:r>
              <w:rPr>
                <w:rFonts w:ascii="Times New Roman" w:eastAsia="Times New Roman" w:hAnsi="Times New Roman" w:cs="Times New Roman"/>
                <w:lang w:eastAsia="lv-LV"/>
              </w:rPr>
              <w:t xml:space="preserve"> un </w:t>
            </w:r>
            <w:r w:rsidRPr="008B6647">
              <w:rPr>
                <w:rFonts w:ascii="Times New Roman" w:hAnsi="Times New Roman" w:cs="Times New Roman"/>
              </w:rPr>
              <w:t>Ministru kabineta sēdes protokollēmuma projekts</w:t>
            </w:r>
            <w:r>
              <w:t xml:space="preserve"> </w:t>
            </w:r>
            <w:r w:rsidRPr="0039561A">
              <w:rPr>
                <w:rFonts w:ascii="Times New Roman" w:eastAsia="Times New Roman" w:hAnsi="Times New Roman" w:cs="Times New Roman"/>
                <w:lang w:eastAsia="lv-LV"/>
              </w:rPr>
              <w:t>„</w:t>
            </w:r>
            <w:r w:rsidRPr="00C15D7F">
              <w:rPr>
                <w:rFonts w:ascii="Times New Roman" w:hAnsi="Times New Roman" w:cs="Times New Roman"/>
              </w:rPr>
              <w:t>Finanšu instruments mākslas, izklaides un atpūtas nozaru komersantiem, kuru darbību ietekmējusi Covid-19 izplatība</w:t>
            </w:r>
            <w:r>
              <w:rPr>
                <w:rFonts w:ascii="Times New Roman" w:hAnsi="Times New Roman" w:cs="Times New Roman"/>
              </w:rPr>
              <w:t>”</w:t>
            </w:r>
            <w:r w:rsidRPr="003C0BD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(turpmāk – protokollēmuma projekts).</w:t>
            </w:r>
          </w:p>
        </w:tc>
        <w:tc>
          <w:tcPr>
            <w:tcW w:w="1322" w:type="pct"/>
            <w:tcBorders>
              <w:top w:val="outset" w:sz="6" w:space="0" w:color="414142"/>
              <w:left w:val="outset" w:sz="6" w:space="0" w:color="414142"/>
              <w:bottom w:val="outset" w:sz="6" w:space="0" w:color="414142"/>
              <w:right w:val="outset" w:sz="6" w:space="0" w:color="414142"/>
            </w:tcBorders>
          </w:tcPr>
          <w:p w14:paraId="20392A97" w14:textId="77777777" w:rsidR="008A5F24" w:rsidRPr="0039561A" w:rsidRDefault="008A5F24" w:rsidP="008A5F24">
            <w:pPr>
              <w:spacing w:after="0" w:line="240" w:lineRule="auto"/>
              <w:ind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6C95C53A" w14:textId="4C239D86" w:rsidR="008A5F24" w:rsidRPr="0039561A" w:rsidRDefault="008A5F24" w:rsidP="008A5F2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Lūdzam visā projektā izvērtēt vārdu savienojuma “kultūras, izklaides un atpūtas” lietojumu, jo Tieslietu ministrijas ieskatā minētie vārdi ir savstarpēji dublējoši. Attiecīgi lūdzam precizēt vārdu savienojumu vai skaidrot minēto vārdu savstarpējās atšķirības.</w:t>
            </w:r>
          </w:p>
        </w:tc>
        <w:tc>
          <w:tcPr>
            <w:tcW w:w="1066" w:type="pct"/>
            <w:tcBorders>
              <w:top w:val="outset" w:sz="6" w:space="0" w:color="414142"/>
              <w:left w:val="outset" w:sz="6" w:space="0" w:color="414142"/>
              <w:bottom w:val="outset" w:sz="6" w:space="0" w:color="414142"/>
              <w:right w:val="outset" w:sz="6" w:space="0" w:color="414142"/>
            </w:tcBorders>
          </w:tcPr>
          <w:p w14:paraId="0D5F0024" w14:textId="77777777" w:rsidR="008A5F24" w:rsidRPr="0039561A" w:rsidRDefault="008A5F24" w:rsidP="008A5F2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p w14:paraId="48BC2F3E" w14:textId="10950C1E" w:rsidR="008A5F24" w:rsidRPr="0039561A" w:rsidRDefault="008A5F24" w:rsidP="00E87F64">
            <w:pPr>
              <w:shd w:val="clear" w:color="auto" w:fill="FFFFFF" w:themeFill="background1"/>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Kultūras ministrija uzsver, ka lietotais vārdu savienojums “kultūras, izklaides un atpūtas nozares”, lai arī ir savstarpēji saistītas, tomēr katra ir ar savu specifiku. Tam pamatojums ir arī NACE 2.red. R sadaļas „Māksla, izklaide un atpūta” grupu 90; 91; 93 definējums. Uzskatām, ka korekti lietot atsevišķu visu trīs nozaru nosaukumus, lai nemaldinātu atbalsta saņēmējus, piemēram, ka atbalstu var saņemt gan kultūras, gan sporta pasākumu organizatori.</w:t>
            </w:r>
          </w:p>
        </w:tc>
        <w:tc>
          <w:tcPr>
            <w:tcW w:w="1242" w:type="pct"/>
            <w:tcBorders>
              <w:top w:val="outset" w:sz="6" w:space="0" w:color="414142"/>
              <w:left w:val="outset" w:sz="6" w:space="0" w:color="414142"/>
              <w:bottom w:val="outset" w:sz="6" w:space="0" w:color="414142"/>
              <w:right w:val="outset" w:sz="6" w:space="0" w:color="414142"/>
            </w:tcBorders>
          </w:tcPr>
          <w:p w14:paraId="40FEA6BA" w14:textId="77777777" w:rsidR="008A5F24" w:rsidRDefault="008A5F24" w:rsidP="008A5F24">
            <w:pPr>
              <w:spacing w:after="0" w:line="240" w:lineRule="auto"/>
              <w:ind w:left="57" w:right="57"/>
              <w:jc w:val="both"/>
              <w:rPr>
                <w:rFonts w:ascii="Times New Roman" w:eastAsia="Times New Roman" w:hAnsi="Times New Roman" w:cs="Times New Roman"/>
                <w:lang w:eastAsia="lv-LV"/>
              </w:rPr>
            </w:pPr>
            <w:r w:rsidRPr="00745B4D">
              <w:rPr>
                <w:rFonts w:ascii="Times New Roman" w:eastAsia="Times New Roman" w:hAnsi="Times New Roman" w:cs="Times New Roman"/>
                <w:lang w:eastAsia="lv-LV"/>
              </w:rPr>
              <w:t xml:space="preserve">Noteikumu projektā, </w:t>
            </w:r>
            <w:r>
              <w:rPr>
                <w:rFonts w:ascii="Times New Roman" w:eastAsia="Times New Roman" w:hAnsi="Times New Roman" w:cs="Times New Roman"/>
                <w:lang w:eastAsia="lv-LV"/>
              </w:rPr>
              <w:t>a</w:t>
            </w:r>
            <w:r w:rsidRPr="00745B4D">
              <w:rPr>
                <w:rFonts w:ascii="Times New Roman" w:eastAsia="Times New Roman" w:hAnsi="Times New Roman" w:cs="Times New Roman"/>
                <w:lang w:eastAsia="lv-LV"/>
              </w:rPr>
              <w:t>notācijā</w:t>
            </w:r>
            <w:r>
              <w:rPr>
                <w:rFonts w:ascii="Times New Roman" w:eastAsia="Times New Roman" w:hAnsi="Times New Roman" w:cs="Times New Roman"/>
                <w:lang w:eastAsia="lv-LV"/>
              </w:rPr>
              <w:t xml:space="preserve"> un</w:t>
            </w:r>
            <w:r w:rsidRPr="00745B4D">
              <w:rPr>
                <w:rFonts w:ascii="Times New Roman" w:eastAsia="Times New Roman" w:hAnsi="Times New Roman" w:cs="Times New Roman"/>
                <w:lang w:eastAsia="lv-LV"/>
              </w:rPr>
              <w:t xml:space="preserve"> </w:t>
            </w:r>
            <w:r w:rsidRPr="008B6647">
              <w:rPr>
                <w:rFonts w:ascii="Times New Roman" w:hAnsi="Times New Roman" w:cs="Times New Roman"/>
              </w:rPr>
              <w:t>protokollēmuma projekt</w:t>
            </w:r>
            <w:r>
              <w:rPr>
                <w:rFonts w:ascii="Times New Roman" w:hAnsi="Times New Roman" w:cs="Times New Roman"/>
              </w:rPr>
              <w:t>ā</w:t>
            </w:r>
            <w:r>
              <w:t xml:space="preserve"> </w:t>
            </w:r>
            <w:r w:rsidRPr="008E1172">
              <w:rPr>
                <w:rFonts w:ascii="Times New Roman" w:eastAsia="Times New Roman" w:hAnsi="Times New Roman" w:cs="Times New Roman"/>
                <w:lang w:eastAsia="lv-LV"/>
              </w:rPr>
              <w:t>precizēts vārdu savienojuma lietojums</w:t>
            </w:r>
            <w:r w:rsidRPr="003C0BDC">
              <w:rPr>
                <w:rFonts w:ascii="Times New Roman" w:eastAsia="Times New Roman" w:hAnsi="Times New Roman" w:cs="Times New Roman"/>
                <w:lang w:eastAsia="lv-LV"/>
              </w:rPr>
              <w:t xml:space="preserve"> šādā redakcijā</w:t>
            </w:r>
            <w:r>
              <w:rPr>
                <w:rFonts w:ascii="Times New Roman" w:eastAsia="Times New Roman" w:hAnsi="Times New Roman" w:cs="Times New Roman"/>
                <w:lang w:eastAsia="lv-LV"/>
              </w:rPr>
              <w:t>:</w:t>
            </w:r>
          </w:p>
          <w:p w14:paraId="044F0085" w14:textId="77777777" w:rsidR="008A5F24" w:rsidRDefault="008A5F24" w:rsidP="008A5F24">
            <w:pPr>
              <w:spacing w:after="0" w:line="240" w:lineRule="auto"/>
              <w:ind w:left="57" w:right="57"/>
              <w:jc w:val="both"/>
              <w:rPr>
                <w:rFonts w:ascii="Times New Roman" w:eastAsia="Times New Roman" w:hAnsi="Times New Roman" w:cs="Times New Roman"/>
                <w:lang w:eastAsia="lv-LV"/>
              </w:rPr>
            </w:pPr>
          </w:p>
          <w:p w14:paraId="766D2A06" w14:textId="65D3A4B6" w:rsidR="008A5F24" w:rsidRPr="0039561A" w:rsidRDefault="008A5F24" w:rsidP="008A5F2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r w:rsidRPr="0039561A">
              <w:rPr>
                <w:rFonts w:ascii="Times New Roman" w:eastAsia="Times New Roman" w:hAnsi="Times New Roman" w:cs="Times New Roman"/>
                <w:bCs/>
                <w:lang w:eastAsia="lv-LV"/>
              </w:rPr>
              <w:t>māksla, izklaide un atpūta”.</w:t>
            </w:r>
          </w:p>
        </w:tc>
      </w:tr>
      <w:tr w:rsidR="00B321EF" w:rsidRPr="0039561A" w14:paraId="3A92C52B"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56E9DC0C" w14:textId="77777777" w:rsidR="00C81445" w:rsidRPr="00E87F64" w:rsidRDefault="00C8144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336AD441" w14:textId="2F14683B" w:rsidR="00D11DDA" w:rsidRPr="00E87F64" w:rsidRDefault="00D11DDA"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81445" w:rsidRPr="00E87F64">
              <w:rPr>
                <w:rFonts w:ascii="Times New Roman" w:eastAsia="Times New Roman" w:hAnsi="Times New Roman" w:cs="Times New Roman"/>
                <w:lang w:eastAsia="lv-LV"/>
              </w:rPr>
              <w:t>rojekta 1.punkts:</w:t>
            </w:r>
          </w:p>
          <w:p w14:paraId="38759F80" w14:textId="76B7B646" w:rsidR="008611A1" w:rsidRDefault="008611A1" w:rsidP="00E87F64">
            <w:pPr>
              <w:spacing w:after="0" w:line="240" w:lineRule="auto"/>
              <w:ind w:left="57" w:right="57"/>
              <w:jc w:val="both"/>
              <w:rPr>
                <w:rFonts w:ascii="Times New Roman" w:eastAsia="Times New Roman" w:hAnsi="Times New Roman" w:cs="Times New Roman"/>
                <w:lang w:eastAsia="lv-LV"/>
              </w:rPr>
            </w:pPr>
          </w:p>
          <w:p w14:paraId="64ABA47B" w14:textId="7ABCEDF7" w:rsidR="00C81445" w:rsidRPr="0039561A" w:rsidRDefault="00FD66E3"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r w:rsidR="00C81445" w:rsidRPr="0039561A">
              <w:rPr>
                <w:rFonts w:ascii="Times New Roman" w:eastAsia="Times New Roman" w:hAnsi="Times New Roman" w:cs="Times New Roman"/>
                <w:lang w:eastAsia="lv-LV"/>
              </w:rPr>
              <w:t>1.</w:t>
            </w:r>
            <w:r w:rsidR="00832808">
              <w:rPr>
                <w:rFonts w:ascii="Times New Roman" w:eastAsia="Times New Roman" w:hAnsi="Times New Roman" w:cs="Times New Roman"/>
                <w:lang w:eastAsia="lv-LV"/>
              </w:rPr>
              <w:t> </w:t>
            </w:r>
            <w:r w:rsidR="00C81445" w:rsidRPr="0039561A">
              <w:rPr>
                <w:rFonts w:ascii="Times New Roman" w:eastAsia="Times New Roman" w:hAnsi="Times New Roman" w:cs="Times New Roman"/>
                <w:lang w:eastAsia="lv-LV"/>
              </w:rPr>
              <w:t xml:space="preserve">Noteikumi nosaka nosacījumus atbalsta piešķiršanai komersantiem, kuru darbība saistīta ar pastāvīgu publisku </w:t>
            </w:r>
            <w:r w:rsidR="002348A2" w:rsidRPr="0039561A">
              <w:rPr>
                <w:rFonts w:ascii="Times New Roman" w:eastAsia="Times New Roman" w:hAnsi="Times New Roman" w:cs="Times New Roman"/>
                <w:lang w:eastAsia="lv-LV"/>
              </w:rPr>
              <w:t>mākslas</w:t>
            </w:r>
            <w:r w:rsidR="00C81445" w:rsidRPr="0039561A">
              <w:rPr>
                <w:rFonts w:ascii="Times New Roman" w:eastAsia="Times New Roman" w:hAnsi="Times New Roman" w:cs="Times New Roman"/>
                <w:lang w:eastAsia="lv-LV"/>
              </w:rPr>
              <w:t>, izklaides, atpūtas norišu nodrošināšanu un bijusi ierobežota Covid-19 valstī noteikto ierobežojumu dēļ.”</w:t>
            </w:r>
          </w:p>
        </w:tc>
        <w:tc>
          <w:tcPr>
            <w:tcW w:w="1322" w:type="pct"/>
            <w:tcBorders>
              <w:top w:val="outset" w:sz="6" w:space="0" w:color="414142"/>
              <w:left w:val="outset" w:sz="6" w:space="0" w:color="414142"/>
              <w:bottom w:val="outset" w:sz="6" w:space="0" w:color="414142"/>
              <w:right w:val="outset" w:sz="6" w:space="0" w:color="414142"/>
            </w:tcBorders>
          </w:tcPr>
          <w:p w14:paraId="27D1E0A5" w14:textId="0CB71A6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39A3EB3D" w14:textId="794BAE6F" w:rsidR="00C81445" w:rsidRPr="0039561A" w:rsidRDefault="00C8144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Vēršam uzmanību, ka projekta 1. punkts gramatiski vērtējot nesaskan ar projekta izdošanas tiesisko pamatu </w:t>
            </w:r>
            <w:r w:rsidR="00A87309">
              <w:rPr>
                <w:rFonts w:ascii="Times New Roman" w:eastAsia="Times New Roman" w:hAnsi="Times New Roman" w:cs="Times New Roman"/>
                <w:lang w:eastAsia="lv-LV"/>
              </w:rPr>
              <w:t>–</w:t>
            </w:r>
            <w:r w:rsidR="00A87309" w:rsidRPr="0039561A">
              <w:rPr>
                <w:rFonts w:ascii="Times New Roman" w:eastAsia="Times New Roman" w:hAnsi="Times New Roman" w:cs="Times New Roman"/>
                <w:lang w:eastAsia="lv-LV"/>
              </w:rPr>
              <w:t xml:space="preserve"> </w:t>
            </w:r>
            <w:r w:rsidRPr="0039561A">
              <w:rPr>
                <w:rFonts w:ascii="Times New Roman" w:eastAsia="Times New Roman" w:hAnsi="Times New Roman" w:cs="Times New Roman"/>
                <w:lang w:eastAsia="lv-LV"/>
              </w:rPr>
              <w:t xml:space="preserve">Attīstības finanšu institūcijas likuma (turpmāk – Likums) 12. panta ceturto daļu. Ievērojot minēto, lūdzam precizēt projekta 1. punktu atbilstoši minētajai Likuma normai un ievērojot MKN 108 100. punktu, vienlaicīgi skaidrojot, vai projekta 1. punkts atbilst Likuma 12. panta ceturtajai daļai. Ja minēto skaidrojumu nav iespējams sniegt, </w:t>
            </w:r>
            <w:r w:rsidRPr="0039561A">
              <w:rPr>
                <w:rFonts w:ascii="Times New Roman" w:eastAsia="Times New Roman" w:hAnsi="Times New Roman" w:cs="Times New Roman"/>
                <w:lang w:eastAsia="lv-LV"/>
              </w:rPr>
              <w:lastRenderedPageBreak/>
              <w:t>lūdzam precizēt projekta izdošanas tiesisko pamatu.</w:t>
            </w:r>
          </w:p>
        </w:tc>
        <w:tc>
          <w:tcPr>
            <w:tcW w:w="1066" w:type="pct"/>
            <w:tcBorders>
              <w:top w:val="outset" w:sz="6" w:space="0" w:color="414142"/>
              <w:left w:val="outset" w:sz="6" w:space="0" w:color="414142"/>
              <w:bottom w:val="outset" w:sz="6" w:space="0" w:color="414142"/>
              <w:right w:val="outset" w:sz="6" w:space="0" w:color="414142"/>
            </w:tcBorders>
          </w:tcPr>
          <w:p w14:paraId="60846012" w14:textId="0E8AA6ED" w:rsidR="00A9729F" w:rsidRPr="0039561A" w:rsidRDefault="00DF0844" w:rsidP="00E87F6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P</w:t>
            </w:r>
            <w:r w:rsidRPr="00DF0844">
              <w:rPr>
                <w:rFonts w:ascii="Times New Roman" w:eastAsia="Times New Roman" w:hAnsi="Times New Roman" w:cs="Times New Roman"/>
                <w:b/>
                <w:bCs/>
                <w:lang w:eastAsia="lv-LV"/>
              </w:rPr>
              <w:t>anākta vienošanās elektroniskās saskaņošanas laik</w:t>
            </w:r>
            <w:r>
              <w:rPr>
                <w:rFonts w:ascii="Times New Roman" w:eastAsia="Times New Roman" w:hAnsi="Times New Roman" w:cs="Times New Roman"/>
                <w:b/>
                <w:bCs/>
                <w:lang w:eastAsia="lv-LV"/>
              </w:rPr>
              <w:t>ā</w:t>
            </w:r>
          </w:p>
          <w:p w14:paraId="5166755E" w14:textId="6E446865" w:rsidR="00C81445" w:rsidRPr="0039561A" w:rsidRDefault="00A9729F"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Norma iekļauta</w:t>
            </w:r>
            <w:r w:rsidR="00832808">
              <w:rPr>
                <w:rFonts w:ascii="Times New Roman" w:eastAsia="Times New Roman" w:hAnsi="Times New Roman" w:cs="Times New Roman"/>
                <w:lang w:eastAsia="lv-LV"/>
              </w:rPr>
              <w:t>,</w:t>
            </w:r>
            <w:r w:rsidR="0073647D" w:rsidRPr="0039561A">
              <w:rPr>
                <w:rFonts w:ascii="Times New Roman" w:eastAsia="Times New Roman" w:hAnsi="Times New Roman" w:cs="Times New Roman"/>
                <w:lang w:eastAsia="lv-LV"/>
              </w:rPr>
              <w:t xml:space="preserve"> ņemot vērā citus </w:t>
            </w:r>
            <w:r w:rsidR="00407815" w:rsidRPr="0039561A">
              <w:rPr>
                <w:rFonts w:ascii="Times New Roman" w:eastAsia="Times New Roman" w:hAnsi="Times New Roman" w:cs="Times New Roman"/>
                <w:lang w:eastAsia="lv-LV"/>
              </w:rPr>
              <w:t>M</w:t>
            </w:r>
            <w:r w:rsidR="00407815">
              <w:rPr>
                <w:rFonts w:ascii="Times New Roman" w:eastAsia="Times New Roman" w:hAnsi="Times New Roman" w:cs="Times New Roman"/>
                <w:lang w:eastAsia="lv-LV"/>
              </w:rPr>
              <w:t>inistru kabinetu</w:t>
            </w:r>
            <w:r w:rsidR="00407815" w:rsidRPr="0039561A">
              <w:rPr>
                <w:rFonts w:ascii="Times New Roman" w:eastAsia="Times New Roman" w:hAnsi="Times New Roman" w:cs="Times New Roman"/>
                <w:lang w:eastAsia="lv-LV"/>
              </w:rPr>
              <w:t xml:space="preserve"> </w:t>
            </w:r>
            <w:r w:rsidR="0073647D" w:rsidRPr="0039561A">
              <w:rPr>
                <w:rFonts w:ascii="Times New Roman" w:eastAsia="Times New Roman" w:hAnsi="Times New Roman" w:cs="Times New Roman"/>
                <w:lang w:eastAsia="lv-LV"/>
              </w:rPr>
              <w:t>noteikumus</w:t>
            </w:r>
            <w:r w:rsidRPr="0039561A">
              <w:rPr>
                <w:rFonts w:ascii="Times New Roman" w:eastAsia="Times New Roman" w:hAnsi="Times New Roman" w:cs="Times New Roman"/>
                <w:lang w:eastAsia="lv-LV"/>
              </w:rPr>
              <w:t>, kas regulē atbalsta sniegšanu līdzīgās programmās:</w:t>
            </w:r>
          </w:p>
          <w:p w14:paraId="62B18764" w14:textId="77777777" w:rsidR="00C81445" w:rsidRPr="0039561A" w:rsidRDefault="00EE099F" w:rsidP="008D6699">
            <w:pPr>
              <w:pStyle w:val="Sarakstarindkopa"/>
              <w:numPr>
                <w:ilvl w:val="0"/>
                <w:numId w:val="6"/>
              </w:numPr>
              <w:spacing w:after="0" w:line="240" w:lineRule="auto"/>
              <w:ind w:left="238" w:right="57" w:hanging="181"/>
              <w:jc w:val="both"/>
              <w:rPr>
                <w:rFonts w:ascii="Times New Roman" w:eastAsia="Times New Roman" w:hAnsi="Times New Roman" w:cs="Times New Roman"/>
                <w:lang w:eastAsia="lv-LV"/>
              </w:rPr>
            </w:pPr>
            <w:hyperlink r:id="rId8" w:history="1">
              <w:r w:rsidR="00C81445" w:rsidRPr="0039561A">
                <w:rPr>
                  <w:rStyle w:val="Hipersaite"/>
                  <w:rFonts w:ascii="Times New Roman" w:eastAsia="Times New Roman" w:hAnsi="Times New Roman" w:cs="Times New Roman"/>
                  <w:lang w:eastAsia="lv-LV"/>
                </w:rPr>
                <w:t>https://likumi.lv/ta/id/313371-noteikumi-par-garantijam-saimnieciskas-darbibas-veicejiem-kuru-darbibu-ietekmejusi-covid-19-izplatiba</w:t>
              </w:r>
            </w:hyperlink>
            <w:r w:rsidR="00A9729F" w:rsidRPr="0039561A">
              <w:rPr>
                <w:rFonts w:ascii="Times New Roman" w:eastAsia="Times New Roman" w:hAnsi="Times New Roman" w:cs="Times New Roman"/>
                <w:lang w:eastAsia="lv-LV"/>
              </w:rPr>
              <w:t>;</w:t>
            </w:r>
          </w:p>
          <w:p w14:paraId="4FA3E4EA" w14:textId="77777777" w:rsidR="00C81445" w:rsidRPr="0039561A" w:rsidRDefault="00EE099F" w:rsidP="008D6699">
            <w:pPr>
              <w:pStyle w:val="Sarakstarindkopa"/>
              <w:numPr>
                <w:ilvl w:val="0"/>
                <w:numId w:val="6"/>
              </w:numPr>
              <w:spacing w:after="0" w:line="240" w:lineRule="auto"/>
              <w:ind w:left="238" w:right="57" w:hanging="181"/>
              <w:jc w:val="both"/>
              <w:rPr>
                <w:rFonts w:ascii="Times New Roman" w:eastAsia="Times New Roman" w:hAnsi="Times New Roman" w:cs="Times New Roman"/>
                <w:b/>
                <w:bCs/>
                <w:lang w:eastAsia="lv-LV"/>
              </w:rPr>
            </w:pPr>
            <w:hyperlink r:id="rId9" w:history="1">
              <w:r w:rsidR="00C81445" w:rsidRPr="0039561A">
                <w:rPr>
                  <w:rStyle w:val="Hipersaite"/>
                  <w:rFonts w:ascii="Times New Roman" w:eastAsia="Times New Roman" w:hAnsi="Times New Roman" w:cs="Times New Roman"/>
                  <w:lang w:eastAsia="lv-LV"/>
                </w:rPr>
                <w:t>https://likumi.lv/ta/id/313370-noteikumi-par-apgrozamo-lidzeklu-aizdevumiem-saimnieciskas-darbibas-veicejiem-kuru-darbibu-ietekmejusi-covid-19-izplatiba</w:t>
              </w:r>
            </w:hyperlink>
          </w:p>
        </w:tc>
        <w:tc>
          <w:tcPr>
            <w:tcW w:w="1242" w:type="pct"/>
            <w:tcBorders>
              <w:top w:val="outset" w:sz="6" w:space="0" w:color="414142"/>
              <w:left w:val="outset" w:sz="6" w:space="0" w:color="414142"/>
              <w:bottom w:val="outset" w:sz="6" w:space="0" w:color="414142"/>
              <w:right w:val="outset" w:sz="6" w:space="0" w:color="414142"/>
            </w:tcBorders>
          </w:tcPr>
          <w:p w14:paraId="7C109DF1" w14:textId="00D8A0E2" w:rsidR="001148E6" w:rsidRPr="001148E6" w:rsidRDefault="001148E6" w:rsidP="00E87F64">
            <w:pPr>
              <w:spacing w:after="0" w:line="240" w:lineRule="auto"/>
              <w:ind w:left="57" w:right="57"/>
              <w:jc w:val="both"/>
              <w:rPr>
                <w:rFonts w:ascii="Times New Roman" w:eastAsia="Times New Roman" w:hAnsi="Times New Roman" w:cs="Times New Roman"/>
                <w:lang w:eastAsia="lv-LV"/>
              </w:rPr>
            </w:pPr>
            <w:r w:rsidRPr="001148E6">
              <w:rPr>
                <w:rFonts w:ascii="Times New Roman" w:eastAsia="Times New Roman" w:hAnsi="Times New Roman" w:cs="Times New Roman"/>
                <w:lang w:eastAsia="lv-LV"/>
              </w:rPr>
              <w:lastRenderedPageBreak/>
              <w:t xml:space="preserve">Precizēts projekta </w:t>
            </w:r>
            <w:r w:rsidR="008611A1">
              <w:rPr>
                <w:rFonts w:ascii="Times New Roman" w:eastAsia="Times New Roman" w:hAnsi="Times New Roman" w:cs="Times New Roman"/>
                <w:lang w:eastAsia="lv-LV"/>
              </w:rPr>
              <w:t xml:space="preserve">1.punkts </w:t>
            </w:r>
            <w:r w:rsidRPr="001148E6">
              <w:rPr>
                <w:rFonts w:ascii="Times New Roman" w:eastAsia="Times New Roman" w:hAnsi="Times New Roman" w:cs="Times New Roman"/>
                <w:lang w:eastAsia="lv-LV"/>
              </w:rPr>
              <w:t>šādā redakcijā:</w:t>
            </w:r>
          </w:p>
          <w:p w14:paraId="131BD047" w14:textId="77777777" w:rsidR="001148E6" w:rsidRPr="001148E6" w:rsidRDefault="001148E6" w:rsidP="00E87F64">
            <w:pPr>
              <w:spacing w:after="0" w:line="240" w:lineRule="auto"/>
              <w:ind w:left="57" w:right="57"/>
              <w:jc w:val="both"/>
              <w:rPr>
                <w:rFonts w:ascii="Times New Roman" w:eastAsia="Times New Roman" w:hAnsi="Times New Roman" w:cs="Times New Roman"/>
                <w:lang w:eastAsia="lv-LV"/>
              </w:rPr>
            </w:pPr>
          </w:p>
          <w:p w14:paraId="5D91B9D3" w14:textId="59EF2D49" w:rsidR="00C81445" w:rsidRPr="0039561A" w:rsidRDefault="008611A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r w:rsidR="001148E6" w:rsidRPr="001148E6">
              <w:rPr>
                <w:rFonts w:ascii="Times New Roman" w:eastAsia="Times New Roman" w:hAnsi="Times New Roman" w:cs="Times New Roman"/>
                <w:lang w:eastAsia="lv-LV"/>
              </w:rPr>
              <w:t>1.</w:t>
            </w:r>
            <w:r>
              <w:rPr>
                <w:rFonts w:ascii="Times New Roman" w:eastAsia="Times New Roman" w:hAnsi="Times New Roman" w:cs="Times New Roman"/>
                <w:lang w:eastAsia="lv-LV"/>
              </w:rPr>
              <w:t> </w:t>
            </w:r>
            <w:r w:rsidR="001148E6" w:rsidRPr="001148E6">
              <w:rPr>
                <w:rFonts w:ascii="Times New Roman" w:eastAsia="Times New Roman" w:hAnsi="Times New Roman" w:cs="Times New Roman"/>
                <w:lang w:eastAsia="lv-LV"/>
              </w:rPr>
              <w:t>Noteikumi nosaka nosacījumus atbalsta piešķiršanai komersantiem, kuru darbība saistīta ar pastāvīgu publisku mākslas, izklaides, atpūtas norišu nodrošināšanu un bijusi ierobežota Covid-19 valstī noteikto ierobežojumu dēļ (turpmāk – programma).”</w:t>
            </w:r>
          </w:p>
        </w:tc>
      </w:tr>
      <w:tr w:rsidR="00B321EF" w:rsidRPr="0039561A" w14:paraId="5E9F451A"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2BA2E394" w14:textId="77777777" w:rsidR="00C81445" w:rsidRPr="00E87F64" w:rsidRDefault="00C8144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23018041" w14:textId="45406DEA" w:rsidR="00C81445" w:rsidRPr="00E87F64" w:rsidRDefault="00FD66E3"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81445" w:rsidRPr="00E87F64">
              <w:rPr>
                <w:rFonts w:ascii="Times New Roman" w:eastAsia="Times New Roman" w:hAnsi="Times New Roman" w:cs="Times New Roman"/>
                <w:lang w:eastAsia="lv-LV"/>
              </w:rPr>
              <w:t>rojekta 2.1.</w:t>
            </w:r>
            <w:r w:rsidRPr="00E87F64">
              <w:rPr>
                <w:rFonts w:ascii="Times New Roman" w:eastAsia="Times New Roman" w:hAnsi="Times New Roman" w:cs="Times New Roman"/>
                <w:lang w:eastAsia="lv-LV"/>
              </w:rPr>
              <w:t xml:space="preserve"> un 2.4.</w:t>
            </w:r>
            <w:r w:rsidR="00C81445" w:rsidRPr="00E87F64">
              <w:rPr>
                <w:rFonts w:ascii="Times New Roman" w:eastAsia="Times New Roman" w:hAnsi="Times New Roman" w:cs="Times New Roman"/>
                <w:lang w:eastAsia="lv-LV"/>
              </w:rPr>
              <w:t>apakšpunkts:</w:t>
            </w:r>
          </w:p>
          <w:p w14:paraId="3DDE82E1" w14:textId="77777777" w:rsidR="00FD66E3" w:rsidRPr="0039561A" w:rsidRDefault="00FD66E3" w:rsidP="00E87F64">
            <w:pPr>
              <w:spacing w:after="0" w:line="240" w:lineRule="auto"/>
              <w:ind w:left="57" w:right="57"/>
              <w:jc w:val="both"/>
              <w:rPr>
                <w:rFonts w:ascii="Times New Roman" w:eastAsia="Times New Roman" w:hAnsi="Times New Roman" w:cs="Times New Roman"/>
                <w:b/>
                <w:bCs/>
                <w:lang w:eastAsia="lv-LV"/>
              </w:rPr>
            </w:pPr>
          </w:p>
          <w:p w14:paraId="7AD2C569" w14:textId="3D0203FB" w:rsidR="00366A49" w:rsidRPr="0039561A" w:rsidRDefault="00FD66E3" w:rsidP="002107E0">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C81445" w:rsidRPr="0039561A">
              <w:rPr>
                <w:rFonts w:ascii="Times New Roman" w:eastAsia="Times New Roman" w:hAnsi="Times New Roman" w:cs="Times New Roman"/>
                <w:lang w:eastAsia="lv-LV"/>
              </w:rPr>
              <w:t>2.1.</w:t>
            </w:r>
            <w:r w:rsidR="00832808">
              <w:rPr>
                <w:rFonts w:ascii="Times New Roman" w:eastAsia="Times New Roman" w:hAnsi="Times New Roman" w:cs="Times New Roman"/>
                <w:lang w:eastAsia="lv-LV"/>
              </w:rPr>
              <w:t> </w:t>
            </w:r>
            <w:r w:rsidR="00C81445" w:rsidRPr="0039561A">
              <w:rPr>
                <w:rFonts w:ascii="Times New Roman" w:eastAsia="Times New Roman" w:hAnsi="Times New Roman" w:cs="Times New Roman"/>
                <w:lang w:eastAsia="lv-LV"/>
              </w:rPr>
              <w:t>atbalsts – apgrozāmo līdzekļu aizdevums un grants pasākuma īstenošanai, kas tiek piešķirts atbalsta saņēmējam, kas nodrošina pasākuma organizēšanu vai tas sniedz savus pakalpojumus pasākuma organizatoram konkrētā pasākuma ietvaros;</w:t>
            </w:r>
            <w:r w:rsidR="00832808">
              <w:rPr>
                <w:rFonts w:ascii="Times New Roman" w:eastAsia="Times New Roman" w:hAnsi="Times New Roman" w:cs="Times New Roman"/>
                <w:lang w:eastAsia="lv-LV"/>
              </w:rPr>
              <w:t>”</w:t>
            </w:r>
          </w:p>
          <w:p w14:paraId="632B7D2A" w14:textId="7777777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p>
          <w:p w14:paraId="092F8A5D" w14:textId="115F99B7" w:rsidR="00C81445" w:rsidRPr="0039561A" w:rsidRDefault="00832808" w:rsidP="002107E0">
            <w:pPr>
              <w:spacing w:after="0" w:line="240" w:lineRule="auto"/>
              <w:ind w:right="57"/>
              <w:jc w:val="both"/>
              <w:rPr>
                <w:rFonts w:ascii="Times New Roman" w:eastAsia="Times New Roman" w:hAnsi="Times New Roman" w:cs="Times New Roman"/>
                <w:lang w:eastAsia="lv-LV"/>
              </w:rPr>
            </w:pPr>
            <w:r w:rsidRPr="001148E6">
              <w:rPr>
                <w:rFonts w:ascii="Times New Roman" w:eastAsia="Times New Roman" w:hAnsi="Times New Roman" w:cs="Times New Roman"/>
                <w:lang w:eastAsia="lv-LV"/>
              </w:rPr>
              <w:t>„</w:t>
            </w:r>
            <w:r w:rsidR="00C81445" w:rsidRPr="0039561A">
              <w:rPr>
                <w:rFonts w:ascii="Times New Roman" w:eastAsia="Times New Roman" w:hAnsi="Times New Roman" w:cs="Times New Roman"/>
                <w:lang w:eastAsia="lv-LV"/>
              </w:rPr>
              <w:t>2.4.</w:t>
            </w:r>
            <w:r>
              <w:rPr>
                <w:rFonts w:ascii="Times New Roman" w:eastAsia="Times New Roman" w:hAnsi="Times New Roman" w:cs="Times New Roman"/>
                <w:lang w:eastAsia="lv-LV"/>
              </w:rPr>
              <w:t> </w:t>
            </w:r>
            <w:r w:rsidR="00C81445" w:rsidRPr="0039561A">
              <w:rPr>
                <w:rFonts w:ascii="Times New Roman" w:eastAsia="Times New Roman" w:hAnsi="Times New Roman" w:cs="Times New Roman"/>
                <w:lang w:eastAsia="lv-LV"/>
              </w:rPr>
              <w:t xml:space="preserve">pasākums – </w:t>
            </w:r>
            <w:r w:rsidR="005F0DFF" w:rsidRPr="0039561A">
              <w:rPr>
                <w:rFonts w:ascii="Times New Roman" w:eastAsia="Times New Roman" w:hAnsi="Times New Roman" w:cs="Times New Roman"/>
                <w:lang w:eastAsia="lv-LV"/>
              </w:rPr>
              <w:t>mākslas</w:t>
            </w:r>
            <w:r w:rsidR="00C81445" w:rsidRPr="0039561A">
              <w:rPr>
                <w:rFonts w:ascii="Times New Roman" w:eastAsia="Times New Roman" w:hAnsi="Times New Roman" w:cs="Times New Roman"/>
                <w:lang w:eastAsia="lv-LV"/>
              </w:rPr>
              <w:t>, izklaides un atpūtas pasākums vai pasākumu cikls. Pasākums vai pasākumu cikls var būt jau noorganizēts, bet nenoticis, kā arī tāds, kura organizēšana vēl nav uzsākta.”</w:t>
            </w:r>
          </w:p>
        </w:tc>
        <w:tc>
          <w:tcPr>
            <w:tcW w:w="1322" w:type="pct"/>
            <w:tcBorders>
              <w:top w:val="outset" w:sz="6" w:space="0" w:color="414142"/>
              <w:left w:val="outset" w:sz="6" w:space="0" w:color="414142"/>
              <w:bottom w:val="outset" w:sz="6" w:space="0" w:color="414142"/>
              <w:right w:val="outset" w:sz="6" w:space="0" w:color="414142"/>
            </w:tcBorders>
          </w:tcPr>
          <w:p w14:paraId="7FDBBE70" w14:textId="67AD1D5C"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2C25D8C8" w14:textId="429274C3" w:rsidR="00C81445" w:rsidRPr="0039561A" w:rsidRDefault="00C8144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2.1. apakšpunktā norādīts, ka atbalsts ir “apgrozāmo līdzekļu aizdevums un grants pasākuma īstenošanai”. Pirmkārt, ņemot vērā, ka projektā aizdevums un grants ir nošķirti, lūdzam minētajā frāzē izmantot saikli “vai”. Minētais attiecas arī uz līdzīgu regulējumu citviet projektā. Otrkārt, atbilstoši pašreizējai redakcijai varētu secināt, ka atbalsts piešķirams par pasākumu, kas jau īstenots, lai arī atbilstoši projekta 2.4. apakšpunktam ir skaidrs, ka atbalsts pienākas par pasākumiem, kas nav īstenots vai netiks īstenots Covid-19 dēļ. Ievērojot minēto, lūdzam precizēt minēto normu.</w:t>
            </w:r>
          </w:p>
          <w:p w14:paraId="42FA4181" w14:textId="7777777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p>
        </w:tc>
        <w:tc>
          <w:tcPr>
            <w:tcW w:w="1066" w:type="pct"/>
            <w:tcBorders>
              <w:top w:val="outset" w:sz="6" w:space="0" w:color="414142"/>
              <w:left w:val="outset" w:sz="6" w:space="0" w:color="414142"/>
              <w:bottom w:val="outset" w:sz="6" w:space="0" w:color="414142"/>
              <w:right w:val="outset" w:sz="6" w:space="0" w:color="414142"/>
            </w:tcBorders>
          </w:tcPr>
          <w:p w14:paraId="15AFCB55" w14:textId="45DC22D5" w:rsidR="00847DC8" w:rsidRPr="0039561A" w:rsidRDefault="00DF0844" w:rsidP="00E87F6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F0844">
              <w:rPr>
                <w:rFonts w:ascii="Times New Roman" w:eastAsia="Times New Roman" w:hAnsi="Times New Roman" w:cs="Times New Roman"/>
                <w:b/>
                <w:bCs/>
                <w:lang w:eastAsia="lv-LV"/>
              </w:rPr>
              <w:t>anākta vienošanās elektroniskās saskaņošanas laikā</w:t>
            </w:r>
          </w:p>
          <w:p w14:paraId="14182AB6" w14:textId="47A9395A" w:rsidR="00847DC8" w:rsidRPr="0039561A" w:rsidRDefault="00847DC8"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Norādām, ka atbalsta saņēmējs nevar saņemt tikai vienu no atbalsta veidiem. Tas, piesakoties atbalstam (aizdevumam un grantam)</w:t>
            </w:r>
            <w:r w:rsidR="00E13611">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 xml:space="preserve"> slēdz līgumu par atbalsta saņemšanu. Šādas normas ir iekļautas </w:t>
            </w:r>
            <w:r w:rsidR="00B1681A">
              <w:rPr>
                <w:rFonts w:ascii="Times New Roman" w:eastAsia="Times New Roman" w:hAnsi="Times New Roman" w:cs="Times New Roman"/>
                <w:lang w:eastAsia="lv-LV"/>
              </w:rPr>
              <w:t>p</w:t>
            </w:r>
            <w:r w:rsidRPr="0039561A">
              <w:rPr>
                <w:rFonts w:ascii="Times New Roman" w:eastAsia="Times New Roman" w:hAnsi="Times New Roman" w:cs="Times New Roman"/>
                <w:lang w:eastAsia="lv-LV"/>
              </w:rPr>
              <w:t>rojektā. Skaidrojam, ka atsevišķas normas, kas piemērojamas aizdevumam un grantam, ir nošķirtas, jo katrai atbalsta komponentei ir atsevišķi nosacījumi.</w:t>
            </w:r>
          </w:p>
        </w:tc>
        <w:tc>
          <w:tcPr>
            <w:tcW w:w="1242" w:type="pct"/>
            <w:tcBorders>
              <w:top w:val="outset" w:sz="6" w:space="0" w:color="414142"/>
              <w:left w:val="outset" w:sz="6" w:space="0" w:color="414142"/>
              <w:bottom w:val="outset" w:sz="6" w:space="0" w:color="414142"/>
              <w:right w:val="outset" w:sz="6" w:space="0" w:color="414142"/>
            </w:tcBorders>
          </w:tcPr>
          <w:p w14:paraId="35FA1AAF" w14:textId="4209FC2D" w:rsidR="001148E6" w:rsidRPr="001148E6" w:rsidRDefault="00742A4B" w:rsidP="001148E6">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p</w:t>
            </w:r>
            <w:r w:rsidR="001148E6" w:rsidRPr="001148E6">
              <w:rPr>
                <w:rFonts w:ascii="Times New Roman" w:eastAsia="Times New Roman" w:hAnsi="Times New Roman" w:cs="Times New Roman"/>
                <w:lang w:eastAsia="lv-LV"/>
              </w:rPr>
              <w:t>rojekta 2.1. un 2.4.apakšpunkts</w:t>
            </w:r>
            <w:r w:rsidR="008611A1">
              <w:rPr>
                <w:rFonts w:ascii="Times New Roman" w:eastAsia="Times New Roman" w:hAnsi="Times New Roman" w:cs="Times New Roman"/>
                <w:lang w:eastAsia="lv-LV"/>
              </w:rPr>
              <w:t xml:space="preserve"> šādā redakcijā</w:t>
            </w:r>
            <w:r w:rsidR="001148E6" w:rsidRPr="001148E6">
              <w:rPr>
                <w:rFonts w:ascii="Times New Roman" w:eastAsia="Times New Roman" w:hAnsi="Times New Roman" w:cs="Times New Roman"/>
                <w:lang w:eastAsia="lv-LV"/>
              </w:rPr>
              <w:t>:</w:t>
            </w:r>
          </w:p>
          <w:p w14:paraId="56DE78E6" w14:textId="77777777" w:rsidR="001148E6" w:rsidRPr="001148E6" w:rsidRDefault="001148E6" w:rsidP="001148E6">
            <w:pPr>
              <w:spacing w:after="0" w:line="240" w:lineRule="auto"/>
              <w:ind w:left="57" w:right="57"/>
              <w:jc w:val="both"/>
              <w:rPr>
                <w:rFonts w:ascii="Times New Roman" w:eastAsia="Times New Roman" w:hAnsi="Times New Roman" w:cs="Times New Roman"/>
                <w:lang w:eastAsia="lv-LV"/>
              </w:rPr>
            </w:pPr>
          </w:p>
          <w:p w14:paraId="2FD0FAC7" w14:textId="1B98B9AE" w:rsidR="001148E6" w:rsidRPr="001148E6" w:rsidRDefault="001148E6" w:rsidP="001148E6">
            <w:pPr>
              <w:spacing w:after="0" w:line="240" w:lineRule="auto"/>
              <w:ind w:left="57" w:right="57"/>
              <w:jc w:val="both"/>
              <w:rPr>
                <w:rFonts w:ascii="Times New Roman" w:eastAsia="Times New Roman" w:hAnsi="Times New Roman" w:cs="Times New Roman"/>
                <w:lang w:eastAsia="lv-LV"/>
              </w:rPr>
            </w:pPr>
            <w:r w:rsidRPr="001148E6">
              <w:rPr>
                <w:rFonts w:ascii="Times New Roman" w:eastAsia="Times New Roman" w:hAnsi="Times New Roman" w:cs="Times New Roman"/>
                <w:lang w:eastAsia="lv-LV"/>
              </w:rPr>
              <w:t>„2.1.</w:t>
            </w:r>
            <w:r w:rsidR="00832808">
              <w:rPr>
                <w:rFonts w:ascii="Times New Roman" w:eastAsia="Times New Roman" w:hAnsi="Times New Roman" w:cs="Times New Roman"/>
                <w:lang w:eastAsia="lv-LV"/>
              </w:rPr>
              <w:t> </w:t>
            </w:r>
            <w:r w:rsidRPr="001148E6">
              <w:rPr>
                <w:rFonts w:ascii="Times New Roman" w:eastAsia="Times New Roman" w:hAnsi="Times New Roman" w:cs="Times New Roman"/>
                <w:lang w:eastAsia="lv-LV"/>
              </w:rPr>
              <w:t>atbalsts – apgrozāmo līdzekļu aizdevums un grants pasākuma īstenošanai, kas tiek piešķirts atbalsta saņēmējam, kas nodrošina pasākuma organizēšanu vai tas sniedz savus pakalpojumus pasākuma organizatoram konkrētā pasākuma ietvaros;</w:t>
            </w:r>
            <w:r w:rsidR="00832808">
              <w:rPr>
                <w:rFonts w:ascii="Times New Roman" w:eastAsia="Times New Roman" w:hAnsi="Times New Roman" w:cs="Times New Roman"/>
                <w:lang w:eastAsia="lv-LV"/>
              </w:rPr>
              <w:t>”</w:t>
            </w:r>
          </w:p>
          <w:p w14:paraId="7F317B5B" w14:textId="77777777" w:rsidR="001148E6" w:rsidRPr="001148E6" w:rsidRDefault="001148E6" w:rsidP="001148E6">
            <w:pPr>
              <w:spacing w:after="0" w:line="240" w:lineRule="auto"/>
              <w:ind w:left="57" w:right="57"/>
              <w:jc w:val="both"/>
              <w:rPr>
                <w:rFonts w:ascii="Times New Roman" w:eastAsia="Times New Roman" w:hAnsi="Times New Roman" w:cs="Times New Roman"/>
                <w:lang w:eastAsia="lv-LV"/>
              </w:rPr>
            </w:pPr>
          </w:p>
          <w:p w14:paraId="7E2B4FBF" w14:textId="4D180487" w:rsidR="00C81445" w:rsidRPr="0039561A" w:rsidRDefault="00832808" w:rsidP="001148E6">
            <w:pPr>
              <w:spacing w:after="0" w:line="240" w:lineRule="auto"/>
              <w:ind w:left="57" w:right="57"/>
              <w:jc w:val="both"/>
              <w:rPr>
                <w:rFonts w:ascii="Times New Roman" w:eastAsia="Times New Roman" w:hAnsi="Times New Roman" w:cs="Times New Roman"/>
                <w:b/>
                <w:bCs/>
                <w:lang w:eastAsia="lv-LV"/>
              </w:rPr>
            </w:pPr>
            <w:r w:rsidRPr="001148E6">
              <w:rPr>
                <w:rFonts w:ascii="Times New Roman" w:eastAsia="Times New Roman" w:hAnsi="Times New Roman" w:cs="Times New Roman"/>
                <w:lang w:eastAsia="lv-LV"/>
              </w:rPr>
              <w:t>„</w:t>
            </w:r>
            <w:r w:rsidR="001148E6" w:rsidRPr="001148E6">
              <w:rPr>
                <w:rFonts w:ascii="Times New Roman" w:eastAsia="Times New Roman" w:hAnsi="Times New Roman" w:cs="Times New Roman"/>
                <w:lang w:eastAsia="lv-LV"/>
              </w:rPr>
              <w:t>2.4.</w:t>
            </w:r>
            <w:r>
              <w:rPr>
                <w:rFonts w:ascii="Times New Roman" w:eastAsia="Times New Roman" w:hAnsi="Times New Roman" w:cs="Times New Roman"/>
                <w:lang w:eastAsia="lv-LV"/>
              </w:rPr>
              <w:t> </w:t>
            </w:r>
            <w:r w:rsidR="001148E6" w:rsidRPr="001148E6">
              <w:rPr>
                <w:rFonts w:ascii="Times New Roman" w:eastAsia="Times New Roman" w:hAnsi="Times New Roman" w:cs="Times New Roman"/>
                <w:lang w:eastAsia="lv-LV"/>
              </w:rPr>
              <w:t>pasākums – mākslas, izklaides un atpūtas pasākums vai pasākumu cikls. Pasākums vai pasākumu cikls var būt jau noorganizēts, bet nenoticis, kā arī tāds, kura organizēšana vēl nav uzsākta.”</w:t>
            </w:r>
          </w:p>
        </w:tc>
      </w:tr>
      <w:tr w:rsidR="00B321EF" w:rsidRPr="0039561A" w14:paraId="75CAB723"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F2AD3E2" w14:textId="77777777" w:rsidR="00847DC8" w:rsidRPr="00E87F64" w:rsidRDefault="00847DC8"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718E3F3C" w14:textId="53425C8D" w:rsidR="00366A49" w:rsidRPr="00366A49" w:rsidRDefault="00366A49" w:rsidP="00366A49">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847DC8" w:rsidRPr="00E87F64">
              <w:rPr>
                <w:rFonts w:ascii="Times New Roman" w:eastAsia="Times New Roman" w:hAnsi="Times New Roman" w:cs="Times New Roman"/>
                <w:lang w:eastAsia="lv-LV"/>
              </w:rPr>
              <w:t>rojekta 3.punkts:</w:t>
            </w:r>
          </w:p>
          <w:p w14:paraId="59F79327" w14:textId="77777777" w:rsidR="00366A49" w:rsidRDefault="00366A49" w:rsidP="00366A49">
            <w:pPr>
              <w:spacing w:after="0" w:line="240" w:lineRule="auto"/>
              <w:ind w:left="57" w:right="57"/>
              <w:jc w:val="both"/>
              <w:rPr>
                <w:rFonts w:ascii="Times New Roman" w:eastAsia="Times New Roman" w:hAnsi="Times New Roman" w:cs="Times New Roman"/>
                <w:lang w:eastAsia="lv-LV"/>
              </w:rPr>
            </w:pPr>
          </w:p>
          <w:p w14:paraId="490F4BFC" w14:textId="051F666D" w:rsidR="00847DC8" w:rsidRPr="00E87F64" w:rsidRDefault="00366A49"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847DC8" w:rsidRPr="0039561A">
              <w:rPr>
                <w:rFonts w:ascii="Times New Roman" w:eastAsia="Times New Roman" w:hAnsi="Times New Roman" w:cs="Times New Roman"/>
                <w:lang w:eastAsia="lv-LV"/>
              </w:rPr>
              <w:t>3.</w:t>
            </w:r>
            <w:r>
              <w:rPr>
                <w:rFonts w:ascii="Times New Roman" w:eastAsia="Times New Roman" w:hAnsi="Times New Roman" w:cs="Times New Roman"/>
                <w:lang w:eastAsia="lv-LV"/>
              </w:rPr>
              <w:t> </w:t>
            </w:r>
            <w:r w:rsidR="00847DC8" w:rsidRPr="0039561A">
              <w:rPr>
                <w:rFonts w:ascii="Times New Roman" w:eastAsia="Times New Roman" w:hAnsi="Times New Roman" w:cs="Times New Roman"/>
                <w:lang w:eastAsia="lv-LV"/>
              </w:rPr>
              <w:t>Atbalstu šo noteikumu ietvaros piešķir sabiedrība „Altum”, ievērojot šo noteikumu nosacījumus.”</w:t>
            </w:r>
          </w:p>
        </w:tc>
        <w:tc>
          <w:tcPr>
            <w:tcW w:w="1322" w:type="pct"/>
            <w:tcBorders>
              <w:top w:val="outset" w:sz="6" w:space="0" w:color="414142"/>
              <w:left w:val="outset" w:sz="6" w:space="0" w:color="414142"/>
              <w:bottom w:val="outset" w:sz="6" w:space="0" w:color="414142"/>
              <w:right w:val="outset" w:sz="6" w:space="0" w:color="414142"/>
            </w:tcBorders>
          </w:tcPr>
          <w:p w14:paraId="6AE2D5F1" w14:textId="20A90AB6" w:rsidR="00847DC8" w:rsidRPr="0039561A" w:rsidRDefault="00847DC8"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1B365EC3" w14:textId="40DDFA53" w:rsidR="00847DC8" w:rsidRPr="0039561A" w:rsidRDefault="00847DC8"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3.punkts izriet no Likuma, piemēram, Likuma 12. panta. Vēršam uzmanību, ka saskaņā ar MKN. 108.3.2. apakšpunktu projektā neietver normas, kas dublē augstāka vai tāda paša spēka normatīvā akta tiesību normās ietverto normatīvo regulējumu. Ievērojot minēto, lūdzam svītrot projekta 3.punktu.</w:t>
            </w:r>
          </w:p>
        </w:tc>
        <w:tc>
          <w:tcPr>
            <w:tcW w:w="1066" w:type="pct"/>
            <w:tcBorders>
              <w:top w:val="outset" w:sz="6" w:space="0" w:color="414142"/>
              <w:left w:val="outset" w:sz="6" w:space="0" w:color="414142"/>
              <w:bottom w:val="outset" w:sz="6" w:space="0" w:color="414142"/>
              <w:right w:val="outset" w:sz="6" w:space="0" w:color="414142"/>
            </w:tcBorders>
          </w:tcPr>
          <w:p w14:paraId="0FDE1B03" w14:textId="5C64FA91" w:rsidR="005F0DFF" w:rsidRPr="0039561A" w:rsidRDefault="00DF0844" w:rsidP="00E87F64">
            <w:pPr>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F0844">
              <w:rPr>
                <w:rFonts w:ascii="Times New Roman" w:eastAsia="Times New Roman" w:hAnsi="Times New Roman" w:cs="Times New Roman"/>
                <w:b/>
                <w:bCs/>
                <w:lang w:eastAsia="lv-LV"/>
              </w:rPr>
              <w:t>anākta vienošanās elektroniskās saskaņošanas laikā</w:t>
            </w:r>
          </w:p>
          <w:p w14:paraId="56BEF018" w14:textId="17448111" w:rsidR="005F0DFF" w:rsidRPr="0039561A" w:rsidRDefault="00E13611" w:rsidP="00E87F64">
            <w:pPr>
              <w:spacing w:after="0" w:line="240" w:lineRule="auto"/>
              <w:ind w:left="57" w:right="57"/>
              <w:jc w:val="both"/>
              <w:rPr>
                <w:rFonts w:ascii="Times New Roman" w:hAnsi="Times New Roman" w:cs="Times New Roman"/>
              </w:rPr>
            </w:pPr>
            <w:r>
              <w:rPr>
                <w:rFonts w:ascii="Times New Roman" w:hAnsi="Times New Roman" w:cs="Times New Roman"/>
              </w:rPr>
              <w:t>P</w:t>
            </w:r>
            <w:r w:rsidR="005F0DFF" w:rsidRPr="0039561A">
              <w:rPr>
                <w:rFonts w:ascii="Times New Roman" w:hAnsi="Times New Roman" w:cs="Times New Roman"/>
              </w:rPr>
              <w:t>rojekta 3.punkts ietver</w:t>
            </w:r>
            <w:r w:rsidR="00DF0844">
              <w:rPr>
                <w:rFonts w:ascii="Times New Roman" w:hAnsi="Times New Roman" w:cs="Times New Roman"/>
              </w:rPr>
              <w:t>t</w:t>
            </w:r>
            <w:r w:rsidR="005F0DFF" w:rsidRPr="0039561A">
              <w:rPr>
                <w:rFonts w:ascii="Times New Roman" w:hAnsi="Times New Roman" w:cs="Times New Roman"/>
              </w:rPr>
              <w:t>s</w:t>
            </w:r>
            <w:r w:rsidR="00832808">
              <w:rPr>
                <w:rFonts w:ascii="Times New Roman" w:hAnsi="Times New Roman" w:cs="Times New Roman"/>
              </w:rPr>
              <w:t>,</w:t>
            </w:r>
            <w:r w:rsidR="005F0DFF" w:rsidRPr="0039561A">
              <w:rPr>
                <w:rFonts w:ascii="Times New Roman" w:hAnsi="Times New Roman" w:cs="Times New Roman"/>
              </w:rPr>
              <w:t xml:space="preserve"> balstoties uz :</w:t>
            </w:r>
          </w:p>
          <w:p w14:paraId="760DB6C9" w14:textId="77777777" w:rsidR="005F0DFF" w:rsidRPr="0039561A" w:rsidRDefault="00EE099F" w:rsidP="00E87F64">
            <w:pPr>
              <w:pStyle w:val="Sarakstarindkopa"/>
              <w:numPr>
                <w:ilvl w:val="0"/>
                <w:numId w:val="9"/>
              </w:numPr>
              <w:spacing w:after="0" w:line="240" w:lineRule="auto"/>
              <w:ind w:left="57" w:right="57" w:firstLine="65"/>
              <w:jc w:val="both"/>
              <w:rPr>
                <w:rFonts w:ascii="Times New Roman" w:eastAsia="Times New Roman" w:hAnsi="Times New Roman" w:cs="Times New Roman"/>
                <w:b/>
                <w:bCs/>
                <w:lang w:eastAsia="lv-LV"/>
              </w:rPr>
            </w:pPr>
            <w:hyperlink r:id="rId10" w:history="1">
              <w:r w:rsidR="005F0DFF" w:rsidRPr="0039561A">
                <w:rPr>
                  <w:rStyle w:val="Hipersaite"/>
                  <w:rFonts w:ascii="Times New Roman" w:eastAsia="Times New Roman" w:hAnsi="Times New Roman" w:cs="Times New Roman"/>
                  <w:lang w:eastAsia="lv-LV"/>
                </w:rPr>
                <w:t>https://likumi.lv/ta/id/313371-noteikumi-par-garantijam-saimnieciskas-darbibas-veicejiem-kuru-darbibu-ietekmejusi-covid-19-izplatiba</w:t>
              </w:r>
            </w:hyperlink>
          </w:p>
          <w:p w14:paraId="072A36B5" w14:textId="77777777" w:rsidR="00847DC8" w:rsidRPr="0039561A" w:rsidRDefault="00EE099F" w:rsidP="00E87F64">
            <w:pPr>
              <w:pStyle w:val="Sarakstarindkopa"/>
              <w:numPr>
                <w:ilvl w:val="0"/>
                <w:numId w:val="9"/>
              </w:numPr>
              <w:spacing w:after="0" w:line="240" w:lineRule="auto"/>
              <w:ind w:left="57" w:right="57" w:firstLine="65"/>
              <w:jc w:val="both"/>
              <w:rPr>
                <w:rFonts w:ascii="Times New Roman" w:eastAsia="Times New Roman" w:hAnsi="Times New Roman" w:cs="Times New Roman"/>
                <w:b/>
                <w:bCs/>
                <w:lang w:eastAsia="lv-LV"/>
              </w:rPr>
            </w:pPr>
            <w:hyperlink r:id="rId11" w:history="1">
              <w:r w:rsidR="005F0DFF" w:rsidRPr="0039561A">
                <w:rPr>
                  <w:rStyle w:val="Hipersaite"/>
                  <w:rFonts w:ascii="Times New Roman" w:eastAsia="Times New Roman" w:hAnsi="Times New Roman" w:cs="Times New Roman"/>
                  <w:lang w:eastAsia="lv-LV"/>
                </w:rPr>
                <w:t>https://likumi.lv/ta/id/313370-noteikumi-par-apgrozamo-lidzeklu-aizdevumiem-saimnieciskas-darbibas-veicejiem-kuru-darbibu-ietekmejusi-covid-19-izplatiba</w:t>
              </w:r>
            </w:hyperlink>
          </w:p>
        </w:tc>
        <w:tc>
          <w:tcPr>
            <w:tcW w:w="1242" w:type="pct"/>
            <w:tcBorders>
              <w:top w:val="outset" w:sz="6" w:space="0" w:color="414142"/>
              <w:left w:val="outset" w:sz="6" w:space="0" w:color="414142"/>
              <w:bottom w:val="outset" w:sz="6" w:space="0" w:color="414142"/>
              <w:right w:val="outset" w:sz="6" w:space="0" w:color="414142"/>
            </w:tcBorders>
          </w:tcPr>
          <w:p w14:paraId="61F932E6" w14:textId="77777777" w:rsidR="00135142" w:rsidRPr="00135142" w:rsidRDefault="00135142" w:rsidP="00135142">
            <w:pPr>
              <w:spacing w:after="0" w:line="240" w:lineRule="auto"/>
              <w:ind w:left="57" w:right="57"/>
              <w:jc w:val="both"/>
              <w:rPr>
                <w:rFonts w:ascii="Times New Roman" w:eastAsia="Times New Roman" w:hAnsi="Times New Roman" w:cs="Times New Roman"/>
                <w:lang w:eastAsia="lv-LV"/>
              </w:rPr>
            </w:pPr>
            <w:r w:rsidRPr="00135142">
              <w:rPr>
                <w:rFonts w:ascii="Times New Roman" w:eastAsia="Times New Roman" w:hAnsi="Times New Roman" w:cs="Times New Roman"/>
                <w:lang w:eastAsia="lv-LV"/>
              </w:rPr>
              <w:lastRenderedPageBreak/>
              <w:t>Projekta 3.punkts:</w:t>
            </w:r>
          </w:p>
          <w:p w14:paraId="302279E5" w14:textId="77777777" w:rsidR="00135142" w:rsidRPr="00135142" w:rsidRDefault="00135142" w:rsidP="00135142">
            <w:pPr>
              <w:spacing w:after="0" w:line="240" w:lineRule="auto"/>
              <w:ind w:left="57" w:right="57"/>
              <w:jc w:val="both"/>
              <w:rPr>
                <w:rFonts w:ascii="Times New Roman" w:eastAsia="Times New Roman" w:hAnsi="Times New Roman" w:cs="Times New Roman"/>
                <w:lang w:eastAsia="lv-LV"/>
              </w:rPr>
            </w:pPr>
          </w:p>
          <w:p w14:paraId="798170A1" w14:textId="35AB25F3" w:rsidR="00847DC8" w:rsidRPr="0039561A" w:rsidRDefault="00135142" w:rsidP="00135142">
            <w:pPr>
              <w:spacing w:after="0" w:line="240" w:lineRule="auto"/>
              <w:ind w:left="57" w:right="57"/>
              <w:jc w:val="both"/>
              <w:rPr>
                <w:rFonts w:ascii="Times New Roman" w:eastAsia="Times New Roman" w:hAnsi="Times New Roman" w:cs="Times New Roman"/>
                <w:b/>
                <w:bCs/>
                <w:lang w:eastAsia="lv-LV"/>
              </w:rPr>
            </w:pPr>
            <w:r w:rsidRPr="00135142">
              <w:rPr>
                <w:rFonts w:ascii="Times New Roman" w:eastAsia="Times New Roman" w:hAnsi="Times New Roman" w:cs="Times New Roman"/>
                <w:lang w:eastAsia="lv-LV"/>
              </w:rPr>
              <w:t>„3. Atbalstu šo noteikumu ietvaros piešķir sabiedrība „Altum”, ievērojot šo noteikumu nosacījumus.”</w:t>
            </w:r>
          </w:p>
        </w:tc>
      </w:tr>
      <w:tr w:rsidR="00B321EF" w:rsidRPr="0039561A" w14:paraId="36812DA9" w14:textId="77777777" w:rsidTr="00E87F64">
        <w:tc>
          <w:tcPr>
            <w:tcW w:w="200" w:type="pct"/>
            <w:tcBorders>
              <w:top w:val="outset" w:sz="6" w:space="0" w:color="414142"/>
              <w:left w:val="outset" w:sz="6" w:space="0" w:color="414142"/>
              <w:bottom w:val="outset" w:sz="6" w:space="0" w:color="414142"/>
              <w:right w:val="outset" w:sz="6" w:space="0" w:color="414142"/>
            </w:tcBorders>
          </w:tcPr>
          <w:p w14:paraId="7CE0B438" w14:textId="77777777" w:rsidR="00847DC8" w:rsidRPr="00E87F64" w:rsidRDefault="00847DC8"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536EC7F2" w14:textId="0B94DF9E" w:rsidR="00847DC8" w:rsidRPr="00E87F64" w:rsidRDefault="00366A49"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847DC8" w:rsidRPr="00E87F64">
              <w:rPr>
                <w:rFonts w:ascii="Times New Roman" w:eastAsia="Times New Roman" w:hAnsi="Times New Roman" w:cs="Times New Roman"/>
                <w:lang w:eastAsia="lv-LV"/>
              </w:rPr>
              <w:t>rojekta 4.punkts:</w:t>
            </w:r>
          </w:p>
          <w:p w14:paraId="3D7EB123" w14:textId="77777777" w:rsidR="00366A49" w:rsidRPr="0039561A" w:rsidRDefault="00366A49" w:rsidP="00E87F64">
            <w:pPr>
              <w:spacing w:after="0" w:line="240" w:lineRule="auto"/>
              <w:ind w:left="57" w:right="57"/>
              <w:jc w:val="both"/>
              <w:rPr>
                <w:rFonts w:ascii="Times New Roman" w:eastAsia="Times New Roman" w:hAnsi="Times New Roman" w:cs="Times New Roman"/>
                <w:b/>
                <w:bCs/>
                <w:lang w:eastAsia="lv-LV"/>
              </w:rPr>
            </w:pPr>
          </w:p>
          <w:p w14:paraId="5BF975A4" w14:textId="429532BB" w:rsidR="00847DC8" w:rsidRPr="0039561A" w:rsidRDefault="00366A49"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847DC8" w:rsidRPr="0039561A">
              <w:rPr>
                <w:rFonts w:ascii="Times New Roman" w:eastAsia="Times New Roman" w:hAnsi="Times New Roman" w:cs="Times New Roman"/>
                <w:lang w:eastAsia="lv-LV"/>
              </w:rPr>
              <w:t>4.</w:t>
            </w:r>
            <w:r w:rsidR="00BA5978">
              <w:rPr>
                <w:rFonts w:ascii="Times New Roman" w:eastAsia="Times New Roman" w:hAnsi="Times New Roman" w:cs="Times New Roman"/>
                <w:lang w:eastAsia="lv-LV"/>
              </w:rPr>
              <w:t> </w:t>
            </w:r>
            <w:r w:rsidR="00847DC8" w:rsidRPr="0039561A">
              <w:rPr>
                <w:rFonts w:ascii="Times New Roman" w:eastAsia="Times New Roman" w:hAnsi="Times New Roman" w:cs="Times New Roman"/>
                <w:lang w:eastAsia="lv-LV"/>
              </w:rPr>
              <w:t xml:space="preserve">Sabiedrībai „Altum” pieejamais valsts budžeta finansējums šīs programmas īstenošanai ir līdz 6 000 000 </w:t>
            </w:r>
            <w:r w:rsidR="00847DC8" w:rsidRPr="0039561A">
              <w:rPr>
                <w:rFonts w:ascii="Times New Roman" w:eastAsia="Times New Roman" w:hAnsi="Times New Roman" w:cs="Times New Roman"/>
                <w:i/>
                <w:iCs/>
                <w:lang w:eastAsia="lv-LV"/>
              </w:rPr>
              <w:t>euro</w:t>
            </w:r>
            <w:r w:rsidR="00847DC8" w:rsidRPr="0039561A">
              <w:rPr>
                <w:rFonts w:ascii="Times New Roman" w:eastAsia="Times New Roman" w:hAnsi="Times New Roman" w:cs="Times New Roman"/>
                <w:lang w:eastAsia="lv-LV"/>
              </w:rPr>
              <w:t xml:space="preserve"> apmērā. Finansējumu izmanto sabiedrības „Altum” zaudējumu segšanai, aizdevumu un grantu</w:t>
            </w:r>
            <w:r w:rsidR="00697928">
              <w:rPr>
                <w:rFonts w:ascii="Times New Roman" w:eastAsia="Times New Roman" w:hAnsi="Times New Roman" w:cs="Times New Roman"/>
                <w:lang w:eastAsia="lv-LV"/>
              </w:rPr>
              <w:t xml:space="preserve"> </w:t>
            </w:r>
            <w:r w:rsidR="00847DC8" w:rsidRPr="0039561A">
              <w:rPr>
                <w:rFonts w:ascii="Times New Roman" w:eastAsia="Times New Roman" w:hAnsi="Times New Roman" w:cs="Times New Roman"/>
                <w:lang w:eastAsia="lv-LV"/>
              </w:rPr>
              <w:t>izsniegšanai. Sabiedrības „Altum” pārvaldības maksas segšanai izmanto aizdevumu programmas ietvaros atmaksāto finansējumu – klientu maksājumus no aizdevumiem un programmas finansējumu.”</w:t>
            </w:r>
          </w:p>
        </w:tc>
        <w:tc>
          <w:tcPr>
            <w:tcW w:w="1322" w:type="pct"/>
            <w:tcBorders>
              <w:top w:val="outset" w:sz="6" w:space="0" w:color="414142"/>
              <w:left w:val="outset" w:sz="6" w:space="0" w:color="414142"/>
              <w:bottom w:val="outset" w:sz="6" w:space="0" w:color="414142"/>
              <w:right w:val="outset" w:sz="6" w:space="0" w:color="414142"/>
            </w:tcBorders>
          </w:tcPr>
          <w:p w14:paraId="0C22EF8B" w14:textId="70C81682" w:rsidR="00847DC8" w:rsidRPr="0039561A" w:rsidRDefault="00847DC8"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334C6E9B" w14:textId="7597B8BF" w:rsidR="00847DC8" w:rsidRPr="0039561A" w:rsidRDefault="00847DC8"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Atbilstoši Likuma 12. panta ceturtajā daļā ietvertajam pilnvarojumam lūdzam projekta 4. punktā vārdu “zaudējumu” aizstāt ar vārdu “izdevumu”.</w:t>
            </w:r>
          </w:p>
        </w:tc>
        <w:tc>
          <w:tcPr>
            <w:tcW w:w="1066" w:type="pct"/>
            <w:tcBorders>
              <w:top w:val="outset" w:sz="6" w:space="0" w:color="414142"/>
              <w:left w:val="outset" w:sz="6" w:space="0" w:color="414142"/>
              <w:bottom w:val="outset" w:sz="6" w:space="0" w:color="414142"/>
              <w:right w:val="outset" w:sz="6" w:space="0" w:color="414142"/>
            </w:tcBorders>
          </w:tcPr>
          <w:p w14:paraId="163BF240" w14:textId="77777777" w:rsidR="00847DC8" w:rsidRPr="0039561A" w:rsidRDefault="003400FD"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14C92EBC" w14:textId="141C12F5" w:rsidR="00847DC8" w:rsidRPr="00E87F64" w:rsidRDefault="00BA597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770C98">
              <w:rPr>
                <w:rFonts w:ascii="Times New Roman" w:eastAsia="Times New Roman" w:hAnsi="Times New Roman" w:cs="Times New Roman"/>
                <w:lang w:eastAsia="lv-LV"/>
              </w:rPr>
              <w:t>recizēts p</w:t>
            </w:r>
            <w:r w:rsidR="003400FD" w:rsidRPr="00E87F64">
              <w:rPr>
                <w:rFonts w:ascii="Times New Roman" w:eastAsia="Times New Roman" w:hAnsi="Times New Roman" w:cs="Times New Roman"/>
                <w:lang w:eastAsia="lv-LV"/>
              </w:rPr>
              <w:t>rojekta 4.punkts</w:t>
            </w:r>
            <w:r w:rsidRPr="00E87F64">
              <w:rPr>
                <w:rFonts w:ascii="Times New Roman" w:eastAsia="Times New Roman" w:hAnsi="Times New Roman" w:cs="Times New Roman"/>
                <w:lang w:eastAsia="lv-LV"/>
              </w:rPr>
              <w:t xml:space="preserve"> </w:t>
            </w:r>
            <w:r w:rsidR="00FB47BF" w:rsidRPr="00E87F64">
              <w:rPr>
                <w:rFonts w:ascii="Times New Roman" w:eastAsia="Times New Roman" w:hAnsi="Times New Roman" w:cs="Times New Roman"/>
                <w:lang w:eastAsia="lv-LV"/>
              </w:rPr>
              <w:t>šādā redakcijā</w:t>
            </w:r>
            <w:r w:rsidR="003400FD" w:rsidRPr="00E87F64">
              <w:rPr>
                <w:rFonts w:ascii="Times New Roman" w:eastAsia="Times New Roman" w:hAnsi="Times New Roman" w:cs="Times New Roman"/>
                <w:lang w:eastAsia="lv-LV"/>
              </w:rPr>
              <w:t>:</w:t>
            </w:r>
          </w:p>
          <w:p w14:paraId="1A71DB1D" w14:textId="77777777" w:rsidR="00BA5978" w:rsidRDefault="00BA5978" w:rsidP="00B321EF">
            <w:pPr>
              <w:spacing w:after="0" w:line="240" w:lineRule="auto"/>
              <w:ind w:left="57" w:right="57"/>
              <w:jc w:val="both"/>
              <w:rPr>
                <w:rFonts w:ascii="Times New Roman" w:eastAsia="Times New Roman" w:hAnsi="Times New Roman" w:cs="Times New Roman"/>
                <w:b/>
                <w:bCs/>
                <w:lang w:eastAsia="lv-LV"/>
              </w:rPr>
            </w:pPr>
          </w:p>
          <w:p w14:paraId="05129F98" w14:textId="2D72915A" w:rsidR="003400FD" w:rsidRPr="0039561A" w:rsidRDefault="00BA5978" w:rsidP="00E87F64">
            <w:pPr>
              <w:widowControl w:val="0"/>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3400FD" w:rsidRPr="0039561A">
              <w:rPr>
                <w:rFonts w:ascii="Times New Roman" w:eastAsia="Times New Roman" w:hAnsi="Times New Roman" w:cs="Times New Roman"/>
                <w:lang w:eastAsia="lv-LV"/>
              </w:rPr>
              <w:t>4.</w:t>
            </w:r>
            <w:r>
              <w:rPr>
                <w:rFonts w:ascii="Times New Roman" w:eastAsia="Times New Roman" w:hAnsi="Times New Roman" w:cs="Times New Roman"/>
                <w:lang w:eastAsia="lv-LV"/>
              </w:rPr>
              <w:t> </w:t>
            </w:r>
            <w:r w:rsidR="003400FD" w:rsidRPr="0039561A">
              <w:rPr>
                <w:rFonts w:ascii="Times New Roman" w:eastAsia="Times New Roman" w:hAnsi="Times New Roman" w:cs="Times New Roman"/>
                <w:lang w:eastAsia="lv-LV"/>
              </w:rPr>
              <w:t>Sabiedrībai „Altum” pieejamais valsts budžeta finansējums programmas īstenošanai ir līdz 6</w:t>
            </w:r>
            <w:r w:rsidR="00415C41">
              <w:rPr>
                <w:rFonts w:ascii="Times New Roman" w:eastAsia="Times New Roman" w:hAnsi="Times New Roman" w:cs="Times New Roman"/>
                <w:lang w:eastAsia="lv-LV"/>
              </w:rPr>
              <w:t> </w:t>
            </w:r>
            <w:r w:rsidR="003400FD" w:rsidRPr="0039561A">
              <w:rPr>
                <w:rFonts w:ascii="Times New Roman" w:eastAsia="Times New Roman" w:hAnsi="Times New Roman" w:cs="Times New Roman"/>
                <w:lang w:eastAsia="lv-LV"/>
              </w:rPr>
              <w:t>000</w:t>
            </w:r>
            <w:r w:rsidR="00415C41">
              <w:rPr>
                <w:rFonts w:ascii="Times New Roman" w:eastAsia="Times New Roman" w:hAnsi="Times New Roman" w:cs="Times New Roman"/>
                <w:lang w:eastAsia="lv-LV"/>
              </w:rPr>
              <w:t> </w:t>
            </w:r>
            <w:r w:rsidR="003400FD" w:rsidRPr="0039561A">
              <w:rPr>
                <w:rFonts w:ascii="Times New Roman" w:eastAsia="Times New Roman" w:hAnsi="Times New Roman" w:cs="Times New Roman"/>
                <w:lang w:eastAsia="lv-LV"/>
              </w:rPr>
              <w:t xml:space="preserve">000 </w:t>
            </w:r>
            <w:r w:rsidR="003400FD" w:rsidRPr="0039561A">
              <w:rPr>
                <w:rFonts w:ascii="Times New Roman" w:eastAsia="Times New Roman" w:hAnsi="Times New Roman" w:cs="Times New Roman"/>
                <w:i/>
                <w:iCs/>
                <w:lang w:eastAsia="lv-LV"/>
              </w:rPr>
              <w:t>euro</w:t>
            </w:r>
            <w:r w:rsidR="003400FD" w:rsidRPr="0039561A">
              <w:rPr>
                <w:rFonts w:ascii="Times New Roman" w:eastAsia="Times New Roman" w:hAnsi="Times New Roman" w:cs="Times New Roman"/>
                <w:lang w:eastAsia="lv-LV"/>
              </w:rPr>
              <w:t xml:space="preserve"> apmērā. Finansējumu izmanto sabiedrības „Altum” izdevumu segšanai, aizdevumu un grantu izsniegšanai. Sabiedrības „Altum” pārvaldības maksas segšanai izmanto aizdevumu programmas ietvaros atmaksāto finansējumu – klientu maksājumus no aizdevumiem un programmas finansējumu.”</w:t>
            </w:r>
          </w:p>
        </w:tc>
      </w:tr>
      <w:tr w:rsidR="00B321EF" w:rsidRPr="0039561A" w14:paraId="1C444DDC"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4C18304" w14:textId="77777777" w:rsidR="002348A2" w:rsidRPr="00E87F64" w:rsidRDefault="002348A2"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5ECBE307" w14:textId="3C5CF8FD" w:rsidR="002348A2" w:rsidRDefault="00E03DAC"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2348A2" w:rsidRPr="00E87F64">
              <w:rPr>
                <w:rFonts w:ascii="Times New Roman" w:eastAsia="Times New Roman" w:hAnsi="Times New Roman" w:cs="Times New Roman"/>
                <w:lang w:eastAsia="lv-LV"/>
              </w:rPr>
              <w:t>rojekta 5.p</w:t>
            </w:r>
            <w:r w:rsidRPr="00E87F64">
              <w:rPr>
                <w:rFonts w:ascii="Times New Roman" w:eastAsia="Times New Roman" w:hAnsi="Times New Roman" w:cs="Times New Roman"/>
                <w:lang w:eastAsia="lv-LV"/>
              </w:rPr>
              <w:t>u</w:t>
            </w:r>
            <w:r w:rsidR="002348A2" w:rsidRPr="00E87F64">
              <w:rPr>
                <w:rFonts w:ascii="Times New Roman" w:eastAsia="Times New Roman" w:hAnsi="Times New Roman" w:cs="Times New Roman"/>
                <w:lang w:eastAsia="lv-LV"/>
              </w:rPr>
              <w:t>nkts:</w:t>
            </w:r>
          </w:p>
          <w:p w14:paraId="0E8BE6B9" w14:textId="77777777" w:rsidR="00E03DAC" w:rsidRPr="00E87F64" w:rsidRDefault="00E03DAC" w:rsidP="00E87F64">
            <w:pPr>
              <w:spacing w:after="0" w:line="240" w:lineRule="auto"/>
              <w:ind w:left="57" w:right="57"/>
              <w:jc w:val="both"/>
              <w:rPr>
                <w:rFonts w:ascii="Times New Roman" w:eastAsia="Times New Roman" w:hAnsi="Times New Roman" w:cs="Times New Roman"/>
                <w:lang w:eastAsia="lv-LV"/>
              </w:rPr>
            </w:pPr>
          </w:p>
          <w:p w14:paraId="4ED174AF" w14:textId="156F68C1" w:rsidR="002348A2" w:rsidRPr="0039561A" w:rsidRDefault="00E03DAC"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2348A2" w:rsidRPr="0039561A">
              <w:rPr>
                <w:rFonts w:ascii="Times New Roman" w:eastAsia="Times New Roman" w:hAnsi="Times New Roman" w:cs="Times New Roman"/>
                <w:lang w:eastAsia="lv-LV"/>
              </w:rPr>
              <w:t>5.</w:t>
            </w:r>
            <w:r>
              <w:rPr>
                <w:rFonts w:ascii="Times New Roman" w:eastAsia="Times New Roman" w:hAnsi="Times New Roman" w:cs="Times New Roman"/>
                <w:lang w:eastAsia="lv-LV"/>
              </w:rPr>
              <w:t> </w:t>
            </w:r>
            <w:r w:rsidR="002348A2" w:rsidRPr="0039561A">
              <w:rPr>
                <w:rFonts w:ascii="Times New Roman" w:eastAsia="Times New Roman" w:hAnsi="Times New Roman" w:cs="Times New Roman"/>
                <w:lang w:eastAsia="lv-LV"/>
              </w:rPr>
              <w:t>Atbalsts šo noteikumu ietvaros netiek piešķirts finanšu un apdrošināšanas darbībai (NACE 2. redakcijas K sadaļa „Finanšu un apdrošināšanas darbības”).”</w:t>
            </w:r>
          </w:p>
        </w:tc>
        <w:tc>
          <w:tcPr>
            <w:tcW w:w="1322" w:type="pct"/>
            <w:tcBorders>
              <w:top w:val="outset" w:sz="6" w:space="0" w:color="414142"/>
              <w:left w:val="outset" w:sz="6" w:space="0" w:color="414142"/>
              <w:bottom w:val="outset" w:sz="6" w:space="0" w:color="414142"/>
              <w:right w:val="outset" w:sz="6" w:space="0" w:color="414142"/>
            </w:tcBorders>
          </w:tcPr>
          <w:p w14:paraId="5476420D" w14:textId="52A9E2B3" w:rsidR="002348A2" w:rsidRPr="0039561A" w:rsidRDefault="002348A2"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57D0DCD0" w14:textId="4F05712E" w:rsidR="002348A2" w:rsidRPr="0039561A" w:rsidRDefault="002348A2"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Ņemot vērā projekta 1. punktā ietverto projekta tvērumu, nav saprotams projekta 5. punkts. Proti, skaidrs, ka atbalstu nepiešķir visām citām darbībām, kas nav saistāmas ar kultūras, izklaides un atpūtas pasākuma īstenošanu. Ievērojot minēto, lūdzam skaidrot projekta 5. punkta nepieciešamību vai svītrot to.</w:t>
            </w:r>
          </w:p>
        </w:tc>
        <w:tc>
          <w:tcPr>
            <w:tcW w:w="106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B40D94" w14:textId="28ED7128" w:rsidR="002348A2" w:rsidRPr="0039561A" w:rsidRDefault="00DF0844" w:rsidP="00E87F64">
            <w:pPr>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F0844">
              <w:rPr>
                <w:rFonts w:ascii="Times New Roman" w:eastAsia="Times New Roman" w:hAnsi="Times New Roman" w:cs="Times New Roman"/>
                <w:b/>
                <w:bCs/>
                <w:lang w:eastAsia="lv-LV"/>
              </w:rPr>
              <w:t>anākta vienošanās elektroniskās saskaņošanas laikā</w:t>
            </w:r>
          </w:p>
          <w:p w14:paraId="50799D76" w14:textId="433143B5" w:rsidR="002348A2" w:rsidRPr="0039561A" w:rsidRDefault="00770C98" w:rsidP="00E87F64">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2348A2" w:rsidRPr="0039561A">
              <w:rPr>
                <w:rFonts w:ascii="Times New Roman" w:eastAsia="Times New Roman" w:hAnsi="Times New Roman" w:cs="Times New Roman"/>
                <w:lang w:eastAsia="lv-LV"/>
              </w:rPr>
              <w:t>rojekta 5.punktā minētā prasība ir iekļauta, jo izriet no Pagaidu regulējuma 20.panta a)</w:t>
            </w:r>
            <w:r>
              <w:rPr>
                <w:rFonts w:ascii="Times New Roman" w:eastAsia="Times New Roman" w:hAnsi="Times New Roman" w:cs="Times New Roman"/>
                <w:lang w:eastAsia="lv-LV"/>
              </w:rPr>
              <w:t> </w:t>
            </w:r>
            <w:r w:rsidR="002348A2" w:rsidRPr="0039561A">
              <w:rPr>
                <w:rFonts w:ascii="Times New Roman" w:eastAsia="Times New Roman" w:hAnsi="Times New Roman" w:cs="Times New Roman"/>
                <w:lang w:eastAsia="lv-LV"/>
              </w:rPr>
              <w:t>apakšpunkta.</w:t>
            </w:r>
          </w:p>
        </w:tc>
        <w:tc>
          <w:tcPr>
            <w:tcW w:w="1242" w:type="pct"/>
            <w:tcBorders>
              <w:top w:val="outset" w:sz="6" w:space="0" w:color="414142"/>
              <w:left w:val="outset" w:sz="6" w:space="0" w:color="414142"/>
              <w:bottom w:val="outset" w:sz="6" w:space="0" w:color="414142"/>
              <w:right w:val="outset" w:sz="6" w:space="0" w:color="414142"/>
            </w:tcBorders>
          </w:tcPr>
          <w:p w14:paraId="18728E5A" w14:textId="77777777" w:rsidR="00DB6438" w:rsidRPr="00DB6438" w:rsidRDefault="00DB6438" w:rsidP="00DB6438">
            <w:pPr>
              <w:spacing w:after="0" w:line="240" w:lineRule="auto"/>
              <w:ind w:left="57" w:right="57"/>
              <w:jc w:val="both"/>
              <w:rPr>
                <w:rFonts w:ascii="Times New Roman" w:eastAsia="Times New Roman" w:hAnsi="Times New Roman" w:cs="Times New Roman"/>
                <w:lang w:eastAsia="lv-LV"/>
              </w:rPr>
            </w:pPr>
            <w:r w:rsidRPr="00DB6438">
              <w:rPr>
                <w:rFonts w:ascii="Times New Roman" w:eastAsia="Times New Roman" w:hAnsi="Times New Roman" w:cs="Times New Roman"/>
                <w:lang w:eastAsia="lv-LV"/>
              </w:rPr>
              <w:t>Projekta 5.punkts:</w:t>
            </w:r>
          </w:p>
          <w:p w14:paraId="7DCBC066" w14:textId="77777777" w:rsidR="00DB6438" w:rsidRPr="00DB6438" w:rsidRDefault="00DB6438" w:rsidP="00DB6438">
            <w:pPr>
              <w:spacing w:after="0" w:line="240" w:lineRule="auto"/>
              <w:ind w:left="57" w:right="57"/>
              <w:jc w:val="both"/>
              <w:rPr>
                <w:rFonts w:ascii="Times New Roman" w:eastAsia="Times New Roman" w:hAnsi="Times New Roman" w:cs="Times New Roman"/>
                <w:lang w:eastAsia="lv-LV"/>
              </w:rPr>
            </w:pPr>
          </w:p>
          <w:p w14:paraId="649AA8A2" w14:textId="0CA10D1F" w:rsidR="002348A2" w:rsidRPr="0039561A" w:rsidRDefault="00DB6438" w:rsidP="00DB6438">
            <w:pPr>
              <w:spacing w:after="0" w:line="240" w:lineRule="auto"/>
              <w:ind w:left="57" w:right="57"/>
              <w:jc w:val="both"/>
              <w:rPr>
                <w:rFonts w:ascii="Times New Roman" w:eastAsia="Times New Roman" w:hAnsi="Times New Roman" w:cs="Times New Roman"/>
                <w:b/>
                <w:bCs/>
                <w:lang w:eastAsia="lv-LV"/>
              </w:rPr>
            </w:pPr>
            <w:r w:rsidRPr="00DB6438">
              <w:rPr>
                <w:rFonts w:ascii="Times New Roman" w:eastAsia="Times New Roman" w:hAnsi="Times New Roman" w:cs="Times New Roman"/>
                <w:lang w:eastAsia="lv-LV"/>
              </w:rPr>
              <w:t>„5. Atbalsts šo noteikumu ietvaros netiek piešķirts finanšu un apdrošināšanas darbībai (NACE 2. redakcijas K sadaļa „Finanšu un apdrošināšanas darbības”).”</w:t>
            </w:r>
          </w:p>
        </w:tc>
      </w:tr>
      <w:tr w:rsidR="00B321EF" w:rsidRPr="0039561A" w14:paraId="0FA86113"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036B9FD5" w14:textId="77777777" w:rsidR="00F11869" w:rsidRPr="00E87F64" w:rsidRDefault="00F11869"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52DF569D" w14:textId="1ED3CF00" w:rsidR="00F11869" w:rsidRPr="00E87F64" w:rsidRDefault="00E03DAC"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F11869" w:rsidRPr="00E87F64">
              <w:rPr>
                <w:rFonts w:ascii="Times New Roman" w:eastAsia="Times New Roman" w:hAnsi="Times New Roman" w:cs="Times New Roman"/>
                <w:lang w:eastAsia="lv-LV"/>
              </w:rPr>
              <w:t>rojekta 6.4.apakšpunkts:</w:t>
            </w:r>
          </w:p>
          <w:p w14:paraId="28DBF8B8" w14:textId="77777777" w:rsidR="00E03DAC" w:rsidRPr="0039561A" w:rsidRDefault="00E03DAC" w:rsidP="00E87F64">
            <w:pPr>
              <w:spacing w:after="0" w:line="240" w:lineRule="auto"/>
              <w:ind w:left="57" w:right="57"/>
              <w:jc w:val="both"/>
              <w:rPr>
                <w:rFonts w:ascii="Times New Roman" w:eastAsia="Times New Roman" w:hAnsi="Times New Roman" w:cs="Times New Roman"/>
                <w:b/>
                <w:bCs/>
                <w:lang w:eastAsia="lv-LV"/>
              </w:rPr>
            </w:pPr>
          </w:p>
          <w:p w14:paraId="5D0AB3A1" w14:textId="4B839DF7" w:rsidR="00F11869" w:rsidRPr="0039561A" w:rsidRDefault="00E03DAC"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F11869" w:rsidRPr="0039561A">
              <w:rPr>
                <w:rFonts w:ascii="Times New Roman" w:eastAsia="Times New Roman" w:hAnsi="Times New Roman" w:cs="Times New Roman"/>
                <w:lang w:eastAsia="lv-LV"/>
              </w:rPr>
              <w:t>6.4.</w:t>
            </w:r>
            <w:r w:rsidR="001D4DEE">
              <w:rPr>
                <w:rFonts w:ascii="Times New Roman" w:eastAsia="Times New Roman" w:hAnsi="Times New Roman" w:cs="Times New Roman"/>
                <w:lang w:eastAsia="lv-LV"/>
              </w:rPr>
              <w:t xml:space="preserve"> </w:t>
            </w:r>
            <w:r w:rsidR="00F11869" w:rsidRPr="0039561A">
              <w:rPr>
                <w:rFonts w:ascii="Times New Roman" w:eastAsia="Times New Roman" w:hAnsi="Times New Roman" w:cs="Times New Roman"/>
                <w:lang w:eastAsia="lv-LV"/>
              </w:rPr>
              <w:t>ir ekonomiski dzīvotspējīgs un tam atbalsts ir nepieciešams, lai mazinātu Covid-</w:t>
            </w:r>
            <w:r w:rsidR="00F11869" w:rsidRPr="0039561A">
              <w:rPr>
                <w:rFonts w:ascii="Times New Roman" w:eastAsia="Times New Roman" w:hAnsi="Times New Roman" w:cs="Times New Roman"/>
                <w:lang w:eastAsia="lv-LV"/>
              </w:rPr>
              <w:lastRenderedPageBreak/>
              <w:t>19 izplatības seku negatīvo ietekmi uz tās saimniecisko darbību vai finanšu stāvokli.”</w:t>
            </w:r>
          </w:p>
        </w:tc>
        <w:tc>
          <w:tcPr>
            <w:tcW w:w="1322" w:type="pct"/>
            <w:tcBorders>
              <w:top w:val="outset" w:sz="6" w:space="0" w:color="414142"/>
              <w:left w:val="outset" w:sz="6" w:space="0" w:color="414142"/>
              <w:bottom w:val="outset" w:sz="6" w:space="0" w:color="414142"/>
              <w:right w:val="outset" w:sz="6" w:space="0" w:color="414142"/>
            </w:tcBorders>
          </w:tcPr>
          <w:p w14:paraId="7E9A0538" w14:textId="57407E8D" w:rsidR="00F11869" w:rsidRPr="0039561A" w:rsidRDefault="00F11869"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Tieslietu ministrija:</w:t>
            </w:r>
          </w:p>
          <w:p w14:paraId="75C73E76" w14:textId="2329EAC9" w:rsidR="00F11869" w:rsidRPr="0039561A" w:rsidRDefault="00F11869"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Uzskatām, ka projekta 6.4. apakšpunkts, bez konkrētu kritēriju norādīšanas, kas raksturo ekonomisko dzīvotspēju, norādīšanas, ir deklaratīvs. Ievērojot </w:t>
            </w:r>
            <w:r w:rsidRPr="0039561A">
              <w:rPr>
                <w:rFonts w:ascii="Times New Roman" w:eastAsia="Times New Roman" w:hAnsi="Times New Roman" w:cs="Times New Roman"/>
                <w:lang w:eastAsia="lv-LV"/>
              </w:rPr>
              <w:lastRenderedPageBreak/>
              <w:t>minēto, lūdzam attiecīgi papildināt projekta 6.4. apakšpunktu vai svītrot to.</w:t>
            </w:r>
          </w:p>
        </w:tc>
        <w:tc>
          <w:tcPr>
            <w:tcW w:w="1066" w:type="pct"/>
            <w:tcBorders>
              <w:top w:val="outset" w:sz="6" w:space="0" w:color="414142"/>
              <w:left w:val="outset" w:sz="6" w:space="0" w:color="414142"/>
              <w:bottom w:val="outset" w:sz="6" w:space="0" w:color="414142"/>
              <w:right w:val="outset" w:sz="6" w:space="0" w:color="414142"/>
            </w:tcBorders>
          </w:tcPr>
          <w:p w14:paraId="73C7458F" w14:textId="77777777" w:rsidR="00770C98" w:rsidRDefault="00DF0844" w:rsidP="00770C98">
            <w:pPr>
              <w:spacing w:after="0" w:line="240" w:lineRule="auto"/>
              <w:ind w:left="57" w:right="57"/>
              <w:jc w:val="center"/>
              <w:rPr>
                <w:rFonts w:ascii="Times New Roman" w:eastAsia="Times New Roman" w:hAnsi="Times New Roman" w:cs="Times New Roman"/>
                <w:b/>
                <w:bCs/>
                <w:lang w:eastAsia="lv-LV"/>
              </w:rPr>
            </w:pPr>
            <w:r w:rsidRPr="00DF0844">
              <w:rPr>
                <w:rFonts w:ascii="Times New Roman" w:eastAsia="Times New Roman" w:hAnsi="Times New Roman" w:cs="Times New Roman"/>
                <w:b/>
                <w:bCs/>
                <w:lang w:eastAsia="lv-LV"/>
              </w:rPr>
              <w:lastRenderedPageBreak/>
              <w:t>Panākta vienošanās elektroniskās saskaņošanas laikā</w:t>
            </w:r>
          </w:p>
          <w:p w14:paraId="53FAEC9A" w14:textId="579B16D1" w:rsidR="00F11869" w:rsidRPr="0039561A" w:rsidRDefault="00F11869" w:rsidP="00770C98">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Skaidrojam, ka šis nosacījums iekļauts ņem</w:t>
            </w:r>
            <w:r w:rsidR="00FB47BF" w:rsidRPr="0039561A">
              <w:rPr>
                <w:rFonts w:ascii="Times New Roman" w:eastAsia="Times New Roman" w:hAnsi="Times New Roman" w:cs="Times New Roman"/>
                <w:lang w:eastAsia="lv-LV"/>
              </w:rPr>
              <w:t>ot</w:t>
            </w:r>
            <w:r w:rsidRPr="0039561A">
              <w:rPr>
                <w:rFonts w:ascii="Times New Roman" w:eastAsia="Times New Roman" w:hAnsi="Times New Roman" w:cs="Times New Roman"/>
                <w:lang w:eastAsia="lv-LV"/>
              </w:rPr>
              <w:t xml:space="preserve"> vērā Pagaidu </w:t>
            </w:r>
            <w:r w:rsidRPr="0039561A">
              <w:rPr>
                <w:rFonts w:ascii="Times New Roman" w:eastAsia="Times New Roman" w:hAnsi="Times New Roman" w:cs="Times New Roman"/>
                <w:lang w:eastAsia="lv-LV"/>
              </w:rPr>
              <w:lastRenderedPageBreak/>
              <w:t>regulējumā noteiktos nosacījumus.</w:t>
            </w:r>
          </w:p>
        </w:tc>
        <w:tc>
          <w:tcPr>
            <w:tcW w:w="1242" w:type="pct"/>
            <w:tcBorders>
              <w:top w:val="outset" w:sz="6" w:space="0" w:color="414142"/>
              <w:left w:val="outset" w:sz="6" w:space="0" w:color="414142"/>
              <w:bottom w:val="outset" w:sz="6" w:space="0" w:color="414142"/>
              <w:right w:val="outset" w:sz="6" w:space="0" w:color="414142"/>
            </w:tcBorders>
          </w:tcPr>
          <w:p w14:paraId="088F0DD7" w14:textId="46E4D9FE" w:rsidR="00DB6438" w:rsidRPr="00DB6438" w:rsidRDefault="00DB6438" w:rsidP="00DB6438">
            <w:pPr>
              <w:spacing w:after="0" w:line="240" w:lineRule="auto"/>
              <w:ind w:left="57" w:right="57"/>
              <w:jc w:val="both"/>
              <w:rPr>
                <w:rFonts w:ascii="Times New Roman" w:eastAsia="Times New Roman" w:hAnsi="Times New Roman" w:cs="Times New Roman"/>
                <w:lang w:eastAsia="lv-LV"/>
              </w:rPr>
            </w:pPr>
            <w:r w:rsidRPr="00DB6438">
              <w:rPr>
                <w:rFonts w:ascii="Times New Roman" w:eastAsia="Times New Roman" w:hAnsi="Times New Roman" w:cs="Times New Roman"/>
                <w:lang w:eastAsia="lv-LV"/>
              </w:rPr>
              <w:lastRenderedPageBreak/>
              <w:t xml:space="preserve">Projekta </w:t>
            </w:r>
            <w:r>
              <w:rPr>
                <w:rFonts w:ascii="Times New Roman" w:eastAsia="Times New Roman" w:hAnsi="Times New Roman" w:cs="Times New Roman"/>
                <w:lang w:eastAsia="lv-LV"/>
              </w:rPr>
              <w:t>7</w:t>
            </w:r>
            <w:r w:rsidRPr="00DB6438">
              <w:rPr>
                <w:rFonts w:ascii="Times New Roman" w:eastAsia="Times New Roman" w:hAnsi="Times New Roman" w:cs="Times New Roman"/>
                <w:lang w:eastAsia="lv-LV"/>
              </w:rPr>
              <w:t>.4.apakšpunkts:</w:t>
            </w:r>
          </w:p>
          <w:p w14:paraId="7312AA59" w14:textId="77777777" w:rsidR="00DB6438" w:rsidRPr="00DB6438" w:rsidRDefault="00DB6438" w:rsidP="00DB6438">
            <w:pPr>
              <w:spacing w:after="0" w:line="240" w:lineRule="auto"/>
              <w:ind w:left="57" w:right="57"/>
              <w:jc w:val="both"/>
              <w:rPr>
                <w:rFonts w:ascii="Times New Roman" w:eastAsia="Times New Roman" w:hAnsi="Times New Roman" w:cs="Times New Roman"/>
                <w:lang w:eastAsia="lv-LV"/>
              </w:rPr>
            </w:pPr>
          </w:p>
          <w:p w14:paraId="5C53A330" w14:textId="134FDEEE" w:rsidR="00F11869" w:rsidRPr="0039561A" w:rsidRDefault="00DB6438" w:rsidP="00DB6438">
            <w:pPr>
              <w:spacing w:after="0" w:line="240" w:lineRule="auto"/>
              <w:ind w:left="57" w:right="57"/>
              <w:jc w:val="both"/>
              <w:rPr>
                <w:rFonts w:ascii="Times New Roman" w:eastAsia="Times New Roman" w:hAnsi="Times New Roman" w:cs="Times New Roman"/>
                <w:b/>
                <w:bCs/>
                <w:lang w:eastAsia="lv-LV"/>
              </w:rPr>
            </w:pPr>
            <w:r w:rsidRPr="00DB6438">
              <w:rPr>
                <w:rFonts w:ascii="Times New Roman" w:eastAsia="Times New Roman" w:hAnsi="Times New Roman" w:cs="Times New Roman"/>
                <w:lang w:eastAsia="lv-LV"/>
              </w:rPr>
              <w:t>„</w:t>
            </w:r>
            <w:r>
              <w:rPr>
                <w:rFonts w:ascii="Times New Roman" w:eastAsia="Times New Roman" w:hAnsi="Times New Roman" w:cs="Times New Roman"/>
                <w:lang w:eastAsia="lv-LV"/>
              </w:rPr>
              <w:t>7</w:t>
            </w:r>
            <w:r w:rsidRPr="00DB6438">
              <w:rPr>
                <w:rFonts w:ascii="Times New Roman" w:eastAsia="Times New Roman" w:hAnsi="Times New Roman" w:cs="Times New Roman"/>
                <w:lang w:eastAsia="lv-LV"/>
              </w:rPr>
              <w:t>.4.</w:t>
            </w:r>
            <w:r w:rsidR="006817A0">
              <w:rPr>
                <w:rFonts w:ascii="Times New Roman" w:eastAsia="Times New Roman" w:hAnsi="Times New Roman" w:cs="Times New Roman"/>
                <w:lang w:eastAsia="lv-LV"/>
              </w:rPr>
              <w:t> </w:t>
            </w:r>
            <w:r w:rsidR="001D4DEE">
              <w:rPr>
                <w:rFonts w:ascii="Times New Roman" w:eastAsia="Times New Roman" w:hAnsi="Times New Roman" w:cs="Times New Roman"/>
                <w:lang w:eastAsia="lv-LV"/>
              </w:rPr>
              <w:t xml:space="preserve">kas </w:t>
            </w:r>
            <w:r w:rsidRPr="00DB6438">
              <w:rPr>
                <w:rFonts w:ascii="Times New Roman" w:eastAsia="Times New Roman" w:hAnsi="Times New Roman" w:cs="Times New Roman"/>
                <w:lang w:eastAsia="lv-LV"/>
              </w:rPr>
              <w:t xml:space="preserve">ir ekonomiski dzīvotspējīgs un tam atbalsts ir nepieciešams, lai mazinātu Covid-19 izplatības seku </w:t>
            </w:r>
            <w:r w:rsidRPr="00DB6438">
              <w:rPr>
                <w:rFonts w:ascii="Times New Roman" w:eastAsia="Times New Roman" w:hAnsi="Times New Roman" w:cs="Times New Roman"/>
                <w:lang w:eastAsia="lv-LV"/>
              </w:rPr>
              <w:lastRenderedPageBreak/>
              <w:t>negatīvo ietekmi uz tā saimniecisko darbību vai finanšu stāvokli.”</w:t>
            </w:r>
          </w:p>
        </w:tc>
      </w:tr>
      <w:tr w:rsidR="00B321EF" w:rsidRPr="0039561A" w14:paraId="7F9C49FB"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49A0DA50"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343D91B3" w14:textId="1A20F83D" w:rsidR="00DA49F1" w:rsidRDefault="00DA49F1"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01797E" w:rsidRPr="00E87F64">
              <w:rPr>
                <w:rFonts w:ascii="Times New Roman" w:eastAsia="Times New Roman" w:hAnsi="Times New Roman" w:cs="Times New Roman"/>
                <w:lang w:eastAsia="lv-LV"/>
              </w:rPr>
              <w:t>rojekta 7.punkta ievaddaļa:</w:t>
            </w:r>
          </w:p>
          <w:p w14:paraId="3AE402AF" w14:textId="3CB30AF3" w:rsidR="004C7BFE" w:rsidRPr="0039561A" w:rsidRDefault="0001797E"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br/>
            </w:r>
            <w:r w:rsidR="00DA49F1" w:rsidRPr="0039561A">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7.</w:t>
            </w:r>
            <w:r w:rsidR="00DA49F1">
              <w:rPr>
                <w:rFonts w:ascii="Times New Roman" w:eastAsia="Times New Roman" w:hAnsi="Times New Roman" w:cs="Times New Roman"/>
                <w:lang w:eastAsia="lv-LV"/>
              </w:rPr>
              <w:t> </w:t>
            </w:r>
            <w:r w:rsidRPr="0039561A">
              <w:rPr>
                <w:rFonts w:ascii="Times New Roman" w:eastAsia="Times New Roman" w:hAnsi="Times New Roman" w:cs="Times New Roman"/>
                <w:lang w:eastAsia="lv-LV"/>
              </w:rPr>
              <w:t>Atbalstu nepiešķir, ja šo noteikumu 6.punktā noteiktajam komersantam, ja tas ir:”</w:t>
            </w:r>
          </w:p>
        </w:tc>
        <w:tc>
          <w:tcPr>
            <w:tcW w:w="1322" w:type="pct"/>
            <w:tcBorders>
              <w:top w:val="outset" w:sz="6" w:space="0" w:color="414142"/>
              <w:left w:val="outset" w:sz="6" w:space="0" w:color="414142"/>
              <w:bottom w:val="outset" w:sz="6" w:space="0" w:color="414142"/>
              <w:right w:val="outset" w:sz="6" w:space="0" w:color="414142"/>
            </w:tcBorders>
          </w:tcPr>
          <w:p w14:paraId="5847C253" w14:textId="5BECA2BA" w:rsidR="004C7BFE" w:rsidRPr="0039561A" w:rsidRDefault="0001797E"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53F6C052" w14:textId="470743AC" w:rsidR="0001797E" w:rsidRPr="0039561A" w:rsidRDefault="0001797E"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redakcionāli pārskatīt noteikumu projekta 7.punkta ievaddaļu.</w:t>
            </w:r>
          </w:p>
        </w:tc>
        <w:tc>
          <w:tcPr>
            <w:tcW w:w="1066" w:type="pct"/>
            <w:tcBorders>
              <w:top w:val="outset" w:sz="6" w:space="0" w:color="414142"/>
              <w:left w:val="outset" w:sz="6" w:space="0" w:color="414142"/>
              <w:bottom w:val="outset" w:sz="6" w:space="0" w:color="414142"/>
              <w:right w:val="outset" w:sz="6" w:space="0" w:color="414142"/>
            </w:tcBorders>
          </w:tcPr>
          <w:p w14:paraId="3C3CDF48" w14:textId="77777777" w:rsidR="004C7BFE" w:rsidRPr="0039561A" w:rsidRDefault="0001797E"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064EB0AA" w14:textId="3A7D3B53" w:rsidR="004C7BFE" w:rsidRDefault="00415C41"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941A6A" w:rsidRPr="00E87F64">
              <w:rPr>
                <w:rFonts w:ascii="Times New Roman" w:eastAsia="Times New Roman" w:hAnsi="Times New Roman" w:cs="Times New Roman"/>
                <w:lang w:eastAsia="lv-LV"/>
              </w:rPr>
              <w:t xml:space="preserve">rojekta </w:t>
            </w:r>
            <w:r w:rsidR="00DF0844">
              <w:rPr>
                <w:rFonts w:ascii="Times New Roman" w:eastAsia="Times New Roman" w:hAnsi="Times New Roman" w:cs="Times New Roman"/>
                <w:lang w:eastAsia="lv-LV"/>
              </w:rPr>
              <w:t>8</w:t>
            </w:r>
            <w:r w:rsidR="00941A6A" w:rsidRPr="00E87F64">
              <w:rPr>
                <w:rFonts w:ascii="Times New Roman" w:eastAsia="Times New Roman" w:hAnsi="Times New Roman" w:cs="Times New Roman"/>
                <w:lang w:eastAsia="lv-LV"/>
              </w:rPr>
              <w:t>.punkta ievaddaļa izteikt</w:t>
            </w:r>
            <w:r w:rsidR="00FB47BF" w:rsidRPr="00E87F64">
              <w:rPr>
                <w:rFonts w:ascii="Times New Roman" w:eastAsia="Times New Roman" w:hAnsi="Times New Roman" w:cs="Times New Roman"/>
                <w:lang w:eastAsia="lv-LV"/>
              </w:rPr>
              <w:t>a</w:t>
            </w:r>
            <w:r w:rsidR="00941A6A" w:rsidRPr="00E87F64">
              <w:rPr>
                <w:rFonts w:ascii="Times New Roman" w:eastAsia="Times New Roman" w:hAnsi="Times New Roman" w:cs="Times New Roman"/>
                <w:lang w:eastAsia="lv-LV"/>
              </w:rPr>
              <w:t xml:space="preserve"> šādā redakcijā:</w:t>
            </w:r>
          </w:p>
          <w:p w14:paraId="7159BEFC" w14:textId="77777777" w:rsidR="007966E7" w:rsidRPr="00E87F64" w:rsidRDefault="007966E7" w:rsidP="00E87F64">
            <w:pPr>
              <w:spacing w:after="0" w:line="240" w:lineRule="auto"/>
              <w:ind w:left="57" w:right="57"/>
              <w:jc w:val="both"/>
              <w:rPr>
                <w:rFonts w:ascii="Times New Roman" w:eastAsia="Times New Roman" w:hAnsi="Times New Roman" w:cs="Times New Roman"/>
                <w:lang w:eastAsia="lv-LV"/>
              </w:rPr>
            </w:pPr>
          </w:p>
          <w:p w14:paraId="13DC25A1" w14:textId="127C98D5" w:rsidR="00941A6A" w:rsidRPr="0039561A" w:rsidRDefault="00E52CE3"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DF0844">
              <w:rPr>
                <w:rFonts w:ascii="Times New Roman" w:eastAsia="Times New Roman" w:hAnsi="Times New Roman" w:cs="Times New Roman"/>
                <w:lang w:eastAsia="lv-LV"/>
              </w:rPr>
              <w:t>8</w:t>
            </w:r>
            <w:r w:rsidR="00941A6A" w:rsidRPr="0039561A">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941A6A" w:rsidRPr="0039561A">
              <w:rPr>
                <w:rFonts w:ascii="Times New Roman" w:eastAsia="Times New Roman" w:hAnsi="Times New Roman" w:cs="Times New Roman"/>
                <w:lang w:eastAsia="lv-LV"/>
              </w:rPr>
              <w:t>Atbalstu nepiešķir</w:t>
            </w:r>
            <w:r w:rsidR="0073647D" w:rsidRPr="0039561A">
              <w:rPr>
                <w:rFonts w:ascii="Times New Roman" w:eastAsia="Times New Roman" w:hAnsi="Times New Roman" w:cs="Times New Roman"/>
                <w:lang w:eastAsia="lv-LV"/>
              </w:rPr>
              <w:t xml:space="preserve"> </w:t>
            </w:r>
            <w:r w:rsidR="00941A6A" w:rsidRPr="0039561A">
              <w:rPr>
                <w:rFonts w:ascii="Times New Roman" w:eastAsia="Times New Roman" w:hAnsi="Times New Roman" w:cs="Times New Roman"/>
                <w:lang w:eastAsia="lv-LV"/>
              </w:rPr>
              <w:t xml:space="preserve">šo noteikumu </w:t>
            </w:r>
            <w:r w:rsidR="00DF0844">
              <w:rPr>
                <w:rFonts w:ascii="Times New Roman" w:eastAsia="Times New Roman" w:hAnsi="Times New Roman" w:cs="Times New Roman"/>
                <w:lang w:eastAsia="lv-LV"/>
              </w:rPr>
              <w:t>7</w:t>
            </w:r>
            <w:r w:rsidR="00941A6A" w:rsidRPr="0039561A">
              <w:rPr>
                <w:rFonts w:ascii="Times New Roman" w:eastAsia="Times New Roman" w:hAnsi="Times New Roman" w:cs="Times New Roman"/>
                <w:lang w:eastAsia="lv-LV"/>
              </w:rPr>
              <w:t>.punktā noteiktajam komersantam, ja tas ir:”</w:t>
            </w:r>
            <w:r w:rsidR="008D6699">
              <w:rPr>
                <w:rFonts w:ascii="Times New Roman" w:eastAsia="Times New Roman" w:hAnsi="Times New Roman" w:cs="Times New Roman"/>
                <w:lang w:eastAsia="lv-LV"/>
              </w:rPr>
              <w:t>.</w:t>
            </w:r>
          </w:p>
        </w:tc>
      </w:tr>
      <w:tr w:rsidR="00B321EF" w:rsidRPr="0039561A" w14:paraId="22D1DA10"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29CF20BD"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0A27C48F" w14:textId="3C9696A4" w:rsidR="0001797E" w:rsidRPr="00E87F64" w:rsidRDefault="00DA49F1"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01797E" w:rsidRPr="00E87F64">
              <w:rPr>
                <w:rFonts w:ascii="Times New Roman" w:eastAsia="Times New Roman" w:hAnsi="Times New Roman" w:cs="Times New Roman"/>
                <w:lang w:eastAsia="lv-LV"/>
              </w:rPr>
              <w:t>rojekta 7.2.2. apakšpunkts:</w:t>
            </w:r>
          </w:p>
          <w:p w14:paraId="32AC69E2" w14:textId="68641280" w:rsidR="004C7BFE" w:rsidRPr="0039561A" w:rsidRDefault="00DA49F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01797E" w:rsidRPr="0039561A">
              <w:rPr>
                <w:rFonts w:ascii="Times New Roman" w:eastAsia="Times New Roman" w:hAnsi="Times New Roman" w:cs="Times New Roman"/>
                <w:lang w:eastAsia="lv-LV"/>
              </w:rPr>
              <w:t>7.2.2.</w:t>
            </w:r>
            <w:r w:rsidR="0001797E" w:rsidRPr="0039561A">
              <w:rPr>
                <w:rFonts w:ascii="Times New Roman" w:eastAsia="Times New Roman" w:hAnsi="Times New Roman" w:cs="Times New Roman"/>
                <w:lang w:eastAsia="lv-LV"/>
              </w:rPr>
              <w:tab/>
              <w:t>tam atbalsta piešķiršanas brīdī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1B66C4F7" w14:textId="60C55ADF" w:rsidR="0001797E" w:rsidRPr="0039561A" w:rsidRDefault="0001797E"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509F049B" w14:textId="30B8957E" w:rsidR="004C7BFE" w:rsidRPr="0039561A" w:rsidRDefault="0001797E" w:rsidP="00E87F64">
            <w:pPr>
              <w:widowControl w:val="0"/>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Attiecībā uz noteikumu projekta 7.2.2.apakšpunktā minēto, lūdzam papildināt anotāciju ar skaidrojumu, ka ar glābšanas un pārstrukturēšanas atbalstu saprot atbalstu Komisijas paziņojuma "Pamatnostādnes par valsts atbalstu grūtībās nonākušu nefinanšu uzņēmumu glābšanai un pārstrukturēšanai" (Eiropas Savienības Oficiālais Vēstnesis, 2014. gada 31. jūlijs, Nr. C249/1) izpratnē.</w:t>
            </w:r>
          </w:p>
        </w:tc>
        <w:tc>
          <w:tcPr>
            <w:tcW w:w="1066" w:type="pct"/>
            <w:tcBorders>
              <w:top w:val="outset" w:sz="6" w:space="0" w:color="414142"/>
              <w:left w:val="outset" w:sz="6" w:space="0" w:color="414142"/>
              <w:bottom w:val="outset" w:sz="6" w:space="0" w:color="414142"/>
              <w:right w:val="outset" w:sz="6" w:space="0" w:color="414142"/>
            </w:tcBorders>
          </w:tcPr>
          <w:p w14:paraId="7F809615" w14:textId="77777777" w:rsidR="00941A6A" w:rsidRPr="0039561A" w:rsidRDefault="0086632C" w:rsidP="00E87F6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w:t>
            </w:r>
            <w:r w:rsidR="00941A6A" w:rsidRPr="0039561A">
              <w:rPr>
                <w:rFonts w:ascii="Times New Roman" w:eastAsia="Times New Roman" w:hAnsi="Times New Roman" w:cs="Times New Roman"/>
                <w:b/>
                <w:bCs/>
                <w:lang w:eastAsia="lv-LV"/>
              </w:rPr>
              <w:t>emts vērā</w:t>
            </w:r>
          </w:p>
          <w:p w14:paraId="030A936D" w14:textId="136DAE51" w:rsidR="00941A6A" w:rsidRPr="0039561A" w:rsidRDefault="00941A6A"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Skaidrojam, ka </w:t>
            </w:r>
            <w:r w:rsidR="00697928">
              <w:rPr>
                <w:rFonts w:ascii="Times New Roman" w:eastAsia="Times New Roman" w:hAnsi="Times New Roman" w:cs="Times New Roman"/>
                <w:lang w:eastAsia="lv-LV"/>
              </w:rPr>
              <w:t>a</w:t>
            </w:r>
            <w:r w:rsidR="00697928" w:rsidRPr="0039561A">
              <w:rPr>
                <w:rFonts w:ascii="Times New Roman" w:eastAsia="Times New Roman" w:hAnsi="Times New Roman" w:cs="Times New Roman"/>
                <w:lang w:eastAsia="lv-LV"/>
              </w:rPr>
              <w:t>notāci</w:t>
            </w:r>
            <w:r w:rsidR="00697928">
              <w:rPr>
                <w:rFonts w:ascii="Times New Roman" w:eastAsia="Times New Roman" w:hAnsi="Times New Roman" w:cs="Times New Roman"/>
                <w:lang w:eastAsia="lv-LV"/>
              </w:rPr>
              <w:t>jā</w:t>
            </w:r>
            <w:r w:rsidRPr="0039561A">
              <w:rPr>
                <w:rFonts w:ascii="Times New Roman" w:eastAsia="Times New Roman" w:hAnsi="Times New Roman" w:cs="Times New Roman"/>
                <w:lang w:eastAsia="lv-LV"/>
              </w:rPr>
              <w:t xml:space="preserve"> ir norādīta šī informācija</w:t>
            </w:r>
            <w:r w:rsidR="00697928">
              <w:rPr>
                <w:rFonts w:ascii="Times New Roman" w:eastAsia="Times New Roman" w:hAnsi="Times New Roman" w:cs="Times New Roman"/>
                <w:lang w:eastAsia="lv-LV"/>
              </w:rPr>
              <w:t xml:space="preserve"> </w:t>
            </w:r>
            <w:r w:rsidR="008307EB" w:rsidRPr="0039561A">
              <w:rPr>
                <w:rFonts w:ascii="Times New Roman" w:eastAsia="Times New Roman" w:hAnsi="Times New Roman" w:cs="Times New Roman"/>
                <w:lang w:eastAsia="lv-LV"/>
              </w:rPr>
              <w:t>ar skaidrojumu, ka ar glābšanas un pārstrukturēšanas atbalstu saprot atbalstu Komisijas paziņojuma „Pamatnostādnes par valsts atbalstu grūtībās nonākušu nefinanšu uzņēmumu glābšanai un pārstrukturēšanai</w:t>
            </w:r>
            <w:r w:rsidR="008307EB">
              <w:rPr>
                <w:rFonts w:ascii="Times New Roman" w:eastAsia="Times New Roman" w:hAnsi="Times New Roman" w:cs="Times New Roman"/>
                <w:lang w:eastAsia="lv-LV"/>
              </w:rPr>
              <w:t>”</w:t>
            </w:r>
            <w:r w:rsidR="008307EB" w:rsidRPr="0039561A">
              <w:rPr>
                <w:rFonts w:ascii="Times New Roman" w:eastAsia="Times New Roman" w:hAnsi="Times New Roman" w:cs="Times New Roman"/>
                <w:lang w:eastAsia="lv-LV"/>
              </w:rPr>
              <w:t xml:space="preserve"> (Eiropas Savienības Oficiālais Vēstnesis, 2014.gada 31.jūlijs, Nr.C249/1) izpratnē</w:t>
            </w:r>
            <w:r w:rsidRPr="0039561A">
              <w:rPr>
                <w:rFonts w:ascii="Times New Roman" w:eastAsia="Times New Roman" w:hAnsi="Times New Roman" w:cs="Times New Roman"/>
                <w:lang w:eastAsia="lv-LV"/>
              </w:rPr>
              <w:t>.</w:t>
            </w:r>
          </w:p>
        </w:tc>
        <w:tc>
          <w:tcPr>
            <w:tcW w:w="1242" w:type="pct"/>
            <w:tcBorders>
              <w:top w:val="outset" w:sz="6" w:space="0" w:color="414142"/>
              <w:left w:val="outset" w:sz="6" w:space="0" w:color="414142"/>
              <w:bottom w:val="outset" w:sz="6" w:space="0" w:color="414142"/>
              <w:right w:val="outset" w:sz="6" w:space="0" w:color="414142"/>
            </w:tcBorders>
          </w:tcPr>
          <w:p w14:paraId="156B452C" w14:textId="7A280DE6" w:rsidR="009F3EE2" w:rsidRDefault="009F3EE2" w:rsidP="009F3EE2">
            <w:pPr>
              <w:spacing w:after="0" w:line="240" w:lineRule="auto"/>
              <w:ind w:left="57" w:right="57"/>
              <w:jc w:val="both"/>
              <w:rPr>
                <w:rFonts w:ascii="Times New Roman" w:eastAsia="Times New Roman" w:hAnsi="Times New Roman" w:cs="Times New Roman"/>
                <w:lang w:eastAsia="lv-LV"/>
              </w:rPr>
            </w:pPr>
            <w:r w:rsidRPr="009F3EE2">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8</w:t>
            </w:r>
            <w:r w:rsidRPr="009F3EE2">
              <w:rPr>
                <w:rFonts w:ascii="Times New Roman" w:eastAsia="Times New Roman" w:hAnsi="Times New Roman" w:cs="Times New Roman"/>
                <w:lang w:eastAsia="lv-LV"/>
              </w:rPr>
              <w:t>.2.2.apakšpunkts:</w:t>
            </w:r>
          </w:p>
          <w:p w14:paraId="4D0ECB24" w14:textId="77777777" w:rsidR="009F3EE2" w:rsidRPr="009F3EE2" w:rsidRDefault="009F3EE2" w:rsidP="009F3EE2">
            <w:pPr>
              <w:spacing w:after="0" w:line="240" w:lineRule="auto"/>
              <w:ind w:left="57" w:right="57"/>
              <w:jc w:val="both"/>
              <w:rPr>
                <w:rFonts w:ascii="Times New Roman" w:eastAsia="Times New Roman" w:hAnsi="Times New Roman" w:cs="Times New Roman"/>
                <w:lang w:eastAsia="lv-LV"/>
              </w:rPr>
            </w:pPr>
          </w:p>
          <w:p w14:paraId="47C6705F" w14:textId="11234E39" w:rsidR="004C7BFE" w:rsidRPr="0039561A" w:rsidRDefault="009F3EE2" w:rsidP="009F3EE2">
            <w:pPr>
              <w:spacing w:after="0" w:line="240" w:lineRule="auto"/>
              <w:ind w:left="57" w:right="57"/>
              <w:jc w:val="both"/>
              <w:rPr>
                <w:rFonts w:ascii="Times New Roman" w:eastAsia="Times New Roman" w:hAnsi="Times New Roman" w:cs="Times New Roman"/>
                <w:lang w:eastAsia="lv-LV"/>
              </w:rPr>
            </w:pPr>
            <w:r w:rsidRPr="009F3EE2">
              <w:rPr>
                <w:rFonts w:ascii="Times New Roman" w:eastAsia="Times New Roman" w:hAnsi="Times New Roman" w:cs="Times New Roman"/>
                <w:lang w:eastAsia="lv-LV"/>
              </w:rPr>
              <w:t>„</w:t>
            </w:r>
            <w:r>
              <w:rPr>
                <w:rFonts w:ascii="Times New Roman" w:eastAsia="Times New Roman" w:hAnsi="Times New Roman" w:cs="Times New Roman"/>
                <w:lang w:eastAsia="lv-LV"/>
              </w:rPr>
              <w:t>8</w:t>
            </w:r>
            <w:r w:rsidRPr="009F3EE2">
              <w:rPr>
                <w:rFonts w:ascii="Times New Roman" w:eastAsia="Times New Roman" w:hAnsi="Times New Roman" w:cs="Times New Roman"/>
                <w:lang w:eastAsia="lv-LV"/>
              </w:rPr>
              <w:t>.2.2.</w:t>
            </w:r>
            <w:r w:rsidR="006817A0">
              <w:rPr>
                <w:rFonts w:ascii="Times New Roman" w:eastAsia="Times New Roman" w:hAnsi="Times New Roman" w:cs="Times New Roman"/>
                <w:lang w:eastAsia="lv-LV"/>
              </w:rPr>
              <w:t> </w:t>
            </w:r>
            <w:r w:rsidRPr="009F3EE2">
              <w:rPr>
                <w:rFonts w:ascii="Times New Roman" w:eastAsia="Times New Roman" w:hAnsi="Times New Roman" w:cs="Times New Roman"/>
                <w:lang w:eastAsia="lv-LV"/>
              </w:rPr>
              <w:t>tam atbalsta piešķiršanas brīdī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r w:rsidR="008D6699">
              <w:rPr>
                <w:rFonts w:ascii="Times New Roman" w:eastAsia="Times New Roman" w:hAnsi="Times New Roman" w:cs="Times New Roman"/>
                <w:lang w:eastAsia="lv-LV"/>
              </w:rPr>
              <w:t>.</w:t>
            </w:r>
          </w:p>
        </w:tc>
      </w:tr>
      <w:tr w:rsidR="00B321EF" w:rsidRPr="0039561A" w14:paraId="39DAE740"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67A7515B"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58B486BE" w14:textId="71C51CC9" w:rsidR="00DA49F1" w:rsidRPr="00E87F64" w:rsidRDefault="00DA49F1" w:rsidP="00B321EF">
            <w:pPr>
              <w:pStyle w:val="Sarakstarindkopa"/>
              <w:tabs>
                <w:tab w:val="left" w:pos="0"/>
                <w:tab w:val="left" w:pos="426"/>
              </w:tabs>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01797E" w:rsidRPr="00E87F64">
              <w:rPr>
                <w:rFonts w:ascii="Times New Roman" w:eastAsia="Times New Roman" w:hAnsi="Times New Roman" w:cs="Times New Roman"/>
                <w:lang w:eastAsia="lv-LV"/>
              </w:rPr>
              <w:t>rojekta 9.punkta ievaddaļa:</w:t>
            </w:r>
          </w:p>
          <w:p w14:paraId="18E8FD15" w14:textId="31EE302D" w:rsidR="004C7BFE" w:rsidRPr="0039561A" w:rsidRDefault="0001797E" w:rsidP="00E87F64">
            <w:pPr>
              <w:pStyle w:val="Sarakstarindkopa"/>
              <w:tabs>
                <w:tab w:val="left" w:pos="0"/>
                <w:tab w:val="left" w:pos="426"/>
              </w:tabs>
              <w:spacing w:after="0" w:line="240" w:lineRule="auto"/>
              <w:ind w:left="57" w:right="57"/>
              <w:jc w:val="both"/>
              <w:rPr>
                <w:rFonts w:ascii="Times New Roman" w:hAnsi="Times New Roman" w:cs="Times New Roman"/>
              </w:rPr>
            </w:pPr>
            <w:r w:rsidRPr="0039561A">
              <w:rPr>
                <w:rFonts w:ascii="Times New Roman" w:eastAsia="Times New Roman" w:hAnsi="Times New Roman" w:cs="Times New Roman"/>
                <w:b/>
                <w:bCs/>
                <w:lang w:eastAsia="lv-LV"/>
              </w:rPr>
              <w:br/>
            </w:r>
            <w:r w:rsidR="00DA49F1" w:rsidRPr="0039561A">
              <w:rPr>
                <w:rFonts w:ascii="Times New Roman" w:eastAsia="Times New Roman" w:hAnsi="Times New Roman" w:cs="Times New Roman"/>
                <w:lang w:eastAsia="lv-LV"/>
              </w:rPr>
              <w:t>„</w:t>
            </w:r>
            <w:r w:rsidR="004F292F">
              <w:rPr>
                <w:rFonts w:ascii="Times New Roman" w:eastAsia="Times New Roman" w:hAnsi="Times New Roman" w:cs="Times New Roman"/>
                <w:lang w:eastAsia="lv-LV"/>
              </w:rPr>
              <w:t xml:space="preserve">9. </w:t>
            </w:r>
            <w:r w:rsidRPr="0039561A">
              <w:rPr>
                <w:rFonts w:ascii="Times New Roman" w:hAnsi="Times New Roman" w:cs="Times New Roman"/>
              </w:rPr>
              <w:t>Atbalsts tiek piešķirts:</w:t>
            </w:r>
            <w:r w:rsidRPr="0039561A">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3D41CD1F" w14:textId="2500CA4A" w:rsidR="0001797E" w:rsidRPr="0039561A" w:rsidRDefault="0001797E"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2066E479" w14:textId="56419726" w:rsidR="004C7BFE" w:rsidRPr="0039561A" w:rsidRDefault="002B7CBA"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precizēt noteikumu projekta 9.punkta ievaddaļu kontekstā ar noteikumu projekta 9.2.apakšpunktā noteikto, ņemot vērā, ka noteikumu projekta 9.2.apakšpunktā tiek noteikts pasākuma īstenošanas, nevis atbalsta piešķiršanas termiņš.</w:t>
            </w:r>
          </w:p>
        </w:tc>
        <w:tc>
          <w:tcPr>
            <w:tcW w:w="1066" w:type="pct"/>
            <w:tcBorders>
              <w:top w:val="outset" w:sz="6" w:space="0" w:color="414142"/>
              <w:left w:val="outset" w:sz="6" w:space="0" w:color="414142"/>
              <w:bottom w:val="outset" w:sz="6" w:space="0" w:color="414142"/>
              <w:right w:val="outset" w:sz="6" w:space="0" w:color="414142"/>
            </w:tcBorders>
          </w:tcPr>
          <w:p w14:paraId="2657B101" w14:textId="77777777" w:rsidR="004C7BFE" w:rsidRPr="0039561A" w:rsidRDefault="002B7CBA"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0D2E2BF0" w14:textId="0756DDCD" w:rsidR="004C7BFE" w:rsidRDefault="008307EB"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95777A" w:rsidRPr="00E87F64">
              <w:rPr>
                <w:rFonts w:ascii="Times New Roman" w:eastAsia="Times New Roman" w:hAnsi="Times New Roman" w:cs="Times New Roman"/>
                <w:lang w:eastAsia="lv-LV"/>
              </w:rPr>
              <w:t xml:space="preserve">rojekta </w:t>
            </w:r>
            <w:r w:rsidR="00DF0844">
              <w:rPr>
                <w:rFonts w:ascii="Times New Roman" w:eastAsia="Times New Roman" w:hAnsi="Times New Roman" w:cs="Times New Roman"/>
                <w:lang w:eastAsia="lv-LV"/>
              </w:rPr>
              <w:t>10</w:t>
            </w:r>
            <w:r w:rsidR="0095777A" w:rsidRPr="00E87F64">
              <w:rPr>
                <w:rFonts w:ascii="Times New Roman" w:eastAsia="Times New Roman" w:hAnsi="Times New Roman" w:cs="Times New Roman"/>
                <w:lang w:eastAsia="lv-LV"/>
              </w:rPr>
              <w:t>.punkts izteikts šādā redakcijā:</w:t>
            </w:r>
          </w:p>
          <w:p w14:paraId="3F21A112" w14:textId="77777777" w:rsidR="00C52947" w:rsidRPr="00E87F64" w:rsidRDefault="00C52947" w:rsidP="00E87F64">
            <w:pPr>
              <w:spacing w:after="0" w:line="240" w:lineRule="auto"/>
              <w:ind w:left="57" w:right="57"/>
              <w:jc w:val="both"/>
              <w:rPr>
                <w:rFonts w:ascii="Times New Roman" w:eastAsia="Times New Roman" w:hAnsi="Times New Roman" w:cs="Times New Roman"/>
                <w:lang w:eastAsia="lv-LV"/>
              </w:rPr>
            </w:pPr>
          </w:p>
          <w:p w14:paraId="03FD70C5" w14:textId="2A87A358" w:rsidR="008307EB" w:rsidRDefault="008307EB" w:rsidP="00B321EF">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DF0844">
              <w:rPr>
                <w:rFonts w:ascii="Times New Roman" w:eastAsia="Times New Roman" w:hAnsi="Times New Roman" w:cs="Times New Roman"/>
                <w:lang w:eastAsia="lv-LV"/>
              </w:rPr>
              <w:t>10</w:t>
            </w:r>
            <w:r>
              <w:rPr>
                <w:rFonts w:ascii="Times New Roman" w:eastAsia="Times New Roman" w:hAnsi="Times New Roman" w:cs="Times New Roman"/>
                <w:lang w:eastAsia="lv-LV"/>
              </w:rPr>
              <w:t>.</w:t>
            </w:r>
            <w:r w:rsidRPr="006817A0">
              <w:t xml:space="preserve"> </w:t>
            </w:r>
            <w:r w:rsidRPr="008307EB">
              <w:rPr>
                <w:rFonts w:ascii="Times New Roman" w:eastAsia="Times New Roman" w:hAnsi="Times New Roman" w:cs="Times New Roman"/>
                <w:lang w:eastAsia="lv-LV"/>
              </w:rPr>
              <w:t>Atbalsts tiek piešķirts</w:t>
            </w:r>
            <w:r>
              <w:rPr>
                <w:rFonts w:ascii="Times New Roman" w:eastAsia="Times New Roman" w:hAnsi="Times New Roman" w:cs="Times New Roman"/>
                <w:lang w:eastAsia="lv-LV"/>
              </w:rPr>
              <w:t>:</w:t>
            </w:r>
          </w:p>
          <w:p w14:paraId="79B44535" w14:textId="30921E58" w:rsidR="008307EB" w:rsidRDefault="00DF0844" w:rsidP="002107E0">
            <w:pPr>
              <w:spacing w:after="0" w:line="240" w:lineRule="auto"/>
              <w:ind w:left="624" w:right="5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00C52947" w:rsidRPr="00C52947">
              <w:rPr>
                <w:rFonts w:ascii="Times New Roman" w:eastAsia="Times New Roman" w:hAnsi="Times New Roman" w:cs="Times New Roman"/>
                <w:lang w:eastAsia="lv-LV"/>
              </w:rPr>
              <w:t>.1.</w:t>
            </w:r>
            <w:r w:rsidR="00C52947" w:rsidRPr="00C52947">
              <w:rPr>
                <w:rFonts w:ascii="Times New Roman" w:eastAsia="Times New Roman" w:hAnsi="Times New Roman" w:cs="Times New Roman"/>
                <w:lang w:eastAsia="lv-LV"/>
              </w:rPr>
              <w:tab/>
              <w:t>Covid-19 izplatības seku negatīvi ietekmēto atbalsta saņēmēju apgrozāmo līdzekļu finansēšanai, kas nepieciešami pasākumu finansēšanai saskaņā ar šo noteikumu 1.punktu;</w:t>
            </w:r>
          </w:p>
          <w:p w14:paraId="3F29DF30" w14:textId="6DAA2EA8" w:rsidR="00C52947" w:rsidRDefault="00DF0844" w:rsidP="002107E0">
            <w:pPr>
              <w:spacing w:after="0" w:line="240" w:lineRule="auto"/>
              <w:ind w:left="624" w:right="5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0095777A" w:rsidRPr="0039561A">
              <w:rPr>
                <w:rFonts w:ascii="Times New Roman" w:eastAsia="Times New Roman" w:hAnsi="Times New Roman" w:cs="Times New Roman"/>
                <w:lang w:eastAsia="lv-LV"/>
              </w:rPr>
              <w:t>.2.</w:t>
            </w:r>
            <w:r w:rsidR="0095777A" w:rsidRPr="0039561A">
              <w:rPr>
                <w:rFonts w:ascii="Times New Roman" w:eastAsia="Times New Roman" w:hAnsi="Times New Roman" w:cs="Times New Roman"/>
                <w:lang w:eastAsia="lv-LV"/>
              </w:rPr>
              <w:tab/>
            </w:r>
            <w:r w:rsidR="00890B5E" w:rsidRPr="00890B5E">
              <w:rPr>
                <w:rFonts w:ascii="Times New Roman" w:eastAsia="Times New Roman" w:hAnsi="Times New Roman" w:cs="Times New Roman"/>
                <w:lang w:eastAsia="lv-LV"/>
              </w:rPr>
              <w:t>ja atbalsta saņēmējs apliecina, ka pasākums tiks īstenots ne ilgāk kā 18</w:t>
            </w:r>
            <w:r w:rsidR="00220AA0">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mēnešu laikā</w:t>
            </w:r>
            <w:r w:rsidR="0095777A" w:rsidRPr="0039561A">
              <w:rPr>
                <w:rFonts w:ascii="Times New Roman" w:eastAsia="Times New Roman" w:hAnsi="Times New Roman" w:cs="Times New Roman"/>
                <w:lang w:eastAsia="lv-LV"/>
              </w:rPr>
              <w:t>;</w:t>
            </w:r>
          </w:p>
          <w:p w14:paraId="3F584EFC" w14:textId="316CFCB3" w:rsidR="0095777A" w:rsidRPr="0039561A" w:rsidRDefault="00DF0844" w:rsidP="002107E0">
            <w:pPr>
              <w:spacing w:after="0" w:line="240" w:lineRule="auto"/>
              <w:ind w:left="624" w:right="5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10</w:t>
            </w:r>
            <w:r w:rsidR="00C52947" w:rsidRPr="00C52947">
              <w:rPr>
                <w:rFonts w:ascii="Times New Roman" w:eastAsia="Times New Roman" w:hAnsi="Times New Roman" w:cs="Times New Roman"/>
                <w:lang w:eastAsia="lv-LV"/>
              </w:rPr>
              <w:t>.3.</w:t>
            </w:r>
            <w:r w:rsidR="00C52947" w:rsidRPr="00C52947">
              <w:rPr>
                <w:rFonts w:ascii="Times New Roman" w:eastAsia="Times New Roman" w:hAnsi="Times New Roman" w:cs="Times New Roman"/>
                <w:lang w:eastAsia="lv-LV"/>
              </w:rPr>
              <w:tab/>
              <w:t>pasākumam, kura kopējās izmaksas ir augstākas par 15</w:t>
            </w:r>
            <w:r w:rsidR="00C52947">
              <w:rPr>
                <w:rFonts w:ascii="Times New Roman" w:eastAsia="Times New Roman" w:hAnsi="Times New Roman" w:cs="Times New Roman"/>
                <w:lang w:eastAsia="lv-LV"/>
              </w:rPr>
              <w:t> </w:t>
            </w:r>
            <w:r w:rsidR="00C52947" w:rsidRPr="00C52947">
              <w:rPr>
                <w:rFonts w:ascii="Times New Roman" w:eastAsia="Times New Roman" w:hAnsi="Times New Roman" w:cs="Times New Roman"/>
                <w:lang w:eastAsia="lv-LV"/>
              </w:rPr>
              <w:t xml:space="preserve">000 </w:t>
            </w:r>
            <w:r w:rsidR="00C52947" w:rsidRPr="00E87F64">
              <w:rPr>
                <w:rFonts w:ascii="Times New Roman" w:eastAsia="Times New Roman" w:hAnsi="Times New Roman" w:cs="Times New Roman"/>
                <w:i/>
                <w:iCs/>
                <w:lang w:eastAsia="lv-LV"/>
              </w:rPr>
              <w:t>euro</w:t>
            </w:r>
            <w:r w:rsidR="00C52947" w:rsidRPr="00C52947">
              <w:rPr>
                <w:rFonts w:ascii="Times New Roman" w:eastAsia="Times New Roman" w:hAnsi="Times New Roman" w:cs="Times New Roman"/>
                <w:lang w:eastAsia="lv-LV"/>
              </w:rPr>
              <w:t>.</w:t>
            </w:r>
            <w:r w:rsidR="0095777A" w:rsidRPr="0039561A">
              <w:rPr>
                <w:rFonts w:ascii="Times New Roman" w:eastAsia="Times New Roman" w:hAnsi="Times New Roman" w:cs="Times New Roman"/>
                <w:lang w:eastAsia="lv-LV"/>
              </w:rPr>
              <w:t>”</w:t>
            </w:r>
          </w:p>
        </w:tc>
      </w:tr>
      <w:tr w:rsidR="0084517E" w:rsidRPr="0039561A" w14:paraId="6F71E887" w14:textId="77777777" w:rsidTr="0061052E">
        <w:trPr>
          <w:trHeight w:val="200"/>
        </w:trPr>
        <w:tc>
          <w:tcPr>
            <w:tcW w:w="200" w:type="pct"/>
            <w:tcBorders>
              <w:top w:val="outset" w:sz="6" w:space="0" w:color="414142"/>
              <w:left w:val="outset" w:sz="6" w:space="0" w:color="414142"/>
              <w:bottom w:val="outset" w:sz="6" w:space="0" w:color="414142"/>
              <w:right w:val="outset" w:sz="6" w:space="0" w:color="414142"/>
            </w:tcBorders>
          </w:tcPr>
          <w:p w14:paraId="085DF90B" w14:textId="77777777" w:rsidR="0084517E" w:rsidRPr="008B6647" w:rsidRDefault="0084517E" w:rsidP="0061052E">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1827DA03" w14:textId="77777777" w:rsidR="0084517E" w:rsidRDefault="0084517E" w:rsidP="0061052E">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Projekta 11.punkts:</w:t>
            </w:r>
          </w:p>
          <w:p w14:paraId="4BE375B6" w14:textId="77777777" w:rsidR="0084517E" w:rsidRPr="008B6647" w:rsidRDefault="0084517E" w:rsidP="0061052E">
            <w:pPr>
              <w:spacing w:after="0" w:line="240" w:lineRule="auto"/>
              <w:ind w:left="57" w:right="57"/>
              <w:jc w:val="both"/>
              <w:rPr>
                <w:rFonts w:ascii="Times New Roman" w:eastAsia="Times New Roman" w:hAnsi="Times New Roman" w:cs="Times New Roman"/>
                <w:lang w:eastAsia="lv-LV"/>
              </w:rPr>
            </w:pPr>
          </w:p>
          <w:p w14:paraId="7027B20A" w14:textId="77777777" w:rsidR="0084517E" w:rsidRPr="008B6647" w:rsidRDefault="0084517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Pr="008B6647">
              <w:rPr>
                <w:rFonts w:ascii="Times New Roman" w:eastAsia="Times New Roman" w:hAnsi="Times New Roman" w:cs="Times New Roman"/>
                <w:lang w:eastAsia="lv-LV"/>
              </w:rPr>
              <w:t>11.</w:t>
            </w:r>
            <w:r>
              <w:rPr>
                <w:rFonts w:ascii="Times New Roman" w:eastAsia="Times New Roman" w:hAnsi="Times New Roman" w:cs="Times New Roman"/>
                <w:lang w:eastAsia="lv-LV"/>
              </w:rPr>
              <w:t> </w:t>
            </w:r>
            <w:r w:rsidRPr="008B6647">
              <w:rPr>
                <w:rFonts w:ascii="Times New Roman" w:eastAsia="Times New Roman" w:hAnsi="Times New Roman" w:cs="Times New Roman"/>
                <w:lang w:eastAsia="lv-LV"/>
              </w:rPr>
              <w:t>Atbalstu var saņemt vairāki viena pasākuma īstenošanā iesaistītie atbalsta saņēmēji, ievērojot, ka vairāki atbalsta saņēmēji nevar saņemt atbalstu par vienām un tām pašām pasākuma īstenošanas izmaksām.</w:t>
            </w:r>
            <w:r>
              <w:rPr>
                <w:rFonts w:ascii="Times New Roman" w:eastAsia="Times New Roman" w:hAnsi="Times New Roman" w:cs="Times New Roman"/>
                <w:lang w:eastAsia="lv-LV"/>
              </w:rPr>
              <w:t>”</w:t>
            </w:r>
          </w:p>
          <w:p w14:paraId="3DE60B31" w14:textId="77777777" w:rsidR="0084517E" w:rsidRDefault="0084517E" w:rsidP="0061052E">
            <w:pPr>
              <w:spacing w:after="0" w:line="240" w:lineRule="auto"/>
              <w:ind w:left="57" w:right="57"/>
              <w:jc w:val="both"/>
              <w:rPr>
                <w:rFonts w:ascii="Times New Roman" w:eastAsia="Times New Roman" w:hAnsi="Times New Roman" w:cs="Times New Roman"/>
                <w:b/>
                <w:bCs/>
                <w:lang w:eastAsia="lv-LV"/>
              </w:rPr>
            </w:pPr>
          </w:p>
          <w:p w14:paraId="3D481D75" w14:textId="420E5781" w:rsidR="0084517E" w:rsidRPr="008B6647" w:rsidRDefault="0084517E" w:rsidP="0061052E">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8B6647">
              <w:rPr>
                <w:rFonts w:ascii="Times New Roman" w:eastAsia="Times New Roman" w:hAnsi="Times New Roman" w:cs="Times New Roman"/>
                <w:lang w:eastAsia="lv-LV"/>
              </w:rPr>
              <w:t>notācija</w:t>
            </w:r>
            <w:r w:rsidR="00716B65">
              <w:rPr>
                <w:rFonts w:ascii="Times New Roman" w:eastAsia="Times New Roman" w:hAnsi="Times New Roman" w:cs="Times New Roman"/>
                <w:lang w:eastAsia="lv-LV"/>
              </w:rPr>
              <w:t xml:space="preserve">s </w:t>
            </w:r>
            <w:r w:rsidR="00716B65" w:rsidRPr="00716B65">
              <w:rPr>
                <w:rFonts w:ascii="Times New Roman" w:eastAsia="Times New Roman" w:hAnsi="Times New Roman" w:cs="Times New Roman"/>
                <w:lang w:eastAsia="lv-LV"/>
              </w:rPr>
              <w:t xml:space="preserve">I sadaļas </w:t>
            </w:r>
            <w:r w:rsidR="00716B65">
              <w:rPr>
                <w:rFonts w:ascii="Times New Roman" w:eastAsia="Times New Roman" w:hAnsi="Times New Roman" w:cs="Times New Roman"/>
                <w:lang w:eastAsia="lv-LV"/>
              </w:rPr>
              <w:t>2</w:t>
            </w:r>
            <w:r w:rsidR="00716B65" w:rsidRPr="00716B65">
              <w:rPr>
                <w:rFonts w:ascii="Times New Roman" w:eastAsia="Times New Roman" w:hAnsi="Times New Roman" w:cs="Times New Roman"/>
                <w:lang w:eastAsia="lv-LV"/>
              </w:rPr>
              <w:t>.punkts</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129EF65C" w14:textId="77777777" w:rsidR="0084517E" w:rsidRPr="0039561A" w:rsidRDefault="0084517E" w:rsidP="0061052E">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775DEDA0" w14:textId="77777777" w:rsidR="0084517E" w:rsidRPr="0039561A" w:rsidRDefault="0084517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Ņemot vērā, ka noteikumu projektā nav definētas, kādas var būt pasākuma īstenošanas izmaksas, no noteikumu projekta 11.punkta nav skaidrs, kā tiks uzraudzīts, ka vairāki atbalsta saņēmēji nesaņems atbalstu par vienām un tām pašām pasākuma īstenošanas izmaksām. Lūdzam attiecīgi precizēt noteikumu projektu un papildināt anotāciju ar skaidrojumu.</w:t>
            </w:r>
          </w:p>
        </w:tc>
        <w:tc>
          <w:tcPr>
            <w:tcW w:w="1066" w:type="pct"/>
            <w:tcBorders>
              <w:top w:val="outset" w:sz="6" w:space="0" w:color="414142"/>
              <w:left w:val="outset" w:sz="6" w:space="0" w:color="414142"/>
              <w:bottom w:val="outset" w:sz="6" w:space="0" w:color="414142"/>
              <w:right w:val="outset" w:sz="6" w:space="0" w:color="414142"/>
            </w:tcBorders>
          </w:tcPr>
          <w:p w14:paraId="69721AE5" w14:textId="77777777" w:rsidR="0084517E" w:rsidRPr="0039561A" w:rsidRDefault="0084517E" w:rsidP="0061052E">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41046A73" w14:textId="149D53E5" w:rsidR="006E5936" w:rsidRDefault="006E5936" w:rsidP="0061052E">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12.punkts:</w:t>
            </w:r>
          </w:p>
          <w:p w14:paraId="72A8381A" w14:textId="77777777" w:rsidR="007966E7" w:rsidRDefault="007966E7" w:rsidP="0061052E">
            <w:pPr>
              <w:spacing w:after="0" w:line="240" w:lineRule="auto"/>
              <w:ind w:left="57" w:right="57"/>
              <w:jc w:val="both"/>
              <w:rPr>
                <w:rFonts w:ascii="Times New Roman" w:eastAsia="Times New Roman" w:hAnsi="Times New Roman" w:cs="Times New Roman"/>
                <w:lang w:eastAsia="lv-LV"/>
              </w:rPr>
            </w:pPr>
          </w:p>
          <w:p w14:paraId="1DADAFCA" w14:textId="6C55E91B" w:rsidR="006E5936" w:rsidRDefault="006E5936"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Pr="006E5936">
              <w:rPr>
                <w:rFonts w:ascii="Times New Roman" w:eastAsia="Times New Roman" w:hAnsi="Times New Roman" w:cs="Times New Roman"/>
                <w:lang w:eastAsia="lv-LV"/>
              </w:rPr>
              <w:t>12.</w:t>
            </w:r>
            <w:r>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Atbalstu var saņemt vairāki viena pasākuma īstenošanā iesaistītie atbalsta saņēmēji, ievērojot, ka vairāki atbalsta saņēmēji nevar saņemt atbalstu par vienām un tām pašām pasākuma īstenošanas izmaksām un ievērojot šo noteikumu 17.punkta nosacījumus</w:t>
            </w:r>
            <w:r>
              <w:rPr>
                <w:rFonts w:ascii="Times New Roman" w:eastAsia="Times New Roman" w:hAnsi="Times New Roman" w:cs="Times New Roman"/>
                <w:lang w:eastAsia="lv-LV"/>
              </w:rPr>
              <w:t>.”</w:t>
            </w:r>
          </w:p>
          <w:p w14:paraId="133777A5" w14:textId="77777777" w:rsidR="006E5936" w:rsidRDefault="006E5936" w:rsidP="0061052E">
            <w:pPr>
              <w:spacing w:after="0" w:line="240" w:lineRule="auto"/>
              <w:ind w:left="57" w:right="57"/>
              <w:jc w:val="both"/>
              <w:rPr>
                <w:rFonts w:ascii="Times New Roman" w:eastAsia="Times New Roman" w:hAnsi="Times New Roman" w:cs="Times New Roman"/>
                <w:lang w:eastAsia="lv-LV"/>
              </w:rPr>
            </w:pPr>
          </w:p>
          <w:p w14:paraId="597EA220" w14:textId="07549909" w:rsidR="0084517E" w:rsidRPr="008B6647" w:rsidRDefault="006E5936" w:rsidP="0061052E">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Papildināt</w:t>
            </w:r>
            <w:r>
              <w:rPr>
                <w:rFonts w:ascii="Times New Roman" w:eastAsia="Times New Roman" w:hAnsi="Times New Roman" w:cs="Times New Roman"/>
                <w:lang w:eastAsia="lv-LV"/>
              </w:rPr>
              <w:t xml:space="preserve">s </w:t>
            </w:r>
            <w:r w:rsidR="0084517E" w:rsidRPr="008B6647">
              <w:rPr>
                <w:rFonts w:ascii="Times New Roman" w:eastAsia="Times New Roman" w:hAnsi="Times New Roman" w:cs="Times New Roman"/>
                <w:lang w:eastAsia="lv-LV"/>
              </w:rPr>
              <w:t>anotācija</w:t>
            </w:r>
            <w:r w:rsidR="00716B65">
              <w:rPr>
                <w:rFonts w:ascii="Times New Roman" w:eastAsia="Times New Roman" w:hAnsi="Times New Roman" w:cs="Times New Roman"/>
                <w:lang w:eastAsia="lv-LV"/>
              </w:rPr>
              <w:t>s</w:t>
            </w:r>
            <w:r w:rsidR="0084517E" w:rsidRPr="008B6647">
              <w:rPr>
                <w:rFonts w:ascii="Times New Roman" w:eastAsia="Times New Roman" w:hAnsi="Times New Roman" w:cs="Times New Roman"/>
                <w:lang w:eastAsia="lv-LV"/>
              </w:rPr>
              <w:t xml:space="preserve"> </w:t>
            </w:r>
            <w:r w:rsidRPr="00716B65">
              <w:rPr>
                <w:rFonts w:ascii="Times New Roman" w:eastAsia="Times New Roman" w:hAnsi="Times New Roman" w:cs="Times New Roman"/>
                <w:lang w:eastAsia="lv-LV"/>
              </w:rPr>
              <w:t xml:space="preserve">I sadaļas </w:t>
            </w:r>
            <w:r>
              <w:rPr>
                <w:rFonts w:ascii="Times New Roman" w:eastAsia="Times New Roman" w:hAnsi="Times New Roman" w:cs="Times New Roman"/>
                <w:lang w:eastAsia="lv-LV"/>
              </w:rPr>
              <w:t>2</w:t>
            </w:r>
            <w:r w:rsidRPr="00716B65">
              <w:rPr>
                <w:rFonts w:ascii="Times New Roman" w:eastAsia="Times New Roman" w:hAnsi="Times New Roman" w:cs="Times New Roman"/>
                <w:lang w:eastAsia="lv-LV"/>
              </w:rPr>
              <w:t>.punkts</w:t>
            </w:r>
            <w:r w:rsidRPr="008B6647">
              <w:rPr>
                <w:rFonts w:ascii="Times New Roman" w:eastAsia="Times New Roman" w:hAnsi="Times New Roman" w:cs="Times New Roman"/>
                <w:lang w:eastAsia="lv-LV"/>
              </w:rPr>
              <w:t xml:space="preserve"> </w:t>
            </w:r>
            <w:r w:rsidR="0084517E" w:rsidRPr="008B6647">
              <w:rPr>
                <w:rFonts w:ascii="Times New Roman" w:eastAsia="Times New Roman" w:hAnsi="Times New Roman" w:cs="Times New Roman"/>
                <w:lang w:eastAsia="lv-LV"/>
              </w:rPr>
              <w:t>šādā redakcijā:</w:t>
            </w:r>
          </w:p>
          <w:p w14:paraId="6A1E84C8" w14:textId="77777777" w:rsidR="0084517E" w:rsidRPr="0039561A" w:rsidRDefault="0084517E" w:rsidP="0061052E">
            <w:pPr>
              <w:spacing w:after="0" w:line="240" w:lineRule="auto"/>
              <w:ind w:left="57" w:right="57"/>
              <w:jc w:val="both"/>
              <w:rPr>
                <w:rFonts w:ascii="Times New Roman" w:eastAsia="Times New Roman" w:hAnsi="Times New Roman" w:cs="Times New Roman"/>
                <w:b/>
                <w:lang w:eastAsia="lv-LV"/>
              </w:rPr>
            </w:pPr>
          </w:p>
          <w:p w14:paraId="2FD8E0B9" w14:textId="6FFA913A" w:rsidR="0084517E" w:rsidRPr="0039561A" w:rsidRDefault="0084517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61052E" w:rsidRPr="0061052E">
              <w:rPr>
                <w:rFonts w:ascii="Times New Roman" w:eastAsia="Times New Roman" w:hAnsi="Times New Roman" w:cs="Times New Roman"/>
                <w:lang w:eastAsia="lv-LV"/>
              </w:rPr>
              <w:t>Atbalsta saņēmējs pie pieteikuma, ko iesniedz sabiedrībai „Altum” pievieno arī</w:t>
            </w:r>
            <w:r w:rsidR="00C52947">
              <w:rPr>
                <w:rFonts w:ascii="Times New Roman" w:eastAsia="Times New Roman" w:hAnsi="Times New Roman" w:cs="Times New Roman"/>
                <w:lang w:eastAsia="lv-LV"/>
              </w:rPr>
              <w:t>:</w:t>
            </w:r>
          </w:p>
          <w:p w14:paraId="2E31DA8C" w14:textId="24699A0A" w:rsidR="0084517E" w:rsidRPr="00E87F64" w:rsidRDefault="0084517E" w:rsidP="00E87F64">
            <w:pPr>
              <w:pStyle w:val="Sarakstarindkopa"/>
              <w:numPr>
                <w:ilvl w:val="0"/>
                <w:numId w:val="11"/>
              </w:numPr>
              <w:spacing w:after="0" w:line="240" w:lineRule="auto"/>
              <w:ind w:left="371" w:right="57" w:hanging="283"/>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pilna pasākuma tām</w:t>
            </w:r>
            <w:r w:rsidR="0061052E">
              <w:rPr>
                <w:rFonts w:ascii="Times New Roman" w:eastAsia="Times New Roman" w:hAnsi="Times New Roman" w:cs="Times New Roman"/>
                <w:lang w:eastAsia="lv-LV"/>
              </w:rPr>
              <w:t>i</w:t>
            </w:r>
            <w:r w:rsidRPr="00E87F64">
              <w:rPr>
                <w:rFonts w:ascii="Times New Roman" w:eastAsia="Times New Roman" w:hAnsi="Times New Roman" w:cs="Times New Roman"/>
                <w:lang w:eastAsia="lv-LV"/>
              </w:rPr>
              <w:t>, norādot</w:t>
            </w:r>
            <w:r w:rsidR="00C52947" w:rsidRPr="00E87F64">
              <w:rPr>
                <w:rFonts w:ascii="Times New Roman" w:eastAsia="Times New Roman" w:hAnsi="Times New Roman" w:cs="Times New Roman"/>
                <w:lang w:eastAsia="lv-LV"/>
              </w:rPr>
              <w:t xml:space="preserve">, </w:t>
            </w:r>
            <w:r w:rsidRPr="00E87F64">
              <w:rPr>
                <w:rFonts w:ascii="Times New Roman" w:eastAsia="Times New Roman" w:hAnsi="Times New Roman" w:cs="Times New Roman"/>
                <w:lang w:eastAsia="lv-LV"/>
              </w:rPr>
              <w:t xml:space="preserve">uz kurām izmaksu pozīcijām (tāmes sadaļām) piesakās un kuras tas finansēs; </w:t>
            </w:r>
          </w:p>
          <w:p w14:paraId="4999EF52" w14:textId="59A7EC36" w:rsidR="0084517E" w:rsidRPr="00E87F64" w:rsidRDefault="0084517E" w:rsidP="00E87F64">
            <w:pPr>
              <w:pStyle w:val="Sarakstarindkopa"/>
              <w:numPr>
                <w:ilvl w:val="0"/>
                <w:numId w:val="11"/>
              </w:numPr>
              <w:spacing w:after="0" w:line="240" w:lineRule="auto"/>
              <w:ind w:left="371" w:right="57" w:hanging="283"/>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nosaukum</w:t>
            </w:r>
            <w:r w:rsidR="00BD407C">
              <w:rPr>
                <w:rFonts w:ascii="Times New Roman" w:eastAsia="Times New Roman" w:hAnsi="Times New Roman" w:cs="Times New Roman"/>
                <w:lang w:eastAsia="lv-LV"/>
              </w:rPr>
              <w:t>us</w:t>
            </w:r>
            <w:r w:rsidRPr="00E87F64">
              <w:rPr>
                <w:rFonts w:ascii="Times New Roman" w:eastAsia="Times New Roman" w:hAnsi="Times New Roman" w:cs="Times New Roman"/>
                <w:lang w:eastAsia="lv-LV"/>
              </w:rPr>
              <w:t xml:space="preserve"> pārējiem atbalsta saņēmējiem un to apliecinājum</w:t>
            </w:r>
            <w:r w:rsidR="00BD407C">
              <w:rPr>
                <w:rFonts w:ascii="Times New Roman" w:eastAsia="Times New Roman" w:hAnsi="Times New Roman" w:cs="Times New Roman"/>
                <w:lang w:eastAsia="lv-LV"/>
              </w:rPr>
              <w:t>u</w:t>
            </w:r>
            <w:r w:rsidRPr="00E87F64">
              <w:rPr>
                <w:rFonts w:ascii="Times New Roman" w:eastAsia="Times New Roman" w:hAnsi="Times New Roman" w:cs="Times New Roman"/>
                <w:lang w:eastAsia="lv-LV"/>
              </w:rPr>
              <w:t xml:space="preserve">s, ka, konkrētās atbalsta saņēmēja izmaksu pozīcijas nefinansēs pārējie iesaistītie komersanti. </w:t>
            </w:r>
          </w:p>
          <w:p w14:paraId="317EFB0D" w14:textId="44E1003D" w:rsidR="0084517E" w:rsidRPr="0039561A" w:rsidRDefault="00CD4D90" w:rsidP="00E87F64">
            <w:pPr>
              <w:spacing w:after="0" w:line="240" w:lineRule="auto"/>
              <w:ind w:left="57" w:right="57" w:firstLine="456"/>
              <w:jc w:val="both"/>
              <w:rPr>
                <w:rFonts w:ascii="Times New Roman" w:eastAsia="Times New Roman" w:hAnsi="Times New Roman" w:cs="Times New Roman"/>
                <w:lang w:eastAsia="lv-LV"/>
              </w:rPr>
            </w:pPr>
            <w:r>
              <w:rPr>
                <w:rFonts w:ascii="Times New Roman" w:eastAsia="Times New Roman" w:hAnsi="Times New Roman" w:cs="Times New Roman"/>
                <w:lang w:eastAsia="lv-LV"/>
              </w:rPr>
              <w:t>S</w:t>
            </w:r>
            <w:r w:rsidR="0084517E" w:rsidRPr="0039561A">
              <w:rPr>
                <w:rFonts w:ascii="Times New Roman" w:eastAsia="Times New Roman" w:hAnsi="Times New Roman" w:cs="Times New Roman"/>
                <w:lang w:eastAsia="lv-LV"/>
              </w:rPr>
              <w:t xml:space="preserve">abiedrības </w:t>
            </w:r>
            <w:r w:rsidR="0093608C" w:rsidRPr="0093608C">
              <w:rPr>
                <w:rFonts w:ascii="Times New Roman" w:eastAsia="Times New Roman" w:hAnsi="Times New Roman" w:cs="Times New Roman"/>
                <w:lang w:eastAsia="lv-LV"/>
              </w:rPr>
              <w:t>„</w:t>
            </w:r>
            <w:r w:rsidR="0084517E" w:rsidRPr="0039561A">
              <w:rPr>
                <w:rFonts w:ascii="Times New Roman" w:eastAsia="Times New Roman" w:hAnsi="Times New Roman" w:cs="Times New Roman"/>
                <w:lang w:eastAsia="lv-LV"/>
              </w:rPr>
              <w:t>Altum</w:t>
            </w:r>
            <w:r w:rsidR="0093608C">
              <w:rPr>
                <w:rFonts w:ascii="Times New Roman" w:eastAsia="Times New Roman" w:hAnsi="Times New Roman" w:cs="Times New Roman"/>
                <w:lang w:eastAsia="lv-LV"/>
              </w:rPr>
              <w:t>”</w:t>
            </w:r>
            <w:r w:rsidR="0084517E" w:rsidRPr="0039561A">
              <w:rPr>
                <w:rFonts w:ascii="Times New Roman" w:eastAsia="Times New Roman" w:hAnsi="Times New Roman" w:cs="Times New Roman"/>
                <w:lang w:eastAsia="lv-LV"/>
              </w:rPr>
              <w:t xml:space="preserve"> lēmuma pieņemšana par pasākuma apstiprināšanu notiks vienlaicīgi</w:t>
            </w:r>
            <w:r w:rsidR="00F520CF">
              <w:rPr>
                <w:rFonts w:ascii="Times New Roman" w:eastAsia="Times New Roman" w:hAnsi="Times New Roman" w:cs="Times New Roman"/>
                <w:lang w:eastAsia="lv-LV"/>
              </w:rPr>
              <w:t>,</w:t>
            </w:r>
            <w:r w:rsidR="0084517E" w:rsidRPr="0039561A">
              <w:rPr>
                <w:rFonts w:ascii="Times New Roman" w:eastAsia="Times New Roman" w:hAnsi="Times New Roman" w:cs="Times New Roman"/>
                <w:lang w:eastAsia="lv-LV"/>
              </w:rPr>
              <w:t xml:space="preserve"> izskatot un pieņemot lēmumu par visiem viena pasākuma organizēšanā iesaistīto komersantu pieteikumiem.”</w:t>
            </w:r>
          </w:p>
        </w:tc>
      </w:tr>
      <w:tr w:rsidR="00B321EF" w:rsidRPr="0039561A" w14:paraId="3DBDD24F"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DE64397" w14:textId="77777777" w:rsidR="00F11869" w:rsidRPr="00E87F64" w:rsidRDefault="00F11869"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val="restart"/>
            <w:tcBorders>
              <w:top w:val="outset" w:sz="6" w:space="0" w:color="414142"/>
              <w:left w:val="outset" w:sz="6" w:space="0" w:color="414142"/>
              <w:right w:val="outset" w:sz="6" w:space="0" w:color="414142"/>
            </w:tcBorders>
          </w:tcPr>
          <w:p w14:paraId="5BBBC9FA" w14:textId="1FC89A63" w:rsidR="00DA49F1" w:rsidRPr="002F7D18" w:rsidRDefault="002F7D1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F11869" w:rsidRPr="00E87F64">
              <w:rPr>
                <w:rFonts w:ascii="Times New Roman" w:eastAsia="Times New Roman" w:hAnsi="Times New Roman" w:cs="Times New Roman"/>
                <w:lang w:eastAsia="lv-LV"/>
              </w:rPr>
              <w:t>rojekta 12.punkts</w:t>
            </w:r>
            <w:r w:rsidR="00F11869" w:rsidRPr="002F7D18">
              <w:rPr>
                <w:rFonts w:ascii="Times New Roman" w:eastAsia="Times New Roman" w:hAnsi="Times New Roman" w:cs="Times New Roman"/>
                <w:lang w:eastAsia="lv-LV"/>
              </w:rPr>
              <w:t>:</w:t>
            </w:r>
          </w:p>
          <w:p w14:paraId="4D7CD58A" w14:textId="537F9143" w:rsidR="00716B65" w:rsidRDefault="00716B65" w:rsidP="00E87F64">
            <w:pPr>
              <w:spacing w:after="0" w:line="240" w:lineRule="auto"/>
              <w:ind w:left="57" w:right="57"/>
              <w:jc w:val="both"/>
              <w:rPr>
                <w:rFonts w:ascii="Times New Roman" w:eastAsia="Times New Roman" w:hAnsi="Times New Roman" w:cs="Times New Roman"/>
                <w:lang w:eastAsia="lv-LV"/>
              </w:rPr>
            </w:pPr>
          </w:p>
          <w:p w14:paraId="25BBBA52" w14:textId="43728EE5" w:rsidR="00F11869" w:rsidRPr="0039561A" w:rsidRDefault="002F7D18" w:rsidP="00DB1928">
            <w:pPr>
              <w:widowControl w:val="0"/>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F11869" w:rsidRPr="0039561A">
              <w:rPr>
                <w:rFonts w:ascii="Times New Roman" w:eastAsia="Times New Roman" w:hAnsi="Times New Roman" w:cs="Times New Roman"/>
                <w:lang w:eastAsia="lv-LV"/>
              </w:rPr>
              <w:t>12.</w:t>
            </w:r>
            <w:r w:rsidR="00440A3B">
              <w:rPr>
                <w:rFonts w:ascii="Times New Roman" w:eastAsia="Times New Roman" w:hAnsi="Times New Roman" w:cs="Times New Roman"/>
                <w:lang w:eastAsia="lv-LV"/>
              </w:rPr>
              <w:t> </w:t>
            </w:r>
            <w:r w:rsidR="00F11869" w:rsidRPr="0039561A">
              <w:rPr>
                <w:rFonts w:ascii="Times New Roman" w:eastAsia="Times New Roman" w:hAnsi="Times New Roman" w:cs="Times New Roman"/>
                <w:lang w:eastAsia="lv-LV"/>
              </w:rPr>
              <w:t>Maksimālais aizdevuma apmērs tiek noteiks pamatojoties uz šo noteikumu 15.punktā noteiktā piešķirtā granta apmēra, ievērojot, ka pasākuma īstenošanai piešķirtā aizdevuma un granta kopējais apmērs nevar pārsniegt 100 %.”</w:t>
            </w:r>
          </w:p>
        </w:tc>
        <w:tc>
          <w:tcPr>
            <w:tcW w:w="1322" w:type="pct"/>
            <w:tcBorders>
              <w:top w:val="outset" w:sz="6" w:space="0" w:color="414142"/>
              <w:left w:val="outset" w:sz="6" w:space="0" w:color="414142"/>
              <w:bottom w:val="outset" w:sz="6" w:space="0" w:color="414142"/>
              <w:right w:val="outset" w:sz="6" w:space="0" w:color="414142"/>
            </w:tcBorders>
          </w:tcPr>
          <w:p w14:paraId="2DE793B0" w14:textId="111F3A92" w:rsidR="00F11869" w:rsidRPr="0039561A" w:rsidRDefault="00F11869"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Finanšu ministrija:</w:t>
            </w:r>
          </w:p>
          <w:p w14:paraId="28198DBF" w14:textId="5EED7CE4" w:rsidR="00F11869" w:rsidRPr="0039561A" w:rsidRDefault="00F11869"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lastRenderedPageBreak/>
              <w:t>Lūdzam papildināt noteikumu projekta 12.punktu pēc līdzības ar noteikumu projekta 16.punktā noteikto, ka minētie nosacījumi ir attiecināmi uz vienu atbalsta saņēmēju un ar to saistīto personu grupu.</w:t>
            </w:r>
          </w:p>
        </w:tc>
        <w:tc>
          <w:tcPr>
            <w:tcW w:w="1066" w:type="pct"/>
            <w:tcBorders>
              <w:top w:val="outset" w:sz="6" w:space="0" w:color="414142"/>
              <w:left w:val="outset" w:sz="6" w:space="0" w:color="414142"/>
              <w:bottom w:val="outset" w:sz="6" w:space="0" w:color="414142"/>
              <w:right w:val="outset" w:sz="6" w:space="0" w:color="414142"/>
            </w:tcBorders>
          </w:tcPr>
          <w:p w14:paraId="775FA4CF" w14:textId="77777777" w:rsidR="00F11869" w:rsidRPr="0039561A" w:rsidRDefault="00F11869"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Ņemts vērā</w:t>
            </w:r>
          </w:p>
        </w:tc>
        <w:tc>
          <w:tcPr>
            <w:tcW w:w="1242" w:type="pct"/>
            <w:vMerge w:val="restart"/>
            <w:tcBorders>
              <w:top w:val="outset" w:sz="6" w:space="0" w:color="414142"/>
              <w:left w:val="outset" w:sz="6" w:space="0" w:color="414142"/>
              <w:right w:val="outset" w:sz="6" w:space="0" w:color="414142"/>
            </w:tcBorders>
          </w:tcPr>
          <w:p w14:paraId="2B42A3E5" w14:textId="3D271A72" w:rsidR="00F11869" w:rsidRDefault="0093608C" w:rsidP="009849E5">
            <w:pPr>
              <w:widowControl w:val="0"/>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F11869" w:rsidRPr="00E87F64">
              <w:rPr>
                <w:rFonts w:ascii="Times New Roman" w:eastAsia="Times New Roman" w:hAnsi="Times New Roman" w:cs="Times New Roman"/>
                <w:lang w:eastAsia="lv-LV"/>
              </w:rPr>
              <w:t>rojekta 1</w:t>
            </w:r>
            <w:r w:rsidR="0046724C">
              <w:rPr>
                <w:rFonts w:ascii="Times New Roman" w:eastAsia="Times New Roman" w:hAnsi="Times New Roman" w:cs="Times New Roman"/>
                <w:lang w:eastAsia="lv-LV"/>
              </w:rPr>
              <w:t>3</w:t>
            </w:r>
            <w:r w:rsidR="00F11869" w:rsidRPr="00E87F64">
              <w:rPr>
                <w:rFonts w:ascii="Times New Roman" w:eastAsia="Times New Roman" w:hAnsi="Times New Roman" w:cs="Times New Roman"/>
                <w:lang w:eastAsia="lv-LV"/>
              </w:rPr>
              <w:t xml:space="preserve">.punkts izteikts šādā </w:t>
            </w:r>
            <w:r w:rsidR="00F11869" w:rsidRPr="00E87F64">
              <w:rPr>
                <w:rFonts w:ascii="Times New Roman" w:eastAsia="Times New Roman" w:hAnsi="Times New Roman" w:cs="Times New Roman"/>
                <w:lang w:eastAsia="lv-LV"/>
              </w:rPr>
              <w:lastRenderedPageBreak/>
              <w:t>redakcijā:</w:t>
            </w:r>
          </w:p>
          <w:p w14:paraId="635913D1" w14:textId="77777777" w:rsidR="0093608C" w:rsidRPr="00E87F64" w:rsidRDefault="0093608C" w:rsidP="00E87F64">
            <w:pPr>
              <w:spacing w:after="0" w:line="240" w:lineRule="auto"/>
              <w:ind w:left="57" w:right="57"/>
              <w:jc w:val="both"/>
              <w:rPr>
                <w:rFonts w:ascii="Times New Roman" w:eastAsia="Times New Roman" w:hAnsi="Times New Roman" w:cs="Times New Roman"/>
                <w:lang w:eastAsia="lv-LV"/>
              </w:rPr>
            </w:pPr>
          </w:p>
          <w:p w14:paraId="3696440F" w14:textId="34CCD7D8" w:rsidR="00F11869" w:rsidRPr="0039561A" w:rsidRDefault="0093608C" w:rsidP="00E87F64">
            <w:pPr>
              <w:spacing w:after="0" w:line="240" w:lineRule="auto"/>
              <w:ind w:left="57" w:right="57"/>
              <w:jc w:val="both"/>
              <w:rPr>
                <w:rFonts w:ascii="Times New Roman" w:eastAsia="Times New Roman" w:hAnsi="Times New Roman" w:cs="Times New Roman"/>
                <w:lang w:eastAsia="lv-LV"/>
              </w:rPr>
            </w:pPr>
            <w:r w:rsidRPr="0093608C">
              <w:rPr>
                <w:rFonts w:ascii="Times New Roman" w:eastAsia="Times New Roman" w:hAnsi="Times New Roman" w:cs="Times New Roman"/>
                <w:lang w:eastAsia="lv-LV"/>
              </w:rPr>
              <w:t>„</w:t>
            </w:r>
            <w:r w:rsidR="00F11869" w:rsidRPr="0039561A">
              <w:rPr>
                <w:rFonts w:ascii="Times New Roman" w:eastAsia="Times New Roman" w:hAnsi="Times New Roman" w:cs="Times New Roman"/>
                <w:lang w:eastAsia="lv-LV"/>
              </w:rPr>
              <w:t>1</w:t>
            </w:r>
            <w:r w:rsidR="0046724C">
              <w:rPr>
                <w:rFonts w:ascii="Times New Roman" w:eastAsia="Times New Roman" w:hAnsi="Times New Roman" w:cs="Times New Roman"/>
                <w:lang w:eastAsia="lv-LV"/>
              </w:rPr>
              <w:t>3</w:t>
            </w:r>
            <w:r w:rsidR="00F11869" w:rsidRPr="0039561A">
              <w:rPr>
                <w:rFonts w:ascii="Times New Roman" w:eastAsia="Times New Roman" w:hAnsi="Times New Roman" w:cs="Times New Roman"/>
                <w:lang w:eastAsia="lv-LV"/>
              </w:rPr>
              <w:t>.</w:t>
            </w:r>
            <w:r w:rsidR="00BD407C">
              <w:rPr>
                <w:rFonts w:ascii="Times New Roman" w:eastAsia="Times New Roman" w:hAnsi="Times New Roman" w:cs="Times New Roman"/>
                <w:lang w:eastAsia="lv-LV"/>
              </w:rPr>
              <w:t> </w:t>
            </w:r>
            <w:r w:rsidR="00F11869" w:rsidRPr="0039561A">
              <w:rPr>
                <w:rFonts w:ascii="Times New Roman" w:eastAsia="Times New Roman" w:hAnsi="Times New Roman" w:cs="Times New Roman"/>
                <w:lang w:eastAsia="lv-LV"/>
              </w:rPr>
              <w:t>Maksimālais aizdevuma apmērs vienam atbalsta saņēmējam un ar to saistīto personu grupai tiek noteiks</w:t>
            </w:r>
            <w:r w:rsidR="007966E7">
              <w:rPr>
                <w:rFonts w:ascii="Times New Roman" w:eastAsia="Times New Roman" w:hAnsi="Times New Roman" w:cs="Times New Roman"/>
                <w:lang w:eastAsia="lv-LV"/>
              </w:rPr>
              <w:t>,</w:t>
            </w:r>
            <w:r w:rsidR="00F11869" w:rsidRPr="0039561A">
              <w:rPr>
                <w:rFonts w:ascii="Times New Roman" w:eastAsia="Times New Roman" w:hAnsi="Times New Roman" w:cs="Times New Roman"/>
                <w:lang w:eastAsia="lv-LV"/>
              </w:rPr>
              <w:t xml:space="preserve"> pamatojoties uz šo noteikumu 1</w:t>
            </w:r>
            <w:r w:rsidR="0046724C">
              <w:rPr>
                <w:rFonts w:ascii="Times New Roman" w:eastAsia="Times New Roman" w:hAnsi="Times New Roman" w:cs="Times New Roman"/>
                <w:lang w:eastAsia="lv-LV"/>
              </w:rPr>
              <w:t>7</w:t>
            </w:r>
            <w:r w:rsidR="00F11869" w:rsidRPr="0039561A">
              <w:rPr>
                <w:rFonts w:ascii="Times New Roman" w:eastAsia="Times New Roman" w:hAnsi="Times New Roman" w:cs="Times New Roman"/>
                <w:lang w:eastAsia="lv-LV"/>
              </w:rPr>
              <w:t>.punktā noteiktā piešķirtā granta apmēr</w:t>
            </w:r>
            <w:r w:rsidR="007966E7">
              <w:rPr>
                <w:rFonts w:ascii="Times New Roman" w:eastAsia="Times New Roman" w:hAnsi="Times New Roman" w:cs="Times New Roman"/>
                <w:lang w:eastAsia="lv-LV"/>
              </w:rPr>
              <w:t>u</w:t>
            </w:r>
            <w:r w:rsidR="00F11869" w:rsidRPr="0039561A">
              <w:rPr>
                <w:rFonts w:ascii="Times New Roman" w:eastAsia="Times New Roman" w:hAnsi="Times New Roman" w:cs="Times New Roman"/>
                <w:lang w:eastAsia="lv-LV"/>
              </w:rPr>
              <w:t>, ievērojot, ka pasākuma  īstenošanai piešķirtā aizdevuma un granta kopējais apmērs nevar pārsniegt 100 %.”</w:t>
            </w:r>
          </w:p>
        </w:tc>
      </w:tr>
      <w:tr w:rsidR="00B321EF" w:rsidRPr="0039561A" w14:paraId="20F61C54"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3639F8E4" w14:textId="77777777" w:rsidR="00F11869" w:rsidRPr="00E87F64" w:rsidRDefault="00F11869"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bottom w:val="outset" w:sz="6" w:space="0" w:color="414142"/>
              <w:right w:val="outset" w:sz="6" w:space="0" w:color="414142"/>
            </w:tcBorders>
          </w:tcPr>
          <w:p w14:paraId="690E14A6" w14:textId="77777777" w:rsidR="00F11869" w:rsidRPr="0039561A" w:rsidRDefault="00F11869" w:rsidP="00E87F64">
            <w:pPr>
              <w:spacing w:after="0" w:line="240" w:lineRule="auto"/>
              <w:ind w:left="57" w:right="57"/>
              <w:jc w:val="both"/>
              <w:rPr>
                <w:rFonts w:ascii="Times New Roman" w:eastAsia="Times New Roman" w:hAnsi="Times New Roman" w:cs="Times New Roman"/>
                <w:b/>
                <w:bCs/>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5C3B0BA1" w14:textId="3C43AF53" w:rsidR="00F11869" w:rsidRPr="0039561A" w:rsidRDefault="00F11869"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603A0BD5" w14:textId="0FE02A48" w:rsidR="00F11869" w:rsidRPr="0039561A" w:rsidRDefault="00F11869"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12. punktā norādīta acīmredzami neprecīza atsauce uz projekta 15. punktu. Attiecīgi lūdzam precizēt projekta 12. punktu.</w:t>
            </w:r>
          </w:p>
        </w:tc>
        <w:tc>
          <w:tcPr>
            <w:tcW w:w="1066" w:type="pct"/>
            <w:tcBorders>
              <w:top w:val="outset" w:sz="6" w:space="0" w:color="414142"/>
              <w:left w:val="outset" w:sz="6" w:space="0" w:color="414142"/>
              <w:bottom w:val="outset" w:sz="6" w:space="0" w:color="414142"/>
              <w:right w:val="outset" w:sz="6" w:space="0" w:color="414142"/>
            </w:tcBorders>
          </w:tcPr>
          <w:p w14:paraId="2DE4DD3F" w14:textId="77777777" w:rsidR="00F11869" w:rsidRPr="0039561A" w:rsidRDefault="00F11869"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vMerge/>
            <w:tcBorders>
              <w:left w:val="outset" w:sz="6" w:space="0" w:color="414142"/>
              <w:bottom w:val="outset" w:sz="6" w:space="0" w:color="414142"/>
              <w:right w:val="outset" w:sz="6" w:space="0" w:color="414142"/>
            </w:tcBorders>
          </w:tcPr>
          <w:p w14:paraId="40087ED2" w14:textId="77777777" w:rsidR="00F11869" w:rsidRPr="0039561A" w:rsidRDefault="00F11869" w:rsidP="00E87F64">
            <w:pPr>
              <w:spacing w:after="0" w:line="240" w:lineRule="auto"/>
              <w:ind w:left="57" w:right="57"/>
              <w:jc w:val="both"/>
              <w:rPr>
                <w:rFonts w:ascii="Times New Roman" w:eastAsia="Times New Roman" w:hAnsi="Times New Roman" w:cs="Times New Roman"/>
                <w:b/>
                <w:bCs/>
                <w:lang w:eastAsia="lv-LV"/>
              </w:rPr>
            </w:pPr>
          </w:p>
        </w:tc>
      </w:tr>
      <w:tr w:rsidR="00B321EF" w:rsidRPr="0039561A" w14:paraId="37DB6F6A"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CA9746C"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2BE405AA" w14:textId="09154BE8" w:rsidR="004C7BFE" w:rsidRDefault="002F7D18"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2B7CBA" w:rsidRPr="00E87F64">
              <w:rPr>
                <w:rFonts w:ascii="Times New Roman" w:eastAsia="Times New Roman" w:hAnsi="Times New Roman" w:cs="Times New Roman"/>
                <w:lang w:eastAsia="lv-LV"/>
              </w:rPr>
              <w:t>rojekta 13.punkts:</w:t>
            </w:r>
          </w:p>
          <w:p w14:paraId="110DBC4E" w14:textId="77777777" w:rsidR="00782B97" w:rsidRPr="00E87F64" w:rsidRDefault="00782B97" w:rsidP="00E87F64">
            <w:pPr>
              <w:spacing w:after="0" w:line="240" w:lineRule="auto"/>
              <w:ind w:left="57" w:right="57"/>
              <w:jc w:val="both"/>
              <w:rPr>
                <w:rFonts w:ascii="Times New Roman" w:eastAsia="Times New Roman" w:hAnsi="Times New Roman" w:cs="Times New Roman"/>
                <w:lang w:eastAsia="lv-LV"/>
              </w:rPr>
            </w:pPr>
          </w:p>
          <w:p w14:paraId="65BA0799" w14:textId="31815A34" w:rsidR="002B7CBA" w:rsidRPr="0039561A" w:rsidRDefault="00440A3B"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2B7CBA" w:rsidRPr="0039561A">
              <w:rPr>
                <w:rFonts w:ascii="Times New Roman" w:eastAsia="Times New Roman" w:hAnsi="Times New Roman" w:cs="Times New Roman"/>
                <w:lang w:eastAsia="lv-LV"/>
              </w:rPr>
              <w:t>13.</w:t>
            </w:r>
            <w:r w:rsidR="00782B97">
              <w:rPr>
                <w:rFonts w:ascii="Times New Roman" w:eastAsia="Times New Roman" w:hAnsi="Times New Roman" w:cs="Times New Roman"/>
                <w:lang w:eastAsia="lv-LV"/>
              </w:rPr>
              <w:t> </w:t>
            </w:r>
            <w:r w:rsidR="002B7CBA" w:rsidRPr="0039561A">
              <w:rPr>
                <w:rFonts w:ascii="Times New Roman" w:eastAsia="Times New Roman" w:hAnsi="Times New Roman" w:cs="Times New Roman"/>
                <w:lang w:eastAsia="lv-LV"/>
              </w:rPr>
              <w:t>Atbalsta saņēmējs šo noteikumu ietvaros atbalstu var saņemt vairākas reizes par dažādu pasākumu īstenošanu, ja atbalsta piešķiršanas brīdī piešķiramā un iepriekš saņemto grantu un aizdevumu neatmaksātā kopsumma nepārsniedz šo 22.punktā noteikto izmaksu apmēru.”</w:t>
            </w:r>
          </w:p>
        </w:tc>
        <w:tc>
          <w:tcPr>
            <w:tcW w:w="1322" w:type="pct"/>
            <w:tcBorders>
              <w:top w:val="outset" w:sz="6" w:space="0" w:color="414142"/>
              <w:left w:val="outset" w:sz="6" w:space="0" w:color="414142"/>
              <w:bottom w:val="outset" w:sz="6" w:space="0" w:color="414142"/>
              <w:right w:val="outset" w:sz="6" w:space="0" w:color="414142"/>
            </w:tcBorders>
          </w:tcPr>
          <w:p w14:paraId="2CC2654E" w14:textId="27695FAA" w:rsidR="002B7CBA" w:rsidRPr="0039561A" w:rsidRDefault="002B7CBA"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38B52A51" w14:textId="44A28FE0" w:rsidR="002B7CBA" w:rsidRPr="0039561A" w:rsidRDefault="002B7CBA"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Ņemot vērā, ka noteikumu projekta 22.punktā nav definēts izmaksu apjoms, bet gan kopējais maksimāli piešķiramais ierobežota atbalsta apmērs vienam uzņēmumam saistīto personu līmenī saskaņā ar Pagaidu regulējuma 3.1.sadaļu, lūdzam attiecīgi precizēt noteikumu projekta 13.punktu.</w:t>
            </w:r>
          </w:p>
          <w:p w14:paraId="19253C1F" w14:textId="77777777" w:rsidR="004C7BFE" w:rsidRPr="0039561A" w:rsidRDefault="004C7BFE" w:rsidP="00E87F64">
            <w:pPr>
              <w:spacing w:after="0" w:line="240" w:lineRule="auto"/>
              <w:ind w:left="57" w:right="57"/>
              <w:jc w:val="both"/>
              <w:rPr>
                <w:rFonts w:ascii="Times New Roman" w:eastAsia="Times New Roman" w:hAnsi="Times New Roman" w:cs="Times New Roman"/>
                <w:lang w:eastAsia="lv-LV"/>
              </w:rPr>
            </w:pPr>
          </w:p>
        </w:tc>
        <w:tc>
          <w:tcPr>
            <w:tcW w:w="1066" w:type="pct"/>
            <w:tcBorders>
              <w:top w:val="outset" w:sz="6" w:space="0" w:color="414142"/>
              <w:left w:val="outset" w:sz="6" w:space="0" w:color="414142"/>
              <w:bottom w:val="outset" w:sz="6" w:space="0" w:color="414142"/>
              <w:right w:val="outset" w:sz="6" w:space="0" w:color="414142"/>
            </w:tcBorders>
          </w:tcPr>
          <w:p w14:paraId="44802ACF" w14:textId="77777777" w:rsidR="00716C99" w:rsidRPr="0039561A" w:rsidRDefault="002B7CBA"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0782D21B" w14:textId="3851959D" w:rsidR="0093608C" w:rsidRPr="00E87F64" w:rsidRDefault="0093608C"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2B7CBA" w:rsidRPr="00E87F64">
              <w:rPr>
                <w:rFonts w:ascii="Times New Roman" w:eastAsia="Times New Roman" w:hAnsi="Times New Roman" w:cs="Times New Roman"/>
                <w:lang w:eastAsia="lv-LV"/>
              </w:rPr>
              <w:t>rojekta 1</w:t>
            </w:r>
            <w:r w:rsidR="0046724C">
              <w:rPr>
                <w:rFonts w:ascii="Times New Roman" w:eastAsia="Times New Roman" w:hAnsi="Times New Roman" w:cs="Times New Roman"/>
                <w:lang w:eastAsia="lv-LV"/>
              </w:rPr>
              <w:t>4</w:t>
            </w:r>
            <w:r w:rsidR="002B7CBA" w:rsidRPr="00E87F64">
              <w:rPr>
                <w:rFonts w:ascii="Times New Roman" w:eastAsia="Times New Roman" w:hAnsi="Times New Roman" w:cs="Times New Roman"/>
                <w:lang w:eastAsia="lv-LV"/>
              </w:rPr>
              <w:t>.punkts izteikts šādā redakcijā:</w:t>
            </w:r>
          </w:p>
          <w:p w14:paraId="6B9D81AD" w14:textId="72C21F73" w:rsidR="00716B65" w:rsidRDefault="00716B65" w:rsidP="00E87F64">
            <w:pPr>
              <w:spacing w:after="0" w:line="240" w:lineRule="auto"/>
              <w:ind w:left="57" w:right="57"/>
              <w:jc w:val="both"/>
              <w:rPr>
                <w:rFonts w:ascii="Times New Roman" w:eastAsia="Times New Roman" w:hAnsi="Times New Roman" w:cs="Times New Roman"/>
                <w:lang w:eastAsia="lv-LV"/>
              </w:rPr>
            </w:pPr>
          </w:p>
          <w:p w14:paraId="03F70DDC" w14:textId="4A6E4379" w:rsidR="004C7BFE" w:rsidRPr="0039561A" w:rsidRDefault="0093608C" w:rsidP="00E87F64">
            <w:pPr>
              <w:spacing w:after="0" w:line="240" w:lineRule="auto"/>
              <w:ind w:left="57" w:right="57"/>
              <w:jc w:val="both"/>
              <w:rPr>
                <w:rFonts w:ascii="Times New Roman" w:eastAsia="Times New Roman" w:hAnsi="Times New Roman" w:cs="Times New Roman"/>
                <w:b/>
                <w:bCs/>
                <w:lang w:eastAsia="lv-LV"/>
              </w:rPr>
            </w:pPr>
            <w:r w:rsidRPr="0093608C">
              <w:rPr>
                <w:rFonts w:ascii="Times New Roman" w:eastAsia="Times New Roman" w:hAnsi="Times New Roman" w:cs="Times New Roman"/>
                <w:lang w:eastAsia="lv-LV"/>
              </w:rPr>
              <w:t>„</w:t>
            </w:r>
            <w:r w:rsidR="00FC0E8C" w:rsidRPr="0039561A">
              <w:rPr>
                <w:rFonts w:ascii="Times New Roman" w:eastAsia="Times New Roman" w:hAnsi="Times New Roman" w:cs="Times New Roman"/>
                <w:lang w:eastAsia="lv-LV"/>
              </w:rPr>
              <w:t>1</w:t>
            </w:r>
            <w:r w:rsidR="0046724C">
              <w:rPr>
                <w:rFonts w:ascii="Times New Roman" w:eastAsia="Times New Roman" w:hAnsi="Times New Roman" w:cs="Times New Roman"/>
                <w:lang w:eastAsia="lv-LV"/>
              </w:rPr>
              <w:t>4</w:t>
            </w:r>
            <w:r w:rsidR="00FC0E8C" w:rsidRPr="0039561A">
              <w:rPr>
                <w:rFonts w:ascii="Times New Roman" w:eastAsia="Times New Roman" w:hAnsi="Times New Roman" w:cs="Times New Roman"/>
                <w:lang w:eastAsia="lv-LV"/>
              </w:rPr>
              <w:t>.</w:t>
            </w:r>
            <w:r w:rsidR="00782B97">
              <w:rPr>
                <w:rFonts w:ascii="Times New Roman" w:eastAsia="Times New Roman" w:hAnsi="Times New Roman" w:cs="Times New Roman"/>
                <w:lang w:eastAsia="lv-LV"/>
              </w:rPr>
              <w:t> </w:t>
            </w:r>
            <w:r w:rsidR="00424736" w:rsidRPr="00424736">
              <w:rPr>
                <w:rFonts w:ascii="Times New Roman" w:eastAsia="Times New Roman" w:hAnsi="Times New Roman" w:cs="Times New Roman"/>
                <w:lang w:eastAsia="lv-LV"/>
              </w:rPr>
              <w:t xml:space="preserve">Atbalsta saņēmējs šo noteikumu ietvaros atbalstu var saņemt vairākas reizes par dažādu pasākumu īstenošanu, ja atbalsta piešķiršanas brīdī piešķiramā un iepriekš saņemto grantu un aizdevumu neatmaksātā kopsumma vienam atbalsta saņēmējam un ar to saistīto personu grupai, kas piešķirta šo noteikumu ietvaros, nepārsniedz 900 000 </w:t>
            </w:r>
            <w:r w:rsidR="00424736" w:rsidRPr="00424736">
              <w:rPr>
                <w:rFonts w:ascii="Times New Roman" w:eastAsia="Times New Roman" w:hAnsi="Times New Roman" w:cs="Times New Roman"/>
                <w:i/>
                <w:iCs/>
                <w:lang w:eastAsia="lv-LV"/>
              </w:rPr>
              <w:t>euro</w:t>
            </w:r>
            <w:r w:rsidR="00424736" w:rsidRPr="00424736">
              <w:rPr>
                <w:rFonts w:ascii="Times New Roman" w:eastAsia="Times New Roman" w:hAnsi="Times New Roman" w:cs="Times New Roman"/>
                <w:lang w:eastAsia="lv-LV"/>
              </w:rPr>
              <w:t>, un ja tiek ievērots šo noteikumu 23.punkts</w:t>
            </w:r>
            <w:r w:rsidR="008D0632">
              <w:rPr>
                <w:rFonts w:ascii="Times New Roman" w:eastAsia="Times New Roman" w:hAnsi="Times New Roman" w:cs="Times New Roman"/>
                <w:lang w:eastAsia="lv-LV"/>
              </w:rPr>
              <w:t>.</w:t>
            </w:r>
            <w:r w:rsidR="002B7CBA" w:rsidRPr="0039561A">
              <w:rPr>
                <w:rFonts w:ascii="Times New Roman" w:eastAsia="Times New Roman" w:hAnsi="Times New Roman" w:cs="Times New Roman"/>
                <w:lang w:eastAsia="lv-LV"/>
              </w:rPr>
              <w:t>”</w:t>
            </w:r>
          </w:p>
        </w:tc>
      </w:tr>
      <w:tr w:rsidR="00B321EF" w:rsidRPr="0039561A" w14:paraId="7D3ED076" w14:textId="77777777" w:rsidTr="002107E0">
        <w:tc>
          <w:tcPr>
            <w:tcW w:w="200" w:type="pct"/>
            <w:tcBorders>
              <w:top w:val="outset" w:sz="6" w:space="0" w:color="414142"/>
              <w:left w:val="outset" w:sz="6" w:space="0" w:color="414142"/>
              <w:bottom w:val="outset" w:sz="6" w:space="0" w:color="414142"/>
              <w:right w:val="outset" w:sz="6" w:space="0" w:color="414142"/>
            </w:tcBorders>
          </w:tcPr>
          <w:p w14:paraId="784DFBB6" w14:textId="77777777" w:rsidR="00C234CE" w:rsidRPr="00E87F64" w:rsidRDefault="00C234C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62BE7CE3" w14:textId="102E8C66" w:rsidR="00C234CE" w:rsidRDefault="002F7D18"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234CE" w:rsidRPr="00E87F64">
              <w:rPr>
                <w:rFonts w:ascii="Times New Roman" w:eastAsia="Times New Roman" w:hAnsi="Times New Roman" w:cs="Times New Roman"/>
                <w:lang w:eastAsia="lv-LV"/>
              </w:rPr>
              <w:t>rojekta 18.punkts:</w:t>
            </w:r>
          </w:p>
          <w:p w14:paraId="64CCD262" w14:textId="77777777" w:rsidR="00782B97" w:rsidRPr="00E87F64" w:rsidRDefault="00782B97" w:rsidP="00E87F64">
            <w:pPr>
              <w:spacing w:after="0" w:line="240" w:lineRule="auto"/>
              <w:ind w:left="57" w:right="57"/>
              <w:jc w:val="both"/>
              <w:rPr>
                <w:rFonts w:ascii="Times New Roman" w:eastAsia="Times New Roman" w:hAnsi="Times New Roman" w:cs="Times New Roman"/>
                <w:lang w:eastAsia="lv-LV"/>
              </w:rPr>
            </w:pPr>
          </w:p>
          <w:p w14:paraId="40C9EF66" w14:textId="031F56D9" w:rsidR="00C234CE" w:rsidRPr="002F7D18" w:rsidRDefault="002F7D18"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C234CE" w:rsidRPr="002F7D18">
              <w:rPr>
                <w:rFonts w:ascii="Times New Roman" w:eastAsia="Times New Roman" w:hAnsi="Times New Roman" w:cs="Times New Roman"/>
                <w:lang w:eastAsia="lv-LV"/>
              </w:rPr>
              <w:t>18.</w:t>
            </w:r>
            <w:r w:rsidR="00B265C4">
              <w:rPr>
                <w:rFonts w:ascii="Times New Roman" w:eastAsia="Times New Roman" w:hAnsi="Times New Roman" w:cs="Times New Roman"/>
                <w:lang w:eastAsia="lv-LV"/>
              </w:rPr>
              <w:t> </w:t>
            </w:r>
            <w:r w:rsidR="00C234CE" w:rsidRPr="002F7D18">
              <w:rPr>
                <w:rFonts w:ascii="Times New Roman" w:eastAsia="Times New Roman" w:hAnsi="Times New Roman" w:cs="Times New Roman"/>
                <w:lang w:eastAsia="lv-LV"/>
              </w:rPr>
              <w:t>Sabiedrība „Altum” grantu izsniedz vairākos maksājumos saskaņā ar līgumā, kas noslēgts starp sabiedrību „Altum” un atbalsta saņēmēju, noteiktajiem rezultatīvajiem rādītājiem, kas demonstrē pasākuma īstenošanas progresu.”</w:t>
            </w:r>
          </w:p>
        </w:tc>
        <w:tc>
          <w:tcPr>
            <w:tcW w:w="1322" w:type="pct"/>
            <w:tcBorders>
              <w:top w:val="outset" w:sz="6" w:space="0" w:color="414142"/>
              <w:left w:val="outset" w:sz="6" w:space="0" w:color="414142"/>
              <w:bottom w:val="outset" w:sz="6" w:space="0" w:color="414142"/>
              <w:right w:val="outset" w:sz="6" w:space="0" w:color="414142"/>
            </w:tcBorders>
          </w:tcPr>
          <w:p w14:paraId="1DF1FB37" w14:textId="61C5DFF6" w:rsidR="00C234CE" w:rsidRPr="0039561A" w:rsidRDefault="00C234CE"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673F3AAE" w14:textId="1A69BC9D" w:rsidR="00C234CE" w:rsidRPr="0039561A" w:rsidRDefault="00C234CE"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projekta 18. punktā lietot saīsinājumu, kas atrunāts projekta 2.3. apakšpunktā. Pretējā gadījumā saīsinājuma atrunāšana ir bezjēdzīga.</w:t>
            </w:r>
          </w:p>
          <w:p w14:paraId="7FBB0CE8" w14:textId="77777777" w:rsidR="00C234CE" w:rsidRPr="0039561A" w:rsidRDefault="00C234CE" w:rsidP="00E87F64">
            <w:pPr>
              <w:spacing w:after="0" w:line="240" w:lineRule="auto"/>
              <w:ind w:left="57" w:right="57"/>
              <w:jc w:val="both"/>
              <w:rPr>
                <w:rFonts w:ascii="Times New Roman" w:eastAsia="Times New Roman" w:hAnsi="Times New Roman" w:cs="Times New Roman"/>
                <w:b/>
                <w:bCs/>
                <w:lang w:eastAsia="lv-LV"/>
              </w:rPr>
            </w:pPr>
          </w:p>
        </w:tc>
        <w:tc>
          <w:tcPr>
            <w:tcW w:w="1066" w:type="pct"/>
            <w:tcBorders>
              <w:top w:val="outset" w:sz="6" w:space="0" w:color="414142"/>
              <w:left w:val="outset" w:sz="6" w:space="0" w:color="414142"/>
              <w:bottom w:val="outset" w:sz="6" w:space="0" w:color="414142"/>
              <w:right w:val="outset" w:sz="6" w:space="0" w:color="414142"/>
            </w:tcBorders>
          </w:tcPr>
          <w:p w14:paraId="45EB2F78" w14:textId="77777777" w:rsidR="00C234CE" w:rsidRPr="0039561A" w:rsidRDefault="00C234CE"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6A88ECED" w14:textId="7B248683" w:rsidR="00C234CE" w:rsidRPr="00E87F64" w:rsidRDefault="0093608C"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234CE" w:rsidRPr="00E87F64">
              <w:rPr>
                <w:rFonts w:ascii="Times New Roman" w:eastAsia="Times New Roman" w:hAnsi="Times New Roman" w:cs="Times New Roman"/>
                <w:lang w:eastAsia="lv-LV"/>
              </w:rPr>
              <w:t>rojekta 1</w:t>
            </w:r>
            <w:r w:rsidR="0046724C">
              <w:rPr>
                <w:rFonts w:ascii="Times New Roman" w:eastAsia="Times New Roman" w:hAnsi="Times New Roman" w:cs="Times New Roman"/>
                <w:lang w:eastAsia="lv-LV"/>
              </w:rPr>
              <w:t>9</w:t>
            </w:r>
            <w:r w:rsidR="00C234CE" w:rsidRPr="00E87F64">
              <w:rPr>
                <w:rFonts w:ascii="Times New Roman" w:eastAsia="Times New Roman" w:hAnsi="Times New Roman" w:cs="Times New Roman"/>
                <w:lang w:eastAsia="lv-LV"/>
              </w:rPr>
              <w:t>.punkts izteikts šādā redakcijā:</w:t>
            </w:r>
          </w:p>
          <w:p w14:paraId="0F898992" w14:textId="77777777" w:rsidR="0093608C" w:rsidRPr="0039561A" w:rsidRDefault="0093608C" w:rsidP="00E87F64">
            <w:pPr>
              <w:spacing w:after="0" w:line="240" w:lineRule="auto"/>
              <w:ind w:left="57" w:right="57"/>
              <w:jc w:val="both"/>
              <w:rPr>
                <w:rFonts w:ascii="Times New Roman" w:eastAsia="Times New Roman" w:hAnsi="Times New Roman" w:cs="Times New Roman"/>
                <w:b/>
                <w:bCs/>
                <w:lang w:eastAsia="lv-LV"/>
              </w:rPr>
            </w:pPr>
          </w:p>
          <w:p w14:paraId="21F6343D" w14:textId="43493737" w:rsidR="00C234CE" w:rsidRPr="0039561A" w:rsidRDefault="0093608C" w:rsidP="00E87F64">
            <w:pPr>
              <w:spacing w:after="0" w:line="240" w:lineRule="auto"/>
              <w:ind w:left="57" w:right="57"/>
              <w:jc w:val="both"/>
              <w:rPr>
                <w:rFonts w:ascii="Times New Roman" w:eastAsia="Times New Roman" w:hAnsi="Times New Roman" w:cs="Times New Roman"/>
                <w:lang w:eastAsia="lv-LV"/>
              </w:rPr>
            </w:pPr>
            <w:r w:rsidRPr="0093608C">
              <w:rPr>
                <w:rFonts w:ascii="Times New Roman" w:eastAsia="Times New Roman" w:hAnsi="Times New Roman" w:cs="Times New Roman"/>
                <w:lang w:eastAsia="lv-LV"/>
              </w:rPr>
              <w:t>„</w:t>
            </w:r>
            <w:r w:rsidR="00C234CE" w:rsidRPr="0039561A">
              <w:rPr>
                <w:rFonts w:ascii="Times New Roman" w:eastAsia="Times New Roman" w:hAnsi="Times New Roman" w:cs="Times New Roman"/>
                <w:lang w:eastAsia="lv-LV"/>
              </w:rPr>
              <w:t>1</w:t>
            </w:r>
            <w:r w:rsidR="0046724C">
              <w:rPr>
                <w:rFonts w:ascii="Times New Roman" w:eastAsia="Times New Roman" w:hAnsi="Times New Roman" w:cs="Times New Roman"/>
                <w:lang w:eastAsia="lv-LV"/>
              </w:rPr>
              <w:t>9</w:t>
            </w:r>
            <w:r w:rsidR="00C234CE" w:rsidRPr="0039561A">
              <w:rPr>
                <w:rFonts w:ascii="Times New Roman" w:eastAsia="Times New Roman" w:hAnsi="Times New Roman" w:cs="Times New Roman"/>
                <w:lang w:eastAsia="lv-LV"/>
              </w:rPr>
              <w:t>.</w:t>
            </w:r>
            <w:r w:rsidR="00D170DA">
              <w:rPr>
                <w:rFonts w:ascii="Times New Roman" w:eastAsia="Times New Roman" w:hAnsi="Times New Roman" w:cs="Times New Roman"/>
                <w:lang w:eastAsia="lv-LV"/>
              </w:rPr>
              <w:t> </w:t>
            </w:r>
            <w:r w:rsidR="00C234CE" w:rsidRPr="0039561A">
              <w:rPr>
                <w:rFonts w:ascii="Times New Roman" w:eastAsia="Times New Roman" w:hAnsi="Times New Roman" w:cs="Times New Roman"/>
                <w:lang w:eastAsia="lv-LV"/>
              </w:rPr>
              <w:t>Sabiedrība „Altum” grantu izsniedz vairākos maksājumos saskaņā ar šo noteikumu 2.3.apakšpunktā noteiktajā līgumā noteiktajiem rezultatīvajiem rādītājiem, kas demonstrē pasākuma īstenošanas progresu.”</w:t>
            </w:r>
          </w:p>
        </w:tc>
      </w:tr>
      <w:tr w:rsidR="00B321EF" w:rsidRPr="0039561A" w14:paraId="39472705"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6DD049EE" w14:textId="77777777" w:rsidR="001809DB" w:rsidRPr="00E87F64" w:rsidRDefault="001809DB"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val="restart"/>
            <w:tcBorders>
              <w:top w:val="outset" w:sz="6" w:space="0" w:color="414142"/>
              <w:left w:val="outset" w:sz="6" w:space="0" w:color="414142"/>
              <w:right w:val="outset" w:sz="6" w:space="0" w:color="414142"/>
            </w:tcBorders>
          </w:tcPr>
          <w:p w14:paraId="6AB13475" w14:textId="20AFF5AF" w:rsidR="001809DB" w:rsidRDefault="002F7D18"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1809DB" w:rsidRPr="00E87F64">
              <w:rPr>
                <w:rFonts w:ascii="Times New Roman" w:eastAsia="Times New Roman" w:hAnsi="Times New Roman" w:cs="Times New Roman"/>
                <w:lang w:eastAsia="lv-LV"/>
              </w:rPr>
              <w:t>rojekta 19.punkts:</w:t>
            </w:r>
          </w:p>
          <w:p w14:paraId="19710CA0" w14:textId="77777777" w:rsidR="00782B97" w:rsidRPr="00E87F64" w:rsidRDefault="00782B97" w:rsidP="00E87F64">
            <w:pPr>
              <w:spacing w:after="0" w:line="240" w:lineRule="auto"/>
              <w:ind w:left="57" w:right="57"/>
              <w:jc w:val="both"/>
              <w:rPr>
                <w:rFonts w:ascii="Times New Roman" w:eastAsia="Times New Roman" w:hAnsi="Times New Roman" w:cs="Times New Roman"/>
                <w:lang w:eastAsia="lv-LV"/>
              </w:rPr>
            </w:pPr>
          </w:p>
          <w:p w14:paraId="462950B0" w14:textId="645366CC" w:rsidR="001809DB" w:rsidRDefault="002F7D18" w:rsidP="00B321EF">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1809DB" w:rsidRPr="002F7D18">
              <w:rPr>
                <w:rFonts w:ascii="Times New Roman" w:eastAsia="Times New Roman" w:hAnsi="Times New Roman" w:cs="Times New Roman"/>
                <w:lang w:eastAsia="lv-LV"/>
              </w:rPr>
              <w:t>19.</w:t>
            </w:r>
            <w:r w:rsidR="00B265C4">
              <w:rPr>
                <w:rFonts w:ascii="Times New Roman" w:eastAsia="Times New Roman" w:hAnsi="Times New Roman" w:cs="Times New Roman"/>
                <w:lang w:eastAsia="lv-LV"/>
              </w:rPr>
              <w:t> </w:t>
            </w:r>
            <w:r w:rsidR="001809DB" w:rsidRPr="002F7D18">
              <w:rPr>
                <w:rFonts w:ascii="Times New Roman" w:eastAsia="Times New Roman" w:hAnsi="Times New Roman" w:cs="Times New Roman"/>
                <w:lang w:eastAsia="lv-LV"/>
              </w:rPr>
              <w:t>Lai saņemtu atbalstu, atbalsta saņēmējs iesniedz sabiedrībā „Altum” atbalsta pieteikumu, citu sabiedrības „Altum” tīmekļvietnē norādīto informāciju un apliecinājumu par iepriekš saņemtā un plānotā atbalsta apmēru, kas izsniegts saskaņā ar Eiropas Komisijas 2020.gada 19.marta paziņojumu „Pagaidu regulējums valsts atbalsta pasākumiem, ar ko atbalsta ekonomiku pašreizējā Covid-19 uzliesmojuma situācijā” (C(2020)1863) (turpmāk – Pagaidu regulējums), tā piešķiršanas datumu, atbalsta sniedzēja nosaukumu un Ministru kabineta noteikumiem, saskaņā ar kuriem atbalstu piešķir vai plāno piešķirt.”</w:t>
            </w:r>
          </w:p>
          <w:p w14:paraId="12855BC7" w14:textId="77777777" w:rsidR="00D170DA" w:rsidRDefault="00D170DA" w:rsidP="00B321EF">
            <w:pPr>
              <w:spacing w:after="0" w:line="240" w:lineRule="auto"/>
              <w:ind w:left="57" w:right="57"/>
              <w:jc w:val="both"/>
              <w:rPr>
                <w:rFonts w:ascii="Times New Roman" w:eastAsia="Times New Roman" w:hAnsi="Times New Roman" w:cs="Times New Roman"/>
                <w:lang w:eastAsia="lv-LV"/>
              </w:rPr>
            </w:pPr>
          </w:p>
          <w:p w14:paraId="2B36563B" w14:textId="1638894C" w:rsidR="00D170DA" w:rsidRPr="002F7D18" w:rsidRDefault="00D170DA" w:rsidP="00E87F64">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Anotācijas </w:t>
            </w:r>
            <w:r w:rsidRPr="00D170DA">
              <w:rPr>
                <w:rFonts w:ascii="Times New Roman" w:eastAsia="Times New Roman" w:hAnsi="Times New Roman" w:cs="Times New Roman"/>
                <w:lang w:eastAsia="lv-LV"/>
              </w:rPr>
              <w:t>V sadaļas 3.punkt</w:t>
            </w:r>
            <w:r>
              <w:rPr>
                <w:rFonts w:ascii="Times New Roman" w:eastAsia="Times New Roman" w:hAnsi="Times New Roman" w:cs="Times New Roman"/>
                <w:lang w:eastAsia="lv-LV"/>
              </w:rPr>
              <w:t>s</w:t>
            </w:r>
            <w:r w:rsidR="00441681">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5E96D439" w14:textId="2A133CC1" w:rsidR="001809DB" w:rsidRPr="0039561A" w:rsidRDefault="001809DB"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5B5870C9" w14:textId="27D4EAEF" w:rsidR="001809DB" w:rsidRPr="0039561A" w:rsidRDefault="001809DB"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Lūdzam papildināt noteikumu projekta 19.punktu, norādot, ka atbalsta pretendentam ir jāsniedz informācija un apliecinājums par iepriekš saņemto un plānoto ierobežota apmēra atbalstu, kā arī aizstāt vārdus “Ministru kabineta noteikumiem” ar vārdiem “normatīvos aktus”.</w:t>
            </w:r>
          </w:p>
          <w:p w14:paraId="6AEBC64E" w14:textId="77777777" w:rsidR="001809DB" w:rsidRPr="0039561A" w:rsidRDefault="001809DB" w:rsidP="00E87F64">
            <w:pPr>
              <w:spacing w:after="0" w:line="240" w:lineRule="auto"/>
              <w:ind w:left="57" w:right="57"/>
              <w:jc w:val="both"/>
              <w:rPr>
                <w:rFonts w:ascii="Times New Roman" w:eastAsia="Times New Roman" w:hAnsi="Times New Roman" w:cs="Times New Roman"/>
                <w:lang w:eastAsia="lv-LV"/>
              </w:rPr>
            </w:pPr>
          </w:p>
        </w:tc>
        <w:tc>
          <w:tcPr>
            <w:tcW w:w="1066" w:type="pct"/>
            <w:tcBorders>
              <w:top w:val="outset" w:sz="6" w:space="0" w:color="414142"/>
              <w:left w:val="outset" w:sz="6" w:space="0" w:color="414142"/>
              <w:bottom w:val="outset" w:sz="6" w:space="0" w:color="414142"/>
              <w:right w:val="outset" w:sz="6" w:space="0" w:color="414142"/>
            </w:tcBorders>
          </w:tcPr>
          <w:p w14:paraId="72237EC4" w14:textId="77777777" w:rsidR="001809DB" w:rsidRPr="0039561A" w:rsidRDefault="001809DB" w:rsidP="00E87F64">
            <w:pPr>
              <w:spacing w:after="0" w:line="240" w:lineRule="auto"/>
              <w:ind w:left="57" w:right="57"/>
              <w:jc w:val="center"/>
              <w:rPr>
                <w:rFonts w:ascii="Times New Roman" w:eastAsia="Times New Roman" w:hAnsi="Times New Roman" w:cs="Times New Roman"/>
                <w:b/>
                <w:bCs/>
                <w:highlight w:val="yellow"/>
                <w:lang w:eastAsia="lv-LV"/>
              </w:rPr>
            </w:pPr>
            <w:r w:rsidRPr="0039561A">
              <w:rPr>
                <w:rFonts w:ascii="Times New Roman" w:eastAsia="Times New Roman" w:hAnsi="Times New Roman" w:cs="Times New Roman"/>
                <w:b/>
                <w:bCs/>
                <w:lang w:eastAsia="lv-LV"/>
              </w:rPr>
              <w:t>Ņemts vērā</w:t>
            </w:r>
          </w:p>
        </w:tc>
        <w:tc>
          <w:tcPr>
            <w:tcW w:w="1242" w:type="pct"/>
            <w:vMerge w:val="restart"/>
            <w:tcBorders>
              <w:top w:val="outset" w:sz="6" w:space="0" w:color="414142"/>
              <w:left w:val="outset" w:sz="6" w:space="0" w:color="414142"/>
              <w:right w:val="outset" w:sz="6" w:space="0" w:color="414142"/>
            </w:tcBorders>
          </w:tcPr>
          <w:p w14:paraId="56C31CB6" w14:textId="6AD81AE9" w:rsidR="001809DB" w:rsidRDefault="00D170DA"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1809DB" w:rsidRPr="00E87F64">
              <w:rPr>
                <w:rFonts w:ascii="Times New Roman" w:eastAsia="Times New Roman" w:hAnsi="Times New Roman" w:cs="Times New Roman"/>
                <w:lang w:eastAsia="lv-LV"/>
              </w:rPr>
              <w:t xml:space="preserve">rojekta </w:t>
            </w:r>
            <w:r w:rsidR="0046724C">
              <w:rPr>
                <w:rFonts w:ascii="Times New Roman" w:eastAsia="Times New Roman" w:hAnsi="Times New Roman" w:cs="Times New Roman"/>
                <w:lang w:eastAsia="lv-LV"/>
              </w:rPr>
              <w:t>20</w:t>
            </w:r>
            <w:r w:rsidR="001809DB" w:rsidRPr="00E87F64">
              <w:rPr>
                <w:rFonts w:ascii="Times New Roman" w:eastAsia="Times New Roman" w:hAnsi="Times New Roman" w:cs="Times New Roman"/>
                <w:lang w:eastAsia="lv-LV"/>
              </w:rPr>
              <w:t>.punkts izteikts šādā redakcijā:</w:t>
            </w:r>
          </w:p>
          <w:p w14:paraId="3C799A71" w14:textId="77777777" w:rsidR="00D170DA" w:rsidRPr="00E87F64" w:rsidRDefault="00D170DA" w:rsidP="00E87F64">
            <w:pPr>
              <w:spacing w:after="0" w:line="240" w:lineRule="auto"/>
              <w:ind w:left="57" w:right="57"/>
              <w:jc w:val="both"/>
              <w:rPr>
                <w:rFonts w:ascii="Times New Roman" w:eastAsia="Times New Roman" w:hAnsi="Times New Roman" w:cs="Times New Roman"/>
                <w:lang w:eastAsia="lv-LV"/>
              </w:rPr>
            </w:pPr>
          </w:p>
          <w:p w14:paraId="37ACF2B0" w14:textId="6E9B8124" w:rsidR="00424736" w:rsidRPr="00424736" w:rsidRDefault="00D170DA" w:rsidP="002107E0">
            <w:pPr>
              <w:spacing w:after="0" w:line="240" w:lineRule="auto"/>
              <w:ind w:left="57" w:right="57"/>
              <w:jc w:val="both"/>
              <w:rPr>
                <w:rFonts w:ascii="Times New Roman" w:eastAsia="Times New Roman" w:hAnsi="Times New Roman" w:cs="Times New Roman"/>
                <w:lang w:eastAsia="lv-LV"/>
              </w:rPr>
            </w:pPr>
            <w:r w:rsidRPr="0093608C">
              <w:rPr>
                <w:rFonts w:ascii="Times New Roman" w:eastAsia="Times New Roman" w:hAnsi="Times New Roman" w:cs="Times New Roman"/>
                <w:lang w:eastAsia="lv-LV"/>
              </w:rPr>
              <w:t>„</w:t>
            </w:r>
            <w:r w:rsidR="00424736" w:rsidRPr="00424736">
              <w:rPr>
                <w:rFonts w:ascii="Times New Roman" w:eastAsia="Times New Roman" w:hAnsi="Times New Roman" w:cs="Times New Roman"/>
                <w:lang w:eastAsia="lv-LV"/>
              </w:rPr>
              <w:t>20.</w:t>
            </w:r>
            <w:r w:rsidR="00B265C4">
              <w:rPr>
                <w:rFonts w:ascii="Times New Roman" w:eastAsia="Times New Roman" w:hAnsi="Times New Roman" w:cs="Times New Roman"/>
                <w:lang w:eastAsia="lv-LV"/>
              </w:rPr>
              <w:t> </w:t>
            </w:r>
            <w:r w:rsidR="00424736" w:rsidRPr="00424736">
              <w:rPr>
                <w:rFonts w:ascii="Times New Roman" w:eastAsia="Times New Roman" w:hAnsi="Times New Roman" w:cs="Times New Roman"/>
                <w:lang w:eastAsia="lv-LV"/>
              </w:rPr>
              <w:t>Lai saņemtu atbalstu, atbalsta saņēmējs iesniedz sabiedrībā „Altum”:</w:t>
            </w:r>
          </w:p>
          <w:p w14:paraId="00E714F2" w14:textId="77777777"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20.1.</w:t>
            </w:r>
            <w:r w:rsidRPr="00424736">
              <w:rPr>
                <w:rFonts w:ascii="Times New Roman" w:eastAsia="Times New Roman" w:hAnsi="Times New Roman" w:cs="Times New Roman"/>
                <w:lang w:eastAsia="lv-LV"/>
              </w:rPr>
              <w:tab/>
              <w:t>atbalsta pieteikumu;</w:t>
            </w:r>
          </w:p>
          <w:p w14:paraId="3C1B3492" w14:textId="5FD104FC"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20.2.</w:t>
            </w:r>
            <w:r w:rsidRPr="00424736">
              <w:rPr>
                <w:rFonts w:ascii="Times New Roman" w:eastAsia="Times New Roman" w:hAnsi="Times New Roman" w:cs="Times New Roman"/>
                <w:lang w:eastAsia="lv-LV"/>
              </w:rPr>
              <w:tab/>
            </w:r>
            <w:r w:rsidR="00890B5E" w:rsidRPr="00890B5E">
              <w:rPr>
                <w:rFonts w:ascii="Times New Roman" w:eastAsia="Times New Roman" w:hAnsi="Times New Roman" w:cs="Times New Roman"/>
                <w:lang w:eastAsia="lv-LV"/>
              </w:rPr>
              <w:t>informāciju un apliecinājumu par iepriekš saņemtā un plānotā ierobežota apjoma atbalsta apmēru, kas izsniegts saskaņā ar Eiropas Komisijas 2020.gada 19.marta paziņojumu „Pagaidu regulējums valsts atbalsta pasākumiem, ar ko atbalsta ekonomiku pašreizējā Covid-19 uzliesmojuma situācijā” (C(2020)1863) (turpmāk – Pagaidu regulējums), tā piešķiršanas datumu, atbalsta sniedzēja nosaukumu, normatīvos aktus, saskaņā ar kuriem ierobežota apjoma atbalsts ir piešķirts vai plānots piešķirt, atbalsta instrumentu, un, ja attiecināms, atmaksātā ierobežota apjoma atbalsta apmēru</w:t>
            </w:r>
            <w:r w:rsidRPr="00424736">
              <w:rPr>
                <w:rFonts w:ascii="Times New Roman" w:eastAsia="Times New Roman" w:hAnsi="Times New Roman" w:cs="Times New Roman"/>
                <w:lang w:eastAsia="lv-LV"/>
              </w:rPr>
              <w:t>;</w:t>
            </w:r>
          </w:p>
          <w:p w14:paraId="7ABCA8C4" w14:textId="77777777"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20.3.</w:t>
            </w:r>
            <w:r w:rsidRPr="00424736">
              <w:rPr>
                <w:rFonts w:ascii="Times New Roman" w:eastAsia="Times New Roman" w:hAnsi="Times New Roman" w:cs="Times New Roman"/>
                <w:lang w:eastAsia="lv-LV"/>
              </w:rPr>
              <w:tab/>
              <w:t xml:space="preserve">ja atbalsta pieteikums tiek iesniegts saskaņā ar šo noteikumu 12.punktā noteiktajiem nosacījumiem, apliecinājumu, ka atbalsta pieteikumā nav iekļautas tādas pasākuma īstenošanas izmaksu pozīcijas, par kurām atbalstam </w:t>
            </w:r>
            <w:r w:rsidRPr="00424736">
              <w:rPr>
                <w:rFonts w:ascii="Times New Roman" w:eastAsia="Times New Roman" w:hAnsi="Times New Roman" w:cs="Times New Roman"/>
                <w:lang w:eastAsia="lv-LV"/>
              </w:rPr>
              <w:lastRenderedPageBreak/>
              <w:t>ir pieteicies vai plāno pieteikties cits atbalsta saņēmējs;</w:t>
            </w:r>
          </w:p>
          <w:p w14:paraId="1D1D6A02" w14:textId="7629742D" w:rsidR="001809DB" w:rsidRPr="0039561A"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20.4.</w:t>
            </w:r>
            <w:r w:rsidRPr="00424736">
              <w:rPr>
                <w:rFonts w:ascii="Times New Roman" w:eastAsia="Times New Roman" w:hAnsi="Times New Roman" w:cs="Times New Roman"/>
                <w:lang w:eastAsia="lv-LV"/>
              </w:rPr>
              <w:tab/>
              <w:t>citu sabiedrības „Altum” tīmekļvietnē norādīto informāciju.</w:t>
            </w:r>
            <w:r>
              <w:rPr>
                <w:rFonts w:ascii="Times New Roman" w:eastAsia="Times New Roman" w:hAnsi="Times New Roman" w:cs="Times New Roman"/>
                <w:lang w:eastAsia="lv-LV"/>
              </w:rPr>
              <w:t>”</w:t>
            </w:r>
            <w:r w:rsidR="009D6CDB" w:rsidRPr="009D6CDB">
              <w:rPr>
                <w:rFonts w:ascii="Times New Roman" w:eastAsia="Times New Roman" w:hAnsi="Times New Roman" w:cs="Times New Roman"/>
                <w:lang w:eastAsia="lv-LV"/>
              </w:rPr>
              <w:t xml:space="preserve"> </w:t>
            </w:r>
          </w:p>
          <w:p w14:paraId="0C788AE6" w14:textId="7D1AE210" w:rsidR="001809DB" w:rsidRPr="0039561A" w:rsidRDefault="001809DB" w:rsidP="00E87F64">
            <w:pPr>
              <w:tabs>
                <w:tab w:val="left" w:pos="960"/>
              </w:tabs>
              <w:spacing w:after="0" w:line="240" w:lineRule="auto"/>
              <w:ind w:left="57" w:right="57"/>
              <w:rPr>
                <w:rFonts w:ascii="Times New Roman" w:eastAsia="Times New Roman" w:hAnsi="Times New Roman" w:cs="Times New Roman"/>
                <w:lang w:eastAsia="lv-LV"/>
              </w:rPr>
            </w:pPr>
          </w:p>
          <w:p w14:paraId="07754790" w14:textId="0B5F87BC" w:rsidR="00AA7A45" w:rsidRPr="00E87F64" w:rsidRDefault="00D170DA" w:rsidP="00E87F64">
            <w:pPr>
              <w:tabs>
                <w:tab w:val="left" w:pos="960"/>
              </w:tabs>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977052" w:rsidRPr="00E87F64">
              <w:rPr>
                <w:rFonts w:ascii="Times New Roman" w:eastAsia="Times New Roman" w:hAnsi="Times New Roman" w:cs="Times New Roman"/>
                <w:lang w:eastAsia="lv-LV"/>
              </w:rPr>
              <w:t>recizēt</w:t>
            </w:r>
            <w:r w:rsidR="00441681">
              <w:rPr>
                <w:rFonts w:ascii="Times New Roman" w:eastAsia="Times New Roman" w:hAnsi="Times New Roman" w:cs="Times New Roman"/>
                <w:lang w:eastAsia="lv-LV"/>
              </w:rPr>
              <w:t>s</w:t>
            </w:r>
            <w:r w:rsidR="00977052" w:rsidRPr="00E87F64">
              <w:rPr>
                <w:rFonts w:ascii="Times New Roman" w:eastAsia="Times New Roman" w:hAnsi="Times New Roman" w:cs="Times New Roman"/>
                <w:lang w:eastAsia="lv-LV"/>
              </w:rPr>
              <w:t xml:space="preserve"> </w:t>
            </w:r>
            <w:r w:rsidRPr="00E87F64">
              <w:rPr>
                <w:rFonts w:ascii="Times New Roman" w:eastAsia="Times New Roman" w:hAnsi="Times New Roman" w:cs="Times New Roman"/>
                <w:lang w:eastAsia="lv-LV"/>
              </w:rPr>
              <w:t>anotācija</w:t>
            </w:r>
            <w:r w:rsidR="00441681">
              <w:rPr>
                <w:rFonts w:ascii="Times New Roman" w:eastAsia="Times New Roman" w:hAnsi="Times New Roman" w:cs="Times New Roman"/>
                <w:lang w:eastAsia="lv-LV"/>
              </w:rPr>
              <w:t xml:space="preserve">s </w:t>
            </w:r>
            <w:r w:rsidR="00441681" w:rsidRPr="00D170DA">
              <w:rPr>
                <w:rFonts w:ascii="Times New Roman" w:eastAsia="Times New Roman" w:hAnsi="Times New Roman" w:cs="Times New Roman"/>
                <w:lang w:eastAsia="lv-LV"/>
              </w:rPr>
              <w:t>V</w:t>
            </w:r>
            <w:r w:rsidR="00440A3B">
              <w:rPr>
                <w:rFonts w:ascii="Times New Roman" w:eastAsia="Times New Roman" w:hAnsi="Times New Roman" w:cs="Times New Roman"/>
                <w:lang w:eastAsia="lv-LV"/>
              </w:rPr>
              <w:t> </w:t>
            </w:r>
            <w:r w:rsidR="00441681" w:rsidRPr="00D170DA">
              <w:rPr>
                <w:rFonts w:ascii="Times New Roman" w:eastAsia="Times New Roman" w:hAnsi="Times New Roman" w:cs="Times New Roman"/>
                <w:lang w:eastAsia="lv-LV"/>
              </w:rPr>
              <w:t>sadaļas 3.punkt</w:t>
            </w:r>
            <w:r w:rsidR="00441681">
              <w:rPr>
                <w:rFonts w:ascii="Times New Roman" w:eastAsia="Times New Roman" w:hAnsi="Times New Roman" w:cs="Times New Roman"/>
                <w:lang w:eastAsia="lv-LV"/>
              </w:rPr>
              <w:t>s</w:t>
            </w:r>
            <w:r w:rsidR="00AA7A45" w:rsidRPr="00E87F64">
              <w:rPr>
                <w:rFonts w:ascii="Times New Roman" w:eastAsia="Times New Roman" w:hAnsi="Times New Roman" w:cs="Times New Roman"/>
                <w:lang w:eastAsia="lv-LV"/>
              </w:rPr>
              <w:t>.</w:t>
            </w:r>
          </w:p>
        </w:tc>
      </w:tr>
      <w:tr w:rsidR="00B321EF" w:rsidRPr="0039561A" w14:paraId="6432A5C8"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79B0BE22" w14:textId="77777777" w:rsidR="001809DB" w:rsidRPr="00E87F64" w:rsidRDefault="001809DB"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0C7B1DF5" w14:textId="77777777" w:rsidR="001809DB" w:rsidRPr="0039561A" w:rsidRDefault="001809DB" w:rsidP="00E87F64">
            <w:pPr>
              <w:spacing w:after="0" w:line="240" w:lineRule="auto"/>
              <w:ind w:left="57" w:right="57"/>
              <w:jc w:val="both"/>
              <w:rPr>
                <w:rFonts w:ascii="Times New Roman" w:eastAsia="Times New Roman" w:hAnsi="Times New Roman" w:cs="Times New Roman"/>
                <w:b/>
                <w:bCs/>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6A39005D" w14:textId="0B907C16" w:rsidR="001809DB" w:rsidRPr="0039561A" w:rsidRDefault="001809DB"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27CFF11D" w14:textId="15B43606" w:rsidR="001809DB" w:rsidRPr="0039561A" w:rsidRDefault="001809DB"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12. Projekta 19. punktā un citviet projektā norādīta atsauce uz Eiropas Komisijas 2020. gada 19. marta paziņojumu “Pagaidu regulējums valsts atbalsta pasākumiem, ar ko atbalsta ekonomiku pašreizējā Covid-19 uzliesmojuma situācijā”. Norādām, ka minētajam dokumentam nav juridiski saistošs raksturs un tas nav tiesību akts, līdz ar to ir prettiesiski pieprasīt, lai personas to ievēro. Attiecīgi lūdzam nepieciešamo regulējumu, kas izriet no Eiropas Komisijas paziņojuma, ietvert projektā. Vienlaikus lūdzam saistībā ar šo atsauci papildināt projekta anotācijas V sadaļas 3. punktu atbilstoši Ministru kabineta 2009. gada 15. decembra instrukcijas Nr. 19 “Tiesību akta projekta sākotnējās ietekmes izvērtēšanas kārtība” (turpmāk – instrukcija) 59. punktam.</w:t>
            </w:r>
          </w:p>
        </w:tc>
        <w:tc>
          <w:tcPr>
            <w:tcW w:w="1066" w:type="pct"/>
            <w:tcBorders>
              <w:top w:val="outset" w:sz="6" w:space="0" w:color="414142"/>
              <w:left w:val="outset" w:sz="6" w:space="0" w:color="414142"/>
              <w:bottom w:val="outset" w:sz="6" w:space="0" w:color="414142"/>
              <w:right w:val="outset" w:sz="6" w:space="0" w:color="414142"/>
            </w:tcBorders>
          </w:tcPr>
          <w:p w14:paraId="6F61ACA4" w14:textId="2C4EE8A7" w:rsidR="001809DB" w:rsidRPr="0039561A" w:rsidRDefault="0046724C" w:rsidP="00E87F6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F0844">
              <w:rPr>
                <w:rFonts w:ascii="Times New Roman" w:eastAsia="Times New Roman" w:hAnsi="Times New Roman" w:cs="Times New Roman"/>
                <w:b/>
                <w:bCs/>
                <w:lang w:eastAsia="lv-LV"/>
              </w:rPr>
              <w:t>anākta vienošanās elektroniskās saskaņošanas laikā</w:t>
            </w:r>
          </w:p>
          <w:p w14:paraId="1128F7E2" w14:textId="5EB63B89" w:rsidR="001809DB" w:rsidRPr="0039561A" w:rsidRDefault="001809DB"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w:t>
            </w:r>
            <w:r w:rsidR="00AA7A45" w:rsidRPr="0039561A">
              <w:rPr>
                <w:rFonts w:ascii="Times New Roman" w:eastAsia="Times New Roman" w:hAnsi="Times New Roman" w:cs="Times New Roman"/>
                <w:lang w:eastAsia="lv-LV"/>
              </w:rPr>
              <w:t>k</w:t>
            </w:r>
            <w:r w:rsidRPr="0039561A">
              <w:rPr>
                <w:rFonts w:ascii="Times New Roman" w:eastAsia="Times New Roman" w:hAnsi="Times New Roman" w:cs="Times New Roman"/>
                <w:lang w:eastAsia="lv-LV"/>
              </w:rPr>
              <w:t>aidrojam, ka šī norma ir saskaņota ar Finanšu ministriju</w:t>
            </w:r>
            <w:r w:rsidR="00AA7A45" w:rsidRPr="0039561A">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 xml:space="preserve"> un </w:t>
            </w:r>
            <w:r w:rsidR="00AA7A45" w:rsidRPr="0039561A">
              <w:rPr>
                <w:rFonts w:ascii="Times New Roman" w:eastAsia="Times New Roman" w:hAnsi="Times New Roman" w:cs="Times New Roman"/>
                <w:lang w:eastAsia="lv-LV"/>
              </w:rPr>
              <w:t>tā ir formulēta</w:t>
            </w:r>
            <w:r w:rsidR="00B265C4">
              <w:rPr>
                <w:rFonts w:ascii="Times New Roman" w:eastAsia="Times New Roman" w:hAnsi="Times New Roman" w:cs="Times New Roman"/>
                <w:lang w:eastAsia="lv-LV"/>
              </w:rPr>
              <w:t>,</w:t>
            </w:r>
            <w:r w:rsidR="00AA7A45" w:rsidRPr="0039561A">
              <w:rPr>
                <w:rFonts w:ascii="Times New Roman" w:eastAsia="Times New Roman" w:hAnsi="Times New Roman" w:cs="Times New Roman"/>
                <w:lang w:eastAsia="lv-LV"/>
              </w:rPr>
              <w:t xml:space="preserve"> pamatojoties uz Ministru kabineta 2020.gada 10.novembra noteikumu Nr.676 </w:t>
            </w:r>
            <w:r w:rsidR="00B265C4" w:rsidRPr="0093608C">
              <w:rPr>
                <w:rFonts w:ascii="Times New Roman" w:eastAsia="Times New Roman" w:hAnsi="Times New Roman" w:cs="Times New Roman"/>
                <w:lang w:eastAsia="lv-LV"/>
              </w:rPr>
              <w:t>„</w:t>
            </w:r>
            <w:r w:rsidR="00AA7A45" w:rsidRPr="0039561A">
              <w:rPr>
                <w:rFonts w:ascii="Times New Roman" w:eastAsia="Times New Roman" w:hAnsi="Times New Roman" w:cs="Times New Roman"/>
                <w:lang w:eastAsia="lv-LV"/>
              </w:rPr>
              <w:t>Noteikumi par atbalstu Covid-19 krīzes skartajiem uzņēmumiem apgrozāmo līdzekļu plūsmas nodrošināšanai” 9.5.apakšpunktā norādīto formulējumu (</w:t>
            </w:r>
            <w:hyperlink r:id="rId12" w:history="1">
              <w:r w:rsidR="00AA7A45" w:rsidRPr="0039561A">
                <w:rPr>
                  <w:rStyle w:val="Hipersaite"/>
                  <w:rFonts w:ascii="Times New Roman" w:eastAsia="Times New Roman" w:hAnsi="Times New Roman" w:cs="Times New Roman"/>
                  <w:lang w:eastAsia="lv-LV"/>
                </w:rPr>
                <w:t>https://likumi.lv/ta/id/318758-noteikumi-par-atbalstu-covid-19-krizes-skartajiem-uznemumiem-apgrozamo-lidzeklu-plusmas-nodrosinasanai</w:t>
              </w:r>
            </w:hyperlink>
            <w:r w:rsidR="00AA7A45" w:rsidRPr="0039561A">
              <w:rPr>
                <w:rFonts w:ascii="Times New Roman" w:eastAsia="Times New Roman" w:hAnsi="Times New Roman" w:cs="Times New Roman"/>
                <w:lang w:eastAsia="lv-LV"/>
              </w:rPr>
              <w:t>)</w:t>
            </w:r>
            <w:r w:rsidR="005F0DFF" w:rsidRPr="0039561A">
              <w:rPr>
                <w:rFonts w:ascii="Times New Roman" w:eastAsia="Times New Roman" w:hAnsi="Times New Roman" w:cs="Times New Roman"/>
                <w:lang w:eastAsia="lv-LV"/>
              </w:rPr>
              <w:t>.</w:t>
            </w:r>
          </w:p>
        </w:tc>
        <w:tc>
          <w:tcPr>
            <w:tcW w:w="1242" w:type="pct"/>
            <w:vMerge/>
            <w:tcBorders>
              <w:left w:val="outset" w:sz="6" w:space="0" w:color="414142"/>
              <w:right w:val="outset" w:sz="6" w:space="0" w:color="414142"/>
            </w:tcBorders>
          </w:tcPr>
          <w:p w14:paraId="6BBA4695" w14:textId="77777777" w:rsidR="001809DB" w:rsidRPr="0039561A" w:rsidRDefault="001809DB" w:rsidP="00E87F64">
            <w:pPr>
              <w:spacing w:after="0" w:line="240" w:lineRule="auto"/>
              <w:ind w:left="57" w:right="57"/>
              <w:jc w:val="both"/>
              <w:rPr>
                <w:rFonts w:ascii="Times New Roman" w:eastAsia="Times New Roman" w:hAnsi="Times New Roman" w:cs="Times New Roman"/>
                <w:b/>
                <w:bCs/>
                <w:lang w:eastAsia="lv-LV"/>
              </w:rPr>
            </w:pPr>
          </w:p>
        </w:tc>
      </w:tr>
      <w:tr w:rsidR="00B321EF" w:rsidRPr="0039561A" w14:paraId="10C61156"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060ED9FA" w14:textId="77777777" w:rsidR="00C81445" w:rsidRPr="00E87F64" w:rsidRDefault="00C8144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val="restart"/>
            <w:tcBorders>
              <w:top w:val="outset" w:sz="6" w:space="0" w:color="414142"/>
              <w:left w:val="outset" w:sz="6" w:space="0" w:color="414142"/>
              <w:right w:val="outset" w:sz="6" w:space="0" w:color="414142"/>
            </w:tcBorders>
          </w:tcPr>
          <w:p w14:paraId="415F9E47" w14:textId="3D894B4A" w:rsidR="002F7D18" w:rsidRPr="00E87F64" w:rsidRDefault="002F7D1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81445" w:rsidRPr="00E87F64">
              <w:rPr>
                <w:rFonts w:ascii="Times New Roman" w:eastAsia="Times New Roman" w:hAnsi="Times New Roman" w:cs="Times New Roman"/>
                <w:lang w:eastAsia="lv-LV"/>
              </w:rPr>
              <w:t>rojekta 20.punkts:</w:t>
            </w:r>
            <w:r w:rsidRPr="00E87F64">
              <w:rPr>
                <w:rFonts w:ascii="Times New Roman" w:eastAsia="Times New Roman" w:hAnsi="Times New Roman" w:cs="Times New Roman"/>
                <w:lang w:eastAsia="lv-LV"/>
              </w:rPr>
              <w:t xml:space="preserve"> </w:t>
            </w:r>
          </w:p>
          <w:p w14:paraId="15B22FF7" w14:textId="6AE6FDF4" w:rsidR="00440A3B" w:rsidRDefault="00440A3B" w:rsidP="00E87F64">
            <w:pPr>
              <w:spacing w:after="0" w:line="240" w:lineRule="auto"/>
              <w:ind w:left="57" w:right="57"/>
              <w:jc w:val="both"/>
              <w:rPr>
                <w:rFonts w:ascii="Times New Roman" w:eastAsia="Times New Roman" w:hAnsi="Times New Roman" w:cs="Times New Roman"/>
                <w:lang w:eastAsia="lv-LV"/>
              </w:rPr>
            </w:pPr>
          </w:p>
          <w:p w14:paraId="02CD0A04" w14:textId="3AA95E7F" w:rsidR="00C81445" w:rsidRPr="0039561A" w:rsidRDefault="002F7D18"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w:t>
            </w:r>
            <w:r w:rsidR="00C81445" w:rsidRPr="0039561A">
              <w:rPr>
                <w:rFonts w:ascii="Times New Roman" w:eastAsia="Times New Roman" w:hAnsi="Times New Roman" w:cs="Times New Roman"/>
                <w:lang w:eastAsia="lv-LV"/>
              </w:rPr>
              <w:t>20.</w:t>
            </w:r>
            <w:r w:rsidR="00C81445" w:rsidRPr="0039561A">
              <w:rPr>
                <w:rFonts w:ascii="Times New Roman" w:eastAsia="Times New Roman" w:hAnsi="Times New Roman" w:cs="Times New Roman"/>
                <w:lang w:eastAsia="lv-LV"/>
              </w:rPr>
              <w:tab/>
              <w:t>Sabiedrība „Altum” piešķir atbalstu, pamatojoties uz atbalsta saņēmēja iesniegtajiem šo noteikumu 9.punktā minētajiem dokumentiem, finansējot tikai tādas darbības, kuras sabiedrība „Altum” ir atzinusi par ekonomiski dzīvotspējīgām, tai skaitā izvērtējot saimnieciskās darbības veicēja ilgtspēju, nepieciešamo finansējuma apjomu, nodrošinājumu, saimnieciskās darbības veicēja esošo un nākotnes finanšu situāciju, zināšanu un pieredzes atbilstību, kā arī analizējot uzņēmējdarbības riskus un citus faktorus.”</w:t>
            </w:r>
          </w:p>
        </w:tc>
        <w:tc>
          <w:tcPr>
            <w:tcW w:w="1322" w:type="pct"/>
            <w:tcBorders>
              <w:top w:val="outset" w:sz="6" w:space="0" w:color="414142"/>
              <w:left w:val="outset" w:sz="6" w:space="0" w:color="414142"/>
              <w:bottom w:val="outset" w:sz="6" w:space="0" w:color="414142"/>
              <w:right w:val="outset" w:sz="6" w:space="0" w:color="414142"/>
            </w:tcBorders>
          </w:tcPr>
          <w:p w14:paraId="0F05E5CA" w14:textId="645BC18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704D41E9" w14:textId="6CF6A01E" w:rsidR="00C81445" w:rsidRPr="0039561A" w:rsidRDefault="00C8144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precizēt noteikumu projekta 20.punktā ietverto atsauci uz noteikumu projekta 19.punktu, nevis 9.punktu.</w:t>
            </w:r>
          </w:p>
          <w:p w14:paraId="5EE67C15" w14:textId="77777777" w:rsidR="00C81445" w:rsidRPr="0039561A" w:rsidRDefault="00C81445" w:rsidP="00E87F64">
            <w:pPr>
              <w:spacing w:after="0" w:line="240" w:lineRule="auto"/>
              <w:ind w:left="57" w:right="57"/>
              <w:jc w:val="both"/>
              <w:rPr>
                <w:rFonts w:ascii="Times New Roman" w:eastAsia="Times New Roman" w:hAnsi="Times New Roman" w:cs="Times New Roman"/>
                <w:lang w:eastAsia="lv-LV"/>
              </w:rPr>
            </w:pPr>
          </w:p>
        </w:tc>
        <w:tc>
          <w:tcPr>
            <w:tcW w:w="1066" w:type="pct"/>
            <w:tcBorders>
              <w:top w:val="outset" w:sz="6" w:space="0" w:color="414142"/>
              <w:left w:val="outset" w:sz="6" w:space="0" w:color="414142"/>
              <w:bottom w:val="outset" w:sz="6" w:space="0" w:color="414142"/>
              <w:right w:val="outset" w:sz="6" w:space="0" w:color="414142"/>
            </w:tcBorders>
          </w:tcPr>
          <w:p w14:paraId="4B3315F5" w14:textId="77777777" w:rsidR="00C81445" w:rsidRPr="0039561A" w:rsidRDefault="00C81445"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vMerge w:val="restart"/>
            <w:tcBorders>
              <w:top w:val="outset" w:sz="6" w:space="0" w:color="414142"/>
              <w:left w:val="outset" w:sz="6" w:space="0" w:color="414142"/>
              <w:right w:val="outset" w:sz="6" w:space="0" w:color="414142"/>
            </w:tcBorders>
          </w:tcPr>
          <w:p w14:paraId="01DE3A2A" w14:textId="6A402415" w:rsidR="00C81445" w:rsidRDefault="00441681"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C81445" w:rsidRPr="00E87F64">
              <w:rPr>
                <w:rFonts w:ascii="Times New Roman" w:eastAsia="Times New Roman" w:hAnsi="Times New Roman" w:cs="Times New Roman"/>
                <w:lang w:eastAsia="lv-LV"/>
              </w:rPr>
              <w:t>rojekta 2</w:t>
            </w:r>
            <w:r w:rsidR="00DB3F44">
              <w:rPr>
                <w:rFonts w:ascii="Times New Roman" w:eastAsia="Times New Roman" w:hAnsi="Times New Roman" w:cs="Times New Roman"/>
                <w:lang w:eastAsia="lv-LV"/>
              </w:rPr>
              <w:t>1</w:t>
            </w:r>
            <w:r w:rsidR="00C81445" w:rsidRPr="00E87F64">
              <w:rPr>
                <w:rFonts w:ascii="Times New Roman" w:eastAsia="Times New Roman" w:hAnsi="Times New Roman" w:cs="Times New Roman"/>
                <w:lang w:eastAsia="lv-LV"/>
              </w:rPr>
              <w:t>.punkts</w:t>
            </w:r>
            <w:r w:rsidR="009607D2" w:rsidRPr="00E87F64">
              <w:rPr>
                <w:rFonts w:ascii="Times New Roman" w:eastAsia="Times New Roman" w:hAnsi="Times New Roman" w:cs="Times New Roman"/>
                <w:lang w:eastAsia="lv-LV"/>
              </w:rPr>
              <w:t xml:space="preserve"> izteikts šādā redakcijā</w:t>
            </w:r>
            <w:r w:rsidR="00C81445" w:rsidRPr="00E87F64">
              <w:rPr>
                <w:rFonts w:ascii="Times New Roman" w:eastAsia="Times New Roman" w:hAnsi="Times New Roman" w:cs="Times New Roman"/>
                <w:lang w:eastAsia="lv-LV"/>
              </w:rPr>
              <w:t>:</w:t>
            </w:r>
          </w:p>
          <w:p w14:paraId="1C50E6A9" w14:textId="77777777" w:rsidR="00441681" w:rsidRPr="00E87F64" w:rsidRDefault="00441681" w:rsidP="00E87F64">
            <w:pPr>
              <w:spacing w:after="0" w:line="240" w:lineRule="auto"/>
              <w:ind w:left="57" w:right="57"/>
              <w:jc w:val="both"/>
              <w:rPr>
                <w:rFonts w:ascii="Times New Roman" w:eastAsia="Times New Roman" w:hAnsi="Times New Roman" w:cs="Times New Roman"/>
                <w:lang w:eastAsia="lv-LV"/>
              </w:rPr>
            </w:pPr>
          </w:p>
          <w:p w14:paraId="456A0EC9" w14:textId="0E9AF47F" w:rsidR="00C81445" w:rsidRPr="0039561A" w:rsidRDefault="00441681" w:rsidP="00E87F64">
            <w:pPr>
              <w:spacing w:after="0" w:line="240" w:lineRule="auto"/>
              <w:ind w:left="57" w:right="57"/>
              <w:jc w:val="both"/>
              <w:rPr>
                <w:rFonts w:ascii="Times New Roman" w:eastAsia="Times New Roman" w:hAnsi="Times New Roman" w:cs="Times New Roman"/>
                <w:lang w:eastAsia="lv-LV"/>
              </w:rPr>
            </w:pPr>
            <w:r w:rsidRPr="0093608C">
              <w:rPr>
                <w:rFonts w:ascii="Times New Roman" w:eastAsia="Times New Roman" w:hAnsi="Times New Roman" w:cs="Times New Roman"/>
                <w:lang w:eastAsia="lv-LV"/>
              </w:rPr>
              <w:t>„</w:t>
            </w:r>
            <w:r w:rsidR="00C81445" w:rsidRPr="0039561A">
              <w:rPr>
                <w:rFonts w:ascii="Times New Roman" w:eastAsia="Times New Roman" w:hAnsi="Times New Roman" w:cs="Times New Roman"/>
                <w:lang w:eastAsia="lv-LV"/>
              </w:rPr>
              <w:t>2</w:t>
            </w:r>
            <w:r w:rsidR="00DB3F44">
              <w:rPr>
                <w:rFonts w:ascii="Times New Roman" w:eastAsia="Times New Roman" w:hAnsi="Times New Roman" w:cs="Times New Roman"/>
                <w:lang w:eastAsia="lv-LV"/>
              </w:rPr>
              <w:t>1</w:t>
            </w:r>
            <w:r w:rsidR="00C81445" w:rsidRPr="0039561A">
              <w:rPr>
                <w:rFonts w:ascii="Times New Roman" w:eastAsia="Times New Roman" w:hAnsi="Times New Roman" w:cs="Times New Roman"/>
                <w:lang w:eastAsia="lv-LV"/>
              </w:rPr>
              <w:t>.</w:t>
            </w:r>
            <w:r w:rsidR="00440A3B">
              <w:rPr>
                <w:rFonts w:ascii="Times New Roman" w:eastAsia="Times New Roman" w:hAnsi="Times New Roman" w:cs="Times New Roman"/>
                <w:lang w:eastAsia="lv-LV"/>
              </w:rPr>
              <w:t> </w:t>
            </w:r>
            <w:r w:rsidR="00C81445" w:rsidRPr="0039561A">
              <w:rPr>
                <w:rFonts w:ascii="Times New Roman" w:eastAsia="Times New Roman" w:hAnsi="Times New Roman" w:cs="Times New Roman"/>
                <w:lang w:eastAsia="lv-LV"/>
              </w:rPr>
              <w:t xml:space="preserve">Sabiedrība „Altum” piešķir atbalstu, pamatojoties uz atbalsta saņēmēja iesniegtajiem šo noteikumu </w:t>
            </w:r>
            <w:r w:rsidR="00DB3F44">
              <w:rPr>
                <w:rFonts w:ascii="Times New Roman" w:eastAsia="Times New Roman" w:hAnsi="Times New Roman" w:cs="Times New Roman"/>
                <w:lang w:eastAsia="lv-LV"/>
              </w:rPr>
              <w:t>20</w:t>
            </w:r>
            <w:r w:rsidR="00C81445" w:rsidRPr="0039561A">
              <w:rPr>
                <w:rFonts w:ascii="Times New Roman" w:eastAsia="Times New Roman" w:hAnsi="Times New Roman" w:cs="Times New Roman"/>
                <w:lang w:eastAsia="lv-LV"/>
              </w:rPr>
              <w:t>.punktā minētajiem dokumentiem, finansējot tikai tādas darbības, kuras sabiedrība „Altum” ir atzinusi par ekonomiski dzīvotspējīgām, tai skaitā izvērtējot saimnieciskās darbības veicēja ilgtspēju, nepieciešamo finansējuma apjomu, nodrošinājumu, saimnieciskās darbības veicēja esošo un nākotnes finanšu situāciju, zināšanu un pieredzes atbilstību, kā arī analizējot uzņēmējdarbības riskus un citus faktorus.”</w:t>
            </w:r>
          </w:p>
        </w:tc>
      </w:tr>
      <w:tr w:rsidR="00B321EF" w:rsidRPr="0039561A" w14:paraId="49AD0355"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993D255" w14:textId="77777777" w:rsidR="00C81445" w:rsidRPr="00E87F64" w:rsidRDefault="00C8144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bottom w:val="outset" w:sz="6" w:space="0" w:color="414142"/>
              <w:right w:val="outset" w:sz="6" w:space="0" w:color="414142"/>
            </w:tcBorders>
          </w:tcPr>
          <w:p w14:paraId="56F8C24C" w14:textId="7777777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2042B906" w14:textId="3422303D"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3AC0E5BC" w14:textId="1E00ABDD" w:rsidR="00C81445" w:rsidRPr="0039561A" w:rsidRDefault="00C8144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20.punktā norādīta atsauce uz projekta 9.punktā norādītajiem dokumentiem, lai arī projekta 9.punktā nav norādīti noteikti dokumenti. Attiecīgi lūdzam precizēt projekta 20.punktu.</w:t>
            </w:r>
          </w:p>
        </w:tc>
        <w:tc>
          <w:tcPr>
            <w:tcW w:w="1066" w:type="pct"/>
            <w:tcBorders>
              <w:top w:val="outset" w:sz="6" w:space="0" w:color="414142"/>
              <w:left w:val="outset" w:sz="6" w:space="0" w:color="414142"/>
              <w:bottom w:val="outset" w:sz="6" w:space="0" w:color="414142"/>
              <w:right w:val="outset" w:sz="6" w:space="0" w:color="414142"/>
            </w:tcBorders>
          </w:tcPr>
          <w:p w14:paraId="153A2CE0" w14:textId="77777777" w:rsidR="00C81445" w:rsidRPr="0039561A" w:rsidRDefault="00C81445"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vMerge/>
            <w:tcBorders>
              <w:left w:val="outset" w:sz="6" w:space="0" w:color="414142"/>
              <w:bottom w:val="outset" w:sz="6" w:space="0" w:color="414142"/>
              <w:right w:val="outset" w:sz="6" w:space="0" w:color="414142"/>
            </w:tcBorders>
          </w:tcPr>
          <w:p w14:paraId="73D83D1A" w14:textId="77777777" w:rsidR="00C81445" w:rsidRPr="0039561A" w:rsidRDefault="00C81445" w:rsidP="00E87F64">
            <w:pPr>
              <w:spacing w:after="0" w:line="240" w:lineRule="auto"/>
              <w:ind w:left="57" w:right="57"/>
              <w:jc w:val="both"/>
              <w:rPr>
                <w:rFonts w:ascii="Times New Roman" w:eastAsia="Times New Roman" w:hAnsi="Times New Roman" w:cs="Times New Roman"/>
                <w:b/>
                <w:bCs/>
                <w:lang w:eastAsia="lv-LV"/>
              </w:rPr>
            </w:pPr>
          </w:p>
        </w:tc>
      </w:tr>
      <w:tr w:rsidR="00B321EF" w:rsidRPr="0039561A" w14:paraId="79668952"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0D65BB82" w14:textId="77777777" w:rsidR="00BD232D" w:rsidRPr="00E87F64" w:rsidRDefault="00BD232D"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12D725B9" w14:textId="6620B565" w:rsidR="00BD232D" w:rsidRDefault="002F7D1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BD232D" w:rsidRPr="00E87F64">
              <w:rPr>
                <w:rFonts w:ascii="Times New Roman" w:eastAsia="Times New Roman" w:hAnsi="Times New Roman" w:cs="Times New Roman"/>
                <w:lang w:eastAsia="lv-LV"/>
              </w:rPr>
              <w:t>rojekta 21.</w:t>
            </w:r>
            <w:r w:rsidR="00EF272D">
              <w:rPr>
                <w:rFonts w:ascii="Times New Roman" w:eastAsia="Times New Roman" w:hAnsi="Times New Roman" w:cs="Times New Roman"/>
                <w:lang w:eastAsia="lv-LV"/>
              </w:rPr>
              <w:t xml:space="preserve"> – 30.</w:t>
            </w:r>
            <w:r w:rsidR="00BD232D" w:rsidRPr="00E87F64">
              <w:rPr>
                <w:rFonts w:ascii="Times New Roman" w:eastAsia="Times New Roman" w:hAnsi="Times New Roman" w:cs="Times New Roman"/>
                <w:lang w:eastAsia="lv-LV"/>
              </w:rPr>
              <w:t>punkts:</w:t>
            </w:r>
          </w:p>
          <w:p w14:paraId="79DBB381" w14:textId="77777777" w:rsidR="00454F8E" w:rsidRPr="00E87F64" w:rsidRDefault="00454F8E" w:rsidP="00E87F64">
            <w:pPr>
              <w:spacing w:after="0" w:line="240" w:lineRule="auto"/>
              <w:ind w:left="57" w:right="57"/>
              <w:jc w:val="both"/>
              <w:rPr>
                <w:rFonts w:ascii="Times New Roman" w:eastAsia="Times New Roman" w:hAnsi="Times New Roman" w:cs="Times New Roman"/>
                <w:lang w:eastAsia="lv-LV"/>
              </w:rPr>
            </w:pPr>
          </w:p>
          <w:p w14:paraId="3860EA94" w14:textId="7FF3CEAE" w:rsidR="00BD232D" w:rsidRDefault="002F7D18" w:rsidP="00B321EF">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BD232D" w:rsidRPr="0039561A">
              <w:rPr>
                <w:rFonts w:ascii="Times New Roman" w:eastAsia="Times New Roman" w:hAnsi="Times New Roman" w:cs="Times New Roman"/>
                <w:lang w:eastAsia="lv-LV"/>
              </w:rPr>
              <w:t>21.</w:t>
            </w:r>
            <w:r w:rsidR="00BD232D" w:rsidRPr="0039561A">
              <w:rPr>
                <w:rFonts w:ascii="Times New Roman" w:eastAsia="Times New Roman" w:hAnsi="Times New Roman" w:cs="Times New Roman"/>
                <w:lang w:eastAsia="lv-LV"/>
              </w:rPr>
              <w:tab/>
              <w:t>Šo noteikumu ietvaros sniegtā atbalsta apmērs ir vienāds ar atbalsta saņēmējam piešķirtā atbalsta nominālo apmēru.</w:t>
            </w:r>
          </w:p>
          <w:p w14:paraId="1C6C9691" w14:textId="77777777" w:rsidR="00EF272D" w:rsidRDefault="00EF272D" w:rsidP="00B321EF">
            <w:pPr>
              <w:spacing w:after="0" w:line="240" w:lineRule="auto"/>
              <w:ind w:left="57" w:right="57"/>
              <w:jc w:val="both"/>
              <w:rPr>
                <w:rFonts w:ascii="Times New Roman" w:eastAsia="Times New Roman" w:hAnsi="Times New Roman" w:cs="Times New Roman"/>
                <w:lang w:eastAsia="lv-LV"/>
              </w:rPr>
            </w:pPr>
          </w:p>
          <w:p w14:paraId="0AE2901C" w14:textId="7D15B5BA"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22.</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 xml:space="preserve">Atbalstu sabiedrība „Altum” piešķir, ievērojot, ka atbalsts </w:t>
            </w:r>
            <w:r w:rsidRPr="00EF272D">
              <w:rPr>
                <w:rFonts w:ascii="Times New Roman" w:eastAsia="Times New Roman" w:hAnsi="Times New Roman" w:cs="Times New Roman"/>
                <w:lang w:eastAsia="lv-LV"/>
              </w:rPr>
              <w:lastRenderedPageBreak/>
              <w:t xml:space="preserve">vienam atbalsta saņēmējam un ar to saistīto personu grupai kopējā, saskaņā ar Pagaidu regulējumu piešķirtā, atbalsta apmērs nepārsniedz 800 000 </w:t>
            </w:r>
            <w:r w:rsidRPr="000D56D3">
              <w:rPr>
                <w:rFonts w:ascii="Times New Roman" w:eastAsia="Times New Roman" w:hAnsi="Times New Roman" w:cs="Times New Roman"/>
                <w:i/>
                <w:iCs/>
                <w:lang w:eastAsia="lv-LV"/>
              </w:rPr>
              <w:t>euro</w:t>
            </w:r>
            <w:r w:rsidRPr="00EF272D">
              <w:rPr>
                <w:rFonts w:ascii="Times New Roman" w:eastAsia="Times New Roman" w:hAnsi="Times New Roman" w:cs="Times New Roman"/>
                <w:lang w:eastAsia="lv-LV"/>
              </w:rPr>
              <w:t>.</w:t>
            </w:r>
          </w:p>
          <w:p w14:paraId="30BF44DC"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34C178B9" w14:textId="51F1DBDD"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23.</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Par atbalsta piešķiršanas datumu uzskatāms sabiedrības  „Altum” un atbalsta saņēmēja atbalsta līguma noslēgšanas datums.</w:t>
            </w:r>
          </w:p>
          <w:p w14:paraId="7D413203"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49289101" w14:textId="1BFCDC33"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24.</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 xml:space="preserve">Ja ir pārkāpti šajos noteikumos ietvertie komercdarbības atbalsta piešķiršanas nosacījumi, kas piemērojami atbilstoši šo noteikumu ietvaros piešķirtajam atbalstam, atbalsta saņēmējam ir pienākums atmaksāt sabiedrībai  „Altum” visu atbalsta ietvaros saņemto nelikumīgo valsts atbalstu kopā ar procentiem, kuru likmi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atbalsta saņēmējam, līdz tā atgūšanas dienai, ievērojot Komisijas regulas Nr.794/2004 11.pantā noteikto </w:t>
            </w:r>
            <w:r w:rsidRPr="00EF272D">
              <w:rPr>
                <w:rFonts w:ascii="Times New Roman" w:eastAsia="Times New Roman" w:hAnsi="Times New Roman" w:cs="Times New Roman"/>
                <w:lang w:eastAsia="lv-LV"/>
              </w:rPr>
              <w:lastRenderedPageBreak/>
              <w:t>procentu likmes piemērošanas metodi.</w:t>
            </w:r>
          </w:p>
          <w:p w14:paraId="344FAD34"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6FB4758F" w14:textId="4483B45E"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25.</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Saskaņā ar šiem noteikumiem sniegto atbalstu par tām pašām izmaksām nedrīkst apvienot ar finansējumu jebkādu citu valsts atbalsta projektu vai programmu ietvaros.</w:t>
            </w:r>
          </w:p>
          <w:p w14:paraId="790EEEB3"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4CE83DB1" w14:textId="639A2F0A"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26.</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Sabiedrība „Altum” nodrošina informācijas publicēšanu atbilstoši Komisijas regulas Nr.651/2014 9.panta 1. un 4.punktā noteiktajām publicitātes pasākumu prasībām atbilstoši normatīvajiem aktiem par kārtību, kādā publicē informāciju par sniegto komercdarbības atbalstu un piešķir un anulē elektroniskās sistēmas lietošanas tiesības.</w:t>
            </w:r>
          </w:p>
          <w:p w14:paraId="0493821A"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29F2C7E9" w14:textId="1B1EAD6B"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27.</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Sabiedrība „Altum” nodrošina šo noteikumu ietvaros sniegtā atbalsta un informācijas uzskaiti. Minēto informāciju sabiedrība „Altum” glabā 10 gadus no dienas, kad šo noteikumu ietvaros ir piešķirts pēdējais atbalsts, un informāciju pēc pieprasījuma iesniedz Eiropas Komisijā.</w:t>
            </w:r>
          </w:p>
          <w:p w14:paraId="61EBEC6A"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32D9963F" w14:textId="3EC24C2A"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28.</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 xml:space="preserve">Atbalsta saņēmējs nodrošina ar šo noteikumu ietvaros sniegtā atbalsta saistīto dokumentu glabāšanu 10 gadus no dienas, kad </w:t>
            </w:r>
            <w:r w:rsidRPr="00EF272D">
              <w:rPr>
                <w:rFonts w:ascii="Times New Roman" w:eastAsia="Times New Roman" w:hAnsi="Times New Roman" w:cs="Times New Roman"/>
                <w:lang w:eastAsia="lv-LV"/>
              </w:rPr>
              <w:lastRenderedPageBreak/>
              <w:t>šo noteikumu ietvaros tam piešķirts atbalsts.</w:t>
            </w:r>
          </w:p>
          <w:p w14:paraId="6065AC67"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3793CA21" w14:textId="355DA28F"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29.</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Finanšu ministrija, pamatojoties uz sabiedrības „Altum” iesniegto informāciju, līdz 2021.gada 30.jūnijam informē Eiropas Komisiju par šo pasākumu, kas tiek īstenots saskaņā ar Eiropas Komisijas Pagaidu regulējumu, kā arī iesniedz Eiropas Komisijā ikgadējo pārskatu par sniegto atbalstu.</w:t>
            </w:r>
          </w:p>
          <w:p w14:paraId="3BBE1E3E" w14:textId="77777777" w:rsidR="00EF272D" w:rsidRPr="00EF272D" w:rsidRDefault="00EF272D" w:rsidP="00EF272D">
            <w:pPr>
              <w:spacing w:after="0" w:line="240" w:lineRule="auto"/>
              <w:ind w:left="57" w:right="57"/>
              <w:jc w:val="both"/>
              <w:rPr>
                <w:rFonts w:ascii="Times New Roman" w:eastAsia="Times New Roman" w:hAnsi="Times New Roman" w:cs="Times New Roman"/>
                <w:lang w:eastAsia="lv-LV"/>
              </w:rPr>
            </w:pPr>
          </w:p>
          <w:p w14:paraId="62CEE639" w14:textId="2B3D1276" w:rsidR="00EF272D" w:rsidRPr="0039561A" w:rsidRDefault="00EF272D" w:rsidP="00E87F64">
            <w:pPr>
              <w:spacing w:after="0" w:line="240" w:lineRule="auto"/>
              <w:ind w:left="57" w:right="57"/>
              <w:jc w:val="both"/>
              <w:rPr>
                <w:rFonts w:ascii="Times New Roman" w:eastAsia="Times New Roman" w:hAnsi="Times New Roman" w:cs="Times New Roman"/>
                <w:lang w:eastAsia="lv-LV"/>
              </w:rPr>
            </w:pPr>
            <w:r w:rsidRPr="00EF272D">
              <w:rPr>
                <w:rFonts w:ascii="Times New Roman" w:eastAsia="Times New Roman" w:hAnsi="Times New Roman" w:cs="Times New Roman"/>
                <w:lang w:eastAsia="lv-LV"/>
              </w:rPr>
              <w:t>30.</w:t>
            </w:r>
            <w:r>
              <w:rPr>
                <w:rFonts w:ascii="Times New Roman" w:eastAsia="Times New Roman" w:hAnsi="Times New Roman" w:cs="Times New Roman"/>
                <w:lang w:eastAsia="lv-LV"/>
              </w:rPr>
              <w:t> </w:t>
            </w:r>
            <w:r w:rsidRPr="00EF272D">
              <w:rPr>
                <w:rFonts w:ascii="Times New Roman" w:eastAsia="Times New Roman" w:hAnsi="Times New Roman" w:cs="Times New Roman"/>
                <w:lang w:eastAsia="lv-LV"/>
              </w:rPr>
              <w:t>Atbalstu piešķir līdz 2021.gada 30.jūnijam.</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36630581" w14:textId="09A0083A" w:rsidR="00BD232D" w:rsidRPr="0039561A" w:rsidRDefault="00BD232D"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Tieslietu ministrija:</w:t>
            </w:r>
          </w:p>
          <w:p w14:paraId="0FD6F5D1" w14:textId="5B68407B" w:rsidR="00BD232D" w:rsidRPr="0039561A" w:rsidRDefault="00BD232D" w:rsidP="00E87F64">
            <w:pPr>
              <w:widowControl w:val="0"/>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Norādām, ka projekta 21.–30. punkts nav uzskatāmi par noslēguma jautājumiem atbilstoši MKN. 108 115. punktam. Proti, normām, kuras nosaka pārejas kārtību no pastāvošā tiesiskā regulējuma uz jauno tiesisko regulējumu. Tāpat noslēguma jautājumos neietver normas, kas </w:t>
            </w:r>
            <w:r w:rsidRPr="0039561A">
              <w:rPr>
                <w:rFonts w:ascii="Times New Roman" w:eastAsia="Times New Roman" w:hAnsi="Times New Roman" w:cs="Times New Roman"/>
                <w:lang w:eastAsia="lv-LV"/>
              </w:rPr>
              <w:lastRenderedPageBreak/>
              <w:t>darbojas pastāvīgi. Ievērojot minēto, lūdzam precizēt projektu.</w:t>
            </w:r>
          </w:p>
          <w:p w14:paraId="44A0FF22" w14:textId="497E9D5A" w:rsidR="00BD232D" w:rsidRPr="0039561A" w:rsidRDefault="00BD232D" w:rsidP="00E87F64">
            <w:pPr>
              <w:spacing w:after="0" w:line="240" w:lineRule="auto"/>
              <w:ind w:left="57" w:right="57" w:firstLine="342"/>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Vienlaikus norādām, ka daudzviet minētais regulējums nav uztverams. Pirmkārt, nav saprotams projekta 21. punkts, kas noteic, ka “sniegtā atbalsta apmērs ir vienāds ar atbalsta saņēmējam piešķirtā atbalsta nominālo apmēru”. Proti uzskatām, ka šajā gadījumā tiek veidots “apļveida” formulējums, jo regulējumā ietvertais teksts ir pašsaprotams. Ievērojot minēto, lūdzam svītrot projekta 21. punktu vai arī skaidrot atšķirību starp “sniegtā atbalsta apmēru” un “atbalsta saņēmējam piešķirto atbalsta nominālo apmēru”. Otrkārt, lūdzam svītrot vai precizēt arī projekta 22. un 25. punktu, jo tie daļēji vai pilnībā dublē jau projektā ietverto regulējumu..</w:t>
            </w:r>
          </w:p>
        </w:tc>
        <w:tc>
          <w:tcPr>
            <w:tcW w:w="1066" w:type="pct"/>
            <w:tcBorders>
              <w:top w:val="outset" w:sz="6" w:space="0" w:color="414142"/>
              <w:left w:val="outset" w:sz="6" w:space="0" w:color="414142"/>
              <w:bottom w:val="outset" w:sz="6" w:space="0" w:color="414142"/>
              <w:right w:val="outset" w:sz="6" w:space="0" w:color="414142"/>
            </w:tcBorders>
          </w:tcPr>
          <w:p w14:paraId="6F689BA2" w14:textId="41A31A2D" w:rsidR="00BD232D" w:rsidRPr="0039561A" w:rsidRDefault="00DB3F44" w:rsidP="00E87F64">
            <w:pPr>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P</w:t>
            </w:r>
            <w:r w:rsidRPr="00DF0844">
              <w:rPr>
                <w:rFonts w:ascii="Times New Roman" w:eastAsia="Times New Roman" w:hAnsi="Times New Roman" w:cs="Times New Roman"/>
                <w:b/>
                <w:bCs/>
                <w:lang w:eastAsia="lv-LV"/>
              </w:rPr>
              <w:t>anākta vienošanās elektroniskās saskaņošanas laikā</w:t>
            </w:r>
          </w:p>
          <w:p w14:paraId="1B277F5A" w14:textId="1ACDFBC7" w:rsidR="00BD232D" w:rsidRPr="0039561A" w:rsidRDefault="00BD232D" w:rsidP="00E87F64">
            <w:pPr>
              <w:pStyle w:val="Sarakstarindkopa"/>
              <w:numPr>
                <w:ilvl w:val="0"/>
                <w:numId w:val="8"/>
              </w:numPr>
              <w:spacing w:after="0" w:line="240" w:lineRule="auto"/>
              <w:ind w:left="379" w:right="57" w:hanging="322"/>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Precizējumi uz </w:t>
            </w:r>
            <w:r w:rsidR="00F80EFB">
              <w:rPr>
                <w:rFonts w:ascii="Times New Roman" w:eastAsia="Times New Roman" w:hAnsi="Times New Roman" w:cs="Times New Roman"/>
                <w:lang w:eastAsia="lv-LV"/>
              </w:rPr>
              <w:t xml:space="preserve">projekta </w:t>
            </w:r>
            <w:r w:rsidRPr="0039561A">
              <w:rPr>
                <w:rFonts w:ascii="Times New Roman" w:eastAsia="Times New Roman" w:hAnsi="Times New Roman" w:cs="Times New Roman"/>
                <w:lang w:eastAsia="lv-LV"/>
              </w:rPr>
              <w:t>noslēguma nodaļā iekļaujamām normām ir veikti.</w:t>
            </w:r>
          </w:p>
          <w:p w14:paraId="554D6FF1" w14:textId="2F325AE8" w:rsidR="00BD232D" w:rsidRPr="0039561A" w:rsidRDefault="00BD232D" w:rsidP="00E87F64">
            <w:pPr>
              <w:pStyle w:val="Sarakstarindkopa"/>
              <w:numPr>
                <w:ilvl w:val="0"/>
                <w:numId w:val="8"/>
              </w:numPr>
              <w:spacing w:after="0" w:line="240" w:lineRule="auto"/>
              <w:ind w:left="379" w:right="57" w:hanging="322"/>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Skaidrojam, ka </w:t>
            </w:r>
            <w:r w:rsidR="00F80EFB">
              <w:rPr>
                <w:rFonts w:ascii="Times New Roman" w:eastAsia="Times New Roman" w:hAnsi="Times New Roman" w:cs="Times New Roman"/>
                <w:lang w:eastAsia="lv-LV"/>
              </w:rPr>
              <w:t>p</w:t>
            </w:r>
            <w:r w:rsidR="00F80EFB" w:rsidRPr="0039561A">
              <w:rPr>
                <w:rFonts w:ascii="Times New Roman" w:eastAsia="Times New Roman" w:hAnsi="Times New Roman" w:cs="Times New Roman"/>
                <w:lang w:eastAsia="lv-LV"/>
              </w:rPr>
              <w:t xml:space="preserve">rojekta </w:t>
            </w:r>
            <w:r w:rsidRPr="0039561A">
              <w:rPr>
                <w:rFonts w:ascii="Times New Roman" w:eastAsia="Times New Roman" w:hAnsi="Times New Roman" w:cs="Times New Roman"/>
                <w:lang w:eastAsia="lv-LV"/>
              </w:rPr>
              <w:t>2</w:t>
            </w:r>
            <w:r w:rsidR="00DB3F44">
              <w:rPr>
                <w:rFonts w:ascii="Times New Roman" w:eastAsia="Times New Roman" w:hAnsi="Times New Roman" w:cs="Times New Roman"/>
                <w:lang w:eastAsia="lv-LV"/>
              </w:rPr>
              <w:t>2</w:t>
            </w:r>
            <w:r w:rsidRPr="0039561A">
              <w:rPr>
                <w:rFonts w:ascii="Times New Roman" w:eastAsia="Times New Roman" w:hAnsi="Times New Roman" w:cs="Times New Roman"/>
                <w:lang w:eastAsia="lv-LV"/>
              </w:rPr>
              <w:t xml:space="preserve">.punkts iekļauts valsts </w:t>
            </w:r>
            <w:r w:rsidRPr="0039561A">
              <w:rPr>
                <w:rFonts w:ascii="Times New Roman" w:eastAsia="Times New Roman" w:hAnsi="Times New Roman" w:cs="Times New Roman"/>
                <w:lang w:eastAsia="lv-LV"/>
              </w:rPr>
              <w:lastRenderedPageBreak/>
              <w:t>atbalsta regulējuma dēļ. Proti, ņemot vērā, ka piešķirtā atbalsta apmēru var noteikt aprēķinot piešķirtā subsīdijas ekvivalentu vai arī pieņemot, ka piešķirtā atbalsta apmērs ir atbalsta nominālā vērtība, šāds nosacījums ir jāiekļauj noteikumos, lai būtu skaidri programmas nosacījumi.</w:t>
            </w:r>
          </w:p>
          <w:p w14:paraId="16CC5EFF" w14:textId="39D65537" w:rsidR="00BD232D" w:rsidRPr="0039561A" w:rsidRDefault="00417AB8" w:rsidP="00E87F64">
            <w:pPr>
              <w:pStyle w:val="Sarakstarindkopa"/>
              <w:widowControl w:val="0"/>
              <w:numPr>
                <w:ilvl w:val="0"/>
                <w:numId w:val="8"/>
              </w:numPr>
              <w:spacing w:after="0" w:line="240" w:lineRule="auto"/>
              <w:ind w:left="379" w:right="57" w:hanging="322"/>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4D4E5A" w:rsidRPr="0039561A">
              <w:rPr>
                <w:rFonts w:ascii="Times New Roman" w:eastAsia="Times New Roman" w:hAnsi="Times New Roman" w:cs="Times New Roman"/>
                <w:lang w:eastAsia="lv-LV"/>
              </w:rPr>
              <w:t>rojekta 2</w:t>
            </w:r>
            <w:r w:rsidR="00DB3F44">
              <w:rPr>
                <w:rFonts w:ascii="Times New Roman" w:eastAsia="Times New Roman" w:hAnsi="Times New Roman" w:cs="Times New Roman"/>
                <w:lang w:eastAsia="lv-LV"/>
              </w:rPr>
              <w:t>3</w:t>
            </w:r>
            <w:r w:rsidR="004D4E5A" w:rsidRPr="0039561A">
              <w:rPr>
                <w:rFonts w:ascii="Times New Roman" w:eastAsia="Times New Roman" w:hAnsi="Times New Roman" w:cs="Times New Roman"/>
                <w:lang w:eastAsia="lv-LV"/>
              </w:rPr>
              <w:t>. un 2</w:t>
            </w:r>
            <w:r w:rsidR="00DB3F44">
              <w:rPr>
                <w:rFonts w:ascii="Times New Roman" w:eastAsia="Times New Roman" w:hAnsi="Times New Roman" w:cs="Times New Roman"/>
                <w:lang w:eastAsia="lv-LV"/>
              </w:rPr>
              <w:t>6</w:t>
            </w:r>
            <w:r w:rsidR="004D4E5A" w:rsidRPr="0039561A">
              <w:rPr>
                <w:rFonts w:ascii="Times New Roman" w:eastAsia="Times New Roman" w:hAnsi="Times New Roman" w:cs="Times New Roman"/>
                <w:lang w:eastAsia="lv-LV"/>
              </w:rPr>
              <w:t xml:space="preserve">.punktā iekļautās normas ir atšķirīgas. </w:t>
            </w:r>
            <w:r>
              <w:rPr>
                <w:rFonts w:ascii="Times New Roman" w:eastAsia="Times New Roman" w:hAnsi="Times New Roman" w:cs="Times New Roman"/>
                <w:lang w:eastAsia="lv-LV"/>
              </w:rPr>
              <w:t xml:space="preserve">Projekta </w:t>
            </w:r>
            <w:r w:rsidR="004D4E5A" w:rsidRPr="0039561A">
              <w:rPr>
                <w:rFonts w:ascii="Times New Roman" w:eastAsia="Times New Roman" w:hAnsi="Times New Roman" w:cs="Times New Roman"/>
                <w:lang w:eastAsia="lv-LV"/>
              </w:rPr>
              <w:t>2</w:t>
            </w:r>
            <w:r w:rsidR="00DB3F44">
              <w:rPr>
                <w:rFonts w:ascii="Times New Roman" w:eastAsia="Times New Roman" w:hAnsi="Times New Roman" w:cs="Times New Roman"/>
                <w:lang w:eastAsia="lv-LV"/>
              </w:rPr>
              <w:t>3</w:t>
            </w:r>
            <w:r w:rsidR="004D4E5A" w:rsidRPr="0039561A">
              <w:rPr>
                <w:rFonts w:ascii="Times New Roman" w:eastAsia="Times New Roman" w:hAnsi="Times New Roman" w:cs="Times New Roman"/>
                <w:lang w:eastAsia="lv-LV"/>
              </w:rPr>
              <w:t>.punkts nosaka ierobežojums atbalsta saņēmēja atbalsta apmērā Pagaidu regulējuma ietvaros. Skaidrojam, ka Pagaidu regulējuma ietvaros klients var būt saņēmis atbalstu virknē citu programmu (piemēram, V</w:t>
            </w:r>
            <w:r w:rsidR="00EC6F1C">
              <w:rPr>
                <w:rFonts w:ascii="Times New Roman" w:eastAsia="Times New Roman" w:hAnsi="Times New Roman" w:cs="Times New Roman"/>
                <w:lang w:eastAsia="lv-LV"/>
              </w:rPr>
              <w:t>alsts ieņēmumu dienesta</w:t>
            </w:r>
            <w:r w:rsidR="004D4E5A" w:rsidRPr="0039561A">
              <w:rPr>
                <w:rFonts w:ascii="Times New Roman" w:eastAsia="Times New Roman" w:hAnsi="Times New Roman" w:cs="Times New Roman"/>
                <w:lang w:eastAsia="lv-LV"/>
              </w:rPr>
              <w:t xml:space="preserve">, </w:t>
            </w:r>
            <w:r w:rsidR="004C5AAB" w:rsidRPr="0039561A">
              <w:rPr>
                <w:rFonts w:ascii="Times New Roman" w:eastAsia="Times New Roman" w:hAnsi="Times New Roman" w:cs="Times New Roman"/>
                <w:lang w:eastAsia="lv-LV"/>
              </w:rPr>
              <w:t>V</w:t>
            </w:r>
            <w:r w:rsidR="004C5AAB">
              <w:rPr>
                <w:rFonts w:ascii="Times New Roman" w:eastAsia="Times New Roman" w:hAnsi="Times New Roman" w:cs="Times New Roman"/>
                <w:lang w:eastAsia="lv-LV"/>
              </w:rPr>
              <w:t>alsts kultūrkapitāla fonda</w:t>
            </w:r>
            <w:r w:rsidR="004D4E5A" w:rsidRPr="0039561A">
              <w:rPr>
                <w:rFonts w:ascii="Times New Roman" w:eastAsia="Times New Roman" w:hAnsi="Times New Roman" w:cs="Times New Roman"/>
                <w:lang w:eastAsia="lv-LV"/>
              </w:rPr>
              <w:t xml:space="preserve">, citu </w:t>
            </w:r>
            <w:r w:rsidR="004C5AAB">
              <w:rPr>
                <w:rFonts w:ascii="Times New Roman" w:eastAsia="Times New Roman" w:hAnsi="Times New Roman" w:cs="Times New Roman"/>
                <w:lang w:eastAsia="lv-LV"/>
              </w:rPr>
              <w:t>s</w:t>
            </w:r>
            <w:r w:rsidR="004C5AAB" w:rsidRPr="0039561A">
              <w:rPr>
                <w:rFonts w:ascii="Times New Roman" w:eastAsia="Times New Roman" w:hAnsi="Times New Roman" w:cs="Times New Roman"/>
                <w:lang w:eastAsia="lv-LV"/>
              </w:rPr>
              <w:t>abiedrība</w:t>
            </w:r>
            <w:r w:rsidR="004C5AAB">
              <w:rPr>
                <w:rFonts w:ascii="Times New Roman" w:eastAsia="Times New Roman" w:hAnsi="Times New Roman" w:cs="Times New Roman"/>
                <w:lang w:eastAsia="lv-LV"/>
              </w:rPr>
              <w:t>s</w:t>
            </w:r>
            <w:r w:rsidR="004C5AAB" w:rsidRPr="0039561A">
              <w:rPr>
                <w:rFonts w:ascii="Times New Roman" w:eastAsia="Times New Roman" w:hAnsi="Times New Roman" w:cs="Times New Roman"/>
                <w:lang w:eastAsia="lv-LV"/>
              </w:rPr>
              <w:t xml:space="preserve"> „Altum”</w:t>
            </w:r>
            <w:r w:rsidR="004D4E5A" w:rsidRPr="0039561A">
              <w:rPr>
                <w:rFonts w:ascii="Times New Roman" w:eastAsia="Times New Roman" w:hAnsi="Times New Roman" w:cs="Times New Roman"/>
                <w:lang w:eastAsia="lv-LV"/>
              </w:rPr>
              <w:t xml:space="preserve"> programmu ietvaros). Šajā gadījumā tiek noteikts viss saņemamām atbalsta apmēra ierobežojumus. Šādas normas ir iekļautas visos M</w:t>
            </w:r>
            <w:r>
              <w:rPr>
                <w:rFonts w:ascii="Times New Roman" w:eastAsia="Times New Roman" w:hAnsi="Times New Roman" w:cs="Times New Roman"/>
                <w:lang w:eastAsia="lv-LV"/>
              </w:rPr>
              <w:t>inistru kabineta</w:t>
            </w:r>
            <w:r w:rsidR="004D4E5A" w:rsidRPr="0039561A">
              <w:rPr>
                <w:rFonts w:ascii="Times New Roman" w:eastAsia="Times New Roman" w:hAnsi="Times New Roman" w:cs="Times New Roman"/>
                <w:lang w:eastAsia="lv-LV"/>
              </w:rPr>
              <w:t xml:space="preserve"> noteikumos, kas regulē šāda atbalsta sniegšanu. </w:t>
            </w:r>
            <w:r w:rsidR="00F80EFB">
              <w:rPr>
                <w:rFonts w:ascii="Times New Roman" w:eastAsia="Times New Roman" w:hAnsi="Times New Roman" w:cs="Times New Roman"/>
                <w:lang w:eastAsia="lv-LV"/>
              </w:rPr>
              <w:t xml:space="preserve">Projekta </w:t>
            </w:r>
            <w:r w:rsidR="004D4E5A" w:rsidRPr="0039561A">
              <w:rPr>
                <w:rFonts w:ascii="Times New Roman" w:eastAsia="Times New Roman" w:hAnsi="Times New Roman" w:cs="Times New Roman"/>
                <w:lang w:eastAsia="lv-LV"/>
              </w:rPr>
              <w:t>2</w:t>
            </w:r>
            <w:r w:rsidR="00DB3F44">
              <w:rPr>
                <w:rFonts w:ascii="Times New Roman" w:eastAsia="Times New Roman" w:hAnsi="Times New Roman" w:cs="Times New Roman"/>
                <w:lang w:eastAsia="lv-LV"/>
              </w:rPr>
              <w:t>6</w:t>
            </w:r>
            <w:r w:rsidR="004D4E5A" w:rsidRPr="0039561A">
              <w:rPr>
                <w:rFonts w:ascii="Times New Roman" w:eastAsia="Times New Roman" w:hAnsi="Times New Roman" w:cs="Times New Roman"/>
                <w:lang w:eastAsia="lv-LV"/>
              </w:rPr>
              <w:t xml:space="preserve">.punkts nosaka, ka klients, piemēram, nevar saņemt atbalstu par tieši tām pašām </w:t>
            </w:r>
            <w:r w:rsidR="004D4E5A" w:rsidRPr="0039561A">
              <w:rPr>
                <w:rFonts w:ascii="Times New Roman" w:eastAsia="Times New Roman" w:hAnsi="Times New Roman" w:cs="Times New Roman"/>
                <w:lang w:eastAsia="lv-LV"/>
              </w:rPr>
              <w:lastRenderedPageBreak/>
              <w:t xml:space="preserve">izmaksām </w:t>
            </w:r>
            <w:r w:rsidR="004C5AAB">
              <w:rPr>
                <w:rFonts w:ascii="Times New Roman" w:eastAsia="Times New Roman" w:hAnsi="Times New Roman" w:cs="Times New Roman"/>
                <w:lang w:eastAsia="lv-LV"/>
              </w:rPr>
              <w:t>s</w:t>
            </w:r>
            <w:r w:rsidR="004C5AAB" w:rsidRPr="0039561A">
              <w:rPr>
                <w:rFonts w:ascii="Times New Roman" w:eastAsia="Times New Roman" w:hAnsi="Times New Roman" w:cs="Times New Roman"/>
                <w:lang w:eastAsia="lv-LV"/>
              </w:rPr>
              <w:t>abiedrība</w:t>
            </w:r>
            <w:r w:rsidR="004C5AAB">
              <w:rPr>
                <w:rFonts w:ascii="Times New Roman" w:eastAsia="Times New Roman" w:hAnsi="Times New Roman" w:cs="Times New Roman"/>
                <w:lang w:eastAsia="lv-LV"/>
              </w:rPr>
              <w:t>s</w:t>
            </w:r>
            <w:r w:rsidR="004C5AAB" w:rsidRPr="0039561A">
              <w:rPr>
                <w:rFonts w:ascii="Times New Roman" w:eastAsia="Times New Roman" w:hAnsi="Times New Roman" w:cs="Times New Roman"/>
                <w:lang w:eastAsia="lv-LV"/>
              </w:rPr>
              <w:t xml:space="preserve"> „Altum”</w:t>
            </w:r>
            <w:r w:rsidR="004D4E5A" w:rsidRPr="0039561A">
              <w:rPr>
                <w:rFonts w:ascii="Times New Roman" w:eastAsia="Times New Roman" w:hAnsi="Times New Roman" w:cs="Times New Roman"/>
                <w:lang w:eastAsia="lv-LV"/>
              </w:rPr>
              <w:t xml:space="preserve"> programmas ietvaros un V</w:t>
            </w:r>
            <w:r w:rsidR="004C5AAB">
              <w:rPr>
                <w:rFonts w:ascii="Times New Roman" w:eastAsia="Times New Roman" w:hAnsi="Times New Roman" w:cs="Times New Roman"/>
                <w:lang w:eastAsia="lv-LV"/>
              </w:rPr>
              <w:t xml:space="preserve">alsts kultūrkapitāla fonda </w:t>
            </w:r>
            <w:r w:rsidR="004D4E5A" w:rsidRPr="0039561A">
              <w:rPr>
                <w:rFonts w:ascii="Times New Roman" w:eastAsia="Times New Roman" w:hAnsi="Times New Roman" w:cs="Times New Roman"/>
                <w:lang w:eastAsia="lv-LV"/>
              </w:rPr>
              <w:t>programmas ietvaros.</w:t>
            </w:r>
          </w:p>
        </w:tc>
        <w:tc>
          <w:tcPr>
            <w:tcW w:w="1242" w:type="pct"/>
            <w:tcBorders>
              <w:top w:val="outset" w:sz="6" w:space="0" w:color="414142"/>
              <w:left w:val="outset" w:sz="6" w:space="0" w:color="414142"/>
              <w:bottom w:val="outset" w:sz="6" w:space="0" w:color="414142"/>
              <w:right w:val="outset" w:sz="6" w:space="0" w:color="414142"/>
            </w:tcBorders>
          </w:tcPr>
          <w:p w14:paraId="649BA587" w14:textId="3964B450" w:rsidR="00440A3B" w:rsidRDefault="00EF272D"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lastRenderedPageBreak/>
              <w:t xml:space="preserve">Precizēts </w:t>
            </w:r>
            <w:r w:rsidR="00B1681A">
              <w:rPr>
                <w:rFonts w:ascii="Times New Roman" w:eastAsia="Times New Roman" w:hAnsi="Times New Roman" w:cs="Times New Roman"/>
                <w:lang w:eastAsia="lv-LV"/>
              </w:rPr>
              <w:t>p</w:t>
            </w:r>
            <w:r w:rsidR="00977052" w:rsidRPr="00E87F64">
              <w:rPr>
                <w:rFonts w:ascii="Times New Roman" w:eastAsia="Times New Roman" w:hAnsi="Times New Roman" w:cs="Times New Roman"/>
                <w:lang w:eastAsia="lv-LV"/>
              </w:rPr>
              <w:t>rojekt</w:t>
            </w:r>
            <w:r w:rsidR="005B4128">
              <w:rPr>
                <w:rFonts w:ascii="Times New Roman" w:eastAsia="Times New Roman" w:hAnsi="Times New Roman" w:cs="Times New Roman"/>
                <w:lang w:eastAsia="lv-LV"/>
              </w:rPr>
              <w:t>a 2</w:t>
            </w:r>
            <w:r w:rsidR="00890B5E">
              <w:rPr>
                <w:rFonts w:ascii="Times New Roman" w:eastAsia="Times New Roman" w:hAnsi="Times New Roman" w:cs="Times New Roman"/>
                <w:lang w:eastAsia="lv-LV"/>
              </w:rPr>
              <w:t>0</w:t>
            </w:r>
            <w:r w:rsidR="001830B4">
              <w:rPr>
                <w:rFonts w:ascii="Times New Roman" w:eastAsia="Times New Roman" w:hAnsi="Times New Roman" w:cs="Times New Roman"/>
                <w:lang w:eastAsia="lv-LV"/>
              </w:rPr>
              <w:t xml:space="preserve">. – </w:t>
            </w:r>
            <w:r w:rsidR="005B4128">
              <w:rPr>
                <w:rFonts w:ascii="Times New Roman" w:eastAsia="Times New Roman" w:hAnsi="Times New Roman" w:cs="Times New Roman"/>
                <w:lang w:eastAsia="lv-LV"/>
              </w:rPr>
              <w:t>3</w:t>
            </w:r>
            <w:r w:rsidR="00890B5E">
              <w:rPr>
                <w:rFonts w:ascii="Times New Roman" w:eastAsia="Times New Roman" w:hAnsi="Times New Roman" w:cs="Times New Roman"/>
                <w:lang w:eastAsia="lv-LV"/>
              </w:rPr>
              <w:t>2</w:t>
            </w:r>
            <w:r w:rsidR="005B4128">
              <w:rPr>
                <w:rFonts w:ascii="Times New Roman" w:eastAsia="Times New Roman" w:hAnsi="Times New Roman" w:cs="Times New Roman"/>
                <w:lang w:eastAsia="lv-LV"/>
              </w:rPr>
              <w:t>.punkts:</w:t>
            </w:r>
          </w:p>
          <w:p w14:paraId="224CD2A4" w14:textId="77777777" w:rsidR="005B4128" w:rsidRDefault="005B4128" w:rsidP="00E87F64">
            <w:pPr>
              <w:spacing w:after="0" w:line="240" w:lineRule="auto"/>
              <w:ind w:left="57" w:right="57"/>
              <w:jc w:val="both"/>
              <w:rPr>
                <w:rFonts w:ascii="Times New Roman" w:eastAsia="Times New Roman" w:hAnsi="Times New Roman" w:cs="Times New Roman"/>
                <w:lang w:eastAsia="lv-LV"/>
              </w:rPr>
            </w:pPr>
          </w:p>
          <w:p w14:paraId="4A2A6593" w14:textId="491D153B" w:rsidR="00424736" w:rsidRPr="00424736" w:rsidRDefault="001830B4" w:rsidP="009849E5">
            <w:pPr>
              <w:widowControl w:val="0"/>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w:t>
            </w:r>
            <w:r w:rsidR="00424736" w:rsidRPr="00424736">
              <w:rPr>
                <w:rFonts w:ascii="Times New Roman" w:eastAsia="Times New Roman" w:hAnsi="Times New Roman" w:cs="Times New Roman"/>
                <w:lang w:eastAsia="lv-LV"/>
              </w:rPr>
              <w:t>20.</w:t>
            </w:r>
            <w:r>
              <w:rPr>
                <w:rFonts w:ascii="Times New Roman" w:eastAsia="Times New Roman" w:hAnsi="Times New Roman" w:cs="Times New Roman"/>
                <w:lang w:eastAsia="lv-LV"/>
              </w:rPr>
              <w:t> </w:t>
            </w:r>
            <w:r w:rsidR="00424736" w:rsidRPr="00424736">
              <w:rPr>
                <w:rFonts w:ascii="Times New Roman" w:eastAsia="Times New Roman" w:hAnsi="Times New Roman" w:cs="Times New Roman"/>
                <w:lang w:eastAsia="lv-LV"/>
              </w:rPr>
              <w:t>Lai saņemtu atbalstu, atbalsta saņēmējs iesniedz sabiedrībā „Altum”:</w:t>
            </w:r>
          </w:p>
          <w:p w14:paraId="57879B62" w14:textId="77777777"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20.1.</w:t>
            </w:r>
            <w:r w:rsidRPr="00424736">
              <w:rPr>
                <w:rFonts w:ascii="Times New Roman" w:eastAsia="Times New Roman" w:hAnsi="Times New Roman" w:cs="Times New Roman"/>
                <w:lang w:eastAsia="lv-LV"/>
              </w:rPr>
              <w:tab/>
              <w:t>atbalsta pieteikumu;</w:t>
            </w:r>
          </w:p>
          <w:p w14:paraId="0860D66C" w14:textId="4E35EBE8"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20.2.</w:t>
            </w:r>
            <w:r w:rsidRPr="00424736">
              <w:rPr>
                <w:rFonts w:ascii="Times New Roman" w:eastAsia="Times New Roman" w:hAnsi="Times New Roman" w:cs="Times New Roman"/>
                <w:lang w:eastAsia="lv-LV"/>
              </w:rPr>
              <w:tab/>
            </w:r>
            <w:r w:rsidR="00890B5E" w:rsidRPr="00890B5E">
              <w:rPr>
                <w:rFonts w:ascii="Times New Roman" w:eastAsia="Times New Roman" w:hAnsi="Times New Roman" w:cs="Times New Roman"/>
                <w:lang w:eastAsia="lv-LV"/>
              </w:rPr>
              <w:t xml:space="preserve">informāciju un apliecinājumu par iepriekš saņemtā un plānotā ierobežota apjoma atbalsta </w:t>
            </w:r>
            <w:r w:rsidR="00890B5E" w:rsidRPr="00890B5E">
              <w:rPr>
                <w:rFonts w:ascii="Times New Roman" w:eastAsia="Times New Roman" w:hAnsi="Times New Roman" w:cs="Times New Roman"/>
                <w:lang w:eastAsia="lv-LV"/>
              </w:rPr>
              <w:lastRenderedPageBreak/>
              <w:t>apmēru, kas izsniegts saskaņā ar Eiropas Komisijas 2020.gada 19.marta paziņojumu „Pagaidu regulējums valsts atbalsta pasākumiem, ar ko atbalsta ekonomiku pašreizējā Covid-19 uzliesmojuma situācijā” (C(2020)1863) (turpmāk – Pagaidu regulējums), tā piešķiršanas datumu, atbalsta sniedzēja nosaukumu, normatīvos aktus, saskaņā ar kuriem ierobežota apjoma atbalsts ir piešķirts vai plānots piešķirt, atbalsta instrumentu, un, ja attiecināms, atmaksātā ierobežota apjoma atbalsta apmēru</w:t>
            </w:r>
            <w:r w:rsidRPr="00424736">
              <w:rPr>
                <w:rFonts w:ascii="Times New Roman" w:eastAsia="Times New Roman" w:hAnsi="Times New Roman" w:cs="Times New Roman"/>
                <w:lang w:eastAsia="lv-LV"/>
              </w:rPr>
              <w:t>;</w:t>
            </w:r>
          </w:p>
          <w:p w14:paraId="060E9C38" w14:textId="77777777" w:rsidR="00424736" w:rsidRPr="00424736"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20.3.</w:t>
            </w:r>
            <w:r w:rsidRPr="00424736">
              <w:rPr>
                <w:rFonts w:ascii="Times New Roman" w:eastAsia="Times New Roman" w:hAnsi="Times New Roman" w:cs="Times New Roman"/>
                <w:lang w:eastAsia="lv-LV"/>
              </w:rPr>
              <w:tab/>
              <w:t>ja atbalsta pieteikums tiek iesniegts saskaņā ar šo noteikumu 12.punktā noteiktajiem nosacījumiem, apliecinājumu, ka atbalsta pieteikumā nav iekļautas tādas pasākuma īstenošanas izmaksu pozīcijas, par kurām atbalstam ir pieteicies vai plāno pieteikties cits atbalsta saņēmējs;</w:t>
            </w:r>
          </w:p>
          <w:p w14:paraId="4615A70C" w14:textId="798BBF8C" w:rsidR="005B4128" w:rsidRPr="005B4128" w:rsidRDefault="00424736" w:rsidP="002107E0">
            <w:pPr>
              <w:spacing w:after="0" w:line="240" w:lineRule="auto"/>
              <w:ind w:left="624" w:right="57" w:hanging="567"/>
              <w:jc w:val="both"/>
              <w:rPr>
                <w:rFonts w:ascii="Times New Roman" w:eastAsia="Times New Roman" w:hAnsi="Times New Roman" w:cs="Times New Roman"/>
                <w:lang w:eastAsia="lv-LV"/>
              </w:rPr>
            </w:pPr>
            <w:r w:rsidRPr="00424736">
              <w:rPr>
                <w:rFonts w:ascii="Times New Roman" w:eastAsia="Times New Roman" w:hAnsi="Times New Roman" w:cs="Times New Roman"/>
                <w:lang w:eastAsia="lv-LV"/>
              </w:rPr>
              <w:t>20.4.</w:t>
            </w:r>
            <w:r w:rsidRPr="00424736">
              <w:rPr>
                <w:rFonts w:ascii="Times New Roman" w:eastAsia="Times New Roman" w:hAnsi="Times New Roman" w:cs="Times New Roman"/>
                <w:lang w:eastAsia="lv-LV"/>
              </w:rPr>
              <w:tab/>
              <w:t>citu sabiedrības „Altum” tīmekļvietnē norādīto informāciju.</w:t>
            </w:r>
          </w:p>
          <w:p w14:paraId="47B65612"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3910BACB" w14:textId="6DFB70D6" w:rsidR="005B4128" w:rsidRPr="005B4128" w:rsidRDefault="005B4128" w:rsidP="001830B4">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21.</w:t>
            </w:r>
            <w:r w:rsidR="001830B4">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Sabiedrība „Altum” piešķir atbalstu, pamatojoties uz atbalsta saņēmēja iesniegtajiem šo noteikumu</w:t>
            </w:r>
            <w:r w:rsidR="00890B5E">
              <w:rPr>
                <w:rFonts w:ascii="Times New Roman" w:eastAsia="Times New Roman" w:hAnsi="Times New Roman" w:cs="Times New Roman"/>
                <w:lang w:eastAsia="lv-LV"/>
              </w:rPr>
              <w:t xml:space="preserve"> </w:t>
            </w:r>
            <w:r w:rsidRPr="005B4128">
              <w:rPr>
                <w:rFonts w:ascii="Times New Roman" w:eastAsia="Times New Roman" w:hAnsi="Times New Roman" w:cs="Times New Roman"/>
                <w:lang w:eastAsia="lv-LV"/>
              </w:rPr>
              <w:lastRenderedPageBreak/>
              <w:t>20.punktā minētajiem dokumentiem, finansējot tikai tādas darbības, kuras sabiedrība „Altum” ir atzinusi par ekonomiski dzīvotspējīgām, tai skaitā izvērtējot saimnieciskās darbības veicēja ilgtspēju, nepieciešamo finansējuma apjomu, nodrošinājumu, saimnieciskās darbības veicēja esošo un nākotnes finanšu situāciju, zināšanu un pieredzes atbilstību, kā arī analizējot uzņēmējdarbības riskus un citus faktorus.</w:t>
            </w:r>
          </w:p>
          <w:p w14:paraId="51DAD7CF"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7302CFFB" w14:textId="5A4EFEA6" w:rsidR="00890B5E"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22.</w:t>
            </w:r>
            <w:r w:rsidR="001830B4">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Ja sabiedrība „Altum” viena pasākuma īstenošanai piešķir atbalstu vairākiem atbalsta saņēmējiem saskaņā ar šo noteikumu 12.punktu, tā vienlaikus pieņem lēmumu par atbalsta piešķiršanu visiem pasākuma īstenošanā iesaistītajiem atbalsta saņēmējiem</w:t>
            </w:r>
            <w:r w:rsidR="00B265C4">
              <w:rPr>
                <w:rFonts w:ascii="Times New Roman" w:eastAsia="Times New Roman" w:hAnsi="Times New Roman" w:cs="Times New Roman"/>
                <w:lang w:eastAsia="lv-LV"/>
              </w:rPr>
              <w:t>,</w:t>
            </w:r>
            <w:r w:rsidR="00890B5E" w:rsidRPr="00890B5E">
              <w:rPr>
                <w:rFonts w:ascii="Times New Roman" w:eastAsia="Times New Roman" w:hAnsi="Times New Roman" w:cs="Times New Roman"/>
                <w:lang w:eastAsia="lv-LV"/>
              </w:rPr>
              <w:t xml:space="preserve"> lai nodrošinātu, ka atbalsts piešķirts ievērojot šo noteikumu 11.</w:t>
            </w:r>
            <w:r w:rsidR="00C102E9">
              <w:rPr>
                <w:rFonts w:ascii="Times New Roman" w:eastAsia="Times New Roman" w:hAnsi="Times New Roman" w:cs="Times New Roman"/>
                <w:lang w:eastAsia="lv-LV"/>
              </w:rPr>
              <w:t>, 13., 14.</w:t>
            </w:r>
            <w:r w:rsidR="00890B5E" w:rsidRPr="00890B5E">
              <w:rPr>
                <w:rFonts w:ascii="Times New Roman" w:eastAsia="Times New Roman" w:hAnsi="Times New Roman" w:cs="Times New Roman"/>
                <w:lang w:eastAsia="lv-LV"/>
              </w:rPr>
              <w:t xml:space="preserve"> un 17.punktā noteiktos izmaksu ierobežojumus</w:t>
            </w:r>
            <w:r w:rsidR="00B265C4">
              <w:rPr>
                <w:rFonts w:ascii="Times New Roman" w:eastAsia="Times New Roman" w:hAnsi="Times New Roman" w:cs="Times New Roman"/>
                <w:lang w:eastAsia="lv-LV"/>
              </w:rPr>
              <w:t>.</w:t>
            </w:r>
          </w:p>
          <w:p w14:paraId="4F9525FE" w14:textId="77777777" w:rsidR="00890B5E" w:rsidRDefault="00890B5E" w:rsidP="005B4128">
            <w:pPr>
              <w:spacing w:after="0" w:line="240" w:lineRule="auto"/>
              <w:ind w:left="57" w:right="57"/>
              <w:jc w:val="both"/>
              <w:rPr>
                <w:rFonts w:ascii="Times New Roman" w:eastAsia="Times New Roman" w:hAnsi="Times New Roman" w:cs="Times New Roman"/>
                <w:lang w:eastAsia="lv-LV"/>
              </w:rPr>
            </w:pPr>
          </w:p>
          <w:p w14:paraId="539606C6" w14:textId="2ABD34E9" w:rsidR="005B4128" w:rsidRPr="00890B5E" w:rsidRDefault="00890B5E" w:rsidP="00890B5E">
            <w:pPr>
              <w:spacing w:after="0" w:line="240" w:lineRule="auto"/>
              <w:ind w:left="57" w:right="57"/>
              <w:jc w:val="both"/>
              <w:rPr>
                <w:rFonts w:ascii="Times New Roman" w:eastAsia="Times New Roman" w:hAnsi="Times New Roman" w:cs="Times New Roman"/>
                <w:lang w:eastAsia="lv-LV"/>
              </w:rPr>
            </w:pPr>
            <w:r w:rsidRPr="00890B5E">
              <w:rPr>
                <w:rFonts w:ascii="Times New Roman" w:eastAsia="Times New Roman" w:hAnsi="Times New Roman" w:cs="Times New Roman"/>
                <w:lang w:eastAsia="lv-LV"/>
              </w:rPr>
              <w:t>23.</w:t>
            </w:r>
            <w:r>
              <w:rPr>
                <w:rFonts w:ascii="Times New Roman" w:eastAsia="Times New Roman" w:hAnsi="Times New Roman" w:cs="Times New Roman"/>
                <w:lang w:eastAsia="lv-LV"/>
              </w:rPr>
              <w:t xml:space="preserve"> </w:t>
            </w:r>
            <w:r w:rsidR="005B4128" w:rsidRPr="00890B5E">
              <w:rPr>
                <w:rFonts w:ascii="Times New Roman" w:eastAsia="Times New Roman" w:hAnsi="Times New Roman" w:cs="Times New Roman"/>
                <w:lang w:eastAsia="lv-LV"/>
              </w:rPr>
              <w:t>Šo noteikumu ietvaros sniegtā atbalsta apmērs ir vienāds ar atbalsta saņēmējam piešķirtā atbalsta nominālo apmēru.</w:t>
            </w:r>
          </w:p>
          <w:p w14:paraId="2A679224" w14:textId="238BFC79"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4</w:t>
            </w:r>
            <w:r w:rsidRPr="005B4128">
              <w:rPr>
                <w:rFonts w:ascii="Times New Roman" w:eastAsia="Times New Roman" w:hAnsi="Times New Roman" w:cs="Times New Roman"/>
                <w:lang w:eastAsia="lv-LV"/>
              </w:rPr>
              <w:t>.</w:t>
            </w:r>
            <w:r w:rsidR="001830B4">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Atbalstu sabiedrība „Altum” piešķir, ievērojot, ka Pagaidu regulējuma ietvaros piešķiramā ierobežota apjoma atbalsta apmērs vienam atbalsta saņēmējam un ar to saistīto personu grupai nepārsniedz 1</w:t>
            </w:r>
            <w:r w:rsidR="00B265C4">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 xml:space="preserve">800 000 </w:t>
            </w:r>
            <w:r w:rsidR="00890B5E" w:rsidRPr="00C102E9">
              <w:rPr>
                <w:rFonts w:ascii="Times New Roman" w:eastAsia="Times New Roman" w:hAnsi="Times New Roman" w:cs="Times New Roman"/>
                <w:i/>
                <w:iCs/>
                <w:lang w:eastAsia="lv-LV"/>
              </w:rPr>
              <w:t>euro</w:t>
            </w:r>
            <w:r w:rsidR="00890B5E" w:rsidRPr="00890B5E">
              <w:rPr>
                <w:rFonts w:ascii="Times New Roman" w:eastAsia="Times New Roman" w:hAnsi="Times New Roman" w:cs="Times New Roman"/>
                <w:lang w:eastAsia="lv-LV"/>
              </w:rPr>
              <w:t xml:space="preserve"> (pirms 2021.gada </w:t>
            </w:r>
            <w:r w:rsidR="00890B5E" w:rsidRPr="00890B5E">
              <w:rPr>
                <w:rFonts w:ascii="Times New Roman" w:eastAsia="Times New Roman" w:hAnsi="Times New Roman" w:cs="Times New Roman"/>
                <w:lang w:eastAsia="lv-LV"/>
              </w:rPr>
              <w:lastRenderedPageBreak/>
              <w:t>31.decembra atbalsta saņēmēja atmaksātais ierobežota apjoma atbalsts netiek ņemts vērā šajā noteikumu punktā noteiktajā ierobežota apjoma atbalsta apmērā)</w:t>
            </w:r>
            <w:r w:rsidR="00890B5E">
              <w:rPr>
                <w:rFonts w:ascii="Times New Roman" w:eastAsia="Times New Roman" w:hAnsi="Times New Roman" w:cs="Times New Roman"/>
                <w:lang w:eastAsia="lv-LV"/>
              </w:rPr>
              <w:t>.</w:t>
            </w:r>
          </w:p>
          <w:p w14:paraId="625E3044"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526E7B97" w14:textId="4431540C"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5</w:t>
            </w:r>
            <w:r w:rsidRPr="005B4128">
              <w:rPr>
                <w:rFonts w:ascii="Times New Roman" w:eastAsia="Times New Roman" w:hAnsi="Times New Roman" w:cs="Times New Roman"/>
                <w:lang w:eastAsia="lv-LV"/>
              </w:rPr>
              <w:t>.</w:t>
            </w:r>
            <w:r w:rsidR="001830B4">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Par atbalsta piešķiršanas datumu uzskatāms sabiedrības „Altum” un atbalsta saņēmēja atbalsta līguma noslēgšanas datums.</w:t>
            </w:r>
          </w:p>
          <w:p w14:paraId="7388365B"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4B9A2D7B" w14:textId="3F594639"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6</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Ja ir pārkāpti šajos noteikumos ietvertie komercdarbības atbalsta piešķiršanas nosacījumi, kas piemērojami atbilstoši šo noteikumu ietvaros piešķirtajam atbalstam, atbalsta saņēmējam ir pienākums atmaksāt sabiedrībai „Altum” visu atbalsta ietvaros saņemto nelikumīgo valsts atbalstu kopā ar procentiem, kuru likmi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atbalsta saņēmējam, līdz tā atgūšanas dienai, ievērojot Komisijas regulas Nr.794/2004 11.pantā noteikto procentu likmes piemērošanas metodi.</w:t>
            </w:r>
          </w:p>
          <w:p w14:paraId="74CF9B3A"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5B82EE37" w14:textId="7ED872C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lastRenderedPageBreak/>
              <w:t>2</w:t>
            </w:r>
            <w:r w:rsidR="00890B5E">
              <w:rPr>
                <w:rFonts w:ascii="Times New Roman" w:eastAsia="Times New Roman" w:hAnsi="Times New Roman" w:cs="Times New Roman"/>
                <w:lang w:eastAsia="lv-LV"/>
              </w:rPr>
              <w:t>7</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Saskaņā ar šiem noteikumiem sniegto atbalstu par tām pašām pasākuma īstenošanas izmaksām nedrīkst apvienot ar citu finansējumu jebkādu citu valsts atbalsta projektu vai programmu ietvaros.</w:t>
            </w:r>
          </w:p>
          <w:p w14:paraId="48F98E6B"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28D981EE" w14:textId="463ACE5D"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8</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Sabiedrība „Altum” nodrošina informācijas publicēšanu atbilstoši Komisijas regulas Nr.651/2014 9.panta 1. un 4.punktā noteiktajām publicitātes pasākumu prasībām atbilstoši normatīvajiem aktiem par kārtību, kādā publicē informāciju par sniegto komercdarbības atbalstu un piešķir un anulē elektroniskās sistēmas lietošanas tiesības.</w:t>
            </w:r>
          </w:p>
          <w:p w14:paraId="3B5A3FE2"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10519254" w14:textId="2FE318AF"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9</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Sabiedrība „Altum” nodrošina šo noteikumu ietvaros sniegtā atbalsta un informācijas uzskaiti. Minēto informāciju sabiedrība „Altum” glabā 10 gadus no dienas, kad šo noteikumu ietvaros ir piešķirts pēdējais atbalsts, un informāciju pēc pieprasījuma iesniedz Eiropas Komisijā.</w:t>
            </w:r>
          </w:p>
          <w:p w14:paraId="24675019"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2A788FAC" w14:textId="5166ED48" w:rsidR="005B4128" w:rsidRPr="005B4128" w:rsidRDefault="00890B5E" w:rsidP="005B4128">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5B4128"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005B4128" w:rsidRPr="005B4128">
              <w:rPr>
                <w:rFonts w:ascii="Times New Roman" w:eastAsia="Times New Roman" w:hAnsi="Times New Roman" w:cs="Times New Roman"/>
                <w:lang w:eastAsia="lv-LV"/>
              </w:rPr>
              <w:t>Atbalsta saņēmējs nodrošina ar šo noteikumu ietvaros sniegtā atbalsta saistīto dokumentu glabāšanu 10 gadus no dienas, kad šo noteikumu ietvaros tam piešķirts atbalsts.</w:t>
            </w:r>
          </w:p>
          <w:p w14:paraId="6E2C82FD"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3CAA0505" w14:textId="273A5970"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r w:rsidRPr="005B4128">
              <w:rPr>
                <w:rFonts w:ascii="Times New Roman" w:eastAsia="Times New Roman" w:hAnsi="Times New Roman" w:cs="Times New Roman"/>
                <w:lang w:eastAsia="lv-LV"/>
              </w:rPr>
              <w:t>3</w:t>
            </w:r>
            <w:r w:rsidR="00890B5E">
              <w:rPr>
                <w:rFonts w:ascii="Times New Roman" w:eastAsia="Times New Roman" w:hAnsi="Times New Roman" w:cs="Times New Roman"/>
                <w:lang w:eastAsia="lv-LV"/>
              </w:rPr>
              <w:t>1</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 xml:space="preserve">Finanšu ministrija, pamatojoties uz sabiedrības „Altum” iesniegto informāciju, līdz 2021.gada 31.decembrim informē Eiropas </w:t>
            </w:r>
            <w:r w:rsidRPr="005B4128">
              <w:rPr>
                <w:rFonts w:ascii="Times New Roman" w:eastAsia="Times New Roman" w:hAnsi="Times New Roman" w:cs="Times New Roman"/>
                <w:lang w:eastAsia="lv-LV"/>
              </w:rPr>
              <w:lastRenderedPageBreak/>
              <w:t>Komisiju par šo pasākumu, kas tiek īstenots saskaņā ar Pagaidu regulējumu, kā arī iesniedz Eiropas Komisijā ikgadējo pārskatu par sniegto atbalstu.</w:t>
            </w:r>
          </w:p>
          <w:p w14:paraId="618F53E0" w14:textId="77777777" w:rsidR="005B4128" w:rsidRPr="005B4128" w:rsidRDefault="005B4128" w:rsidP="005B4128">
            <w:pPr>
              <w:spacing w:after="0" w:line="240" w:lineRule="auto"/>
              <w:ind w:left="57" w:right="57"/>
              <w:jc w:val="both"/>
              <w:rPr>
                <w:rFonts w:ascii="Times New Roman" w:eastAsia="Times New Roman" w:hAnsi="Times New Roman" w:cs="Times New Roman"/>
                <w:lang w:eastAsia="lv-LV"/>
              </w:rPr>
            </w:pPr>
          </w:p>
          <w:p w14:paraId="39652C70" w14:textId="1EBB72A7" w:rsidR="00BD232D" w:rsidRPr="00E87F64" w:rsidRDefault="005B4128" w:rsidP="005B4128">
            <w:pPr>
              <w:spacing w:after="0" w:line="240" w:lineRule="auto"/>
              <w:ind w:left="57" w:right="57"/>
              <w:jc w:val="both"/>
              <w:rPr>
                <w:rFonts w:ascii="Times New Roman" w:eastAsia="Times New Roman" w:hAnsi="Times New Roman" w:cs="Times New Roman"/>
                <w:highlight w:val="cyan"/>
                <w:lang w:eastAsia="lv-LV"/>
              </w:rPr>
            </w:pPr>
            <w:r w:rsidRPr="005B4128">
              <w:rPr>
                <w:rFonts w:ascii="Times New Roman" w:eastAsia="Times New Roman" w:hAnsi="Times New Roman" w:cs="Times New Roman"/>
                <w:lang w:eastAsia="lv-LV"/>
              </w:rPr>
              <w:t>3</w:t>
            </w:r>
            <w:r w:rsidR="00890B5E">
              <w:rPr>
                <w:rFonts w:ascii="Times New Roman" w:eastAsia="Times New Roman" w:hAnsi="Times New Roman" w:cs="Times New Roman"/>
                <w:lang w:eastAsia="lv-LV"/>
              </w:rPr>
              <w:t>2</w:t>
            </w:r>
            <w:r w:rsidRPr="005B4128">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Pr="005B4128">
              <w:rPr>
                <w:rFonts w:ascii="Times New Roman" w:eastAsia="Times New Roman" w:hAnsi="Times New Roman" w:cs="Times New Roman"/>
                <w:lang w:eastAsia="lv-LV"/>
              </w:rPr>
              <w:t>Atbalstu piešķir līdz 2021.gada 31.decembrim.</w:t>
            </w:r>
            <w:r>
              <w:rPr>
                <w:rFonts w:ascii="Times New Roman" w:eastAsia="Times New Roman" w:hAnsi="Times New Roman" w:cs="Times New Roman"/>
                <w:lang w:eastAsia="lv-LV"/>
              </w:rPr>
              <w:t>”</w:t>
            </w:r>
          </w:p>
        </w:tc>
      </w:tr>
      <w:tr w:rsidR="00B321EF" w:rsidRPr="0039561A" w14:paraId="11F68A0A"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6DAEF750"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6C52A0E3" w14:textId="1FE683C3" w:rsidR="004C7BFE" w:rsidRDefault="002F7D1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FC0E8C" w:rsidRPr="00E87F64">
              <w:rPr>
                <w:rFonts w:ascii="Times New Roman" w:eastAsia="Times New Roman" w:hAnsi="Times New Roman" w:cs="Times New Roman"/>
                <w:lang w:eastAsia="lv-LV"/>
              </w:rPr>
              <w:t xml:space="preserve">rojekta </w:t>
            </w:r>
            <w:r w:rsidR="00E6634C" w:rsidRPr="00E87F64">
              <w:rPr>
                <w:rFonts w:ascii="Times New Roman" w:eastAsia="Times New Roman" w:hAnsi="Times New Roman" w:cs="Times New Roman"/>
                <w:lang w:eastAsia="lv-LV"/>
              </w:rPr>
              <w:t>22.punkts:</w:t>
            </w:r>
          </w:p>
          <w:p w14:paraId="7B53D18F" w14:textId="77777777" w:rsidR="002F7D18" w:rsidRPr="00E87F64" w:rsidRDefault="002F7D18" w:rsidP="00E87F64">
            <w:pPr>
              <w:spacing w:after="0" w:line="240" w:lineRule="auto"/>
              <w:ind w:left="57" w:right="57"/>
              <w:jc w:val="both"/>
              <w:rPr>
                <w:rFonts w:ascii="Times New Roman" w:eastAsia="Times New Roman" w:hAnsi="Times New Roman" w:cs="Times New Roman"/>
                <w:lang w:eastAsia="lv-LV"/>
              </w:rPr>
            </w:pPr>
          </w:p>
          <w:p w14:paraId="38F302CD" w14:textId="53F9ABE3" w:rsidR="00E6634C" w:rsidRPr="002F7D18" w:rsidRDefault="002F7D18" w:rsidP="00E87F64">
            <w:pPr>
              <w:spacing w:after="0" w:line="240" w:lineRule="auto"/>
              <w:ind w:left="57" w:right="57"/>
              <w:jc w:val="both"/>
              <w:rPr>
                <w:rFonts w:ascii="Times New Roman" w:eastAsia="Times New Roman" w:hAnsi="Times New Roman" w:cs="Times New Roman"/>
                <w:lang w:eastAsia="lv-LV"/>
              </w:rPr>
            </w:pPr>
            <w:r w:rsidRPr="002F7D18">
              <w:rPr>
                <w:rFonts w:ascii="Times New Roman" w:eastAsia="Times New Roman" w:hAnsi="Times New Roman" w:cs="Times New Roman"/>
                <w:lang w:eastAsia="lv-LV"/>
              </w:rPr>
              <w:t>„</w:t>
            </w:r>
            <w:r w:rsidR="00E6634C" w:rsidRPr="002F7D18">
              <w:rPr>
                <w:rFonts w:ascii="Times New Roman" w:eastAsia="Times New Roman" w:hAnsi="Times New Roman" w:cs="Times New Roman"/>
                <w:lang w:eastAsia="lv-LV"/>
              </w:rPr>
              <w:t>22.</w:t>
            </w:r>
            <w:r w:rsidR="00F80EFB">
              <w:rPr>
                <w:rFonts w:ascii="Times New Roman" w:eastAsia="Times New Roman" w:hAnsi="Times New Roman" w:cs="Times New Roman"/>
                <w:lang w:eastAsia="lv-LV"/>
              </w:rPr>
              <w:t> </w:t>
            </w:r>
            <w:r w:rsidR="00E6634C" w:rsidRPr="002F7D18">
              <w:rPr>
                <w:rFonts w:ascii="Times New Roman" w:eastAsia="Times New Roman" w:hAnsi="Times New Roman" w:cs="Times New Roman"/>
                <w:lang w:eastAsia="lv-LV"/>
              </w:rPr>
              <w:t xml:space="preserve">Atbalstu sabiedrība „Altum” piešķir, ievērojot, ka atbalsts vienam atbalsta saņēmējam un ar to saistīto personu grupai kopējā, saskaņā ar Pagaidu regulējumu piešķirtā, atbalsta apmērs nepārsniedz 800 000 </w:t>
            </w:r>
            <w:r w:rsidR="00E6634C" w:rsidRPr="002F7D18">
              <w:rPr>
                <w:rFonts w:ascii="Times New Roman" w:eastAsia="Times New Roman" w:hAnsi="Times New Roman" w:cs="Times New Roman"/>
                <w:i/>
                <w:iCs/>
                <w:lang w:eastAsia="lv-LV"/>
              </w:rPr>
              <w:t>euro</w:t>
            </w:r>
            <w:r w:rsidR="00E6634C" w:rsidRPr="002F7D18">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5DBF4052" w14:textId="1BA67719" w:rsidR="00E6634C" w:rsidRPr="0039561A" w:rsidRDefault="00E6634C"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0D137F6E" w14:textId="478A421E" w:rsidR="004C7BFE" w:rsidRPr="0039561A" w:rsidRDefault="00E6634C"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redakcionāli pārskatīt un precizēt noteikumu projekta 22.punktu.</w:t>
            </w:r>
          </w:p>
        </w:tc>
        <w:tc>
          <w:tcPr>
            <w:tcW w:w="1066" w:type="pct"/>
            <w:tcBorders>
              <w:top w:val="outset" w:sz="6" w:space="0" w:color="414142"/>
              <w:left w:val="outset" w:sz="6" w:space="0" w:color="414142"/>
              <w:bottom w:val="outset" w:sz="6" w:space="0" w:color="414142"/>
              <w:right w:val="outset" w:sz="6" w:space="0" w:color="414142"/>
            </w:tcBorders>
          </w:tcPr>
          <w:p w14:paraId="400C592E" w14:textId="77777777" w:rsidR="004C7BFE" w:rsidRPr="0039561A" w:rsidRDefault="00E6634C"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34C618B9" w14:textId="0F4C7C0D" w:rsidR="004C7BFE" w:rsidRDefault="004C5AAB"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E6634C" w:rsidRPr="00E87F64">
              <w:rPr>
                <w:rFonts w:ascii="Times New Roman" w:eastAsia="Times New Roman" w:hAnsi="Times New Roman" w:cs="Times New Roman"/>
                <w:lang w:eastAsia="lv-LV"/>
              </w:rPr>
              <w:t>rojekta 2</w:t>
            </w:r>
            <w:r w:rsidR="00890B5E">
              <w:rPr>
                <w:rFonts w:ascii="Times New Roman" w:eastAsia="Times New Roman" w:hAnsi="Times New Roman" w:cs="Times New Roman"/>
                <w:lang w:eastAsia="lv-LV"/>
              </w:rPr>
              <w:t>4</w:t>
            </w:r>
            <w:r w:rsidR="00E6634C" w:rsidRPr="00E87F64">
              <w:rPr>
                <w:rFonts w:ascii="Times New Roman" w:eastAsia="Times New Roman" w:hAnsi="Times New Roman" w:cs="Times New Roman"/>
                <w:lang w:eastAsia="lv-LV"/>
              </w:rPr>
              <w:t>.punkts izteikts šādā redakcijā:</w:t>
            </w:r>
          </w:p>
          <w:p w14:paraId="6A39A5C3" w14:textId="77777777" w:rsidR="004C5AAB" w:rsidRPr="00E87F64" w:rsidRDefault="004C5AAB" w:rsidP="00E87F64">
            <w:pPr>
              <w:spacing w:after="0" w:line="240" w:lineRule="auto"/>
              <w:ind w:left="57" w:right="57"/>
              <w:jc w:val="both"/>
              <w:rPr>
                <w:rFonts w:ascii="Times New Roman" w:eastAsia="Times New Roman" w:hAnsi="Times New Roman" w:cs="Times New Roman"/>
                <w:lang w:eastAsia="lv-LV"/>
              </w:rPr>
            </w:pPr>
          </w:p>
          <w:p w14:paraId="2EAF30F9" w14:textId="53FCB648" w:rsidR="00E6634C" w:rsidRPr="0039561A" w:rsidRDefault="004C5AAB"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890B5E" w:rsidRPr="00890B5E">
              <w:rPr>
                <w:rFonts w:ascii="Times New Roman" w:eastAsia="Times New Roman" w:hAnsi="Times New Roman" w:cs="Times New Roman"/>
                <w:lang w:eastAsia="lv-LV"/>
              </w:rPr>
              <w:t>24.</w:t>
            </w:r>
            <w:r w:rsidR="00B265C4">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Atbalstu sabiedrība „Altum” piešķir, ievērojot, ka Pagaidu regulējuma ietvaros piešķiramā ierobežota apjoma atbalsta apmērs vienam atbalsta saņēmējam un ar to saistīto personu grupai nepārsniedz 1</w:t>
            </w:r>
            <w:r w:rsidR="00B265C4">
              <w:rPr>
                <w:rFonts w:ascii="Times New Roman" w:eastAsia="Times New Roman" w:hAnsi="Times New Roman" w:cs="Times New Roman"/>
                <w:lang w:eastAsia="lv-LV"/>
              </w:rPr>
              <w:t> </w:t>
            </w:r>
            <w:r w:rsidR="00890B5E" w:rsidRPr="00890B5E">
              <w:rPr>
                <w:rFonts w:ascii="Times New Roman" w:eastAsia="Times New Roman" w:hAnsi="Times New Roman" w:cs="Times New Roman"/>
                <w:lang w:eastAsia="lv-LV"/>
              </w:rPr>
              <w:t xml:space="preserve">800 000 </w:t>
            </w:r>
            <w:r w:rsidR="00890B5E" w:rsidRPr="00C102E9">
              <w:rPr>
                <w:rFonts w:ascii="Times New Roman" w:eastAsia="Times New Roman" w:hAnsi="Times New Roman" w:cs="Times New Roman"/>
                <w:i/>
                <w:iCs/>
                <w:lang w:eastAsia="lv-LV"/>
              </w:rPr>
              <w:t>euro</w:t>
            </w:r>
            <w:r w:rsidR="00890B5E" w:rsidRPr="00890B5E">
              <w:rPr>
                <w:rFonts w:ascii="Times New Roman" w:eastAsia="Times New Roman" w:hAnsi="Times New Roman" w:cs="Times New Roman"/>
                <w:lang w:eastAsia="lv-LV"/>
              </w:rPr>
              <w:t xml:space="preserve"> (pirms 2021.gada 31.decembra atbalsta saņēmēja atmaksātais ierobežota apjoma atbalsts netiek ņemts vērā šajā noteikumu punktā noteiktajā ierobežota apjoma atbalsta apmērā)</w:t>
            </w:r>
            <w:r w:rsidR="00890B5E">
              <w:rPr>
                <w:rFonts w:ascii="Times New Roman" w:eastAsia="Times New Roman" w:hAnsi="Times New Roman" w:cs="Times New Roman"/>
                <w:lang w:eastAsia="lv-LV"/>
              </w:rPr>
              <w:t>.</w:t>
            </w:r>
            <w:r w:rsidR="00941A6A" w:rsidRPr="0039561A">
              <w:rPr>
                <w:rFonts w:ascii="Times New Roman" w:eastAsia="Times New Roman" w:hAnsi="Times New Roman" w:cs="Times New Roman"/>
                <w:lang w:eastAsia="lv-LV"/>
              </w:rPr>
              <w:t>”</w:t>
            </w:r>
          </w:p>
        </w:tc>
      </w:tr>
      <w:tr w:rsidR="00B321EF" w:rsidRPr="0039561A" w14:paraId="1D61D923"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3A1A6358"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21620C46" w14:textId="140BEBA7" w:rsidR="004C7BFE" w:rsidRPr="00650515" w:rsidRDefault="002F7D18"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E6634C" w:rsidRPr="00E87F64">
              <w:rPr>
                <w:rFonts w:ascii="Times New Roman" w:eastAsia="Times New Roman" w:hAnsi="Times New Roman" w:cs="Times New Roman"/>
                <w:lang w:eastAsia="lv-LV"/>
              </w:rPr>
              <w:t>rojekta 25.punkts:</w:t>
            </w:r>
          </w:p>
          <w:p w14:paraId="2AD508EC" w14:textId="77777777" w:rsidR="00650515" w:rsidRPr="00E87F64" w:rsidRDefault="00650515" w:rsidP="00E87F64">
            <w:pPr>
              <w:spacing w:after="0" w:line="240" w:lineRule="auto"/>
              <w:ind w:left="57" w:right="57"/>
              <w:jc w:val="both"/>
              <w:rPr>
                <w:rFonts w:ascii="Times New Roman" w:eastAsia="Times New Roman" w:hAnsi="Times New Roman" w:cs="Times New Roman"/>
                <w:lang w:eastAsia="lv-LV"/>
              </w:rPr>
            </w:pPr>
          </w:p>
          <w:p w14:paraId="497DA315" w14:textId="1F14C431" w:rsidR="00E6634C" w:rsidRPr="00650515" w:rsidRDefault="00650515" w:rsidP="00E87F64">
            <w:pPr>
              <w:spacing w:after="0" w:line="240" w:lineRule="auto"/>
              <w:ind w:left="57" w:right="57"/>
              <w:jc w:val="both"/>
              <w:rPr>
                <w:rFonts w:ascii="Times New Roman" w:eastAsia="Times New Roman" w:hAnsi="Times New Roman" w:cs="Times New Roman"/>
                <w:lang w:eastAsia="lv-LV"/>
              </w:rPr>
            </w:pPr>
            <w:r w:rsidRPr="00650515">
              <w:rPr>
                <w:rFonts w:ascii="Times New Roman" w:eastAsia="Times New Roman" w:hAnsi="Times New Roman" w:cs="Times New Roman"/>
                <w:lang w:eastAsia="lv-LV"/>
              </w:rPr>
              <w:t>„</w:t>
            </w:r>
            <w:r w:rsidR="00E6634C" w:rsidRPr="00650515">
              <w:rPr>
                <w:rFonts w:ascii="Times New Roman" w:eastAsia="Times New Roman" w:hAnsi="Times New Roman" w:cs="Times New Roman"/>
                <w:lang w:eastAsia="lv-LV"/>
              </w:rPr>
              <w:t>25.</w:t>
            </w:r>
            <w:r w:rsidR="00F80EFB">
              <w:rPr>
                <w:rFonts w:ascii="Times New Roman" w:eastAsia="Times New Roman" w:hAnsi="Times New Roman" w:cs="Times New Roman"/>
                <w:lang w:eastAsia="lv-LV"/>
              </w:rPr>
              <w:t> </w:t>
            </w:r>
            <w:r w:rsidR="00E6634C" w:rsidRPr="00650515">
              <w:rPr>
                <w:rFonts w:ascii="Times New Roman" w:eastAsia="Times New Roman" w:hAnsi="Times New Roman" w:cs="Times New Roman"/>
                <w:lang w:eastAsia="lv-LV"/>
              </w:rPr>
              <w:t>Saskaņā ar šiem noteikumiem sniegto atbalstu par tām pašām izmaksām nedrīkst apvienot ar finansējumu jebkādu citu valsts atbalsta projektu vai programmu ietvaros.”</w:t>
            </w:r>
          </w:p>
        </w:tc>
        <w:tc>
          <w:tcPr>
            <w:tcW w:w="1322" w:type="pct"/>
            <w:tcBorders>
              <w:top w:val="outset" w:sz="6" w:space="0" w:color="414142"/>
              <w:left w:val="outset" w:sz="6" w:space="0" w:color="414142"/>
              <w:bottom w:val="outset" w:sz="6" w:space="0" w:color="414142"/>
              <w:right w:val="outset" w:sz="6" w:space="0" w:color="414142"/>
            </w:tcBorders>
          </w:tcPr>
          <w:p w14:paraId="73E64BAB" w14:textId="56F70EA5" w:rsidR="00E6634C" w:rsidRPr="0039561A" w:rsidRDefault="00E6634C"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64F1E6AA" w14:textId="29B6FD8E" w:rsidR="004C7BFE" w:rsidRPr="0039561A" w:rsidRDefault="00E6634C"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Ņemot vērā, ka noteikumu projektā nav definētas pasākumu attiecināmās izmaksas, lūdzam noteikumu projekta 25.punktā norādīt, ka sniegto atbalstu par pasākuma īstenošanu nedrīkst apvienot ar </w:t>
            </w:r>
            <w:bookmarkStart w:id="2" w:name="_Hlk62115227"/>
            <w:r w:rsidRPr="0039561A">
              <w:rPr>
                <w:rFonts w:ascii="Times New Roman" w:eastAsia="Times New Roman" w:hAnsi="Times New Roman" w:cs="Times New Roman"/>
                <w:lang w:eastAsia="lv-LV"/>
              </w:rPr>
              <w:t>citu finansējumu jebkādu citu valsts atbalsta projektu vai programmu ietvaros.</w:t>
            </w:r>
            <w:bookmarkEnd w:id="2"/>
            <w:r w:rsidRPr="0039561A">
              <w:rPr>
                <w:rFonts w:ascii="Times New Roman" w:eastAsia="Times New Roman" w:hAnsi="Times New Roman" w:cs="Times New Roman"/>
                <w:lang w:eastAsia="lv-LV"/>
              </w:rPr>
              <w:t xml:space="preserve"> Vienlaikus atkārtoti vēršam uzmanību, ka nav skaidrs, kā tiks kontrolēta šī nosacījuma uzraudzība – lūdzam ar attiecīgu skaidrojumu papildināt anotāciju.</w:t>
            </w:r>
          </w:p>
        </w:tc>
        <w:tc>
          <w:tcPr>
            <w:tcW w:w="1066" w:type="pct"/>
            <w:tcBorders>
              <w:top w:val="outset" w:sz="6" w:space="0" w:color="414142"/>
              <w:left w:val="outset" w:sz="6" w:space="0" w:color="414142"/>
              <w:bottom w:val="outset" w:sz="6" w:space="0" w:color="414142"/>
              <w:right w:val="outset" w:sz="6" w:space="0" w:color="414142"/>
            </w:tcBorders>
          </w:tcPr>
          <w:p w14:paraId="55D065D0" w14:textId="77777777" w:rsidR="00716C99" w:rsidRPr="0039561A" w:rsidRDefault="00E6634C"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p w14:paraId="2F2AF83A" w14:textId="006058B2" w:rsidR="008B3EA3" w:rsidRPr="0039561A" w:rsidRDefault="008B3EA3"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Skaidrojam, ka atbalsta saņēmējs apliecinās, ka tas nav saņēmis atbalstu citās programmās par tām pašām izmaksām.</w:t>
            </w:r>
          </w:p>
        </w:tc>
        <w:tc>
          <w:tcPr>
            <w:tcW w:w="1242" w:type="pct"/>
            <w:tcBorders>
              <w:top w:val="outset" w:sz="6" w:space="0" w:color="414142"/>
              <w:left w:val="outset" w:sz="6" w:space="0" w:color="414142"/>
              <w:bottom w:val="outset" w:sz="6" w:space="0" w:color="414142"/>
              <w:right w:val="outset" w:sz="6" w:space="0" w:color="414142"/>
            </w:tcBorders>
          </w:tcPr>
          <w:p w14:paraId="1E819533" w14:textId="7BA3F064" w:rsidR="004C7BFE" w:rsidRDefault="004C5AAB"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E6634C" w:rsidRPr="00E87F64">
              <w:rPr>
                <w:rFonts w:ascii="Times New Roman" w:eastAsia="Times New Roman" w:hAnsi="Times New Roman" w:cs="Times New Roman"/>
                <w:lang w:eastAsia="lv-LV"/>
              </w:rPr>
              <w:t>rojekta 2</w:t>
            </w:r>
            <w:r w:rsidR="00890B5E">
              <w:rPr>
                <w:rFonts w:ascii="Times New Roman" w:eastAsia="Times New Roman" w:hAnsi="Times New Roman" w:cs="Times New Roman"/>
                <w:lang w:eastAsia="lv-LV"/>
              </w:rPr>
              <w:t>7</w:t>
            </w:r>
            <w:r w:rsidR="00E6634C" w:rsidRPr="00E87F64">
              <w:rPr>
                <w:rFonts w:ascii="Times New Roman" w:eastAsia="Times New Roman" w:hAnsi="Times New Roman" w:cs="Times New Roman"/>
                <w:lang w:eastAsia="lv-LV"/>
              </w:rPr>
              <w:t>.punkts izteikts šādā redakcijā:</w:t>
            </w:r>
          </w:p>
          <w:p w14:paraId="729F21B3" w14:textId="77777777" w:rsidR="00205274" w:rsidRPr="00E87F64" w:rsidRDefault="00205274" w:rsidP="00E87F64">
            <w:pPr>
              <w:spacing w:after="0" w:line="240" w:lineRule="auto"/>
              <w:ind w:left="57" w:right="57"/>
              <w:jc w:val="both"/>
              <w:rPr>
                <w:rFonts w:ascii="Times New Roman" w:eastAsia="Times New Roman" w:hAnsi="Times New Roman" w:cs="Times New Roman"/>
                <w:lang w:eastAsia="lv-LV"/>
              </w:rPr>
            </w:pPr>
          </w:p>
          <w:p w14:paraId="6C458DFB" w14:textId="46E057A2" w:rsidR="00E6634C" w:rsidRPr="0039561A" w:rsidRDefault="00205274"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E6634C" w:rsidRPr="0039561A">
              <w:rPr>
                <w:rFonts w:ascii="Times New Roman" w:eastAsia="Times New Roman" w:hAnsi="Times New Roman" w:cs="Times New Roman"/>
                <w:lang w:eastAsia="lv-LV"/>
              </w:rPr>
              <w:t>2</w:t>
            </w:r>
            <w:r w:rsidR="00890B5E">
              <w:rPr>
                <w:rFonts w:ascii="Times New Roman" w:eastAsia="Times New Roman" w:hAnsi="Times New Roman" w:cs="Times New Roman"/>
                <w:lang w:eastAsia="lv-LV"/>
              </w:rPr>
              <w:t>7</w:t>
            </w:r>
            <w:r w:rsidR="00E6634C" w:rsidRPr="0039561A">
              <w:rPr>
                <w:rFonts w:ascii="Times New Roman" w:eastAsia="Times New Roman" w:hAnsi="Times New Roman" w:cs="Times New Roman"/>
                <w:lang w:eastAsia="lv-LV"/>
              </w:rPr>
              <w:t>.</w:t>
            </w:r>
            <w:r w:rsidR="00F80EFB">
              <w:rPr>
                <w:rFonts w:ascii="Times New Roman" w:eastAsia="Times New Roman" w:hAnsi="Times New Roman" w:cs="Times New Roman"/>
                <w:lang w:eastAsia="lv-LV"/>
              </w:rPr>
              <w:t> </w:t>
            </w:r>
            <w:r w:rsidR="00E6634C" w:rsidRPr="0039561A">
              <w:rPr>
                <w:rFonts w:ascii="Times New Roman" w:eastAsia="Times New Roman" w:hAnsi="Times New Roman" w:cs="Times New Roman"/>
                <w:lang w:eastAsia="lv-LV"/>
              </w:rPr>
              <w:t xml:space="preserve">Saskaņā ar šiem noteikumiem sniegto atbalstu par tām pašām </w:t>
            </w:r>
            <w:r w:rsidR="00DB3F44">
              <w:rPr>
                <w:rFonts w:ascii="Times New Roman" w:eastAsia="Times New Roman" w:hAnsi="Times New Roman" w:cs="Times New Roman"/>
                <w:lang w:eastAsia="lv-LV"/>
              </w:rPr>
              <w:t xml:space="preserve">pasākuma īstenošanas </w:t>
            </w:r>
            <w:r w:rsidR="00E6634C" w:rsidRPr="0039561A">
              <w:rPr>
                <w:rFonts w:ascii="Times New Roman" w:eastAsia="Times New Roman" w:hAnsi="Times New Roman" w:cs="Times New Roman"/>
                <w:lang w:eastAsia="lv-LV"/>
              </w:rPr>
              <w:t>izmaksām nedrīkst apvienot ar citu finansējumu jebkādu citu valsts atbalsta projektu vai programmu ietvaros.”</w:t>
            </w:r>
          </w:p>
          <w:p w14:paraId="4364C8D3" w14:textId="77777777" w:rsidR="00C716C6" w:rsidRPr="0039561A" w:rsidRDefault="00C716C6" w:rsidP="00E87F64">
            <w:pPr>
              <w:spacing w:after="0" w:line="240" w:lineRule="auto"/>
              <w:ind w:left="57" w:right="57"/>
              <w:jc w:val="both"/>
              <w:rPr>
                <w:rFonts w:ascii="Times New Roman" w:eastAsia="Times New Roman" w:hAnsi="Times New Roman" w:cs="Times New Roman"/>
                <w:lang w:eastAsia="lv-LV"/>
              </w:rPr>
            </w:pPr>
          </w:p>
          <w:p w14:paraId="0C791D33" w14:textId="77777777" w:rsidR="00C716C6" w:rsidRPr="0039561A" w:rsidRDefault="00C716C6" w:rsidP="00E87F64">
            <w:pPr>
              <w:spacing w:after="0" w:line="240" w:lineRule="auto"/>
              <w:ind w:left="57" w:right="57"/>
              <w:jc w:val="both"/>
              <w:rPr>
                <w:rFonts w:ascii="Times New Roman" w:eastAsia="Times New Roman" w:hAnsi="Times New Roman" w:cs="Times New Roman"/>
                <w:lang w:eastAsia="lv-LV"/>
              </w:rPr>
            </w:pPr>
          </w:p>
        </w:tc>
      </w:tr>
      <w:tr w:rsidR="00B321EF" w:rsidRPr="0039561A" w14:paraId="05B8A658"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4DD3E29D" w14:textId="77777777" w:rsidR="004C7BFE" w:rsidRPr="00E87F64" w:rsidRDefault="004C7BFE"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tcPr>
          <w:p w14:paraId="54A98523" w14:textId="35320332" w:rsidR="004C7BFE" w:rsidRDefault="00650515"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w:t>
            </w:r>
            <w:r w:rsidR="00B1126D" w:rsidRPr="00E87F64">
              <w:rPr>
                <w:rFonts w:ascii="Times New Roman" w:eastAsia="Times New Roman" w:hAnsi="Times New Roman" w:cs="Times New Roman"/>
                <w:lang w:eastAsia="lv-LV"/>
              </w:rPr>
              <w:t>rojekta 31.punkts</w:t>
            </w:r>
            <w:r w:rsidR="008B1EB4">
              <w:rPr>
                <w:rFonts w:ascii="Times New Roman" w:eastAsia="Times New Roman" w:hAnsi="Times New Roman" w:cs="Times New Roman"/>
                <w:lang w:eastAsia="lv-LV"/>
              </w:rPr>
              <w:t>:</w:t>
            </w:r>
          </w:p>
          <w:p w14:paraId="58032364" w14:textId="77777777" w:rsidR="008B1EB4" w:rsidRPr="00E87F64" w:rsidRDefault="008B1EB4" w:rsidP="00E87F64">
            <w:pPr>
              <w:spacing w:after="0" w:line="240" w:lineRule="auto"/>
              <w:ind w:left="57" w:right="57"/>
              <w:jc w:val="both"/>
              <w:rPr>
                <w:rFonts w:ascii="Times New Roman" w:eastAsia="Times New Roman" w:hAnsi="Times New Roman" w:cs="Times New Roman"/>
                <w:lang w:eastAsia="lv-LV"/>
              </w:rPr>
            </w:pPr>
          </w:p>
          <w:p w14:paraId="2119FBE0" w14:textId="63C3EFCC" w:rsidR="00B1126D" w:rsidRDefault="00650515" w:rsidP="00B321EF">
            <w:pPr>
              <w:spacing w:after="0" w:line="240" w:lineRule="auto"/>
              <w:ind w:left="57" w:right="57"/>
              <w:jc w:val="both"/>
              <w:rPr>
                <w:rFonts w:ascii="Times New Roman" w:eastAsia="Times New Roman" w:hAnsi="Times New Roman" w:cs="Times New Roman"/>
                <w:lang w:eastAsia="lv-LV"/>
              </w:rPr>
            </w:pPr>
            <w:r w:rsidRPr="00650515">
              <w:rPr>
                <w:rFonts w:ascii="Times New Roman" w:eastAsia="Times New Roman" w:hAnsi="Times New Roman" w:cs="Times New Roman"/>
                <w:lang w:eastAsia="lv-LV"/>
              </w:rPr>
              <w:t>„</w:t>
            </w:r>
            <w:r w:rsidR="00B1126D" w:rsidRPr="00650515">
              <w:rPr>
                <w:rFonts w:ascii="Times New Roman" w:eastAsia="Times New Roman" w:hAnsi="Times New Roman" w:cs="Times New Roman"/>
                <w:lang w:eastAsia="lv-LV"/>
              </w:rPr>
              <w:t>31.</w:t>
            </w:r>
            <w:r w:rsidR="00F80EFB">
              <w:rPr>
                <w:rFonts w:ascii="Times New Roman" w:eastAsia="Times New Roman" w:hAnsi="Times New Roman" w:cs="Times New Roman"/>
                <w:lang w:eastAsia="lv-LV"/>
              </w:rPr>
              <w:t> </w:t>
            </w:r>
            <w:r w:rsidR="00B1126D" w:rsidRPr="00650515">
              <w:rPr>
                <w:rFonts w:ascii="Times New Roman" w:eastAsia="Times New Roman" w:hAnsi="Times New Roman" w:cs="Times New Roman"/>
                <w:lang w:eastAsia="lv-LV"/>
              </w:rPr>
              <w:t>Noteikumi stājas spēkā ar dienu, kad stājas spēkā Eiropas Komisijas lēmums par komercdarbības atbalsta saderību ar Eiropas Savienības iekšējo tirgu.”</w:t>
            </w:r>
          </w:p>
          <w:p w14:paraId="4E584F5C" w14:textId="77777777" w:rsidR="008B1EB4" w:rsidRDefault="008B1EB4" w:rsidP="00B321EF">
            <w:pPr>
              <w:spacing w:after="0" w:line="240" w:lineRule="auto"/>
              <w:ind w:left="57" w:right="57"/>
              <w:jc w:val="both"/>
              <w:rPr>
                <w:rFonts w:ascii="Times New Roman" w:eastAsia="Times New Roman" w:hAnsi="Times New Roman" w:cs="Times New Roman"/>
                <w:lang w:eastAsia="lv-LV"/>
              </w:rPr>
            </w:pPr>
          </w:p>
          <w:p w14:paraId="09BA9CDC" w14:textId="07E73683" w:rsidR="008B1EB4" w:rsidRDefault="008B1EB4" w:rsidP="00B321EF">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Protokollēmuma projekta</w:t>
            </w:r>
            <w:r>
              <w:rPr>
                <w:rFonts w:ascii="Times New Roman" w:eastAsia="Times New Roman" w:hAnsi="Times New Roman" w:cs="Times New Roman"/>
                <w:lang w:eastAsia="lv-LV"/>
              </w:rPr>
              <w:t xml:space="preserve"> 7.punkts:</w:t>
            </w:r>
          </w:p>
          <w:p w14:paraId="4C2304F9" w14:textId="77777777" w:rsidR="008B1EB4" w:rsidRDefault="008B1EB4" w:rsidP="00B321EF">
            <w:pPr>
              <w:spacing w:after="0" w:line="240" w:lineRule="auto"/>
              <w:ind w:left="57" w:right="57"/>
              <w:jc w:val="both"/>
              <w:rPr>
                <w:rFonts w:ascii="Times New Roman" w:eastAsia="Times New Roman" w:hAnsi="Times New Roman" w:cs="Times New Roman"/>
                <w:lang w:eastAsia="lv-LV"/>
              </w:rPr>
            </w:pPr>
          </w:p>
          <w:p w14:paraId="06658355" w14:textId="3DB1CD71" w:rsidR="008B1EB4" w:rsidRPr="00650515" w:rsidRDefault="008B1EB4"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Pr="008B1EB4">
              <w:rPr>
                <w:rFonts w:ascii="Times New Roman" w:eastAsia="Times New Roman" w:hAnsi="Times New Roman" w:cs="Times New Roman"/>
                <w:lang w:eastAsia="lv-LV"/>
              </w:rPr>
              <w:t>7.</w:t>
            </w:r>
            <w:r w:rsidR="00F80EFB">
              <w:rPr>
                <w:rFonts w:ascii="Times New Roman" w:eastAsia="Times New Roman" w:hAnsi="Times New Roman" w:cs="Times New Roman"/>
                <w:lang w:eastAsia="lv-LV"/>
              </w:rPr>
              <w:t> </w:t>
            </w:r>
            <w:r w:rsidRPr="008B1EB4">
              <w:rPr>
                <w:rFonts w:ascii="Times New Roman" w:eastAsia="Times New Roman" w:hAnsi="Times New Roman" w:cs="Times New Roman"/>
                <w:lang w:eastAsia="lv-LV"/>
              </w:rPr>
              <w:t>Noteikumu projekts stājas spēkā pēc pozitīva Eiropas Komisijas lēmuma pieņemšanas</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7F6C11C4" w14:textId="61AC25AD" w:rsidR="004C7BFE" w:rsidRPr="0039561A" w:rsidRDefault="00B1126D"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6FF28DC0" w14:textId="1CC7A4DA" w:rsidR="00B1126D" w:rsidRPr="0039561A" w:rsidRDefault="00B1126D"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Norādām, ka projekta 31. punkts ir atšķirīgs no Ministru kabineta sēdes protokollēmuma projekta, kas pievienots projektam, 7. punkta. Pirmkārt, nav saprotams, kādēļ minētās normas saturiski jādublē. Otrkārt, pat ja minēto nepieciešamību var pamatot, lūdzam tās izteikt precīzi vienādas.</w:t>
            </w:r>
          </w:p>
        </w:tc>
        <w:tc>
          <w:tcPr>
            <w:tcW w:w="1066" w:type="pct"/>
            <w:tcBorders>
              <w:top w:val="outset" w:sz="6" w:space="0" w:color="414142"/>
              <w:left w:val="outset" w:sz="6" w:space="0" w:color="414142"/>
              <w:bottom w:val="outset" w:sz="6" w:space="0" w:color="414142"/>
              <w:right w:val="outset" w:sz="6" w:space="0" w:color="414142"/>
            </w:tcBorders>
          </w:tcPr>
          <w:p w14:paraId="47350133" w14:textId="77777777" w:rsidR="004C7BFE" w:rsidRPr="0039561A" w:rsidRDefault="00B1126D"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577BE482" w14:textId="20E9CA64" w:rsidR="004C7BFE" w:rsidRDefault="00B1126D" w:rsidP="00B321EF">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 xml:space="preserve">Precizēts </w:t>
            </w:r>
            <w:r w:rsidR="00B265C4">
              <w:rPr>
                <w:rFonts w:ascii="Times New Roman" w:eastAsia="Times New Roman" w:hAnsi="Times New Roman" w:cs="Times New Roman"/>
                <w:lang w:eastAsia="lv-LV"/>
              </w:rPr>
              <w:t>p</w:t>
            </w:r>
            <w:r w:rsidRPr="00E87F64">
              <w:rPr>
                <w:rFonts w:ascii="Times New Roman" w:eastAsia="Times New Roman" w:hAnsi="Times New Roman" w:cs="Times New Roman"/>
                <w:lang w:eastAsia="lv-LV"/>
              </w:rPr>
              <w:t>rotokollēmuma projekta 7.punkts</w:t>
            </w:r>
            <w:r w:rsidR="00977052" w:rsidRPr="00E87F64">
              <w:rPr>
                <w:rFonts w:ascii="Times New Roman" w:eastAsia="Times New Roman" w:hAnsi="Times New Roman" w:cs="Times New Roman"/>
                <w:lang w:eastAsia="lv-LV"/>
              </w:rPr>
              <w:t xml:space="preserve"> šādā redakcijā:</w:t>
            </w:r>
          </w:p>
          <w:p w14:paraId="3FE3C781" w14:textId="77777777" w:rsidR="008B1EB4" w:rsidRPr="00E87F64" w:rsidRDefault="008B1EB4" w:rsidP="00E87F64">
            <w:pPr>
              <w:spacing w:after="0" w:line="240" w:lineRule="auto"/>
              <w:ind w:left="57" w:right="57"/>
              <w:jc w:val="both"/>
              <w:rPr>
                <w:rFonts w:ascii="Times New Roman" w:eastAsia="Times New Roman" w:hAnsi="Times New Roman" w:cs="Times New Roman"/>
                <w:lang w:eastAsia="lv-LV"/>
              </w:rPr>
            </w:pPr>
          </w:p>
          <w:p w14:paraId="46FA270B" w14:textId="12889E35" w:rsidR="00977052" w:rsidRPr="0039561A" w:rsidRDefault="008B1EB4"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977052" w:rsidRPr="0039561A">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977052" w:rsidRPr="0039561A">
              <w:rPr>
                <w:rFonts w:ascii="Times New Roman" w:eastAsia="Times New Roman" w:hAnsi="Times New Roman" w:cs="Times New Roman"/>
                <w:lang w:eastAsia="lv-LV"/>
              </w:rPr>
              <w:t>Noteikumi stājas spēkā ar dienu, kad stājas spēkā Eiropas Komisijas lēmums par komercdarbības atbalsta saderību ar Eiropas Savienības iekšējo tirgu.”</w:t>
            </w:r>
          </w:p>
        </w:tc>
      </w:tr>
      <w:tr w:rsidR="0095563E" w:rsidRPr="0039561A" w14:paraId="533A8C80" w14:textId="77777777" w:rsidTr="0061052E">
        <w:trPr>
          <w:trHeight w:val="20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1857ABDF" w14:textId="77777777" w:rsidR="0095563E" w:rsidRPr="008B6647" w:rsidRDefault="0095563E" w:rsidP="0061052E">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tcBorders>
              <w:top w:val="outset" w:sz="6" w:space="0" w:color="414142"/>
              <w:left w:val="outset" w:sz="6" w:space="0" w:color="414142"/>
              <w:bottom w:val="outset" w:sz="6" w:space="0" w:color="414142"/>
              <w:right w:val="outset" w:sz="6" w:space="0" w:color="414142"/>
            </w:tcBorders>
            <w:shd w:val="clear" w:color="auto" w:fill="auto"/>
          </w:tcPr>
          <w:p w14:paraId="76695743" w14:textId="021CA5A1" w:rsidR="0095563E" w:rsidRPr="008B6647" w:rsidRDefault="0095563E" w:rsidP="0061052E">
            <w:pPr>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8B6647">
              <w:rPr>
                <w:rFonts w:ascii="Times New Roman" w:eastAsia="Times New Roman" w:hAnsi="Times New Roman" w:cs="Times New Roman"/>
                <w:lang w:eastAsia="lv-LV"/>
              </w:rPr>
              <w:t>notācija</w:t>
            </w:r>
            <w:r w:rsidR="00FB0C70">
              <w:rPr>
                <w:rFonts w:ascii="Times New Roman" w:eastAsia="Times New Roman" w:hAnsi="Times New Roman" w:cs="Times New Roman"/>
                <w:lang w:eastAsia="lv-LV"/>
              </w:rPr>
              <w:t>s</w:t>
            </w:r>
            <w:r w:rsidR="00FB0C70" w:rsidRPr="008B6647">
              <w:rPr>
                <w:rFonts w:ascii="Times New Roman" w:eastAsia="Times New Roman" w:hAnsi="Times New Roman" w:cs="Times New Roman"/>
                <w:lang w:eastAsia="lv-LV"/>
              </w:rPr>
              <w:t xml:space="preserve"> I sadaļas 2.punkts</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shd w:val="clear" w:color="auto" w:fill="auto"/>
          </w:tcPr>
          <w:p w14:paraId="42458998" w14:textId="77777777" w:rsidR="0095563E" w:rsidRDefault="0095563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b/>
                <w:bCs/>
                <w:lang w:eastAsia="lv-LV"/>
              </w:rPr>
              <w:t>Tieslietu ministrija:</w:t>
            </w:r>
          </w:p>
          <w:p w14:paraId="00BC678F" w14:textId="77777777" w:rsidR="0095563E" w:rsidRPr="0039561A" w:rsidRDefault="0095563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Projekta anotācijā, kā pamatojums projekta izdošanai, norādīts pamatojums, ka “Covid-19 infekcija negatīvi ietekmē visa veida saimnieciskās darbības veicējus, īpaši tas attiecas uz kultūras, atpūtas un izklaides nozaru uzņēmumiem, kas drošības pasākumu dēļ ir spiesti ilgstoši ierobežot savu darbību. (..) Jaunā finanšu instrumenta mērķis ir stimulēt iespējami ātru Latvijā reģistrētas uzņēmējdarbības veicēju ar pamatdarbība – kultūras, atpūtas un izklaides pasākumi (rīkotājs, dalībnieks, mākslinieks) ilgtermiņa finansiālo dzīvotspēju, tostarp palielinot ienākumu gūšanas iespējas, attiecīgi atjaunot nomaksāto nodokļu apjomu un mazinot Covid-19 ierobežojumu dēļ radītos finansiālos zaudējumus un nodrošinot lielāku nodarbinātību nozarē.”</w:t>
            </w:r>
          </w:p>
          <w:p w14:paraId="56DD9C89" w14:textId="77777777" w:rsidR="0095563E" w:rsidRPr="0039561A" w:rsidRDefault="0095563E" w:rsidP="0061052E">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Proti, no minētā izriet, ka projekta mērķis ir paredzēt atbalstu ikvienam </w:t>
            </w:r>
            <w:r w:rsidRPr="0039561A">
              <w:rPr>
                <w:rFonts w:ascii="Times New Roman" w:eastAsia="Times New Roman" w:hAnsi="Times New Roman" w:cs="Times New Roman"/>
                <w:lang w:eastAsia="lv-LV"/>
              </w:rPr>
              <w:lastRenderedPageBreak/>
              <w:t>Latvijā reģistrētam saimnieciskās darbības veicējam (uzņēmējdarbībai) ar pamatdarbību kultūras, atpūtas un izklaides pasākumu jomā. Tomēr no projekta nosaukuma un satura izriet, ka projektā paredzēts atbalsts tikai vienai no saimnieciskās darbības veicēju formai – komersantiem. Ievērojot minēto, lūdzam projekta anotācijā skaidrot un pamatot, kāpēc atbalsts paredzēts tikai komersantiem, bet nav paredzēts, piemēram, biedrībām vai pašnodarbinātajām personām ar pamatdarbību kultūras, atpūtas un izklaides pasākumu jomā. Ja šādu pamatojumu un skaidrojumu nav iespējams sniegt, lūdzam attiecīgi precizēt projektu, paredzot atbalstu ikvienam saimnieciskās darbības veicējam ar pamatdarbību kultūras, atpūtas un izklaides pasākumu jomā.</w:t>
            </w:r>
          </w:p>
        </w:tc>
        <w:tc>
          <w:tcPr>
            <w:tcW w:w="1066" w:type="pct"/>
            <w:tcBorders>
              <w:top w:val="outset" w:sz="6" w:space="0" w:color="414142"/>
              <w:left w:val="outset" w:sz="6" w:space="0" w:color="414142"/>
              <w:bottom w:val="outset" w:sz="6" w:space="0" w:color="414142"/>
              <w:right w:val="outset" w:sz="6" w:space="0" w:color="414142"/>
            </w:tcBorders>
            <w:shd w:val="clear" w:color="auto" w:fill="auto"/>
          </w:tcPr>
          <w:p w14:paraId="0ECB0778" w14:textId="77777777" w:rsidR="0095563E" w:rsidRPr="0039561A" w:rsidRDefault="0095563E" w:rsidP="0061052E">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Ņemts vērā</w:t>
            </w:r>
          </w:p>
          <w:p w14:paraId="1DEA416A" w14:textId="440616D3" w:rsidR="0095563E" w:rsidRPr="0039561A" w:rsidRDefault="0095563E" w:rsidP="0061052E">
            <w:pPr>
              <w:shd w:val="clear" w:color="auto" w:fill="FFFFFF" w:themeFill="background1"/>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Skaidrojam, ka saskaņā ar Biedrību un nodibinājumu likuma 7.panta pirmajā </w:t>
            </w:r>
            <w:r w:rsidR="00C263F1">
              <w:rPr>
                <w:rFonts w:ascii="Times New Roman" w:eastAsia="Times New Roman" w:hAnsi="Times New Roman" w:cs="Times New Roman"/>
                <w:lang w:eastAsia="lv-LV"/>
              </w:rPr>
              <w:t xml:space="preserve">daļā </w:t>
            </w:r>
            <w:r w:rsidRPr="0039561A">
              <w:rPr>
                <w:rFonts w:ascii="Times New Roman" w:eastAsia="Times New Roman" w:hAnsi="Times New Roman" w:cs="Times New Roman"/>
                <w:lang w:eastAsia="lv-LV"/>
              </w:rPr>
              <w:t xml:space="preserve">noteikto biedrībai un nodibinājumam ir tiesības papilddarbības veidā veikt saimniecisko darbību, kas saistīta ar sava īpašuma uzturēšanu vai izmantošanu, kā arī veikt citu saimniecisko darbību, lai sasniegtu biedrības un nodibinājuma mērķus. Tas ļauj secināt, ka biedrību saimnieciskās darbības stimulēšanai izmantojami citi atbalsta mehānismi.  Informējam, ka </w:t>
            </w:r>
            <w:r w:rsidR="00B265C4">
              <w:rPr>
                <w:rFonts w:ascii="Times New Roman" w:eastAsia="Times New Roman" w:hAnsi="Times New Roman" w:cs="Times New Roman"/>
                <w:lang w:eastAsia="lv-LV"/>
              </w:rPr>
              <w:t>nevalstisko organizāciju</w:t>
            </w:r>
            <w:r w:rsidRPr="0039561A">
              <w:rPr>
                <w:rFonts w:ascii="Times New Roman" w:eastAsia="Times New Roman" w:hAnsi="Times New Roman" w:cs="Times New Roman"/>
                <w:lang w:eastAsia="lv-LV"/>
              </w:rPr>
              <w:t xml:space="preserve"> sektora darbībai finansējumu būs iespējams iegūt plānotajās Valsts kultūrkapitāla fonda programmās. </w:t>
            </w:r>
          </w:p>
          <w:p w14:paraId="3EDC498A" w14:textId="01327A4A" w:rsidR="0095563E" w:rsidRPr="0039561A" w:rsidRDefault="0095563E" w:rsidP="00E87F64">
            <w:pPr>
              <w:shd w:val="clear" w:color="auto" w:fill="FFFFFF" w:themeFill="background1"/>
              <w:spacing w:after="0" w:line="240" w:lineRule="auto"/>
              <w:ind w:left="57" w:right="57" w:firstLine="464"/>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lastRenderedPageBreak/>
              <w:t xml:space="preserve">Konkrētais atbalsta mehānisms paredzēs komercsabiedrībām, jo daļu no pasākumu izdevumu īstenošanas paredzēts aizņemties, attiecīgi kredītu atmaksa </w:t>
            </w:r>
            <w:r w:rsidR="00C263F1" w:rsidRPr="0039561A">
              <w:rPr>
                <w:rFonts w:ascii="Times New Roman" w:eastAsia="Times New Roman" w:hAnsi="Times New Roman" w:cs="Times New Roman"/>
                <w:lang w:eastAsia="lv-LV"/>
              </w:rPr>
              <w:t xml:space="preserve">komercsabiedrībām </w:t>
            </w:r>
            <w:r w:rsidRPr="0039561A">
              <w:rPr>
                <w:rFonts w:ascii="Times New Roman" w:eastAsia="Times New Roman" w:hAnsi="Times New Roman" w:cs="Times New Roman"/>
                <w:lang w:eastAsia="lv-LV"/>
              </w:rPr>
              <w:t>ir jāspēj segt no gūtās peļņas.</w:t>
            </w:r>
          </w:p>
        </w:tc>
        <w:tc>
          <w:tcPr>
            <w:tcW w:w="1242" w:type="pct"/>
            <w:tcBorders>
              <w:top w:val="outset" w:sz="6" w:space="0" w:color="414142"/>
              <w:left w:val="outset" w:sz="6" w:space="0" w:color="414142"/>
              <w:bottom w:val="outset" w:sz="6" w:space="0" w:color="414142"/>
              <w:right w:val="outset" w:sz="6" w:space="0" w:color="414142"/>
            </w:tcBorders>
            <w:shd w:val="clear" w:color="auto" w:fill="auto"/>
          </w:tcPr>
          <w:p w14:paraId="46BD983B" w14:textId="15549C02" w:rsidR="008B1EB4" w:rsidRDefault="007F57F5" w:rsidP="0061052E">
            <w:pPr>
              <w:spacing w:after="0" w:line="240" w:lineRule="auto"/>
              <w:ind w:left="57" w:right="57"/>
              <w:jc w:val="both"/>
              <w:rPr>
                <w:rFonts w:ascii="Times New Roman" w:eastAsia="Times New Roman" w:hAnsi="Times New Roman" w:cs="Times New Roman"/>
                <w:bCs/>
                <w:lang w:eastAsia="lv-LV"/>
              </w:rPr>
            </w:pPr>
            <w:r w:rsidRPr="007F57F5">
              <w:rPr>
                <w:rFonts w:ascii="Times New Roman" w:eastAsia="Times New Roman" w:hAnsi="Times New Roman" w:cs="Times New Roman"/>
                <w:bCs/>
                <w:lang w:eastAsia="lv-LV"/>
              </w:rPr>
              <w:lastRenderedPageBreak/>
              <w:t>Papildināts anotācijas I sadaļas 2.punkts ar šādu informāciju:</w:t>
            </w:r>
          </w:p>
          <w:p w14:paraId="69F1B498" w14:textId="77777777" w:rsidR="007F57F5" w:rsidRPr="0039561A" w:rsidRDefault="007F57F5" w:rsidP="0061052E">
            <w:pPr>
              <w:spacing w:after="0" w:line="240" w:lineRule="auto"/>
              <w:ind w:left="57" w:right="57"/>
              <w:jc w:val="both"/>
              <w:rPr>
                <w:rFonts w:ascii="Times New Roman" w:eastAsia="Times New Roman" w:hAnsi="Times New Roman" w:cs="Times New Roman"/>
                <w:b/>
                <w:bCs/>
                <w:lang w:eastAsia="lv-LV"/>
              </w:rPr>
            </w:pPr>
          </w:p>
          <w:p w14:paraId="612B21D2" w14:textId="653065AD" w:rsidR="0095563E" w:rsidRPr="0039561A" w:rsidRDefault="008B1EB4" w:rsidP="0061052E">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95563E" w:rsidRPr="0039561A">
              <w:rPr>
                <w:rFonts w:ascii="Times New Roman" w:eastAsia="Times New Roman" w:hAnsi="Times New Roman" w:cs="Times New Roman"/>
                <w:lang w:eastAsia="lv-LV"/>
              </w:rPr>
              <w:t>Covid-19 infekcija negatīvi ietekmē visa veida saimnieciskās darbības veicējus, īpaši tas attiecas uz mākslas, izklaides un atpūtas nozaru uzņēmumiem, kas drošības pasākumu dēļ ir spiesti ilgstoši ierobežot savu darbību. Arī pēc ārkārtējās situācijas beigām mākslas, izklaides un atpūtas nozarēs strādājošajiem 2021.gadā nebūs iespējams pilnvērtīgi atjaunot saimniecisko darbību, tāpēc pašreizējie apstākļi var nopietni ietekmēt daudzu ekonomiski dzīvotspējīgu uzņēmumu un to darbinieku ekonomisko situāciju īstermiņā un vidējā termiņā, vienlaikus radot ilglaicīgākas sekas, apdraudot to izdzīvošanu.</w:t>
            </w:r>
          </w:p>
          <w:p w14:paraId="4EBD678E" w14:textId="38A674D8" w:rsidR="0095563E" w:rsidRPr="0039561A" w:rsidRDefault="0095563E" w:rsidP="00E87F64">
            <w:pPr>
              <w:spacing w:after="0" w:line="240" w:lineRule="auto"/>
              <w:ind w:left="57" w:right="57" w:firstLine="456"/>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Pašreizējos apstākļos, neskatoties uz akciju sabiedrības „Attīstības finanšu institūcija Altum” </w:t>
            </w:r>
            <w:r w:rsidRPr="0039561A">
              <w:rPr>
                <w:rFonts w:ascii="Times New Roman" w:eastAsia="Times New Roman" w:hAnsi="Times New Roman" w:cs="Times New Roman"/>
                <w:lang w:eastAsia="lv-LV"/>
              </w:rPr>
              <w:lastRenderedPageBreak/>
              <w:t xml:space="preserve">(turpmāk – sabiedrība „Altum”) nodrošinātajām kredītu garantijām, komercbankas objektīvi daļai saimnieciskās darbības veicēju nevar izsniegt apgrozāmo līdzekļu aizdevumus, piešķirt vai pagarināt kredītlīnijas. Savukārt plānots, ka </w:t>
            </w:r>
            <w:r w:rsidR="00B265C4">
              <w:rPr>
                <w:rFonts w:ascii="Times New Roman" w:eastAsia="Times New Roman" w:hAnsi="Times New Roman" w:cs="Times New Roman"/>
                <w:lang w:eastAsia="lv-LV"/>
              </w:rPr>
              <w:t>nevalstisko organizāciju</w:t>
            </w:r>
            <w:r w:rsidR="00B265C4" w:rsidRPr="0039561A">
              <w:rPr>
                <w:rFonts w:ascii="Times New Roman" w:eastAsia="Times New Roman" w:hAnsi="Times New Roman" w:cs="Times New Roman"/>
                <w:lang w:eastAsia="lv-LV"/>
              </w:rPr>
              <w:t xml:space="preserve"> </w:t>
            </w:r>
            <w:r w:rsidRPr="0039561A">
              <w:rPr>
                <w:rFonts w:ascii="Times New Roman" w:eastAsia="Times New Roman" w:hAnsi="Times New Roman" w:cs="Times New Roman"/>
                <w:lang w:eastAsia="lv-LV"/>
              </w:rPr>
              <w:t xml:space="preserve">sektora ar pamatdarbību mākslas, izklaides un atpūtas pasākumu jomā darbībai finansējumu būs iespējams iegūt plānotajās Valsts kultūrkapitāla fonda programmās. Jaunā </w:t>
            </w:r>
            <w:r w:rsidR="00DB3F44">
              <w:rPr>
                <w:rFonts w:ascii="Times New Roman" w:eastAsia="Times New Roman" w:hAnsi="Times New Roman" w:cs="Times New Roman"/>
                <w:lang w:eastAsia="lv-LV"/>
              </w:rPr>
              <w:t>atbalsta</w:t>
            </w:r>
            <w:r w:rsidR="00DB3F44" w:rsidRPr="0039561A">
              <w:rPr>
                <w:rFonts w:ascii="Times New Roman" w:eastAsia="Times New Roman" w:hAnsi="Times New Roman" w:cs="Times New Roman"/>
                <w:lang w:eastAsia="lv-LV"/>
              </w:rPr>
              <w:t xml:space="preserve"> </w:t>
            </w:r>
            <w:r w:rsidRPr="0039561A">
              <w:rPr>
                <w:rFonts w:ascii="Times New Roman" w:eastAsia="Times New Roman" w:hAnsi="Times New Roman" w:cs="Times New Roman"/>
                <w:lang w:eastAsia="lv-LV"/>
              </w:rPr>
              <w:t xml:space="preserve">instrumenta mērķis ir stimulēt iespējami ātru Latvijā reģistrētas uzņēmējdarbības veicēju – komersantu – ar pamatdarbību – mākslas, izklaides un atpūtas pasākumi (rīkotājs, dalībnieks, mākslinieks) </w:t>
            </w:r>
            <w:r>
              <w:rPr>
                <w:rFonts w:ascii="Times New Roman" w:eastAsia="Times New Roman" w:hAnsi="Times New Roman" w:cs="Times New Roman"/>
                <w:lang w:eastAsia="lv-LV"/>
              </w:rPr>
              <w:t>–</w:t>
            </w:r>
            <w:r w:rsidRPr="0039561A">
              <w:rPr>
                <w:rFonts w:ascii="Times New Roman" w:eastAsia="Times New Roman" w:hAnsi="Times New Roman" w:cs="Times New Roman"/>
                <w:lang w:eastAsia="lv-LV"/>
              </w:rPr>
              <w:t xml:space="preserve"> ilgtermiņa finansiālo dzīvotspēju, tostarp palielinot ienākumu gūšanas iespējas, attiecīgi atjaunot nomaksāto nodokļu apjomu un mazinot Covid-19 ierobežojumu dēļ radītos finansiālos zaudējumus un nodrošinot lielāku nodarbinātību nozarē</w:t>
            </w:r>
            <w:r w:rsidR="005917C9">
              <w:rPr>
                <w:rFonts w:ascii="Times New Roman" w:eastAsia="Times New Roman" w:hAnsi="Times New Roman" w:cs="Times New Roman"/>
                <w:lang w:eastAsia="lv-LV"/>
              </w:rPr>
              <w:t>s</w:t>
            </w:r>
            <w:r w:rsidRPr="0039561A">
              <w:rPr>
                <w:rFonts w:ascii="Times New Roman" w:eastAsia="Times New Roman" w:hAnsi="Times New Roman" w:cs="Times New Roman"/>
                <w:lang w:eastAsia="lv-LV"/>
              </w:rPr>
              <w:t>.”</w:t>
            </w:r>
          </w:p>
        </w:tc>
      </w:tr>
      <w:tr w:rsidR="00B321EF" w:rsidRPr="0039561A" w14:paraId="54E6E2A4"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7D22D2D"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val="restart"/>
            <w:tcBorders>
              <w:top w:val="outset" w:sz="6" w:space="0" w:color="414142"/>
              <w:left w:val="outset" w:sz="6" w:space="0" w:color="414142"/>
              <w:right w:val="outset" w:sz="6" w:space="0" w:color="414142"/>
            </w:tcBorders>
          </w:tcPr>
          <w:p w14:paraId="751BDB74" w14:textId="1E2A0F87" w:rsidR="001E3C21" w:rsidRPr="00E87F64" w:rsidRDefault="001E3C21"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Anotācijas I sadaļas 2.punkt</w:t>
            </w:r>
            <w:r w:rsidR="00BE6C7A">
              <w:rPr>
                <w:rFonts w:ascii="Times New Roman" w:eastAsia="Times New Roman" w:hAnsi="Times New Roman" w:cs="Times New Roman"/>
                <w:lang w:eastAsia="lv-LV"/>
              </w:rPr>
              <w:t>s.</w:t>
            </w:r>
          </w:p>
        </w:tc>
        <w:tc>
          <w:tcPr>
            <w:tcW w:w="1322" w:type="pct"/>
            <w:tcBorders>
              <w:top w:val="outset" w:sz="6" w:space="0" w:color="414142"/>
              <w:left w:val="outset" w:sz="6" w:space="0" w:color="414142"/>
              <w:bottom w:val="outset" w:sz="6" w:space="0" w:color="414142"/>
              <w:right w:val="outset" w:sz="6" w:space="0" w:color="414142"/>
            </w:tcBorders>
          </w:tcPr>
          <w:p w14:paraId="48BEF59D" w14:textId="4EA27154"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60E16744" w14:textId="3496963B"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Lūdzam anotācijas I sadaļas 2.punktā (2.lpp.) pie “Atbalsta apraksts” norādīt, ka atbalsts šīs programmas ietvaros tiks sniegts saskaņā ar Pagaidu regulējuma 3.1.sadaļu, kā arī norādīt, ka saskaņā ar šo sadaļu piešķirtā kopējā atbalsta summa vienam komersantam saistīto personu līmenī nedrīkst pārsniegt 800 </w:t>
            </w:r>
            <w:r w:rsidR="00920CBC">
              <w:rPr>
                <w:rFonts w:ascii="Times New Roman" w:eastAsia="Times New Roman" w:hAnsi="Times New Roman" w:cs="Times New Roman"/>
                <w:lang w:eastAsia="lv-LV"/>
              </w:rPr>
              <w:t> </w:t>
            </w:r>
            <w:r w:rsidRPr="0039561A">
              <w:rPr>
                <w:rFonts w:ascii="Times New Roman" w:eastAsia="Times New Roman" w:hAnsi="Times New Roman" w:cs="Times New Roman"/>
                <w:lang w:eastAsia="lv-LV"/>
              </w:rPr>
              <w:t>000 euro.</w:t>
            </w:r>
          </w:p>
        </w:tc>
        <w:tc>
          <w:tcPr>
            <w:tcW w:w="1066" w:type="pct"/>
            <w:tcBorders>
              <w:top w:val="outset" w:sz="6" w:space="0" w:color="414142"/>
              <w:left w:val="outset" w:sz="6" w:space="0" w:color="414142"/>
              <w:bottom w:val="outset" w:sz="6" w:space="0" w:color="414142"/>
              <w:right w:val="outset" w:sz="6" w:space="0" w:color="414142"/>
            </w:tcBorders>
          </w:tcPr>
          <w:p w14:paraId="424396BC"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p w14:paraId="35FA8DE1" w14:textId="177B0C1A"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 xml:space="preserve">Vienlaikus veikti precizējumi saskaņā ar Pagaidu regulējuma </w:t>
            </w:r>
            <w:r w:rsidR="008D0632">
              <w:rPr>
                <w:rFonts w:ascii="Times New Roman" w:eastAsia="Times New Roman" w:hAnsi="Times New Roman" w:cs="Times New Roman"/>
                <w:lang w:eastAsia="lv-LV"/>
              </w:rPr>
              <w:t xml:space="preserve">piekto </w:t>
            </w:r>
            <w:r w:rsidRPr="0039561A">
              <w:rPr>
                <w:rFonts w:ascii="Times New Roman" w:eastAsia="Times New Roman" w:hAnsi="Times New Roman" w:cs="Times New Roman"/>
                <w:lang w:eastAsia="lv-LV"/>
              </w:rPr>
              <w:t xml:space="preserve">grozījumu </w:t>
            </w:r>
            <w:r w:rsidRPr="00B1681A">
              <w:rPr>
                <w:rFonts w:ascii="Times New Roman" w:eastAsia="Times New Roman" w:hAnsi="Times New Roman" w:cs="Times New Roman"/>
                <w:lang w:eastAsia="lv-LV"/>
              </w:rPr>
              <w:t>projektu</w:t>
            </w:r>
            <w:r w:rsidRPr="009849E5">
              <w:rPr>
                <w:rFonts w:ascii="Times New Roman" w:eastAsia="Times New Roman" w:hAnsi="Times New Roman" w:cs="Times New Roman"/>
                <w:lang w:eastAsia="lv-LV"/>
              </w:rPr>
              <w:t>.</w:t>
            </w:r>
          </w:p>
        </w:tc>
        <w:tc>
          <w:tcPr>
            <w:tcW w:w="1242" w:type="pct"/>
            <w:tcBorders>
              <w:top w:val="outset" w:sz="6" w:space="0" w:color="414142"/>
              <w:left w:val="outset" w:sz="6" w:space="0" w:color="414142"/>
              <w:bottom w:val="outset" w:sz="6" w:space="0" w:color="414142"/>
              <w:right w:val="outset" w:sz="6" w:space="0" w:color="414142"/>
            </w:tcBorders>
          </w:tcPr>
          <w:p w14:paraId="4A4357AA" w14:textId="77777777" w:rsidR="00B1681A" w:rsidRDefault="00BE6C7A"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Papildināts anotācijas I sadaļas 2.punkts ar šādu informāciju:</w:t>
            </w:r>
          </w:p>
          <w:p w14:paraId="099163B0" w14:textId="69235046" w:rsidR="00B1681A" w:rsidRDefault="00B1681A" w:rsidP="00E87F64">
            <w:pPr>
              <w:spacing w:after="0" w:line="240" w:lineRule="auto"/>
              <w:ind w:left="57" w:right="57"/>
              <w:jc w:val="both"/>
              <w:rPr>
                <w:rFonts w:ascii="Times New Roman" w:eastAsia="Times New Roman" w:hAnsi="Times New Roman" w:cs="Times New Roman"/>
                <w:lang w:eastAsia="lv-LV"/>
              </w:rPr>
            </w:pPr>
          </w:p>
          <w:p w14:paraId="6FF2E923" w14:textId="4D6118A0" w:rsidR="00977052" w:rsidRPr="0039561A" w:rsidRDefault="007F57F5"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977052" w:rsidRPr="0039561A">
              <w:rPr>
                <w:rFonts w:ascii="Times New Roman" w:eastAsia="Times New Roman" w:hAnsi="Times New Roman" w:cs="Times New Roman"/>
                <w:lang w:eastAsia="lv-LV"/>
              </w:rPr>
              <w:t>Atbalsts tiek sniegts saskaņā ar Pagaidu regulējuma 3.1.sadaļu</w:t>
            </w:r>
            <w:r w:rsidR="00261792">
              <w:rPr>
                <w:rFonts w:ascii="Times New Roman" w:eastAsia="Times New Roman" w:hAnsi="Times New Roman" w:cs="Times New Roman"/>
                <w:lang w:eastAsia="lv-LV"/>
              </w:rPr>
              <w:t xml:space="preserve"> </w:t>
            </w:r>
            <w:r w:rsidR="00261792" w:rsidRPr="00261792">
              <w:rPr>
                <w:rFonts w:ascii="Times New Roman" w:eastAsia="Times New Roman" w:hAnsi="Times New Roman" w:cs="Times New Roman"/>
                <w:lang w:eastAsia="lv-LV"/>
              </w:rPr>
              <w:t>kā ierobežota apjoma atbalsts</w:t>
            </w:r>
            <w:r w:rsidR="00977052" w:rsidRPr="0039561A">
              <w:rPr>
                <w:rFonts w:ascii="Times New Roman" w:eastAsia="Times New Roman" w:hAnsi="Times New Roman" w:cs="Times New Roman"/>
                <w:lang w:eastAsia="lv-LV"/>
              </w:rPr>
              <w:t>.”</w:t>
            </w:r>
          </w:p>
        </w:tc>
      </w:tr>
      <w:tr w:rsidR="00B321EF" w:rsidRPr="0039561A" w14:paraId="23D5694D" w14:textId="77777777" w:rsidTr="009C3E98">
        <w:trPr>
          <w:trHeight w:val="2839"/>
        </w:trPr>
        <w:tc>
          <w:tcPr>
            <w:tcW w:w="200" w:type="pct"/>
            <w:tcBorders>
              <w:top w:val="outset" w:sz="6" w:space="0" w:color="414142"/>
              <w:left w:val="outset" w:sz="6" w:space="0" w:color="414142"/>
              <w:bottom w:val="outset" w:sz="6" w:space="0" w:color="414142"/>
              <w:right w:val="outset" w:sz="6" w:space="0" w:color="414142"/>
            </w:tcBorders>
          </w:tcPr>
          <w:p w14:paraId="3891A264"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460FB6FC" w14:textId="77777777"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63EBC786" w14:textId="56C5BF17"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675241AF" w14:textId="7CEF72ED"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Ņemot vērā, ka anotācijas I sadaļas 2.punktā (2.-3.lpp.) sniegtais skaidrojums par atbalsta pretendentu izvērtēšanu atbilstoši grūtībās nonākuša uzņēmuma definīcijai ir attiecināms tikai uz mikro un mazajiem uzņēmumiem, lūdzam papildināt arī ar skaidrojumu par minētās atbilstības vērtēšanu vidējiem uzņēmumiem (noteikumu projekta 7.1.apakšpunkts).</w:t>
            </w:r>
          </w:p>
        </w:tc>
        <w:tc>
          <w:tcPr>
            <w:tcW w:w="1066" w:type="pct"/>
            <w:tcBorders>
              <w:top w:val="outset" w:sz="6" w:space="0" w:color="414142"/>
              <w:left w:val="outset" w:sz="6" w:space="0" w:color="414142"/>
              <w:bottom w:val="outset" w:sz="6" w:space="0" w:color="414142"/>
              <w:right w:val="outset" w:sz="6" w:space="0" w:color="414142"/>
            </w:tcBorders>
          </w:tcPr>
          <w:p w14:paraId="59AEC6E4"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2110FD62" w14:textId="0918E5C3" w:rsidR="001E3C21" w:rsidRPr="00E87F64" w:rsidRDefault="007F57F5" w:rsidP="00E87F64">
            <w:pPr>
              <w:spacing w:after="0" w:line="240" w:lineRule="auto"/>
              <w:ind w:left="57" w:right="57"/>
              <w:jc w:val="both"/>
              <w:rPr>
                <w:rFonts w:ascii="Times New Roman" w:eastAsia="Times New Roman" w:hAnsi="Times New Roman" w:cs="Times New Roman"/>
                <w:lang w:eastAsia="lv-LV"/>
              </w:rPr>
            </w:pPr>
            <w:r w:rsidRPr="007F57F5">
              <w:rPr>
                <w:rFonts w:ascii="Times New Roman" w:eastAsia="Times New Roman" w:hAnsi="Times New Roman" w:cs="Times New Roman"/>
                <w:lang w:eastAsia="lv-LV"/>
              </w:rPr>
              <w:t>Papildināts anotācijas I sadaļas 2.punkts</w:t>
            </w:r>
            <w:r w:rsidRPr="00E87F64">
              <w:rPr>
                <w:rFonts w:ascii="Times New Roman" w:eastAsia="Times New Roman" w:hAnsi="Times New Roman" w:cs="Times New Roman"/>
                <w:lang w:eastAsia="lv-LV"/>
              </w:rPr>
              <w:t>.</w:t>
            </w:r>
          </w:p>
        </w:tc>
      </w:tr>
      <w:tr w:rsidR="00B321EF" w:rsidRPr="0039561A" w14:paraId="6BDA924E"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4D357A80"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17A95DF0" w14:textId="77777777"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57858712" w14:textId="137138AB"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389B90EF" w14:textId="4D5C3EB3"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Lūdzam precizēt anotācijas I sadaļas 2.punktā (3.lpp.) pie “Vispārīgi nosacījumi atbalstam” norādīto informāciju, ka “maksimālās pasākuma izmaksas projekta ietvaros netiek noteiktas”, ņemot vērā, ka to maksimālais apmērs ir noteikts 300 000 </w:t>
            </w:r>
            <w:r w:rsidRPr="00E87F64">
              <w:rPr>
                <w:rFonts w:ascii="Times New Roman" w:eastAsia="Times New Roman" w:hAnsi="Times New Roman" w:cs="Times New Roman"/>
                <w:i/>
                <w:iCs/>
                <w:lang w:eastAsia="lv-LV"/>
              </w:rPr>
              <w:t>euro</w:t>
            </w:r>
            <w:r w:rsidRPr="0039561A">
              <w:rPr>
                <w:rFonts w:ascii="Times New Roman" w:eastAsia="Times New Roman" w:hAnsi="Times New Roman" w:cs="Times New Roman"/>
                <w:lang w:eastAsia="lv-LV"/>
              </w:rPr>
              <w:t>.</w:t>
            </w:r>
          </w:p>
        </w:tc>
        <w:tc>
          <w:tcPr>
            <w:tcW w:w="1066" w:type="pct"/>
            <w:tcBorders>
              <w:top w:val="outset" w:sz="6" w:space="0" w:color="414142"/>
              <w:left w:val="outset" w:sz="6" w:space="0" w:color="414142"/>
              <w:bottom w:val="outset" w:sz="6" w:space="0" w:color="414142"/>
              <w:right w:val="outset" w:sz="6" w:space="0" w:color="414142"/>
            </w:tcBorders>
          </w:tcPr>
          <w:p w14:paraId="43140108" w14:textId="041EBB6D" w:rsidR="001E3C21" w:rsidRPr="0039561A" w:rsidRDefault="00DB3F44" w:rsidP="00E87F64">
            <w:pPr>
              <w:shd w:val="clear" w:color="auto" w:fill="FFFFFF" w:themeFill="background1"/>
              <w:spacing w:after="0" w:line="240" w:lineRule="auto"/>
              <w:ind w:left="57" w:right="57"/>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F0844">
              <w:rPr>
                <w:rFonts w:ascii="Times New Roman" w:eastAsia="Times New Roman" w:hAnsi="Times New Roman" w:cs="Times New Roman"/>
                <w:b/>
                <w:bCs/>
                <w:lang w:eastAsia="lv-LV"/>
              </w:rPr>
              <w:t>anākta vienošanās elektroniskās saskaņošanas laikā</w:t>
            </w:r>
          </w:p>
          <w:p w14:paraId="7178726F" w14:textId="564F1A7D"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Skaidrojam, ka pasākuma apmērs netiek ierobežots. 300</w:t>
            </w:r>
            <w:r w:rsidR="00EC6F1C">
              <w:rPr>
                <w:rFonts w:ascii="Times New Roman" w:eastAsia="Times New Roman" w:hAnsi="Times New Roman" w:cs="Times New Roman"/>
                <w:lang w:eastAsia="lv-LV"/>
              </w:rPr>
              <w:t xml:space="preserve"> 000 </w:t>
            </w:r>
            <w:r w:rsidR="00872C4A" w:rsidRPr="0039561A">
              <w:rPr>
                <w:rFonts w:ascii="Times New Roman" w:eastAsia="Times New Roman" w:hAnsi="Times New Roman" w:cs="Times New Roman"/>
                <w:i/>
                <w:iCs/>
                <w:lang w:eastAsia="lv-LV"/>
              </w:rPr>
              <w:t>euro</w:t>
            </w:r>
            <w:r w:rsidRPr="0039561A">
              <w:rPr>
                <w:rFonts w:ascii="Times New Roman" w:eastAsia="Times New Roman" w:hAnsi="Times New Roman" w:cs="Times New Roman"/>
                <w:lang w:eastAsia="lv-LV"/>
              </w:rPr>
              <w:t xml:space="preserve"> ierobežojums tiek attiecināts uz atbalsta apmēru. Pasākuma kopējās izmaksas var būt lielākas par 300</w:t>
            </w:r>
            <w:r w:rsidR="00EC6F1C">
              <w:rPr>
                <w:rFonts w:ascii="Times New Roman" w:eastAsia="Times New Roman" w:hAnsi="Times New Roman" w:cs="Times New Roman"/>
                <w:lang w:eastAsia="lv-LV"/>
              </w:rPr>
              <w:t xml:space="preserve"> 000 </w:t>
            </w:r>
            <w:r w:rsidR="00872C4A" w:rsidRPr="0039561A">
              <w:rPr>
                <w:rFonts w:ascii="Times New Roman" w:eastAsia="Times New Roman" w:hAnsi="Times New Roman" w:cs="Times New Roman"/>
                <w:i/>
                <w:iCs/>
                <w:lang w:eastAsia="lv-LV"/>
              </w:rPr>
              <w:t>euro</w:t>
            </w:r>
            <w:r w:rsidRPr="0039561A">
              <w:rPr>
                <w:rFonts w:ascii="Times New Roman" w:eastAsia="Times New Roman" w:hAnsi="Times New Roman" w:cs="Times New Roman"/>
                <w:lang w:eastAsia="lv-LV"/>
              </w:rPr>
              <w:t>.</w:t>
            </w:r>
          </w:p>
        </w:tc>
        <w:tc>
          <w:tcPr>
            <w:tcW w:w="1242" w:type="pct"/>
            <w:tcBorders>
              <w:top w:val="outset" w:sz="6" w:space="0" w:color="414142"/>
              <w:left w:val="outset" w:sz="6" w:space="0" w:color="414142"/>
              <w:bottom w:val="outset" w:sz="6" w:space="0" w:color="414142"/>
              <w:right w:val="outset" w:sz="6" w:space="0" w:color="414142"/>
            </w:tcBorders>
          </w:tcPr>
          <w:p w14:paraId="34CB070F" w14:textId="043D9E76" w:rsidR="001E3C21" w:rsidRPr="0039561A" w:rsidRDefault="009F3EE2" w:rsidP="00E87F64">
            <w:pPr>
              <w:spacing w:after="0" w:line="240" w:lineRule="auto"/>
              <w:ind w:left="57" w:right="57"/>
              <w:jc w:val="both"/>
              <w:rPr>
                <w:rFonts w:ascii="Times New Roman" w:eastAsia="Times New Roman" w:hAnsi="Times New Roman" w:cs="Times New Roman"/>
                <w:lang w:eastAsia="lv-LV"/>
              </w:rPr>
            </w:pPr>
            <w:r w:rsidRPr="007F57F5">
              <w:rPr>
                <w:rFonts w:ascii="Times New Roman" w:eastAsia="Times New Roman" w:hAnsi="Times New Roman" w:cs="Times New Roman"/>
                <w:lang w:eastAsia="lv-LV"/>
              </w:rPr>
              <w:t>Papildināts anotācijas I sadaļas 2.punkts</w:t>
            </w:r>
            <w:r w:rsidRPr="00E87F64">
              <w:rPr>
                <w:rFonts w:ascii="Times New Roman" w:eastAsia="Times New Roman" w:hAnsi="Times New Roman" w:cs="Times New Roman"/>
                <w:lang w:eastAsia="lv-LV"/>
              </w:rPr>
              <w:t>.</w:t>
            </w:r>
          </w:p>
        </w:tc>
      </w:tr>
      <w:tr w:rsidR="00B321EF" w:rsidRPr="0039561A" w14:paraId="5CACE5BE"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3B2B9B98"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12FCE75F" w14:textId="77777777"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0B44D020" w14:textId="74104ECD"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69F12055" w14:textId="53D8934D"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papildināt anotācijas I sadaļas 2.punktu (6.lpp.) ar informāciju, vai šī pasākuma īstenošana ietilpst Eiropas Komisijas lēmuma lietā SA.36904 (2014/N) tvērumā, proti, vai šāda pasākuma īstenošana atbilst minētajā lēmuma definētajiem ALTUM uzdevumiem tirgus nepilnību novēršanai.</w:t>
            </w:r>
          </w:p>
        </w:tc>
        <w:tc>
          <w:tcPr>
            <w:tcW w:w="1066" w:type="pct"/>
            <w:tcBorders>
              <w:top w:val="outset" w:sz="6" w:space="0" w:color="414142"/>
              <w:left w:val="outset" w:sz="6" w:space="0" w:color="414142"/>
              <w:bottom w:val="outset" w:sz="6" w:space="0" w:color="414142"/>
              <w:right w:val="outset" w:sz="6" w:space="0" w:color="414142"/>
            </w:tcBorders>
          </w:tcPr>
          <w:p w14:paraId="62724C5F"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55E8BD24" w14:textId="3697CE7C" w:rsidR="001E3C21" w:rsidRPr="0039561A" w:rsidRDefault="007F57F5" w:rsidP="00E87F64">
            <w:pPr>
              <w:spacing w:after="0" w:line="240" w:lineRule="auto"/>
              <w:ind w:left="57" w:right="57"/>
              <w:jc w:val="both"/>
              <w:rPr>
                <w:rFonts w:ascii="Times New Roman" w:eastAsia="Times New Roman" w:hAnsi="Times New Roman" w:cs="Times New Roman"/>
                <w:b/>
                <w:bCs/>
                <w:lang w:eastAsia="lv-LV"/>
              </w:rPr>
            </w:pPr>
            <w:r w:rsidRPr="008B6647">
              <w:rPr>
                <w:rFonts w:ascii="Times New Roman" w:eastAsia="Times New Roman" w:hAnsi="Times New Roman" w:cs="Times New Roman"/>
                <w:lang w:eastAsia="lv-LV"/>
              </w:rPr>
              <w:t>Papildināts anotācijas I sadaļas 2.</w:t>
            </w:r>
            <w:r w:rsidRPr="007F57F5">
              <w:rPr>
                <w:rFonts w:ascii="Times New Roman" w:eastAsia="Times New Roman" w:hAnsi="Times New Roman" w:cs="Times New Roman"/>
                <w:lang w:eastAsia="lv-LV"/>
              </w:rPr>
              <w:t>punkts</w:t>
            </w:r>
            <w:r w:rsidRPr="00E87F64">
              <w:rPr>
                <w:rFonts w:ascii="Times New Roman" w:eastAsia="Times New Roman" w:hAnsi="Times New Roman" w:cs="Times New Roman"/>
                <w:lang w:eastAsia="lv-LV"/>
              </w:rPr>
              <w:t>.</w:t>
            </w:r>
          </w:p>
        </w:tc>
      </w:tr>
      <w:tr w:rsidR="00B321EF" w:rsidRPr="0039561A" w14:paraId="6DA3DF14"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6FF697CA"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622A248E" w14:textId="77777777"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05C94550" w14:textId="78D938E5"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1574CCDB" w14:textId="40689ED4"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Ņemot vērā, ka anotācijas I sadaļas 2.punktā (6.lpp.) ietvertajā rindkopā “Projekts ir izstrādāts saskaņā ar apstiprināto Pagaidu regulējumu (C (2020) 1863, ar grozījumiem 2020.gada </w:t>
            </w:r>
            <w:r w:rsidRPr="0039561A">
              <w:rPr>
                <w:rFonts w:ascii="Times New Roman" w:eastAsia="Times New Roman" w:hAnsi="Times New Roman" w:cs="Times New Roman"/>
                <w:lang w:eastAsia="lv-LV"/>
              </w:rPr>
              <w:lastRenderedPageBreak/>
              <w:t>3.aprīlī (C(2020) 2215,  2020.gada 8.maijā C(2020) 3156 un 2020.gada 29.jūnijā C (2020) 4509 (</w:t>
            </w:r>
            <w:r w:rsidRPr="00E87F64">
              <w:rPr>
                <w:rFonts w:ascii="Times New Roman" w:eastAsia="Times New Roman" w:hAnsi="Times New Roman" w:cs="Times New Roman"/>
                <w:lang w:val="en-US" w:eastAsia="lv-LV"/>
              </w:rPr>
              <w:t>Communication</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from</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the</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Commission</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temporary</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framework</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for</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state aid measures to support</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the</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economy</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in</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the</w:t>
            </w:r>
            <w:r w:rsidR="00894D9B" w:rsidRPr="00E87F64">
              <w:rPr>
                <w:rFonts w:ascii="Times New Roman" w:eastAsia="Times New Roman" w:hAnsi="Times New Roman" w:cs="Times New Roman"/>
                <w:lang w:val="en-US" w:eastAsia="lv-LV"/>
              </w:rPr>
              <w:t xml:space="preserve"> </w:t>
            </w:r>
            <w:r w:rsidRPr="00E87F64">
              <w:rPr>
                <w:rFonts w:ascii="Times New Roman" w:eastAsia="Times New Roman" w:hAnsi="Times New Roman" w:cs="Times New Roman"/>
                <w:lang w:val="en-US" w:eastAsia="lv-LV"/>
              </w:rPr>
              <w:t>current Covid-19 outbreak</w:t>
            </w:r>
            <w:r w:rsidRPr="0039561A">
              <w:rPr>
                <w:rFonts w:ascii="Times New Roman" w:eastAsia="Times New Roman" w:hAnsi="Times New Roman" w:cs="Times New Roman"/>
                <w:lang w:eastAsia="lv-LV"/>
              </w:rPr>
              <w:t xml:space="preserve">), par ko ir veikta paziņošana Eiropas Komisijai par atsevišķiem izņēmumiem no Pagaidu regulējuma.” </w:t>
            </w:r>
            <w:r w:rsidR="00920CBC" w:rsidRPr="0039561A">
              <w:rPr>
                <w:rFonts w:ascii="Times New Roman" w:eastAsia="Times New Roman" w:hAnsi="Times New Roman" w:cs="Times New Roman"/>
                <w:lang w:eastAsia="lv-LV"/>
              </w:rPr>
              <w:t>M</w:t>
            </w:r>
            <w:r w:rsidRPr="0039561A">
              <w:rPr>
                <w:rFonts w:ascii="Times New Roman" w:eastAsia="Times New Roman" w:hAnsi="Times New Roman" w:cs="Times New Roman"/>
                <w:lang w:eastAsia="lv-LV"/>
              </w:rPr>
              <w:t>inētais ir norādīts jau iepriekš anotācijas tekstā, kā arī tajā minētais nav pilnībā korekts, lūdzam to dzēst.</w:t>
            </w:r>
          </w:p>
          <w:p w14:paraId="3CE3A947" w14:textId="08A20BC0" w:rsidR="001E3C21" w:rsidRPr="0039561A" w:rsidRDefault="001E3C21" w:rsidP="00E87F64">
            <w:pPr>
              <w:spacing w:after="0" w:line="240" w:lineRule="auto"/>
              <w:ind w:left="57" w:right="57" w:firstLine="484"/>
              <w:jc w:val="both"/>
              <w:rPr>
                <w:rFonts w:ascii="Times New Roman" w:eastAsia="Times New Roman" w:hAnsi="Times New Roman" w:cs="Times New Roman"/>
                <w:b/>
                <w:bCs/>
                <w:lang w:eastAsia="lv-LV"/>
              </w:rPr>
            </w:pPr>
            <w:r w:rsidRPr="0039561A">
              <w:rPr>
                <w:rFonts w:ascii="Times New Roman" w:eastAsia="Times New Roman" w:hAnsi="Times New Roman" w:cs="Times New Roman"/>
                <w:lang w:eastAsia="lv-LV"/>
              </w:rPr>
              <w:t>Vienlaikus lūdzam to aizstāt ar informāciju, ka atbalsta programma stāsies spēkā tikai pēc pozitīva Eiropas Komisijas lēmuma pieņemšanas.</w:t>
            </w:r>
          </w:p>
        </w:tc>
        <w:tc>
          <w:tcPr>
            <w:tcW w:w="1066" w:type="pct"/>
            <w:tcBorders>
              <w:top w:val="outset" w:sz="6" w:space="0" w:color="414142"/>
              <w:left w:val="outset" w:sz="6" w:space="0" w:color="414142"/>
              <w:bottom w:val="outset" w:sz="6" w:space="0" w:color="414142"/>
              <w:right w:val="outset" w:sz="6" w:space="0" w:color="414142"/>
            </w:tcBorders>
          </w:tcPr>
          <w:p w14:paraId="04E1D9B8"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Ņemts vērā</w:t>
            </w:r>
          </w:p>
        </w:tc>
        <w:tc>
          <w:tcPr>
            <w:tcW w:w="1242" w:type="pct"/>
            <w:tcBorders>
              <w:top w:val="outset" w:sz="6" w:space="0" w:color="414142"/>
              <w:left w:val="outset" w:sz="6" w:space="0" w:color="414142"/>
              <w:bottom w:val="outset" w:sz="6" w:space="0" w:color="414142"/>
              <w:right w:val="outset" w:sz="6" w:space="0" w:color="414142"/>
            </w:tcBorders>
          </w:tcPr>
          <w:p w14:paraId="676A21E9" w14:textId="4BA98B55" w:rsidR="001E3C21" w:rsidRPr="0039561A" w:rsidRDefault="008E128A"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w:t>
            </w:r>
            <w:r>
              <w:rPr>
                <w:rFonts w:ascii="Times New Roman" w:eastAsia="Times New Roman" w:hAnsi="Times New Roman" w:cs="Times New Roman"/>
                <w:lang w:eastAsia="lv-LV"/>
              </w:rPr>
              <w:t>recizēta</w:t>
            </w:r>
            <w:r w:rsidRPr="008B6647">
              <w:rPr>
                <w:rFonts w:ascii="Times New Roman" w:eastAsia="Times New Roman" w:hAnsi="Times New Roman" w:cs="Times New Roman"/>
                <w:lang w:eastAsia="lv-LV"/>
              </w:rPr>
              <w:t xml:space="preserve"> anotācijas I sadaļas 2.punkt</w:t>
            </w:r>
            <w:r>
              <w:rPr>
                <w:rFonts w:ascii="Times New Roman" w:eastAsia="Times New Roman" w:hAnsi="Times New Roman" w:cs="Times New Roman"/>
                <w:lang w:eastAsia="lv-LV"/>
              </w:rPr>
              <w:t>ā norādītā informācija.</w:t>
            </w:r>
          </w:p>
        </w:tc>
      </w:tr>
      <w:tr w:rsidR="00B321EF" w:rsidRPr="0039561A" w14:paraId="67CF65B4"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42B1F0A3"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3F69661F" w14:textId="77777777"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497F82FC" w14:textId="425319C4"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3BD0E194" w14:textId="4F3BC870"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anotācijā skaidrot, kāda būs Kultūras ministrijas loma atbalstu kultūras nozaru komersantiem instrumenta ieviešanā un uzraudzībā, un ar kādu mehānismu tas tiks nodrošināts, kā arī ja nepieciešams papildināt/precizēt MK noteikumu projektu.</w:t>
            </w:r>
          </w:p>
        </w:tc>
        <w:tc>
          <w:tcPr>
            <w:tcW w:w="1066" w:type="pct"/>
            <w:tcBorders>
              <w:top w:val="outset" w:sz="6" w:space="0" w:color="414142"/>
              <w:left w:val="outset" w:sz="6" w:space="0" w:color="414142"/>
              <w:bottom w:val="outset" w:sz="6" w:space="0" w:color="414142"/>
              <w:right w:val="outset" w:sz="6" w:space="0" w:color="414142"/>
            </w:tcBorders>
          </w:tcPr>
          <w:p w14:paraId="576AB10C"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outset" w:sz="6" w:space="0" w:color="414142"/>
              <w:right w:val="outset" w:sz="6" w:space="0" w:color="414142"/>
            </w:tcBorders>
          </w:tcPr>
          <w:p w14:paraId="12192747" w14:textId="6CD37FD7" w:rsidR="007F57F5" w:rsidRDefault="007F57F5" w:rsidP="00B321EF">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 xml:space="preserve">Papildināts anotācijas I sadaļas 2.punkts ar šādu informāciju: </w:t>
            </w:r>
          </w:p>
          <w:p w14:paraId="487114F9" w14:textId="77777777" w:rsidR="007F57F5" w:rsidRDefault="007F57F5" w:rsidP="00B321EF">
            <w:pPr>
              <w:spacing w:after="0" w:line="240" w:lineRule="auto"/>
              <w:ind w:left="57" w:right="57"/>
              <w:jc w:val="both"/>
              <w:rPr>
                <w:rFonts w:ascii="Times New Roman" w:eastAsia="Times New Roman" w:hAnsi="Times New Roman" w:cs="Times New Roman"/>
                <w:lang w:eastAsia="lv-LV"/>
              </w:rPr>
            </w:pPr>
          </w:p>
          <w:p w14:paraId="14AA641D" w14:textId="0ACB80AC" w:rsidR="00872C4A" w:rsidRPr="0039561A" w:rsidRDefault="007F57F5"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w:t>
            </w:r>
            <w:r w:rsidR="005917C9">
              <w:rPr>
                <w:rFonts w:ascii="Times New Roman" w:eastAsia="Times New Roman" w:hAnsi="Times New Roman" w:cs="Times New Roman"/>
                <w:lang w:eastAsia="lv-LV"/>
              </w:rPr>
              <w:t>Atbalsta p</w:t>
            </w:r>
            <w:r w:rsidR="00872C4A" w:rsidRPr="0039561A">
              <w:rPr>
                <w:rFonts w:ascii="Times New Roman" w:eastAsia="Times New Roman" w:hAnsi="Times New Roman" w:cs="Times New Roman"/>
                <w:lang w:eastAsia="lv-LV"/>
              </w:rPr>
              <w:t xml:space="preserve">rogrammas ieviešanai Kultūras ministrija ar sabiedrību „Altum” </w:t>
            </w:r>
            <w:r w:rsidR="005A033E" w:rsidRPr="0039561A">
              <w:rPr>
                <w:rFonts w:ascii="Times New Roman" w:eastAsia="Times New Roman" w:hAnsi="Times New Roman" w:cs="Times New Roman"/>
                <w:lang w:eastAsia="lv-LV"/>
              </w:rPr>
              <w:t xml:space="preserve">slēgs </w:t>
            </w:r>
            <w:r w:rsidR="00872C4A" w:rsidRPr="0039561A">
              <w:rPr>
                <w:rFonts w:ascii="Times New Roman" w:eastAsia="Times New Roman" w:hAnsi="Times New Roman" w:cs="Times New Roman"/>
                <w:lang w:eastAsia="lv-LV"/>
              </w:rPr>
              <w:t xml:space="preserve">līgumu par sadarbību </w:t>
            </w:r>
            <w:r w:rsidR="005A033E" w:rsidRPr="0039561A">
              <w:rPr>
                <w:rFonts w:ascii="Times New Roman" w:eastAsia="Times New Roman" w:hAnsi="Times New Roman" w:cs="Times New Roman"/>
                <w:lang w:eastAsia="lv-LV"/>
              </w:rPr>
              <w:t>–</w:t>
            </w:r>
            <w:r w:rsidR="00872C4A" w:rsidRPr="0039561A">
              <w:rPr>
                <w:rFonts w:ascii="Times New Roman" w:eastAsia="Times New Roman" w:hAnsi="Times New Roman" w:cs="Times New Roman"/>
                <w:lang w:eastAsia="lv-LV"/>
              </w:rPr>
              <w:t xml:space="preserve"> par ieviešanu, uzraudzību un savstarpēju informācijas apmaiņu.”</w:t>
            </w:r>
          </w:p>
        </w:tc>
      </w:tr>
      <w:tr w:rsidR="00B321EF" w:rsidRPr="0039561A" w14:paraId="21BB50CF" w14:textId="77777777" w:rsidTr="00E87F64">
        <w:trPr>
          <w:trHeight w:val="200"/>
        </w:trPr>
        <w:tc>
          <w:tcPr>
            <w:tcW w:w="200" w:type="pct"/>
            <w:tcBorders>
              <w:top w:val="outset" w:sz="6" w:space="0" w:color="414142"/>
              <w:left w:val="outset" w:sz="6" w:space="0" w:color="414142"/>
              <w:bottom w:val="outset" w:sz="6" w:space="0" w:color="414142"/>
              <w:right w:val="outset" w:sz="6" w:space="0" w:color="414142"/>
            </w:tcBorders>
          </w:tcPr>
          <w:p w14:paraId="1A7D9AEF" w14:textId="77777777" w:rsidR="001E3C21" w:rsidRPr="00E87F64" w:rsidRDefault="001E3C21"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bottom w:val="outset" w:sz="6" w:space="0" w:color="414142"/>
              <w:right w:val="outset" w:sz="6" w:space="0" w:color="414142"/>
            </w:tcBorders>
          </w:tcPr>
          <w:p w14:paraId="5FAD95EB" w14:textId="77777777"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215D4312" w14:textId="068E2F8F" w:rsidR="001E3C21" w:rsidRPr="0039561A" w:rsidRDefault="001E3C21"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11E2D632" w14:textId="372F263A" w:rsidR="001E3C21" w:rsidRPr="0039561A" w:rsidRDefault="001E3C21"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Lūdzam precizēt anotāciju ar atsauci, ka jebkuras valsts atbalsta programmas izmaiņas, t. sk., par atlikušā finansējuma turpmāko izmantošanu tiks apstiprinātas Attīstības finanšu institūciju likuma noteiktajā kārtība.</w:t>
            </w:r>
          </w:p>
        </w:tc>
        <w:tc>
          <w:tcPr>
            <w:tcW w:w="1066" w:type="pct"/>
            <w:tcBorders>
              <w:top w:val="outset" w:sz="6" w:space="0" w:color="414142"/>
              <w:left w:val="outset" w:sz="6" w:space="0" w:color="414142"/>
              <w:bottom w:val="outset" w:sz="6" w:space="0" w:color="414142"/>
              <w:right w:val="outset" w:sz="6" w:space="0" w:color="414142"/>
            </w:tcBorders>
          </w:tcPr>
          <w:p w14:paraId="463FE8AC" w14:textId="77777777" w:rsidR="001E3C21" w:rsidRPr="0039561A" w:rsidRDefault="001E3C21"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tcBorders>
              <w:top w:val="outset" w:sz="6" w:space="0" w:color="414142"/>
              <w:left w:val="outset" w:sz="6" w:space="0" w:color="414142"/>
              <w:bottom w:val="single" w:sz="4" w:space="0" w:color="auto"/>
              <w:right w:val="outset" w:sz="6" w:space="0" w:color="414142"/>
            </w:tcBorders>
          </w:tcPr>
          <w:p w14:paraId="1CCDE448" w14:textId="26DA5132" w:rsidR="001E3C21" w:rsidRPr="0039561A" w:rsidRDefault="008E128A" w:rsidP="00E87F64">
            <w:pPr>
              <w:spacing w:after="0" w:line="240" w:lineRule="auto"/>
              <w:ind w:left="57" w:right="57"/>
              <w:jc w:val="both"/>
              <w:rPr>
                <w:rFonts w:ascii="Times New Roman" w:eastAsia="Times New Roman" w:hAnsi="Times New Roman" w:cs="Times New Roman"/>
                <w:b/>
                <w:bCs/>
                <w:lang w:eastAsia="lv-LV"/>
              </w:rPr>
            </w:pPr>
            <w:r w:rsidRPr="008B6647">
              <w:rPr>
                <w:rFonts w:ascii="Times New Roman" w:eastAsia="Times New Roman" w:hAnsi="Times New Roman" w:cs="Times New Roman"/>
                <w:lang w:eastAsia="lv-LV"/>
              </w:rPr>
              <w:t>P</w:t>
            </w:r>
            <w:r>
              <w:rPr>
                <w:rFonts w:ascii="Times New Roman" w:eastAsia="Times New Roman" w:hAnsi="Times New Roman" w:cs="Times New Roman"/>
                <w:lang w:eastAsia="lv-LV"/>
              </w:rPr>
              <w:t>recizēta</w:t>
            </w:r>
            <w:r w:rsidRPr="008B6647">
              <w:rPr>
                <w:rFonts w:ascii="Times New Roman" w:eastAsia="Times New Roman" w:hAnsi="Times New Roman" w:cs="Times New Roman"/>
                <w:lang w:eastAsia="lv-LV"/>
              </w:rPr>
              <w:t xml:space="preserve"> anotācijas I sadaļas 2.punkt</w:t>
            </w:r>
            <w:r>
              <w:rPr>
                <w:rFonts w:ascii="Times New Roman" w:eastAsia="Times New Roman" w:hAnsi="Times New Roman" w:cs="Times New Roman"/>
                <w:lang w:eastAsia="lv-LV"/>
              </w:rPr>
              <w:t>ā norādītā informācija.</w:t>
            </w:r>
          </w:p>
        </w:tc>
      </w:tr>
      <w:tr w:rsidR="00304CD5" w:rsidRPr="0039561A" w14:paraId="791EBFBE" w14:textId="77777777" w:rsidTr="0061052E">
        <w:trPr>
          <w:trHeight w:val="200"/>
        </w:trPr>
        <w:tc>
          <w:tcPr>
            <w:tcW w:w="200" w:type="pct"/>
            <w:tcBorders>
              <w:top w:val="outset" w:sz="6" w:space="0" w:color="414142"/>
              <w:left w:val="outset" w:sz="6" w:space="0" w:color="414142"/>
              <w:bottom w:val="outset" w:sz="6" w:space="0" w:color="414142"/>
              <w:right w:val="outset" w:sz="6" w:space="0" w:color="414142"/>
            </w:tcBorders>
          </w:tcPr>
          <w:p w14:paraId="2A17E6F3" w14:textId="77777777" w:rsidR="00304CD5" w:rsidRPr="00E87F64" w:rsidRDefault="00304CD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val="restart"/>
            <w:tcBorders>
              <w:top w:val="outset" w:sz="6" w:space="0" w:color="414142"/>
              <w:left w:val="outset" w:sz="6" w:space="0" w:color="414142"/>
              <w:right w:val="outset" w:sz="6" w:space="0" w:color="414142"/>
            </w:tcBorders>
          </w:tcPr>
          <w:p w14:paraId="7203B245" w14:textId="796D8D53" w:rsidR="00304CD5" w:rsidRPr="00E87F64" w:rsidRDefault="00304CD5" w:rsidP="00E87F64">
            <w:pPr>
              <w:spacing w:after="0" w:line="240" w:lineRule="auto"/>
              <w:ind w:left="57" w:right="57"/>
              <w:jc w:val="both"/>
              <w:rPr>
                <w:rFonts w:ascii="Times New Roman" w:eastAsia="Times New Roman" w:hAnsi="Times New Roman" w:cs="Times New Roman"/>
                <w:lang w:eastAsia="lv-LV"/>
              </w:rPr>
            </w:pPr>
            <w:r w:rsidRPr="00E87F64">
              <w:rPr>
                <w:rFonts w:ascii="Times New Roman" w:eastAsia="Times New Roman" w:hAnsi="Times New Roman" w:cs="Times New Roman"/>
                <w:lang w:eastAsia="lv-LV"/>
              </w:rPr>
              <w:t>Anotācijas V sadaļas 1.tabula</w:t>
            </w:r>
            <w:r>
              <w:rPr>
                <w:rFonts w:ascii="Times New Roman" w:eastAsia="Times New Roman" w:hAnsi="Times New Roman" w:cs="Times New Roman"/>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12DAF189" w14:textId="2069A1A4" w:rsidR="00304CD5" w:rsidRPr="0039561A" w:rsidRDefault="00304CD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Finanšu ministrija:</w:t>
            </w:r>
          </w:p>
          <w:p w14:paraId="7470E0F8" w14:textId="0E3DBB45"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 xml:space="preserve">Lūdzam labot anotācijas V sadaļas 1.tabulu, ietverot tajā noteikumu projekta punktu izvērtējumu pret </w:t>
            </w:r>
            <w:r w:rsidRPr="0039561A">
              <w:rPr>
                <w:rFonts w:ascii="Times New Roman" w:eastAsia="Times New Roman" w:hAnsi="Times New Roman" w:cs="Times New Roman"/>
                <w:lang w:eastAsia="lv-LV"/>
              </w:rPr>
              <w:lastRenderedPageBreak/>
              <w:t>attiecīgo komercdarbības atbalsta regulējumu punktiem.</w:t>
            </w:r>
          </w:p>
        </w:tc>
        <w:tc>
          <w:tcPr>
            <w:tcW w:w="1066" w:type="pct"/>
            <w:tcBorders>
              <w:top w:val="outset" w:sz="6" w:space="0" w:color="414142"/>
              <w:left w:val="outset" w:sz="6" w:space="0" w:color="414142"/>
              <w:bottom w:val="single" w:sz="4" w:space="0" w:color="auto"/>
              <w:right w:val="outset" w:sz="6" w:space="0" w:color="414142"/>
            </w:tcBorders>
          </w:tcPr>
          <w:p w14:paraId="29737FE2" w14:textId="77777777" w:rsidR="00304CD5" w:rsidRPr="0039561A" w:rsidRDefault="00304CD5"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lastRenderedPageBreak/>
              <w:t>Ņemts vērā</w:t>
            </w:r>
          </w:p>
        </w:tc>
        <w:tc>
          <w:tcPr>
            <w:tcW w:w="1242" w:type="pct"/>
            <w:vMerge w:val="restart"/>
            <w:tcBorders>
              <w:top w:val="single" w:sz="4" w:space="0" w:color="auto"/>
              <w:left w:val="outset" w:sz="6" w:space="0" w:color="414142"/>
              <w:bottom w:val="outset" w:sz="6" w:space="0" w:color="414142"/>
              <w:right w:val="outset" w:sz="6" w:space="0" w:color="414142"/>
            </w:tcBorders>
          </w:tcPr>
          <w:p w14:paraId="4EFDC942" w14:textId="7145FCE9" w:rsidR="00304CD5" w:rsidRPr="00E87F64" w:rsidRDefault="00304CD5" w:rsidP="00E87F64">
            <w:pPr>
              <w:spacing w:after="0" w:line="240" w:lineRule="auto"/>
              <w:ind w:left="57" w:right="57"/>
              <w:jc w:val="both"/>
              <w:rPr>
                <w:rFonts w:ascii="Times New Roman" w:eastAsia="Times New Roman" w:hAnsi="Times New Roman" w:cs="Times New Roman"/>
                <w:lang w:eastAsia="lv-LV"/>
              </w:rPr>
            </w:pPr>
            <w:r w:rsidRPr="008B6647">
              <w:rPr>
                <w:rFonts w:ascii="Times New Roman" w:eastAsia="Times New Roman" w:hAnsi="Times New Roman" w:cs="Times New Roman"/>
                <w:lang w:eastAsia="lv-LV"/>
              </w:rPr>
              <w:t>P</w:t>
            </w:r>
            <w:r>
              <w:rPr>
                <w:rFonts w:ascii="Times New Roman" w:eastAsia="Times New Roman" w:hAnsi="Times New Roman" w:cs="Times New Roman"/>
                <w:lang w:eastAsia="lv-LV"/>
              </w:rPr>
              <w:t>recizēta</w:t>
            </w:r>
            <w:r w:rsidRPr="008B6647">
              <w:rPr>
                <w:rFonts w:ascii="Times New Roman" w:eastAsia="Times New Roman" w:hAnsi="Times New Roman" w:cs="Times New Roman"/>
                <w:lang w:eastAsia="lv-LV"/>
              </w:rPr>
              <w:t xml:space="preserve"> anotācijas I sadaļas 2.punkt</w:t>
            </w:r>
            <w:r>
              <w:rPr>
                <w:rFonts w:ascii="Times New Roman" w:eastAsia="Times New Roman" w:hAnsi="Times New Roman" w:cs="Times New Roman"/>
                <w:lang w:eastAsia="lv-LV"/>
              </w:rPr>
              <w:t>ā norādītā informācija.</w:t>
            </w:r>
          </w:p>
        </w:tc>
      </w:tr>
      <w:tr w:rsidR="00304CD5" w:rsidRPr="0039561A" w14:paraId="6BF838AF" w14:textId="77777777" w:rsidTr="0061052E">
        <w:trPr>
          <w:trHeight w:val="200"/>
        </w:trPr>
        <w:tc>
          <w:tcPr>
            <w:tcW w:w="200" w:type="pct"/>
            <w:tcBorders>
              <w:top w:val="outset" w:sz="6" w:space="0" w:color="414142"/>
              <w:left w:val="outset" w:sz="6" w:space="0" w:color="414142"/>
              <w:bottom w:val="outset" w:sz="6" w:space="0" w:color="414142"/>
              <w:right w:val="outset" w:sz="6" w:space="0" w:color="414142"/>
            </w:tcBorders>
          </w:tcPr>
          <w:p w14:paraId="2BAEC2E7" w14:textId="77777777" w:rsidR="00304CD5" w:rsidRPr="00E87F64" w:rsidRDefault="00304CD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right w:val="outset" w:sz="6" w:space="0" w:color="414142"/>
            </w:tcBorders>
          </w:tcPr>
          <w:p w14:paraId="6A77DA87" w14:textId="77777777"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1307593E" w14:textId="2504755A" w:rsidR="00304CD5" w:rsidRPr="0039561A" w:rsidRDefault="00304CD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1BF75E17" w14:textId="7D7DAC4F"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Atbilstoši instrukcijas 56.2. apakšpunktam lūdzam projekta V sadaļas 1. tabulā (turpmāk – Tabula) norādīt projekta vienības, kurās ieviesta attiecīgā Eiropas Savienības regula.</w:t>
            </w:r>
          </w:p>
        </w:tc>
        <w:tc>
          <w:tcPr>
            <w:tcW w:w="1066" w:type="pct"/>
            <w:tcBorders>
              <w:top w:val="single" w:sz="4" w:space="0" w:color="auto"/>
              <w:left w:val="outset" w:sz="6" w:space="0" w:color="414142"/>
              <w:bottom w:val="outset" w:sz="6" w:space="0" w:color="414142"/>
              <w:right w:val="outset" w:sz="6" w:space="0" w:color="414142"/>
            </w:tcBorders>
          </w:tcPr>
          <w:p w14:paraId="7BE16587" w14:textId="77777777" w:rsidR="00304CD5" w:rsidRPr="0039561A" w:rsidRDefault="00304CD5"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vMerge/>
            <w:tcBorders>
              <w:top w:val="single" w:sz="4" w:space="0" w:color="auto"/>
              <w:left w:val="outset" w:sz="6" w:space="0" w:color="414142"/>
              <w:bottom w:val="outset" w:sz="6" w:space="0" w:color="414142"/>
              <w:right w:val="outset" w:sz="6" w:space="0" w:color="414142"/>
            </w:tcBorders>
          </w:tcPr>
          <w:p w14:paraId="1100EFB2" w14:textId="77777777" w:rsidR="00304CD5" w:rsidRPr="0039561A" w:rsidRDefault="00304CD5" w:rsidP="00E87F64">
            <w:pPr>
              <w:spacing w:after="0" w:line="240" w:lineRule="auto"/>
              <w:ind w:left="57" w:right="57"/>
              <w:rPr>
                <w:rFonts w:ascii="Times New Roman" w:eastAsia="Times New Roman" w:hAnsi="Times New Roman" w:cs="Times New Roman"/>
                <w:lang w:eastAsia="lv-LV"/>
              </w:rPr>
            </w:pPr>
          </w:p>
        </w:tc>
      </w:tr>
      <w:tr w:rsidR="00304CD5" w:rsidRPr="0039561A" w14:paraId="559C77BE" w14:textId="77777777" w:rsidTr="0061052E">
        <w:trPr>
          <w:trHeight w:val="200"/>
        </w:trPr>
        <w:tc>
          <w:tcPr>
            <w:tcW w:w="200" w:type="pct"/>
            <w:tcBorders>
              <w:top w:val="outset" w:sz="6" w:space="0" w:color="414142"/>
              <w:left w:val="outset" w:sz="6" w:space="0" w:color="414142"/>
              <w:bottom w:val="outset" w:sz="6" w:space="0" w:color="414142"/>
              <w:right w:val="outset" w:sz="6" w:space="0" w:color="414142"/>
            </w:tcBorders>
          </w:tcPr>
          <w:p w14:paraId="2CA3742E" w14:textId="77777777" w:rsidR="00304CD5" w:rsidRPr="00E87F64" w:rsidRDefault="00304CD5" w:rsidP="00E87F64">
            <w:pPr>
              <w:pStyle w:val="Sarakstarindkopa"/>
              <w:numPr>
                <w:ilvl w:val="0"/>
                <w:numId w:val="10"/>
              </w:numPr>
              <w:spacing w:after="0" w:line="240" w:lineRule="auto"/>
              <w:ind w:left="256" w:hanging="256"/>
              <w:jc w:val="center"/>
              <w:rPr>
                <w:rFonts w:ascii="Times New Roman" w:eastAsia="Times New Roman" w:hAnsi="Times New Roman" w:cs="Times New Roman"/>
                <w:lang w:eastAsia="lv-LV"/>
              </w:rPr>
            </w:pPr>
          </w:p>
        </w:tc>
        <w:tc>
          <w:tcPr>
            <w:tcW w:w="1170" w:type="pct"/>
            <w:vMerge/>
            <w:tcBorders>
              <w:left w:val="outset" w:sz="6" w:space="0" w:color="414142"/>
              <w:bottom w:val="outset" w:sz="6" w:space="0" w:color="414142"/>
              <w:right w:val="outset" w:sz="6" w:space="0" w:color="414142"/>
            </w:tcBorders>
          </w:tcPr>
          <w:p w14:paraId="15ACE40D" w14:textId="77777777"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p>
        </w:tc>
        <w:tc>
          <w:tcPr>
            <w:tcW w:w="1322" w:type="pct"/>
            <w:tcBorders>
              <w:top w:val="outset" w:sz="6" w:space="0" w:color="414142"/>
              <w:left w:val="outset" w:sz="6" w:space="0" w:color="414142"/>
              <w:bottom w:val="outset" w:sz="6" w:space="0" w:color="414142"/>
              <w:right w:val="outset" w:sz="6" w:space="0" w:color="414142"/>
            </w:tcBorders>
          </w:tcPr>
          <w:p w14:paraId="24B58A4F" w14:textId="59483BAC" w:rsidR="00304CD5" w:rsidRPr="0039561A" w:rsidRDefault="00304CD5" w:rsidP="00E87F64">
            <w:pPr>
              <w:spacing w:after="0" w:line="240" w:lineRule="auto"/>
              <w:ind w:left="57" w:right="57"/>
              <w:jc w:val="both"/>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Tieslietu ministrija:</w:t>
            </w:r>
          </w:p>
          <w:p w14:paraId="6387CC64" w14:textId="28E9D503"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r w:rsidRPr="0039561A">
              <w:rPr>
                <w:rFonts w:ascii="Times New Roman" w:eastAsia="Times New Roman" w:hAnsi="Times New Roman" w:cs="Times New Roman"/>
                <w:lang w:eastAsia="lv-LV"/>
              </w:rPr>
              <w:t>Ņemot vērā, ka projekta 24. punktā ieviesta Komisijas 2004. gada 21. aprīļa Regula (EK) Nr.794/2004, ar ko īsteno Padomes Regulu (ES) 2015/1589, ar ko nosaka sīki izstrādātus noteikumus Līguma par Eiropas Savienības darbību 108.panta piemērošanai, lūdzam papildināt projekta anotācijas V sadaļas 1. punktu un Tabulu atbilstoši instrukcijas 55. un 56. punktam.</w:t>
            </w:r>
          </w:p>
        </w:tc>
        <w:tc>
          <w:tcPr>
            <w:tcW w:w="1066" w:type="pct"/>
            <w:tcBorders>
              <w:top w:val="outset" w:sz="6" w:space="0" w:color="414142"/>
              <w:left w:val="outset" w:sz="6" w:space="0" w:color="414142"/>
              <w:bottom w:val="outset" w:sz="6" w:space="0" w:color="414142"/>
              <w:right w:val="outset" w:sz="6" w:space="0" w:color="414142"/>
            </w:tcBorders>
          </w:tcPr>
          <w:p w14:paraId="6BB91468" w14:textId="77777777" w:rsidR="00304CD5" w:rsidRPr="0039561A" w:rsidRDefault="00304CD5" w:rsidP="00E87F64">
            <w:pPr>
              <w:spacing w:after="0" w:line="240" w:lineRule="auto"/>
              <w:ind w:left="57" w:right="57"/>
              <w:jc w:val="center"/>
              <w:rPr>
                <w:rFonts w:ascii="Times New Roman" w:eastAsia="Times New Roman" w:hAnsi="Times New Roman" w:cs="Times New Roman"/>
                <w:b/>
                <w:bCs/>
                <w:lang w:eastAsia="lv-LV"/>
              </w:rPr>
            </w:pPr>
            <w:r w:rsidRPr="0039561A">
              <w:rPr>
                <w:rFonts w:ascii="Times New Roman" w:eastAsia="Times New Roman" w:hAnsi="Times New Roman" w:cs="Times New Roman"/>
                <w:b/>
                <w:bCs/>
                <w:lang w:eastAsia="lv-LV"/>
              </w:rPr>
              <w:t>Ņemts vērā</w:t>
            </w:r>
          </w:p>
        </w:tc>
        <w:tc>
          <w:tcPr>
            <w:tcW w:w="1242" w:type="pct"/>
            <w:vMerge/>
            <w:tcBorders>
              <w:left w:val="outset" w:sz="6" w:space="0" w:color="414142"/>
              <w:bottom w:val="outset" w:sz="6" w:space="0" w:color="414142"/>
              <w:right w:val="outset" w:sz="6" w:space="0" w:color="414142"/>
            </w:tcBorders>
          </w:tcPr>
          <w:p w14:paraId="3650D231" w14:textId="77777777" w:rsidR="00304CD5" w:rsidRPr="0039561A" w:rsidRDefault="00304CD5" w:rsidP="00E87F64">
            <w:pPr>
              <w:spacing w:after="0" w:line="240" w:lineRule="auto"/>
              <w:ind w:left="57" w:right="57"/>
              <w:jc w:val="both"/>
              <w:rPr>
                <w:rFonts w:ascii="Times New Roman" w:eastAsia="Times New Roman" w:hAnsi="Times New Roman" w:cs="Times New Roman"/>
                <w:lang w:eastAsia="lv-LV"/>
              </w:rPr>
            </w:pPr>
          </w:p>
        </w:tc>
      </w:tr>
    </w:tbl>
    <w:p w14:paraId="51975E4C" w14:textId="668C10F1" w:rsidR="0039561A" w:rsidRDefault="0039561A" w:rsidP="0030465E">
      <w:pPr>
        <w:spacing w:after="0" w:line="240" w:lineRule="auto"/>
        <w:rPr>
          <w:rFonts w:ascii="Times New Roman" w:hAnsi="Times New Roman" w:cs="Times New Roman"/>
          <w:sz w:val="20"/>
          <w:szCs w:val="20"/>
        </w:rPr>
      </w:pPr>
    </w:p>
    <w:p w14:paraId="2672E30A" w14:textId="77777777" w:rsidR="008D0632" w:rsidRPr="00C40616" w:rsidRDefault="008D0632" w:rsidP="0030465E">
      <w:pPr>
        <w:spacing w:after="0" w:line="240" w:lineRule="auto"/>
        <w:rPr>
          <w:rFonts w:ascii="Times New Roman" w:hAnsi="Times New Roman" w:cs="Times New Roman"/>
          <w:sz w:val="20"/>
          <w:szCs w:val="20"/>
        </w:rPr>
      </w:pPr>
    </w:p>
    <w:p w14:paraId="03C8E631" w14:textId="36CC2AEC" w:rsidR="0030465E" w:rsidRPr="00C40616" w:rsidRDefault="0030465E" w:rsidP="0030465E">
      <w:pPr>
        <w:spacing w:after="0" w:line="240" w:lineRule="auto"/>
        <w:rPr>
          <w:rFonts w:ascii="Times New Roman" w:hAnsi="Times New Roman" w:cs="Times New Roman"/>
          <w:sz w:val="20"/>
          <w:szCs w:val="20"/>
        </w:rPr>
      </w:pPr>
      <w:r w:rsidRPr="00C40616">
        <w:rPr>
          <w:rFonts w:ascii="Times New Roman" w:hAnsi="Times New Roman" w:cs="Times New Roman"/>
          <w:sz w:val="20"/>
          <w:szCs w:val="20"/>
        </w:rPr>
        <w:t>Zanda Jaunskunga</w:t>
      </w:r>
    </w:p>
    <w:p w14:paraId="4D338DF7" w14:textId="77777777" w:rsidR="0030465E" w:rsidRPr="00C40616" w:rsidRDefault="0030465E" w:rsidP="0030465E">
      <w:pPr>
        <w:spacing w:after="0" w:line="240" w:lineRule="auto"/>
        <w:rPr>
          <w:rFonts w:ascii="Times New Roman" w:hAnsi="Times New Roman" w:cs="Times New Roman"/>
          <w:sz w:val="20"/>
          <w:szCs w:val="20"/>
        </w:rPr>
      </w:pPr>
      <w:r w:rsidRPr="00C40616">
        <w:rPr>
          <w:rFonts w:ascii="Times New Roman" w:hAnsi="Times New Roman" w:cs="Times New Roman"/>
          <w:sz w:val="20"/>
          <w:szCs w:val="20"/>
        </w:rPr>
        <w:t xml:space="preserve">Kultūras ministrijas </w:t>
      </w:r>
    </w:p>
    <w:p w14:paraId="4DDA14FC" w14:textId="77777777" w:rsidR="0030465E" w:rsidRPr="00C40616" w:rsidRDefault="0030465E" w:rsidP="0030465E">
      <w:pPr>
        <w:spacing w:after="0" w:line="240" w:lineRule="auto"/>
        <w:rPr>
          <w:rFonts w:ascii="Times New Roman" w:hAnsi="Times New Roman" w:cs="Times New Roman"/>
          <w:sz w:val="20"/>
          <w:szCs w:val="20"/>
        </w:rPr>
      </w:pPr>
      <w:r w:rsidRPr="00C40616">
        <w:rPr>
          <w:rFonts w:ascii="Times New Roman" w:hAnsi="Times New Roman" w:cs="Times New Roman"/>
          <w:sz w:val="20"/>
          <w:szCs w:val="20"/>
        </w:rPr>
        <w:t xml:space="preserve">Kultūrpolitikas departamenta </w:t>
      </w:r>
    </w:p>
    <w:p w14:paraId="4263F76A" w14:textId="77777777" w:rsidR="0030465E" w:rsidRPr="00C40616" w:rsidRDefault="0030465E" w:rsidP="0030465E">
      <w:pPr>
        <w:spacing w:after="0" w:line="240" w:lineRule="auto"/>
        <w:rPr>
          <w:rFonts w:ascii="Times New Roman" w:hAnsi="Times New Roman" w:cs="Times New Roman"/>
          <w:sz w:val="20"/>
          <w:szCs w:val="20"/>
        </w:rPr>
      </w:pPr>
      <w:r w:rsidRPr="00C40616">
        <w:rPr>
          <w:rFonts w:ascii="Times New Roman" w:hAnsi="Times New Roman" w:cs="Times New Roman"/>
          <w:sz w:val="20"/>
          <w:szCs w:val="20"/>
        </w:rPr>
        <w:t xml:space="preserve">Radošo industriju nodaļas vadītāja </w:t>
      </w:r>
    </w:p>
    <w:p w14:paraId="10177E9E" w14:textId="77777777" w:rsidR="0030465E" w:rsidRPr="00C40616" w:rsidRDefault="0030465E" w:rsidP="0030465E">
      <w:pPr>
        <w:spacing w:after="0" w:line="240" w:lineRule="auto"/>
        <w:rPr>
          <w:rFonts w:ascii="Times New Roman" w:hAnsi="Times New Roman" w:cs="Times New Roman"/>
          <w:sz w:val="20"/>
          <w:szCs w:val="20"/>
        </w:rPr>
      </w:pPr>
      <w:r w:rsidRPr="00C40616">
        <w:rPr>
          <w:rFonts w:ascii="Times New Roman" w:hAnsi="Times New Roman" w:cs="Times New Roman"/>
          <w:sz w:val="20"/>
          <w:szCs w:val="20"/>
        </w:rPr>
        <w:t xml:space="preserve">Tālr. 67330216; </w:t>
      </w:r>
      <w:hyperlink r:id="rId13" w:history="1">
        <w:r w:rsidRPr="00C40616">
          <w:rPr>
            <w:rStyle w:val="Hipersaite"/>
            <w:rFonts w:ascii="Times New Roman" w:hAnsi="Times New Roman" w:cs="Times New Roman"/>
            <w:sz w:val="20"/>
            <w:szCs w:val="20"/>
          </w:rPr>
          <w:t>Zanda.Jaunskunga@km.gov.lv</w:t>
        </w:r>
      </w:hyperlink>
      <w:r w:rsidRPr="00C40616">
        <w:rPr>
          <w:rFonts w:ascii="Times New Roman" w:hAnsi="Times New Roman" w:cs="Times New Roman"/>
          <w:sz w:val="20"/>
          <w:szCs w:val="20"/>
        </w:rPr>
        <w:t xml:space="preserve"> </w:t>
      </w:r>
    </w:p>
    <w:sectPr w:rsidR="0030465E" w:rsidRPr="00C40616" w:rsidSect="002107E0">
      <w:headerReference w:type="default" r:id="rId14"/>
      <w:footerReference w:type="default" r:id="rId15"/>
      <w:footerReference w:type="first" r:id="rId16"/>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EE83" w14:textId="77777777" w:rsidR="00485467" w:rsidRDefault="00485467" w:rsidP="00E864C4">
      <w:pPr>
        <w:spacing w:after="0" w:line="240" w:lineRule="auto"/>
      </w:pPr>
      <w:r>
        <w:separator/>
      </w:r>
    </w:p>
  </w:endnote>
  <w:endnote w:type="continuationSeparator" w:id="0">
    <w:p w14:paraId="0110F78D" w14:textId="77777777" w:rsidR="00485467" w:rsidRDefault="00485467" w:rsidP="00E864C4">
      <w:pPr>
        <w:spacing w:after="0" w:line="240" w:lineRule="auto"/>
      </w:pPr>
      <w:r>
        <w:continuationSeparator/>
      </w:r>
    </w:p>
  </w:endnote>
  <w:endnote w:type="continuationNotice" w:id="1">
    <w:p w14:paraId="1F325340" w14:textId="77777777" w:rsidR="00485467" w:rsidRDefault="00485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2B91" w14:textId="00640FFF" w:rsidR="006E5936" w:rsidRPr="00E87F64" w:rsidRDefault="006E5936">
    <w:pPr>
      <w:pStyle w:val="Kjene"/>
      <w:rPr>
        <w:rFonts w:ascii="Times New Roman" w:hAnsi="Times New Roman" w:cs="Times New Roman"/>
        <w:sz w:val="20"/>
        <w:szCs w:val="20"/>
      </w:rPr>
    </w:pPr>
    <w:r w:rsidRPr="00E87F64">
      <w:rPr>
        <w:rFonts w:ascii="Times New Roman" w:hAnsi="Times New Roman" w:cs="Times New Roman"/>
        <w:sz w:val="20"/>
        <w:szCs w:val="20"/>
      </w:rPr>
      <w:t>KMIzz_</w:t>
    </w:r>
    <w:r w:rsidR="009B09AF">
      <w:rPr>
        <w:rFonts w:ascii="Times New Roman" w:hAnsi="Times New Roman" w:cs="Times New Roman"/>
        <w:sz w:val="20"/>
        <w:szCs w:val="20"/>
      </w:rPr>
      <w:t>0</w:t>
    </w:r>
    <w:r w:rsidR="00C102E9">
      <w:rPr>
        <w:rFonts w:ascii="Times New Roman" w:hAnsi="Times New Roman" w:cs="Times New Roman"/>
        <w:sz w:val="20"/>
        <w:szCs w:val="20"/>
      </w:rPr>
      <w:t>2</w:t>
    </w:r>
    <w:r w:rsidRPr="00E87F64">
      <w:rPr>
        <w:rFonts w:ascii="Times New Roman" w:hAnsi="Times New Roman" w:cs="Times New Roman"/>
        <w:sz w:val="20"/>
        <w:szCs w:val="20"/>
      </w:rPr>
      <w:t>0</w:t>
    </w:r>
    <w:r w:rsidR="009B09AF">
      <w:rPr>
        <w:rFonts w:ascii="Times New Roman" w:hAnsi="Times New Roman" w:cs="Times New Roman"/>
        <w:sz w:val="20"/>
        <w:szCs w:val="20"/>
      </w:rPr>
      <w:t>2</w:t>
    </w:r>
    <w:r w:rsidRPr="00E87F64">
      <w:rPr>
        <w:rFonts w:ascii="Times New Roman" w:hAnsi="Times New Roman" w:cs="Times New Roman"/>
        <w:sz w:val="20"/>
        <w:szCs w:val="20"/>
      </w:rPr>
      <w:t>21_atbalsts_kulturai_Altum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A024" w14:textId="6093AEB8" w:rsidR="006E5936" w:rsidRPr="00E87F64" w:rsidRDefault="006E5936">
    <w:pPr>
      <w:pStyle w:val="Kjene"/>
      <w:rPr>
        <w:rFonts w:ascii="Times New Roman" w:hAnsi="Times New Roman" w:cs="Times New Roman"/>
        <w:sz w:val="20"/>
        <w:szCs w:val="20"/>
      </w:rPr>
    </w:pPr>
    <w:r w:rsidRPr="00E87F64">
      <w:rPr>
        <w:rFonts w:ascii="Times New Roman" w:hAnsi="Times New Roman" w:cs="Times New Roman"/>
        <w:sz w:val="20"/>
        <w:szCs w:val="20"/>
      </w:rPr>
      <w:t>KMIzz_</w:t>
    </w:r>
    <w:r w:rsidR="009B09AF">
      <w:rPr>
        <w:rFonts w:ascii="Times New Roman" w:hAnsi="Times New Roman" w:cs="Times New Roman"/>
        <w:sz w:val="20"/>
        <w:szCs w:val="20"/>
      </w:rPr>
      <w:t>0</w:t>
    </w:r>
    <w:r w:rsidR="00C102E9">
      <w:rPr>
        <w:rFonts w:ascii="Times New Roman" w:hAnsi="Times New Roman" w:cs="Times New Roman"/>
        <w:sz w:val="20"/>
        <w:szCs w:val="20"/>
      </w:rPr>
      <w:t>2</w:t>
    </w:r>
    <w:r w:rsidRPr="00E87F64">
      <w:rPr>
        <w:rFonts w:ascii="Times New Roman" w:hAnsi="Times New Roman" w:cs="Times New Roman"/>
        <w:sz w:val="20"/>
        <w:szCs w:val="20"/>
      </w:rPr>
      <w:t>0</w:t>
    </w:r>
    <w:r w:rsidR="009B09AF">
      <w:rPr>
        <w:rFonts w:ascii="Times New Roman" w:hAnsi="Times New Roman" w:cs="Times New Roman"/>
        <w:sz w:val="20"/>
        <w:szCs w:val="20"/>
      </w:rPr>
      <w:t>2</w:t>
    </w:r>
    <w:r w:rsidRPr="00E87F64">
      <w:rPr>
        <w:rFonts w:ascii="Times New Roman" w:hAnsi="Times New Roman" w:cs="Times New Roman"/>
        <w:sz w:val="20"/>
        <w:szCs w:val="20"/>
      </w:rPr>
      <w:t>21_atbalsts_kulturai_Altum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13E3" w14:textId="77777777" w:rsidR="00485467" w:rsidRDefault="00485467" w:rsidP="00E864C4">
      <w:pPr>
        <w:spacing w:after="0" w:line="240" w:lineRule="auto"/>
      </w:pPr>
      <w:r>
        <w:separator/>
      </w:r>
    </w:p>
  </w:footnote>
  <w:footnote w:type="continuationSeparator" w:id="0">
    <w:p w14:paraId="749C9DDE" w14:textId="77777777" w:rsidR="00485467" w:rsidRDefault="00485467" w:rsidP="00E864C4">
      <w:pPr>
        <w:spacing w:after="0" w:line="240" w:lineRule="auto"/>
      </w:pPr>
      <w:r>
        <w:continuationSeparator/>
      </w:r>
    </w:p>
  </w:footnote>
  <w:footnote w:type="continuationNotice" w:id="1">
    <w:p w14:paraId="2B05CC19" w14:textId="77777777" w:rsidR="00485467" w:rsidRDefault="00485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47988613"/>
      <w:docPartObj>
        <w:docPartGallery w:val="Page Numbers (Top of Page)"/>
        <w:docPartUnique/>
      </w:docPartObj>
    </w:sdtPr>
    <w:sdtEndPr/>
    <w:sdtContent>
      <w:p w14:paraId="76125F3E" w14:textId="657175B2" w:rsidR="006E5936" w:rsidRPr="00C40616" w:rsidRDefault="006E5936" w:rsidP="00C40616">
        <w:pPr>
          <w:pStyle w:val="Galvene"/>
          <w:jc w:val="center"/>
          <w:rPr>
            <w:rFonts w:ascii="Times New Roman" w:hAnsi="Times New Roman" w:cs="Times New Roman"/>
          </w:rPr>
        </w:pPr>
        <w:r w:rsidRPr="00C40616">
          <w:rPr>
            <w:rFonts w:ascii="Times New Roman" w:hAnsi="Times New Roman" w:cs="Times New Roman"/>
          </w:rPr>
          <w:fldChar w:fldCharType="begin"/>
        </w:r>
        <w:r w:rsidRPr="00C40616">
          <w:rPr>
            <w:rFonts w:ascii="Times New Roman" w:hAnsi="Times New Roman" w:cs="Times New Roman"/>
          </w:rPr>
          <w:instrText>PAGE   \* MERGEFORMAT</w:instrText>
        </w:r>
        <w:r w:rsidRPr="00C40616">
          <w:rPr>
            <w:rFonts w:ascii="Times New Roman" w:hAnsi="Times New Roman" w:cs="Times New Roman"/>
          </w:rPr>
          <w:fldChar w:fldCharType="separate"/>
        </w:r>
        <w:r w:rsidRPr="00C40616">
          <w:rPr>
            <w:rFonts w:ascii="Times New Roman" w:hAnsi="Times New Roman" w:cs="Times New Roman"/>
          </w:rPr>
          <w:t>2</w:t>
        </w:r>
        <w:r w:rsidRPr="00C4061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719"/>
    <w:multiLevelType w:val="hybridMultilevel"/>
    <w:tmpl w:val="C026E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3" w15:restartNumberingAfterBreak="0">
    <w:nsid w:val="1AA0186D"/>
    <w:multiLevelType w:val="hybridMultilevel"/>
    <w:tmpl w:val="763E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5" w15:restartNumberingAfterBreak="0">
    <w:nsid w:val="3CB101A1"/>
    <w:multiLevelType w:val="multilevel"/>
    <w:tmpl w:val="6FC8C6B6"/>
    <w:lvl w:ilvl="0">
      <w:start w:val="7"/>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CF12D6D"/>
    <w:multiLevelType w:val="hybridMultilevel"/>
    <w:tmpl w:val="F3080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E85C5F"/>
    <w:multiLevelType w:val="hybridMultilevel"/>
    <w:tmpl w:val="C44E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AD5789"/>
    <w:multiLevelType w:val="hybridMultilevel"/>
    <w:tmpl w:val="FC96D26A"/>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9"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10" w15:restartNumberingAfterBreak="0">
    <w:nsid w:val="6E4D458A"/>
    <w:multiLevelType w:val="hybridMultilevel"/>
    <w:tmpl w:val="39F83294"/>
    <w:lvl w:ilvl="0" w:tplc="4AF29F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E3100D8"/>
    <w:multiLevelType w:val="hybridMultilevel"/>
    <w:tmpl w:val="213408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5"/>
  </w:num>
  <w:num w:numId="6">
    <w:abstractNumId w:val="7"/>
  </w:num>
  <w:num w:numId="7">
    <w:abstractNumId w:val="6"/>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03A09"/>
    <w:rsid w:val="00012BC0"/>
    <w:rsid w:val="0001377B"/>
    <w:rsid w:val="0001797E"/>
    <w:rsid w:val="00021C6D"/>
    <w:rsid w:val="00023300"/>
    <w:rsid w:val="0002343C"/>
    <w:rsid w:val="0002761C"/>
    <w:rsid w:val="0003275B"/>
    <w:rsid w:val="000370B0"/>
    <w:rsid w:val="00037995"/>
    <w:rsid w:val="00037FCE"/>
    <w:rsid w:val="000458C9"/>
    <w:rsid w:val="00050F8A"/>
    <w:rsid w:val="00051405"/>
    <w:rsid w:val="0006153A"/>
    <w:rsid w:val="0006266B"/>
    <w:rsid w:val="00062B77"/>
    <w:rsid w:val="00075D17"/>
    <w:rsid w:val="000761E8"/>
    <w:rsid w:val="00077C49"/>
    <w:rsid w:val="00097A52"/>
    <w:rsid w:val="000A1EBE"/>
    <w:rsid w:val="000C0B57"/>
    <w:rsid w:val="000C430D"/>
    <w:rsid w:val="000C4442"/>
    <w:rsid w:val="000C4FC0"/>
    <w:rsid w:val="000C50F2"/>
    <w:rsid w:val="000D56D3"/>
    <w:rsid w:val="000E2705"/>
    <w:rsid w:val="000E6A6E"/>
    <w:rsid w:val="00114284"/>
    <w:rsid w:val="001148E6"/>
    <w:rsid w:val="00121ACF"/>
    <w:rsid w:val="0012208A"/>
    <w:rsid w:val="001229B1"/>
    <w:rsid w:val="00125AA9"/>
    <w:rsid w:val="00132DFD"/>
    <w:rsid w:val="00135142"/>
    <w:rsid w:val="00142D5F"/>
    <w:rsid w:val="001477C9"/>
    <w:rsid w:val="00147BF9"/>
    <w:rsid w:val="00156808"/>
    <w:rsid w:val="00163F69"/>
    <w:rsid w:val="00165E04"/>
    <w:rsid w:val="001809DB"/>
    <w:rsid w:val="001830B4"/>
    <w:rsid w:val="0018629B"/>
    <w:rsid w:val="00190300"/>
    <w:rsid w:val="00192030"/>
    <w:rsid w:val="001A4770"/>
    <w:rsid w:val="001B0B6D"/>
    <w:rsid w:val="001B1247"/>
    <w:rsid w:val="001B6B69"/>
    <w:rsid w:val="001C1BC5"/>
    <w:rsid w:val="001C2434"/>
    <w:rsid w:val="001C5AFD"/>
    <w:rsid w:val="001D1221"/>
    <w:rsid w:val="001D4DEE"/>
    <w:rsid w:val="001D4EE6"/>
    <w:rsid w:val="001E149D"/>
    <w:rsid w:val="001E3C21"/>
    <w:rsid w:val="001F6454"/>
    <w:rsid w:val="001F7374"/>
    <w:rsid w:val="001F775A"/>
    <w:rsid w:val="00205274"/>
    <w:rsid w:val="00210465"/>
    <w:rsid w:val="0021076C"/>
    <w:rsid w:val="002107E0"/>
    <w:rsid w:val="00210A85"/>
    <w:rsid w:val="00216748"/>
    <w:rsid w:val="00220AA0"/>
    <w:rsid w:val="00221C67"/>
    <w:rsid w:val="00223A3E"/>
    <w:rsid w:val="00227CDE"/>
    <w:rsid w:val="00230A2F"/>
    <w:rsid w:val="002317A8"/>
    <w:rsid w:val="00231A59"/>
    <w:rsid w:val="002339C0"/>
    <w:rsid w:val="002348A2"/>
    <w:rsid w:val="00247043"/>
    <w:rsid w:val="00254017"/>
    <w:rsid w:val="002551B5"/>
    <w:rsid w:val="00255F30"/>
    <w:rsid w:val="00261792"/>
    <w:rsid w:val="00263E57"/>
    <w:rsid w:val="00266553"/>
    <w:rsid w:val="002774A6"/>
    <w:rsid w:val="0028017C"/>
    <w:rsid w:val="002B06CA"/>
    <w:rsid w:val="002B6F1E"/>
    <w:rsid w:val="002B7CBA"/>
    <w:rsid w:val="002C1293"/>
    <w:rsid w:val="002C7F3C"/>
    <w:rsid w:val="002D2A29"/>
    <w:rsid w:val="002D7569"/>
    <w:rsid w:val="002F2877"/>
    <w:rsid w:val="002F3B82"/>
    <w:rsid w:val="002F422F"/>
    <w:rsid w:val="002F534E"/>
    <w:rsid w:val="002F7D18"/>
    <w:rsid w:val="003027DB"/>
    <w:rsid w:val="003041C9"/>
    <w:rsid w:val="0030465E"/>
    <w:rsid w:val="00304CD5"/>
    <w:rsid w:val="00310EDC"/>
    <w:rsid w:val="00311635"/>
    <w:rsid w:val="0031247B"/>
    <w:rsid w:val="003141E4"/>
    <w:rsid w:val="00314E77"/>
    <w:rsid w:val="0033267E"/>
    <w:rsid w:val="00335324"/>
    <w:rsid w:val="003400FD"/>
    <w:rsid w:val="00355B9B"/>
    <w:rsid w:val="00365C8C"/>
    <w:rsid w:val="00365D39"/>
    <w:rsid w:val="00366A49"/>
    <w:rsid w:val="00367522"/>
    <w:rsid w:val="0038476B"/>
    <w:rsid w:val="00390C32"/>
    <w:rsid w:val="0039561A"/>
    <w:rsid w:val="003A46C9"/>
    <w:rsid w:val="003A6700"/>
    <w:rsid w:val="003B6AFA"/>
    <w:rsid w:val="003B75B2"/>
    <w:rsid w:val="003B7BBB"/>
    <w:rsid w:val="003D0289"/>
    <w:rsid w:val="003D119D"/>
    <w:rsid w:val="003D6912"/>
    <w:rsid w:val="003F2A49"/>
    <w:rsid w:val="003F3119"/>
    <w:rsid w:val="00401555"/>
    <w:rsid w:val="00403E53"/>
    <w:rsid w:val="0040518E"/>
    <w:rsid w:val="00407815"/>
    <w:rsid w:val="00415C41"/>
    <w:rsid w:val="00417AB8"/>
    <w:rsid w:val="00417AE0"/>
    <w:rsid w:val="00424736"/>
    <w:rsid w:val="00440A3B"/>
    <w:rsid w:val="00441681"/>
    <w:rsid w:val="00444019"/>
    <w:rsid w:val="00445087"/>
    <w:rsid w:val="00447BB0"/>
    <w:rsid w:val="00451779"/>
    <w:rsid w:val="0045211D"/>
    <w:rsid w:val="00452EF3"/>
    <w:rsid w:val="00454F8E"/>
    <w:rsid w:val="0045575A"/>
    <w:rsid w:val="0046724C"/>
    <w:rsid w:val="0047038D"/>
    <w:rsid w:val="00477DC5"/>
    <w:rsid w:val="00481C29"/>
    <w:rsid w:val="00485467"/>
    <w:rsid w:val="00492719"/>
    <w:rsid w:val="00495E18"/>
    <w:rsid w:val="00497917"/>
    <w:rsid w:val="00497B94"/>
    <w:rsid w:val="004A770C"/>
    <w:rsid w:val="004B3F0B"/>
    <w:rsid w:val="004C1512"/>
    <w:rsid w:val="004C2FBC"/>
    <w:rsid w:val="004C5AAB"/>
    <w:rsid w:val="004C7BFE"/>
    <w:rsid w:val="004D32A7"/>
    <w:rsid w:val="004D4E5A"/>
    <w:rsid w:val="004F292F"/>
    <w:rsid w:val="004F4B89"/>
    <w:rsid w:val="005006D3"/>
    <w:rsid w:val="00503D78"/>
    <w:rsid w:val="00512B24"/>
    <w:rsid w:val="005254B7"/>
    <w:rsid w:val="00526BEA"/>
    <w:rsid w:val="00527F71"/>
    <w:rsid w:val="0053481B"/>
    <w:rsid w:val="00564BE5"/>
    <w:rsid w:val="005650C6"/>
    <w:rsid w:val="00574613"/>
    <w:rsid w:val="005917C9"/>
    <w:rsid w:val="0059751E"/>
    <w:rsid w:val="005A033E"/>
    <w:rsid w:val="005B0600"/>
    <w:rsid w:val="005B4128"/>
    <w:rsid w:val="005C37CF"/>
    <w:rsid w:val="005C7ADC"/>
    <w:rsid w:val="005D1071"/>
    <w:rsid w:val="005D4DEA"/>
    <w:rsid w:val="005E0076"/>
    <w:rsid w:val="005F0DFF"/>
    <w:rsid w:val="005F6BE4"/>
    <w:rsid w:val="005F6D6C"/>
    <w:rsid w:val="0060110A"/>
    <w:rsid w:val="0060490F"/>
    <w:rsid w:val="0061052E"/>
    <w:rsid w:val="00615B1C"/>
    <w:rsid w:val="00622CD0"/>
    <w:rsid w:val="006242CA"/>
    <w:rsid w:val="006305BB"/>
    <w:rsid w:val="00634B9A"/>
    <w:rsid w:val="00642ABE"/>
    <w:rsid w:val="00650515"/>
    <w:rsid w:val="00663202"/>
    <w:rsid w:val="006661C3"/>
    <w:rsid w:val="006666C2"/>
    <w:rsid w:val="006703CA"/>
    <w:rsid w:val="006715E4"/>
    <w:rsid w:val="0067164F"/>
    <w:rsid w:val="006817A0"/>
    <w:rsid w:val="0069341B"/>
    <w:rsid w:val="00697928"/>
    <w:rsid w:val="006A645C"/>
    <w:rsid w:val="006B31DF"/>
    <w:rsid w:val="006C492A"/>
    <w:rsid w:val="006C5D92"/>
    <w:rsid w:val="006C637F"/>
    <w:rsid w:val="006D3D46"/>
    <w:rsid w:val="006D3EE7"/>
    <w:rsid w:val="006E5936"/>
    <w:rsid w:val="006E69BF"/>
    <w:rsid w:val="006E713F"/>
    <w:rsid w:val="006F5A3F"/>
    <w:rsid w:val="006F5DCB"/>
    <w:rsid w:val="006F6D6B"/>
    <w:rsid w:val="0070794C"/>
    <w:rsid w:val="0071109A"/>
    <w:rsid w:val="00711E2C"/>
    <w:rsid w:val="00713BC2"/>
    <w:rsid w:val="007142AC"/>
    <w:rsid w:val="007157E5"/>
    <w:rsid w:val="00716B65"/>
    <w:rsid w:val="00716C99"/>
    <w:rsid w:val="00724662"/>
    <w:rsid w:val="007274A4"/>
    <w:rsid w:val="00731644"/>
    <w:rsid w:val="00736071"/>
    <w:rsid w:val="0073647D"/>
    <w:rsid w:val="00742A4B"/>
    <w:rsid w:val="007436E7"/>
    <w:rsid w:val="00747AC4"/>
    <w:rsid w:val="0075266F"/>
    <w:rsid w:val="00755553"/>
    <w:rsid w:val="00767227"/>
    <w:rsid w:val="0077094D"/>
    <w:rsid w:val="00770C98"/>
    <w:rsid w:val="0077123A"/>
    <w:rsid w:val="007715E2"/>
    <w:rsid w:val="00773453"/>
    <w:rsid w:val="007745E5"/>
    <w:rsid w:val="007769A7"/>
    <w:rsid w:val="0078157C"/>
    <w:rsid w:val="00781F75"/>
    <w:rsid w:val="00782B97"/>
    <w:rsid w:val="00785D87"/>
    <w:rsid w:val="00785E80"/>
    <w:rsid w:val="00787DFE"/>
    <w:rsid w:val="00794B84"/>
    <w:rsid w:val="007966E7"/>
    <w:rsid w:val="00796BAB"/>
    <w:rsid w:val="007A2594"/>
    <w:rsid w:val="007B3726"/>
    <w:rsid w:val="007B3B1D"/>
    <w:rsid w:val="007B6E47"/>
    <w:rsid w:val="007B7616"/>
    <w:rsid w:val="007C23CF"/>
    <w:rsid w:val="007C6BDC"/>
    <w:rsid w:val="007E1418"/>
    <w:rsid w:val="007E5336"/>
    <w:rsid w:val="007F57F5"/>
    <w:rsid w:val="007F5FA3"/>
    <w:rsid w:val="007F6C36"/>
    <w:rsid w:val="007F7139"/>
    <w:rsid w:val="008163A1"/>
    <w:rsid w:val="008307EB"/>
    <w:rsid w:val="00830AEC"/>
    <w:rsid w:val="00832808"/>
    <w:rsid w:val="00836493"/>
    <w:rsid w:val="00840EEB"/>
    <w:rsid w:val="0084517E"/>
    <w:rsid w:val="008452BA"/>
    <w:rsid w:val="0084698C"/>
    <w:rsid w:val="00847DC8"/>
    <w:rsid w:val="00847DE5"/>
    <w:rsid w:val="00856B22"/>
    <w:rsid w:val="008611A1"/>
    <w:rsid w:val="00862AB4"/>
    <w:rsid w:val="0086514C"/>
    <w:rsid w:val="0086632C"/>
    <w:rsid w:val="00872046"/>
    <w:rsid w:val="00872C4A"/>
    <w:rsid w:val="008833DB"/>
    <w:rsid w:val="00886A79"/>
    <w:rsid w:val="00890B5E"/>
    <w:rsid w:val="00892451"/>
    <w:rsid w:val="00893B67"/>
    <w:rsid w:val="00894D9B"/>
    <w:rsid w:val="008A3B46"/>
    <w:rsid w:val="008A5F24"/>
    <w:rsid w:val="008B1EB4"/>
    <w:rsid w:val="008B209E"/>
    <w:rsid w:val="008B3EA3"/>
    <w:rsid w:val="008C1AE9"/>
    <w:rsid w:val="008C3DD7"/>
    <w:rsid w:val="008D0632"/>
    <w:rsid w:val="008D16B3"/>
    <w:rsid w:val="008D3C03"/>
    <w:rsid w:val="008D6699"/>
    <w:rsid w:val="008E027F"/>
    <w:rsid w:val="008E128A"/>
    <w:rsid w:val="008E246A"/>
    <w:rsid w:val="008F0912"/>
    <w:rsid w:val="008F4F7B"/>
    <w:rsid w:val="008F6D2D"/>
    <w:rsid w:val="00920CBC"/>
    <w:rsid w:val="00924109"/>
    <w:rsid w:val="00935EBB"/>
    <w:rsid w:val="0093608C"/>
    <w:rsid w:val="00941A6A"/>
    <w:rsid w:val="00943606"/>
    <w:rsid w:val="009503F3"/>
    <w:rsid w:val="00950493"/>
    <w:rsid w:val="0095563E"/>
    <w:rsid w:val="0095777A"/>
    <w:rsid w:val="009607D2"/>
    <w:rsid w:val="00964508"/>
    <w:rsid w:val="00967FCE"/>
    <w:rsid w:val="00977052"/>
    <w:rsid w:val="009817FC"/>
    <w:rsid w:val="009849E5"/>
    <w:rsid w:val="0098714D"/>
    <w:rsid w:val="00992C47"/>
    <w:rsid w:val="00994B22"/>
    <w:rsid w:val="009B09AF"/>
    <w:rsid w:val="009B2596"/>
    <w:rsid w:val="009C3E98"/>
    <w:rsid w:val="009D158E"/>
    <w:rsid w:val="009D3753"/>
    <w:rsid w:val="009D3EEB"/>
    <w:rsid w:val="009D6CDB"/>
    <w:rsid w:val="009F2E5A"/>
    <w:rsid w:val="009F3EE2"/>
    <w:rsid w:val="009F6DB4"/>
    <w:rsid w:val="00A0626C"/>
    <w:rsid w:val="00A06A5F"/>
    <w:rsid w:val="00A16308"/>
    <w:rsid w:val="00A33912"/>
    <w:rsid w:val="00A35E00"/>
    <w:rsid w:val="00A46A27"/>
    <w:rsid w:val="00A53C8C"/>
    <w:rsid w:val="00A55805"/>
    <w:rsid w:val="00A56333"/>
    <w:rsid w:val="00A635BB"/>
    <w:rsid w:val="00A63657"/>
    <w:rsid w:val="00A652E6"/>
    <w:rsid w:val="00A73633"/>
    <w:rsid w:val="00A8032A"/>
    <w:rsid w:val="00A8409B"/>
    <w:rsid w:val="00A85D58"/>
    <w:rsid w:val="00A87309"/>
    <w:rsid w:val="00A9278E"/>
    <w:rsid w:val="00A96F14"/>
    <w:rsid w:val="00A9729F"/>
    <w:rsid w:val="00AA0FA2"/>
    <w:rsid w:val="00AA22AC"/>
    <w:rsid w:val="00AA5628"/>
    <w:rsid w:val="00AA7A45"/>
    <w:rsid w:val="00AB3AC4"/>
    <w:rsid w:val="00AB540C"/>
    <w:rsid w:val="00AC0DB4"/>
    <w:rsid w:val="00AC4626"/>
    <w:rsid w:val="00AC5E11"/>
    <w:rsid w:val="00AD4F07"/>
    <w:rsid w:val="00AE361D"/>
    <w:rsid w:val="00AF31E3"/>
    <w:rsid w:val="00B1126D"/>
    <w:rsid w:val="00B152DE"/>
    <w:rsid w:val="00B1681A"/>
    <w:rsid w:val="00B265C4"/>
    <w:rsid w:val="00B321EF"/>
    <w:rsid w:val="00B43328"/>
    <w:rsid w:val="00B44A05"/>
    <w:rsid w:val="00B45227"/>
    <w:rsid w:val="00B509BA"/>
    <w:rsid w:val="00B529DE"/>
    <w:rsid w:val="00B5733B"/>
    <w:rsid w:val="00B66554"/>
    <w:rsid w:val="00B71244"/>
    <w:rsid w:val="00B74A4D"/>
    <w:rsid w:val="00B84CF5"/>
    <w:rsid w:val="00B92A98"/>
    <w:rsid w:val="00B96270"/>
    <w:rsid w:val="00BA1E95"/>
    <w:rsid w:val="00BA5978"/>
    <w:rsid w:val="00BB2220"/>
    <w:rsid w:val="00BD232D"/>
    <w:rsid w:val="00BD3133"/>
    <w:rsid w:val="00BD371E"/>
    <w:rsid w:val="00BD407C"/>
    <w:rsid w:val="00BE6C7A"/>
    <w:rsid w:val="00C01065"/>
    <w:rsid w:val="00C102E9"/>
    <w:rsid w:val="00C15D7F"/>
    <w:rsid w:val="00C22B7F"/>
    <w:rsid w:val="00C234CE"/>
    <w:rsid w:val="00C263F1"/>
    <w:rsid w:val="00C3419D"/>
    <w:rsid w:val="00C3601C"/>
    <w:rsid w:val="00C367A9"/>
    <w:rsid w:val="00C40616"/>
    <w:rsid w:val="00C46A64"/>
    <w:rsid w:val="00C47C73"/>
    <w:rsid w:val="00C52947"/>
    <w:rsid w:val="00C62876"/>
    <w:rsid w:val="00C716C6"/>
    <w:rsid w:val="00C80ABB"/>
    <w:rsid w:val="00C81445"/>
    <w:rsid w:val="00C909D4"/>
    <w:rsid w:val="00C931B5"/>
    <w:rsid w:val="00C96AB6"/>
    <w:rsid w:val="00CA6B9F"/>
    <w:rsid w:val="00CB7B34"/>
    <w:rsid w:val="00CC2364"/>
    <w:rsid w:val="00CC3808"/>
    <w:rsid w:val="00CD4D90"/>
    <w:rsid w:val="00CD502F"/>
    <w:rsid w:val="00CF3866"/>
    <w:rsid w:val="00D02915"/>
    <w:rsid w:val="00D02A62"/>
    <w:rsid w:val="00D02BBC"/>
    <w:rsid w:val="00D11DDA"/>
    <w:rsid w:val="00D1518E"/>
    <w:rsid w:val="00D170DA"/>
    <w:rsid w:val="00D37CA6"/>
    <w:rsid w:val="00D434EF"/>
    <w:rsid w:val="00D46610"/>
    <w:rsid w:val="00D51D04"/>
    <w:rsid w:val="00D57E2B"/>
    <w:rsid w:val="00D624BD"/>
    <w:rsid w:val="00D6352B"/>
    <w:rsid w:val="00D827F8"/>
    <w:rsid w:val="00D8660A"/>
    <w:rsid w:val="00DA084B"/>
    <w:rsid w:val="00DA49F1"/>
    <w:rsid w:val="00DB1928"/>
    <w:rsid w:val="00DB3F44"/>
    <w:rsid w:val="00DB527D"/>
    <w:rsid w:val="00DB59CF"/>
    <w:rsid w:val="00DB6108"/>
    <w:rsid w:val="00DB6438"/>
    <w:rsid w:val="00DB656F"/>
    <w:rsid w:val="00DB7B24"/>
    <w:rsid w:val="00DC37B0"/>
    <w:rsid w:val="00DC67BF"/>
    <w:rsid w:val="00DD303A"/>
    <w:rsid w:val="00DD4360"/>
    <w:rsid w:val="00DE1C89"/>
    <w:rsid w:val="00DE492D"/>
    <w:rsid w:val="00DE4BEE"/>
    <w:rsid w:val="00DF0844"/>
    <w:rsid w:val="00DF275F"/>
    <w:rsid w:val="00DF5D80"/>
    <w:rsid w:val="00E013A9"/>
    <w:rsid w:val="00E01640"/>
    <w:rsid w:val="00E03DAC"/>
    <w:rsid w:val="00E13611"/>
    <w:rsid w:val="00E15DF4"/>
    <w:rsid w:val="00E17DEB"/>
    <w:rsid w:val="00E2495C"/>
    <w:rsid w:val="00E32AE5"/>
    <w:rsid w:val="00E32BC4"/>
    <w:rsid w:val="00E403E7"/>
    <w:rsid w:val="00E51897"/>
    <w:rsid w:val="00E52CE3"/>
    <w:rsid w:val="00E52F23"/>
    <w:rsid w:val="00E53EC1"/>
    <w:rsid w:val="00E64768"/>
    <w:rsid w:val="00E64CE5"/>
    <w:rsid w:val="00E64D9A"/>
    <w:rsid w:val="00E6634C"/>
    <w:rsid w:val="00E75E5B"/>
    <w:rsid w:val="00E772A3"/>
    <w:rsid w:val="00E80782"/>
    <w:rsid w:val="00E8334C"/>
    <w:rsid w:val="00E838A4"/>
    <w:rsid w:val="00E864C4"/>
    <w:rsid w:val="00E87400"/>
    <w:rsid w:val="00E87F64"/>
    <w:rsid w:val="00E931D0"/>
    <w:rsid w:val="00EB416E"/>
    <w:rsid w:val="00EC4BBC"/>
    <w:rsid w:val="00EC5172"/>
    <w:rsid w:val="00EC6F1C"/>
    <w:rsid w:val="00ED77F2"/>
    <w:rsid w:val="00EE099F"/>
    <w:rsid w:val="00EE0B1E"/>
    <w:rsid w:val="00EE4FFA"/>
    <w:rsid w:val="00EE7B47"/>
    <w:rsid w:val="00EF272D"/>
    <w:rsid w:val="00F11869"/>
    <w:rsid w:val="00F12F12"/>
    <w:rsid w:val="00F146E4"/>
    <w:rsid w:val="00F15215"/>
    <w:rsid w:val="00F15F20"/>
    <w:rsid w:val="00F24B08"/>
    <w:rsid w:val="00F3311C"/>
    <w:rsid w:val="00F37FB0"/>
    <w:rsid w:val="00F41D06"/>
    <w:rsid w:val="00F4340F"/>
    <w:rsid w:val="00F46E98"/>
    <w:rsid w:val="00F520CF"/>
    <w:rsid w:val="00F53E42"/>
    <w:rsid w:val="00F57C33"/>
    <w:rsid w:val="00F80EFB"/>
    <w:rsid w:val="00F86C47"/>
    <w:rsid w:val="00F94B4A"/>
    <w:rsid w:val="00FA447F"/>
    <w:rsid w:val="00FB04F4"/>
    <w:rsid w:val="00FB0C70"/>
    <w:rsid w:val="00FB0E44"/>
    <w:rsid w:val="00FB1443"/>
    <w:rsid w:val="00FB1C9B"/>
    <w:rsid w:val="00FB47BF"/>
    <w:rsid w:val="00FC0E8C"/>
    <w:rsid w:val="00FC35AD"/>
    <w:rsid w:val="00FD66E3"/>
    <w:rsid w:val="00FD71AB"/>
    <w:rsid w:val="00FE1598"/>
    <w:rsid w:val="00FE200C"/>
    <w:rsid w:val="00FE3565"/>
    <w:rsid w:val="00FE3B82"/>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0C64F"/>
  <w15:docId w15:val="{528B2647-4367-4673-96EC-4E960293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20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C7BFE"/>
    <w:rPr>
      <w:color w:val="0000FF"/>
      <w:u w:val="single"/>
    </w:rPr>
  </w:style>
  <w:style w:type="paragraph" w:customStyle="1" w:styleId="tvhtml">
    <w:name w:val="tv_html"/>
    <w:basedOn w:val="Parasts"/>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F77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775A"/>
    <w:rPr>
      <w:rFonts w:ascii="Segoe UI" w:hAnsi="Segoe UI" w:cs="Segoe UI"/>
      <w:sz w:val="18"/>
      <w:szCs w:val="18"/>
    </w:rPr>
  </w:style>
  <w:style w:type="character" w:styleId="Komentraatsauce">
    <w:name w:val="annotation reference"/>
    <w:basedOn w:val="Noklusjumarindkopasfonts"/>
    <w:uiPriority w:val="99"/>
    <w:semiHidden/>
    <w:unhideWhenUsed/>
    <w:rsid w:val="007B7616"/>
    <w:rPr>
      <w:sz w:val="16"/>
      <w:szCs w:val="16"/>
    </w:rPr>
  </w:style>
  <w:style w:type="paragraph" w:styleId="Komentrateksts">
    <w:name w:val="annotation text"/>
    <w:basedOn w:val="Parasts"/>
    <w:link w:val="KomentratekstsRakstz"/>
    <w:uiPriority w:val="99"/>
    <w:semiHidden/>
    <w:unhideWhenUsed/>
    <w:rsid w:val="007B761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7616"/>
    <w:rPr>
      <w:sz w:val="20"/>
      <w:szCs w:val="20"/>
    </w:rPr>
  </w:style>
  <w:style w:type="paragraph" w:styleId="Komentratma">
    <w:name w:val="annotation subject"/>
    <w:basedOn w:val="Komentrateksts"/>
    <w:next w:val="Komentrateksts"/>
    <w:link w:val="KomentratmaRakstz"/>
    <w:uiPriority w:val="99"/>
    <w:semiHidden/>
    <w:unhideWhenUsed/>
    <w:rsid w:val="007B7616"/>
    <w:rPr>
      <w:b/>
      <w:bCs/>
    </w:rPr>
  </w:style>
  <w:style w:type="character" w:customStyle="1" w:styleId="KomentratmaRakstz">
    <w:name w:val="Komentāra tēma Rakstz."/>
    <w:basedOn w:val="KomentratekstsRakstz"/>
    <w:link w:val="Komentratma"/>
    <w:uiPriority w:val="99"/>
    <w:semiHidden/>
    <w:rsid w:val="007B7616"/>
    <w:rPr>
      <w:b/>
      <w:bCs/>
      <w:sz w:val="20"/>
      <w:szCs w:val="20"/>
    </w:rPr>
  </w:style>
  <w:style w:type="paragraph" w:styleId="Prskatjums">
    <w:name w:val="Revision"/>
    <w:hidden/>
    <w:uiPriority w:val="99"/>
    <w:semiHidden/>
    <w:rsid w:val="00C3601C"/>
    <w:pPr>
      <w:spacing w:after="0" w:line="240" w:lineRule="auto"/>
    </w:pPr>
  </w:style>
  <w:style w:type="paragraph" w:styleId="Galvene">
    <w:name w:val="header"/>
    <w:basedOn w:val="Parasts"/>
    <w:link w:val="GalveneRakstz"/>
    <w:uiPriority w:val="99"/>
    <w:unhideWhenUsed/>
    <w:rsid w:val="00E864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64C4"/>
  </w:style>
  <w:style w:type="paragraph" w:styleId="Kjene">
    <w:name w:val="footer"/>
    <w:basedOn w:val="Parasts"/>
    <w:link w:val="KjeneRakstz"/>
    <w:uiPriority w:val="99"/>
    <w:unhideWhenUsed/>
    <w:rsid w:val="00E864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64C4"/>
  </w:style>
  <w:style w:type="paragraph" w:styleId="Sarakstarindkopa">
    <w:name w:val="List Paragraph"/>
    <w:basedOn w:val="Parasts"/>
    <w:uiPriority w:val="34"/>
    <w:qFormat/>
    <w:rsid w:val="007745E5"/>
    <w:pPr>
      <w:ind w:left="720"/>
      <w:contextualSpacing/>
    </w:pPr>
  </w:style>
  <w:style w:type="character" w:customStyle="1" w:styleId="UnresolvedMention1">
    <w:name w:val="Unresolved Mention1"/>
    <w:basedOn w:val="Noklusjumarindkopasfonts"/>
    <w:uiPriority w:val="99"/>
    <w:semiHidden/>
    <w:unhideWhenUsed/>
    <w:rsid w:val="00A33912"/>
    <w:rPr>
      <w:color w:val="605E5C"/>
      <w:shd w:val="clear" w:color="auto" w:fill="E1DFDD"/>
    </w:rPr>
  </w:style>
  <w:style w:type="character" w:styleId="Izmantotahipersaite">
    <w:name w:val="FollowedHyperlink"/>
    <w:basedOn w:val="Noklusjumarindkopasfonts"/>
    <w:uiPriority w:val="99"/>
    <w:semiHidden/>
    <w:unhideWhenUsed/>
    <w:rsid w:val="00407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1-noteikumi-par-garantijam-saimnieciskas-darbibas-veicejiem-kuru-darbibu-ietekmejusi-covid-19-izplatiba" TargetMode="External"/><Relationship Id="rId13" Type="http://schemas.openxmlformats.org/officeDocument/2006/relationships/hyperlink" Target="mailto:Zanda.Jaunskunga@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8758-noteikumi-par-atbalstu-covid-19-krizes-skartajiem-uznemumiem-apgrozamo-lidzeklu-plusmas-nodrosinasan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3370-noteikumi-par-apgrozamo-lidzeklu-aizdevumiem-saimnieciskas-darbibas-veicejiem-kuru-darbibu-ietekmejusi-covid-19-izplati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13371-noteikumi-par-garantijam-saimnieciskas-darbibas-veicejiem-kuru-darbibu-ietekmejusi-covid-19-izplatiba" TargetMode="External"/><Relationship Id="rId4" Type="http://schemas.openxmlformats.org/officeDocument/2006/relationships/settings" Target="settings.xml"/><Relationship Id="rId9" Type="http://schemas.openxmlformats.org/officeDocument/2006/relationships/hyperlink" Target="https://likumi.lv/ta/id/313370-noteikumi-par-apgrozamo-lidzeklu-aizdevumiem-saimnieciskas-darbibas-veicejiem-kuru-darbibu-ietekmejusi-covid-19-izplati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645B-17ED-4C3A-A805-8DCAAD2A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29607</Words>
  <Characters>16876</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Līna Kundziņa</dc:creator>
  <cp:lastModifiedBy>Inese Duļķe</cp:lastModifiedBy>
  <cp:revision>3</cp:revision>
  <dcterms:created xsi:type="dcterms:W3CDTF">2021-02-02T10:25:00Z</dcterms:created>
  <dcterms:modified xsi:type="dcterms:W3CDTF">2021-02-02T12:30:00Z</dcterms:modified>
</cp:coreProperties>
</file>