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FBEB" w14:textId="0D66A57E" w:rsidR="006F1000" w:rsidRDefault="006F1000" w:rsidP="00D854E8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Hlk54259303"/>
      <w:bookmarkStart w:id="1" w:name="_Hlk59006591"/>
    </w:p>
    <w:p w14:paraId="35E7807B" w14:textId="0D38C0E2" w:rsidR="00D854E8" w:rsidRDefault="00D854E8" w:rsidP="00D854E8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554C5B8B" w14:textId="77777777" w:rsidR="00D854E8" w:rsidRPr="009A2C3F" w:rsidRDefault="00D854E8" w:rsidP="00D854E8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C05783B" w14:textId="13B69EA4" w:rsidR="00D854E8" w:rsidRPr="006A60A9" w:rsidRDefault="00D854E8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0E047E">
        <w:rPr>
          <w:rFonts w:ascii="Times New Roman" w:hAnsi="Times New Roman" w:cs="Times New Roman"/>
          <w:sz w:val="28"/>
          <w:szCs w:val="28"/>
        </w:rPr>
        <w:t>4. februārī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0E047E">
        <w:rPr>
          <w:rFonts w:ascii="Times New Roman" w:hAnsi="Times New Roman"/>
          <w:sz w:val="28"/>
          <w:szCs w:val="28"/>
        </w:rPr>
        <w:t> 86</w:t>
      </w:r>
    </w:p>
    <w:p w14:paraId="28E251BE" w14:textId="2E2EA992" w:rsidR="00D854E8" w:rsidRPr="006A60A9" w:rsidRDefault="00D854E8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0E047E">
        <w:rPr>
          <w:rFonts w:ascii="Times New Roman" w:hAnsi="Times New Roman"/>
          <w:sz w:val="28"/>
          <w:szCs w:val="28"/>
        </w:rPr>
        <w:t> 12 46</w:t>
      </w:r>
      <w:bookmarkStart w:id="2" w:name="_GoBack"/>
      <w:bookmarkEnd w:id="2"/>
      <w:r w:rsidRPr="006A60A9">
        <w:rPr>
          <w:rFonts w:ascii="Times New Roman" w:hAnsi="Times New Roman"/>
          <w:sz w:val="28"/>
          <w:szCs w:val="28"/>
        </w:rPr>
        <w:t>. §)</w:t>
      </w:r>
    </w:p>
    <w:p w14:paraId="17FC49B4" w14:textId="77777777" w:rsidR="006F1000" w:rsidRPr="009A2C3F" w:rsidRDefault="006F1000" w:rsidP="00D854E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4A437F0" w14:textId="7BA41E1C" w:rsidR="005A66AE" w:rsidRPr="009A2C3F" w:rsidRDefault="000F2435" w:rsidP="00D854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atbalstu</w:t>
      </w:r>
      <w:r w:rsidR="007330B1" w:rsidRPr="009A2C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mākslas, izklaides un atpūtas nozaru komersantiem, kuru darbību ietekmējusi C</w:t>
      </w:r>
      <w:r w:rsidR="00674188" w:rsidRPr="009A2C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ovid</w:t>
      </w:r>
      <w:r w:rsidR="007330B1" w:rsidRPr="009A2C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-19 izplatība</w:t>
      </w:r>
    </w:p>
    <w:p w14:paraId="6B02CFD8" w14:textId="77777777" w:rsidR="00674188" w:rsidRPr="009A2C3F" w:rsidRDefault="00674188" w:rsidP="00D854E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B49CD4C" w14:textId="77777777" w:rsidR="005B2B76" w:rsidRDefault="005A66AE" w:rsidP="00D854E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54E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B89A5F7" w14:textId="77777777" w:rsidR="005B2B76" w:rsidRDefault="005A66AE" w:rsidP="00D854E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54EC">
        <w:rPr>
          <w:rFonts w:ascii="Times New Roman" w:hAnsi="Times New Roman" w:cs="Times New Roman"/>
          <w:sz w:val="28"/>
          <w:szCs w:val="28"/>
        </w:rPr>
        <w:t>Attīstības finanšu institūcijas likuma</w:t>
      </w:r>
      <w:r w:rsidR="00EC54EC" w:rsidRPr="00EC5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C939E" w14:textId="0955CC42" w:rsidR="005A66AE" w:rsidRPr="00EC54EC" w:rsidRDefault="005A66AE" w:rsidP="00D854E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54EC">
        <w:rPr>
          <w:rFonts w:ascii="Times New Roman" w:hAnsi="Times New Roman" w:cs="Times New Roman"/>
          <w:sz w:val="28"/>
          <w:szCs w:val="28"/>
        </w:rPr>
        <w:t>12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EC54EC">
        <w:rPr>
          <w:rFonts w:ascii="Times New Roman" w:hAnsi="Times New Roman" w:cs="Times New Roman"/>
          <w:sz w:val="28"/>
          <w:szCs w:val="28"/>
        </w:rPr>
        <w:t xml:space="preserve">a ceturto daļu </w:t>
      </w:r>
    </w:p>
    <w:p w14:paraId="3FE801DE" w14:textId="77777777" w:rsidR="005A66AE" w:rsidRPr="009A2C3F" w:rsidRDefault="005A66AE" w:rsidP="00D854E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9C89F3" w14:textId="3E96212A" w:rsidR="005A66AE" w:rsidRPr="009A2C3F" w:rsidRDefault="00BA470C" w:rsidP="00D854E8">
      <w:pPr>
        <w:pStyle w:val="ListParagraph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947862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6AE" w:rsidRPr="009A2C3F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bookmarkEnd w:id="0"/>
    <w:bookmarkEnd w:id="1"/>
    <w:bookmarkEnd w:id="3"/>
    <w:p w14:paraId="0A650320" w14:textId="77777777" w:rsidR="005A66AE" w:rsidRPr="009A2C3F" w:rsidRDefault="005A66AE" w:rsidP="00D854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</w:p>
    <w:p w14:paraId="60359FEA" w14:textId="29B7BA6A" w:rsidR="005A66AE" w:rsidRPr="009A2C3F" w:rsidRDefault="008C0358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3334794"/>
      <w:bookmarkStart w:id="5" w:name="_Hlk59478669"/>
      <w:r w:rsidRPr="005F22C2">
        <w:rPr>
          <w:rFonts w:ascii="Times New Roman" w:hAnsi="Times New Roman" w:cs="Times New Roman"/>
          <w:sz w:val="28"/>
          <w:szCs w:val="28"/>
        </w:rPr>
        <w:t>Noteikumi nosaka nosacījumus atbalsta piešķiršanai komersantiem, kuri organizē pastāvīgu publisku mākslas, izklaides un atpūtas pasākumu norisi un kuru darbību ietekmējuši Covid-19 izplatības dēļ valstī noteiktie ierobežojumi (turpmāk – programma).</w:t>
      </w:r>
      <w:bookmarkEnd w:id="4"/>
    </w:p>
    <w:p w14:paraId="0444C42E" w14:textId="77777777" w:rsidR="005A66AE" w:rsidRPr="009A2C3F" w:rsidRDefault="005A66AE" w:rsidP="00D854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6C8F7" w14:textId="77777777" w:rsidR="00CD0545" w:rsidRPr="009A2C3F" w:rsidRDefault="00CD0545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Noteikumos lietotie termini:</w:t>
      </w:r>
    </w:p>
    <w:p w14:paraId="33F884AC" w14:textId="4F5914AA" w:rsidR="00807CA4" w:rsidRPr="009A2C3F" w:rsidRDefault="00CD0545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atbalsts – apgrozāmo līdzekļu aizdevums un grants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AF38E7" w:rsidRPr="009A2C3F">
        <w:rPr>
          <w:rFonts w:ascii="Times New Roman" w:hAnsi="Times New Roman" w:cs="Times New Roman"/>
          <w:sz w:val="28"/>
          <w:szCs w:val="28"/>
        </w:rPr>
        <w:t xml:space="preserve">pasākuma </w:t>
      </w:r>
      <w:r w:rsidR="00AA1881" w:rsidRPr="009A2C3F">
        <w:rPr>
          <w:rFonts w:ascii="Times New Roman" w:hAnsi="Times New Roman" w:cs="Times New Roman"/>
          <w:sz w:val="28"/>
          <w:szCs w:val="28"/>
        </w:rPr>
        <w:t>īstenošanai</w:t>
      </w:r>
      <w:r w:rsidR="00DB3EAF" w:rsidRPr="009A2C3F">
        <w:rPr>
          <w:rFonts w:ascii="Times New Roman" w:hAnsi="Times New Roman" w:cs="Times New Roman"/>
          <w:sz w:val="28"/>
          <w:szCs w:val="28"/>
        </w:rPr>
        <w:t>, kas tiek piešķirts atbalsta saņēmējam, k</w:t>
      </w:r>
      <w:r w:rsidR="00994D21">
        <w:rPr>
          <w:rFonts w:ascii="Times New Roman" w:hAnsi="Times New Roman" w:cs="Times New Roman"/>
          <w:sz w:val="28"/>
          <w:szCs w:val="28"/>
        </w:rPr>
        <w:t>urš</w:t>
      </w:r>
      <w:r w:rsidR="00DB3EAF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994D21">
        <w:rPr>
          <w:rFonts w:ascii="Times New Roman" w:hAnsi="Times New Roman" w:cs="Times New Roman"/>
          <w:sz w:val="28"/>
          <w:szCs w:val="28"/>
        </w:rPr>
        <w:t>organizē</w:t>
      </w:r>
      <w:r w:rsidR="00DB3EAF" w:rsidRPr="009A2C3F">
        <w:rPr>
          <w:rFonts w:ascii="Times New Roman" w:hAnsi="Times New Roman" w:cs="Times New Roman"/>
          <w:sz w:val="28"/>
          <w:szCs w:val="28"/>
        </w:rPr>
        <w:t xml:space="preserve"> pasākum</w:t>
      </w:r>
      <w:r w:rsidR="00994D21">
        <w:rPr>
          <w:rFonts w:ascii="Times New Roman" w:hAnsi="Times New Roman" w:cs="Times New Roman"/>
          <w:sz w:val="28"/>
          <w:szCs w:val="28"/>
        </w:rPr>
        <w:t>u</w:t>
      </w:r>
      <w:proofErr w:type="gramStart"/>
      <w:r w:rsidR="00DB3EAF" w:rsidRPr="009A2C3F">
        <w:rPr>
          <w:rFonts w:ascii="Times New Roman" w:hAnsi="Times New Roman" w:cs="Times New Roman"/>
          <w:sz w:val="28"/>
          <w:szCs w:val="28"/>
        </w:rPr>
        <w:t xml:space="preserve"> vai sniedz savus pakalpojumus pasākuma organizatoram konkrētā pasākuma </w:t>
      </w:r>
      <w:r w:rsidR="00994D21">
        <w:rPr>
          <w:rFonts w:ascii="Times New Roman" w:hAnsi="Times New Roman" w:cs="Times New Roman"/>
          <w:sz w:val="28"/>
          <w:szCs w:val="28"/>
        </w:rPr>
        <w:t>īstenošanai</w:t>
      </w:r>
      <w:proofErr w:type="gramEnd"/>
      <w:r w:rsidRPr="009A2C3F">
        <w:rPr>
          <w:rFonts w:ascii="Times New Roman" w:hAnsi="Times New Roman" w:cs="Times New Roman"/>
          <w:sz w:val="28"/>
          <w:szCs w:val="28"/>
        </w:rPr>
        <w:t>;</w:t>
      </w:r>
    </w:p>
    <w:p w14:paraId="60068543" w14:textId="4D9E865D" w:rsidR="007F274D" w:rsidRPr="009A2C3F" w:rsidRDefault="00807CA4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atbalsta saņēmējs </w:t>
      </w:r>
      <w:r w:rsidR="00880551" w:rsidRPr="009A2C3F">
        <w:rPr>
          <w:rFonts w:ascii="Times New Roman" w:hAnsi="Times New Roman" w:cs="Times New Roman"/>
          <w:sz w:val="28"/>
          <w:szCs w:val="28"/>
        </w:rPr>
        <w:t>–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880551" w:rsidRPr="009A2C3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E26EAC">
        <w:rPr>
          <w:rFonts w:ascii="Times New Roman" w:hAnsi="Times New Roman" w:cs="Times New Roman"/>
          <w:sz w:val="28"/>
          <w:szCs w:val="28"/>
        </w:rPr>
        <w:t>7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="00880551" w:rsidRPr="009A2C3F">
        <w:rPr>
          <w:rFonts w:ascii="Times New Roman" w:hAnsi="Times New Roman" w:cs="Times New Roman"/>
          <w:sz w:val="28"/>
          <w:szCs w:val="28"/>
        </w:rPr>
        <w:t>ā</w:t>
      </w:r>
      <w:r w:rsidR="00880551" w:rsidRPr="00240B1A">
        <w:rPr>
          <w:rFonts w:ascii="Times New Roman" w:hAnsi="Times New Roman" w:cs="Times New Roman"/>
          <w:sz w:val="28"/>
          <w:szCs w:val="28"/>
        </w:rPr>
        <w:t xml:space="preserve"> </w:t>
      </w:r>
      <w:r w:rsidR="00994D21">
        <w:rPr>
          <w:rFonts w:ascii="Times New Roman" w:hAnsi="Times New Roman" w:cs="Times New Roman"/>
          <w:sz w:val="28"/>
          <w:szCs w:val="28"/>
        </w:rPr>
        <w:t>minētais</w:t>
      </w:r>
      <w:r w:rsidR="00012FB6" w:rsidRPr="00240B1A">
        <w:rPr>
          <w:rFonts w:ascii="Times New Roman" w:hAnsi="Times New Roman" w:cs="Times New Roman"/>
          <w:sz w:val="28"/>
          <w:szCs w:val="28"/>
        </w:rPr>
        <w:t xml:space="preserve"> komersants</w:t>
      </w:r>
      <w:r w:rsidR="00880551" w:rsidRPr="00240B1A">
        <w:rPr>
          <w:rFonts w:ascii="Times New Roman" w:hAnsi="Times New Roman" w:cs="Times New Roman"/>
          <w:sz w:val="28"/>
          <w:szCs w:val="28"/>
        </w:rPr>
        <w:t>;</w:t>
      </w:r>
    </w:p>
    <w:p w14:paraId="75333FD1" w14:textId="12396B84" w:rsidR="00AF38E7" w:rsidRPr="009A2C3F" w:rsidRDefault="007F274D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62118854"/>
      <w:r w:rsidRPr="009A2C3F">
        <w:rPr>
          <w:rFonts w:ascii="Times New Roman" w:hAnsi="Times New Roman" w:cs="Times New Roman"/>
          <w:sz w:val="28"/>
          <w:szCs w:val="28"/>
        </w:rPr>
        <w:t xml:space="preserve">atbalsta līgums – komersanta un </w:t>
      </w:r>
      <w:r w:rsidR="00766318" w:rsidRPr="009A2C3F">
        <w:rPr>
          <w:rFonts w:ascii="Times New Roman" w:hAnsi="Times New Roman" w:cs="Times New Roman"/>
          <w:sz w:val="28"/>
          <w:szCs w:val="28"/>
        </w:rPr>
        <w:t xml:space="preserve">akciju sabiedrības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66318" w:rsidRPr="009A2C3F">
        <w:rPr>
          <w:rFonts w:ascii="Times New Roman" w:hAnsi="Times New Roman" w:cs="Times New Roman"/>
          <w:sz w:val="28"/>
          <w:szCs w:val="28"/>
        </w:rPr>
        <w:t>Attīstības finanšu institūcija 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766318" w:rsidRPr="009A2C3F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624250" w:rsidRPr="009A2C3F">
        <w:rPr>
          <w:rFonts w:ascii="Times New Roman" w:hAnsi="Times New Roman" w:cs="Times New Roman"/>
          <w:sz w:val="28"/>
          <w:szCs w:val="28"/>
        </w:rPr>
        <w:t>–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24250" w:rsidRPr="009A2C3F">
        <w:rPr>
          <w:rFonts w:ascii="Times New Roman" w:hAnsi="Times New Roman" w:cs="Times New Roman"/>
          <w:sz w:val="28"/>
          <w:szCs w:val="28"/>
        </w:rPr>
        <w:t xml:space="preserve">sabiedrība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66318" w:rsidRPr="009A2C3F">
        <w:rPr>
          <w:rFonts w:ascii="Times New Roman" w:eastAsia="Times New Roman" w:hAnsi="Times New Roman"/>
          <w:sz w:val="28"/>
          <w:szCs w:val="28"/>
          <w:lang w:eastAsia="lv-LV"/>
        </w:rPr>
        <w:t>Altum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66318" w:rsidRPr="009A2C3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4B6903" w:rsidRPr="009A2C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noslēgt</w:t>
      </w:r>
      <w:r w:rsidR="00994D21">
        <w:rPr>
          <w:rFonts w:ascii="Times New Roman" w:hAnsi="Times New Roman" w:cs="Times New Roman"/>
          <w:sz w:val="28"/>
          <w:szCs w:val="28"/>
        </w:rPr>
        <w:t>ai</w:t>
      </w:r>
      <w:r w:rsidRPr="009A2C3F">
        <w:rPr>
          <w:rFonts w:ascii="Times New Roman" w:hAnsi="Times New Roman" w:cs="Times New Roman"/>
          <w:sz w:val="28"/>
          <w:szCs w:val="28"/>
        </w:rPr>
        <w:t>s līgums par aizdevuma un granta piešķiršanu šo noteikumu ietvaros</w:t>
      </w:r>
      <w:r w:rsidR="000D57EC" w:rsidRPr="009A2C3F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14:paraId="4A242505" w14:textId="5DA72705" w:rsidR="00AF38E7" w:rsidRPr="009A2C3F" w:rsidRDefault="00AF38E7" w:rsidP="005B2B76">
      <w:pPr>
        <w:pStyle w:val="ListParagraph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pasākums </w:t>
      </w:r>
      <w:r w:rsidR="00B64F48" w:rsidRPr="009A2C3F">
        <w:rPr>
          <w:rFonts w:ascii="Times New Roman" w:hAnsi="Times New Roman" w:cs="Times New Roman"/>
          <w:sz w:val="28"/>
          <w:szCs w:val="28"/>
        </w:rPr>
        <w:t>–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7330B1" w:rsidRPr="009A2C3F">
        <w:rPr>
          <w:rFonts w:ascii="Times New Roman" w:hAnsi="Times New Roman" w:cs="Times New Roman"/>
          <w:sz w:val="28"/>
          <w:szCs w:val="28"/>
        </w:rPr>
        <w:t>mākslas</w:t>
      </w:r>
      <w:r w:rsidRPr="009A2C3F">
        <w:rPr>
          <w:rFonts w:ascii="Times New Roman" w:hAnsi="Times New Roman" w:cs="Times New Roman"/>
          <w:sz w:val="28"/>
          <w:szCs w:val="28"/>
        </w:rPr>
        <w:t xml:space="preserve">, izklaides </w:t>
      </w:r>
      <w:r w:rsidR="00373217">
        <w:rPr>
          <w:rFonts w:ascii="Times New Roman" w:hAnsi="Times New Roman" w:cs="Times New Roman"/>
          <w:sz w:val="28"/>
          <w:szCs w:val="28"/>
        </w:rPr>
        <w:t>vai</w:t>
      </w:r>
      <w:r w:rsidRPr="009A2C3F">
        <w:rPr>
          <w:rFonts w:ascii="Times New Roman" w:hAnsi="Times New Roman" w:cs="Times New Roman"/>
          <w:sz w:val="28"/>
          <w:szCs w:val="28"/>
        </w:rPr>
        <w:t xml:space="preserve"> atpūtas pasākums vai pasākumu cikls. Pasākums vai pasākumu cikls var būt jau noorganizēts, bet nenoticis, kā arī tāds, kura organizēšana vēl nav uzsākta.</w:t>
      </w:r>
    </w:p>
    <w:p w14:paraId="67AD0077" w14:textId="77777777" w:rsidR="00CD0545" w:rsidRPr="009A2C3F" w:rsidRDefault="00CD0545" w:rsidP="00D854E8">
      <w:pPr>
        <w:pStyle w:val="ListParagraph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72F7B24A" w14:textId="54328C11" w:rsidR="00377508" w:rsidRPr="009A2C3F" w:rsidRDefault="009D5055" w:rsidP="005B2B76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Atbalstu</w:t>
      </w:r>
      <w:r w:rsidR="009A2C3F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880551" w:rsidRPr="009A2C3F">
        <w:rPr>
          <w:rFonts w:ascii="Times New Roman" w:hAnsi="Times New Roman" w:cs="Times New Roman"/>
          <w:sz w:val="28"/>
          <w:szCs w:val="28"/>
        </w:rPr>
        <w:t>šo noteikumu ietvaros</w:t>
      </w:r>
      <w:r w:rsidR="005A66AE" w:rsidRPr="009A2C3F">
        <w:rPr>
          <w:rFonts w:ascii="Times New Roman" w:hAnsi="Times New Roman" w:cs="Times New Roman"/>
          <w:sz w:val="28"/>
          <w:szCs w:val="28"/>
        </w:rPr>
        <w:t xml:space="preserve"> piešķir sabiedrība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66AE"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5A66AE" w:rsidRPr="009A2C3F">
        <w:rPr>
          <w:rFonts w:ascii="Times New Roman" w:hAnsi="Times New Roman" w:cs="Times New Roman"/>
          <w:sz w:val="28"/>
          <w:szCs w:val="28"/>
        </w:rPr>
        <w:t>.</w:t>
      </w:r>
    </w:p>
    <w:p w14:paraId="237FB1A7" w14:textId="77777777" w:rsidR="00377508" w:rsidRPr="009A2C3F" w:rsidRDefault="00377508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F1561" w14:textId="3234465D" w:rsidR="00377508" w:rsidRPr="009A2C3F" w:rsidRDefault="00377508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Sabiedrībai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pieejamais valsts budžeta finansējums programmas īstenošanai ir līdz 6</w:t>
      </w:r>
      <w:r w:rsidR="00323A09" w:rsidRPr="009A2C3F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000</w:t>
      </w:r>
      <w:r w:rsidR="00323A09" w:rsidRPr="009A2C3F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000 </w:t>
      </w:r>
      <w:r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A6E7C" w:rsidRPr="009A2C3F">
        <w:rPr>
          <w:rFonts w:ascii="Times New Roman" w:hAnsi="Times New Roman" w:cs="Times New Roman"/>
          <w:sz w:val="28"/>
          <w:szCs w:val="28"/>
        </w:rPr>
        <w:t xml:space="preserve">Finansējumu izmanto sabiedrības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A6E7C"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970152" w:rsidRPr="009A2C3F">
        <w:rPr>
          <w:rFonts w:ascii="Times New Roman" w:hAnsi="Times New Roman" w:cs="Times New Roman"/>
          <w:sz w:val="28"/>
          <w:szCs w:val="28"/>
        </w:rPr>
        <w:t>izdevumu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A6E7C" w:rsidRPr="009A2C3F">
        <w:rPr>
          <w:rFonts w:ascii="Times New Roman" w:hAnsi="Times New Roman" w:cs="Times New Roman"/>
          <w:sz w:val="28"/>
          <w:szCs w:val="28"/>
        </w:rPr>
        <w:t xml:space="preserve">segšanai, aizdevumu un grantu izsniegšanai. Sabiedrības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A6E7C"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DA6E7C" w:rsidRPr="009A2C3F">
        <w:rPr>
          <w:rFonts w:ascii="Times New Roman" w:hAnsi="Times New Roman" w:cs="Times New Roman"/>
          <w:sz w:val="28"/>
          <w:szCs w:val="28"/>
        </w:rPr>
        <w:t xml:space="preserve"> pārvaldības maksas segšanai izmanto aizdevumu programmas ietvaros atmaksāto finansējumu – klientu maksājumus no aizdevumiem un programmas finansējumu.</w:t>
      </w:r>
    </w:p>
    <w:p w14:paraId="47740F8B" w14:textId="77777777" w:rsidR="00E072D0" w:rsidRPr="009A2C3F" w:rsidRDefault="00E072D0" w:rsidP="00D854E8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51126" w14:textId="6500B382" w:rsidR="00491DFD" w:rsidRDefault="00E072D0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Atbalsts </w:t>
      </w:r>
      <w:r w:rsidR="00AD3C15" w:rsidRPr="009A2C3F">
        <w:rPr>
          <w:rFonts w:ascii="Times New Roman" w:hAnsi="Times New Roman" w:cs="Times New Roman"/>
          <w:sz w:val="28"/>
          <w:szCs w:val="28"/>
        </w:rPr>
        <w:t xml:space="preserve">šo noteikumu ietvaros </w:t>
      </w:r>
      <w:r w:rsidRPr="009A2C3F">
        <w:rPr>
          <w:rFonts w:ascii="Times New Roman" w:hAnsi="Times New Roman" w:cs="Times New Roman"/>
          <w:sz w:val="28"/>
          <w:szCs w:val="28"/>
        </w:rPr>
        <w:t>neti</w:t>
      </w:r>
      <w:r w:rsidR="000158E7" w:rsidRPr="009A2C3F">
        <w:rPr>
          <w:rFonts w:ascii="Times New Roman" w:hAnsi="Times New Roman" w:cs="Times New Roman"/>
          <w:sz w:val="28"/>
          <w:szCs w:val="28"/>
        </w:rPr>
        <w:t>ek</w:t>
      </w:r>
      <w:r w:rsidRPr="009A2C3F">
        <w:rPr>
          <w:rFonts w:ascii="Times New Roman" w:hAnsi="Times New Roman" w:cs="Times New Roman"/>
          <w:sz w:val="28"/>
          <w:szCs w:val="28"/>
        </w:rPr>
        <w:t xml:space="preserve"> piešķirts </w:t>
      </w:r>
      <w:r w:rsidR="00C057FF" w:rsidRPr="009A2C3F">
        <w:rPr>
          <w:rFonts w:ascii="Times New Roman" w:hAnsi="Times New Roman" w:cs="Times New Roman"/>
          <w:sz w:val="28"/>
          <w:szCs w:val="28"/>
        </w:rPr>
        <w:t>finanšu un apdrošināšanas darbībai (NACE 2.</w:t>
      </w:r>
      <w:r w:rsidR="00D854E8">
        <w:rPr>
          <w:rFonts w:ascii="Times New Roman" w:hAnsi="Times New Roman" w:cs="Times New Roman"/>
          <w:sz w:val="28"/>
          <w:szCs w:val="28"/>
        </w:rPr>
        <w:t> </w:t>
      </w:r>
      <w:r w:rsidR="00C057FF" w:rsidRPr="009A2C3F">
        <w:rPr>
          <w:rFonts w:ascii="Times New Roman" w:hAnsi="Times New Roman" w:cs="Times New Roman"/>
          <w:sz w:val="28"/>
          <w:szCs w:val="28"/>
        </w:rPr>
        <w:t xml:space="preserve">redakcijas K sadaļa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057FF" w:rsidRPr="009A2C3F">
        <w:rPr>
          <w:rFonts w:ascii="Times New Roman" w:hAnsi="Times New Roman" w:cs="Times New Roman"/>
          <w:sz w:val="28"/>
          <w:szCs w:val="28"/>
        </w:rPr>
        <w:t>Finanšu un apdrošināšanas darbības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C057FF" w:rsidRPr="009A2C3F">
        <w:rPr>
          <w:rFonts w:ascii="Times New Roman" w:hAnsi="Times New Roman" w:cs="Times New Roman"/>
          <w:sz w:val="28"/>
          <w:szCs w:val="28"/>
        </w:rPr>
        <w:t>).</w:t>
      </w:r>
    </w:p>
    <w:p w14:paraId="6DEFCDD9" w14:textId="77777777" w:rsidR="00E26EAC" w:rsidRPr="00E26EAC" w:rsidRDefault="00E26EAC" w:rsidP="00D854E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B8DF04" w14:textId="1A7C1DA0" w:rsidR="00E26EAC" w:rsidRPr="009A2C3F" w:rsidRDefault="00E26EAC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AC">
        <w:rPr>
          <w:rFonts w:ascii="Times New Roman" w:hAnsi="Times New Roman" w:cs="Times New Roman"/>
          <w:sz w:val="28"/>
          <w:szCs w:val="28"/>
        </w:rPr>
        <w:t xml:space="preserve">Kultūras ministrija un sabiedrība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C54EC" w:rsidRPr="009A2C3F">
        <w:rPr>
          <w:rFonts w:ascii="Times New Roman" w:eastAsia="Times New Roman" w:hAnsi="Times New Roman"/>
          <w:sz w:val="28"/>
          <w:szCs w:val="28"/>
          <w:lang w:eastAsia="lv-LV"/>
        </w:rPr>
        <w:t>Altum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C54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26EAC">
        <w:rPr>
          <w:rFonts w:ascii="Times New Roman" w:hAnsi="Times New Roman" w:cs="Times New Roman"/>
          <w:sz w:val="28"/>
          <w:szCs w:val="28"/>
        </w:rPr>
        <w:t>slēdz līgumu par programmas finansēšanu, ieviešanu, sadarbību, uzraudzību un informācijas apmaiņu.</w:t>
      </w:r>
    </w:p>
    <w:p w14:paraId="06506690" w14:textId="77777777" w:rsidR="007330B1" w:rsidRPr="009A2C3F" w:rsidRDefault="007330B1" w:rsidP="00D854E8">
      <w:pPr>
        <w:pStyle w:val="ListParagraph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4813" w14:textId="268953AD" w:rsidR="00491DFD" w:rsidRPr="009A2C3F" w:rsidRDefault="00994D21" w:rsidP="00994D21">
      <w:pPr>
        <w:pStyle w:val="ListParagraph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508" w:rsidRPr="009A2C3F">
        <w:rPr>
          <w:rFonts w:ascii="Times New Roman" w:hAnsi="Times New Roman" w:cs="Times New Roman"/>
          <w:b/>
          <w:bCs/>
          <w:sz w:val="28"/>
          <w:szCs w:val="28"/>
        </w:rPr>
        <w:t>Nosacījumi atbalsta saņēmēj</w:t>
      </w:r>
      <w:r w:rsidR="00ED55D0" w:rsidRPr="009A2C3F">
        <w:rPr>
          <w:rFonts w:ascii="Times New Roman" w:hAnsi="Times New Roman" w:cs="Times New Roman"/>
          <w:b/>
          <w:bCs/>
          <w:sz w:val="28"/>
          <w:szCs w:val="28"/>
        </w:rPr>
        <w:t>iem</w:t>
      </w:r>
    </w:p>
    <w:p w14:paraId="7588EFB8" w14:textId="77777777" w:rsidR="009D5055" w:rsidRPr="009A2C3F" w:rsidRDefault="009D5055" w:rsidP="00D854E8">
      <w:pPr>
        <w:pStyle w:val="ListParagraph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1587C" w14:textId="77777777" w:rsidR="00852182" w:rsidRPr="009A2C3F" w:rsidRDefault="009D5055" w:rsidP="005B2B76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61456489"/>
      <w:r w:rsidRPr="009A2C3F">
        <w:rPr>
          <w:rFonts w:ascii="Times New Roman" w:hAnsi="Times New Roman" w:cs="Times New Roman"/>
          <w:sz w:val="28"/>
          <w:szCs w:val="28"/>
        </w:rPr>
        <w:t>A</w:t>
      </w:r>
      <w:r w:rsidR="005A66AE" w:rsidRPr="009A2C3F">
        <w:rPr>
          <w:rFonts w:ascii="Times New Roman" w:hAnsi="Times New Roman" w:cs="Times New Roman"/>
          <w:sz w:val="28"/>
          <w:szCs w:val="28"/>
        </w:rPr>
        <w:t>tbalstu var saņemt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2C0AFB" w:rsidRPr="009A2C3F">
        <w:rPr>
          <w:rFonts w:ascii="Times New Roman" w:hAnsi="Times New Roman" w:cs="Times New Roman"/>
          <w:sz w:val="28"/>
          <w:szCs w:val="28"/>
        </w:rPr>
        <w:t>Latvijā reģistrēt</w:t>
      </w:r>
      <w:r w:rsidR="002A4401" w:rsidRPr="009A2C3F">
        <w:rPr>
          <w:rFonts w:ascii="Times New Roman" w:hAnsi="Times New Roman" w:cs="Times New Roman"/>
          <w:sz w:val="28"/>
          <w:szCs w:val="28"/>
        </w:rPr>
        <w:t>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0D5F35" w:rsidRPr="009A2C3F">
        <w:rPr>
          <w:rFonts w:ascii="Times New Roman" w:hAnsi="Times New Roman" w:cs="Times New Roman"/>
          <w:sz w:val="28"/>
          <w:szCs w:val="28"/>
        </w:rPr>
        <w:t>k</w:t>
      </w:r>
      <w:r w:rsidR="00FF59DC" w:rsidRPr="009A2C3F">
        <w:rPr>
          <w:rFonts w:ascii="Times New Roman" w:hAnsi="Times New Roman" w:cs="Times New Roman"/>
          <w:sz w:val="28"/>
          <w:szCs w:val="28"/>
        </w:rPr>
        <w:t>omersants</w:t>
      </w:r>
      <w:r w:rsidR="00EA2741" w:rsidRPr="009A2C3F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14:paraId="2E8C6397" w14:textId="2E89F070" w:rsidR="00852182" w:rsidRPr="009A2C3F" w:rsidRDefault="009B4C4B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k</w:t>
      </w:r>
      <w:r w:rsidR="00C40C4A">
        <w:rPr>
          <w:rFonts w:ascii="Times New Roman" w:hAnsi="Times New Roman" w:cs="Times New Roman"/>
          <w:sz w:val="28"/>
          <w:szCs w:val="28"/>
        </w:rPr>
        <w:t>urš</w:t>
      </w:r>
      <w:r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234275" w:rsidRPr="009A2C3F">
        <w:rPr>
          <w:rFonts w:ascii="Times New Roman" w:hAnsi="Times New Roman" w:cs="Times New Roman"/>
          <w:sz w:val="28"/>
          <w:szCs w:val="28"/>
        </w:rPr>
        <w:t>atbilst sīkā (</w:t>
      </w:r>
      <w:proofErr w:type="spellStart"/>
      <w:r w:rsidR="00234275" w:rsidRPr="009A2C3F">
        <w:rPr>
          <w:rFonts w:ascii="Times New Roman" w:hAnsi="Times New Roman" w:cs="Times New Roman"/>
          <w:sz w:val="28"/>
          <w:szCs w:val="28"/>
        </w:rPr>
        <w:t>mikro</w:t>
      </w:r>
      <w:proofErr w:type="spellEnd"/>
      <w:r w:rsidR="00234275" w:rsidRPr="009A2C3F">
        <w:rPr>
          <w:rFonts w:ascii="Times New Roman" w:hAnsi="Times New Roman" w:cs="Times New Roman"/>
          <w:sz w:val="28"/>
          <w:szCs w:val="28"/>
        </w:rPr>
        <w:t xml:space="preserve">), mazā </w:t>
      </w:r>
      <w:r w:rsidR="00C40C4A">
        <w:rPr>
          <w:rFonts w:ascii="Times New Roman" w:hAnsi="Times New Roman" w:cs="Times New Roman"/>
          <w:sz w:val="28"/>
          <w:szCs w:val="28"/>
        </w:rPr>
        <w:t>vai</w:t>
      </w:r>
      <w:r w:rsidR="00234275" w:rsidRPr="009A2C3F">
        <w:rPr>
          <w:rFonts w:ascii="Times New Roman" w:hAnsi="Times New Roman" w:cs="Times New Roman"/>
          <w:sz w:val="28"/>
          <w:szCs w:val="28"/>
        </w:rPr>
        <w:t xml:space="preserve"> vidējā uzņēmuma definīcijai, kas noteikta </w:t>
      </w:r>
      <w:r w:rsidR="005A66AE" w:rsidRPr="009A2C3F">
        <w:rPr>
          <w:rFonts w:ascii="Times New Roman" w:hAnsi="Times New Roman" w:cs="Times New Roman"/>
          <w:sz w:val="28"/>
          <w:szCs w:val="28"/>
        </w:rPr>
        <w:t>Komisijas 2014.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="005A66AE" w:rsidRPr="009A2C3F">
        <w:rPr>
          <w:rFonts w:ascii="Times New Roman" w:hAnsi="Times New Roman" w:cs="Times New Roman"/>
          <w:sz w:val="28"/>
          <w:szCs w:val="28"/>
        </w:rPr>
        <w:t>gada 17.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="005A66AE" w:rsidRPr="009A2C3F">
        <w:rPr>
          <w:rFonts w:ascii="Times New Roman" w:hAnsi="Times New Roman" w:cs="Times New Roman"/>
          <w:sz w:val="28"/>
          <w:szCs w:val="28"/>
        </w:rPr>
        <w:t>jūnija Regulas (ES) Nr.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="005A66AE" w:rsidRPr="009A2C3F">
        <w:rPr>
          <w:rFonts w:ascii="Times New Roman" w:hAnsi="Times New Roman" w:cs="Times New Roman"/>
          <w:sz w:val="28"/>
          <w:szCs w:val="28"/>
        </w:rPr>
        <w:t>651/2014, ar ko noteiktas atbalsta kategorijas atzīst par saderīgām ar iekšējo tirgu, piemērojot Līguma 107. un 108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="005A66AE" w:rsidRPr="009A2C3F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="005A66AE" w:rsidRPr="009A2C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6AE" w:rsidRPr="009A2C3F">
        <w:rPr>
          <w:rFonts w:ascii="Times New Roman" w:hAnsi="Times New Roman" w:cs="Times New Roman"/>
          <w:sz w:val="28"/>
          <w:szCs w:val="28"/>
        </w:rPr>
        <w:t xml:space="preserve">turpmāk – </w:t>
      </w:r>
      <w:bookmarkStart w:id="8" w:name="_Hlk61530857"/>
      <w:r w:rsidR="005A66AE" w:rsidRPr="009A2C3F">
        <w:rPr>
          <w:rFonts w:ascii="Times New Roman" w:hAnsi="Times New Roman" w:cs="Times New Roman"/>
          <w:sz w:val="28"/>
          <w:szCs w:val="28"/>
        </w:rPr>
        <w:t>Komisijas regula Nr.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="005A66AE" w:rsidRPr="009A2C3F">
        <w:rPr>
          <w:rFonts w:ascii="Times New Roman" w:hAnsi="Times New Roman" w:cs="Times New Roman"/>
          <w:sz w:val="28"/>
          <w:szCs w:val="28"/>
        </w:rPr>
        <w:t>651/2014</w:t>
      </w:r>
      <w:bookmarkEnd w:id="8"/>
      <w:r w:rsidR="005A66AE" w:rsidRPr="009A2C3F">
        <w:rPr>
          <w:rFonts w:ascii="Times New Roman" w:hAnsi="Times New Roman" w:cs="Times New Roman"/>
          <w:sz w:val="28"/>
          <w:szCs w:val="28"/>
        </w:rPr>
        <w:t>), 1.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="005A66AE" w:rsidRPr="009A2C3F">
        <w:rPr>
          <w:rFonts w:ascii="Times New Roman" w:hAnsi="Times New Roman" w:cs="Times New Roman"/>
          <w:sz w:val="28"/>
          <w:szCs w:val="28"/>
        </w:rPr>
        <w:t>pielikumā</w:t>
      </w:r>
      <w:r w:rsidR="00234275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5AD569D3" w14:textId="3416979F" w:rsidR="00852182" w:rsidRPr="009A2C3F" w:rsidRDefault="00C40C4A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kura</w:t>
      </w:r>
      <w:r w:rsidR="009B4C4B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0821CC" w:rsidRPr="009A2C3F">
        <w:rPr>
          <w:rFonts w:ascii="Times New Roman" w:hAnsi="Times New Roman" w:cs="Times New Roman"/>
          <w:sz w:val="28"/>
          <w:szCs w:val="28"/>
        </w:rPr>
        <w:t>kopēj</w:t>
      </w:r>
      <w:r>
        <w:rPr>
          <w:rFonts w:ascii="Times New Roman" w:hAnsi="Times New Roman" w:cs="Times New Roman"/>
          <w:sz w:val="28"/>
          <w:szCs w:val="28"/>
        </w:rPr>
        <w:t>ais</w:t>
      </w:r>
      <w:r w:rsidR="000821CC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CB3304" w:rsidRPr="009A2C3F">
        <w:rPr>
          <w:rFonts w:ascii="Times New Roman" w:hAnsi="Times New Roman" w:cs="Times New Roman"/>
          <w:sz w:val="28"/>
          <w:szCs w:val="28"/>
        </w:rPr>
        <w:t>apgrozījum</w:t>
      </w:r>
      <w:r>
        <w:rPr>
          <w:rFonts w:ascii="Times New Roman" w:hAnsi="Times New Roman" w:cs="Times New Roman"/>
          <w:sz w:val="28"/>
          <w:szCs w:val="28"/>
        </w:rPr>
        <w:t>s</w:t>
      </w:r>
      <w:r w:rsidR="00CB3304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gadā 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="00CB3304" w:rsidRPr="009A2C3F">
        <w:rPr>
          <w:rFonts w:ascii="Times New Roman" w:hAnsi="Times New Roman" w:cs="Times New Roman"/>
          <w:sz w:val="28"/>
          <w:szCs w:val="28"/>
        </w:rPr>
        <w:t xml:space="preserve">vismaz </w:t>
      </w:r>
      <w:r w:rsidR="007B31B9" w:rsidRPr="009A2C3F">
        <w:rPr>
          <w:rFonts w:ascii="Times New Roman" w:hAnsi="Times New Roman" w:cs="Times New Roman"/>
          <w:sz w:val="28"/>
          <w:szCs w:val="28"/>
        </w:rPr>
        <w:t>40 </w:t>
      </w:r>
      <w:r w:rsidR="00CB3304" w:rsidRPr="009A2C3F">
        <w:rPr>
          <w:rFonts w:ascii="Times New Roman" w:hAnsi="Times New Roman" w:cs="Times New Roman"/>
          <w:sz w:val="28"/>
          <w:szCs w:val="28"/>
        </w:rPr>
        <w:t xml:space="preserve">000 </w:t>
      </w:r>
      <w:r w:rsidR="00CB3304"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CB3304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4849B8EA" w14:textId="27D1045C" w:rsidR="00852182" w:rsidRPr="009A2C3F" w:rsidRDefault="009B4C4B" w:rsidP="005B2B76">
      <w:pPr>
        <w:pStyle w:val="ListParagraph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k</w:t>
      </w:r>
      <w:r w:rsidR="00C40C4A">
        <w:rPr>
          <w:rFonts w:ascii="Times New Roman" w:hAnsi="Times New Roman" w:cs="Times New Roman"/>
          <w:sz w:val="28"/>
          <w:szCs w:val="28"/>
        </w:rPr>
        <w:t>urš</w:t>
      </w:r>
      <w:r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560B19" w:rsidRPr="009A2C3F">
        <w:rPr>
          <w:rFonts w:ascii="Times New Roman" w:hAnsi="Times New Roman" w:cs="Times New Roman"/>
          <w:sz w:val="28"/>
          <w:szCs w:val="28"/>
        </w:rPr>
        <w:t xml:space="preserve">savu pamatdarbību vai blakus darbību </w:t>
      </w:r>
      <w:r w:rsidR="00BD405D" w:rsidRPr="009A2C3F">
        <w:rPr>
          <w:rFonts w:ascii="Times New Roman" w:hAnsi="Times New Roman" w:cs="Times New Roman"/>
          <w:sz w:val="28"/>
          <w:szCs w:val="28"/>
        </w:rPr>
        <w:t xml:space="preserve">veic </w:t>
      </w:r>
      <w:r w:rsidR="002C0AFB" w:rsidRPr="009A2C3F">
        <w:rPr>
          <w:rFonts w:ascii="Times New Roman" w:hAnsi="Times New Roman" w:cs="Times New Roman"/>
          <w:sz w:val="28"/>
          <w:szCs w:val="28"/>
        </w:rPr>
        <w:t xml:space="preserve">kādā no </w:t>
      </w:r>
      <w:r w:rsidR="00BD405D" w:rsidRPr="009A2C3F">
        <w:rPr>
          <w:rFonts w:ascii="Times New Roman" w:hAnsi="Times New Roman" w:cs="Times New Roman"/>
          <w:sz w:val="28"/>
          <w:szCs w:val="28"/>
        </w:rPr>
        <w:t>š</w:t>
      </w:r>
      <w:r w:rsidR="002C0AFB" w:rsidRPr="009A2C3F">
        <w:rPr>
          <w:rFonts w:ascii="Times New Roman" w:hAnsi="Times New Roman" w:cs="Times New Roman"/>
          <w:sz w:val="28"/>
          <w:szCs w:val="28"/>
        </w:rPr>
        <w:t>īm</w:t>
      </w:r>
      <w:r w:rsidR="00BD405D" w:rsidRPr="009A2C3F">
        <w:rPr>
          <w:rFonts w:ascii="Times New Roman" w:hAnsi="Times New Roman" w:cs="Times New Roman"/>
          <w:sz w:val="28"/>
          <w:szCs w:val="28"/>
        </w:rPr>
        <w:t xml:space="preserve"> nozarē</w:t>
      </w:r>
      <w:r w:rsidR="002C0AFB" w:rsidRPr="009A2C3F">
        <w:rPr>
          <w:rFonts w:ascii="Times New Roman" w:hAnsi="Times New Roman" w:cs="Times New Roman"/>
          <w:sz w:val="28"/>
          <w:szCs w:val="28"/>
        </w:rPr>
        <w:t>m</w:t>
      </w:r>
      <w:r w:rsidR="00BD405D" w:rsidRPr="009A2C3F">
        <w:rPr>
          <w:rFonts w:ascii="Times New Roman" w:hAnsi="Times New Roman" w:cs="Times New Roman"/>
          <w:sz w:val="28"/>
          <w:szCs w:val="28"/>
        </w:rPr>
        <w:t>:</w:t>
      </w:r>
    </w:p>
    <w:p w14:paraId="4F47CD1D" w14:textId="4A361C66" w:rsidR="00852182" w:rsidRPr="009A2C3F" w:rsidRDefault="00133463" w:rsidP="00D854E8">
      <w:pPr>
        <w:pStyle w:val="ListParagraph"/>
        <w:numPr>
          <w:ilvl w:val="2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NACE 2.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red.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M sadaļas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Profesionālie zinātniskie un tehniskie pakalpojumi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grupa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7A01A2" w:rsidRPr="00202109">
        <w:rPr>
          <w:rFonts w:ascii="Times New Roman" w:hAnsi="Times New Roman" w:cs="Times New Roman"/>
          <w:sz w:val="28"/>
          <w:szCs w:val="28"/>
        </w:rPr>
        <w:t>7</w:t>
      </w:r>
      <w:r w:rsidR="00AB7480" w:rsidRPr="00202109">
        <w:rPr>
          <w:rFonts w:ascii="Times New Roman" w:hAnsi="Times New Roman" w:cs="Times New Roman"/>
          <w:sz w:val="28"/>
          <w:szCs w:val="28"/>
        </w:rPr>
        <w:t>4.9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Citur neklasificēti profesionālie, zinātniskie un tehniskie pakalpojumi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10949ECA" w14:textId="766AFDFE" w:rsidR="00852182" w:rsidRPr="009A2C3F" w:rsidRDefault="00AB7480" w:rsidP="00D854E8">
      <w:pPr>
        <w:pStyle w:val="ListParagraph"/>
        <w:numPr>
          <w:ilvl w:val="2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NACE 2.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red. N sadaļas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Administratīvo un apkalpojošo dienestu darbība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grupa 77.39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Citur neklasificētu pārējo mašīnu, iekārtu un materiālo līdzekļu iznomāšana un ekspluatācijas līzings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;</w:t>
      </w:r>
    </w:p>
    <w:p w14:paraId="309C6946" w14:textId="7EE75203" w:rsidR="00852182" w:rsidRPr="009A2C3F" w:rsidRDefault="00BD405D" w:rsidP="00D854E8">
      <w:pPr>
        <w:pStyle w:val="ListParagraph"/>
        <w:numPr>
          <w:ilvl w:val="2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NACE </w:t>
      </w:r>
      <w:bookmarkStart w:id="9" w:name="_Hlk62125675"/>
      <w:r w:rsidRPr="009A2C3F">
        <w:rPr>
          <w:rFonts w:ascii="Times New Roman" w:hAnsi="Times New Roman" w:cs="Times New Roman"/>
          <w:sz w:val="28"/>
          <w:szCs w:val="28"/>
        </w:rPr>
        <w:t>2.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red. 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R sadaļas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Māksla, izklaide un atpūta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grupa </w:t>
      </w:r>
      <w:bookmarkEnd w:id="9"/>
      <w:r w:rsidR="00AB7480" w:rsidRPr="009A2C3F">
        <w:rPr>
          <w:rFonts w:ascii="Times New Roman" w:hAnsi="Times New Roman" w:cs="Times New Roman"/>
          <w:sz w:val="28"/>
          <w:szCs w:val="28"/>
        </w:rPr>
        <w:t>90</w:t>
      </w:r>
      <w:r w:rsidR="00C40C4A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Radošas, mākslinieciskas un izklaides darbības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;</w:t>
      </w:r>
    </w:p>
    <w:p w14:paraId="7B7F7D9D" w14:textId="043F5A24" w:rsidR="00852182" w:rsidRPr="009A2C3F" w:rsidRDefault="00BD405D" w:rsidP="00D854E8">
      <w:pPr>
        <w:pStyle w:val="ListParagraph"/>
        <w:numPr>
          <w:ilvl w:val="2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NACE 2.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red. 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R sadaļas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Māksla, izklaide un atpūta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grupa </w:t>
      </w:r>
      <w:r w:rsidRPr="009A2C3F">
        <w:rPr>
          <w:rFonts w:ascii="Times New Roman" w:hAnsi="Times New Roman" w:cs="Times New Roman"/>
          <w:sz w:val="28"/>
          <w:szCs w:val="28"/>
        </w:rPr>
        <w:t>91</w:t>
      </w:r>
      <w:r w:rsidR="00C40C4A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Bibliotēku, arhīvu, muzeju un citu kultūras iestāžu darbība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;</w:t>
      </w:r>
    </w:p>
    <w:p w14:paraId="6502F269" w14:textId="5EBFBA6C" w:rsidR="00852182" w:rsidRPr="009A2C3F" w:rsidRDefault="00BD405D" w:rsidP="00D854E8">
      <w:pPr>
        <w:pStyle w:val="ListParagraph"/>
        <w:numPr>
          <w:ilvl w:val="2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NACE 2.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red. 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R sadaļas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>Māksla, izklaide un atpūta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AB7480" w:rsidRPr="009A2C3F">
        <w:rPr>
          <w:rFonts w:ascii="Times New Roman" w:hAnsi="Times New Roman" w:cs="Times New Roman"/>
          <w:sz w:val="28"/>
          <w:szCs w:val="28"/>
        </w:rPr>
        <w:t xml:space="preserve"> grupa </w:t>
      </w:r>
      <w:r w:rsidRPr="009A2C3F">
        <w:rPr>
          <w:rFonts w:ascii="Times New Roman" w:hAnsi="Times New Roman" w:cs="Times New Roman"/>
          <w:sz w:val="28"/>
          <w:szCs w:val="28"/>
        </w:rPr>
        <w:t>93</w:t>
      </w:r>
      <w:r w:rsidR="00C40C4A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Sporta nodarbības, izklaides un atpūtas darbība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ED55D0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3D1A8215" w14:textId="7D9D22EB" w:rsidR="00ED55D0" w:rsidRPr="009A2C3F" w:rsidRDefault="003A23A8" w:rsidP="005B2B76">
      <w:pPr>
        <w:pStyle w:val="ListParagraph"/>
        <w:numPr>
          <w:ilvl w:val="1"/>
          <w:numId w:val="2"/>
        </w:numPr>
        <w:tabs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40C4A">
        <w:rPr>
          <w:rFonts w:ascii="Times New Roman" w:hAnsi="Times New Roman" w:cs="Times New Roman"/>
          <w:sz w:val="28"/>
          <w:szCs w:val="28"/>
        </w:rPr>
        <w:t>urš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D0" w:rsidRPr="009A2C3F">
        <w:rPr>
          <w:rFonts w:ascii="Times New Roman" w:hAnsi="Times New Roman" w:cs="Times New Roman"/>
          <w:sz w:val="28"/>
          <w:szCs w:val="28"/>
        </w:rPr>
        <w:t>ir ekonomiski dzīvotspējīg</w:t>
      </w:r>
      <w:r w:rsidR="00503113" w:rsidRPr="009A2C3F">
        <w:rPr>
          <w:rFonts w:ascii="Times New Roman" w:hAnsi="Times New Roman" w:cs="Times New Roman"/>
          <w:sz w:val="28"/>
          <w:szCs w:val="28"/>
        </w:rPr>
        <w:t>s</w:t>
      </w:r>
      <w:r w:rsidR="00ED55D0" w:rsidRPr="009A2C3F">
        <w:rPr>
          <w:rFonts w:ascii="Times New Roman" w:hAnsi="Times New Roman" w:cs="Times New Roman"/>
          <w:sz w:val="28"/>
          <w:szCs w:val="28"/>
        </w:rPr>
        <w:t xml:space="preserve"> un </w:t>
      </w:r>
      <w:r w:rsidR="00C40C4A">
        <w:rPr>
          <w:rFonts w:ascii="Times New Roman" w:hAnsi="Times New Roman" w:cs="Times New Roman"/>
          <w:sz w:val="28"/>
          <w:szCs w:val="28"/>
        </w:rPr>
        <w:t>kuram</w:t>
      </w:r>
      <w:r w:rsidR="000821CC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ED55D0" w:rsidRPr="009A2C3F">
        <w:rPr>
          <w:rFonts w:ascii="Times New Roman" w:hAnsi="Times New Roman" w:cs="Times New Roman"/>
          <w:sz w:val="28"/>
          <w:szCs w:val="28"/>
        </w:rPr>
        <w:t>atbalsts nepieciešams, lai mazinātu Covid-19 izplatības seku negatīvo ietekmi uz tā saimniecisko darbību vai finanšu stāvokli.</w:t>
      </w:r>
    </w:p>
    <w:p w14:paraId="3CFD3499" w14:textId="77777777" w:rsidR="00377508" w:rsidRPr="009A2C3F" w:rsidRDefault="00377508" w:rsidP="00D854E8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7AAAC" w14:textId="028E3F83" w:rsidR="00852182" w:rsidRPr="009A2C3F" w:rsidRDefault="00DB3EAF" w:rsidP="005B2B76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1943008"/>
      <w:r w:rsidRPr="009A2C3F">
        <w:rPr>
          <w:rFonts w:ascii="Times New Roman" w:hAnsi="Times New Roman" w:cs="Times New Roman"/>
          <w:sz w:val="28"/>
          <w:szCs w:val="28"/>
        </w:rPr>
        <w:t>Atbalstu nepiešķir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E26EAC">
        <w:rPr>
          <w:rFonts w:ascii="Times New Roman" w:hAnsi="Times New Roman" w:cs="Times New Roman"/>
          <w:sz w:val="28"/>
          <w:szCs w:val="28"/>
        </w:rPr>
        <w:t>7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240B1A">
        <w:rPr>
          <w:rFonts w:ascii="Times New Roman" w:hAnsi="Times New Roman" w:cs="Times New Roman"/>
          <w:sz w:val="28"/>
          <w:szCs w:val="28"/>
        </w:rPr>
        <w:t xml:space="preserve">ā </w:t>
      </w:r>
      <w:r w:rsidR="008C0358">
        <w:rPr>
          <w:rFonts w:ascii="Times New Roman" w:hAnsi="Times New Roman" w:cs="Times New Roman"/>
          <w:sz w:val="28"/>
          <w:szCs w:val="28"/>
        </w:rPr>
        <w:t>minētajam</w:t>
      </w:r>
      <w:r w:rsidRPr="009A2C3F">
        <w:rPr>
          <w:rFonts w:ascii="Times New Roman" w:hAnsi="Times New Roman" w:cs="Times New Roman"/>
          <w:sz w:val="28"/>
          <w:szCs w:val="28"/>
        </w:rPr>
        <w:t xml:space="preserve"> komersant</w:t>
      </w:r>
      <w:r w:rsidR="001A380F" w:rsidRPr="009A2C3F">
        <w:rPr>
          <w:rFonts w:ascii="Times New Roman" w:hAnsi="Times New Roman" w:cs="Times New Roman"/>
          <w:sz w:val="28"/>
          <w:szCs w:val="28"/>
        </w:rPr>
        <w:t xml:space="preserve">am, </w:t>
      </w:r>
      <w:r w:rsidR="00065F92" w:rsidRPr="009A2C3F">
        <w:rPr>
          <w:rFonts w:ascii="Times New Roman" w:hAnsi="Times New Roman" w:cs="Times New Roman"/>
          <w:sz w:val="28"/>
          <w:szCs w:val="28"/>
        </w:rPr>
        <w:t>ja tas</w:t>
      </w:r>
      <w:r w:rsidR="001A380F" w:rsidRPr="009A2C3F">
        <w:rPr>
          <w:rFonts w:ascii="Times New Roman" w:hAnsi="Times New Roman" w:cs="Times New Roman"/>
          <w:sz w:val="28"/>
          <w:szCs w:val="28"/>
        </w:rPr>
        <w:t xml:space="preserve"> ir:</w:t>
      </w:r>
    </w:p>
    <w:p w14:paraId="64BB6133" w14:textId="22E05672" w:rsidR="00852182" w:rsidRPr="009A2C3F" w:rsidRDefault="001A380F" w:rsidP="005B2B76">
      <w:pPr>
        <w:pStyle w:val="ListParagraph"/>
        <w:numPr>
          <w:ilvl w:val="1"/>
          <w:numId w:val="11"/>
        </w:numPr>
        <w:tabs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vidējais saimnieciskās darbības veicējs, kurš jau 2019.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gada 31.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decembrī bija un atbalsta piešķiršanas brīdī ir uzskatāms par nonākušu grūtībās atbilstoši Komisijas regulas Nr.</w:t>
      </w:r>
      <w:r w:rsidR="00D854E8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651/2014 2.</w:t>
      </w:r>
      <w:r w:rsidR="00D854E8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panta </w:t>
      </w:r>
      <w:r w:rsidR="004B6903" w:rsidRPr="009A2C3F">
        <w:rPr>
          <w:rFonts w:ascii="Times New Roman" w:hAnsi="Times New Roman" w:cs="Times New Roman"/>
          <w:sz w:val="28"/>
          <w:szCs w:val="28"/>
        </w:rPr>
        <w:t>18.</w:t>
      </w:r>
      <w:r w:rsidR="00D854E8">
        <w:rPr>
          <w:rFonts w:ascii="Times New Roman" w:hAnsi="Times New Roman" w:cs="Times New Roman"/>
          <w:sz w:val="28"/>
          <w:szCs w:val="28"/>
        </w:rPr>
        <w:t> </w:t>
      </w:r>
      <w:r w:rsidR="004B6903" w:rsidRPr="009A2C3F">
        <w:rPr>
          <w:rFonts w:ascii="Times New Roman" w:hAnsi="Times New Roman" w:cs="Times New Roman"/>
          <w:sz w:val="28"/>
          <w:szCs w:val="28"/>
        </w:rPr>
        <w:t>punktā minētajai definīcijai;</w:t>
      </w:r>
    </w:p>
    <w:p w14:paraId="038CBDC5" w14:textId="77777777" w:rsidR="00DB3EAF" w:rsidRPr="009A2C3F" w:rsidRDefault="001A380F" w:rsidP="005B2B76">
      <w:pPr>
        <w:pStyle w:val="ListParagraph"/>
        <w:numPr>
          <w:ilvl w:val="1"/>
          <w:numId w:val="11"/>
        </w:numPr>
        <w:tabs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sīkais (</w:t>
      </w:r>
      <w:proofErr w:type="spellStart"/>
      <w:r w:rsidRPr="009A2C3F">
        <w:rPr>
          <w:rFonts w:ascii="Times New Roman" w:hAnsi="Times New Roman" w:cs="Times New Roman"/>
          <w:sz w:val="28"/>
          <w:szCs w:val="28"/>
        </w:rPr>
        <w:t>mikro</w:t>
      </w:r>
      <w:proofErr w:type="spellEnd"/>
      <w:r w:rsidRPr="009A2C3F">
        <w:rPr>
          <w:rFonts w:ascii="Times New Roman" w:hAnsi="Times New Roman" w:cs="Times New Roman"/>
          <w:sz w:val="28"/>
          <w:szCs w:val="28"/>
        </w:rPr>
        <w:t xml:space="preserve">) vai mazais saimnieciskās darbības veicējs, </w:t>
      </w:r>
      <w:r w:rsidR="005F7447" w:rsidRPr="009A2C3F">
        <w:rPr>
          <w:rFonts w:ascii="Times New Roman" w:hAnsi="Times New Roman" w:cs="Times New Roman"/>
          <w:sz w:val="28"/>
          <w:szCs w:val="28"/>
        </w:rPr>
        <w:t xml:space="preserve">kurš </w:t>
      </w:r>
      <w:r w:rsidR="00DB3EAF" w:rsidRPr="009A2C3F">
        <w:rPr>
          <w:rFonts w:ascii="Times New Roman" w:hAnsi="Times New Roman" w:cs="Times New Roman"/>
          <w:sz w:val="28"/>
          <w:szCs w:val="28"/>
        </w:rPr>
        <w:t>vienlaikus atbilst šādām pazīmēm:</w:t>
      </w:r>
    </w:p>
    <w:p w14:paraId="4958D2AE" w14:textId="48809C6B" w:rsidR="00852182" w:rsidRPr="009A2C3F" w:rsidRDefault="00DB3EAF" w:rsidP="00D854E8">
      <w:pPr>
        <w:pStyle w:val="ListParagraph"/>
        <w:numPr>
          <w:ilvl w:val="2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tas jau 2019.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gada 31.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decembrī bija nonācis grūtībās atbilstoši Komisijas regulas Nr.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651/2014 2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>a 18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9A2C3F">
        <w:rPr>
          <w:rFonts w:ascii="Times New Roman" w:hAnsi="Times New Roman" w:cs="Times New Roman"/>
          <w:sz w:val="28"/>
          <w:szCs w:val="28"/>
        </w:rPr>
        <w:t>ā minētajai definīcijai;</w:t>
      </w:r>
    </w:p>
    <w:p w14:paraId="6F974C2D" w14:textId="278189FB" w:rsidR="00DB3EAF" w:rsidRPr="009A2C3F" w:rsidRDefault="00DB3EAF" w:rsidP="00D854E8">
      <w:pPr>
        <w:pStyle w:val="ListParagraph"/>
        <w:numPr>
          <w:ilvl w:val="2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lastRenderedPageBreak/>
        <w:t xml:space="preserve">tam atbalsta piešķiršanas brīdī ir ierosināta tiesiskās aizsardzības procesa lieta, tiek īstenots tiesiskās aizsardzības process vai ir pasludināts maksātnespējas process, </w:t>
      </w:r>
      <w:proofErr w:type="gramStart"/>
      <w:r w:rsidRPr="009A2C3F">
        <w:rPr>
          <w:rFonts w:ascii="Times New Roman" w:hAnsi="Times New Roman" w:cs="Times New Roman"/>
          <w:sz w:val="28"/>
          <w:szCs w:val="28"/>
        </w:rPr>
        <w:t>vai tas ir saņēmis glābšanas atbalstu un nav atmaksājis aizdevumu</w:t>
      </w:r>
      <w:proofErr w:type="gramEnd"/>
      <w:r w:rsidRPr="009A2C3F">
        <w:rPr>
          <w:rFonts w:ascii="Times New Roman" w:hAnsi="Times New Roman" w:cs="Times New Roman"/>
          <w:sz w:val="28"/>
          <w:szCs w:val="28"/>
        </w:rPr>
        <w:t xml:space="preserve"> vai </w:t>
      </w:r>
      <w:r w:rsidR="008C0358">
        <w:rPr>
          <w:rFonts w:ascii="Times New Roman" w:hAnsi="Times New Roman" w:cs="Times New Roman"/>
          <w:sz w:val="28"/>
          <w:szCs w:val="28"/>
        </w:rPr>
        <w:t xml:space="preserve">ir </w:t>
      </w:r>
      <w:r w:rsidRPr="009A2C3F">
        <w:rPr>
          <w:rFonts w:ascii="Times New Roman" w:hAnsi="Times New Roman" w:cs="Times New Roman"/>
          <w:sz w:val="28"/>
          <w:szCs w:val="28"/>
        </w:rPr>
        <w:t>atsaucis garantiju, vai tas ir saņēmis pārstrukturēšanas atbalstu un uz to attiecas pārstrukturēšanas plāns.</w:t>
      </w:r>
    </w:p>
    <w:bookmarkEnd w:id="10"/>
    <w:p w14:paraId="1A525AED" w14:textId="77777777" w:rsidR="00DD0D5E" w:rsidRPr="003A23A8" w:rsidRDefault="00DD0D5E" w:rsidP="00D854E8">
      <w:pPr>
        <w:pStyle w:val="ListParagraph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6477043F" w14:textId="03A05F0D" w:rsidR="00DD0D5E" w:rsidRPr="009A2C3F" w:rsidRDefault="00DD0D5E" w:rsidP="005B2B76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Šo noteikumu izpratnē saistītās personas ir saimnieciskās darbības veicēji, kas atbilst Komisijas regulas Nr.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651/2014 1.</w:t>
      </w:r>
      <w:r w:rsidR="00C40C4A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pielikuma 3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>a 3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9A2C3F">
        <w:rPr>
          <w:rFonts w:ascii="Times New Roman" w:hAnsi="Times New Roman" w:cs="Times New Roman"/>
          <w:sz w:val="28"/>
          <w:szCs w:val="28"/>
        </w:rPr>
        <w:t>ā noteiktajai saistīto uzņēmumu definīcijai.</w:t>
      </w:r>
    </w:p>
    <w:p w14:paraId="44EAD009" w14:textId="77777777" w:rsidR="00377508" w:rsidRPr="009A2C3F" w:rsidRDefault="00377508" w:rsidP="00D854E8">
      <w:pPr>
        <w:pStyle w:val="ListParagraph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BB95D" w14:textId="3A6B1F4F" w:rsidR="00EE6B33" w:rsidRPr="009A2C3F" w:rsidRDefault="00C40C4A" w:rsidP="00C40C4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E6B33" w:rsidRPr="009A2C3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60B19" w:rsidRPr="009A2C3F">
        <w:rPr>
          <w:rFonts w:ascii="Times New Roman" w:hAnsi="Times New Roman" w:cs="Times New Roman"/>
          <w:b/>
          <w:bCs/>
          <w:sz w:val="28"/>
          <w:szCs w:val="28"/>
        </w:rPr>
        <w:t>tbalsta</w:t>
      </w:r>
      <w:r w:rsidR="00EE6B33" w:rsidRPr="009A2C3F">
        <w:rPr>
          <w:rFonts w:ascii="Times New Roman" w:hAnsi="Times New Roman" w:cs="Times New Roman"/>
          <w:b/>
          <w:bCs/>
          <w:sz w:val="28"/>
          <w:szCs w:val="28"/>
        </w:rPr>
        <w:t xml:space="preserve"> nosacījumi</w:t>
      </w:r>
    </w:p>
    <w:p w14:paraId="31432BA8" w14:textId="77777777" w:rsidR="009529C7" w:rsidRPr="009A2C3F" w:rsidRDefault="009529C7" w:rsidP="00D854E8">
      <w:pPr>
        <w:pStyle w:val="ListParagraph"/>
        <w:tabs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EA412" w14:textId="77777777" w:rsidR="00852182" w:rsidRPr="009A2C3F" w:rsidRDefault="00560B19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3327283"/>
      <w:r w:rsidRPr="009A2C3F">
        <w:rPr>
          <w:rFonts w:ascii="Times New Roman" w:hAnsi="Times New Roman" w:cs="Times New Roman"/>
          <w:sz w:val="28"/>
          <w:szCs w:val="28"/>
        </w:rPr>
        <w:t>Atbalsts tiek piešķirts</w:t>
      </w:r>
      <w:r w:rsidR="00DD0D5E" w:rsidRPr="009A2C3F">
        <w:rPr>
          <w:rFonts w:ascii="Times New Roman" w:hAnsi="Times New Roman" w:cs="Times New Roman"/>
          <w:sz w:val="28"/>
          <w:szCs w:val="28"/>
        </w:rPr>
        <w:t>:</w:t>
      </w:r>
    </w:p>
    <w:p w14:paraId="761930C9" w14:textId="0D8F3817" w:rsidR="00852182" w:rsidRPr="009A2C3F" w:rsidRDefault="00095651" w:rsidP="00D854E8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apgrozāmo līdzekļu finansēšanai, lai mazinātu Covid-19 izplatības seku negatīvo ietekmi uz šo noteikumu 1. punktā minēto atbalsta saņēmēju finanšu stāvokli;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F717EBD" w14:textId="0EE1F115" w:rsidR="00852182" w:rsidRPr="009A2C3F" w:rsidRDefault="008C4632" w:rsidP="00D854E8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ja atbalsta saņēmējs apliecina, ka </w:t>
      </w:r>
      <w:r w:rsidR="00EB0F34" w:rsidRPr="009A2C3F">
        <w:rPr>
          <w:rFonts w:ascii="Times New Roman" w:hAnsi="Times New Roman" w:cs="Times New Roman"/>
          <w:sz w:val="28"/>
          <w:szCs w:val="28"/>
        </w:rPr>
        <w:t>pasākum</w:t>
      </w:r>
      <w:r w:rsidRPr="009A2C3F">
        <w:rPr>
          <w:rFonts w:ascii="Times New Roman" w:hAnsi="Times New Roman" w:cs="Times New Roman"/>
          <w:sz w:val="28"/>
          <w:szCs w:val="28"/>
        </w:rPr>
        <w:t>s tiks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5E1469" w:rsidRPr="009A2C3F">
        <w:rPr>
          <w:rFonts w:ascii="Times New Roman" w:hAnsi="Times New Roman" w:cs="Times New Roman"/>
          <w:sz w:val="28"/>
          <w:szCs w:val="28"/>
        </w:rPr>
        <w:t>īsteno</w:t>
      </w:r>
      <w:r w:rsidRPr="009A2C3F">
        <w:rPr>
          <w:rFonts w:ascii="Times New Roman" w:hAnsi="Times New Roman" w:cs="Times New Roman"/>
          <w:sz w:val="28"/>
          <w:szCs w:val="28"/>
        </w:rPr>
        <w:t>ts</w:t>
      </w:r>
      <w:r w:rsidR="006D4FB2" w:rsidRPr="009A2C3F">
        <w:rPr>
          <w:rFonts w:ascii="Times New Roman" w:hAnsi="Times New Roman" w:cs="Times New Roman"/>
          <w:sz w:val="28"/>
          <w:szCs w:val="28"/>
        </w:rPr>
        <w:t xml:space="preserve"> 1</w:t>
      </w:r>
      <w:r w:rsidR="000C3454">
        <w:rPr>
          <w:rFonts w:ascii="Times New Roman" w:hAnsi="Times New Roman" w:cs="Times New Roman"/>
          <w:sz w:val="28"/>
          <w:szCs w:val="28"/>
        </w:rPr>
        <w:t>8</w:t>
      </w:r>
      <w:r w:rsidR="00674188" w:rsidRPr="009A2C3F">
        <w:rPr>
          <w:rFonts w:ascii="Times New Roman" w:hAnsi="Times New Roman" w:cs="Times New Roman"/>
          <w:sz w:val="28"/>
          <w:szCs w:val="28"/>
        </w:rPr>
        <w:t> </w:t>
      </w:r>
      <w:r w:rsidR="006D4FB2" w:rsidRPr="009A2C3F">
        <w:rPr>
          <w:rFonts w:ascii="Times New Roman" w:hAnsi="Times New Roman" w:cs="Times New Roman"/>
          <w:sz w:val="28"/>
          <w:szCs w:val="28"/>
        </w:rPr>
        <w:t>mēnešu</w:t>
      </w:r>
      <w:r w:rsidR="00560B19" w:rsidRPr="009A2C3F">
        <w:rPr>
          <w:rFonts w:ascii="Times New Roman" w:hAnsi="Times New Roman" w:cs="Times New Roman"/>
          <w:sz w:val="28"/>
          <w:szCs w:val="28"/>
        </w:rPr>
        <w:t xml:space="preserve"> laikā</w:t>
      </w:r>
      <w:r w:rsidR="00743043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0017EBE9" w14:textId="79B4CC31" w:rsidR="00B32D10" w:rsidRPr="009A2C3F" w:rsidRDefault="00743043" w:rsidP="00D854E8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pasākumam, </w:t>
      </w:r>
      <w:proofErr w:type="gramStart"/>
      <w:r w:rsidRPr="009A2C3F">
        <w:rPr>
          <w:rFonts w:ascii="Times New Roman" w:hAnsi="Times New Roman" w:cs="Times New Roman"/>
          <w:sz w:val="28"/>
          <w:szCs w:val="28"/>
        </w:rPr>
        <w:t>kura kopējās izmaksas</w:t>
      </w:r>
      <w:proofErr w:type="gramEnd"/>
      <w:r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A22026">
        <w:rPr>
          <w:rFonts w:ascii="Times New Roman" w:hAnsi="Times New Roman" w:cs="Times New Roman"/>
          <w:sz w:val="28"/>
          <w:szCs w:val="28"/>
        </w:rPr>
        <w:t>pārsniedz</w:t>
      </w:r>
      <w:r w:rsidRPr="009A2C3F">
        <w:rPr>
          <w:rFonts w:ascii="Times New Roman" w:hAnsi="Times New Roman" w:cs="Times New Roman"/>
          <w:sz w:val="28"/>
          <w:szCs w:val="28"/>
        </w:rPr>
        <w:t xml:space="preserve"> 15 000 </w:t>
      </w:r>
      <w:r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30C1F58E" w14:textId="77777777" w:rsidR="00560B19" w:rsidRPr="009A2C3F" w:rsidRDefault="00560B19" w:rsidP="00D854E8">
      <w:pPr>
        <w:pStyle w:val="ListParagraph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60D00" w14:textId="77777777" w:rsidR="006E6826" w:rsidRPr="009A2C3F" w:rsidRDefault="00D3079D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61876062"/>
      <w:bookmarkStart w:id="13" w:name="_Ref61563165"/>
      <w:r w:rsidRPr="009A2C3F">
        <w:rPr>
          <w:rFonts w:ascii="Times New Roman" w:hAnsi="Times New Roman" w:cs="Times New Roman"/>
          <w:sz w:val="28"/>
          <w:szCs w:val="28"/>
        </w:rPr>
        <w:t>M</w:t>
      </w:r>
      <w:r w:rsidR="007B31B9" w:rsidRPr="009A2C3F">
        <w:rPr>
          <w:rFonts w:ascii="Times New Roman" w:hAnsi="Times New Roman" w:cs="Times New Roman"/>
          <w:sz w:val="28"/>
          <w:szCs w:val="28"/>
        </w:rPr>
        <w:t xml:space="preserve">aksimālais </w:t>
      </w:r>
      <w:r w:rsidR="0075476C" w:rsidRPr="009A2C3F">
        <w:rPr>
          <w:rFonts w:ascii="Times New Roman" w:hAnsi="Times New Roman" w:cs="Times New Roman"/>
          <w:sz w:val="28"/>
          <w:szCs w:val="28"/>
        </w:rPr>
        <w:t xml:space="preserve">atbalsta apmērs vienam </w:t>
      </w:r>
      <w:r w:rsidR="00743043" w:rsidRPr="009A2C3F">
        <w:rPr>
          <w:rFonts w:ascii="Times New Roman" w:hAnsi="Times New Roman" w:cs="Times New Roman"/>
          <w:sz w:val="28"/>
          <w:szCs w:val="28"/>
        </w:rPr>
        <w:t>atbalsta saņēmējam</w:t>
      </w:r>
      <w:r w:rsidR="006E6826" w:rsidRPr="009A2C3F">
        <w:rPr>
          <w:rFonts w:ascii="Times New Roman" w:hAnsi="Times New Roman" w:cs="Times New Roman"/>
          <w:sz w:val="28"/>
          <w:szCs w:val="28"/>
        </w:rPr>
        <w:t xml:space="preserve"> un ar to saistīto personu grupai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837D04" w:rsidRPr="009A2C3F">
        <w:rPr>
          <w:rFonts w:ascii="Times New Roman" w:hAnsi="Times New Roman" w:cs="Times New Roman"/>
          <w:sz w:val="28"/>
          <w:szCs w:val="28"/>
        </w:rPr>
        <w:t>viena pasākuma īstenošanai</w:t>
      </w:r>
      <w:r w:rsidR="007B31B9" w:rsidRPr="009A2C3F">
        <w:rPr>
          <w:rFonts w:ascii="Times New Roman" w:hAnsi="Times New Roman" w:cs="Times New Roman"/>
          <w:sz w:val="28"/>
          <w:szCs w:val="28"/>
        </w:rPr>
        <w:t xml:space="preserve"> ir 300 000 </w:t>
      </w:r>
      <w:r w:rsidR="007B31B9"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6E6826" w:rsidRPr="009A2C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12"/>
    <w:bookmarkEnd w:id="13"/>
    <w:p w14:paraId="495D73E5" w14:textId="77777777" w:rsidR="00EE6B33" w:rsidRPr="009A2C3F" w:rsidRDefault="00EE6B33" w:rsidP="00D854E8">
      <w:pPr>
        <w:pStyle w:val="ListParagraph"/>
        <w:tabs>
          <w:tab w:val="left" w:pos="567"/>
        </w:tabs>
        <w:spacing w:after="0" w:line="240" w:lineRule="auto"/>
        <w:ind w:left="0" w:right="-1" w:firstLine="709"/>
        <w:jc w:val="both"/>
      </w:pPr>
    </w:p>
    <w:p w14:paraId="2133E931" w14:textId="3FABC997" w:rsidR="004D2D72" w:rsidRPr="009A2C3F" w:rsidRDefault="00A04650" w:rsidP="005B2B76">
      <w:pPr>
        <w:pStyle w:val="ListParagraph"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63076151"/>
      <w:r w:rsidRPr="009A2C3F">
        <w:rPr>
          <w:rFonts w:ascii="Times New Roman" w:hAnsi="Times New Roman" w:cs="Times New Roman"/>
          <w:sz w:val="28"/>
          <w:szCs w:val="28"/>
        </w:rPr>
        <w:t>Atbalst</w:t>
      </w:r>
      <w:r w:rsidR="003141EF" w:rsidRPr="009A2C3F">
        <w:rPr>
          <w:rFonts w:ascii="Times New Roman" w:hAnsi="Times New Roman" w:cs="Times New Roman"/>
          <w:sz w:val="28"/>
          <w:szCs w:val="28"/>
        </w:rPr>
        <w:t>u var saņemt</w:t>
      </w:r>
      <w:r w:rsidRPr="009A2C3F">
        <w:rPr>
          <w:rFonts w:ascii="Times New Roman" w:hAnsi="Times New Roman" w:cs="Times New Roman"/>
          <w:sz w:val="28"/>
          <w:szCs w:val="28"/>
        </w:rPr>
        <w:t xml:space="preserve"> vairāki </w:t>
      </w:r>
      <w:r w:rsidR="002B3519" w:rsidRPr="009A2C3F">
        <w:rPr>
          <w:rFonts w:ascii="Times New Roman" w:hAnsi="Times New Roman" w:cs="Times New Roman"/>
          <w:sz w:val="28"/>
          <w:szCs w:val="28"/>
        </w:rPr>
        <w:t xml:space="preserve">viena </w:t>
      </w:r>
      <w:r w:rsidR="00EB0F34" w:rsidRPr="009A2C3F">
        <w:rPr>
          <w:rFonts w:ascii="Times New Roman" w:hAnsi="Times New Roman" w:cs="Times New Roman"/>
          <w:sz w:val="28"/>
          <w:szCs w:val="28"/>
        </w:rPr>
        <w:t>pasākuma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 xml:space="preserve">īstenošanā iesaistītie </w:t>
      </w:r>
      <w:r w:rsidR="00DB3EAF" w:rsidRPr="009A2C3F">
        <w:rPr>
          <w:rFonts w:ascii="Times New Roman" w:hAnsi="Times New Roman" w:cs="Times New Roman"/>
          <w:sz w:val="28"/>
          <w:szCs w:val="28"/>
        </w:rPr>
        <w:t>atbalsta saņēmēji</w:t>
      </w:r>
      <w:r w:rsidRPr="009A2C3F">
        <w:rPr>
          <w:rFonts w:ascii="Times New Roman" w:hAnsi="Times New Roman" w:cs="Times New Roman"/>
          <w:sz w:val="28"/>
          <w:szCs w:val="28"/>
        </w:rPr>
        <w:t xml:space="preserve">, </w:t>
      </w:r>
      <w:r w:rsidR="00A22026">
        <w:rPr>
          <w:rFonts w:ascii="Times New Roman" w:hAnsi="Times New Roman" w:cs="Times New Roman"/>
          <w:sz w:val="28"/>
          <w:szCs w:val="28"/>
        </w:rPr>
        <w:t>ievērojot šo noteikumu 17. punkta nosacījumus</w:t>
      </w:r>
      <w:r w:rsidR="00A22026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A22026">
        <w:rPr>
          <w:rFonts w:ascii="Times New Roman" w:hAnsi="Times New Roman" w:cs="Times New Roman"/>
          <w:sz w:val="28"/>
          <w:szCs w:val="28"/>
        </w:rPr>
        <w:t>un ņemot vērā</w:t>
      </w:r>
      <w:r w:rsidR="00AE59E7" w:rsidRPr="009A2C3F">
        <w:rPr>
          <w:rFonts w:ascii="Times New Roman" w:hAnsi="Times New Roman" w:cs="Times New Roman"/>
          <w:sz w:val="28"/>
          <w:szCs w:val="28"/>
        </w:rPr>
        <w:t>, ka</w:t>
      </w:r>
      <w:r w:rsidR="00146018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A22026">
        <w:rPr>
          <w:rFonts w:ascii="Times New Roman" w:hAnsi="Times New Roman" w:cs="Times New Roman"/>
          <w:sz w:val="28"/>
          <w:szCs w:val="28"/>
        </w:rPr>
        <w:t>tie</w:t>
      </w:r>
      <w:r w:rsidR="004D2D72" w:rsidRPr="009A2C3F">
        <w:rPr>
          <w:rFonts w:ascii="Times New Roman" w:hAnsi="Times New Roman" w:cs="Times New Roman"/>
          <w:sz w:val="28"/>
          <w:szCs w:val="28"/>
        </w:rPr>
        <w:t xml:space="preserve"> nevar saņemt atbalstu par vienām un tām pašām p</w:t>
      </w:r>
      <w:r w:rsidR="00743043" w:rsidRPr="009A2C3F">
        <w:rPr>
          <w:rFonts w:ascii="Times New Roman" w:hAnsi="Times New Roman" w:cs="Times New Roman"/>
          <w:sz w:val="28"/>
          <w:szCs w:val="28"/>
        </w:rPr>
        <w:t>asākuma</w:t>
      </w:r>
      <w:r w:rsidR="004D2D72" w:rsidRPr="009A2C3F">
        <w:rPr>
          <w:rFonts w:ascii="Times New Roman" w:hAnsi="Times New Roman" w:cs="Times New Roman"/>
          <w:sz w:val="28"/>
          <w:szCs w:val="28"/>
        </w:rPr>
        <w:t xml:space="preserve"> īstenošanas izmaksām</w:t>
      </w:r>
      <w:r w:rsidR="005C4532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5F85BDD6" w14:textId="77777777" w:rsidR="00A04650" w:rsidRPr="009A2C3F" w:rsidRDefault="00A04650" w:rsidP="00D854E8">
      <w:pPr>
        <w:pStyle w:val="ListParagraph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D0AE0F" w14:textId="1FC167B6" w:rsidR="00EB0F34" w:rsidRPr="009A2C3F" w:rsidRDefault="006A5E94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M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aksimālais aizdevuma apmērs </w:t>
      </w:r>
      <w:r w:rsidR="000F4FB2" w:rsidRPr="009A2C3F">
        <w:rPr>
          <w:rFonts w:ascii="Times New Roman" w:hAnsi="Times New Roman" w:cs="Times New Roman"/>
          <w:sz w:val="28"/>
          <w:szCs w:val="28"/>
        </w:rPr>
        <w:t>vienam atbalsta saņēmējam un ar to saistīto personu grupai t</w:t>
      </w:r>
      <w:r w:rsidR="00E07B52" w:rsidRPr="009A2C3F">
        <w:rPr>
          <w:rFonts w:ascii="Times New Roman" w:hAnsi="Times New Roman" w:cs="Times New Roman"/>
          <w:sz w:val="28"/>
          <w:szCs w:val="28"/>
        </w:rPr>
        <w:t>iek noteiks</w:t>
      </w:r>
      <w:r w:rsidR="003A23A8">
        <w:rPr>
          <w:rFonts w:ascii="Times New Roman" w:hAnsi="Times New Roman" w:cs="Times New Roman"/>
          <w:sz w:val="28"/>
          <w:szCs w:val="28"/>
        </w:rPr>
        <w:t>,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pamatojoties uz šo noteikumu </w:t>
      </w:r>
      <w:r w:rsidR="00E26EAC" w:rsidRPr="00E26EAC">
        <w:rPr>
          <w:rFonts w:ascii="Times New Roman" w:hAnsi="Times New Roman" w:cs="Times New Roman"/>
          <w:sz w:val="28"/>
          <w:szCs w:val="28"/>
        </w:rPr>
        <w:t>17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ā </w:t>
      </w:r>
      <w:r w:rsidR="00A22026">
        <w:rPr>
          <w:rFonts w:ascii="Times New Roman" w:hAnsi="Times New Roman" w:cs="Times New Roman"/>
          <w:sz w:val="28"/>
          <w:szCs w:val="28"/>
        </w:rPr>
        <w:t>minētā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E6826" w:rsidRPr="00240B1A">
        <w:rPr>
          <w:rFonts w:ascii="Times New Roman" w:hAnsi="Times New Roman" w:cs="Times New Roman"/>
          <w:sz w:val="28"/>
          <w:szCs w:val="28"/>
        </w:rPr>
        <w:t xml:space="preserve">piešķirtā </w:t>
      </w:r>
      <w:r w:rsidR="00E07B52" w:rsidRPr="00240B1A">
        <w:rPr>
          <w:rFonts w:ascii="Times New Roman" w:hAnsi="Times New Roman" w:cs="Times New Roman"/>
          <w:sz w:val="28"/>
          <w:szCs w:val="28"/>
        </w:rPr>
        <w:t>granta apmēr</w:t>
      </w:r>
      <w:r w:rsidR="003A23A8">
        <w:rPr>
          <w:rFonts w:ascii="Times New Roman" w:hAnsi="Times New Roman" w:cs="Times New Roman"/>
          <w:sz w:val="28"/>
          <w:szCs w:val="28"/>
        </w:rPr>
        <w:t>u</w:t>
      </w:r>
      <w:r w:rsidR="00E07B52" w:rsidRPr="00240B1A">
        <w:rPr>
          <w:rFonts w:ascii="Times New Roman" w:hAnsi="Times New Roman" w:cs="Times New Roman"/>
          <w:sz w:val="28"/>
          <w:szCs w:val="28"/>
        </w:rPr>
        <w:t xml:space="preserve">, ievērojot, </w:t>
      </w:r>
      <w:r w:rsidR="00C232BA" w:rsidRPr="009A2C3F">
        <w:rPr>
          <w:rFonts w:ascii="Times New Roman" w:hAnsi="Times New Roman" w:cs="Times New Roman"/>
          <w:sz w:val="28"/>
          <w:szCs w:val="28"/>
        </w:rPr>
        <w:t>k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a </w:t>
      </w:r>
      <w:r w:rsidR="00EB0F34" w:rsidRPr="009A2C3F">
        <w:rPr>
          <w:rFonts w:ascii="Times New Roman" w:hAnsi="Times New Roman" w:cs="Times New Roman"/>
          <w:sz w:val="28"/>
          <w:szCs w:val="28"/>
        </w:rPr>
        <w:t xml:space="preserve">pasākuma </w:t>
      </w:r>
      <w:r w:rsidR="00FE284D" w:rsidRPr="009A2C3F">
        <w:rPr>
          <w:rFonts w:ascii="Times New Roman" w:hAnsi="Times New Roman" w:cs="Times New Roman"/>
          <w:sz w:val="28"/>
          <w:szCs w:val="28"/>
        </w:rPr>
        <w:t xml:space="preserve">īstenošanai piešķirtā </w:t>
      </w:r>
      <w:r w:rsidR="00E07B52" w:rsidRPr="009A2C3F">
        <w:rPr>
          <w:rFonts w:ascii="Times New Roman" w:hAnsi="Times New Roman" w:cs="Times New Roman"/>
          <w:sz w:val="28"/>
          <w:szCs w:val="28"/>
        </w:rPr>
        <w:t>aizdevuma un granta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E6826" w:rsidRPr="009A2C3F">
        <w:rPr>
          <w:rFonts w:ascii="Times New Roman" w:hAnsi="Times New Roman" w:cs="Times New Roman"/>
          <w:sz w:val="28"/>
          <w:szCs w:val="28"/>
        </w:rPr>
        <w:t xml:space="preserve">kopējais 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apmērs </w:t>
      </w:r>
      <w:r w:rsidR="00C232BA" w:rsidRPr="009A2C3F">
        <w:rPr>
          <w:rFonts w:ascii="Times New Roman" w:hAnsi="Times New Roman" w:cs="Times New Roman"/>
          <w:sz w:val="28"/>
          <w:szCs w:val="28"/>
        </w:rPr>
        <w:t xml:space="preserve">nevar pārsniegt </w:t>
      </w:r>
      <w:r w:rsidR="00E07B52" w:rsidRPr="009A2C3F">
        <w:rPr>
          <w:rFonts w:ascii="Times New Roman" w:hAnsi="Times New Roman" w:cs="Times New Roman"/>
          <w:sz w:val="28"/>
          <w:szCs w:val="28"/>
        </w:rPr>
        <w:t>100</w:t>
      </w:r>
      <w:r w:rsidR="006E6826" w:rsidRPr="009A2C3F">
        <w:rPr>
          <w:rFonts w:ascii="Times New Roman" w:hAnsi="Times New Roman" w:cs="Times New Roman"/>
          <w:sz w:val="28"/>
          <w:szCs w:val="28"/>
        </w:rPr>
        <w:t> </w:t>
      </w:r>
      <w:r w:rsidR="00E07B52" w:rsidRPr="009A2C3F">
        <w:rPr>
          <w:rFonts w:ascii="Times New Roman" w:hAnsi="Times New Roman" w:cs="Times New Roman"/>
          <w:sz w:val="28"/>
          <w:szCs w:val="28"/>
        </w:rPr>
        <w:t>%</w:t>
      </w:r>
      <w:r w:rsidR="00C232BA" w:rsidRPr="009A2C3F">
        <w:rPr>
          <w:rFonts w:ascii="Times New Roman" w:hAnsi="Times New Roman" w:cs="Times New Roman"/>
          <w:sz w:val="28"/>
          <w:szCs w:val="28"/>
        </w:rPr>
        <w:t>.</w:t>
      </w:r>
    </w:p>
    <w:p w14:paraId="68B23DD4" w14:textId="77777777" w:rsidR="00E07B52" w:rsidRPr="009A2C3F" w:rsidRDefault="00E07B52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AD9B1" w14:textId="41B4F08D" w:rsidR="00DD0D5E" w:rsidRPr="009A2C3F" w:rsidRDefault="00880551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Atbalsta saņēmējs</w:t>
      </w:r>
      <w:r w:rsidR="00146018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C232BA" w:rsidRPr="009A2C3F">
        <w:rPr>
          <w:rFonts w:ascii="Times New Roman" w:hAnsi="Times New Roman" w:cs="Times New Roman"/>
          <w:sz w:val="28"/>
          <w:szCs w:val="28"/>
        </w:rPr>
        <w:t>šo noteikumu ietvaros atbalstu var saņemt vairākas reizes</w:t>
      </w:r>
      <w:r w:rsidR="0022258D" w:rsidRPr="009A2C3F">
        <w:rPr>
          <w:rFonts w:ascii="Times New Roman" w:hAnsi="Times New Roman" w:cs="Times New Roman"/>
          <w:sz w:val="28"/>
          <w:szCs w:val="28"/>
        </w:rPr>
        <w:t xml:space="preserve"> par dažādu </w:t>
      </w:r>
      <w:r w:rsidR="006A5E94" w:rsidRPr="009A2C3F">
        <w:rPr>
          <w:rFonts w:ascii="Times New Roman" w:hAnsi="Times New Roman" w:cs="Times New Roman"/>
          <w:sz w:val="28"/>
          <w:szCs w:val="28"/>
        </w:rPr>
        <w:t>pasākumu</w:t>
      </w:r>
      <w:r w:rsidR="0022258D" w:rsidRPr="009A2C3F">
        <w:rPr>
          <w:rFonts w:ascii="Times New Roman" w:hAnsi="Times New Roman" w:cs="Times New Roman"/>
          <w:sz w:val="28"/>
          <w:szCs w:val="28"/>
        </w:rPr>
        <w:t xml:space="preserve"> īstenošanu</w:t>
      </w:r>
      <w:r w:rsidR="00516FE4" w:rsidRPr="009A2C3F">
        <w:rPr>
          <w:rFonts w:ascii="Times New Roman" w:hAnsi="Times New Roman" w:cs="Times New Roman"/>
          <w:sz w:val="28"/>
          <w:szCs w:val="28"/>
        </w:rPr>
        <w:t xml:space="preserve">, ja </w:t>
      </w:r>
      <w:r w:rsidR="00C232BA" w:rsidRPr="009A2C3F">
        <w:rPr>
          <w:rFonts w:ascii="Times New Roman" w:hAnsi="Times New Roman" w:cs="Times New Roman"/>
          <w:sz w:val="28"/>
          <w:szCs w:val="28"/>
        </w:rPr>
        <w:t xml:space="preserve">atbalsta </w:t>
      </w:r>
      <w:r w:rsidR="00516FE4" w:rsidRPr="009A2C3F">
        <w:rPr>
          <w:rFonts w:ascii="Times New Roman" w:hAnsi="Times New Roman" w:cs="Times New Roman"/>
          <w:sz w:val="28"/>
          <w:szCs w:val="28"/>
        </w:rPr>
        <w:t xml:space="preserve">piešķiršanas brīdī piešķiramā un iepriekš saņemto </w:t>
      </w:r>
      <w:r w:rsidR="00C232BA" w:rsidRPr="009A2C3F">
        <w:rPr>
          <w:rFonts w:ascii="Times New Roman" w:hAnsi="Times New Roman" w:cs="Times New Roman"/>
          <w:sz w:val="28"/>
          <w:szCs w:val="28"/>
        </w:rPr>
        <w:t xml:space="preserve">grantu un </w:t>
      </w:r>
      <w:r w:rsidR="00516FE4" w:rsidRPr="009A2C3F">
        <w:rPr>
          <w:rFonts w:ascii="Times New Roman" w:hAnsi="Times New Roman" w:cs="Times New Roman"/>
          <w:sz w:val="28"/>
          <w:szCs w:val="28"/>
        </w:rPr>
        <w:t xml:space="preserve">aizdevumu neatmaksātā kopsumma </w:t>
      </w:r>
      <w:r w:rsidR="000F4FB2" w:rsidRPr="009A2C3F">
        <w:rPr>
          <w:rFonts w:ascii="Times New Roman" w:hAnsi="Times New Roman" w:cs="Times New Roman"/>
          <w:sz w:val="28"/>
          <w:szCs w:val="28"/>
        </w:rPr>
        <w:t>vienam atbalsta saņēmējam un ar to saistīto personu grupai</w:t>
      </w:r>
      <w:r w:rsidR="00E26EAC">
        <w:rPr>
          <w:rFonts w:ascii="Times New Roman" w:hAnsi="Times New Roman" w:cs="Times New Roman"/>
          <w:sz w:val="28"/>
          <w:szCs w:val="28"/>
        </w:rPr>
        <w:t>, kas piešķirta</w:t>
      </w:r>
      <w:r w:rsidR="00E26EAC" w:rsidRPr="000F4FB2">
        <w:rPr>
          <w:rFonts w:ascii="Times New Roman" w:hAnsi="Times New Roman" w:cs="Times New Roman"/>
          <w:sz w:val="28"/>
          <w:szCs w:val="28"/>
        </w:rPr>
        <w:t xml:space="preserve"> </w:t>
      </w:r>
      <w:r w:rsidR="00E26EAC">
        <w:rPr>
          <w:rFonts w:ascii="Times New Roman" w:hAnsi="Times New Roman" w:cs="Times New Roman"/>
          <w:sz w:val="28"/>
          <w:szCs w:val="28"/>
        </w:rPr>
        <w:t>šo noteikumu ietvaros,</w:t>
      </w:r>
      <w:r w:rsidR="000F4FB2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516FE4" w:rsidRPr="009A2C3F">
        <w:rPr>
          <w:rFonts w:ascii="Times New Roman" w:hAnsi="Times New Roman" w:cs="Times New Roman"/>
          <w:sz w:val="28"/>
          <w:szCs w:val="28"/>
        </w:rPr>
        <w:t xml:space="preserve">nepārsniedz </w:t>
      </w:r>
      <w:r w:rsidR="009C3D81" w:rsidRPr="009A2C3F">
        <w:rPr>
          <w:rFonts w:ascii="Times New Roman" w:hAnsi="Times New Roman" w:cs="Times New Roman"/>
          <w:sz w:val="28"/>
          <w:szCs w:val="28"/>
        </w:rPr>
        <w:t>9</w:t>
      </w:r>
      <w:r w:rsidR="000F4FB2" w:rsidRPr="009A2C3F">
        <w:rPr>
          <w:rFonts w:ascii="Times New Roman" w:hAnsi="Times New Roman" w:cs="Times New Roman"/>
          <w:sz w:val="28"/>
          <w:szCs w:val="28"/>
        </w:rPr>
        <w:t>00</w:t>
      </w:r>
      <w:r w:rsidR="0002317A" w:rsidRPr="009A2C3F">
        <w:rPr>
          <w:rFonts w:ascii="Times New Roman" w:hAnsi="Times New Roman" w:cs="Times New Roman"/>
          <w:sz w:val="28"/>
          <w:szCs w:val="28"/>
        </w:rPr>
        <w:t> </w:t>
      </w:r>
      <w:r w:rsidR="000F4FB2" w:rsidRPr="009A2C3F">
        <w:rPr>
          <w:rFonts w:ascii="Times New Roman" w:hAnsi="Times New Roman" w:cs="Times New Roman"/>
          <w:sz w:val="28"/>
          <w:szCs w:val="28"/>
        </w:rPr>
        <w:t>000</w:t>
      </w:r>
      <w:r w:rsidR="0002317A" w:rsidRPr="009A2C3F">
        <w:rPr>
          <w:rFonts w:ascii="Times New Roman" w:hAnsi="Times New Roman" w:cs="Times New Roman"/>
          <w:sz w:val="28"/>
          <w:szCs w:val="28"/>
        </w:rPr>
        <w:t> </w:t>
      </w:r>
      <w:r w:rsidR="000F4FB2"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8823F8">
        <w:rPr>
          <w:rFonts w:ascii="Times New Roman" w:hAnsi="Times New Roman" w:cs="Times New Roman"/>
          <w:sz w:val="28"/>
          <w:szCs w:val="28"/>
        </w:rPr>
        <w:t xml:space="preserve"> </w:t>
      </w:r>
      <w:r w:rsidR="008823F8" w:rsidRPr="008823F8">
        <w:rPr>
          <w:rFonts w:ascii="Times New Roman" w:hAnsi="Times New Roman" w:cs="Times New Roman"/>
          <w:sz w:val="28"/>
          <w:szCs w:val="28"/>
        </w:rPr>
        <w:t>un tiek ievērot</w:t>
      </w:r>
      <w:r w:rsidR="00B35063">
        <w:rPr>
          <w:rFonts w:ascii="Times New Roman" w:hAnsi="Times New Roman" w:cs="Times New Roman"/>
          <w:sz w:val="28"/>
          <w:szCs w:val="28"/>
        </w:rPr>
        <w:t>i</w:t>
      </w:r>
      <w:r w:rsidR="008823F8" w:rsidRPr="008823F8">
        <w:rPr>
          <w:rFonts w:ascii="Times New Roman" w:hAnsi="Times New Roman" w:cs="Times New Roman"/>
          <w:sz w:val="28"/>
          <w:szCs w:val="28"/>
        </w:rPr>
        <w:t xml:space="preserve"> šo noteikumu 2</w:t>
      </w:r>
      <w:r w:rsidR="00901E2A">
        <w:rPr>
          <w:rFonts w:ascii="Times New Roman" w:hAnsi="Times New Roman" w:cs="Times New Roman"/>
          <w:sz w:val="28"/>
          <w:szCs w:val="28"/>
        </w:rPr>
        <w:t>4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="00B35063">
        <w:rPr>
          <w:rFonts w:ascii="Times New Roman" w:hAnsi="Times New Roman" w:cs="Times New Roman"/>
          <w:sz w:val="28"/>
          <w:szCs w:val="28"/>
        </w:rPr>
        <w:t>ā minētie nosacījumi</w:t>
      </w:r>
      <w:r w:rsidR="008823F8">
        <w:rPr>
          <w:rFonts w:ascii="Times New Roman" w:hAnsi="Times New Roman" w:cs="Times New Roman"/>
          <w:sz w:val="28"/>
          <w:szCs w:val="28"/>
        </w:rPr>
        <w:t>.</w:t>
      </w:r>
    </w:p>
    <w:p w14:paraId="6A7E0F73" w14:textId="77777777" w:rsidR="00C47303" w:rsidRPr="009A2C3F" w:rsidRDefault="00C47303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61442030"/>
    </w:p>
    <w:p w14:paraId="012398CE" w14:textId="77777777" w:rsidR="00516FE4" w:rsidRPr="009A2C3F" w:rsidRDefault="00516FE4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61517263"/>
      <w:r w:rsidRPr="009A2C3F">
        <w:rPr>
          <w:rFonts w:ascii="Times New Roman" w:hAnsi="Times New Roman" w:cs="Times New Roman"/>
          <w:sz w:val="28"/>
          <w:szCs w:val="28"/>
        </w:rPr>
        <w:t xml:space="preserve">Aizdevuma atmaksas termiņš nepārsniedz </w:t>
      </w:r>
      <w:r w:rsidR="00C54BCD" w:rsidRPr="009A2C3F">
        <w:rPr>
          <w:rFonts w:ascii="Times New Roman" w:hAnsi="Times New Roman" w:cs="Times New Roman"/>
          <w:sz w:val="28"/>
          <w:szCs w:val="28"/>
        </w:rPr>
        <w:t>divus</w:t>
      </w:r>
      <w:r w:rsidRPr="009A2C3F">
        <w:rPr>
          <w:rFonts w:ascii="Times New Roman" w:hAnsi="Times New Roman" w:cs="Times New Roman"/>
          <w:sz w:val="28"/>
          <w:szCs w:val="28"/>
        </w:rPr>
        <w:t xml:space="preserve"> gadus, ievērojot </w:t>
      </w:r>
      <w:r w:rsidR="00880551" w:rsidRPr="009A2C3F">
        <w:rPr>
          <w:rFonts w:ascii="Times New Roman" w:hAnsi="Times New Roman" w:cs="Times New Roman"/>
          <w:sz w:val="28"/>
          <w:szCs w:val="28"/>
        </w:rPr>
        <w:t>atbalsta saņēmēja</w:t>
      </w:r>
      <w:r w:rsidRPr="009A2C3F">
        <w:rPr>
          <w:rFonts w:ascii="Times New Roman" w:hAnsi="Times New Roman" w:cs="Times New Roman"/>
          <w:sz w:val="28"/>
          <w:szCs w:val="28"/>
        </w:rPr>
        <w:t xml:space="preserve"> darbības un apgrozāmo līdzekļu aprites ciklu.</w:t>
      </w:r>
      <w:bookmarkEnd w:id="15"/>
      <w:bookmarkEnd w:id="16"/>
    </w:p>
    <w:p w14:paraId="4DA9CB23" w14:textId="77777777" w:rsidR="00516FE4" w:rsidRPr="009A2C3F" w:rsidRDefault="00516FE4" w:rsidP="00D854E8">
      <w:pPr>
        <w:pStyle w:val="ListParagraph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2CF51" w14:textId="4BFCFDC8" w:rsidR="00516FE4" w:rsidRPr="009A2C3F" w:rsidRDefault="00516FE4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62805694"/>
      <w:r w:rsidRPr="009A2C3F">
        <w:rPr>
          <w:rFonts w:ascii="Times New Roman" w:hAnsi="Times New Roman" w:cs="Times New Roman"/>
          <w:sz w:val="28"/>
          <w:szCs w:val="28"/>
        </w:rPr>
        <w:t xml:space="preserve">Aizdevuma atmaksas uzsākšanu var atlikt līdz </w:t>
      </w:r>
      <w:r w:rsidR="000C3454">
        <w:rPr>
          <w:rFonts w:ascii="Times New Roman" w:hAnsi="Times New Roman" w:cs="Times New Roman"/>
          <w:sz w:val="28"/>
          <w:szCs w:val="28"/>
        </w:rPr>
        <w:t xml:space="preserve">18 </w:t>
      </w:r>
      <w:r w:rsidRPr="009A2C3F">
        <w:rPr>
          <w:rFonts w:ascii="Times New Roman" w:hAnsi="Times New Roman" w:cs="Times New Roman"/>
          <w:sz w:val="28"/>
          <w:szCs w:val="28"/>
        </w:rPr>
        <w:t>mēnešiem.</w:t>
      </w:r>
      <w:bookmarkEnd w:id="17"/>
    </w:p>
    <w:p w14:paraId="0154D4DC" w14:textId="77777777" w:rsidR="000C3454" w:rsidRPr="00A1511C" w:rsidRDefault="000C3454" w:rsidP="00D8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_Hlk62114096"/>
      <w:bookmarkStart w:id="19" w:name="_Ref61892636"/>
      <w:bookmarkStart w:id="20" w:name="_Hlk62830779"/>
      <w:bookmarkStart w:id="21" w:name="_Ref61441974"/>
    </w:p>
    <w:bookmarkEnd w:id="18"/>
    <w:p w14:paraId="267BED9C" w14:textId="23827D47" w:rsidR="00D00082" w:rsidRPr="00240B1A" w:rsidRDefault="002C3FA5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958CF" w:rsidRPr="000C3454">
        <w:rPr>
          <w:rFonts w:ascii="Times New Roman" w:hAnsi="Times New Roman" w:cs="Times New Roman"/>
          <w:sz w:val="28"/>
          <w:szCs w:val="28"/>
        </w:rPr>
        <w:t xml:space="preserve">iena pasākuma īstenošanai </w:t>
      </w:r>
      <w:r w:rsidRPr="009A2C3F">
        <w:rPr>
          <w:rFonts w:ascii="Times New Roman" w:hAnsi="Times New Roman" w:cs="Times New Roman"/>
          <w:sz w:val="28"/>
          <w:szCs w:val="28"/>
        </w:rPr>
        <w:t xml:space="preserve">maksimālais granta apmērs </w:t>
      </w:r>
      <w:r w:rsidR="000C3454" w:rsidRPr="000C3454">
        <w:rPr>
          <w:rFonts w:ascii="Times New Roman" w:hAnsi="Times New Roman" w:cs="Times New Roman"/>
          <w:sz w:val="28"/>
          <w:szCs w:val="28"/>
        </w:rPr>
        <w:t>nepārsnie</w:t>
      </w:r>
      <w:r w:rsidR="005C4532">
        <w:rPr>
          <w:rFonts w:ascii="Times New Roman" w:hAnsi="Times New Roman" w:cs="Times New Roman"/>
          <w:sz w:val="28"/>
          <w:szCs w:val="28"/>
        </w:rPr>
        <w:t>dz</w:t>
      </w:r>
      <w:r w:rsidR="000C3454" w:rsidRPr="000C3454">
        <w:rPr>
          <w:rFonts w:ascii="Times New Roman" w:hAnsi="Times New Roman" w:cs="Times New Roman"/>
          <w:sz w:val="28"/>
          <w:szCs w:val="28"/>
        </w:rPr>
        <w:t xml:space="preserve"> 40</w:t>
      </w:r>
      <w:r w:rsidR="00A22026">
        <w:rPr>
          <w:rFonts w:ascii="Times New Roman" w:hAnsi="Times New Roman" w:cs="Times New Roman"/>
          <w:sz w:val="28"/>
          <w:szCs w:val="28"/>
        </w:rPr>
        <w:t> </w:t>
      </w:r>
      <w:r w:rsidR="000C3454" w:rsidRPr="000C3454">
        <w:rPr>
          <w:rFonts w:ascii="Times New Roman" w:hAnsi="Times New Roman" w:cs="Times New Roman"/>
          <w:sz w:val="28"/>
          <w:szCs w:val="28"/>
        </w:rPr>
        <w:t xml:space="preserve">% no </w:t>
      </w:r>
      <w:r w:rsidR="00D21465">
        <w:rPr>
          <w:rFonts w:ascii="Times New Roman" w:hAnsi="Times New Roman" w:cs="Times New Roman"/>
          <w:sz w:val="28"/>
          <w:szCs w:val="28"/>
        </w:rPr>
        <w:t xml:space="preserve">kopējā </w:t>
      </w:r>
      <w:r w:rsidR="000C3454" w:rsidRPr="000C3454">
        <w:rPr>
          <w:rFonts w:ascii="Times New Roman" w:hAnsi="Times New Roman" w:cs="Times New Roman"/>
          <w:sz w:val="28"/>
          <w:szCs w:val="28"/>
        </w:rPr>
        <w:t>piešķirtā atbalsta apmēra</w:t>
      </w:r>
      <w:r>
        <w:rPr>
          <w:rFonts w:ascii="Times New Roman" w:hAnsi="Times New Roman" w:cs="Times New Roman"/>
          <w:sz w:val="28"/>
          <w:szCs w:val="28"/>
        </w:rPr>
        <w:t xml:space="preserve"> pasākuma īstenošanai arī tad, ja atbalstu saņem </w:t>
      </w:r>
      <w:r w:rsidRPr="009A2C3F">
        <w:rPr>
          <w:rFonts w:ascii="Times New Roman" w:hAnsi="Times New Roman" w:cs="Times New Roman"/>
          <w:sz w:val="28"/>
          <w:szCs w:val="28"/>
        </w:rPr>
        <w:t>vairāki viena pasākuma īstenošanā iesaistītie atbalsta saņēmēji</w:t>
      </w:r>
      <w:r w:rsidR="000C3454">
        <w:rPr>
          <w:rFonts w:ascii="Times New Roman" w:hAnsi="Times New Roman" w:cs="Times New Roman"/>
          <w:sz w:val="28"/>
          <w:szCs w:val="28"/>
        </w:rPr>
        <w:t>.</w:t>
      </w:r>
      <w:r w:rsidR="000C3454" w:rsidRPr="000C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0C3454" w:rsidRPr="000C3454">
        <w:rPr>
          <w:rFonts w:ascii="Times New Roman" w:hAnsi="Times New Roman" w:cs="Times New Roman"/>
          <w:sz w:val="28"/>
          <w:szCs w:val="28"/>
        </w:rPr>
        <w:t xml:space="preserve">iena pasākuma īstenošanai </w:t>
      </w:r>
      <w:r>
        <w:rPr>
          <w:rFonts w:ascii="Times New Roman" w:hAnsi="Times New Roman" w:cs="Times New Roman"/>
          <w:sz w:val="28"/>
          <w:szCs w:val="28"/>
        </w:rPr>
        <w:t xml:space="preserve">maksimālais granta apmērs </w:t>
      </w:r>
      <w:r w:rsidR="000C3454" w:rsidRPr="000C3454">
        <w:rPr>
          <w:rFonts w:ascii="Times New Roman" w:hAnsi="Times New Roman" w:cs="Times New Roman"/>
          <w:sz w:val="28"/>
          <w:szCs w:val="28"/>
        </w:rPr>
        <w:t xml:space="preserve">ir līdz 120 000 </w:t>
      </w:r>
      <w:r w:rsidR="000C3454" w:rsidRPr="000C345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0C3454" w:rsidRPr="000C3454">
        <w:rPr>
          <w:rFonts w:ascii="Times New Roman" w:hAnsi="Times New Roman" w:cs="Times New Roman"/>
          <w:sz w:val="28"/>
          <w:szCs w:val="28"/>
        </w:rPr>
        <w:t>.</w:t>
      </w:r>
      <w:bookmarkEnd w:id="19"/>
    </w:p>
    <w:bookmarkEnd w:id="20"/>
    <w:p w14:paraId="7B573456" w14:textId="77777777" w:rsidR="00D00082" w:rsidRPr="00240B1A" w:rsidRDefault="00D00082" w:rsidP="00D854E8">
      <w:pPr>
        <w:pStyle w:val="ListParagraph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5B7FD00F" w14:textId="77777777" w:rsidR="00852182" w:rsidRPr="009A2C3F" w:rsidRDefault="00F424C1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Atbalstu g</w:t>
      </w:r>
      <w:r w:rsidR="00D00082" w:rsidRPr="009A2C3F">
        <w:rPr>
          <w:rFonts w:ascii="Times New Roman" w:hAnsi="Times New Roman" w:cs="Times New Roman"/>
          <w:sz w:val="28"/>
          <w:szCs w:val="28"/>
        </w:rPr>
        <w:t>ranta</w:t>
      </w:r>
      <w:r w:rsidR="009A2C3F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veidā sniedz,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kompensējot šādas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A5E94" w:rsidRPr="009A2C3F">
        <w:rPr>
          <w:rFonts w:ascii="Times New Roman" w:hAnsi="Times New Roman" w:cs="Times New Roman"/>
          <w:sz w:val="28"/>
          <w:szCs w:val="28"/>
        </w:rPr>
        <w:t>pasākuma</w:t>
      </w:r>
      <w:r w:rsidRPr="009A2C3F">
        <w:rPr>
          <w:rFonts w:ascii="Times New Roman" w:hAnsi="Times New Roman" w:cs="Times New Roman"/>
          <w:sz w:val="28"/>
          <w:szCs w:val="28"/>
        </w:rPr>
        <w:t xml:space="preserve"> izmaksas</w:t>
      </w:r>
      <w:r w:rsidR="00E65474" w:rsidRPr="009A2C3F">
        <w:rPr>
          <w:rFonts w:ascii="Times New Roman" w:hAnsi="Times New Roman" w:cs="Times New Roman"/>
          <w:sz w:val="28"/>
          <w:szCs w:val="28"/>
        </w:rPr>
        <w:t>:</w:t>
      </w:r>
    </w:p>
    <w:p w14:paraId="515DC35D" w14:textId="4FF975AD" w:rsidR="00852182" w:rsidRPr="009A2C3F" w:rsidRDefault="004B6903" w:rsidP="00D854E8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p</w:t>
      </w:r>
      <w:r w:rsidR="006A5E94" w:rsidRPr="009A2C3F">
        <w:rPr>
          <w:rFonts w:ascii="Times New Roman" w:hAnsi="Times New Roman" w:cs="Times New Roman"/>
          <w:sz w:val="28"/>
          <w:szCs w:val="28"/>
        </w:rPr>
        <w:t>asākuma</w:t>
      </w:r>
      <w:r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A72371" w:rsidRPr="009A2C3F">
        <w:rPr>
          <w:rFonts w:ascii="Times New Roman" w:hAnsi="Times New Roman" w:cs="Times New Roman"/>
          <w:sz w:val="28"/>
          <w:szCs w:val="28"/>
        </w:rPr>
        <w:t>mākslinieciskās sagatavošanas izmaksas un atlīdzība izpildītājiem (</w:t>
      </w:r>
      <w:r w:rsidR="00B35063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A72371" w:rsidRPr="009A2C3F">
        <w:rPr>
          <w:rFonts w:ascii="Times New Roman" w:hAnsi="Times New Roman" w:cs="Times New Roman"/>
          <w:sz w:val="28"/>
          <w:szCs w:val="28"/>
        </w:rPr>
        <w:t>mākslinieki</w:t>
      </w:r>
      <w:r w:rsidR="00B35063">
        <w:rPr>
          <w:rFonts w:ascii="Times New Roman" w:hAnsi="Times New Roman" w:cs="Times New Roman"/>
          <w:sz w:val="28"/>
          <w:szCs w:val="28"/>
        </w:rPr>
        <w:t>em</w:t>
      </w:r>
      <w:r w:rsidR="00A72371" w:rsidRPr="009A2C3F">
        <w:rPr>
          <w:rFonts w:ascii="Times New Roman" w:hAnsi="Times New Roman" w:cs="Times New Roman"/>
          <w:sz w:val="28"/>
          <w:szCs w:val="28"/>
        </w:rPr>
        <w:t>, scenogrāfi</w:t>
      </w:r>
      <w:r w:rsidR="00B35063">
        <w:rPr>
          <w:rFonts w:ascii="Times New Roman" w:hAnsi="Times New Roman" w:cs="Times New Roman"/>
          <w:sz w:val="28"/>
          <w:szCs w:val="28"/>
        </w:rPr>
        <w:t>em</w:t>
      </w:r>
      <w:r w:rsidR="00A72371" w:rsidRPr="009A2C3F">
        <w:rPr>
          <w:rFonts w:ascii="Times New Roman" w:hAnsi="Times New Roman" w:cs="Times New Roman"/>
          <w:sz w:val="28"/>
          <w:szCs w:val="28"/>
        </w:rPr>
        <w:t>, režisori</w:t>
      </w:r>
      <w:r w:rsidR="00B35063">
        <w:rPr>
          <w:rFonts w:ascii="Times New Roman" w:hAnsi="Times New Roman" w:cs="Times New Roman"/>
          <w:sz w:val="28"/>
          <w:szCs w:val="28"/>
        </w:rPr>
        <w:t>em</w:t>
      </w:r>
      <w:r w:rsidR="00A72371" w:rsidRPr="009A2C3F">
        <w:rPr>
          <w:rFonts w:ascii="Times New Roman" w:hAnsi="Times New Roman" w:cs="Times New Roman"/>
          <w:sz w:val="28"/>
          <w:szCs w:val="28"/>
        </w:rPr>
        <w:t>)</w:t>
      </w:r>
      <w:r w:rsidR="00EE6883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151CA08D" w14:textId="4FFDC680" w:rsidR="00E65474" w:rsidRPr="009A2C3F" w:rsidRDefault="00E65474" w:rsidP="00D854E8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tehniskā </w:t>
      </w:r>
      <w:r w:rsidR="00A72371" w:rsidRPr="009A2C3F">
        <w:rPr>
          <w:rFonts w:ascii="Times New Roman" w:hAnsi="Times New Roman" w:cs="Times New Roman"/>
          <w:sz w:val="28"/>
          <w:szCs w:val="28"/>
        </w:rPr>
        <w:t>nodrošinājuma izmaks</w:t>
      </w:r>
      <w:r w:rsidR="007C3933" w:rsidRPr="009A2C3F">
        <w:rPr>
          <w:rFonts w:ascii="Times New Roman" w:hAnsi="Times New Roman" w:cs="Times New Roman"/>
          <w:sz w:val="28"/>
          <w:szCs w:val="28"/>
        </w:rPr>
        <w:t>as</w:t>
      </w:r>
      <w:r w:rsidR="00A72371" w:rsidRPr="009A2C3F">
        <w:rPr>
          <w:rFonts w:ascii="Times New Roman" w:hAnsi="Times New Roman" w:cs="Times New Roman"/>
          <w:sz w:val="28"/>
          <w:szCs w:val="28"/>
        </w:rPr>
        <w:t xml:space="preserve"> (</w:t>
      </w:r>
      <w:r w:rsidR="00B35063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A72371" w:rsidRPr="009A2C3F">
        <w:rPr>
          <w:rFonts w:ascii="Times New Roman" w:hAnsi="Times New Roman" w:cs="Times New Roman"/>
          <w:sz w:val="28"/>
          <w:szCs w:val="28"/>
        </w:rPr>
        <w:t>skatuve</w:t>
      </w:r>
      <w:r w:rsidR="00B35063">
        <w:rPr>
          <w:rFonts w:ascii="Times New Roman" w:hAnsi="Times New Roman" w:cs="Times New Roman"/>
          <w:sz w:val="28"/>
          <w:szCs w:val="28"/>
        </w:rPr>
        <w:t>i</w:t>
      </w:r>
      <w:r w:rsidR="00A72371" w:rsidRPr="009A2C3F">
        <w:rPr>
          <w:rFonts w:ascii="Times New Roman" w:hAnsi="Times New Roman" w:cs="Times New Roman"/>
          <w:sz w:val="28"/>
          <w:szCs w:val="28"/>
        </w:rPr>
        <w:t>, gaism</w:t>
      </w:r>
      <w:r w:rsidR="00B35063">
        <w:rPr>
          <w:rFonts w:ascii="Times New Roman" w:hAnsi="Times New Roman" w:cs="Times New Roman"/>
          <w:sz w:val="28"/>
          <w:szCs w:val="28"/>
        </w:rPr>
        <w:t>ām</w:t>
      </w:r>
      <w:r w:rsidR="00A72371" w:rsidRPr="009A2C3F">
        <w:rPr>
          <w:rFonts w:ascii="Times New Roman" w:hAnsi="Times New Roman" w:cs="Times New Roman"/>
          <w:sz w:val="28"/>
          <w:szCs w:val="28"/>
        </w:rPr>
        <w:t>, telp</w:t>
      </w:r>
      <w:r w:rsidR="00B35063">
        <w:rPr>
          <w:rFonts w:ascii="Times New Roman" w:hAnsi="Times New Roman" w:cs="Times New Roman"/>
          <w:sz w:val="28"/>
          <w:szCs w:val="28"/>
        </w:rPr>
        <w:t>ām</w:t>
      </w:r>
      <w:r w:rsidR="00A72371" w:rsidRPr="009A2C3F">
        <w:rPr>
          <w:rFonts w:ascii="Times New Roman" w:hAnsi="Times New Roman" w:cs="Times New Roman"/>
          <w:sz w:val="28"/>
          <w:szCs w:val="28"/>
        </w:rPr>
        <w:t>)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</w:p>
    <w:p w14:paraId="06480BEE" w14:textId="77777777" w:rsidR="00D00082" w:rsidRPr="009A2C3F" w:rsidRDefault="00D00082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14FE609C" w14:textId="16AC57CF" w:rsidR="004165CE" w:rsidRPr="009A2C3F" w:rsidRDefault="00D00082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Sabiedrība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grantu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280ADF" w:rsidRPr="009A2C3F">
        <w:rPr>
          <w:rFonts w:ascii="Times New Roman" w:hAnsi="Times New Roman" w:cs="Times New Roman"/>
          <w:sz w:val="28"/>
          <w:szCs w:val="28"/>
        </w:rPr>
        <w:t>izsniedz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E68AF" w:rsidRPr="009A2C3F">
        <w:rPr>
          <w:rFonts w:ascii="Times New Roman" w:hAnsi="Times New Roman" w:cs="Times New Roman"/>
          <w:sz w:val="28"/>
          <w:szCs w:val="28"/>
        </w:rPr>
        <w:t xml:space="preserve">vairākos maksājumos </w:t>
      </w:r>
      <w:r w:rsidRPr="009A2C3F">
        <w:rPr>
          <w:rFonts w:ascii="Times New Roman" w:hAnsi="Times New Roman" w:cs="Times New Roman"/>
          <w:sz w:val="28"/>
          <w:szCs w:val="28"/>
        </w:rPr>
        <w:t>saskaņā ar</w:t>
      </w:r>
      <w:r w:rsidR="0009421B" w:rsidRPr="009A2C3F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335AB2" w:rsidRPr="009A2C3F">
        <w:rPr>
          <w:rFonts w:ascii="Times New Roman" w:hAnsi="Times New Roman" w:cs="Times New Roman"/>
          <w:sz w:val="28"/>
          <w:szCs w:val="28"/>
        </w:rPr>
        <w:fldChar w:fldCharType="begin"/>
      </w:r>
      <w:r w:rsidR="0009421B" w:rsidRPr="009A2C3F">
        <w:rPr>
          <w:rFonts w:ascii="Times New Roman" w:hAnsi="Times New Roman" w:cs="Times New Roman"/>
          <w:sz w:val="28"/>
          <w:szCs w:val="28"/>
        </w:rPr>
        <w:instrText xml:space="preserve"> REF _Ref62118854 \r \h </w:instrText>
      </w:r>
      <w:r w:rsidR="00335AB2" w:rsidRPr="009A2C3F">
        <w:rPr>
          <w:rFonts w:ascii="Times New Roman" w:hAnsi="Times New Roman" w:cs="Times New Roman"/>
          <w:sz w:val="28"/>
          <w:szCs w:val="28"/>
        </w:rPr>
      </w:r>
      <w:r w:rsidR="00335AB2" w:rsidRPr="009A2C3F">
        <w:rPr>
          <w:rFonts w:ascii="Times New Roman" w:hAnsi="Times New Roman" w:cs="Times New Roman"/>
          <w:sz w:val="28"/>
          <w:szCs w:val="28"/>
        </w:rPr>
        <w:fldChar w:fldCharType="separate"/>
      </w:r>
      <w:r w:rsidR="00CD7D3E">
        <w:rPr>
          <w:rFonts w:ascii="Times New Roman" w:hAnsi="Times New Roman" w:cs="Times New Roman"/>
          <w:sz w:val="28"/>
          <w:szCs w:val="28"/>
        </w:rPr>
        <w:t>2.3</w:t>
      </w:r>
      <w:r w:rsidR="00335AB2" w:rsidRPr="009A2C3F">
        <w:rPr>
          <w:rFonts w:ascii="Times New Roman" w:hAnsi="Times New Roman" w:cs="Times New Roman"/>
          <w:sz w:val="28"/>
          <w:szCs w:val="28"/>
        </w:rPr>
        <w:fldChar w:fldCharType="end"/>
      </w:r>
      <w:r w:rsidR="004B6903" w:rsidRPr="009A2C3F">
        <w:rPr>
          <w:rFonts w:ascii="Times New Roman" w:hAnsi="Times New Roman" w:cs="Times New Roman"/>
          <w:sz w:val="28"/>
          <w:szCs w:val="28"/>
        </w:rPr>
        <w:t>.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09421B" w:rsidRPr="009A2C3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491287">
        <w:rPr>
          <w:rFonts w:ascii="Times New Roman" w:hAnsi="Times New Roman" w:cs="Times New Roman"/>
          <w:sz w:val="28"/>
          <w:szCs w:val="28"/>
        </w:rPr>
        <w:t>minētajā</w:t>
      </w:r>
      <w:r w:rsidRPr="00240B1A">
        <w:rPr>
          <w:rFonts w:ascii="Times New Roman" w:hAnsi="Times New Roman" w:cs="Times New Roman"/>
          <w:sz w:val="28"/>
          <w:szCs w:val="28"/>
        </w:rPr>
        <w:t xml:space="preserve"> līgum</w:t>
      </w:r>
      <w:r w:rsidR="006E68AF" w:rsidRPr="00240B1A">
        <w:rPr>
          <w:rFonts w:ascii="Times New Roman" w:hAnsi="Times New Roman" w:cs="Times New Roman"/>
          <w:sz w:val="28"/>
          <w:szCs w:val="28"/>
        </w:rPr>
        <w:t xml:space="preserve">ā noteiktajiem rezultatīvajiem rādītājiem, kas </w:t>
      </w:r>
      <w:r w:rsidR="00B35063">
        <w:rPr>
          <w:rFonts w:ascii="Times New Roman" w:hAnsi="Times New Roman" w:cs="Times New Roman"/>
          <w:sz w:val="28"/>
          <w:szCs w:val="28"/>
        </w:rPr>
        <w:t>parāda</w:t>
      </w:r>
      <w:r w:rsidR="006E68AF" w:rsidRPr="00240B1A">
        <w:rPr>
          <w:rFonts w:ascii="Times New Roman" w:hAnsi="Times New Roman" w:cs="Times New Roman"/>
          <w:sz w:val="28"/>
          <w:szCs w:val="28"/>
        </w:rPr>
        <w:t xml:space="preserve"> </w:t>
      </w:r>
      <w:r w:rsidR="00065F92" w:rsidRPr="00240B1A">
        <w:rPr>
          <w:rFonts w:ascii="Times New Roman" w:hAnsi="Times New Roman" w:cs="Times New Roman"/>
          <w:sz w:val="28"/>
          <w:szCs w:val="28"/>
        </w:rPr>
        <w:t>pasākuma</w:t>
      </w:r>
      <w:r w:rsidR="0002317A" w:rsidRPr="00240B1A">
        <w:rPr>
          <w:rFonts w:ascii="Times New Roman" w:hAnsi="Times New Roman" w:cs="Times New Roman"/>
          <w:sz w:val="28"/>
          <w:szCs w:val="28"/>
        </w:rPr>
        <w:t xml:space="preserve"> </w:t>
      </w:r>
      <w:r w:rsidR="006E68AF" w:rsidRPr="009A2C3F">
        <w:rPr>
          <w:rFonts w:ascii="Times New Roman" w:hAnsi="Times New Roman" w:cs="Times New Roman"/>
          <w:sz w:val="28"/>
          <w:szCs w:val="28"/>
        </w:rPr>
        <w:t>īstenošanas progresu.</w:t>
      </w:r>
      <w:bookmarkEnd w:id="21"/>
    </w:p>
    <w:p w14:paraId="7DCD0E85" w14:textId="77777777" w:rsidR="00852182" w:rsidRPr="009A2C3F" w:rsidRDefault="00852182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2F9F4" w14:textId="2AB84101" w:rsidR="009C3D81" w:rsidRPr="009A2C3F" w:rsidRDefault="00A507B9" w:rsidP="005B2B76">
      <w:pPr>
        <w:pStyle w:val="ListParagraph"/>
        <w:numPr>
          <w:ilvl w:val="0"/>
          <w:numId w:val="11"/>
        </w:numPr>
        <w:tabs>
          <w:tab w:val="left" w:pos="0"/>
          <w:tab w:val="left" w:pos="66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62114974"/>
      <w:bookmarkStart w:id="23" w:name="_Ref61531511"/>
      <w:bookmarkStart w:id="24" w:name="_Ref61888126"/>
      <w:r w:rsidRPr="009A2C3F">
        <w:rPr>
          <w:rFonts w:ascii="Times New Roman" w:hAnsi="Times New Roman" w:cs="Times New Roman"/>
          <w:sz w:val="28"/>
          <w:szCs w:val="28"/>
        </w:rPr>
        <w:t xml:space="preserve">Lai saņemtu atbalstu, atbalsta saņēmējs iesniedz sabiedrībā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9C3D81" w:rsidRPr="009A2C3F">
        <w:rPr>
          <w:rFonts w:ascii="Times New Roman" w:hAnsi="Times New Roman" w:cs="Times New Roman"/>
          <w:sz w:val="28"/>
          <w:szCs w:val="28"/>
        </w:rPr>
        <w:t>:</w:t>
      </w:r>
      <w:bookmarkEnd w:id="22"/>
    </w:p>
    <w:p w14:paraId="732BE65F" w14:textId="77777777" w:rsidR="009C3D81" w:rsidRPr="009A2C3F" w:rsidRDefault="00A507B9" w:rsidP="00D854E8">
      <w:pPr>
        <w:pStyle w:val="ListParagraph"/>
        <w:numPr>
          <w:ilvl w:val="1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atbalsta pieteikumu</w:t>
      </w:r>
      <w:r w:rsidR="009C3D81" w:rsidRPr="009A2C3F">
        <w:rPr>
          <w:rFonts w:ascii="Times New Roman" w:hAnsi="Times New Roman" w:cs="Times New Roman"/>
          <w:sz w:val="28"/>
          <w:szCs w:val="28"/>
        </w:rPr>
        <w:t>;</w:t>
      </w:r>
    </w:p>
    <w:p w14:paraId="7631B774" w14:textId="0AA6CC84" w:rsidR="00E07B52" w:rsidRDefault="009C3D81" w:rsidP="00D854E8">
      <w:pPr>
        <w:pStyle w:val="ListParagraph"/>
        <w:numPr>
          <w:ilvl w:val="1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informāciju un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apliecinājumu par iepriekš saņemtā un </w:t>
      </w:r>
      <w:proofErr w:type="gramStart"/>
      <w:r w:rsidR="00E07B52" w:rsidRPr="009A2C3F">
        <w:rPr>
          <w:rFonts w:ascii="Times New Roman" w:hAnsi="Times New Roman" w:cs="Times New Roman"/>
          <w:sz w:val="28"/>
          <w:szCs w:val="28"/>
        </w:rPr>
        <w:t>plānotā</w:t>
      </w:r>
      <w:r w:rsidR="00A61F69">
        <w:rPr>
          <w:rFonts w:ascii="Times New Roman" w:hAnsi="Times New Roman" w:cs="Times New Roman"/>
          <w:sz w:val="28"/>
          <w:szCs w:val="28"/>
        </w:rPr>
        <w:t xml:space="preserve"> ierobežota apjoma</w:t>
      </w:r>
      <w:proofErr w:type="gramEnd"/>
      <w:r w:rsidR="00E07B52" w:rsidRPr="009A2C3F">
        <w:rPr>
          <w:rFonts w:ascii="Times New Roman" w:hAnsi="Times New Roman" w:cs="Times New Roman"/>
          <w:sz w:val="28"/>
          <w:szCs w:val="28"/>
        </w:rPr>
        <w:t xml:space="preserve"> atbalsta apmēru, kas izsniegts saskaņā ar Eiropas Komisijas 2020.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E07B52" w:rsidRPr="009A2C3F">
        <w:rPr>
          <w:rFonts w:ascii="Times New Roman" w:hAnsi="Times New Roman" w:cs="Times New Roman"/>
          <w:sz w:val="28"/>
          <w:szCs w:val="28"/>
        </w:rPr>
        <w:t>gada 19.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marta paziņojumu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07B52" w:rsidRPr="009A2C3F">
        <w:rPr>
          <w:rFonts w:ascii="Times New Roman" w:hAnsi="Times New Roman" w:cs="Times New Roman"/>
          <w:sz w:val="28"/>
          <w:szCs w:val="28"/>
        </w:rPr>
        <w:t>Pagaidu regulējums valsts atbalsta pasākumiem, ar ko atbalsta ekonomiku pašreizējā Covid-19 uzliesmojuma situācijā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(C(2020)1863) (turpmāk – </w:t>
      </w:r>
      <w:r w:rsidR="00491287">
        <w:rPr>
          <w:rFonts w:ascii="Times New Roman" w:hAnsi="Times New Roman" w:cs="Times New Roman"/>
          <w:sz w:val="28"/>
          <w:szCs w:val="28"/>
        </w:rPr>
        <w:t>P</w:t>
      </w:r>
      <w:r w:rsidR="00E07B52" w:rsidRPr="009A2C3F">
        <w:rPr>
          <w:rFonts w:ascii="Times New Roman" w:hAnsi="Times New Roman" w:cs="Times New Roman"/>
          <w:sz w:val="28"/>
          <w:szCs w:val="28"/>
        </w:rPr>
        <w:t>agaidu regulējums), tā piešķiršanas datumu, atbalsta sniedzēja nosaukumu</w:t>
      </w:r>
      <w:r w:rsidR="00200B04">
        <w:rPr>
          <w:rFonts w:ascii="Times New Roman" w:hAnsi="Times New Roman" w:cs="Times New Roman"/>
          <w:sz w:val="28"/>
          <w:szCs w:val="28"/>
        </w:rPr>
        <w:t>,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normatīvos aktus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, saskaņā ar kuriem </w:t>
      </w:r>
      <w:r w:rsidR="00FD1A7B">
        <w:rPr>
          <w:rFonts w:ascii="Times New Roman" w:hAnsi="Times New Roman" w:cs="Times New Roman"/>
          <w:sz w:val="28"/>
          <w:szCs w:val="28"/>
        </w:rPr>
        <w:t xml:space="preserve">ierobežota apjoma </w:t>
      </w:r>
      <w:r w:rsidR="00E07B52" w:rsidRPr="009A2C3F">
        <w:rPr>
          <w:rFonts w:ascii="Times New Roman" w:hAnsi="Times New Roman" w:cs="Times New Roman"/>
          <w:sz w:val="28"/>
          <w:szCs w:val="28"/>
        </w:rPr>
        <w:t>atbalst</w:t>
      </w:r>
      <w:r w:rsidR="00200B04">
        <w:rPr>
          <w:rFonts w:ascii="Times New Roman" w:hAnsi="Times New Roman" w:cs="Times New Roman"/>
          <w:sz w:val="28"/>
          <w:szCs w:val="28"/>
        </w:rPr>
        <w:t>s ir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piešķir</w:t>
      </w:r>
      <w:r w:rsidR="00200B04">
        <w:rPr>
          <w:rFonts w:ascii="Times New Roman" w:hAnsi="Times New Roman" w:cs="Times New Roman"/>
          <w:sz w:val="28"/>
          <w:szCs w:val="28"/>
        </w:rPr>
        <w:t>ts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vai plāno</w:t>
      </w:r>
      <w:r w:rsidR="00200B04">
        <w:rPr>
          <w:rFonts w:ascii="Times New Roman" w:hAnsi="Times New Roman" w:cs="Times New Roman"/>
          <w:sz w:val="28"/>
          <w:szCs w:val="28"/>
        </w:rPr>
        <w:t>ts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8C0358">
        <w:rPr>
          <w:rFonts w:ascii="Times New Roman" w:hAnsi="Times New Roman" w:cs="Times New Roman"/>
          <w:sz w:val="28"/>
          <w:szCs w:val="28"/>
        </w:rPr>
        <w:t xml:space="preserve">to </w:t>
      </w:r>
      <w:r w:rsidR="00E07B52" w:rsidRPr="009A2C3F">
        <w:rPr>
          <w:rFonts w:ascii="Times New Roman" w:hAnsi="Times New Roman" w:cs="Times New Roman"/>
          <w:sz w:val="28"/>
          <w:szCs w:val="28"/>
        </w:rPr>
        <w:t>piešķirt</w:t>
      </w:r>
      <w:r w:rsidR="00FD1A7B">
        <w:rPr>
          <w:rFonts w:ascii="Times New Roman" w:hAnsi="Times New Roman" w:cs="Times New Roman"/>
          <w:sz w:val="28"/>
          <w:szCs w:val="28"/>
        </w:rPr>
        <w:t>,</w:t>
      </w:r>
      <w:r w:rsidR="00E66E8D" w:rsidRPr="00E66E8D">
        <w:rPr>
          <w:rFonts w:ascii="Times New Roman" w:hAnsi="Times New Roman" w:cs="Times New Roman"/>
          <w:sz w:val="28"/>
          <w:szCs w:val="28"/>
        </w:rPr>
        <w:t xml:space="preserve"> atbalsta instrumentu </w:t>
      </w:r>
      <w:r w:rsidR="00200B04">
        <w:rPr>
          <w:rFonts w:ascii="Times New Roman" w:hAnsi="Times New Roman" w:cs="Times New Roman"/>
          <w:sz w:val="28"/>
          <w:szCs w:val="28"/>
        </w:rPr>
        <w:t xml:space="preserve">un, ja attiecināms, </w:t>
      </w:r>
      <w:r w:rsidR="00E66E8D" w:rsidRPr="00E66E8D">
        <w:rPr>
          <w:rFonts w:ascii="Times New Roman" w:hAnsi="Times New Roman" w:cs="Times New Roman"/>
          <w:sz w:val="28"/>
          <w:szCs w:val="28"/>
        </w:rPr>
        <w:t xml:space="preserve">atmaksātā </w:t>
      </w:r>
      <w:r w:rsidR="00FD1A7B">
        <w:rPr>
          <w:rFonts w:ascii="Times New Roman" w:hAnsi="Times New Roman" w:cs="Times New Roman"/>
          <w:sz w:val="28"/>
          <w:szCs w:val="28"/>
        </w:rPr>
        <w:t xml:space="preserve">ierobežota apjoma </w:t>
      </w:r>
      <w:r w:rsidR="00E66E8D" w:rsidRPr="00E66E8D">
        <w:rPr>
          <w:rFonts w:ascii="Times New Roman" w:hAnsi="Times New Roman" w:cs="Times New Roman"/>
          <w:sz w:val="28"/>
          <w:szCs w:val="28"/>
        </w:rPr>
        <w:t>atbalsta apmēru</w:t>
      </w:r>
      <w:r w:rsidRPr="009A2C3F">
        <w:rPr>
          <w:rFonts w:ascii="Times New Roman" w:hAnsi="Times New Roman" w:cs="Times New Roman"/>
          <w:sz w:val="28"/>
          <w:szCs w:val="28"/>
        </w:rPr>
        <w:t>;</w:t>
      </w:r>
    </w:p>
    <w:p w14:paraId="2B9E9C88" w14:textId="420044BB" w:rsidR="00E66E8D" w:rsidRPr="009A2C3F" w:rsidRDefault="00200B04" w:rsidP="00D854E8">
      <w:pPr>
        <w:pStyle w:val="ListParagraph"/>
        <w:numPr>
          <w:ilvl w:val="1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D">
        <w:rPr>
          <w:rFonts w:ascii="Times New Roman" w:hAnsi="Times New Roman" w:cs="Times New Roman"/>
          <w:sz w:val="28"/>
          <w:szCs w:val="28"/>
        </w:rPr>
        <w:t>ja atbalsta pieteikums tiek iesniegts saskaņā ar šo noteikumu 12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E66E8D">
        <w:rPr>
          <w:rFonts w:ascii="Times New Roman" w:hAnsi="Times New Roman" w:cs="Times New Roman"/>
          <w:sz w:val="28"/>
          <w:szCs w:val="28"/>
        </w:rPr>
        <w:t xml:space="preserve">ā </w:t>
      </w:r>
      <w:r w:rsidR="00491287">
        <w:rPr>
          <w:rFonts w:ascii="Times New Roman" w:hAnsi="Times New Roman" w:cs="Times New Roman"/>
          <w:sz w:val="28"/>
          <w:szCs w:val="28"/>
        </w:rPr>
        <w:t>minētajiem</w:t>
      </w:r>
      <w:r w:rsidRPr="00E66E8D">
        <w:rPr>
          <w:rFonts w:ascii="Times New Roman" w:hAnsi="Times New Roman" w:cs="Times New Roman"/>
          <w:sz w:val="28"/>
          <w:szCs w:val="28"/>
        </w:rPr>
        <w:t xml:space="preserve"> nosacījumiem</w:t>
      </w:r>
      <w:r w:rsidR="00491287">
        <w:rPr>
          <w:rFonts w:ascii="Times New Roman" w:hAnsi="Times New Roman" w:cs="Times New Roman"/>
          <w:sz w:val="28"/>
          <w:szCs w:val="28"/>
        </w:rPr>
        <w:t xml:space="preserve"> –</w:t>
      </w:r>
      <w:r w:rsidRPr="00E66E8D">
        <w:rPr>
          <w:rFonts w:ascii="Times New Roman" w:hAnsi="Times New Roman" w:cs="Times New Roman"/>
          <w:sz w:val="28"/>
          <w:szCs w:val="28"/>
        </w:rPr>
        <w:t xml:space="preserve"> </w:t>
      </w:r>
      <w:r w:rsidR="00E66E8D" w:rsidRPr="00E66E8D">
        <w:rPr>
          <w:rFonts w:ascii="Times New Roman" w:hAnsi="Times New Roman" w:cs="Times New Roman"/>
          <w:sz w:val="28"/>
          <w:szCs w:val="28"/>
        </w:rPr>
        <w:t>apliecinājum</w:t>
      </w:r>
      <w:r w:rsidR="00E66E8D">
        <w:rPr>
          <w:rFonts w:ascii="Times New Roman" w:hAnsi="Times New Roman" w:cs="Times New Roman"/>
          <w:sz w:val="28"/>
          <w:szCs w:val="28"/>
        </w:rPr>
        <w:t>u</w:t>
      </w:r>
      <w:r w:rsidR="00E66E8D" w:rsidRPr="00E66E8D">
        <w:rPr>
          <w:rFonts w:ascii="Times New Roman" w:hAnsi="Times New Roman" w:cs="Times New Roman"/>
          <w:sz w:val="28"/>
          <w:szCs w:val="28"/>
        </w:rPr>
        <w:t>, 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8D" w:rsidRPr="00E66E8D">
        <w:rPr>
          <w:rFonts w:ascii="Times New Roman" w:hAnsi="Times New Roman" w:cs="Times New Roman"/>
          <w:sz w:val="28"/>
          <w:szCs w:val="28"/>
        </w:rPr>
        <w:t xml:space="preserve">atbalsta pieteikumā nav iekļautas </w:t>
      </w:r>
      <w:r>
        <w:rPr>
          <w:rFonts w:ascii="Times New Roman" w:hAnsi="Times New Roman" w:cs="Times New Roman"/>
          <w:sz w:val="28"/>
          <w:szCs w:val="28"/>
        </w:rPr>
        <w:t xml:space="preserve">tādas </w:t>
      </w:r>
      <w:r w:rsidR="00E66E8D" w:rsidRPr="00E66E8D">
        <w:rPr>
          <w:rFonts w:ascii="Times New Roman" w:hAnsi="Times New Roman" w:cs="Times New Roman"/>
          <w:sz w:val="28"/>
          <w:szCs w:val="28"/>
        </w:rPr>
        <w:t xml:space="preserve">pasākuma </w:t>
      </w:r>
      <w:r>
        <w:rPr>
          <w:rFonts w:ascii="Times New Roman" w:hAnsi="Times New Roman" w:cs="Times New Roman"/>
          <w:sz w:val="28"/>
          <w:szCs w:val="28"/>
        </w:rPr>
        <w:t xml:space="preserve">īstenošanas </w:t>
      </w:r>
      <w:r w:rsidR="00E66E8D" w:rsidRPr="00E66E8D">
        <w:rPr>
          <w:rFonts w:ascii="Times New Roman" w:hAnsi="Times New Roman" w:cs="Times New Roman"/>
          <w:sz w:val="28"/>
          <w:szCs w:val="28"/>
        </w:rPr>
        <w:t>izmaksu pozīcijas, par kurām atbalstam ir pieteicies</w:t>
      </w:r>
      <w:proofErr w:type="gramStart"/>
      <w:r w:rsidR="00E66E8D" w:rsidRPr="00E66E8D">
        <w:rPr>
          <w:rFonts w:ascii="Times New Roman" w:hAnsi="Times New Roman" w:cs="Times New Roman"/>
          <w:sz w:val="28"/>
          <w:szCs w:val="28"/>
        </w:rPr>
        <w:t xml:space="preserve"> vai plāno pieteikties cits atbalsta saņēmējs</w:t>
      </w:r>
      <w:proofErr w:type="gramEnd"/>
      <w:r w:rsidR="00E66E8D" w:rsidRPr="00E66E8D">
        <w:rPr>
          <w:rFonts w:ascii="Times New Roman" w:hAnsi="Times New Roman" w:cs="Times New Roman"/>
          <w:sz w:val="28"/>
          <w:szCs w:val="28"/>
        </w:rPr>
        <w:t>;</w:t>
      </w:r>
    </w:p>
    <w:p w14:paraId="6C57E189" w14:textId="376C8E06" w:rsidR="009C3D81" w:rsidRPr="009A2C3F" w:rsidRDefault="009C3D81" w:rsidP="00D854E8">
      <w:pPr>
        <w:pStyle w:val="ListParagraph"/>
        <w:numPr>
          <w:ilvl w:val="1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citu sabiedrības </w:t>
      </w:r>
      <w:r w:rsidR="00D854E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tīmekļvietnē norādīto informācij</w:t>
      </w:r>
      <w:r w:rsidR="004B6903" w:rsidRPr="009A2C3F">
        <w:rPr>
          <w:rFonts w:ascii="Times New Roman" w:hAnsi="Times New Roman" w:cs="Times New Roman"/>
          <w:sz w:val="28"/>
          <w:szCs w:val="28"/>
        </w:rPr>
        <w:t>u.</w:t>
      </w:r>
    </w:p>
    <w:bookmarkEnd w:id="23"/>
    <w:bookmarkEnd w:id="24"/>
    <w:p w14:paraId="0274437A" w14:textId="77777777" w:rsidR="00A507B9" w:rsidRPr="009A2C3F" w:rsidRDefault="00A507B9" w:rsidP="00D854E8">
      <w:pPr>
        <w:pStyle w:val="ListParagraph"/>
        <w:tabs>
          <w:tab w:val="left" w:pos="0"/>
          <w:tab w:val="left" w:pos="66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D58CA" w14:textId="5D6AD30C" w:rsidR="00A507B9" w:rsidRDefault="00A507B9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61888409"/>
      <w:r w:rsidRPr="009A2C3F">
        <w:rPr>
          <w:rFonts w:ascii="Times New Roman" w:hAnsi="Times New Roman" w:cs="Times New Roman"/>
          <w:sz w:val="28"/>
          <w:szCs w:val="28"/>
        </w:rPr>
        <w:t xml:space="preserve">Sabiedrība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piešķir atbalstu, pamatojoties uz atbalsta saņēmēja iesniegtajiem šo noteikumu</w:t>
      </w:r>
      <w:r w:rsidR="00EC54EC">
        <w:rPr>
          <w:rFonts w:ascii="Times New Roman" w:hAnsi="Times New Roman" w:cs="Times New Roman"/>
          <w:sz w:val="28"/>
          <w:szCs w:val="28"/>
        </w:rPr>
        <w:t xml:space="preserve"> </w:t>
      </w:r>
      <w:r w:rsidR="000C3454">
        <w:rPr>
          <w:rFonts w:ascii="Times New Roman" w:hAnsi="Times New Roman" w:cs="Times New Roman"/>
          <w:sz w:val="28"/>
          <w:szCs w:val="28"/>
        </w:rPr>
        <w:fldChar w:fldCharType="begin"/>
      </w:r>
      <w:r w:rsidR="000C3454">
        <w:rPr>
          <w:rFonts w:ascii="Times New Roman" w:hAnsi="Times New Roman" w:cs="Times New Roman"/>
          <w:sz w:val="28"/>
          <w:szCs w:val="28"/>
        </w:rPr>
        <w:instrText xml:space="preserve"> REF _Ref62114974 \r \h </w:instrText>
      </w:r>
      <w:r w:rsidR="000C3454">
        <w:rPr>
          <w:rFonts w:ascii="Times New Roman" w:hAnsi="Times New Roman" w:cs="Times New Roman"/>
          <w:sz w:val="28"/>
          <w:szCs w:val="28"/>
        </w:rPr>
      </w:r>
      <w:r w:rsidR="000C3454">
        <w:rPr>
          <w:rFonts w:ascii="Times New Roman" w:hAnsi="Times New Roman" w:cs="Times New Roman"/>
          <w:sz w:val="28"/>
          <w:szCs w:val="28"/>
        </w:rPr>
        <w:fldChar w:fldCharType="separate"/>
      </w:r>
      <w:r w:rsidR="00CD7D3E">
        <w:rPr>
          <w:rFonts w:ascii="Times New Roman" w:hAnsi="Times New Roman" w:cs="Times New Roman"/>
          <w:sz w:val="28"/>
          <w:szCs w:val="28"/>
        </w:rPr>
        <w:t>20</w:t>
      </w:r>
      <w:r w:rsidR="000C3454">
        <w:rPr>
          <w:rFonts w:ascii="Times New Roman" w:hAnsi="Times New Roman" w:cs="Times New Roman"/>
          <w:sz w:val="28"/>
          <w:szCs w:val="28"/>
        </w:rPr>
        <w:fldChar w:fldCharType="end"/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9A2C3F">
        <w:rPr>
          <w:rFonts w:ascii="Times New Roman" w:hAnsi="Times New Roman" w:cs="Times New Roman"/>
          <w:sz w:val="28"/>
          <w:szCs w:val="28"/>
        </w:rPr>
        <w:t xml:space="preserve">ā minētajiem dokumentiem, finansējot tikai tādas darbības, kuras sabiedrība </w:t>
      </w:r>
      <w:r w:rsidR="00D854E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"</w:t>
      </w:r>
      <w:r w:rsidRPr="00240B1A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240B1A">
        <w:rPr>
          <w:rFonts w:ascii="Times New Roman" w:hAnsi="Times New Roman" w:cs="Times New Roman"/>
          <w:sz w:val="28"/>
          <w:szCs w:val="28"/>
        </w:rPr>
        <w:t xml:space="preserve"> ir atzinusi par ekonomiski dzīvotspējīgām, tai skaitā izvērtējot saimnieciskās darbības veicēja ilgtspēju, nepieciešamo finansējuma apjomu, nodrošinājumu, saimnieciskās darbības veicēja esošo un nākotnes finanšu situāciju, zināšanu un pieredzes atbi</w:t>
      </w:r>
      <w:r w:rsidRPr="009A2C3F">
        <w:rPr>
          <w:rFonts w:ascii="Times New Roman" w:hAnsi="Times New Roman" w:cs="Times New Roman"/>
          <w:sz w:val="28"/>
          <w:szCs w:val="28"/>
        </w:rPr>
        <w:t>lstību, kā arī analizējot uzņēmējdarbības riskus un citus faktorus.</w:t>
      </w:r>
      <w:bookmarkEnd w:id="25"/>
    </w:p>
    <w:p w14:paraId="51D663A5" w14:textId="6E0F3FDD" w:rsidR="0016266F" w:rsidRDefault="0016266F" w:rsidP="00D854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1E64A" w14:textId="0C28F7C6" w:rsidR="0016266F" w:rsidRPr="0016266F" w:rsidRDefault="00FD1A7B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s</w:t>
      </w:r>
      <w:r w:rsidRPr="00FD1A7B">
        <w:rPr>
          <w:rFonts w:ascii="Times New Roman" w:hAnsi="Times New Roman" w:cs="Times New Roman"/>
          <w:sz w:val="28"/>
          <w:szCs w:val="28"/>
        </w:rPr>
        <w:t xml:space="preserve">abiedrība 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FD1A7B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FD1A7B">
        <w:rPr>
          <w:rFonts w:ascii="Times New Roman" w:hAnsi="Times New Roman" w:cs="Times New Roman"/>
          <w:sz w:val="28"/>
          <w:szCs w:val="28"/>
        </w:rPr>
        <w:t xml:space="preserve"> viena pasākuma īstenošan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FD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piešķir atbalstu vairākiem atbalsta saņēmējiem saskaņā ar šo noteikumu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_Ref63076151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CD7D3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 w:rsidR="00AC580B">
        <w:rPr>
          <w:rFonts w:ascii="Times New Roman" w:hAnsi="Times New Roman" w:cs="Times New Roman"/>
          <w:sz w:val="28"/>
          <w:szCs w:val="28"/>
        </w:rPr>
        <w:t xml:space="preserve">tā vienlaikus pieņem lēmumu par atbalsta piešķiršanu visiem pasākuma īstenošanā </w:t>
      </w:r>
      <w:r w:rsidR="00AC580B">
        <w:rPr>
          <w:rFonts w:ascii="Times New Roman" w:hAnsi="Times New Roman" w:cs="Times New Roman"/>
          <w:sz w:val="28"/>
          <w:szCs w:val="28"/>
        </w:rPr>
        <w:lastRenderedPageBreak/>
        <w:t>iesaistītajiem atbalsta saņēmējiem</w:t>
      </w:r>
      <w:r w:rsidR="00AD37DB">
        <w:rPr>
          <w:rFonts w:ascii="Times New Roman" w:hAnsi="Times New Roman" w:cs="Times New Roman"/>
          <w:sz w:val="28"/>
          <w:szCs w:val="28"/>
        </w:rPr>
        <w:t>,</w:t>
      </w:r>
      <w:r w:rsidR="00AC580B">
        <w:rPr>
          <w:rFonts w:ascii="Times New Roman" w:hAnsi="Times New Roman" w:cs="Times New Roman"/>
          <w:sz w:val="28"/>
          <w:szCs w:val="28"/>
        </w:rPr>
        <w:t xml:space="preserve"> lai nodrošinātu, ka atbalsts piešķirts</w:t>
      </w:r>
      <w:r w:rsidR="00491287">
        <w:rPr>
          <w:rFonts w:ascii="Times New Roman" w:hAnsi="Times New Roman" w:cs="Times New Roman"/>
          <w:sz w:val="28"/>
          <w:szCs w:val="28"/>
        </w:rPr>
        <w:t>,</w:t>
      </w:r>
      <w:r w:rsidR="00AC580B">
        <w:rPr>
          <w:rFonts w:ascii="Times New Roman" w:hAnsi="Times New Roman" w:cs="Times New Roman"/>
          <w:sz w:val="28"/>
          <w:szCs w:val="28"/>
        </w:rPr>
        <w:t xml:space="preserve"> ievērojot šo noteikumu 11.</w:t>
      </w:r>
      <w:r w:rsidR="00CF33D4">
        <w:rPr>
          <w:rFonts w:ascii="Times New Roman" w:hAnsi="Times New Roman" w:cs="Times New Roman"/>
          <w:sz w:val="28"/>
          <w:szCs w:val="28"/>
        </w:rPr>
        <w:t>, 13</w:t>
      </w:r>
      <w:r w:rsidR="00272164">
        <w:rPr>
          <w:rFonts w:ascii="Times New Roman" w:hAnsi="Times New Roman" w:cs="Times New Roman"/>
          <w:sz w:val="28"/>
          <w:szCs w:val="28"/>
        </w:rPr>
        <w:t>.</w:t>
      </w:r>
      <w:r w:rsidR="00CF33D4">
        <w:rPr>
          <w:rFonts w:ascii="Times New Roman" w:hAnsi="Times New Roman" w:cs="Times New Roman"/>
          <w:sz w:val="28"/>
          <w:szCs w:val="28"/>
        </w:rPr>
        <w:t>, 14.</w:t>
      </w:r>
      <w:r w:rsidR="00AC580B">
        <w:rPr>
          <w:rFonts w:ascii="Times New Roman" w:hAnsi="Times New Roman" w:cs="Times New Roman"/>
          <w:sz w:val="28"/>
          <w:szCs w:val="28"/>
        </w:rPr>
        <w:t xml:space="preserve"> un 17.</w:t>
      </w:r>
      <w:r w:rsidR="00D854E8">
        <w:rPr>
          <w:rFonts w:ascii="Times New Roman" w:hAnsi="Times New Roman" w:cs="Times New Roman"/>
          <w:sz w:val="28"/>
          <w:szCs w:val="28"/>
        </w:rPr>
        <w:t> </w:t>
      </w:r>
      <w:r w:rsidR="00AC580B">
        <w:rPr>
          <w:rFonts w:ascii="Times New Roman" w:hAnsi="Times New Roman" w:cs="Times New Roman"/>
          <w:sz w:val="28"/>
          <w:szCs w:val="28"/>
        </w:rPr>
        <w:t xml:space="preserve">punktā </w:t>
      </w:r>
      <w:r w:rsidR="00491287">
        <w:rPr>
          <w:rFonts w:ascii="Times New Roman" w:hAnsi="Times New Roman" w:cs="Times New Roman"/>
          <w:sz w:val="28"/>
          <w:szCs w:val="28"/>
        </w:rPr>
        <w:t>minētos</w:t>
      </w:r>
      <w:r w:rsidR="00AC580B">
        <w:rPr>
          <w:rFonts w:ascii="Times New Roman" w:hAnsi="Times New Roman" w:cs="Times New Roman"/>
          <w:sz w:val="28"/>
          <w:szCs w:val="28"/>
        </w:rPr>
        <w:t xml:space="preserve"> izmaksu ierobežojumus.</w:t>
      </w:r>
    </w:p>
    <w:p w14:paraId="4F542370" w14:textId="77777777" w:rsidR="004165CE" w:rsidRPr="00272164" w:rsidRDefault="004165CE" w:rsidP="00D8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E0594D" w14:textId="77777777" w:rsidR="00665090" w:rsidRPr="009A2C3F" w:rsidRDefault="001276D6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Šo noteikumu ietvaros s</w:t>
      </w:r>
      <w:r w:rsidR="00665090" w:rsidRPr="009A2C3F">
        <w:rPr>
          <w:rFonts w:ascii="Times New Roman" w:hAnsi="Times New Roman" w:cs="Times New Roman"/>
          <w:sz w:val="28"/>
          <w:szCs w:val="28"/>
        </w:rPr>
        <w:t>niegtā atbalsta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665090" w:rsidRPr="009A2C3F">
        <w:rPr>
          <w:rFonts w:ascii="Times New Roman" w:hAnsi="Times New Roman" w:cs="Times New Roman"/>
          <w:sz w:val="28"/>
          <w:szCs w:val="28"/>
        </w:rPr>
        <w:t>a</w:t>
      </w:r>
      <w:r w:rsidR="006E053D" w:rsidRPr="009A2C3F">
        <w:rPr>
          <w:rFonts w:ascii="Times New Roman" w:hAnsi="Times New Roman" w:cs="Times New Roman"/>
          <w:sz w:val="28"/>
          <w:szCs w:val="28"/>
        </w:rPr>
        <w:t>p</w:t>
      </w:r>
      <w:r w:rsidR="003141EF" w:rsidRPr="009A2C3F">
        <w:rPr>
          <w:rFonts w:ascii="Times New Roman" w:hAnsi="Times New Roman" w:cs="Times New Roman"/>
          <w:sz w:val="28"/>
          <w:szCs w:val="28"/>
        </w:rPr>
        <w:t>m</w:t>
      </w:r>
      <w:r w:rsidR="006E053D" w:rsidRPr="009A2C3F">
        <w:rPr>
          <w:rFonts w:ascii="Times New Roman" w:hAnsi="Times New Roman" w:cs="Times New Roman"/>
          <w:sz w:val="28"/>
          <w:szCs w:val="28"/>
        </w:rPr>
        <w:t>ērs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FF1102" w:rsidRPr="009A2C3F">
        <w:rPr>
          <w:rFonts w:ascii="Times New Roman" w:hAnsi="Times New Roman" w:cs="Times New Roman"/>
          <w:sz w:val="28"/>
          <w:szCs w:val="28"/>
        </w:rPr>
        <w:t xml:space="preserve">ir vienāds ar atbalsta saņēmējam piešķirtā </w:t>
      </w:r>
      <w:r w:rsidR="00665090" w:rsidRPr="009A2C3F">
        <w:rPr>
          <w:rFonts w:ascii="Times New Roman" w:hAnsi="Times New Roman" w:cs="Times New Roman"/>
          <w:sz w:val="28"/>
          <w:szCs w:val="28"/>
        </w:rPr>
        <w:t>atbalsta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C47303" w:rsidRPr="009A2C3F">
        <w:rPr>
          <w:rFonts w:ascii="Times New Roman" w:hAnsi="Times New Roman" w:cs="Times New Roman"/>
          <w:sz w:val="28"/>
          <w:szCs w:val="28"/>
        </w:rPr>
        <w:t xml:space="preserve">nominālo </w:t>
      </w:r>
      <w:r w:rsidR="00FF1102" w:rsidRPr="009A2C3F">
        <w:rPr>
          <w:rFonts w:ascii="Times New Roman" w:hAnsi="Times New Roman" w:cs="Times New Roman"/>
          <w:sz w:val="28"/>
          <w:szCs w:val="28"/>
        </w:rPr>
        <w:t>apmēru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</w:p>
    <w:p w14:paraId="5ECEC21A" w14:textId="77777777" w:rsidR="00665090" w:rsidRPr="009A2C3F" w:rsidRDefault="00665090" w:rsidP="00D854E8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94533" w14:textId="478766B3" w:rsidR="002C0288" w:rsidRPr="009A2C3F" w:rsidRDefault="00155B99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61892855"/>
      <w:r w:rsidRPr="009A2C3F">
        <w:rPr>
          <w:rFonts w:ascii="Times New Roman" w:hAnsi="Times New Roman" w:cs="Times New Roman"/>
          <w:sz w:val="28"/>
          <w:szCs w:val="28"/>
        </w:rPr>
        <w:t>Atbalst</w:t>
      </w:r>
      <w:r w:rsidR="00FE284D" w:rsidRPr="009A2C3F">
        <w:rPr>
          <w:rFonts w:ascii="Times New Roman" w:hAnsi="Times New Roman" w:cs="Times New Roman"/>
          <w:sz w:val="28"/>
          <w:szCs w:val="28"/>
        </w:rPr>
        <w:t>u sabiedrība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FE284D"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FE284D" w:rsidRPr="009A2C3F">
        <w:rPr>
          <w:rFonts w:ascii="Times New Roman" w:hAnsi="Times New Roman" w:cs="Times New Roman"/>
          <w:sz w:val="28"/>
          <w:szCs w:val="28"/>
        </w:rPr>
        <w:t xml:space="preserve"> piešķir, </w:t>
      </w:r>
      <w:proofErr w:type="gramStart"/>
      <w:r w:rsidR="00FE284D" w:rsidRPr="009A2C3F">
        <w:rPr>
          <w:rFonts w:ascii="Times New Roman" w:hAnsi="Times New Roman" w:cs="Times New Roman"/>
          <w:sz w:val="28"/>
          <w:szCs w:val="28"/>
        </w:rPr>
        <w:t>ievērojot, ka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880C29" w:rsidRPr="009A2C3F">
        <w:rPr>
          <w:rFonts w:ascii="Times New Roman" w:hAnsi="Times New Roman" w:cs="Times New Roman"/>
          <w:sz w:val="28"/>
          <w:szCs w:val="28"/>
        </w:rPr>
        <w:t>Pagaidu regulējuma ietvaros piešķiramā</w:t>
      </w:r>
      <w:r w:rsidR="00A61F69">
        <w:rPr>
          <w:rFonts w:ascii="Times New Roman" w:hAnsi="Times New Roman" w:cs="Times New Roman"/>
          <w:sz w:val="28"/>
          <w:szCs w:val="28"/>
        </w:rPr>
        <w:t xml:space="preserve"> ierobežota apjoma</w:t>
      </w:r>
      <w:r w:rsidR="00880C29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5F7447" w:rsidRPr="009A2C3F">
        <w:rPr>
          <w:rFonts w:ascii="Times New Roman" w:hAnsi="Times New Roman" w:cs="Times New Roman"/>
          <w:sz w:val="28"/>
          <w:szCs w:val="28"/>
        </w:rPr>
        <w:t>atbalst</w:t>
      </w:r>
      <w:r w:rsidR="00880C29" w:rsidRPr="009A2C3F">
        <w:rPr>
          <w:rFonts w:ascii="Times New Roman" w:hAnsi="Times New Roman" w:cs="Times New Roman"/>
          <w:sz w:val="28"/>
          <w:szCs w:val="28"/>
        </w:rPr>
        <w:t xml:space="preserve">a apmērs </w:t>
      </w:r>
      <w:r w:rsidR="00FE284D" w:rsidRPr="009A2C3F">
        <w:rPr>
          <w:rFonts w:ascii="Times New Roman" w:hAnsi="Times New Roman" w:cs="Times New Roman"/>
          <w:sz w:val="28"/>
          <w:szCs w:val="28"/>
        </w:rPr>
        <w:t>vienam atbalsta saņēmējam un ar to saistīto personu grupai</w:t>
      </w:r>
      <w:proofErr w:type="gramEnd"/>
      <w:r w:rsidR="00DB7F77" w:rsidRPr="009A2C3F">
        <w:rPr>
          <w:rFonts w:ascii="Times New Roman" w:hAnsi="Times New Roman" w:cs="Times New Roman"/>
          <w:sz w:val="28"/>
          <w:szCs w:val="28"/>
        </w:rPr>
        <w:t xml:space="preserve"> nepārsniedz </w:t>
      </w:r>
      <w:r w:rsidR="00880C29" w:rsidRPr="009A2C3F">
        <w:rPr>
          <w:rFonts w:ascii="Times New Roman" w:hAnsi="Times New Roman" w:cs="Times New Roman"/>
          <w:sz w:val="28"/>
          <w:szCs w:val="28"/>
        </w:rPr>
        <w:t>1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D21465">
        <w:rPr>
          <w:rFonts w:ascii="Times New Roman" w:hAnsi="Times New Roman" w:cs="Times New Roman"/>
          <w:sz w:val="28"/>
          <w:szCs w:val="28"/>
        </w:rPr>
        <w:t>8</w:t>
      </w:r>
      <w:r w:rsidR="00E07B52" w:rsidRPr="009A2C3F">
        <w:rPr>
          <w:rFonts w:ascii="Times New Roman" w:hAnsi="Times New Roman" w:cs="Times New Roman"/>
          <w:sz w:val="28"/>
          <w:szCs w:val="28"/>
        </w:rPr>
        <w:t>00</w:t>
      </w:r>
      <w:r w:rsidR="00FE284D" w:rsidRPr="009A2C3F">
        <w:rPr>
          <w:rFonts w:ascii="Times New Roman" w:hAnsi="Times New Roman" w:cs="Times New Roman"/>
          <w:sz w:val="28"/>
          <w:szCs w:val="28"/>
        </w:rPr>
        <w:t> </w:t>
      </w:r>
      <w:r w:rsidR="00E07B52" w:rsidRPr="009A2C3F">
        <w:rPr>
          <w:rFonts w:ascii="Times New Roman" w:hAnsi="Times New Roman" w:cs="Times New Roman"/>
          <w:sz w:val="28"/>
          <w:szCs w:val="28"/>
        </w:rPr>
        <w:t xml:space="preserve">000 </w:t>
      </w:r>
      <w:r w:rsidR="00E07B52" w:rsidRPr="009A2C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E66E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6E8D" w:rsidRPr="00E66E8D">
        <w:rPr>
          <w:rFonts w:ascii="Times New Roman" w:hAnsi="Times New Roman" w:cs="Times New Roman"/>
          <w:sz w:val="28"/>
          <w:szCs w:val="28"/>
        </w:rPr>
        <w:t>(pirms 2021.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E66E8D" w:rsidRPr="00E66E8D">
        <w:rPr>
          <w:rFonts w:ascii="Times New Roman" w:hAnsi="Times New Roman" w:cs="Times New Roman"/>
          <w:sz w:val="28"/>
          <w:szCs w:val="28"/>
        </w:rPr>
        <w:t>gada 31.</w:t>
      </w:r>
      <w:r w:rsidR="00491287">
        <w:rPr>
          <w:rFonts w:ascii="Times New Roman" w:hAnsi="Times New Roman" w:cs="Times New Roman"/>
          <w:sz w:val="28"/>
          <w:szCs w:val="28"/>
        </w:rPr>
        <w:t> </w:t>
      </w:r>
      <w:r w:rsidR="00E66E8D" w:rsidRPr="00E66E8D">
        <w:rPr>
          <w:rFonts w:ascii="Times New Roman" w:hAnsi="Times New Roman" w:cs="Times New Roman"/>
          <w:sz w:val="28"/>
          <w:szCs w:val="28"/>
        </w:rPr>
        <w:t>decembra atbalsta saņēmēja atmaksātais ierobežota apjoma atbalsts netiek ņemts vērā šajā punktā noteiktajā ierobežota apjoma atbalsta apmērā)</w:t>
      </w:r>
      <w:r w:rsidR="00E07B52" w:rsidRPr="00E66E8D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14:paraId="41E082A1" w14:textId="77777777" w:rsidR="004165CE" w:rsidRPr="009A2C3F" w:rsidRDefault="004165CE" w:rsidP="00D854E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030CE" w14:textId="311AEC59" w:rsidR="00665090" w:rsidRPr="009A2C3F" w:rsidRDefault="00665090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Par atbalsta piešķiršanas datumu uzskatāms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sabiedrības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un atbalsta saņēmēj</w:t>
      </w:r>
      <w:r w:rsidR="00C47303" w:rsidRPr="009A2C3F">
        <w:rPr>
          <w:rFonts w:ascii="Times New Roman" w:hAnsi="Times New Roman" w:cs="Times New Roman"/>
          <w:sz w:val="28"/>
          <w:szCs w:val="28"/>
        </w:rPr>
        <w:t>a</w:t>
      </w:r>
      <w:r w:rsidRPr="009A2C3F">
        <w:rPr>
          <w:rFonts w:ascii="Times New Roman" w:hAnsi="Times New Roman" w:cs="Times New Roman"/>
          <w:sz w:val="28"/>
          <w:szCs w:val="28"/>
        </w:rPr>
        <w:t xml:space="preserve"> atbalsta līguma noslēgšanas datums</w:t>
      </w:r>
      <w:r w:rsidR="00C47303" w:rsidRPr="009A2C3F">
        <w:rPr>
          <w:rFonts w:ascii="Times New Roman" w:hAnsi="Times New Roman" w:cs="Times New Roman"/>
          <w:sz w:val="28"/>
          <w:szCs w:val="28"/>
        </w:rPr>
        <w:t>.</w:t>
      </w:r>
    </w:p>
    <w:p w14:paraId="6B5D3243" w14:textId="77777777" w:rsidR="000D3060" w:rsidRPr="009A2C3F" w:rsidRDefault="000D3060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E35F7" w14:textId="319332E1" w:rsidR="004165CE" w:rsidRPr="009A2C3F" w:rsidRDefault="000D3060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Ja ir pārkāpti</w:t>
      </w:r>
      <w:r w:rsidR="00C53B5E" w:rsidRPr="009A2C3F">
        <w:rPr>
          <w:rFonts w:ascii="Times New Roman" w:hAnsi="Times New Roman" w:cs="Times New Roman"/>
          <w:sz w:val="28"/>
          <w:szCs w:val="28"/>
        </w:rPr>
        <w:t xml:space="preserve"> šajos noteikumos </w:t>
      </w:r>
      <w:r w:rsidR="007015BB">
        <w:rPr>
          <w:rFonts w:ascii="Times New Roman" w:hAnsi="Times New Roman" w:cs="Times New Roman"/>
          <w:sz w:val="28"/>
          <w:szCs w:val="28"/>
        </w:rPr>
        <w:t>minētie</w:t>
      </w:r>
      <w:r w:rsidRPr="009A2C3F">
        <w:rPr>
          <w:rFonts w:ascii="Times New Roman" w:hAnsi="Times New Roman" w:cs="Times New Roman"/>
          <w:sz w:val="28"/>
          <w:szCs w:val="28"/>
        </w:rPr>
        <w:t xml:space="preserve"> komercdarbības atbalsta </w:t>
      </w:r>
      <w:r w:rsidR="007015BB">
        <w:rPr>
          <w:rFonts w:ascii="Times New Roman" w:hAnsi="Times New Roman" w:cs="Times New Roman"/>
          <w:sz w:val="28"/>
          <w:szCs w:val="28"/>
        </w:rPr>
        <w:t>saņemšanas</w:t>
      </w:r>
      <w:r w:rsidRPr="009A2C3F">
        <w:rPr>
          <w:rFonts w:ascii="Times New Roman" w:hAnsi="Times New Roman" w:cs="Times New Roman"/>
          <w:sz w:val="28"/>
          <w:szCs w:val="28"/>
        </w:rPr>
        <w:t xml:space="preserve"> nosacījumi, atbalsta saņēmējam ir pienākums atmaksāt sabiedrībai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visu </w:t>
      </w:r>
      <w:r w:rsidR="00065F92" w:rsidRPr="009A2C3F">
        <w:rPr>
          <w:rFonts w:ascii="Times New Roman" w:hAnsi="Times New Roman" w:cs="Times New Roman"/>
          <w:sz w:val="28"/>
          <w:szCs w:val="28"/>
        </w:rPr>
        <w:t>atbalsta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ietvaros saņemto nelikumīgo valsts atbalstu kopā ar procentiem, kuru likmi publicē Eiropas Komisija saskaņā ar Komisijas 2004.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gada 21.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aprīļa Regulas (EK) Nr.</w:t>
      </w:r>
      <w:r w:rsidR="00BA470C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794/2004, ar ko īsteno Padomes Regulu (ES) 2015/1589, ar ko nosaka sīki izstrādātus noteikumus Līguma par Eiropas Savienības darbību 108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 xml:space="preserve">a piemērošanai (turpmāk </w:t>
      </w:r>
      <w:r w:rsidR="00852182" w:rsidRPr="009A2C3F">
        <w:rPr>
          <w:rFonts w:ascii="Times New Roman" w:hAnsi="Times New Roman" w:cs="Times New Roman"/>
          <w:sz w:val="28"/>
          <w:szCs w:val="28"/>
        </w:rPr>
        <w:t>–</w:t>
      </w:r>
      <w:r w:rsidRPr="009A2C3F">
        <w:rPr>
          <w:rFonts w:ascii="Times New Roman" w:hAnsi="Times New Roman" w:cs="Times New Roman"/>
          <w:sz w:val="28"/>
          <w:szCs w:val="28"/>
        </w:rPr>
        <w:t xml:space="preserve"> Komisijas regula Nr.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794/2004), 10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>u, tiem pieskaitot 100 bāzes punktus, no dienas, kad valsts atbalsts tika izmaksāts atbalsta saņēmējam, līdz tā atgūšanas dienai, ievērojot Komisijas regulas Nr.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794/2004 11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>ā noteikto procentu likmes piemērošanas metodi</w:t>
      </w:r>
      <w:r w:rsidR="004165CE" w:rsidRPr="009A2C3F">
        <w:rPr>
          <w:rFonts w:ascii="Times New Roman" w:hAnsi="Times New Roman" w:cs="Times New Roman"/>
          <w:sz w:val="28"/>
          <w:szCs w:val="28"/>
        </w:rPr>
        <w:t>.</w:t>
      </w:r>
    </w:p>
    <w:p w14:paraId="464927DC" w14:textId="77777777" w:rsidR="004165CE" w:rsidRPr="009A2C3F" w:rsidRDefault="004165CE" w:rsidP="00D854E8">
      <w:pPr>
        <w:tabs>
          <w:tab w:val="left" w:pos="426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B08BF" w14:textId="77777777" w:rsidR="004165CE" w:rsidRPr="009A2C3F" w:rsidRDefault="004165CE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Saskaņā ar šiem noteikumiem sniegto atbalstu par tām pašām </w:t>
      </w:r>
      <w:r w:rsidR="00A61F69">
        <w:rPr>
          <w:rFonts w:ascii="Times New Roman" w:hAnsi="Times New Roman" w:cs="Times New Roman"/>
          <w:sz w:val="28"/>
          <w:szCs w:val="28"/>
        </w:rPr>
        <w:t xml:space="preserve">pasākuma īstenošanas </w:t>
      </w:r>
      <w:r w:rsidRPr="009A2C3F">
        <w:rPr>
          <w:rFonts w:ascii="Times New Roman" w:hAnsi="Times New Roman" w:cs="Times New Roman"/>
          <w:sz w:val="28"/>
          <w:szCs w:val="28"/>
        </w:rPr>
        <w:t xml:space="preserve">izmaksām nedrīkst apvienot ar </w:t>
      </w:r>
      <w:r w:rsidR="00880C29" w:rsidRPr="009A2C3F">
        <w:rPr>
          <w:rFonts w:ascii="Times New Roman" w:hAnsi="Times New Roman" w:cs="Times New Roman"/>
          <w:sz w:val="28"/>
          <w:szCs w:val="28"/>
        </w:rPr>
        <w:t xml:space="preserve">citu </w:t>
      </w:r>
      <w:r w:rsidRPr="009A2C3F">
        <w:rPr>
          <w:rFonts w:ascii="Times New Roman" w:hAnsi="Times New Roman" w:cs="Times New Roman"/>
          <w:sz w:val="28"/>
          <w:szCs w:val="28"/>
        </w:rPr>
        <w:t>finansējumu jebkādu citu valsts atbalsta projektu vai programmu ietvaros.</w:t>
      </w:r>
    </w:p>
    <w:p w14:paraId="13DB81D3" w14:textId="77777777" w:rsidR="00880C29" w:rsidRPr="009A2C3F" w:rsidRDefault="00880C29" w:rsidP="00D854E8">
      <w:pPr>
        <w:tabs>
          <w:tab w:val="left" w:pos="426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027A2" w14:textId="13192A7B" w:rsidR="004165CE" w:rsidRPr="009A2C3F" w:rsidRDefault="004165CE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Sabiedrība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="00876AC5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>nodrošina informācijas publicēšanu atbilstoši Komisijas regulas Nr.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>651/2014 9</w:t>
      </w:r>
      <w:r w:rsidR="00D854E8">
        <w:rPr>
          <w:rFonts w:ascii="Times New Roman" w:hAnsi="Times New Roman" w:cs="Times New Roman"/>
          <w:sz w:val="28"/>
          <w:szCs w:val="28"/>
        </w:rPr>
        <w:t>. pant</w:t>
      </w:r>
      <w:r w:rsidRPr="009A2C3F">
        <w:rPr>
          <w:rFonts w:ascii="Times New Roman" w:hAnsi="Times New Roman" w:cs="Times New Roman"/>
          <w:sz w:val="28"/>
          <w:szCs w:val="28"/>
        </w:rPr>
        <w:t>a 1. un 4</w:t>
      </w:r>
      <w:r w:rsidR="00D854E8">
        <w:rPr>
          <w:rFonts w:ascii="Times New Roman" w:hAnsi="Times New Roman" w:cs="Times New Roman"/>
          <w:sz w:val="28"/>
          <w:szCs w:val="28"/>
        </w:rPr>
        <w:t>. punkt</w:t>
      </w:r>
      <w:r w:rsidRPr="009A2C3F">
        <w:rPr>
          <w:rFonts w:ascii="Times New Roman" w:hAnsi="Times New Roman" w:cs="Times New Roman"/>
          <w:sz w:val="28"/>
          <w:szCs w:val="28"/>
        </w:rPr>
        <w:t>ā noteiktajām publicitātes pasākumu prasībām atbilstoši normatīvajiem aktiem par kārtību, kādā publicē informāciju par sniegto komercdarbības atbalstu un piešķir un anulē elektroniskās sistēmas lietošanas tiesības.</w:t>
      </w:r>
    </w:p>
    <w:p w14:paraId="71CD6397" w14:textId="77777777" w:rsidR="00430D90" w:rsidRPr="009A2C3F" w:rsidRDefault="00430D90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28DB7" w14:textId="477F6D27" w:rsidR="004165CE" w:rsidRDefault="004165CE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Sabiedrība</w:t>
      </w:r>
      <w:r w:rsidR="004B6903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nodrošina šo noteikumu ietvaros sniegtā atbalsta un informācijas uzskaiti. Minēto informāciju sabiedrība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glabā 10 gadus no dienas, kad šo noteikumu ietvaros ir piešķirts pēdējais atbalsts, un informāciju pēc pieprasījuma iesniedz Eiropas Komisijā.</w:t>
      </w:r>
    </w:p>
    <w:p w14:paraId="3E6518F2" w14:textId="77777777" w:rsidR="007015BB" w:rsidRPr="007015BB" w:rsidRDefault="007015BB" w:rsidP="00701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4FCEB0" w14:textId="6D9510B8" w:rsidR="00FE284D" w:rsidRDefault="00FE284D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lastRenderedPageBreak/>
        <w:t>Atbalsta saņēmējs ar šo noteikumu ietvaros sniegt</w:t>
      </w:r>
      <w:r w:rsidR="008C0358">
        <w:rPr>
          <w:rFonts w:ascii="Times New Roman" w:hAnsi="Times New Roman" w:cs="Times New Roman"/>
          <w:sz w:val="28"/>
          <w:szCs w:val="28"/>
        </w:rPr>
        <w:t>o</w:t>
      </w:r>
      <w:r w:rsidRPr="009A2C3F">
        <w:rPr>
          <w:rFonts w:ascii="Times New Roman" w:hAnsi="Times New Roman" w:cs="Times New Roman"/>
          <w:sz w:val="28"/>
          <w:szCs w:val="28"/>
        </w:rPr>
        <w:t xml:space="preserve"> atbalst</w:t>
      </w:r>
      <w:r w:rsidR="008C0358">
        <w:rPr>
          <w:rFonts w:ascii="Times New Roman" w:hAnsi="Times New Roman" w:cs="Times New Roman"/>
          <w:sz w:val="28"/>
          <w:szCs w:val="28"/>
        </w:rPr>
        <w:t>u</w:t>
      </w:r>
      <w:r w:rsidRPr="009A2C3F">
        <w:rPr>
          <w:rFonts w:ascii="Times New Roman" w:hAnsi="Times New Roman" w:cs="Times New Roman"/>
          <w:sz w:val="28"/>
          <w:szCs w:val="28"/>
        </w:rPr>
        <w:t xml:space="preserve"> saistīto</w:t>
      </w:r>
      <w:r w:rsidR="008C0358">
        <w:rPr>
          <w:rFonts w:ascii="Times New Roman" w:hAnsi="Times New Roman" w:cs="Times New Roman"/>
          <w:sz w:val="28"/>
          <w:szCs w:val="28"/>
        </w:rPr>
        <w:t>s</w:t>
      </w:r>
      <w:r w:rsidRPr="009A2C3F">
        <w:rPr>
          <w:rFonts w:ascii="Times New Roman" w:hAnsi="Times New Roman" w:cs="Times New Roman"/>
          <w:sz w:val="28"/>
          <w:szCs w:val="28"/>
        </w:rPr>
        <w:t xml:space="preserve"> dokumentu</w:t>
      </w:r>
      <w:r w:rsidR="008C0358">
        <w:rPr>
          <w:rFonts w:ascii="Times New Roman" w:hAnsi="Times New Roman" w:cs="Times New Roman"/>
          <w:sz w:val="28"/>
          <w:szCs w:val="28"/>
        </w:rPr>
        <w:t>s</w:t>
      </w:r>
      <w:r w:rsidRPr="009A2C3F">
        <w:rPr>
          <w:rFonts w:ascii="Times New Roman" w:hAnsi="Times New Roman" w:cs="Times New Roman"/>
          <w:sz w:val="28"/>
          <w:szCs w:val="28"/>
        </w:rPr>
        <w:t xml:space="preserve"> glabā 10 gadus no </w:t>
      </w:r>
      <w:r w:rsidR="007015BB">
        <w:rPr>
          <w:rFonts w:ascii="Times New Roman" w:hAnsi="Times New Roman" w:cs="Times New Roman"/>
          <w:sz w:val="28"/>
          <w:szCs w:val="28"/>
        </w:rPr>
        <w:t xml:space="preserve">atbalsta piešķiršanas </w:t>
      </w:r>
      <w:r w:rsidRPr="009A2C3F">
        <w:rPr>
          <w:rFonts w:ascii="Times New Roman" w:hAnsi="Times New Roman" w:cs="Times New Roman"/>
          <w:sz w:val="28"/>
          <w:szCs w:val="28"/>
        </w:rPr>
        <w:t>dienas.</w:t>
      </w:r>
    </w:p>
    <w:p w14:paraId="2E2BFB2A" w14:textId="77777777" w:rsidR="00BA1EFE" w:rsidRPr="00BA1EFE" w:rsidRDefault="00BA1EFE" w:rsidP="00D854E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F1D1F" w14:textId="3DD1618B" w:rsidR="00993081" w:rsidRPr="009A2C3F" w:rsidRDefault="002928D6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Finanšu ministrija, pamatojoties uz sabiedrības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Altum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 xml:space="preserve"> iesniegto informāciju, līdz 2021.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gada </w:t>
      </w:r>
      <w:r w:rsidR="00A61F69" w:rsidRPr="009A2C3F">
        <w:rPr>
          <w:rFonts w:ascii="Times New Roman" w:hAnsi="Times New Roman" w:cs="Times New Roman"/>
          <w:sz w:val="28"/>
          <w:szCs w:val="28"/>
        </w:rPr>
        <w:t>3</w:t>
      </w:r>
      <w:r w:rsidR="00A61F69">
        <w:rPr>
          <w:rFonts w:ascii="Times New Roman" w:hAnsi="Times New Roman" w:cs="Times New Roman"/>
          <w:sz w:val="28"/>
          <w:szCs w:val="28"/>
        </w:rPr>
        <w:t>1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="00A61F69">
        <w:rPr>
          <w:rFonts w:ascii="Times New Roman" w:hAnsi="Times New Roman" w:cs="Times New Roman"/>
          <w:sz w:val="28"/>
          <w:szCs w:val="28"/>
        </w:rPr>
        <w:t>decembrim</w:t>
      </w:r>
      <w:r w:rsidR="00A61F69" w:rsidRPr="009A2C3F">
        <w:rPr>
          <w:rFonts w:ascii="Times New Roman" w:hAnsi="Times New Roman" w:cs="Times New Roman"/>
          <w:sz w:val="28"/>
          <w:szCs w:val="28"/>
        </w:rPr>
        <w:t xml:space="preserve"> </w:t>
      </w:r>
      <w:r w:rsidRPr="009A2C3F">
        <w:rPr>
          <w:rFonts w:ascii="Times New Roman" w:hAnsi="Times New Roman" w:cs="Times New Roman"/>
          <w:sz w:val="28"/>
          <w:szCs w:val="28"/>
        </w:rPr>
        <w:t xml:space="preserve">informē Eiropas Komisiju par pasākumu, kas tiek īstenots saskaņā ar </w:t>
      </w:r>
      <w:r w:rsidR="00876AC5" w:rsidRPr="009A2C3F">
        <w:rPr>
          <w:rFonts w:ascii="Times New Roman" w:hAnsi="Times New Roman" w:cs="Times New Roman"/>
          <w:sz w:val="28"/>
          <w:szCs w:val="28"/>
        </w:rPr>
        <w:t>Pagaidu regulējumu</w:t>
      </w:r>
      <w:r w:rsidRPr="009A2C3F">
        <w:rPr>
          <w:rFonts w:ascii="Times New Roman" w:hAnsi="Times New Roman" w:cs="Times New Roman"/>
          <w:sz w:val="28"/>
          <w:szCs w:val="28"/>
        </w:rPr>
        <w:t>, kā arī iesniedz Eiropas Komisijā ikgadējo pārskatu par sniegto atbalstu.</w:t>
      </w:r>
    </w:p>
    <w:p w14:paraId="5E1CD55F" w14:textId="77777777" w:rsidR="002928D6" w:rsidRPr="009A2C3F" w:rsidRDefault="002928D6" w:rsidP="00D854E8">
      <w:pPr>
        <w:tabs>
          <w:tab w:val="left" w:pos="723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296AC" w14:textId="7051F4C3" w:rsidR="00684F64" w:rsidRPr="009A2C3F" w:rsidRDefault="002928D6" w:rsidP="005B2B7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>Atbalstu piešķi</w:t>
      </w:r>
      <w:r w:rsidR="005F1A21" w:rsidRPr="009A2C3F">
        <w:rPr>
          <w:rFonts w:ascii="Times New Roman" w:hAnsi="Times New Roman" w:cs="Times New Roman"/>
          <w:sz w:val="28"/>
          <w:szCs w:val="28"/>
        </w:rPr>
        <w:t xml:space="preserve">r </w:t>
      </w:r>
      <w:r w:rsidRPr="009A2C3F">
        <w:rPr>
          <w:rFonts w:ascii="Times New Roman" w:hAnsi="Times New Roman" w:cs="Times New Roman"/>
          <w:sz w:val="28"/>
          <w:szCs w:val="28"/>
        </w:rPr>
        <w:t>līdz 2021.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Pr="009A2C3F">
        <w:rPr>
          <w:rFonts w:ascii="Times New Roman" w:hAnsi="Times New Roman" w:cs="Times New Roman"/>
          <w:sz w:val="28"/>
          <w:szCs w:val="28"/>
        </w:rPr>
        <w:t xml:space="preserve">gada </w:t>
      </w:r>
      <w:r w:rsidR="00B8456F" w:rsidRPr="009A2C3F">
        <w:rPr>
          <w:rFonts w:ascii="Times New Roman" w:hAnsi="Times New Roman" w:cs="Times New Roman"/>
          <w:sz w:val="28"/>
          <w:szCs w:val="28"/>
        </w:rPr>
        <w:t>31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  <w:r w:rsidR="007015BB">
        <w:rPr>
          <w:rFonts w:ascii="Times New Roman" w:hAnsi="Times New Roman" w:cs="Times New Roman"/>
          <w:sz w:val="28"/>
          <w:szCs w:val="28"/>
        </w:rPr>
        <w:t> </w:t>
      </w:r>
      <w:r w:rsidR="00B8456F" w:rsidRPr="009A2C3F">
        <w:rPr>
          <w:rFonts w:ascii="Times New Roman" w:hAnsi="Times New Roman" w:cs="Times New Roman"/>
          <w:sz w:val="28"/>
          <w:szCs w:val="28"/>
        </w:rPr>
        <w:t>decembrim</w:t>
      </w:r>
      <w:r w:rsidR="00FE284D" w:rsidRPr="009A2C3F">
        <w:rPr>
          <w:rFonts w:ascii="Times New Roman" w:hAnsi="Times New Roman" w:cs="Times New Roman"/>
          <w:sz w:val="28"/>
          <w:szCs w:val="28"/>
        </w:rPr>
        <w:t>.</w:t>
      </w:r>
    </w:p>
    <w:p w14:paraId="16CB1350" w14:textId="77777777" w:rsidR="00684F64" w:rsidRPr="009A2C3F" w:rsidRDefault="00684F64" w:rsidP="00D854E8">
      <w:pPr>
        <w:pStyle w:val="ListParagraph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09AD7" w14:textId="724B6B9E" w:rsidR="00684F64" w:rsidRPr="009A2C3F" w:rsidRDefault="007015BB" w:rsidP="007015B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F64" w:rsidRPr="009A2C3F">
        <w:rPr>
          <w:rFonts w:ascii="Times New Roman" w:hAnsi="Times New Roman" w:cs="Times New Roman"/>
          <w:b/>
          <w:bCs/>
          <w:sz w:val="28"/>
          <w:szCs w:val="28"/>
        </w:rPr>
        <w:t>Noslēguma jautājumi</w:t>
      </w:r>
    </w:p>
    <w:p w14:paraId="1D30D51E" w14:textId="77777777" w:rsidR="0022258D" w:rsidRPr="009A2C3F" w:rsidRDefault="0022258D" w:rsidP="00D854E8">
      <w:pPr>
        <w:spacing w:after="0" w:line="240" w:lineRule="auto"/>
        <w:ind w:right="-1" w:firstLine="709"/>
      </w:pPr>
    </w:p>
    <w:p w14:paraId="756C9D69" w14:textId="77777777" w:rsidR="00B822F3" w:rsidRPr="009A2C3F" w:rsidRDefault="002928D6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62121058"/>
      <w:r w:rsidRPr="009A2C3F">
        <w:rPr>
          <w:rFonts w:ascii="Times New Roman" w:hAnsi="Times New Roman" w:cs="Times New Roman"/>
          <w:sz w:val="28"/>
          <w:szCs w:val="28"/>
        </w:rPr>
        <w:t>Noteikumi stājas spēkā ar dienu, kad stājas spēkā Eiropas Komisijas lēmums par komercdarbības atbalsta saderību ar Eiropas Savienības iekšējo tirgu.</w:t>
      </w:r>
    </w:p>
    <w:bookmarkEnd w:id="27"/>
    <w:p w14:paraId="62DFCA37" w14:textId="77777777" w:rsidR="00B822F3" w:rsidRPr="009A2C3F" w:rsidRDefault="00B822F3" w:rsidP="00D854E8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D9099" w14:textId="6C6E8FBA" w:rsidR="002928D6" w:rsidRPr="009A2C3F" w:rsidRDefault="002928D6" w:rsidP="005B2B7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3F">
        <w:rPr>
          <w:rFonts w:ascii="Times New Roman" w:hAnsi="Times New Roman" w:cs="Times New Roman"/>
          <w:sz w:val="28"/>
          <w:szCs w:val="28"/>
        </w:rPr>
        <w:t xml:space="preserve">Kultūras ministrija pēc tam, kad Eiropas Komisija pieņēmusi lēmumu par komercdarbības atbalsta saderību ar Eiropas Savienības iekšējo tirgu, nosūta attiecīgu paziņojumu publicēšanai oficiālajā izdevumā </w:t>
      </w:r>
      <w:r w:rsidR="00D854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Latvijas Vēstnesis</w:t>
      </w:r>
      <w:r w:rsidR="00D854E8">
        <w:rPr>
          <w:rFonts w:ascii="Times New Roman" w:hAnsi="Times New Roman" w:cs="Times New Roman"/>
          <w:sz w:val="28"/>
          <w:szCs w:val="28"/>
        </w:rPr>
        <w:t>"</w:t>
      </w:r>
      <w:r w:rsidRPr="009A2C3F">
        <w:rPr>
          <w:rFonts w:ascii="Times New Roman" w:hAnsi="Times New Roman" w:cs="Times New Roman"/>
          <w:sz w:val="28"/>
          <w:szCs w:val="28"/>
        </w:rPr>
        <w:t>.</w:t>
      </w:r>
    </w:p>
    <w:p w14:paraId="268117A6" w14:textId="77777777" w:rsidR="002928D6" w:rsidRPr="009A2C3F" w:rsidRDefault="002928D6" w:rsidP="00D854E8">
      <w:pPr>
        <w:pStyle w:val="ListParagraph"/>
        <w:tabs>
          <w:tab w:val="left" w:pos="723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4FB85" w14:textId="77777777" w:rsidR="002928D6" w:rsidRPr="009A2C3F" w:rsidRDefault="002928D6" w:rsidP="00D854E8">
      <w:pPr>
        <w:pStyle w:val="ListParagraph"/>
        <w:tabs>
          <w:tab w:val="left" w:pos="723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069ED7AB" w14:textId="77777777" w:rsidR="00D854E8" w:rsidRPr="00D854E8" w:rsidRDefault="00D854E8" w:rsidP="00D854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854E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D854E8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16C46190" w14:textId="77777777" w:rsidR="00D854E8" w:rsidRPr="00D854E8" w:rsidRDefault="00D854E8" w:rsidP="00D854E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F8BC3" w14:textId="77777777" w:rsidR="00D854E8" w:rsidRPr="00D854E8" w:rsidRDefault="00D854E8" w:rsidP="00D854E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15F07" w14:textId="77777777" w:rsidR="00D854E8" w:rsidRPr="00D854E8" w:rsidRDefault="00D854E8" w:rsidP="00D854E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7694E" w14:textId="77777777" w:rsidR="00D854E8" w:rsidRPr="00D854E8" w:rsidRDefault="00D854E8" w:rsidP="00D854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E8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D854E8">
        <w:rPr>
          <w:rFonts w:ascii="Times New Roman" w:hAnsi="Times New Roman" w:cs="Times New Roman"/>
          <w:sz w:val="28"/>
          <w:szCs w:val="28"/>
        </w:rPr>
        <w:tab/>
        <w:t>N. Puntulis</w:t>
      </w:r>
    </w:p>
    <w:p w14:paraId="6ACC3F08" w14:textId="0CA3E542" w:rsidR="00230332" w:rsidRPr="00D854E8" w:rsidRDefault="00230332" w:rsidP="00D854E8">
      <w:pPr>
        <w:tabs>
          <w:tab w:val="left" w:pos="68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30332" w:rsidRPr="00D854E8" w:rsidSect="00D854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EAF" w16cex:dateUtc="2021-02-04T08:45:00Z"/>
  <w16cex:commentExtensible w16cex:durableId="23C64F1C" w16cex:dateUtc="2021-02-04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B6E0" w14:textId="77777777" w:rsidR="00373DAE" w:rsidRDefault="00373DAE">
      <w:pPr>
        <w:spacing w:after="0" w:line="240" w:lineRule="auto"/>
      </w:pPr>
      <w:r>
        <w:separator/>
      </w:r>
    </w:p>
  </w:endnote>
  <w:endnote w:type="continuationSeparator" w:id="0">
    <w:p w14:paraId="5686C009" w14:textId="77777777" w:rsidR="00373DAE" w:rsidRDefault="0037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C944" w14:textId="661AC911" w:rsidR="00876AC5" w:rsidRPr="00D854E8" w:rsidRDefault="00D854E8" w:rsidP="00152CED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D854E8">
      <w:rPr>
        <w:rFonts w:ascii="Times New Roman" w:hAnsi="Times New Roman" w:cs="Times New Roman"/>
        <w:noProof/>
        <w:sz w:val="16"/>
        <w:szCs w:val="16"/>
      </w:rPr>
      <w:t>N0250_1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49BD" w14:textId="3A6F3917" w:rsidR="00876AC5" w:rsidRPr="00D854E8" w:rsidRDefault="00D854E8" w:rsidP="003E533E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D854E8">
      <w:rPr>
        <w:rFonts w:ascii="Times New Roman" w:hAnsi="Times New Roman" w:cs="Times New Roman"/>
        <w:noProof/>
        <w:sz w:val="16"/>
        <w:szCs w:val="16"/>
      </w:rPr>
      <w:t>N0250_1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5C5D" w14:textId="77777777" w:rsidR="00373DAE" w:rsidRDefault="00373DAE">
      <w:pPr>
        <w:spacing w:after="0" w:line="240" w:lineRule="auto"/>
      </w:pPr>
      <w:r>
        <w:separator/>
      </w:r>
    </w:p>
  </w:footnote>
  <w:footnote w:type="continuationSeparator" w:id="0">
    <w:p w14:paraId="19F0EA7D" w14:textId="77777777" w:rsidR="00373DAE" w:rsidRDefault="0037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09378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25F7A54" w14:textId="5FFA6338" w:rsidR="00876AC5" w:rsidRPr="00192055" w:rsidRDefault="00335AB2" w:rsidP="0019205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20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AC5" w:rsidRPr="001920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0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903" w:rsidRPr="001920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20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E7C1" w14:textId="77777777" w:rsidR="00D854E8" w:rsidRDefault="00D854E8" w:rsidP="4DDABCCB">
    <w:pPr>
      <w:pStyle w:val="Header"/>
      <w:rPr>
        <w:noProof/>
      </w:rPr>
    </w:pPr>
  </w:p>
  <w:p w14:paraId="35EA3DE3" w14:textId="41A48508" w:rsidR="00D854E8" w:rsidRDefault="00D854E8">
    <w:pPr>
      <w:pStyle w:val="Header"/>
      <w:rPr>
        <w:noProof/>
      </w:rPr>
    </w:pPr>
    <w:r>
      <w:rPr>
        <w:noProof/>
      </w:rPr>
      <w:drawing>
        <wp:inline distT="0" distB="0" distL="0" distR="0" wp14:anchorId="67216F56" wp14:editId="08B923F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E4C6F"/>
    <w:multiLevelType w:val="multilevel"/>
    <w:tmpl w:val="86A291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D2262"/>
    <w:multiLevelType w:val="hybridMultilevel"/>
    <w:tmpl w:val="A53EB634"/>
    <w:lvl w:ilvl="0" w:tplc="04260013">
      <w:start w:val="1"/>
      <w:numFmt w:val="upperRoman"/>
      <w:lvlText w:val="%1."/>
      <w:lvlJc w:val="right"/>
      <w:pPr>
        <w:ind w:left="294" w:hanging="360"/>
      </w:pPr>
    </w:lvl>
    <w:lvl w:ilvl="1" w:tplc="04260019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6BF4F7A"/>
    <w:multiLevelType w:val="hybridMultilevel"/>
    <w:tmpl w:val="6576C99E"/>
    <w:lvl w:ilvl="0" w:tplc="66008A76">
      <w:start w:val="9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4" w:hanging="360"/>
      </w:pPr>
    </w:lvl>
    <w:lvl w:ilvl="2" w:tplc="0426001B" w:tentative="1">
      <w:start w:val="1"/>
      <w:numFmt w:val="lowerRoman"/>
      <w:lvlText w:val="%3."/>
      <w:lvlJc w:val="right"/>
      <w:pPr>
        <w:ind w:left="2094" w:hanging="180"/>
      </w:pPr>
    </w:lvl>
    <w:lvl w:ilvl="3" w:tplc="0426000F" w:tentative="1">
      <w:start w:val="1"/>
      <w:numFmt w:val="decimal"/>
      <w:lvlText w:val="%4."/>
      <w:lvlJc w:val="left"/>
      <w:pPr>
        <w:ind w:left="2814" w:hanging="360"/>
      </w:pPr>
    </w:lvl>
    <w:lvl w:ilvl="4" w:tplc="04260019" w:tentative="1">
      <w:start w:val="1"/>
      <w:numFmt w:val="lowerLetter"/>
      <w:lvlText w:val="%5."/>
      <w:lvlJc w:val="left"/>
      <w:pPr>
        <w:ind w:left="3534" w:hanging="360"/>
      </w:pPr>
    </w:lvl>
    <w:lvl w:ilvl="5" w:tplc="0426001B" w:tentative="1">
      <w:start w:val="1"/>
      <w:numFmt w:val="lowerRoman"/>
      <w:lvlText w:val="%6."/>
      <w:lvlJc w:val="right"/>
      <w:pPr>
        <w:ind w:left="4254" w:hanging="180"/>
      </w:pPr>
    </w:lvl>
    <w:lvl w:ilvl="6" w:tplc="0426000F" w:tentative="1">
      <w:start w:val="1"/>
      <w:numFmt w:val="decimal"/>
      <w:lvlText w:val="%7."/>
      <w:lvlJc w:val="left"/>
      <w:pPr>
        <w:ind w:left="4974" w:hanging="360"/>
      </w:pPr>
    </w:lvl>
    <w:lvl w:ilvl="7" w:tplc="04260019" w:tentative="1">
      <w:start w:val="1"/>
      <w:numFmt w:val="lowerLetter"/>
      <w:lvlText w:val="%8."/>
      <w:lvlJc w:val="left"/>
      <w:pPr>
        <w:ind w:left="5694" w:hanging="360"/>
      </w:pPr>
    </w:lvl>
    <w:lvl w:ilvl="8" w:tplc="042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20F923E0"/>
    <w:multiLevelType w:val="multilevel"/>
    <w:tmpl w:val="23525BDC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2DEC7BF4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6" w15:restartNumberingAfterBreak="0">
    <w:nsid w:val="3729595D"/>
    <w:multiLevelType w:val="hybridMultilevel"/>
    <w:tmpl w:val="3E74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1A1"/>
    <w:multiLevelType w:val="multilevel"/>
    <w:tmpl w:val="E4CAE0A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ED10E97"/>
    <w:multiLevelType w:val="hybridMultilevel"/>
    <w:tmpl w:val="6DAA76E6"/>
    <w:lvl w:ilvl="0" w:tplc="41EA3FC2">
      <w:start w:val="2"/>
      <w:numFmt w:val="upperRoman"/>
      <w:lvlText w:val="%1."/>
      <w:lvlJc w:val="left"/>
      <w:pPr>
        <w:ind w:left="944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803" w:hanging="360"/>
      </w:pPr>
    </w:lvl>
    <w:lvl w:ilvl="2" w:tplc="0426001B" w:tentative="1">
      <w:start w:val="1"/>
      <w:numFmt w:val="lowerRoman"/>
      <w:lvlText w:val="%3."/>
      <w:lvlJc w:val="right"/>
      <w:pPr>
        <w:ind w:left="10523" w:hanging="180"/>
      </w:pPr>
    </w:lvl>
    <w:lvl w:ilvl="3" w:tplc="0426000F" w:tentative="1">
      <w:start w:val="1"/>
      <w:numFmt w:val="decimal"/>
      <w:lvlText w:val="%4."/>
      <w:lvlJc w:val="left"/>
      <w:pPr>
        <w:ind w:left="11243" w:hanging="360"/>
      </w:pPr>
    </w:lvl>
    <w:lvl w:ilvl="4" w:tplc="04260019" w:tentative="1">
      <w:start w:val="1"/>
      <w:numFmt w:val="lowerLetter"/>
      <w:lvlText w:val="%5."/>
      <w:lvlJc w:val="left"/>
      <w:pPr>
        <w:ind w:left="11963" w:hanging="360"/>
      </w:pPr>
    </w:lvl>
    <w:lvl w:ilvl="5" w:tplc="0426001B" w:tentative="1">
      <w:start w:val="1"/>
      <w:numFmt w:val="lowerRoman"/>
      <w:lvlText w:val="%6."/>
      <w:lvlJc w:val="right"/>
      <w:pPr>
        <w:ind w:left="12683" w:hanging="180"/>
      </w:pPr>
    </w:lvl>
    <w:lvl w:ilvl="6" w:tplc="0426000F" w:tentative="1">
      <w:start w:val="1"/>
      <w:numFmt w:val="decimal"/>
      <w:lvlText w:val="%7."/>
      <w:lvlJc w:val="left"/>
      <w:pPr>
        <w:ind w:left="13403" w:hanging="360"/>
      </w:pPr>
    </w:lvl>
    <w:lvl w:ilvl="7" w:tplc="04260019" w:tentative="1">
      <w:start w:val="1"/>
      <w:numFmt w:val="lowerLetter"/>
      <w:lvlText w:val="%8."/>
      <w:lvlJc w:val="left"/>
      <w:pPr>
        <w:ind w:left="14123" w:hanging="360"/>
      </w:pPr>
    </w:lvl>
    <w:lvl w:ilvl="8" w:tplc="0426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9" w15:restartNumberingAfterBreak="0">
    <w:nsid w:val="3F1D08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523A24"/>
    <w:multiLevelType w:val="hybridMultilevel"/>
    <w:tmpl w:val="540E2F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9B6"/>
    <w:multiLevelType w:val="multilevel"/>
    <w:tmpl w:val="3D6257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C885281"/>
    <w:multiLevelType w:val="multilevel"/>
    <w:tmpl w:val="9FC6FD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E"/>
    <w:rsid w:val="000066BE"/>
    <w:rsid w:val="00012FB6"/>
    <w:rsid w:val="00014F73"/>
    <w:rsid w:val="0001552E"/>
    <w:rsid w:val="000158E7"/>
    <w:rsid w:val="0002317A"/>
    <w:rsid w:val="000270D4"/>
    <w:rsid w:val="00034320"/>
    <w:rsid w:val="00061041"/>
    <w:rsid w:val="00065F92"/>
    <w:rsid w:val="000821CC"/>
    <w:rsid w:val="0009421B"/>
    <w:rsid w:val="00095651"/>
    <w:rsid w:val="000A60F6"/>
    <w:rsid w:val="000B7F45"/>
    <w:rsid w:val="000C3454"/>
    <w:rsid w:val="000D21F7"/>
    <w:rsid w:val="000D3060"/>
    <w:rsid w:val="000D57EC"/>
    <w:rsid w:val="000D5F35"/>
    <w:rsid w:val="000D7ADC"/>
    <w:rsid w:val="000E047E"/>
    <w:rsid w:val="000E3B19"/>
    <w:rsid w:val="000F2435"/>
    <w:rsid w:val="000F4FB2"/>
    <w:rsid w:val="001140D2"/>
    <w:rsid w:val="00116C60"/>
    <w:rsid w:val="001201B6"/>
    <w:rsid w:val="00120589"/>
    <w:rsid w:val="001276D6"/>
    <w:rsid w:val="0013128F"/>
    <w:rsid w:val="001327C5"/>
    <w:rsid w:val="00133463"/>
    <w:rsid w:val="00146018"/>
    <w:rsid w:val="0015026A"/>
    <w:rsid w:val="00152CED"/>
    <w:rsid w:val="00155B99"/>
    <w:rsid w:val="0016266F"/>
    <w:rsid w:val="00177C1A"/>
    <w:rsid w:val="00180944"/>
    <w:rsid w:val="00181293"/>
    <w:rsid w:val="0018387A"/>
    <w:rsid w:val="00192055"/>
    <w:rsid w:val="001A0855"/>
    <w:rsid w:val="001A380F"/>
    <w:rsid w:val="001B4939"/>
    <w:rsid w:val="001D14DD"/>
    <w:rsid w:val="001E031F"/>
    <w:rsid w:val="00200B04"/>
    <w:rsid w:val="00202109"/>
    <w:rsid w:val="002125A4"/>
    <w:rsid w:val="00213633"/>
    <w:rsid w:val="0021684B"/>
    <w:rsid w:val="0022258D"/>
    <w:rsid w:val="00230332"/>
    <w:rsid w:val="00234275"/>
    <w:rsid w:val="0023469B"/>
    <w:rsid w:val="00240B1A"/>
    <w:rsid w:val="00251697"/>
    <w:rsid w:val="00254A5B"/>
    <w:rsid w:val="00256AC0"/>
    <w:rsid w:val="00260572"/>
    <w:rsid w:val="0026650D"/>
    <w:rsid w:val="00267140"/>
    <w:rsid w:val="00272164"/>
    <w:rsid w:val="002806D4"/>
    <w:rsid w:val="00280ADF"/>
    <w:rsid w:val="002847D8"/>
    <w:rsid w:val="002928D6"/>
    <w:rsid w:val="00294320"/>
    <w:rsid w:val="00297B23"/>
    <w:rsid w:val="002A4401"/>
    <w:rsid w:val="002B3519"/>
    <w:rsid w:val="002C0288"/>
    <w:rsid w:val="002C0AFB"/>
    <w:rsid w:val="002C3037"/>
    <w:rsid w:val="002C3FA5"/>
    <w:rsid w:val="002D3A0B"/>
    <w:rsid w:val="002F6B62"/>
    <w:rsid w:val="003021E3"/>
    <w:rsid w:val="00306481"/>
    <w:rsid w:val="003141EF"/>
    <w:rsid w:val="00315814"/>
    <w:rsid w:val="00323A09"/>
    <w:rsid w:val="00335AB2"/>
    <w:rsid w:val="0034175E"/>
    <w:rsid w:val="003443F4"/>
    <w:rsid w:val="00350BC5"/>
    <w:rsid w:val="00373217"/>
    <w:rsid w:val="00373DAE"/>
    <w:rsid w:val="003744B3"/>
    <w:rsid w:val="00377508"/>
    <w:rsid w:val="003838D8"/>
    <w:rsid w:val="003A23A8"/>
    <w:rsid w:val="003C1781"/>
    <w:rsid w:val="003D31DC"/>
    <w:rsid w:val="003E533E"/>
    <w:rsid w:val="003F7F84"/>
    <w:rsid w:val="0040289E"/>
    <w:rsid w:val="00407DBD"/>
    <w:rsid w:val="004165CE"/>
    <w:rsid w:val="00430D90"/>
    <w:rsid w:val="0043506F"/>
    <w:rsid w:val="00444F6A"/>
    <w:rsid w:val="004625C7"/>
    <w:rsid w:val="00480E23"/>
    <w:rsid w:val="004849CA"/>
    <w:rsid w:val="00491287"/>
    <w:rsid w:val="00491DFD"/>
    <w:rsid w:val="004961D4"/>
    <w:rsid w:val="004A1647"/>
    <w:rsid w:val="004A32DF"/>
    <w:rsid w:val="004B5087"/>
    <w:rsid w:val="004B6903"/>
    <w:rsid w:val="004D2D72"/>
    <w:rsid w:val="004E339C"/>
    <w:rsid w:val="004F20E1"/>
    <w:rsid w:val="00503113"/>
    <w:rsid w:val="00516FE4"/>
    <w:rsid w:val="005233E0"/>
    <w:rsid w:val="00541C02"/>
    <w:rsid w:val="005454A2"/>
    <w:rsid w:val="00546E6F"/>
    <w:rsid w:val="00546F9A"/>
    <w:rsid w:val="0055569D"/>
    <w:rsid w:val="00560B19"/>
    <w:rsid w:val="00564C89"/>
    <w:rsid w:val="0057608A"/>
    <w:rsid w:val="00580BE6"/>
    <w:rsid w:val="00585A5E"/>
    <w:rsid w:val="005927B6"/>
    <w:rsid w:val="005958CF"/>
    <w:rsid w:val="00596746"/>
    <w:rsid w:val="005A1B4F"/>
    <w:rsid w:val="005A66AE"/>
    <w:rsid w:val="005A6A60"/>
    <w:rsid w:val="005A6BD1"/>
    <w:rsid w:val="005B1B46"/>
    <w:rsid w:val="005B2B76"/>
    <w:rsid w:val="005C30B8"/>
    <w:rsid w:val="005C4532"/>
    <w:rsid w:val="005D65C8"/>
    <w:rsid w:val="005E1469"/>
    <w:rsid w:val="005F1A21"/>
    <w:rsid w:val="005F7447"/>
    <w:rsid w:val="00600216"/>
    <w:rsid w:val="00600A28"/>
    <w:rsid w:val="00601047"/>
    <w:rsid w:val="0060153D"/>
    <w:rsid w:val="00603E08"/>
    <w:rsid w:val="00622E2B"/>
    <w:rsid w:val="00624250"/>
    <w:rsid w:val="00625E31"/>
    <w:rsid w:val="0063238C"/>
    <w:rsid w:val="00644AFA"/>
    <w:rsid w:val="006475BC"/>
    <w:rsid w:val="006605CC"/>
    <w:rsid w:val="00665090"/>
    <w:rsid w:val="00674188"/>
    <w:rsid w:val="00674E85"/>
    <w:rsid w:val="00681E59"/>
    <w:rsid w:val="00682329"/>
    <w:rsid w:val="00684F64"/>
    <w:rsid w:val="00690352"/>
    <w:rsid w:val="0069066C"/>
    <w:rsid w:val="00691B11"/>
    <w:rsid w:val="006A5E94"/>
    <w:rsid w:val="006B1EE1"/>
    <w:rsid w:val="006C0E8B"/>
    <w:rsid w:val="006C47C7"/>
    <w:rsid w:val="006C67E1"/>
    <w:rsid w:val="006D1FFB"/>
    <w:rsid w:val="006D46DB"/>
    <w:rsid w:val="006D4FB2"/>
    <w:rsid w:val="006D54FB"/>
    <w:rsid w:val="006E053D"/>
    <w:rsid w:val="006E6826"/>
    <w:rsid w:val="006E68AF"/>
    <w:rsid w:val="006E6A65"/>
    <w:rsid w:val="006F1000"/>
    <w:rsid w:val="006F421C"/>
    <w:rsid w:val="007015BB"/>
    <w:rsid w:val="00701C72"/>
    <w:rsid w:val="007239A3"/>
    <w:rsid w:val="007272A4"/>
    <w:rsid w:val="007330B1"/>
    <w:rsid w:val="00743043"/>
    <w:rsid w:val="007432A5"/>
    <w:rsid w:val="00746A28"/>
    <w:rsid w:val="00746A65"/>
    <w:rsid w:val="007510F2"/>
    <w:rsid w:val="007522E8"/>
    <w:rsid w:val="0075476C"/>
    <w:rsid w:val="0076529B"/>
    <w:rsid w:val="00766318"/>
    <w:rsid w:val="00786D20"/>
    <w:rsid w:val="00787507"/>
    <w:rsid w:val="007911B0"/>
    <w:rsid w:val="0079752A"/>
    <w:rsid w:val="007A01A2"/>
    <w:rsid w:val="007B31B9"/>
    <w:rsid w:val="007C13A2"/>
    <w:rsid w:val="007C1D3E"/>
    <w:rsid w:val="007C3933"/>
    <w:rsid w:val="007D5208"/>
    <w:rsid w:val="007E2EA3"/>
    <w:rsid w:val="007F0D6B"/>
    <w:rsid w:val="007F274D"/>
    <w:rsid w:val="00806BD4"/>
    <w:rsid w:val="00807CA4"/>
    <w:rsid w:val="00812E2B"/>
    <w:rsid w:val="00826110"/>
    <w:rsid w:val="00826B99"/>
    <w:rsid w:val="00837D04"/>
    <w:rsid w:val="008500D1"/>
    <w:rsid w:val="00850D90"/>
    <w:rsid w:val="00852182"/>
    <w:rsid w:val="00852589"/>
    <w:rsid w:val="008632BA"/>
    <w:rsid w:val="008637A1"/>
    <w:rsid w:val="0087640C"/>
    <w:rsid w:val="00876AC5"/>
    <w:rsid w:val="00880551"/>
    <w:rsid w:val="00880C29"/>
    <w:rsid w:val="008823F8"/>
    <w:rsid w:val="008C0358"/>
    <w:rsid w:val="008C1FC5"/>
    <w:rsid w:val="008C4632"/>
    <w:rsid w:val="008F1326"/>
    <w:rsid w:val="00901E2A"/>
    <w:rsid w:val="00920406"/>
    <w:rsid w:val="0093227A"/>
    <w:rsid w:val="009525DE"/>
    <w:rsid w:val="009529C7"/>
    <w:rsid w:val="00970152"/>
    <w:rsid w:val="009709FD"/>
    <w:rsid w:val="00973907"/>
    <w:rsid w:val="009821B7"/>
    <w:rsid w:val="00987390"/>
    <w:rsid w:val="00993081"/>
    <w:rsid w:val="00993B9C"/>
    <w:rsid w:val="00994D21"/>
    <w:rsid w:val="009A2C3F"/>
    <w:rsid w:val="009B4C4B"/>
    <w:rsid w:val="009B5557"/>
    <w:rsid w:val="009B7A50"/>
    <w:rsid w:val="009C3D81"/>
    <w:rsid w:val="009D5055"/>
    <w:rsid w:val="009F6FCE"/>
    <w:rsid w:val="00A04650"/>
    <w:rsid w:val="00A1511C"/>
    <w:rsid w:val="00A22026"/>
    <w:rsid w:val="00A24F96"/>
    <w:rsid w:val="00A31A5C"/>
    <w:rsid w:val="00A41F1B"/>
    <w:rsid w:val="00A507B9"/>
    <w:rsid w:val="00A61F69"/>
    <w:rsid w:val="00A64F4B"/>
    <w:rsid w:val="00A72371"/>
    <w:rsid w:val="00A72D36"/>
    <w:rsid w:val="00AA1881"/>
    <w:rsid w:val="00AA22B7"/>
    <w:rsid w:val="00AA5C23"/>
    <w:rsid w:val="00AB34CE"/>
    <w:rsid w:val="00AB7480"/>
    <w:rsid w:val="00AC580B"/>
    <w:rsid w:val="00AC6E0B"/>
    <w:rsid w:val="00AD3417"/>
    <w:rsid w:val="00AD37DB"/>
    <w:rsid w:val="00AD3C15"/>
    <w:rsid w:val="00AE59E7"/>
    <w:rsid w:val="00AF0E34"/>
    <w:rsid w:val="00AF26EB"/>
    <w:rsid w:val="00AF38E7"/>
    <w:rsid w:val="00AF55C3"/>
    <w:rsid w:val="00AF7716"/>
    <w:rsid w:val="00B013AC"/>
    <w:rsid w:val="00B07EEF"/>
    <w:rsid w:val="00B14299"/>
    <w:rsid w:val="00B22179"/>
    <w:rsid w:val="00B32D10"/>
    <w:rsid w:val="00B35063"/>
    <w:rsid w:val="00B36D3C"/>
    <w:rsid w:val="00B410F9"/>
    <w:rsid w:val="00B47EE4"/>
    <w:rsid w:val="00B55E13"/>
    <w:rsid w:val="00B64F48"/>
    <w:rsid w:val="00B745BE"/>
    <w:rsid w:val="00B822F3"/>
    <w:rsid w:val="00B8456F"/>
    <w:rsid w:val="00B86173"/>
    <w:rsid w:val="00B923FE"/>
    <w:rsid w:val="00B9578F"/>
    <w:rsid w:val="00BA1EFE"/>
    <w:rsid w:val="00BA2380"/>
    <w:rsid w:val="00BA470C"/>
    <w:rsid w:val="00BB1548"/>
    <w:rsid w:val="00BD405D"/>
    <w:rsid w:val="00BD7829"/>
    <w:rsid w:val="00C057FF"/>
    <w:rsid w:val="00C12A82"/>
    <w:rsid w:val="00C138C4"/>
    <w:rsid w:val="00C13DEF"/>
    <w:rsid w:val="00C232BA"/>
    <w:rsid w:val="00C40A67"/>
    <w:rsid w:val="00C40C4A"/>
    <w:rsid w:val="00C439AD"/>
    <w:rsid w:val="00C46525"/>
    <w:rsid w:val="00C47303"/>
    <w:rsid w:val="00C47DDF"/>
    <w:rsid w:val="00C53B5E"/>
    <w:rsid w:val="00C54BCD"/>
    <w:rsid w:val="00C60323"/>
    <w:rsid w:val="00C91CD4"/>
    <w:rsid w:val="00C924C0"/>
    <w:rsid w:val="00CA4E40"/>
    <w:rsid w:val="00CB3304"/>
    <w:rsid w:val="00CC4B44"/>
    <w:rsid w:val="00CC7063"/>
    <w:rsid w:val="00CD0545"/>
    <w:rsid w:val="00CD2E84"/>
    <w:rsid w:val="00CD7D3E"/>
    <w:rsid w:val="00CF33D4"/>
    <w:rsid w:val="00CF45EE"/>
    <w:rsid w:val="00D00082"/>
    <w:rsid w:val="00D1418B"/>
    <w:rsid w:val="00D2132E"/>
    <w:rsid w:val="00D21465"/>
    <w:rsid w:val="00D25545"/>
    <w:rsid w:val="00D3079D"/>
    <w:rsid w:val="00D33072"/>
    <w:rsid w:val="00D36463"/>
    <w:rsid w:val="00D43833"/>
    <w:rsid w:val="00D60C72"/>
    <w:rsid w:val="00D854E8"/>
    <w:rsid w:val="00DA6E7C"/>
    <w:rsid w:val="00DA7FAC"/>
    <w:rsid w:val="00DB2473"/>
    <w:rsid w:val="00DB3EAF"/>
    <w:rsid w:val="00DB7F77"/>
    <w:rsid w:val="00DC35F0"/>
    <w:rsid w:val="00DC72A5"/>
    <w:rsid w:val="00DC76EA"/>
    <w:rsid w:val="00DD0D5E"/>
    <w:rsid w:val="00DF7A67"/>
    <w:rsid w:val="00E072D0"/>
    <w:rsid w:val="00E07B52"/>
    <w:rsid w:val="00E22883"/>
    <w:rsid w:val="00E26EAC"/>
    <w:rsid w:val="00E30007"/>
    <w:rsid w:val="00E368C4"/>
    <w:rsid w:val="00E55846"/>
    <w:rsid w:val="00E65474"/>
    <w:rsid w:val="00E66E8D"/>
    <w:rsid w:val="00EA2741"/>
    <w:rsid w:val="00EB0F34"/>
    <w:rsid w:val="00EB1882"/>
    <w:rsid w:val="00EB7012"/>
    <w:rsid w:val="00EC54EC"/>
    <w:rsid w:val="00EC60BB"/>
    <w:rsid w:val="00ED178A"/>
    <w:rsid w:val="00ED2D08"/>
    <w:rsid w:val="00ED55D0"/>
    <w:rsid w:val="00EE6883"/>
    <w:rsid w:val="00EE6B33"/>
    <w:rsid w:val="00F02602"/>
    <w:rsid w:val="00F02654"/>
    <w:rsid w:val="00F029DD"/>
    <w:rsid w:val="00F112FE"/>
    <w:rsid w:val="00F143E8"/>
    <w:rsid w:val="00F20186"/>
    <w:rsid w:val="00F20437"/>
    <w:rsid w:val="00F30914"/>
    <w:rsid w:val="00F32389"/>
    <w:rsid w:val="00F424C1"/>
    <w:rsid w:val="00F56329"/>
    <w:rsid w:val="00F5657A"/>
    <w:rsid w:val="00F570A3"/>
    <w:rsid w:val="00F747F3"/>
    <w:rsid w:val="00F8594C"/>
    <w:rsid w:val="00F86C24"/>
    <w:rsid w:val="00F96D9F"/>
    <w:rsid w:val="00FC3247"/>
    <w:rsid w:val="00FD1A7B"/>
    <w:rsid w:val="00FE284D"/>
    <w:rsid w:val="00FE7BD9"/>
    <w:rsid w:val="00FF1102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212791"/>
  <w15:docId w15:val="{D49D255F-4AC3-41DA-A561-2E186F5E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AE"/>
  </w:style>
  <w:style w:type="character" w:styleId="CommentReference">
    <w:name w:val="annotation reference"/>
    <w:basedOn w:val="DefaultParagraphFont"/>
    <w:uiPriority w:val="99"/>
    <w:semiHidden/>
    <w:unhideWhenUsed/>
    <w:rsid w:val="005A66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2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C7"/>
  </w:style>
  <w:style w:type="character" w:styleId="Hyperlink">
    <w:name w:val="Hyperlink"/>
    <w:basedOn w:val="DefaultParagraphFont"/>
    <w:uiPriority w:val="99"/>
    <w:semiHidden/>
    <w:unhideWhenUsed/>
    <w:rsid w:val="00430D90"/>
    <w:rPr>
      <w:color w:val="0000FF"/>
      <w:u w:val="single"/>
    </w:rPr>
  </w:style>
  <w:style w:type="paragraph" w:customStyle="1" w:styleId="Normal1">
    <w:name w:val="Normal1"/>
    <w:basedOn w:val="Normal"/>
    <w:rsid w:val="00FF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21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A4"/>
    <w:rPr>
      <w:b/>
      <w:bCs/>
      <w:sz w:val="20"/>
      <w:szCs w:val="20"/>
    </w:rPr>
  </w:style>
  <w:style w:type="paragraph" w:customStyle="1" w:styleId="tv213">
    <w:name w:val="tv213"/>
    <w:basedOn w:val="Normal"/>
    <w:rsid w:val="00FC3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5F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CC723AFF09145AED696F645F33964" ma:contentTypeVersion="12" ma:contentTypeDescription="Izveidot jaunu dokumentu." ma:contentTypeScope="" ma:versionID="3b9a2c0e29a7cdbe445818309824b769">
  <xsd:schema xmlns:xsd="http://www.w3.org/2001/XMLSchema" xmlns:xs="http://www.w3.org/2001/XMLSchema" xmlns:p="http://schemas.microsoft.com/office/2006/metadata/properties" xmlns:ns3="2cbace8c-904a-4684-a0ab-7c596a48b45e" xmlns:ns4="bd3b6ab4-480e-4751-ba80-64af14a0535f" targetNamespace="http://schemas.microsoft.com/office/2006/metadata/properties" ma:root="true" ma:fieldsID="1f275ca9d4357088e62eb51d29d23109" ns3:_="" ns4:_="">
    <xsd:import namespace="2cbace8c-904a-4684-a0ab-7c596a48b45e"/>
    <xsd:import namespace="bd3b6ab4-480e-4751-ba80-64af14a05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ce8c-904a-4684-a0ab-7c596a48b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6ab4-480e-4751-ba80-64af14a05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9524-2808-42A5-8C75-22F47860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1BA7A-CDEF-4BB8-89F9-3AE0F0C9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ace8c-904a-4684-a0ab-7c596a48b45e"/>
    <ds:schemaRef ds:uri="bd3b6ab4-480e-4751-ba80-64af14a0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2FA2A-3550-496D-A5DF-3A7BF7CAFF86}">
  <ds:schemaRefs>
    <ds:schemaRef ds:uri="http://schemas.microsoft.com/office/2006/documentManagement/types"/>
    <ds:schemaRef ds:uri="bd3b6ab4-480e-4751-ba80-64af14a0535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cbace8c-904a-4684-a0ab-7c596a48b45e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CFC382-9AAF-4160-8D49-9DA54E9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7529</Words>
  <Characters>4293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Lagzdiņa</dc:creator>
  <cp:lastModifiedBy>Leontine Babkina</cp:lastModifiedBy>
  <cp:revision>21</cp:revision>
  <cp:lastPrinted>2021-02-04T10:42:00Z</cp:lastPrinted>
  <dcterms:created xsi:type="dcterms:W3CDTF">2021-02-02T10:26:00Z</dcterms:created>
  <dcterms:modified xsi:type="dcterms:W3CDTF">2021-02-05T13:40:00Z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0x010100A12CC723AFF09145AED696F645F33964</vt:lpwstr>
  </property>
</Properties>
</file>