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55" w:rsidRPr="001A7BAC" w:rsidRDefault="00BD2307" w:rsidP="00BD2307">
      <w:pPr>
        <w:jc w:val="center"/>
        <w:rPr>
          <w:b/>
          <w:bCs/>
        </w:rPr>
      </w:pPr>
      <w:r w:rsidRPr="001A7BAC">
        <w:t>Minis</w:t>
      </w:r>
      <w:r w:rsidR="00CD4F9C" w:rsidRPr="001A7BAC">
        <w:t>tru kabineta noteikumu projekta</w:t>
      </w:r>
    </w:p>
    <w:p w:rsidR="00A96339" w:rsidRPr="001A7BAC" w:rsidRDefault="00167AE7" w:rsidP="00A96339">
      <w:pPr>
        <w:pStyle w:val="Subtitle"/>
        <w:spacing w:after="0"/>
        <w:rPr>
          <w:b w:val="0"/>
          <w:szCs w:val="28"/>
        </w:rPr>
      </w:pPr>
      <w:r w:rsidRPr="001A7BAC">
        <w:rPr>
          <w:szCs w:val="28"/>
        </w:rPr>
        <w:t>„</w:t>
      </w:r>
      <w:r w:rsidR="00830546" w:rsidRPr="001A7BAC">
        <w:rPr>
          <w:szCs w:val="28"/>
        </w:rPr>
        <w:t>Grozījumi Ministru kabineta 2017. gada 23. maija noteikumos Nr. 264 „Noteikumi par Profesiju klasifikatoru, profesijai atbilstošiem pamatuzdevumiem un kvalifikācijas pamatprasībām</w:t>
      </w:r>
      <w:r w:rsidR="00A96339" w:rsidRPr="001A7BAC">
        <w:rPr>
          <w:szCs w:val="28"/>
        </w:rPr>
        <w:t>”</w:t>
      </w:r>
      <w:r w:rsidR="00830546" w:rsidRPr="001A7BAC">
        <w:rPr>
          <w:szCs w:val="28"/>
        </w:rPr>
        <w:t>”</w:t>
      </w:r>
    </w:p>
    <w:p w:rsidR="00430DCC" w:rsidRPr="001A7BAC" w:rsidRDefault="002F584F" w:rsidP="00167AE7">
      <w:pPr>
        <w:jc w:val="center"/>
        <w:rPr>
          <w:szCs w:val="28"/>
        </w:rPr>
      </w:pPr>
      <w:r w:rsidRPr="001A7BAC">
        <w:t>sākotnējās ietekmes novērtējuma ziņojums (</w:t>
      </w:r>
      <w:r w:rsidR="00CD4F9C" w:rsidRPr="001A7BAC">
        <w:rPr>
          <w:szCs w:val="28"/>
        </w:rPr>
        <w:t>anotācija</w:t>
      </w:r>
      <w:r w:rsidRPr="001A7BAC">
        <w:rPr>
          <w:szCs w:val="28"/>
        </w:rPr>
        <w:t>)</w:t>
      </w:r>
    </w:p>
    <w:p w:rsidR="00CD4F9C" w:rsidRPr="001A7BAC" w:rsidRDefault="00CD4F9C" w:rsidP="00BD2307">
      <w:pPr>
        <w:jc w:val="center"/>
        <w:rPr>
          <w:szCs w:val="28"/>
        </w:rPr>
      </w:pPr>
    </w:p>
    <w:p w:rsidR="00F8738D" w:rsidRPr="001A7BAC" w:rsidRDefault="00F8738D" w:rsidP="00BD2307">
      <w:pPr>
        <w:jc w:val="center"/>
        <w:rPr>
          <w:szCs w:val="28"/>
        </w:rPr>
      </w:pPr>
    </w:p>
    <w:tbl>
      <w:tblPr>
        <w:tblStyle w:val="TableGrid"/>
        <w:tblW w:w="0" w:type="auto"/>
        <w:tblLook w:val="04A0" w:firstRow="1" w:lastRow="0" w:firstColumn="1" w:lastColumn="0" w:noHBand="0" w:noVBand="1"/>
      </w:tblPr>
      <w:tblGrid>
        <w:gridCol w:w="3424"/>
        <w:gridCol w:w="5637"/>
      </w:tblGrid>
      <w:tr w:rsidR="00F8738D" w:rsidRPr="001A7BAC" w:rsidTr="00F8738D">
        <w:tc>
          <w:tcPr>
            <w:tcW w:w="9287" w:type="dxa"/>
            <w:gridSpan w:val="2"/>
          </w:tcPr>
          <w:p w:rsidR="00F8738D" w:rsidRPr="001A7BAC" w:rsidRDefault="00F8738D" w:rsidP="00F8738D">
            <w:pPr>
              <w:jc w:val="center"/>
              <w:rPr>
                <w:szCs w:val="28"/>
              </w:rPr>
            </w:pPr>
            <w:r w:rsidRPr="001A7BAC">
              <w:rPr>
                <w:b/>
                <w:bCs/>
                <w:sz w:val="24"/>
                <w:lang w:eastAsia="lv-LV"/>
              </w:rPr>
              <w:t>Tiesību akta projekta anotācijas kopsavilkums</w:t>
            </w:r>
          </w:p>
        </w:tc>
      </w:tr>
      <w:tr w:rsidR="00F8738D" w:rsidRPr="001A7BAC" w:rsidTr="00F8738D">
        <w:tc>
          <w:tcPr>
            <w:tcW w:w="3510" w:type="dxa"/>
          </w:tcPr>
          <w:p w:rsidR="00F8738D" w:rsidRPr="001A7BAC" w:rsidRDefault="00F8738D" w:rsidP="00F8738D">
            <w:pPr>
              <w:rPr>
                <w:szCs w:val="28"/>
              </w:rPr>
            </w:pPr>
            <w:r w:rsidRPr="001A7BAC">
              <w:rPr>
                <w:iCs/>
                <w:color w:val="414142"/>
                <w:sz w:val="24"/>
                <w:lang w:eastAsia="lv-LV"/>
              </w:rPr>
              <w:t>Mērķis, risinājums un projekta spēkā stāšanās laiks (500 zīmes bez atstarpēm)</w:t>
            </w:r>
          </w:p>
        </w:tc>
        <w:tc>
          <w:tcPr>
            <w:tcW w:w="5777" w:type="dxa"/>
          </w:tcPr>
          <w:p w:rsidR="00DE1158" w:rsidRPr="001A7BAC" w:rsidRDefault="00DE1158" w:rsidP="00DE1158">
            <w:pPr>
              <w:jc w:val="both"/>
              <w:rPr>
                <w:sz w:val="24"/>
              </w:rPr>
            </w:pPr>
            <w:r w:rsidRPr="001A7BAC">
              <w:rPr>
                <w:sz w:val="24"/>
              </w:rPr>
              <w:t>Ministru kabineta noteikumu projekts „Grozījumi Ministru kabineta 2017.</w:t>
            </w:r>
            <w:r w:rsidR="003F6E1F" w:rsidRPr="001A7BAC">
              <w:rPr>
                <w:sz w:val="24"/>
              </w:rPr>
              <w:t> </w:t>
            </w:r>
            <w:r w:rsidRPr="001A7BAC">
              <w:rPr>
                <w:sz w:val="24"/>
              </w:rPr>
              <w:t>gada 23.</w:t>
            </w:r>
            <w:r w:rsidR="003F6E1F" w:rsidRPr="001A7BAC">
              <w:rPr>
                <w:sz w:val="24"/>
              </w:rPr>
              <w:t> </w:t>
            </w:r>
            <w:r w:rsidRPr="001A7BAC">
              <w:rPr>
                <w:sz w:val="24"/>
              </w:rPr>
              <w:t>maija noteikumos Nr.</w:t>
            </w:r>
            <w:r w:rsidR="003F6E1F" w:rsidRPr="001A7BAC">
              <w:rPr>
                <w:sz w:val="24"/>
              </w:rPr>
              <w:t> </w:t>
            </w:r>
            <w:r w:rsidRPr="001A7BAC">
              <w:rPr>
                <w:sz w:val="24"/>
              </w:rPr>
              <w:t>264 „Noteikumi par Profesiju klasifikatoru, profesijai atbilstošiem pamatuzdevumiem un kvalifikācijas pamatprasībām”” (turpmāk – noteikumu projekts) izstrādāts atbilstoši Ministru kabineta 2017.</w:t>
            </w:r>
            <w:r w:rsidR="003F6E1F" w:rsidRPr="001A7BAC">
              <w:rPr>
                <w:sz w:val="24"/>
              </w:rPr>
              <w:t> </w:t>
            </w:r>
            <w:r w:rsidRPr="001A7BAC">
              <w:rPr>
                <w:sz w:val="24"/>
              </w:rPr>
              <w:t>gada 23.</w:t>
            </w:r>
            <w:r w:rsidR="003F6E1F" w:rsidRPr="001A7BAC">
              <w:rPr>
                <w:sz w:val="24"/>
              </w:rPr>
              <w:t> </w:t>
            </w:r>
            <w:r w:rsidRPr="001A7BAC">
              <w:rPr>
                <w:sz w:val="24"/>
              </w:rPr>
              <w:t>maija noteikumu Nr.</w:t>
            </w:r>
            <w:r w:rsidR="003F6E1F" w:rsidRPr="001A7BAC">
              <w:rPr>
                <w:sz w:val="24"/>
              </w:rPr>
              <w:t> </w:t>
            </w:r>
            <w:r w:rsidRPr="001A7BAC">
              <w:rPr>
                <w:sz w:val="24"/>
              </w:rPr>
              <w:t>264 „Noteikumi par Profesiju klasifikatoru, profesijai atbilstošiem pamatuzdevumiem un kvalifikācijas pamatprasībām” (turpmāk – noteikumi Nr.</w:t>
            </w:r>
            <w:r w:rsidR="003F6E1F" w:rsidRPr="001A7BAC">
              <w:rPr>
                <w:sz w:val="24"/>
              </w:rPr>
              <w:t> </w:t>
            </w:r>
            <w:r w:rsidRPr="001A7BAC">
              <w:rPr>
                <w:sz w:val="24"/>
              </w:rPr>
              <w:t>264) 18.</w:t>
            </w:r>
            <w:r w:rsidR="003F6E1F" w:rsidRPr="001A7BAC">
              <w:rPr>
                <w:sz w:val="24"/>
              </w:rPr>
              <w:t> </w:t>
            </w:r>
            <w:r w:rsidRPr="001A7BAC">
              <w:rPr>
                <w:sz w:val="24"/>
              </w:rPr>
              <w:t>punktam, lai atbilstoši iesniegtajiem priekšlikumiem aktualizētu Profesiju klasifikatoru.</w:t>
            </w:r>
          </w:p>
          <w:p w:rsidR="00F8738D" w:rsidRPr="001A7BAC" w:rsidRDefault="00DE1158" w:rsidP="00DE1158">
            <w:pPr>
              <w:jc w:val="both"/>
              <w:rPr>
                <w:sz w:val="24"/>
              </w:rPr>
            </w:pPr>
            <w:r w:rsidRPr="001A7BAC">
              <w:rPr>
                <w:sz w:val="24"/>
              </w:rPr>
              <w:t>Noteikumi stāsies spēkā vispārējā kārtībā – nākošajā dienā pēc to publikācijas „Latvijas Vēstnesī”.</w:t>
            </w:r>
          </w:p>
        </w:tc>
      </w:tr>
    </w:tbl>
    <w:p w:rsidR="00A91E4E" w:rsidRDefault="00A91E4E"/>
    <w:p w:rsidR="00CB0BBB" w:rsidRPr="001A7BAC" w:rsidRDefault="00CB0BBB"/>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8"/>
        <w:gridCol w:w="2594"/>
        <w:gridCol w:w="5635"/>
      </w:tblGrid>
      <w:tr w:rsidR="00524322" w:rsidRPr="001A7BAC" w:rsidTr="00F8738D">
        <w:tc>
          <w:tcPr>
            <w:tcW w:w="0" w:type="auto"/>
            <w:gridSpan w:val="3"/>
            <w:tcBorders>
              <w:top w:val="outset" w:sz="6" w:space="0" w:color="auto"/>
              <w:bottom w:val="single" w:sz="4" w:space="0" w:color="auto"/>
            </w:tcBorders>
            <w:vAlign w:val="center"/>
          </w:tcPr>
          <w:p w:rsidR="00847499" w:rsidRPr="001A7BAC" w:rsidRDefault="00847499" w:rsidP="00847499">
            <w:pPr>
              <w:pStyle w:val="naisnod"/>
              <w:ind w:left="360"/>
            </w:pPr>
            <w:r w:rsidRPr="001A7BAC">
              <w:t>I</w:t>
            </w:r>
            <w:r w:rsidR="00347F39" w:rsidRPr="001A7BAC">
              <w:t>.</w:t>
            </w:r>
            <w:r w:rsidRPr="001A7BAC">
              <w:t xml:space="preserve"> Tiesību akta projekta izstrādes nepieciešamība</w:t>
            </w:r>
          </w:p>
        </w:tc>
      </w:tr>
      <w:tr w:rsidR="00524322" w:rsidRPr="001A7BAC"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1A7BAC" w:rsidRDefault="00847499" w:rsidP="00847499">
            <w:pPr>
              <w:pStyle w:val="naiskr"/>
              <w:ind w:left="180" w:hanging="180"/>
              <w:jc w:val="center"/>
            </w:pPr>
            <w:r w:rsidRPr="001A7BAC">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1A7BAC" w:rsidRDefault="00847499" w:rsidP="00847499">
            <w:pPr>
              <w:pStyle w:val="naiskr"/>
              <w:ind w:left="180" w:hanging="10"/>
            </w:pPr>
            <w:r w:rsidRPr="001A7BAC">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5E22FA" w:rsidRPr="001A7BAC" w:rsidRDefault="005E22FA" w:rsidP="005E22FA">
            <w:pPr>
              <w:autoSpaceDE w:val="0"/>
              <w:autoSpaceDN w:val="0"/>
              <w:adjustRightInd w:val="0"/>
              <w:jc w:val="both"/>
              <w:rPr>
                <w:sz w:val="24"/>
              </w:rPr>
            </w:pPr>
            <w:r w:rsidRPr="001A7BAC">
              <w:rPr>
                <w:sz w:val="24"/>
              </w:rPr>
              <w:t>Saskaņā ar noteiku</w:t>
            </w:r>
            <w:bookmarkStart w:id="0" w:name="_GoBack"/>
            <w:bookmarkEnd w:id="0"/>
            <w:r w:rsidRPr="001A7BAC">
              <w:rPr>
                <w:sz w:val="24"/>
              </w:rPr>
              <w:t>mu Nr. 264 18. punktu Profesiju klasifikatoru aktualizē pēc nepieciešamības.</w:t>
            </w:r>
          </w:p>
          <w:p w:rsidR="00553634" w:rsidRPr="001A7BAC" w:rsidRDefault="005E22FA" w:rsidP="005E22FA">
            <w:pPr>
              <w:autoSpaceDE w:val="0"/>
              <w:autoSpaceDN w:val="0"/>
              <w:adjustRightInd w:val="0"/>
              <w:jc w:val="both"/>
              <w:rPr>
                <w:sz w:val="24"/>
              </w:rPr>
            </w:pPr>
            <w:r w:rsidRPr="001A7BAC">
              <w:rPr>
                <w:sz w:val="24"/>
              </w:rPr>
              <w:t>Tā kā Labklājības ministrija ir saņēmusi priekšlikumus Profesiju klasifikatora aktualizēšanai, Labklājības ministrija izstrādājusi noteikumu projektu.</w:t>
            </w:r>
          </w:p>
        </w:tc>
      </w:tr>
      <w:tr w:rsidR="00524322" w:rsidRPr="001A7BAC"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1A7BAC" w:rsidRDefault="00847499" w:rsidP="00847499">
            <w:pPr>
              <w:pStyle w:val="naiskr"/>
              <w:ind w:left="180" w:hanging="180"/>
              <w:jc w:val="center"/>
            </w:pPr>
            <w:r w:rsidRPr="001A7BAC">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2115D3" w:rsidRDefault="009F715F" w:rsidP="002115D3">
            <w:pPr>
              <w:pStyle w:val="naiskr"/>
              <w:ind w:left="180" w:hanging="10"/>
            </w:pPr>
            <w:r w:rsidRPr="001A7BAC">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1A7BAC" w:rsidRDefault="00DE1158" w:rsidP="00DE1158">
            <w:pPr>
              <w:jc w:val="both"/>
              <w:rPr>
                <w:sz w:val="24"/>
              </w:rPr>
            </w:pPr>
            <w:bookmarkStart w:id="1" w:name="_Hlk23237292"/>
            <w:r w:rsidRPr="001A7BAC">
              <w:rPr>
                <w:sz w:val="24"/>
              </w:rPr>
              <w:t xml:space="preserve">Profesiju klasifikators veidots, adaptējot Starptautiskās Darba organizācijas izstrādāto un 2008. gada martā pieņemto Starptautisko standartizēto profesiju klasifikāciju </w:t>
            </w:r>
            <w:r w:rsidRPr="001A7BAC">
              <w:rPr>
                <w:sz w:val="24"/>
                <w:lang w:eastAsia="lv-LV"/>
              </w:rPr>
              <w:t>„</w:t>
            </w:r>
            <w:proofErr w:type="spellStart"/>
            <w:r w:rsidRPr="001A7BAC">
              <w:rPr>
                <w:sz w:val="24"/>
                <w:lang w:eastAsia="lv-LV"/>
              </w:rPr>
              <w:t>International</w:t>
            </w:r>
            <w:proofErr w:type="spellEnd"/>
            <w:r w:rsidRPr="001A7BAC">
              <w:rPr>
                <w:sz w:val="24"/>
                <w:lang w:eastAsia="lv-LV"/>
              </w:rPr>
              <w:t xml:space="preserve"> Standard </w:t>
            </w:r>
            <w:proofErr w:type="spellStart"/>
            <w:r w:rsidRPr="001A7BAC">
              <w:rPr>
                <w:sz w:val="24"/>
                <w:lang w:eastAsia="lv-LV"/>
              </w:rPr>
              <w:t>Classification</w:t>
            </w:r>
            <w:proofErr w:type="spellEnd"/>
            <w:r w:rsidRPr="001A7BAC">
              <w:rPr>
                <w:sz w:val="24"/>
                <w:lang w:eastAsia="lv-LV"/>
              </w:rPr>
              <w:t xml:space="preserve"> </w:t>
            </w:r>
            <w:proofErr w:type="spellStart"/>
            <w:r w:rsidRPr="001A7BAC">
              <w:rPr>
                <w:sz w:val="24"/>
                <w:lang w:eastAsia="lv-LV"/>
              </w:rPr>
              <w:t>of</w:t>
            </w:r>
            <w:proofErr w:type="spellEnd"/>
            <w:r w:rsidRPr="001A7BAC">
              <w:rPr>
                <w:sz w:val="24"/>
                <w:lang w:eastAsia="lv-LV"/>
              </w:rPr>
              <w:t xml:space="preserve"> </w:t>
            </w:r>
            <w:proofErr w:type="spellStart"/>
            <w:r w:rsidRPr="001A7BAC">
              <w:rPr>
                <w:sz w:val="24"/>
                <w:lang w:eastAsia="lv-LV"/>
              </w:rPr>
              <w:t>Occupations</w:t>
            </w:r>
            <w:proofErr w:type="spellEnd"/>
            <w:r w:rsidRPr="001A7BAC">
              <w:rPr>
                <w:sz w:val="24"/>
                <w:lang w:eastAsia="lv-LV"/>
              </w:rPr>
              <w:t xml:space="preserve"> (ISCO-08</w:t>
            </w:r>
            <w:r w:rsidR="00AF37E5" w:rsidRPr="001A7BAC">
              <w:rPr>
                <w:sz w:val="24"/>
                <w:lang w:eastAsia="lv-LV"/>
              </w:rPr>
              <w:t>)</w:t>
            </w:r>
            <w:r w:rsidRPr="001A7BAC">
              <w:rPr>
                <w:sz w:val="24"/>
              </w:rPr>
              <w:t>.</w:t>
            </w:r>
          </w:p>
          <w:bookmarkEnd w:id="1"/>
          <w:p w:rsidR="00DE1158" w:rsidRPr="001A7BAC" w:rsidRDefault="00DE1158" w:rsidP="00DE1158">
            <w:pPr>
              <w:jc w:val="both"/>
              <w:rPr>
                <w:sz w:val="24"/>
              </w:rPr>
            </w:pPr>
            <w:r w:rsidRPr="001A7BAC">
              <w:rPr>
                <w:sz w:val="24"/>
              </w:rPr>
              <w:t>Profesiju klasifikators patlaban ir noteikts ar noteikumiem Nr. 264, kuru pielikumā izveidots profesiju saraksts.</w:t>
            </w:r>
          </w:p>
          <w:p w:rsidR="00DE1158" w:rsidRPr="001A7BAC" w:rsidRDefault="00DE1158" w:rsidP="00DE1158">
            <w:pPr>
              <w:pStyle w:val="BodyTextIndent3"/>
              <w:spacing w:after="0"/>
              <w:ind w:left="0"/>
              <w:jc w:val="both"/>
              <w:rPr>
                <w:sz w:val="24"/>
                <w:szCs w:val="24"/>
              </w:rPr>
            </w:pPr>
            <w:r w:rsidRPr="001A7BAC">
              <w:rPr>
                <w:sz w:val="24"/>
                <w:szCs w:val="24"/>
              </w:rPr>
              <w:t xml:space="preserve">Profesiju klasifikators ir sistematizēts profesiju, </w:t>
            </w:r>
            <w:r w:rsidRPr="001A7BAC">
              <w:rPr>
                <w:sz w:val="24"/>
                <w:szCs w:val="24"/>
                <w:lang w:eastAsia="lv-LV"/>
              </w:rPr>
              <w:t>arodu, amatu, specialitāšu</w:t>
            </w:r>
            <w:r w:rsidRPr="001A7BAC">
              <w:rPr>
                <w:sz w:val="24"/>
                <w:szCs w:val="24"/>
              </w:rPr>
              <w:t xml:space="preserve"> saraksts, kas veidots, lai nodrošinātu starptautiskai praksei atbilstošu darbaspēka uzskaiti un salīdzināšanu.</w:t>
            </w:r>
          </w:p>
          <w:p w:rsidR="00DE1158" w:rsidRPr="001A7BAC" w:rsidRDefault="00DE1158" w:rsidP="00DE1158">
            <w:pPr>
              <w:jc w:val="both"/>
              <w:rPr>
                <w:sz w:val="24"/>
              </w:rPr>
            </w:pPr>
            <w:r w:rsidRPr="001A7BAC">
              <w:rPr>
                <w:sz w:val="24"/>
              </w:rPr>
              <w:lastRenderedPageBreak/>
              <w:t>Profesiju klasifikatorā iekļautais termins „profesija” ir lietots saskaņā ar Darba likuma 40. panta otrās daļas 5. punktā noteikto, kur termins „profesija” tiek skaidrots kā arods, amats, specialitāte.</w:t>
            </w:r>
          </w:p>
          <w:p w:rsidR="00DE1158" w:rsidRPr="001A7BAC" w:rsidRDefault="00DE1158" w:rsidP="002067CA">
            <w:pPr>
              <w:pStyle w:val="BodyTextIndent3"/>
              <w:spacing w:after="0"/>
              <w:ind w:left="0"/>
              <w:jc w:val="both"/>
              <w:rPr>
                <w:sz w:val="24"/>
                <w:szCs w:val="24"/>
              </w:rPr>
            </w:pPr>
            <w:r w:rsidRPr="001A7BAC">
              <w:rPr>
                <w:sz w:val="24"/>
                <w:szCs w:val="24"/>
              </w:rPr>
              <w:t>Profesiju klasifikators attiecas uz darba tirgus jomu 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DE1158" w:rsidRPr="001A7BAC" w:rsidRDefault="00DE1158" w:rsidP="002067CA">
            <w:pPr>
              <w:pStyle w:val="BodyTextIndent3"/>
              <w:spacing w:after="0"/>
              <w:ind w:left="0"/>
              <w:jc w:val="both"/>
              <w:rPr>
                <w:sz w:val="24"/>
                <w:szCs w:val="24"/>
              </w:rPr>
            </w:pPr>
            <w:r w:rsidRPr="001A7BAC">
              <w:rPr>
                <w:sz w:val="24"/>
                <w:szCs w:val="24"/>
              </w:rPr>
              <w:t xml:space="preserve">Profesijas nosaukums var sakrist ar ieņemamā amata nosaukumu, bet var būt arī, ka profesijas nosaukums nesakrīt ar ieņemamā amata nosaukumu, t.i., atbilstoši iegūtajai profesionālajai izglītībai un profesionālajai kvalifikācijai persona var ieņemt vairākus profesijai atbilstošus amatus. </w:t>
            </w:r>
          </w:p>
          <w:p w:rsidR="009015D9" w:rsidRPr="001A7BAC" w:rsidRDefault="009015D9" w:rsidP="002067CA">
            <w:pPr>
              <w:pStyle w:val="BodyTextIndent3"/>
              <w:spacing w:after="0"/>
              <w:ind w:left="0"/>
              <w:jc w:val="both"/>
              <w:rPr>
                <w:sz w:val="24"/>
                <w:szCs w:val="24"/>
              </w:rPr>
            </w:pPr>
            <w:r w:rsidRPr="001A7BAC">
              <w:rPr>
                <w:sz w:val="24"/>
                <w:szCs w:val="24"/>
              </w:rPr>
              <w:t>Profesiju klasifikatorā profesijas klasificētas grupās atbilstoši Starptautiskās Darba organizācijas noteiktiem kodiem, kā arī noteiktas to kvalifikācijas pamatprasības un profesionālās darbības pamatuzdevumi. Tajā aprakstītas galvenās prasības, kuras ir jāzina un jāprot ikvienam cilvēkam, uzsākot darbu attiecīgajā profesijā.</w:t>
            </w:r>
          </w:p>
          <w:p w:rsidR="002067CA" w:rsidRPr="001A7BAC" w:rsidRDefault="002067CA" w:rsidP="002067CA">
            <w:pPr>
              <w:pStyle w:val="BodyTextIndent3"/>
              <w:spacing w:after="0"/>
              <w:ind w:left="0"/>
              <w:jc w:val="both"/>
              <w:rPr>
                <w:sz w:val="24"/>
                <w:szCs w:val="24"/>
              </w:rPr>
            </w:pPr>
            <w:r w:rsidRPr="001A7BAC">
              <w:rPr>
                <w:sz w:val="24"/>
                <w:szCs w:val="24"/>
              </w:rPr>
              <w:t>Saskaņā ar Profesiju klasifikatora struktūru un izstrādāto noteikumu Nr. 264 mērķi (nodrošināt starptautiskai praksei atbilstošu darbaspēka uzskaiti un salīdzināšanu) nav paredzēts iekļaut katrai profesijai konkrētas prasības konkrētā jomā.</w:t>
            </w:r>
          </w:p>
          <w:p w:rsidR="00885D88" w:rsidRPr="001A7BAC" w:rsidRDefault="00885D88" w:rsidP="00865289">
            <w:pPr>
              <w:jc w:val="both"/>
              <w:rPr>
                <w:sz w:val="24"/>
              </w:rPr>
            </w:pPr>
          </w:p>
          <w:p w:rsidR="007A6AEF" w:rsidRPr="001A7BAC" w:rsidRDefault="007A6AEF" w:rsidP="007A6AEF">
            <w:pPr>
              <w:pStyle w:val="BodyTextIndent3"/>
              <w:spacing w:after="0"/>
              <w:ind w:left="0"/>
              <w:jc w:val="both"/>
              <w:rPr>
                <w:sz w:val="24"/>
                <w:szCs w:val="24"/>
              </w:rPr>
            </w:pPr>
            <w:r w:rsidRPr="001A7BAC">
              <w:rPr>
                <w:sz w:val="24"/>
                <w:szCs w:val="24"/>
              </w:rPr>
              <w:t>Labklājības ministrija ir saņēmusi priekšlikumus Profesiju klasifikatora aktualizēšanai no publisko un privāto tiesību subjektiem un izvērtējusi iesniegtos priekšlikumus un pamatojošos dokumentus, un atbilstoši noteikumu Nr. 264 20. punktam apzinot arī attiecīgās nozares ministrijas vai ekspertu viedokli par jaunu profesiju iekļaušanu Profesiju klasifikatorā, sagatavojusi noteikumu projektu par izmaiņām Profesiju klasifikatorā. Noteikumu projektā iestrādāti priekšlikumi Profesiju klasifikatora aktualizēšanai, tai skaitā Profesiju klasifikatorā tiek iekļautas jaunas profesijas (amati) un noteikti to pamatuzdevumi.</w:t>
            </w:r>
          </w:p>
          <w:p w:rsidR="007A6AEF" w:rsidRPr="001A7BAC" w:rsidRDefault="007A6AEF" w:rsidP="00865289">
            <w:pPr>
              <w:jc w:val="both"/>
              <w:rPr>
                <w:sz w:val="24"/>
              </w:rPr>
            </w:pPr>
          </w:p>
          <w:p w:rsidR="007A6AEF" w:rsidRPr="001A7BAC" w:rsidRDefault="007A6AEF" w:rsidP="00865289">
            <w:pPr>
              <w:jc w:val="both"/>
              <w:rPr>
                <w:sz w:val="24"/>
              </w:rPr>
            </w:pPr>
            <w:r w:rsidRPr="001A7BAC">
              <w:rPr>
                <w:sz w:val="24"/>
              </w:rPr>
              <w:t>Papildus Labklājības ministrija ir sniegusi priekšlikumus par profesiju svītrošanu no Profesiju klasifikatora</w:t>
            </w:r>
            <w:r w:rsidR="0095256B" w:rsidRPr="001A7BAC">
              <w:rPr>
                <w:sz w:val="24"/>
              </w:rPr>
              <w:t>, lai samazinātu profesiju skaitu, kuras netiek izmantotas darba tirgū</w:t>
            </w:r>
            <w:r w:rsidRPr="001A7BAC">
              <w:rPr>
                <w:sz w:val="24"/>
              </w:rPr>
              <w:t>.</w:t>
            </w:r>
          </w:p>
          <w:p w:rsidR="00C57551" w:rsidRPr="001A7BAC" w:rsidRDefault="00C57551" w:rsidP="00865289">
            <w:pPr>
              <w:jc w:val="both"/>
              <w:rPr>
                <w:sz w:val="24"/>
              </w:rPr>
            </w:pPr>
          </w:p>
          <w:p w:rsidR="0095256B" w:rsidRPr="001A7BAC" w:rsidRDefault="0095256B" w:rsidP="0095256B">
            <w:pPr>
              <w:pStyle w:val="BodyTextIndent3"/>
              <w:spacing w:after="0"/>
              <w:ind w:left="0"/>
              <w:jc w:val="both"/>
              <w:rPr>
                <w:sz w:val="24"/>
                <w:szCs w:val="24"/>
              </w:rPr>
            </w:pPr>
            <w:r w:rsidRPr="001A7BAC">
              <w:rPr>
                <w:iCs/>
                <w:sz w:val="24"/>
                <w:szCs w:val="24"/>
              </w:rPr>
              <w:t>Labklājības ministrija veica darba tirgus analīzi</w:t>
            </w:r>
            <w:r w:rsidRPr="001A7BAC">
              <w:rPr>
                <w:sz w:val="24"/>
                <w:szCs w:val="24"/>
              </w:rPr>
              <w:t xml:space="preserve"> un nosūtīja institūcijām un organizācijām saskaņošanai </w:t>
            </w:r>
            <w:r w:rsidRPr="001A7BAC">
              <w:rPr>
                <w:sz w:val="24"/>
                <w:szCs w:val="24"/>
              </w:rPr>
              <w:lastRenderedPageBreak/>
              <w:t>profesiju sarakstu, kurā iekļautās profesijas darba devēji nav reģistrējuši Valsts ieņēmumu dienestā 5 gadu garumā</w:t>
            </w:r>
            <w:r w:rsidRPr="001A7BAC">
              <w:rPr>
                <w:iCs/>
                <w:sz w:val="24"/>
                <w:szCs w:val="24"/>
              </w:rPr>
              <w:t>, lai</w:t>
            </w:r>
            <w:r w:rsidRPr="001A7BAC">
              <w:rPr>
                <w:sz w:val="24"/>
                <w:szCs w:val="24"/>
              </w:rPr>
              <w:t xml:space="preserve"> svītrotu no noteikumiem Nr. 264 darba tirgū nereģistrētās profesijas, dublējošās profesijas un profesiju specializācijas.</w:t>
            </w:r>
          </w:p>
          <w:p w:rsidR="003D3337" w:rsidRPr="003C207E" w:rsidRDefault="00C30185" w:rsidP="00865289">
            <w:pPr>
              <w:jc w:val="both"/>
              <w:rPr>
                <w:sz w:val="24"/>
              </w:rPr>
            </w:pPr>
            <w:r w:rsidRPr="003C207E">
              <w:rPr>
                <w:sz w:val="24"/>
              </w:rPr>
              <w:t>Lieko p</w:t>
            </w:r>
            <w:r w:rsidR="0095256B" w:rsidRPr="003C207E">
              <w:rPr>
                <w:sz w:val="24"/>
              </w:rPr>
              <w:t xml:space="preserve">rofesiju svītrošana </w:t>
            </w:r>
            <w:r w:rsidRPr="003C207E">
              <w:rPr>
                <w:sz w:val="24"/>
              </w:rPr>
              <w:t xml:space="preserve">no Profesiju klasifikatora </w:t>
            </w:r>
            <w:r w:rsidR="0095256B" w:rsidRPr="003C207E">
              <w:rPr>
                <w:sz w:val="24"/>
              </w:rPr>
              <w:t xml:space="preserve">atvieglos Nodarbinātības valsts aģentūrai veikt </w:t>
            </w:r>
            <w:r w:rsidR="003D3337" w:rsidRPr="003C207E">
              <w:rPr>
                <w:sz w:val="24"/>
              </w:rPr>
              <w:t xml:space="preserve">Eiropas </w:t>
            </w:r>
            <w:proofErr w:type="spellStart"/>
            <w:r w:rsidR="003D3337" w:rsidRPr="003C207E">
              <w:rPr>
                <w:sz w:val="24"/>
              </w:rPr>
              <w:t>daudzvalodu</w:t>
            </w:r>
            <w:proofErr w:type="spellEnd"/>
            <w:r w:rsidR="003D3337" w:rsidRPr="003C207E">
              <w:rPr>
                <w:sz w:val="24"/>
              </w:rPr>
              <w:t xml:space="preserve"> prasmju, kompetenču un profesiju klasifikācijas (</w:t>
            </w:r>
            <w:proofErr w:type="spellStart"/>
            <w:r w:rsidR="003D3337" w:rsidRPr="003C207E">
              <w:rPr>
                <w:i/>
                <w:iCs/>
                <w:sz w:val="24"/>
              </w:rPr>
              <w:t>European</w:t>
            </w:r>
            <w:proofErr w:type="spellEnd"/>
            <w:r w:rsidR="003D3337" w:rsidRPr="003C207E">
              <w:rPr>
                <w:i/>
                <w:iCs/>
                <w:sz w:val="24"/>
              </w:rPr>
              <w:t xml:space="preserve"> </w:t>
            </w:r>
            <w:proofErr w:type="spellStart"/>
            <w:r w:rsidR="003D3337" w:rsidRPr="003C207E">
              <w:rPr>
                <w:i/>
                <w:iCs/>
                <w:sz w:val="24"/>
              </w:rPr>
              <w:t>multilingual</w:t>
            </w:r>
            <w:proofErr w:type="spellEnd"/>
            <w:r w:rsidR="003D3337" w:rsidRPr="003C207E">
              <w:rPr>
                <w:i/>
                <w:iCs/>
                <w:sz w:val="24"/>
              </w:rPr>
              <w:t xml:space="preserve"> </w:t>
            </w:r>
            <w:proofErr w:type="spellStart"/>
            <w:r w:rsidR="003D3337" w:rsidRPr="003C207E">
              <w:rPr>
                <w:i/>
                <w:iCs/>
                <w:sz w:val="24"/>
              </w:rPr>
              <w:t>classification</w:t>
            </w:r>
            <w:proofErr w:type="spellEnd"/>
            <w:r w:rsidR="003D3337" w:rsidRPr="003C207E">
              <w:rPr>
                <w:i/>
                <w:iCs/>
                <w:sz w:val="24"/>
              </w:rPr>
              <w:t xml:space="preserve"> </w:t>
            </w:r>
            <w:proofErr w:type="spellStart"/>
            <w:r w:rsidR="003D3337" w:rsidRPr="003C207E">
              <w:rPr>
                <w:i/>
                <w:iCs/>
                <w:sz w:val="24"/>
              </w:rPr>
              <w:t>of</w:t>
            </w:r>
            <w:proofErr w:type="spellEnd"/>
            <w:r w:rsidR="003D3337" w:rsidRPr="003C207E">
              <w:rPr>
                <w:i/>
                <w:iCs/>
                <w:sz w:val="24"/>
              </w:rPr>
              <w:t xml:space="preserve"> </w:t>
            </w:r>
            <w:proofErr w:type="spellStart"/>
            <w:r w:rsidR="003D3337" w:rsidRPr="003C207E">
              <w:rPr>
                <w:i/>
                <w:iCs/>
                <w:sz w:val="24"/>
              </w:rPr>
              <w:t>Skills</w:t>
            </w:r>
            <w:proofErr w:type="spellEnd"/>
            <w:r w:rsidR="003D3337" w:rsidRPr="003C207E">
              <w:rPr>
                <w:i/>
                <w:iCs/>
                <w:sz w:val="24"/>
              </w:rPr>
              <w:t xml:space="preserve">, </w:t>
            </w:r>
            <w:proofErr w:type="spellStart"/>
            <w:r w:rsidR="003D3337" w:rsidRPr="003C207E">
              <w:rPr>
                <w:i/>
                <w:iCs/>
                <w:sz w:val="24"/>
              </w:rPr>
              <w:t>Competences</w:t>
            </w:r>
            <w:proofErr w:type="spellEnd"/>
            <w:r w:rsidR="003D3337" w:rsidRPr="003C207E">
              <w:rPr>
                <w:i/>
                <w:iCs/>
                <w:sz w:val="24"/>
              </w:rPr>
              <w:t xml:space="preserve"> </w:t>
            </w:r>
            <w:proofErr w:type="spellStart"/>
            <w:r w:rsidR="003D3337" w:rsidRPr="003C207E">
              <w:rPr>
                <w:i/>
                <w:iCs/>
                <w:sz w:val="24"/>
              </w:rPr>
              <w:t>and</w:t>
            </w:r>
            <w:proofErr w:type="spellEnd"/>
            <w:r w:rsidR="003D3337" w:rsidRPr="003C207E">
              <w:rPr>
                <w:i/>
                <w:iCs/>
                <w:sz w:val="24"/>
              </w:rPr>
              <w:t xml:space="preserve"> </w:t>
            </w:r>
            <w:proofErr w:type="spellStart"/>
            <w:r w:rsidR="003D3337" w:rsidRPr="003C207E">
              <w:rPr>
                <w:i/>
                <w:iCs/>
                <w:sz w:val="24"/>
              </w:rPr>
              <w:t>Occupations</w:t>
            </w:r>
            <w:proofErr w:type="spellEnd"/>
            <w:r w:rsidR="003D3337" w:rsidRPr="003C207E">
              <w:rPr>
                <w:sz w:val="24"/>
              </w:rPr>
              <w:t>) ieviešanu valstī (turpmāk – ESCO).</w:t>
            </w:r>
          </w:p>
          <w:p w:rsidR="00C57551" w:rsidRPr="001A7BAC" w:rsidRDefault="00C57551" w:rsidP="00865289">
            <w:pPr>
              <w:jc w:val="both"/>
              <w:rPr>
                <w:sz w:val="24"/>
              </w:rPr>
            </w:pPr>
          </w:p>
          <w:p w:rsidR="00A71CC4" w:rsidRPr="001A7BAC" w:rsidRDefault="00DE1158" w:rsidP="007B4FD9">
            <w:pPr>
              <w:jc w:val="both"/>
              <w:rPr>
                <w:sz w:val="24"/>
              </w:rPr>
            </w:pPr>
            <w:r w:rsidRPr="001A7BAC">
              <w:rPr>
                <w:sz w:val="24"/>
                <w:u w:val="single"/>
                <w:lang w:eastAsia="lv-LV"/>
              </w:rPr>
              <w:t xml:space="preserve">Priekšlikumi par jaunu profesiju </w:t>
            </w:r>
            <w:r w:rsidR="00207E78" w:rsidRPr="001A7BAC">
              <w:rPr>
                <w:sz w:val="24"/>
                <w:u w:val="single"/>
                <w:lang w:eastAsia="lv-LV"/>
              </w:rPr>
              <w:t xml:space="preserve">(amatu) </w:t>
            </w:r>
            <w:r w:rsidRPr="001A7BAC">
              <w:rPr>
                <w:sz w:val="24"/>
                <w:u w:val="single"/>
                <w:lang w:eastAsia="lv-LV"/>
              </w:rPr>
              <w:t>iekļaušanu un pamatojums to iekļaušanai Profesiju klasifikatorā</w:t>
            </w:r>
            <w:r w:rsidR="00DA66B2" w:rsidRPr="001A7BAC">
              <w:rPr>
                <w:sz w:val="24"/>
                <w:u w:val="single"/>
                <w:lang w:eastAsia="lv-LV"/>
              </w:rPr>
              <w:t>, profesiju svītrošanu no Profesiju klasifikatora</w:t>
            </w:r>
            <w:r w:rsidRPr="001A7BAC">
              <w:rPr>
                <w:sz w:val="24"/>
                <w:u w:val="single"/>
                <w:lang w:eastAsia="lv-LV"/>
              </w:rPr>
              <w:t xml:space="preserve"> sniegts anotācijas pielikumā tabulas veidā.</w:t>
            </w:r>
          </w:p>
        </w:tc>
      </w:tr>
      <w:tr w:rsidR="00524322" w:rsidRPr="001A7BAC"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1A7BAC" w:rsidRDefault="00847499" w:rsidP="00847499">
            <w:pPr>
              <w:pStyle w:val="naiskr"/>
              <w:ind w:left="180" w:hanging="180"/>
              <w:jc w:val="center"/>
            </w:pPr>
            <w:r w:rsidRPr="001A7BAC">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1A7BAC" w:rsidRDefault="006047B8" w:rsidP="00847499">
            <w:pPr>
              <w:pStyle w:val="naiskr"/>
              <w:ind w:left="180" w:hanging="10"/>
            </w:pPr>
            <w:r w:rsidRPr="001A7BAC">
              <w:t>Projekta izstrādē iesaistītās institūcijas</w:t>
            </w:r>
            <w:r w:rsidR="00FF0B23" w:rsidRPr="001A7BAC">
              <w:t xml:space="preserve"> un publiskas personas kapitālsabiedrības</w:t>
            </w:r>
          </w:p>
        </w:tc>
        <w:tc>
          <w:tcPr>
            <w:tcW w:w="3111" w:type="pct"/>
            <w:tcBorders>
              <w:top w:val="single" w:sz="4" w:space="0" w:color="auto"/>
              <w:left w:val="single" w:sz="4" w:space="0" w:color="auto"/>
              <w:bottom w:val="single" w:sz="4" w:space="0" w:color="auto"/>
              <w:right w:val="single" w:sz="4" w:space="0" w:color="auto"/>
            </w:tcBorders>
          </w:tcPr>
          <w:p w:rsidR="00FA5C47" w:rsidRPr="001A7BAC" w:rsidRDefault="001C2BE4" w:rsidP="00866762">
            <w:pPr>
              <w:jc w:val="both"/>
              <w:rPr>
                <w:sz w:val="24"/>
              </w:rPr>
            </w:pPr>
            <w:r w:rsidRPr="001A7BAC">
              <w:rPr>
                <w:sz w:val="24"/>
              </w:rPr>
              <w:t xml:space="preserve">Projekta izstrādē piedalījās visas ministrijas, Valsts kanceleja, Centrālā statistikas pārvalde, Valsts ieņēmumu dienests, </w:t>
            </w:r>
            <w:r w:rsidR="00F97C2E" w:rsidRPr="001A7BAC">
              <w:rPr>
                <w:sz w:val="24"/>
              </w:rPr>
              <w:t xml:space="preserve">citas ministriju padotībā esošās valsts iestādes, </w:t>
            </w:r>
            <w:r w:rsidR="00E32625" w:rsidRPr="001A7BAC">
              <w:rPr>
                <w:sz w:val="24"/>
              </w:rPr>
              <w:t xml:space="preserve">Latvijas Universitāte, Rīgas Tehniskā universitāte, Rīgas Stradiņa universitāte, </w:t>
            </w:r>
            <w:r w:rsidRPr="001A7BAC">
              <w:rPr>
                <w:sz w:val="24"/>
              </w:rPr>
              <w:t xml:space="preserve">iesaistītās profesionālās asociācijas un biedrības, Latvijas </w:t>
            </w:r>
            <w:r w:rsidR="007B4FD9">
              <w:rPr>
                <w:sz w:val="24"/>
              </w:rPr>
              <w:t>D</w:t>
            </w:r>
            <w:r w:rsidRPr="001A7BAC">
              <w:rPr>
                <w:sz w:val="24"/>
              </w:rPr>
              <w:t xml:space="preserve">arba </w:t>
            </w:r>
            <w:r w:rsidR="007B4FD9">
              <w:rPr>
                <w:sz w:val="24"/>
              </w:rPr>
              <w:t>d</w:t>
            </w:r>
            <w:r w:rsidRPr="001A7BAC">
              <w:rPr>
                <w:sz w:val="24"/>
              </w:rPr>
              <w:t>evēju konfederācija, Latvijas Brīvo arodbiedrību savienība, Latvijas Pašvaldību savienība, Latvijas Amatniecības kamera.</w:t>
            </w:r>
          </w:p>
        </w:tc>
      </w:tr>
      <w:tr w:rsidR="006867FB" w:rsidRPr="001A7BAC"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1A7BAC" w:rsidRDefault="00BF1787" w:rsidP="00847499">
            <w:pPr>
              <w:pStyle w:val="naiskr"/>
              <w:ind w:left="180" w:hanging="180"/>
              <w:jc w:val="center"/>
            </w:pPr>
            <w:r w:rsidRPr="001A7BAC">
              <w:t>4</w:t>
            </w:r>
            <w:r w:rsidR="006867FB" w:rsidRPr="001A7BAC">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1A7BAC" w:rsidRDefault="006867FB" w:rsidP="00847499">
            <w:pPr>
              <w:pStyle w:val="naiskr"/>
              <w:ind w:left="180" w:hanging="10"/>
            </w:pPr>
            <w:r w:rsidRPr="001A7BAC">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841A1A" w:rsidRPr="001A7BAC" w:rsidRDefault="00865289" w:rsidP="00D05F5A">
            <w:pPr>
              <w:pStyle w:val="NormalWeb"/>
              <w:spacing w:before="0" w:beforeAutospacing="0" w:after="0" w:afterAutospacing="0"/>
              <w:jc w:val="both"/>
              <w:textAlignment w:val="baseline"/>
              <w:rPr>
                <w:iCs/>
              </w:rPr>
            </w:pPr>
            <w:r w:rsidRPr="001A7BAC">
              <w:rPr>
                <w:iCs/>
              </w:rPr>
              <w:t>Nav.</w:t>
            </w:r>
          </w:p>
        </w:tc>
      </w:tr>
    </w:tbl>
    <w:p w:rsidR="00A91E4E" w:rsidRDefault="00A91E4E">
      <w:pPr>
        <w:rPr>
          <w:szCs w:val="28"/>
        </w:rPr>
      </w:pPr>
    </w:p>
    <w:p w:rsidR="00CB0BBB" w:rsidRPr="001A7BAC" w:rsidRDefault="00CB0BBB">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5"/>
        <w:gridCol w:w="2618"/>
        <w:gridCol w:w="5642"/>
      </w:tblGrid>
      <w:tr w:rsidR="00524322" w:rsidRPr="001A7BAC"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1A7BAC" w:rsidRDefault="00A13302" w:rsidP="0058204F">
            <w:pPr>
              <w:pStyle w:val="naisnod"/>
              <w:spacing w:before="0" w:after="0"/>
              <w:ind w:left="57" w:right="57"/>
            </w:pPr>
            <w:r w:rsidRPr="001A7BAC">
              <w:rPr>
                <w:szCs w:val="28"/>
              </w:rPr>
              <w:br w:type="column"/>
            </w:r>
            <w:r w:rsidR="00C676F6" w:rsidRPr="001A7BAC">
              <w:t>II</w:t>
            </w:r>
            <w:r w:rsidR="0058204F" w:rsidRPr="001A7BAC">
              <w:t>.</w:t>
            </w:r>
            <w:r w:rsidR="00C676F6" w:rsidRPr="001A7BAC">
              <w:t xml:space="preserve"> </w:t>
            </w:r>
            <w:r w:rsidR="0058204F" w:rsidRPr="001A7BAC">
              <w:t>Tiesību akta projekta ietekme uz sabiedrību, tautsaimniecības attīstību</w:t>
            </w:r>
          </w:p>
          <w:p w:rsidR="00C676F6" w:rsidRPr="001A7BAC" w:rsidRDefault="0058204F" w:rsidP="0058204F">
            <w:pPr>
              <w:jc w:val="center"/>
              <w:rPr>
                <w:b/>
                <w:iCs/>
                <w:sz w:val="24"/>
              </w:rPr>
            </w:pPr>
            <w:r w:rsidRPr="001A7BAC">
              <w:rPr>
                <w:b/>
                <w:sz w:val="24"/>
              </w:rPr>
              <w:t>un administratīvo slogu</w:t>
            </w:r>
          </w:p>
        </w:tc>
      </w:tr>
      <w:tr w:rsidR="00524322" w:rsidRPr="001A7BAC" w:rsidTr="00FF0B23">
        <w:trPr>
          <w:trHeight w:val="1586"/>
        </w:trPr>
        <w:tc>
          <w:tcPr>
            <w:tcW w:w="444" w:type="pct"/>
            <w:tcBorders>
              <w:top w:val="single" w:sz="4" w:space="0" w:color="auto"/>
              <w:left w:val="single" w:sz="4" w:space="0" w:color="auto"/>
              <w:bottom w:val="single" w:sz="4" w:space="0" w:color="auto"/>
              <w:right w:val="single" w:sz="4" w:space="0" w:color="auto"/>
            </w:tcBorders>
            <w:vAlign w:val="center"/>
          </w:tcPr>
          <w:p w:rsidR="00C676F6" w:rsidRPr="001A7BAC" w:rsidRDefault="00A25D97" w:rsidP="00847499">
            <w:pPr>
              <w:pStyle w:val="naiskr"/>
              <w:ind w:left="180" w:hanging="180"/>
              <w:jc w:val="center"/>
            </w:pPr>
            <w:r w:rsidRPr="001A7BAC">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1A7BAC" w:rsidRDefault="00CB59AE" w:rsidP="00847499">
            <w:pPr>
              <w:pStyle w:val="naiskr"/>
              <w:ind w:left="180" w:hanging="10"/>
            </w:pPr>
            <w:r w:rsidRPr="001A7BAC">
              <w:t xml:space="preserve">Sabiedrības </w:t>
            </w:r>
            <w:proofErr w:type="spellStart"/>
            <w:r w:rsidRPr="001A7BAC">
              <w:t>mērķgrupas</w:t>
            </w:r>
            <w:proofErr w:type="spellEnd"/>
            <w:r w:rsidRPr="001A7BAC">
              <w:t>, kuras tiesiskais regulējums ietekmē vai varētu ietekmēt</w:t>
            </w:r>
          </w:p>
        </w:tc>
        <w:tc>
          <w:tcPr>
            <w:tcW w:w="3112" w:type="pct"/>
            <w:tcBorders>
              <w:top w:val="single" w:sz="4" w:space="0" w:color="auto"/>
              <w:left w:val="single" w:sz="4" w:space="0" w:color="auto"/>
              <w:bottom w:val="single" w:sz="4" w:space="0" w:color="auto"/>
              <w:right w:val="single" w:sz="4" w:space="0" w:color="auto"/>
            </w:tcBorders>
            <w:vAlign w:val="center"/>
          </w:tcPr>
          <w:p w:rsidR="00FB5EBB" w:rsidRPr="001A7BAC" w:rsidRDefault="00B53E00" w:rsidP="00B53E00">
            <w:pPr>
              <w:ind w:right="3"/>
              <w:jc w:val="both"/>
              <w:rPr>
                <w:iCs/>
                <w:sz w:val="24"/>
              </w:rPr>
            </w:pPr>
            <w:r w:rsidRPr="001A7BAC">
              <w:rPr>
                <w:sz w:val="24"/>
              </w:rPr>
              <w:t xml:space="preserve">Noteikumu projekts attiecas uz darba devējiem un darba ņēmējiem. Saskaņā ar Centrālās statistikas pārvaldes (CSP) veiktā Darbaspēka </w:t>
            </w:r>
            <w:proofErr w:type="spellStart"/>
            <w:r w:rsidRPr="001A7BAC">
              <w:rPr>
                <w:sz w:val="24"/>
              </w:rPr>
              <w:t>apsekojuma</w:t>
            </w:r>
            <w:proofErr w:type="spellEnd"/>
            <w:r w:rsidRPr="001A7BAC">
              <w:rPr>
                <w:sz w:val="24"/>
              </w:rPr>
              <w:t xml:space="preserve"> datiem, 2020. gada </w:t>
            </w:r>
            <w:r w:rsidR="00B02D58" w:rsidRPr="001A7BAC">
              <w:rPr>
                <w:sz w:val="24"/>
              </w:rPr>
              <w:t>3</w:t>
            </w:r>
            <w:r w:rsidRPr="001A7BAC">
              <w:rPr>
                <w:sz w:val="24"/>
              </w:rPr>
              <w:t>. ceturksnī darba ņēmēju skaits bija 7</w:t>
            </w:r>
            <w:r w:rsidR="00FA6A15" w:rsidRPr="001A7BAC">
              <w:rPr>
                <w:sz w:val="24"/>
              </w:rPr>
              <w:t>93</w:t>
            </w:r>
            <w:r w:rsidRPr="001A7BAC">
              <w:rPr>
                <w:sz w:val="24"/>
              </w:rPr>
              <w:t>,</w:t>
            </w:r>
            <w:r w:rsidR="00FA6A15" w:rsidRPr="001A7BAC">
              <w:rPr>
                <w:sz w:val="24"/>
              </w:rPr>
              <w:t>1</w:t>
            </w:r>
            <w:r w:rsidRPr="001A7BAC">
              <w:rPr>
                <w:sz w:val="24"/>
              </w:rPr>
              <w:t xml:space="preserve"> tūkst. un darba devēju skaits – </w:t>
            </w:r>
            <w:r w:rsidR="00FA6A15" w:rsidRPr="001A7BAC">
              <w:rPr>
                <w:sz w:val="24"/>
              </w:rPr>
              <w:t>36</w:t>
            </w:r>
            <w:r w:rsidRPr="001A7BAC">
              <w:rPr>
                <w:sz w:val="24"/>
              </w:rPr>
              <w:t>,</w:t>
            </w:r>
            <w:r w:rsidR="00FA6A15" w:rsidRPr="001A7BAC">
              <w:rPr>
                <w:sz w:val="24"/>
              </w:rPr>
              <w:t>5</w:t>
            </w:r>
            <w:r w:rsidRPr="001A7BAC">
              <w:rPr>
                <w:sz w:val="24"/>
              </w:rPr>
              <w:t> tūkst.</w:t>
            </w:r>
          </w:p>
        </w:tc>
      </w:tr>
      <w:tr w:rsidR="00CB0BBB" w:rsidRPr="001A7BAC" w:rsidTr="00CB0BBB">
        <w:trPr>
          <w:trHeight w:val="294"/>
        </w:trPr>
        <w:tc>
          <w:tcPr>
            <w:tcW w:w="444" w:type="pct"/>
            <w:tcBorders>
              <w:top w:val="single" w:sz="4" w:space="0" w:color="auto"/>
              <w:left w:val="single" w:sz="4" w:space="0" w:color="auto"/>
              <w:bottom w:val="single" w:sz="4" w:space="0" w:color="auto"/>
              <w:right w:val="single" w:sz="4" w:space="0" w:color="auto"/>
            </w:tcBorders>
            <w:vAlign w:val="center"/>
          </w:tcPr>
          <w:p w:rsidR="00CB0BBB" w:rsidRPr="001A7BAC" w:rsidRDefault="00CB0BBB" w:rsidP="00CB0BBB">
            <w:pPr>
              <w:pStyle w:val="naiskr"/>
              <w:spacing w:before="0" w:after="0"/>
              <w:ind w:left="180" w:hanging="180"/>
              <w:jc w:val="center"/>
            </w:pPr>
            <w:r w:rsidRPr="001A7BAC">
              <w:t>2.</w:t>
            </w:r>
          </w:p>
        </w:tc>
        <w:tc>
          <w:tcPr>
            <w:tcW w:w="1444" w:type="pct"/>
            <w:tcBorders>
              <w:top w:val="single" w:sz="4" w:space="0" w:color="auto"/>
              <w:left w:val="single" w:sz="4" w:space="0" w:color="auto"/>
              <w:bottom w:val="single" w:sz="4" w:space="0" w:color="auto"/>
              <w:right w:val="single" w:sz="4" w:space="0" w:color="auto"/>
            </w:tcBorders>
            <w:vAlign w:val="center"/>
          </w:tcPr>
          <w:p w:rsidR="00CB0BBB" w:rsidRPr="001A7BAC" w:rsidRDefault="00CB0BBB" w:rsidP="00CB0BBB">
            <w:pPr>
              <w:pStyle w:val="naiskr"/>
              <w:spacing w:before="0" w:after="0"/>
              <w:ind w:left="180" w:hanging="10"/>
            </w:pPr>
            <w:r w:rsidRPr="001A7BAC">
              <w:t>Tiesiskā regulējuma ietekme uz tautsaimniecību un administratīvo slogu</w:t>
            </w:r>
          </w:p>
        </w:tc>
        <w:tc>
          <w:tcPr>
            <w:tcW w:w="3112" w:type="pct"/>
            <w:tcBorders>
              <w:top w:val="single" w:sz="4" w:space="0" w:color="auto"/>
              <w:left w:val="single" w:sz="4" w:space="0" w:color="auto"/>
              <w:bottom w:val="single" w:sz="4" w:space="0" w:color="auto"/>
              <w:right w:val="single" w:sz="4" w:space="0" w:color="auto"/>
            </w:tcBorders>
            <w:vAlign w:val="center"/>
          </w:tcPr>
          <w:p w:rsidR="00CB0BBB" w:rsidRPr="001A7BAC" w:rsidRDefault="00CB0BBB" w:rsidP="00CB0BBB">
            <w:pPr>
              <w:jc w:val="both"/>
              <w:rPr>
                <w:iCs/>
                <w:sz w:val="24"/>
              </w:rPr>
            </w:pPr>
            <w:r w:rsidRPr="001A7BAC">
              <w:rPr>
                <w:iCs/>
                <w:sz w:val="24"/>
              </w:rPr>
              <w:t xml:space="preserve">Tiesiskais regulējums neradīs </w:t>
            </w:r>
            <w:r w:rsidRPr="001A7BAC">
              <w:rPr>
                <w:sz w:val="24"/>
                <w:lang w:eastAsia="lv-LV"/>
              </w:rPr>
              <w:t xml:space="preserve">finansiālas izmaksas un administratīvo slogu darbiniekiem un </w:t>
            </w:r>
            <w:r w:rsidRPr="001A7BAC">
              <w:rPr>
                <w:iCs/>
                <w:sz w:val="24"/>
              </w:rPr>
              <w:t>darba devējiem. Jaunu profesiju iekļaušana Profesiju klasifikatorā un citas nepieciešamās izmaiņas veiktas saskaņā ar  priekšlikumiem, kas norāda, ka darba devējiem ir nepieciešamas šādas profesijas, lai veiktu savu profesionālo darbību.</w:t>
            </w:r>
          </w:p>
          <w:p w:rsidR="00CB0BBB" w:rsidRPr="001A7BAC" w:rsidRDefault="00CB0BBB" w:rsidP="00CB0BBB">
            <w:pPr>
              <w:jc w:val="both"/>
              <w:rPr>
                <w:iCs/>
                <w:sz w:val="24"/>
              </w:rPr>
            </w:pPr>
          </w:p>
          <w:p w:rsidR="00CB0BBB" w:rsidRPr="001A7BAC" w:rsidRDefault="00CB0BBB" w:rsidP="00CB0BBB">
            <w:pPr>
              <w:jc w:val="both"/>
              <w:rPr>
                <w:sz w:val="24"/>
              </w:rPr>
            </w:pPr>
            <w:r w:rsidRPr="001A7BAC">
              <w:rPr>
                <w:sz w:val="24"/>
              </w:rPr>
              <w:lastRenderedPageBreak/>
              <w:t>Darba likuma 40. panta otrās daļas 5. punkts nosaka, ka darba līgumā norāda darbinieka arodu, amatu, specialitāti atbilstoši Profesiju klasifikatoram un vispārīgu nolīgtā darba raksturojumu.</w:t>
            </w:r>
          </w:p>
          <w:p w:rsidR="00CB0BBB" w:rsidRPr="001A7BAC" w:rsidRDefault="00CB0BBB" w:rsidP="00CB0BBB">
            <w:pPr>
              <w:jc w:val="both"/>
              <w:rPr>
                <w:sz w:val="24"/>
              </w:rPr>
            </w:pPr>
          </w:p>
          <w:p w:rsidR="00CB0BBB" w:rsidRPr="001A7BAC" w:rsidRDefault="00CB0BBB" w:rsidP="00CB0BBB">
            <w:pPr>
              <w:jc w:val="both"/>
              <w:rPr>
                <w:sz w:val="24"/>
              </w:rPr>
            </w:pPr>
            <w:r w:rsidRPr="001A7BAC">
              <w:rPr>
                <w:sz w:val="24"/>
              </w:rPr>
              <w:t>Ministru kabineta 2010. gada 7. septembra noteikumu Nr. 827 „Noteikumi par valsts sociālās apdrošināšanas obligāto iemaksu veicēju reģistrāciju un ziņojumiem par valsts sociālās apdrošināšanas obligātajām iemaksām un iedzīvotāju ienākuma nodokli” 8.</w:t>
            </w:r>
            <w:r w:rsidRPr="001A7BAC">
              <w:rPr>
                <w:sz w:val="24"/>
                <w:vertAlign w:val="superscript"/>
              </w:rPr>
              <w:t>4</w:t>
            </w:r>
            <w:r w:rsidRPr="001A7BAC">
              <w:rPr>
                <w:sz w:val="24"/>
              </w:rPr>
              <w:t xml:space="preserve"> punkts nosaka, ka darba devējs, reģistrējot katru darba ņēmēju Valsts ieņēmumu dienestā un sniedzot ziņas par darba ņēmējiem, kopš 2013. gada 1. jūlija vienlaikus norāda arī darba ņēmēja profesijas (aroda, amata, specialitātes) kodu atbilstoši Profesiju klasifikatoram.</w:t>
            </w:r>
          </w:p>
          <w:p w:rsidR="00CB0BBB" w:rsidRPr="001A7BAC" w:rsidRDefault="00CB0BBB" w:rsidP="00CB0BBB">
            <w:pPr>
              <w:jc w:val="both"/>
              <w:rPr>
                <w:sz w:val="24"/>
              </w:rPr>
            </w:pPr>
            <w:r w:rsidRPr="001A7BAC">
              <w:rPr>
                <w:sz w:val="24"/>
              </w:rPr>
              <w:t>Tātad jau tagad darba devējiem ir jāsniedz informācija par darba ņēmēja profesijas nosaukumu un profesijas kodu, kas atbilst darba līgumā noteiktajai profesijai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ar darbiniekiem jaunajās profesijās, darba devējam, kā par jebkuru citu darba ņēmēja profesiju, būs jāpaziņo Valsts ieņēmumu dienestam. Līdz ar to izmaiņas neattieksies uz tiem darba devējiem, kuri jau ir iesnieguši informāciju Valsts ieņēmumu dienestā.</w:t>
            </w:r>
          </w:p>
          <w:p w:rsidR="00CB0BBB" w:rsidRPr="001A7BAC" w:rsidRDefault="00CB0BBB" w:rsidP="00CB0BBB">
            <w:pPr>
              <w:jc w:val="both"/>
              <w:rPr>
                <w:sz w:val="24"/>
              </w:rPr>
            </w:pPr>
            <w:r w:rsidRPr="001A7BAC">
              <w:rPr>
                <w:sz w:val="24"/>
              </w:rPr>
              <w:t xml:space="preserve">Saskaņā ar Ministru kabineta 2017. gada 3. janvāra noteikumu Nr. 2 „Noteikumi par statistisko klasifikāciju sarakstu un tajā iekļauto statistisko klasifikāciju ieviešanas, uzturēšanas un publicēšanas kārtību” 5.3. apakšpunktu un pielikuma 32. 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(piemēram, Valsts ieņēmumu dienests, Centrālā statistikas pārvalde), var lejupielādēt aktualizēto Profesiju klasifikatoru mašīnlasāmā formātā (TXT, CSV, XML un XLSX formātā), kas ir atrodams Labklājības ministrijas mājas lapā (adrese: </w:t>
            </w:r>
            <w:hyperlink r:id="rId8" w:history="1">
              <w:r w:rsidRPr="001A7BAC">
                <w:rPr>
                  <w:rStyle w:val="Hyperlink"/>
                  <w:sz w:val="24"/>
                </w:rPr>
                <w:t>http://www.lm.gov.lv/lv/darba-devejiem/profesiju-</w:t>
              </w:r>
              <w:r w:rsidRPr="001A7BAC">
                <w:rPr>
                  <w:rStyle w:val="Hyperlink"/>
                  <w:sz w:val="24"/>
                </w:rPr>
                <w:lastRenderedPageBreak/>
                <w:t>klasifikators</w:t>
              </w:r>
            </w:hyperlink>
            <w:r w:rsidRPr="001A7BAC">
              <w:rPr>
                <w:sz w:val="24"/>
              </w:rPr>
              <w:t>). Tādējādi valsts iestādēm tas neradīs papildu izmaksas, jo Profesiju klasifikatora pieejamību nodrošina izstrādātā programmatūra.</w:t>
            </w:r>
          </w:p>
        </w:tc>
      </w:tr>
      <w:tr w:rsidR="001A367C" w:rsidRPr="001A7BAC"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ind w:left="180" w:hanging="180"/>
              <w:jc w:val="center"/>
            </w:pPr>
            <w:r w:rsidRPr="001A7BAC">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ind w:left="180" w:hanging="10"/>
            </w:pPr>
            <w:r w:rsidRPr="001A7BAC">
              <w:rPr>
                <w:sz w:val="22"/>
                <w:szCs w:val="22"/>
              </w:rPr>
              <w:t>Administratīvo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1A7BAC" w:rsidRDefault="005B136C" w:rsidP="001A367C">
            <w:pPr>
              <w:rPr>
                <w:iCs/>
                <w:sz w:val="24"/>
              </w:rPr>
            </w:pPr>
            <w:r w:rsidRPr="001A7BAC">
              <w:rPr>
                <w:iCs/>
                <w:sz w:val="24"/>
              </w:rPr>
              <w:t>Noteikumu projekts šo jomu neskar.</w:t>
            </w:r>
          </w:p>
        </w:tc>
      </w:tr>
      <w:tr w:rsidR="001A367C" w:rsidRPr="001A7BAC"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ind w:left="180" w:hanging="180"/>
              <w:jc w:val="center"/>
            </w:pPr>
            <w:r w:rsidRPr="001A7BAC">
              <w:t>4.</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ind w:left="180" w:hanging="10"/>
              <w:rPr>
                <w:sz w:val="22"/>
                <w:szCs w:val="22"/>
              </w:rPr>
            </w:pPr>
            <w:r w:rsidRPr="001A7BAC">
              <w:rPr>
                <w:sz w:val="22"/>
                <w:szCs w:val="22"/>
              </w:rPr>
              <w:t>Atbilstības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rPr>
                <w:iCs/>
                <w:sz w:val="24"/>
              </w:rPr>
            </w:pPr>
            <w:r w:rsidRPr="001A7BAC">
              <w:rPr>
                <w:iCs/>
                <w:sz w:val="24"/>
              </w:rPr>
              <w:t>Noteikumu projekts šo jomu neskar.</w:t>
            </w:r>
          </w:p>
        </w:tc>
      </w:tr>
      <w:tr w:rsidR="001A367C" w:rsidRPr="001A7BAC"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spacing w:before="0" w:after="0"/>
              <w:ind w:left="180" w:hanging="180"/>
              <w:jc w:val="center"/>
            </w:pPr>
            <w:r w:rsidRPr="001A7BAC">
              <w:t>5.</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pStyle w:val="naiskr"/>
              <w:spacing w:before="0" w:after="0"/>
              <w:ind w:left="180" w:hanging="10"/>
            </w:pPr>
            <w:r w:rsidRPr="001A7BAC">
              <w:t>Cita informācija.</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1A7BAC" w:rsidRDefault="001A367C" w:rsidP="001A367C">
            <w:pPr>
              <w:rPr>
                <w:sz w:val="24"/>
              </w:rPr>
            </w:pPr>
            <w:r w:rsidRPr="001A7BAC">
              <w:rPr>
                <w:iCs/>
                <w:sz w:val="24"/>
              </w:rPr>
              <w:t>Nav.</w:t>
            </w:r>
          </w:p>
        </w:tc>
      </w:tr>
    </w:tbl>
    <w:p w:rsidR="00A91E4E" w:rsidRDefault="00A91E4E" w:rsidP="00BB0BEA">
      <w:pPr>
        <w:shd w:val="clear" w:color="auto" w:fill="FFFFFF"/>
        <w:rPr>
          <w:szCs w:val="28"/>
          <w:lang w:eastAsia="lv-LV"/>
        </w:rPr>
      </w:pPr>
    </w:p>
    <w:p w:rsidR="00CB0BBB" w:rsidRPr="001A7BAC" w:rsidRDefault="00CB0BBB" w:rsidP="00BB0BEA">
      <w:pPr>
        <w:shd w:val="clear" w:color="auto" w:fill="FFFFFF"/>
        <w:rPr>
          <w:szCs w:val="28"/>
          <w:lang w:eastAsia="lv-LV"/>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tblGrid>
      <w:tr w:rsidR="00BB0BEA" w:rsidRPr="001A7BAC" w:rsidTr="00A91E4E">
        <w:trPr>
          <w:trHeight w:val="476"/>
          <w:jc w:val="center"/>
        </w:trPr>
        <w:tc>
          <w:tcPr>
            <w:tcW w:w="9075" w:type="dxa"/>
          </w:tcPr>
          <w:p w:rsidR="00BB0BEA" w:rsidRPr="001A7BAC" w:rsidRDefault="00BB0BEA" w:rsidP="007B3FDB">
            <w:pPr>
              <w:shd w:val="clear" w:color="auto" w:fill="FFFFFF"/>
              <w:jc w:val="center"/>
              <w:rPr>
                <w:b/>
                <w:bCs/>
                <w:i/>
                <w:sz w:val="24"/>
                <w:lang w:eastAsia="lv-LV"/>
              </w:rPr>
            </w:pPr>
            <w:r w:rsidRPr="001A7BAC">
              <w:rPr>
                <w:b/>
                <w:bCs/>
                <w:sz w:val="24"/>
                <w:lang w:eastAsia="lv-LV"/>
              </w:rPr>
              <w:br w:type="page"/>
              <w:t>III. Tiesību akta projekta ietekme uz valsts budžetu un pašvaldību budžetiem</w:t>
            </w:r>
          </w:p>
        </w:tc>
      </w:tr>
      <w:tr w:rsidR="00BB0BEA" w:rsidRPr="001A7BAC" w:rsidTr="00A91E4E">
        <w:trPr>
          <w:trHeight w:val="476"/>
          <w:jc w:val="center"/>
        </w:trPr>
        <w:tc>
          <w:tcPr>
            <w:tcW w:w="9075" w:type="dxa"/>
          </w:tcPr>
          <w:p w:rsidR="00BB0BEA" w:rsidRPr="001A7BAC" w:rsidRDefault="00DE1158" w:rsidP="007B3FDB">
            <w:pPr>
              <w:shd w:val="clear" w:color="auto" w:fill="FFFFFF"/>
              <w:jc w:val="center"/>
              <w:rPr>
                <w:bCs/>
                <w:sz w:val="24"/>
                <w:lang w:eastAsia="lv-LV"/>
              </w:rPr>
            </w:pPr>
            <w:r w:rsidRPr="001A7BAC">
              <w:rPr>
                <w:bCs/>
                <w:sz w:val="24"/>
                <w:lang w:eastAsia="lv-LV"/>
              </w:rPr>
              <w:t>Noteikumu projekts šo jomu neskar.</w:t>
            </w:r>
          </w:p>
        </w:tc>
      </w:tr>
    </w:tbl>
    <w:p w:rsidR="00A91E4E" w:rsidRDefault="00A91E4E">
      <w:pPr>
        <w:rPr>
          <w:szCs w:val="28"/>
        </w:rPr>
      </w:pPr>
    </w:p>
    <w:p w:rsidR="00CB0BBB" w:rsidRPr="001A7BAC" w:rsidRDefault="00CB0BBB">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98"/>
        <w:gridCol w:w="2032"/>
        <w:gridCol w:w="6235"/>
      </w:tblGrid>
      <w:tr w:rsidR="00456966" w:rsidRPr="001A7BAC" w:rsidTr="00A91E4E">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966" w:rsidRPr="001A7BAC" w:rsidRDefault="00456966" w:rsidP="00E23489">
            <w:pPr>
              <w:jc w:val="center"/>
              <w:rPr>
                <w:b/>
                <w:sz w:val="24"/>
              </w:rPr>
            </w:pPr>
            <w:r w:rsidRPr="001A7BAC">
              <w:rPr>
                <w:b/>
                <w:sz w:val="24"/>
              </w:rPr>
              <w:t>IV. Tiesību akta projekta ietekme uz spēkā esošo tiesību normu sistēmu</w:t>
            </w:r>
          </w:p>
        </w:tc>
      </w:tr>
      <w:tr w:rsidR="00456966" w:rsidRPr="001A7BAC" w:rsidTr="00A9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83"/>
        </w:trPr>
        <w:tc>
          <w:tcPr>
            <w:tcW w:w="440" w:type="pct"/>
            <w:shd w:val="clear" w:color="auto" w:fill="auto"/>
          </w:tcPr>
          <w:p w:rsidR="00456966" w:rsidRPr="001A7BAC" w:rsidRDefault="00456966" w:rsidP="00651681">
            <w:pPr>
              <w:jc w:val="center"/>
              <w:rPr>
                <w:sz w:val="24"/>
              </w:rPr>
            </w:pPr>
            <w:r w:rsidRPr="001A7BAC">
              <w:rPr>
                <w:sz w:val="24"/>
              </w:rPr>
              <w:t>1.</w:t>
            </w:r>
          </w:p>
        </w:tc>
        <w:tc>
          <w:tcPr>
            <w:tcW w:w="1121" w:type="pct"/>
            <w:shd w:val="clear" w:color="auto" w:fill="auto"/>
          </w:tcPr>
          <w:p w:rsidR="00456966" w:rsidRPr="001A7BAC" w:rsidRDefault="00456966" w:rsidP="00651681">
            <w:pPr>
              <w:rPr>
                <w:sz w:val="24"/>
              </w:rPr>
            </w:pPr>
            <w:r w:rsidRPr="001A7BAC">
              <w:rPr>
                <w:sz w:val="24"/>
              </w:rPr>
              <w:t>Nepieciešamie saistītie tiesību akta projekti</w:t>
            </w:r>
          </w:p>
        </w:tc>
        <w:tc>
          <w:tcPr>
            <w:tcW w:w="3439" w:type="pct"/>
            <w:shd w:val="clear" w:color="auto" w:fill="auto"/>
          </w:tcPr>
          <w:p w:rsidR="00222A22" w:rsidRPr="001A7BAC" w:rsidRDefault="00456966" w:rsidP="00651681">
            <w:pPr>
              <w:pStyle w:val="Footer"/>
              <w:tabs>
                <w:tab w:val="clear" w:pos="4153"/>
                <w:tab w:val="clear" w:pos="8306"/>
              </w:tabs>
              <w:jc w:val="both"/>
              <w:rPr>
                <w:sz w:val="24"/>
              </w:rPr>
            </w:pPr>
            <w:r w:rsidRPr="001A7BAC">
              <w:rPr>
                <w:sz w:val="24"/>
              </w:rPr>
              <w:t>Vienlaikus ar šiem noteikumiem jāizstrādā</w:t>
            </w:r>
            <w:r w:rsidR="00222A22" w:rsidRPr="001A7BAC">
              <w:rPr>
                <w:sz w:val="24"/>
              </w:rPr>
              <w:t>:</w:t>
            </w:r>
          </w:p>
          <w:p w:rsidR="001C45C2" w:rsidRPr="001A7BAC" w:rsidRDefault="00222A22" w:rsidP="00651681">
            <w:pPr>
              <w:pStyle w:val="Footer"/>
              <w:tabs>
                <w:tab w:val="clear" w:pos="4153"/>
                <w:tab w:val="clear" w:pos="8306"/>
              </w:tabs>
              <w:jc w:val="both"/>
              <w:rPr>
                <w:bCs/>
                <w:sz w:val="24"/>
              </w:rPr>
            </w:pPr>
            <w:r w:rsidRPr="001A7BAC">
              <w:rPr>
                <w:bCs/>
                <w:sz w:val="24"/>
              </w:rPr>
              <w:t>1)</w:t>
            </w:r>
            <w:r w:rsidR="00456966" w:rsidRPr="001A7BAC">
              <w:rPr>
                <w:bCs/>
                <w:sz w:val="24"/>
              </w:rPr>
              <w:t xml:space="preserve">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w:t>
            </w:r>
            <w:r w:rsidR="003339F5" w:rsidRPr="001A7BAC">
              <w:rPr>
                <w:bCs/>
                <w:sz w:val="24"/>
              </w:rPr>
              <w:t>šādas izmaiņas</w:t>
            </w:r>
            <w:r w:rsidR="001C45C2" w:rsidRPr="001A7BAC">
              <w:rPr>
                <w:bCs/>
                <w:sz w:val="24"/>
              </w:rPr>
              <w:t>:</w:t>
            </w:r>
          </w:p>
          <w:p w:rsidR="001C45C2" w:rsidRPr="001A7BAC" w:rsidRDefault="00456966" w:rsidP="003339F5">
            <w:pPr>
              <w:pStyle w:val="Footer"/>
              <w:numPr>
                <w:ilvl w:val="0"/>
                <w:numId w:val="5"/>
              </w:numPr>
              <w:tabs>
                <w:tab w:val="clear" w:pos="4153"/>
                <w:tab w:val="clear" w:pos="8306"/>
              </w:tabs>
              <w:jc w:val="both"/>
              <w:rPr>
                <w:bCs/>
                <w:sz w:val="24"/>
              </w:rPr>
            </w:pPr>
            <w:r w:rsidRPr="001A7BAC">
              <w:rPr>
                <w:bCs/>
                <w:sz w:val="24"/>
              </w:rPr>
              <w:t xml:space="preserve">aizstāt profesiju „Republikas pilsētas pašvaldības domes DEPUTĀTS” un profesijas </w:t>
            </w:r>
            <w:r w:rsidRPr="001A7BAC">
              <w:rPr>
                <w:sz w:val="24"/>
              </w:rPr>
              <w:t>„Novada pašvaldības domes DEPUTĀTS” ar profesiju „Pašvaldības domes DEPUTĀTS</w:t>
            </w:r>
            <w:r w:rsidRPr="001A7BAC">
              <w:rPr>
                <w:bCs/>
                <w:sz w:val="24"/>
              </w:rPr>
              <w:t>”</w:t>
            </w:r>
            <w:r w:rsidR="001C45C2" w:rsidRPr="001A7BAC">
              <w:rPr>
                <w:bCs/>
                <w:sz w:val="24"/>
              </w:rPr>
              <w:t>;</w:t>
            </w:r>
          </w:p>
          <w:p w:rsidR="00456966" w:rsidRPr="001A7BAC" w:rsidRDefault="00EB3C11" w:rsidP="003339F5">
            <w:pPr>
              <w:pStyle w:val="Footer"/>
              <w:numPr>
                <w:ilvl w:val="0"/>
                <w:numId w:val="5"/>
              </w:numPr>
              <w:tabs>
                <w:tab w:val="clear" w:pos="4153"/>
                <w:tab w:val="clear" w:pos="8306"/>
              </w:tabs>
              <w:jc w:val="both"/>
              <w:rPr>
                <w:iCs/>
                <w:sz w:val="24"/>
              </w:rPr>
            </w:pPr>
            <w:r w:rsidRPr="001A7BAC">
              <w:rPr>
                <w:bCs/>
                <w:sz w:val="24"/>
              </w:rPr>
              <w:t xml:space="preserve">svītrot profesiju </w:t>
            </w:r>
            <w:r w:rsidR="006E7AC8" w:rsidRPr="001A7BAC">
              <w:rPr>
                <w:sz w:val="24"/>
              </w:rPr>
              <w:t>„</w:t>
            </w:r>
            <w:r w:rsidRPr="001A7BAC">
              <w:rPr>
                <w:sz w:val="24"/>
              </w:rPr>
              <w:t>HIPNOTIZĒTĀJS</w:t>
            </w:r>
            <w:r w:rsidR="006E7AC8" w:rsidRPr="001A7BAC">
              <w:rPr>
                <w:bCs/>
                <w:sz w:val="24"/>
              </w:rPr>
              <w:t xml:space="preserve">”, </w:t>
            </w:r>
            <w:r w:rsidR="00463365" w:rsidRPr="001A7BAC">
              <w:rPr>
                <w:bCs/>
                <w:sz w:val="24"/>
              </w:rPr>
              <w:t xml:space="preserve">profesiju </w:t>
            </w:r>
            <w:r w:rsidR="00463365" w:rsidRPr="001A7BAC">
              <w:rPr>
                <w:sz w:val="24"/>
              </w:rPr>
              <w:t xml:space="preserve">„ORTOFONISTS”, </w:t>
            </w:r>
            <w:r w:rsidR="00C853C0" w:rsidRPr="001A7BAC">
              <w:rPr>
                <w:sz w:val="24"/>
              </w:rPr>
              <w:t>profesiju „GMDSS (globālās jūras negadījumu un drošības sakaru sistēma) universālais OPERATORS”</w:t>
            </w:r>
            <w:r w:rsidR="001C45C2" w:rsidRPr="001A7BAC">
              <w:rPr>
                <w:sz w:val="24"/>
              </w:rPr>
              <w:t>,</w:t>
            </w:r>
            <w:r w:rsidR="00C853C0" w:rsidRPr="001A7BAC">
              <w:rPr>
                <w:sz w:val="24"/>
              </w:rPr>
              <w:t xml:space="preserve"> profesiju „GMDSS (globālās jūras negadījumu un drošības sakaru sistēma) ierobežotais OPERATORS”</w:t>
            </w:r>
            <w:r w:rsidR="00C2181A" w:rsidRPr="001A7BAC">
              <w:rPr>
                <w:sz w:val="24"/>
              </w:rPr>
              <w:t>, profesiju „</w:t>
            </w:r>
            <w:proofErr w:type="spellStart"/>
            <w:r w:rsidR="00C2181A" w:rsidRPr="001A7BAC">
              <w:rPr>
                <w:sz w:val="24"/>
              </w:rPr>
              <w:t>Aerokosmisko</w:t>
            </w:r>
            <w:proofErr w:type="spellEnd"/>
            <w:r w:rsidR="00C2181A" w:rsidRPr="001A7BAC">
              <w:rPr>
                <w:sz w:val="24"/>
              </w:rPr>
              <w:t xml:space="preserve"> telesakaru/ telekomunikāciju/ elektronikas TEHNIĶIS”, </w:t>
            </w:r>
            <w:r w:rsidR="007D6EB1" w:rsidRPr="001A7BAC">
              <w:rPr>
                <w:sz w:val="24"/>
              </w:rPr>
              <w:t xml:space="preserve">profesiju „GMDSS (globālās jūras negadījumu un drošības sakaru sistēma) I klases </w:t>
            </w:r>
            <w:proofErr w:type="spellStart"/>
            <w:r w:rsidR="007D6EB1" w:rsidRPr="001A7BAC">
              <w:rPr>
                <w:sz w:val="24"/>
              </w:rPr>
              <w:t>radioELEKTRONIĶIS</w:t>
            </w:r>
            <w:proofErr w:type="spellEnd"/>
            <w:r w:rsidR="007D6EB1" w:rsidRPr="001A7BAC">
              <w:rPr>
                <w:sz w:val="24"/>
              </w:rPr>
              <w:t>”</w:t>
            </w:r>
            <w:r w:rsidR="001C45C2" w:rsidRPr="001A7BAC">
              <w:rPr>
                <w:sz w:val="24"/>
              </w:rPr>
              <w:t>,</w:t>
            </w:r>
            <w:r w:rsidR="007D6EB1" w:rsidRPr="001A7BAC">
              <w:rPr>
                <w:sz w:val="24"/>
              </w:rPr>
              <w:t xml:space="preserve"> profesiju „GMDSS (globālās jūras negadījumu un drošības sakaru sistēma) II klases </w:t>
            </w:r>
            <w:proofErr w:type="spellStart"/>
            <w:r w:rsidR="007D6EB1" w:rsidRPr="001A7BAC">
              <w:rPr>
                <w:sz w:val="24"/>
              </w:rPr>
              <w:t>radioELEKTRONIĶIS</w:t>
            </w:r>
            <w:proofErr w:type="spellEnd"/>
            <w:r w:rsidR="007D6EB1" w:rsidRPr="001A7BAC">
              <w:rPr>
                <w:sz w:val="24"/>
              </w:rPr>
              <w:t>”</w:t>
            </w:r>
            <w:r w:rsidR="004C2349" w:rsidRPr="001A7BAC">
              <w:rPr>
                <w:sz w:val="24"/>
              </w:rPr>
              <w:t xml:space="preserve">, profesiju </w:t>
            </w:r>
            <w:r w:rsidR="0027004F" w:rsidRPr="001A7BAC">
              <w:rPr>
                <w:sz w:val="24"/>
              </w:rPr>
              <w:t>„</w:t>
            </w:r>
            <w:r w:rsidR="004C2349" w:rsidRPr="001A7BAC">
              <w:rPr>
                <w:sz w:val="24"/>
              </w:rPr>
              <w:t>Suņu audzētavas UZRAUGS</w:t>
            </w:r>
            <w:r w:rsidR="004C2349" w:rsidRPr="001A7BAC">
              <w:rPr>
                <w:bCs/>
                <w:sz w:val="24"/>
              </w:rPr>
              <w:t>”</w:t>
            </w:r>
            <w:r w:rsidR="0027004F" w:rsidRPr="001A7BAC">
              <w:rPr>
                <w:bCs/>
                <w:sz w:val="24"/>
              </w:rPr>
              <w:t xml:space="preserve">, profesiju </w:t>
            </w:r>
            <w:r w:rsidR="0027004F" w:rsidRPr="001A7BAC">
              <w:rPr>
                <w:sz w:val="24"/>
              </w:rPr>
              <w:t>„Savvaļas/ putnu AUDZĒTĀJS”</w:t>
            </w:r>
            <w:r w:rsidR="00456966" w:rsidRPr="001A7BAC">
              <w:rPr>
                <w:bCs/>
                <w:sz w:val="24"/>
              </w:rPr>
              <w:t>.</w:t>
            </w:r>
          </w:p>
          <w:p w:rsidR="003339F5" w:rsidRPr="001A7BAC" w:rsidRDefault="003339F5" w:rsidP="003339F5">
            <w:pPr>
              <w:pStyle w:val="Footer"/>
              <w:tabs>
                <w:tab w:val="clear" w:pos="4153"/>
                <w:tab w:val="clear" w:pos="8306"/>
              </w:tabs>
              <w:jc w:val="both"/>
              <w:rPr>
                <w:bCs/>
                <w:sz w:val="24"/>
              </w:rPr>
            </w:pPr>
            <w:r w:rsidRPr="001A7BAC">
              <w:rPr>
                <w:iCs/>
                <w:sz w:val="24"/>
              </w:rPr>
              <w:t xml:space="preserve">2) grozījumi </w:t>
            </w:r>
            <w:r w:rsidRPr="001A7BAC">
              <w:rPr>
                <w:bCs/>
                <w:sz w:val="24"/>
              </w:rPr>
              <w:t>Ministru kabineta 2009. gada 14. jūlija noteikumos Nr. 762 „</w:t>
            </w:r>
            <w:r w:rsidRPr="001A7BAC">
              <w:rPr>
                <w:iCs/>
                <w:sz w:val="24"/>
              </w:rPr>
              <w:t xml:space="preserve">Noteikumi par amatiem, kuros personas </w:t>
            </w:r>
            <w:r w:rsidRPr="001A7BAC">
              <w:rPr>
                <w:iCs/>
                <w:sz w:val="24"/>
              </w:rPr>
              <w:lastRenderedPageBreak/>
              <w:t xml:space="preserve">profesionālā darbība ir uzskatāma </w:t>
            </w:r>
            <w:hyperlink r:id="rId9" w:tgtFrame="_blank" w:history="1">
              <w:r w:rsidRPr="001A7BAC">
                <w:rPr>
                  <w:iCs/>
                  <w:sz w:val="24"/>
                </w:rPr>
                <w:t>par amatniecību</w:t>
              </w:r>
            </w:hyperlink>
            <w:r w:rsidRPr="001A7BAC">
              <w:rPr>
                <w:iCs/>
                <w:sz w:val="24"/>
              </w:rPr>
              <w:t>”,</w:t>
            </w:r>
            <w:r w:rsidRPr="001A7BAC">
              <w:rPr>
                <w:bCs/>
                <w:sz w:val="24"/>
              </w:rPr>
              <w:t xml:space="preserve"> paredzot šādas izmaiņas:</w:t>
            </w:r>
          </w:p>
          <w:p w:rsidR="003339F5" w:rsidRPr="001A7BAC" w:rsidRDefault="003339F5" w:rsidP="004E315A">
            <w:pPr>
              <w:pStyle w:val="Footer"/>
              <w:tabs>
                <w:tab w:val="clear" w:pos="4153"/>
                <w:tab w:val="clear" w:pos="8306"/>
              </w:tabs>
              <w:jc w:val="both"/>
              <w:rPr>
                <w:iCs/>
                <w:sz w:val="24"/>
              </w:rPr>
            </w:pPr>
            <w:r w:rsidRPr="001A7BAC">
              <w:rPr>
                <w:iCs/>
                <w:sz w:val="24"/>
              </w:rPr>
              <w:t xml:space="preserve">“Svītrot profesiju </w:t>
            </w:r>
            <w:r w:rsidRPr="001A7BAC">
              <w:rPr>
                <w:sz w:val="24"/>
              </w:rPr>
              <w:t>„</w:t>
            </w:r>
            <w:r w:rsidRPr="001A7BAC">
              <w:rPr>
                <w:bCs/>
                <w:sz w:val="24"/>
              </w:rPr>
              <w:t xml:space="preserve">Akustikas IZOLĒTĀJS”, profesiju </w:t>
            </w:r>
            <w:r w:rsidRPr="001A7BAC">
              <w:rPr>
                <w:sz w:val="24"/>
              </w:rPr>
              <w:t>„</w:t>
            </w:r>
            <w:r w:rsidRPr="001A7BAC">
              <w:rPr>
                <w:bCs/>
                <w:sz w:val="24"/>
              </w:rPr>
              <w:t>S</w:t>
            </w:r>
            <w:r w:rsidRPr="001A7BAC">
              <w:rPr>
                <w:iCs/>
                <w:sz w:val="24"/>
              </w:rPr>
              <w:t xml:space="preserve">tīgu instrumentu BŪVĒTĀJS”, profesiju </w:t>
            </w:r>
            <w:r w:rsidRPr="001A7BAC">
              <w:rPr>
                <w:sz w:val="24"/>
              </w:rPr>
              <w:t>„K</w:t>
            </w:r>
            <w:r w:rsidRPr="001A7BAC">
              <w:rPr>
                <w:iCs/>
                <w:sz w:val="24"/>
              </w:rPr>
              <w:t xml:space="preserve">oka pūšamo instrumentu TEHNIĶIS”, profesiju </w:t>
            </w:r>
            <w:r w:rsidRPr="001A7BAC">
              <w:rPr>
                <w:sz w:val="24"/>
              </w:rPr>
              <w:t>„</w:t>
            </w:r>
            <w:r w:rsidRPr="001A7BAC">
              <w:rPr>
                <w:iCs/>
                <w:sz w:val="24"/>
              </w:rPr>
              <w:t>Metāla pūšamo instrumentu TEHNIĶIS</w:t>
            </w:r>
            <w:r w:rsidR="003E397D" w:rsidRPr="001A7BAC">
              <w:rPr>
                <w:iCs/>
                <w:sz w:val="24"/>
              </w:rPr>
              <w:t>”,</w:t>
            </w:r>
            <w:r w:rsidRPr="001A7BAC">
              <w:rPr>
                <w:sz w:val="24"/>
              </w:rPr>
              <w:t xml:space="preserve"> profesiju</w:t>
            </w:r>
            <w:r w:rsidR="003E397D" w:rsidRPr="001A7BAC">
              <w:rPr>
                <w:sz w:val="24"/>
              </w:rPr>
              <w:t xml:space="preserve"> „ZELTKALIS”</w:t>
            </w:r>
            <w:r w:rsidR="004E315A" w:rsidRPr="001A7BAC">
              <w:rPr>
                <w:sz w:val="24"/>
              </w:rPr>
              <w:t>, profesiju „Koka apavu KURPNIEKS”.”</w:t>
            </w:r>
          </w:p>
        </w:tc>
      </w:tr>
      <w:tr w:rsidR="00456966" w:rsidRPr="001A7BAC" w:rsidTr="00A9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440" w:type="pct"/>
            <w:shd w:val="clear" w:color="auto" w:fill="auto"/>
          </w:tcPr>
          <w:p w:rsidR="00456966" w:rsidRPr="001A7BAC" w:rsidRDefault="00456966" w:rsidP="00651681">
            <w:pPr>
              <w:jc w:val="center"/>
              <w:rPr>
                <w:sz w:val="24"/>
              </w:rPr>
            </w:pPr>
            <w:r w:rsidRPr="001A7BAC">
              <w:rPr>
                <w:sz w:val="24"/>
              </w:rPr>
              <w:lastRenderedPageBreak/>
              <w:t>2.</w:t>
            </w:r>
          </w:p>
        </w:tc>
        <w:tc>
          <w:tcPr>
            <w:tcW w:w="1121" w:type="pct"/>
            <w:shd w:val="clear" w:color="auto" w:fill="auto"/>
          </w:tcPr>
          <w:p w:rsidR="00456966" w:rsidRPr="001A7BAC" w:rsidRDefault="00456966" w:rsidP="00651681">
            <w:pPr>
              <w:rPr>
                <w:sz w:val="24"/>
              </w:rPr>
            </w:pPr>
            <w:r w:rsidRPr="001A7BAC">
              <w:rPr>
                <w:sz w:val="24"/>
              </w:rPr>
              <w:t>Atbildīgā institūcija</w:t>
            </w:r>
          </w:p>
        </w:tc>
        <w:tc>
          <w:tcPr>
            <w:tcW w:w="3439" w:type="pct"/>
            <w:shd w:val="clear" w:color="auto" w:fill="auto"/>
          </w:tcPr>
          <w:p w:rsidR="00456966" w:rsidRPr="001A7BAC" w:rsidRDefault="004E5FFC" w:rsidP="00651681">
            <w:pPr>
              <w:jc w:val="both"/>
              <w:rPr>
                <w:sz w:val="24"/>
              </w:rPr>
            </w:pPr>
            <w:r>
              <w:rPr>
                <w:sz w:val="24"/>
              </w:rPr>
              <w:t xml:space="preserve">Tieslietu ministrija (pirmie noteikumi) un </w:t>
            </w:r>
            <w:r w:rsidR="001160FE" w:rsidRPr="001A7BAC">
              <w:rPr>
                <w:sz w:val="24"/>
              </w:rPr>
              <w:t>Izglītības un zinātnes ministrija</w:t>
            </w:r>
            <w:r>
              <w:rPr>
                <w:sz w:val="24"/>
              </w:rPr>
              <w:t xml:space="preserve"> (otrie noteikumi)</w:t>
            </w:r>
            <w:r w:rsidR="001160FE" w:rsidRPr="001A7BAC">
              <w:rPr>
                <w:sz w:val="24"/>
              </w:rPr>
              <w:t>.</w:t>
            </w:r>
          </w:p>
        </w:tc>
      </w:tr>
      <w:tr w:rsidR="00456966" w:rsidRPr="001A7BAC" w:rsidTr="00A9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35"/>
        </w:trPr>
        <w:tc>
          <w:tcPr>
            <w:tcW w:w="440" w:type="pct"/>
            <w:shd w:val="clear" w:color="auto" w:fill="auto"/>
            <w:vAlign w:val="center"/>
          </w:tcPr>
          <w:p w:rsidR="00456966" w:rsidRPr="001A7BAC" w:rsidRDefault="00456966" w:rsidP="00651681">
            <w:pPr>
              <w:jc w:val="center"/>
              <w:rPr>
                <w:sz w:val="24"/>
              </w:rPr>
            </w:pPr>
            <w:r w:rsidRPr="001A7BAC">
              <w:rPr>
                <w:sz w:val="24"/>
              </w:rPr>
              <w:t>3.</w:t>
            </w:r>
          </w:p>
        </w:tc>
        <w:tc>
          <w:tcPr>
            <w:tcW w:w="1121" w:type="pct"/>
            <w:shd w:val="clear" w:color="auto" w:fill="auto"/>
            <w:vAlign w:val="center"/>
          </w:tcPr>
          <w:p w:rsidR="00456966" w:rsidRPr="001A7BAC" w:rsidRDefault="00456966" w:rsidP="00651681">
            <w:pPr>
              <w:rPr>
                <w:sz w:val="24"/>
              </w:rPr>
            </w:pPr>
            <w:r w:rsidRPr="001A7BAC">
              <w:rPr>
                <w:sz w:val="24"/>
              </w:rPr>
              <w:t>Cita informācija</w:t>
            </w:r>
          </w:p>
        </w:tc>
        <w:tc>
          <w:tcPr>
            <w:tcW w:w="3439" w:type="pct"/>
            <w:shd w:val="clear" w:color="auto" w:fill="auto"/>
            <w:vAlign w:val="center"/>
          </w:tcPr>
          <w:p w:rsidR="00456966" w:rsidRPr="001A7BAC" w:rsidRDefault="00456966" w:rsidP="00651681">
            <w:pPr>
              <w:rPr>
                <w:sz w:val="24"/>
              </w:rPr>
            </w:pPr>
            <w:r w:rsidRPr="001A7BAC">
              <w:rPr>
                <w:sz w:val="24"/>
              </w:rPr>
              <w:t>Nav.</w:t>
            </w:r>
          </w:p>
        </w:tc>
      </w:tr>
    </w:tbl>
    <w:p w:rsidR="00A91E4E" w:rsidRDefault="00A91E4E" w:rsidP="00BB0BEA">
      <w:pPr>
        <w:shd w:val="clear" w:color="auto" w:fill="FFFFFF"/>
        <w:rPr>
          <w:szCs w:val="28"/>
          <w:lang w:eastAsia="lv-LV"/>
        </w:rPr>
      </w:pPr>
    </w:p>
    <w:p w:rsidR="007602F1" w:rsidRPr="001A7BAC" w:rsidRDefault="007602F1" w:rsidP="00BB0BEA">
      <w:pPr>
        <w:shd w:val="clear" w:color="auto" w:fill="FFFFFF"/>
        <w:rPr>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230"/>
        <w:gridCol w:w="6036"/>
      </w:tblGrid>
      <w:tr w:rsidR="00ED5A7A" w:rsidRPr="001A7BAC" w:rsidTr="00651681">
        <w:tc>
          <w:tcPr>
            <w:tcW w:w="9287" w:type="dxa"/>
            <w:gridSpan w:val="3"/>
            <w:shd w:val="clear" w:color="auto" w:fill="auto"/>
          </w:tcPr>
          <w:p w:rsidR="00ED5A7A" w:rsidRPr="001A7BAC" w:rsidRDefault="00ED5A7A" w:rsidP="00651681">
            <w:pPr>
              <w:jc w:val="center"/>
              <w:rPr>
                <w:b/>
                <w:sz w:val="24"/>
              </w:rPr>
            </w:pPr>
            <w:r w:rsidRPr="001A7BAC">
              <w:rPr>
                <w:b/>
                <w:sz w:val="24"/>
              </w:rPr>
              <w:t>V. Tiesību akta projekta atbilstība Latvijas Republikas starptautiskajām saistībām</w:t>
            </w:r>
          </w:p>
        </w:tc>
      </w:tr>
      <w:tr w:rsidR="00ED5A7A" w:rsidRPr="001A7BAC" w:rsidTr="00651681">
        <w:tc>
          <w:tcPr>
            <w:tcW w:w="817" w:type="dxa"/>
            <w:shd w:val="clear" w:color="auto" w:fill="auto"/>
          </w:tcPr>
          <w:p w:rsidR="00ED5A7A" w:rsidRPr="001A7BAC" w:rsidRDefault="00ED5A7A" w:rsidP="00651681">
            <w:pPr>
              <w:jc w:val="center"/>
              <w:rPr>
                <w:sz w:val="24"/>
              </w:rPr>
            </w:pPr>
            <w:r w:rsidRPr="001A7BAC">
              <w:rPr>
                <w:sz w:val="24"/>
              </w:rPr>
              <w:t>1.</w:t>
            </w:r>
          </w:p>
        </w:tc>
        <w:tc>
          <w:tcPr>
            <w:tcW w:w="2268" w:type="dxa"/>
            <w:shd w:val="clear" w:color="auto" w:fill="auto"/>
          </w:tcPr>
          <w:p w:rsidR="00ED5A7A" w:rsidRPr="001A7BAC" w:rsidRDefault="00ED5A7A" w:rsidP="00651681">
            <w:pPr>
              <w:tabs>
                <w:tab w:val="left" w:pos="2628"/>
              </w:tabs>
              <w:rPr>
                <w:iCs/>
                <w:sz w:val="24"/>
              </w:rPr>
            </w:pPr>
            <w:r w:rsidRPr="001A7BAC">
              <w:rPr>
                <w:sz w:val="24"/>
              </w:rPr>
              <w:t>Saistības pret Eiropas Savienību</w:t>
            </w:r>
          </w:p>
        </w:tc>
        <w:tc>
          <w:tcPr>
            <w:tcW w:w="6202" w:type="dxa"/>
            <w:shd w:val="clear" w:color="auto" w:fill="auto"/>
            <w:vAlign w:val="center"/>
          </w:tcPr>
          <w:p w:rsidR="00F752BE" w:rsidRPr="003C207E" w:rsidRDefault="005D54B6" w:rsidP="00535D66">
            <w:pPr>
              <w:pStyle w:val="naiskr"/>
              <w:tabs>
                <w:tab w:val="left" w:pos="2628"/>
              </w:tabs>
              <w:spacing w:before="0" w:after="0"/>
              <w:jc w:val="both"/>
              <w:rPr>
                <w:iCs/>
              </w:rPr>
            </w:pPr>
            <w:r w:rsidRPr="003C207E">
              <w:t xml:space="preserve">Noteikumu projekta izstrādē ir </w:t>
            </w:r>
            <w:r w:rsidR="005D3B6B" w:rsidRPr="003C207E">
              <w:t>iekļauti</w:t>
            </w:r>
            <w:r w:rsidRPr="003C207E">
              <w:t xml:space="preserve"> </w:t>
            </w:r>
            <w:r w:rsidR="00ED5A7A" w:rsidRPr="003C207E">
              <w:t>Eiropas Komisijas 2020. gada 6. februāra labojumi ieteikumos „Komisijas 2009. gada 29. oktobra Ieteikumā 2009/824/EK par Starptautiskā standartizēto profesiju klasifikatora (</w:t>
            </w:r>
            <w:r w:rsidR="00ED5A7A" w:rsidRPr="003C207E">
              <w:rPr>
                <w:i/>
              </w:rPr>
              <w:t>ISCO-08</w:t>
            </w:r>
            <w:r w:rsidR="00ED5A7A" w:rsidRPr="003C207E">
              <w:t>) lietošanu”</w:t>
            </w:r>
            <w:r w:rsidRPr="003C207E">
              <w:t xml:space="preserve"> attiecībā uz profesiju atsevišķo grupu nosaukumiem </w:t>
            </w:r>
            <w:r w:rsidR="0051433E" w:rsidRPr="003C207E">
              <w:t>latviešu</w:t>
            </w:r>
            <w:r w:rsidRPr="003C207E">
              <w:t xml:space="preserve"> valodā</w:t>
            </w:r>
            <w:r w:rsidR="007B4FD9" w:rsidRPr="003C207E">
              <w:t>, t.i. attiecībā uz atsevišķās grupas nosaukuma „3211 Vizuālās diagnostikas un terapijas iekārtu speciālisti” maiņu uz nosaukumu „3211 </w:t>
            </w:r>
            <w:proofErr w:type="spellStart"/>
            <w:r w:rsidR="007B4FD9" w:rsidRPr="003C207E">
              <w:t>Attēldiagnostikas</w:t>
            </w:r>
            <w:proofErr w:type="spellEnd"/>
            <w:r w:rsidR="007B4FD9" w:rsidRPr="003C207E">
              <w:t xml:space="preserve"> un terapijas iekārtu speciālisti”. Pārējie šajos ieteikumos iekļautie mazo grupu un atsevišķo grupu nosaukumi latviešu valodā jau ir saskaņoti.</w:t>
            </w:r>
          </w:p>
        </w:tc>
      </w:tr>
      <w:tr w:rsidR="00ED5A7A" w:rsidRPr="001A7BAC" w:rsidTr="00651681">
        <w:tc>
          <w:tcPr>
            <w:tcW w:w="817" w:type="dxa"/>
            <w:shd w:val="clear" w:color="auto" w:fill="auto"/>
          </w:tcPr>
          <w:p w:rsidR="00ED5A7A" w:rsidRPr="001A7BAC" w:rsidRDefault="00ED5A7A" w:rsidP="00651681">
            <w:pPr>
              <w:jc w:val="center"/>
              <w:rPr>
                <w:sz w:val="24"/>
              </w:rPr>
            </w:pPr>
            <w:r w:rsidRPr="001A7BAC">
              <w:rPr>
                <w:sz w:val="24"/>
              </w:rPr>
              <w:t>2.</w:t>
            </w:r>
          </w:p>
        </w:tc>
        <w:tc>
          <w:tcPr>
            <w:tcW w:w="2268" w:type="dxa"/>
            <w:shd w:val="clear" w:color="auto" w:fill="auto"/>
          </w:tcPr>
          <w:p w:rsidR="00ED5A7A" w:rsidRPr="001A7BAC" w:rsidRDefault="00ED5A7A" w:rsidP="00651681">
            <w:pPr>
              <w:tabs>
                <w:tab w:val="left" w:pos="2628"/>
              </w:tabs>
              <w:rPr>
                <w:iCs/>
                <w:sz w:val="24"/>
              </w:rPr>
            </w:pPr>
            <w:r w:rsidRPr="001A7BAC">
              <w:rPr>
                <w:sz w:val="24"/>
              </w:rPr>
              <w:t>Citas starptautiskās saistības</w:t>
            </w:r>
          </w:p>
        </w:tc>
        <w:tc>
          <w:tcPr>
            <w:tcW w:w="6202" w:type="dxa"/>
            <w:shd w:val="clear" w:color="auto" w:fill="auto"/>
          </w:tcPr>
          <w:p w:rsidR="00ED5A7A" w:rsidRPr="001A7BAC" w:rsidRDefault="00ED5A7A" w:rsidP="00651681">
            <w:pPr>
              <w:pStyle w:val="naiskr"/>
              <w:tabs>
                <w:tab w:val="left" w:pos="2628"/>
              </w:tabs>
              <w:spacing w:before="0" w:after="0"/>
              <w:jc w:val="both"/>
              <w:rPr>
                <w:i/>
                <w:iCs/>
              </w:rPr>
            </w:pPr>
            <w:r w:rsidRPr="001A7BAC">
              <w:t>Nav.</w:t>
            </w:r>
          </w:p>
        </w:tc>
      </w:tr>
      <w:tr w:rsidR="00ED5A7A" w:rsidRPr="001A7BAC" w:rsidTr="00651681">
        <w:trPr>
          <w:trHeight w:val="419"/>
        </w:trPr>
        <w:tc>
          <w:tcPr>
            <w:tcW w:w="817" w:type="dxa"/>
            <w:shd w:val="clear" w:color="auto" w:fill="auto"/>
            <w:vAlign w:val="center"/>
          </w:tcPr>
          <w:p w:rsidR="00ED5A7A" w:rsidRPr="001A7BAC" w:rsidRDefault="00ED5A7A" w:rsidP="00651681">
            <w:pPr>
              <w:jc w:val="center"/>
              <w:rPr>
                <w:sz w:val="24"/>
              </w:rPr>
            </w:pPr>
            <w:r w:rsidRPr="001A7BAC">
              <w:rPr>
                <w:sz w:val="24"/>
              </w:rPr>
              <w:t>3.</w:t>
            </w:r>
          </w:p>
        </w:tc>
        <w:tc>
          <w:tcPr>
            <w:tcW w:w="2268" w:type="dxa"/>
            <w:shd w:val="clear" w:color="auto" w:fill="auto"/>
            <w:vAlign w:val="center"/>
          </w:tcPr>
          <w:p w:rsidR="00ED5A7A" w:rsidRPr="001A7BAC" w:rsidRDefault="00ED5A7A" w:rsidP="00651681">
            <w:pPr>
              <w:tabs>
                <w:tab w:val="left" w:pos="2628"/>
              </w:tabs>
              <w:rPr>
                <w:sz w:val="24"/>
              </w:rPr>
            </w:pPr>
            <w:r w:rsidRPr="001A7BAC">
              <w:rPr>
                <w:sz w:val="24"/>
              </w:rPr>
              <w:t>Cita informācija</w:t>
            </w:r>
          </w:p>
        </w:tc>
        <w:tc>
          <w:tcPr>
            <w:tcW w:w="6202" w:type="dxa"/>
            <w:shd w:val="clear" w:color="auto" w:fill="auto"/>
            <w:vAlign w:val="center"/>
          </w:tcPr>
          <w:p w:rsidR="009D05EA" w:rsidRPr="003C207E" w:rsidRDefault="002466D6" w:rsidP="009D05EA">
            <w:pPr>
              <w:jc w:val="both"/>
              <w:rPr>
                <w:sz w:val="24"/>
              </w:rPr>
            </w:pPr>
            <w:r w:rsidRPr="003C207E">
              <w:rPr>
                <w:sz w:val="24"/>
              </w:rPr>
              <w:t xml:space="preserve">Saskaņā ar </w:t>
            </w:r>
            <w:r w:rsidR="00FA1991" w:rsidRPr="003C207E">
              <w:rPr>
                <w:sz w:val="24"/>
              </w:rPr>
              <w:t>Eiropas Parlamenta un Padomes Regulas (ES) 2016/589 par Eiropas Nodarbinātības dienestu tīklu (EURES), darba ņēmēju piekļuvi mobilitātes pakalpojumiem un turpmāku darba tirgu integrāciju un ar ko groza Regulas (ES) Nr.</w:t>
            </w:r>
            <w:r w:rsidR="009539EC" w:rsidRPr="003C207E">
              <w:rPr>
                <w:sz w:val="24"/>
              </w:rPr>
              <w:t> </w:t>
            </w:r>
            <w:r w:rsidR="00FA1991" w:rsidRPr="003C207E">
              <w:rPr>
                <w:sz w:val="24"/>
              </w:rPr>
              <w:t>492/2011 un (ES) Nr.</w:t>
            </w:r>
            <w:r w:rsidR="009539EC" w:rsidRPr="003C207E">
              <w:t> </w:t>
            </w:r>
            <w:r w:rsidR="00FA1991" w:rsidRPr="003C207E">
              <w:rPr>
                <w:sz w:val="24"/>
              </w:rPr>
              <w:t>1296/2013 (turpmāk – EURES Regula) 19.</w:t>
            </w:r>
            <w:r w:rsidR="009539EC" w:rsidRPr="003C207E">
              <w:rPr>
                <w:sz w:val="24"/>
              </w:rPr>
              <w:t> </w:t>
            </w:r>
            <w:r w:rsidR="00FA1991" w:rsidRPr="003C207E">
              <w:rPr>
                <w:sz w:val="24"/>
              </w:rPr>
              <w:t xml:space="preserve">panta </w:t>
            </w:r>
            <w:r w:rsidRPr="003C207E">
              <w:rPr>
                <w:sz w:val="24"/>
              </w:rPr>
              <w:t>3.</w:t>
            </w:r>
            <w:r w:rsidR="009539EC" w:rsidRPr="003C207E">
              <w:rPr>
                <w:sz w:val="24"/>
              </w:rPr>
              <w:t> </w:t>
            </w:r>
            <w:r w:rsidRPr="003C207E">
              <w:rPr>
                <w:sz w:val="24"/>
              </w:rPr>
              <w:t xml:space="preserve">daļas regulējumu dalībvalstīm ne vēlāk kā trīs gadu laikā pēc ESCO ieviešanas akta pieņemšanas ir jāveic sākotnējo valsts, reģionālo un nozaru klasifikāciju uzskaiti, lai tās </w:t>
            </w:r>
            <w:r w:rsidR="00536C0E" w:rsidRPr="003C207E">
              <w:rPr>
                <w:sz w:val="24"/>
              </w:rPr>
              <w:t>kartētu</w:t>
            </w:r>
            <w:r w:rsidR="00F83049" w:rsidRPr="003C207E">
              <w:rPr>
                <w:sz w:val="24"/>
              </w:rPr>
              <w:t xml:space="preserve"> (</w:t>
            </w:r>
            <w:r w:rsidR="00701A05" w:rsidRPr="003C207E">
              <w:rPr>
                <w:i/>
                <w:sz w:val="24"/>
              </w:rPr>
              <w:t>to</w:t>
            </w:r>
            <w:r w:rsidR="00701A05" w:rsidRPr="003C207E">
              <w:rPr>
                <w:sz w:val="24"/>
              </w:rPr>
              <w:t xml:space="preserve"> </w:t>
            </w:r>
            <w:proofErr w:type="spellStart"/>
            <w:r w:rsidR="00F83049" w:rsidRPr="003C207E">
              <w:rPr>
                <w:i/>
                <w:iCs/>
                <w:sz w:val="24"/>
              </w:rPr>
              <w:t>map</w:t>
            </w:r>
            <w:proofErr w:type="spellEnd"/>
            <w:r w:rsidR="00F83049" w:rsidRPr="003C207E">
              <w:rPr>
                <w:sz w:val="24"/>
              </w:rPr>
              <w:t>)</w:t>
            </w:r>
            <w:r w:rsidRPr="003C207E">
              <w:rPr>
                <w:sz w:val="24"/>
              </w:rPr>
              <w:t xml:space="preserve"> ar ESCO</w:t>
            </w:r>
            <w:r w:rsidR="00536C0E" w:rsidRPr="003C207E">
              <w:rPr>
                <w:sz w:val="24"/>
              </w:rPr>
              <w:t>.</w:t>
            </w:r>
          </w:p>
          <w:p w:rsidR="009D05EA" w:rsidRPr="003C207E" w:rsidRDefault="009D05EA" w:rsidP="009D05EA">
            <w:pPr>
              <w:jc w:val="both"/>
              <w:rPr>
                <w:sz w:val="24"/>
              </w:rPr>
            </w:pPr>
          </w:p>
          <w:p w:rsidR="00E5595E" w:rsidRPr="003C207E" w:rsidRDefault="0088345A" w:rsidP="00E5595E">
            <w:pPr>
              <w:jc w:val="both"/>
              <w:rPr>
                <w:sz w:val="24"/>
              </w:rPr>
            </w:pPr>
            <w:r w:rsidRPr="003C207E">
              <w:rPr>
                <w:sz w:val="24"/>
              </w:rPr>
              <w:t xml:space="preserve">Lai sekmētu </w:t>
            </w:r>
            <w:r w:rsidR="009D05EA" w:rsidRPr="003C207E">
              <w:rPr>
                <w:sz w:val="24"/>
              </w:rPr>
              <w:t>EURES Regulas 19.</w:t>
            </w:r>
            <w:r w:rsidR="009539EC" w:rsidRPr="003C207E">
              <w:rPr>
                <w:sz w:val="24"/>
              </w:rPr>
              <w:t> </w:t>
            </w:r>
            <w:r w:rsidR="005754DC" w:rsidRPr="003C207E">
              <w:rPr>
                <w:sz w:val="24"/>
              </w:rPr>
              <w:t>panta</w:t>
            </w:r>
            <w:r w:rsidR="009D05EA" w:rsidRPr="003C207E">
              <w:rPr>
                <w:sz w:val="24"/>
              </w:rPr>
              <w:t xml:space="preserve"> izpildi </w:t>
            </w:r>
            <w:r w:rsidRPr="003C207E">
              <w:rPr>
                <w:sz w:val="24"/>
              </w:rPr>
              <w:t xml:space="preserve">un koordinētu </w:t>
            </w:r>
            <w:r w:rsidR="00E5595E" w:rsidRPr="003C207E">
              <w:rPr>
                <w:sz w:val="24"/>
              </w:rPr>
              <w:t>ESCO ieviešan</w:t>
            </w:r>
            <w:r w:rsidRPr="003C207E">
              <w:rPr>
                <w:sz w:val="24"/>
              </w:rPr>
              <w:t>u</w:t>
            </w:r>
            <w:r w:rsidR="00E5595E" w:rsidRPr="003C207E">
              <w:rPr>
                <w:sz w:val="24"/>
              </w:rPr>
              <w:t xml:space="preserve"> un saskaņošan</w:t>
            </w:r>
            <w:r w:rsidRPr="003C207E">
              <w:rPr>
                <w:sz w:val="24"/>
              </w:rPr>
              <w:t>u</w:t>
            </w:r>
            <w:r w:rsidR="00E5595E" w:rsidRPr="003C207E">
              <w:rPr>
                <w:sz w:val="24"/>
              </w:rPr>
              <w:t xml:space="preserve"> Eiropas Savienības dalībvalstu vidū</w:t>
            </w:r>
            <w:r w:rsidRPr="003C207E">
              <w:rPr>
                <w:sz w:val="24"/>
              </w:rPr>
              <w:t>,</w:t>
            </w:r>
            <w:r w:rsidR="00E5595E" w:rsidRPr="003C207E">
              <w:rPr>
                <w:sz w:val="24"/>
              </w:rPr>
              <w:t xml:space="preserve"> ir izveidota </w:t>
            </w:r>
            <w:r w:rsidR="00F83049" w:rsidRPr="003C207E">
              <w:rPr>
                <w:bCs/>
                <w:sz w:val="24"/>
              </w:rPr>
              <w:t xml:space="preserve">ESCO klasifikācijas </w:t>
            </w:r>
            <w:r w:rsidR="00E5595E" w:rsidRPr="003C207E">
              <w:rPr>
                <w:bCs/>
                <w:sz w:val="24"/>
              </w:rPr>
              <w:t xml:space="preserve">darba grupa, ko vada Eiropas Komisijas Nodarbinātības, sociālo lietu un </w:t>
            </w:r>
            <w:proofErr w:type="spellStart"/>
            <w:r w:rsidR="00E5595E" w:rsidRPr="003C207E">
              <w:rPr>
                <w:bCs/>
                <w:sz w:val="24"/>
              </w:rPr>
              <w:t>iekļautības</w:t>
            </w:r>
            <w:proofErr w:type="spellEnd"/>
            <w:r w:rsidR="00E5595E" w:rsidRPr="003C207E">
              <w:rPr>
                <w:bCs/>
                <w:sz w:val="24"/>
              </w:rPr>
              <w:t xml:space="preserve"> ģenerāldirektorāts. Darba grupas (</w:t>
            </w:r>
            <w:r w:rsidR="00E5595E" w:rsidRPr="003C207E">
              <w:rPr>
                <w:bCs/>
                <w:i/>
                <w:sz w:val="24"/>
              </w:rPr>
              <w:t>ESCO MSWG</w:t>
            </w:r>
            <w:r w:rsidR="00E5595E" w:rsidRPr="003C207E">
              <w:rPr>
                <w:bCs/>
                <w:sz w:val="24"/>
              </w:rPr>
              <w:t>) sastāvā ir katras dalībvalsts divi pārstāvji (izglītības un nodarbinātības resora, attiecīgi Latvijas gadījumā no Izglītības un zinātnes ministrijas un Labklājības ministrijas deleģētie pārstāvji). Plašāka info par darba grupu un tās sēdēm pieejama</w:t>
            </w:r>
            <w:r w:rsidR="00CF5D0D" w:rsidRPr="003C207E">
              <w:rPr>
                <w:bCs/>
                <w:sz w:val="24"/>
              </w:rPr>
              <w:t xml:space="preserve"> </w:t>
            </w:r>
            <w:r w:rsidRPr="003C207E">
              <w:rPr>
                <w:bCs/>
                <w:sz w:val="24"/>
              </w:rPr>
              <w:t>EK tīmekļa vietnē</w:t>
            </w:r>
            <w:r w:rsidR="00E5595E" w:rsidRPr="003C207E">
              <w:rPr>
                <w:rStyle w:val="FootnoteReference"/>
                <w:bCs/>
                <w:sz w:val="24"/>
              </w:rPr>
              <w:footnoteReference w:id="1"/>
            </w:r>
            <w:r w:rsidRPr="003C207E">
              <w:rPr>
                <w:bCs/>
                <w:sz w:val="24"/>
              </w:rPr>
              <w:t>.</w:t>
            </w:r>
          </w:p>
          <w:p w:rsidR="00E5595E" w:rsidRPr="003C207E" w:rsidRDefault="00E5595E" w:rsidP="00E5595E">
            <w:pPr>
              <w:jc w:val="both"/>
              <w:rPr>
                <w:sz w:val="24"/>
              </w:rPr>
            </w:pPr>
          </w:p>
          <w:p w:rsidR="00F83049" w:rsidRPr="003C207E" w:rsidRDefault="00E5595E" w:rsidP="00E5595E">
            <w:pPr>
              <w:jc w:val="both"/>
              <w:rPr>
                <w:sz w:val="24"/>
              </w:rPr>
            </w:pPr>
            <w:r w:rsidRPr="003C207E">
              <w:rPr>
                <w:sz w:val="24"/>
              </w:rPr>
              <w:t>ESCO darba grupas 8. sanāksmē (2018.</w:t>
            </w:r>
            <w:r w:rsidR="009539EC" w:rsidRPr="003C207E">
              <w:rPr>
                <w:sz w:val="24"/>
              </w:rPr>
              <w:t> </w:t>
            </w:r>
            <w:r w:rsidRPr="003C207E">
              <w:rPr>
                <w:sz w:val="24"/>
              </w:rPr>
              <w:t xml:space="preserve">gada 22. oktobrī, Briselē, Beļģijā) Eiropas Komisija </w:t>
            </w:r>
            <w:r w:rsidR="00F83049" w:rsidRPr="003C207E">
              <w:rPr>
                <w:sz w:val="24"/>
              </w:rPr>
              <w:t>informēja</w:t>
            </w:r>
            <w:r w:rsidR="00C57551" w:rsidRPr="003C207E">
              <w:rPr>
                <w:sz w:val="24"/>
              </w:rPr>
              <w:t xml:space="preserve"> dalībvalst</w:t>
            </w:r>
            <w:r w:rsidR="0088345A" w:rsidRPr="003C207E">
              <w:rPr>
                <w:sz w:val="24"/>
              </w:rPr>
              <w:t>i</w:t>
            </w:r>
            <w:r w:rsidR="00F83049" w:rsidRPr="003C207E">
              <w:rPr>
                <w:sz w:val="24"/>
              </w:rPr>
              <w:t>s</w:t>
            </w:r>
            <w:r w:rsidR="009D05EA" w:rsidRPr="003C207E">
              <w:rPr>
                <w:sz w:val="24"/>
              </w:rPr>
              <w:t>, ka saskaņā</w:t>
            </w:r>
            <w:r w:rsidRPr="003C207E">
              <w:rPr>
                <w:sz w:val="24"/>
              </w:rPr>
              <w:t xml:space="preserve"> ar EURES Regulas 19.</w:t>
            </w:r>
            <w:r w:rsidR="009539EC" w:rsidRPr="003C207E">
              <w:rPr>
                <w:sz w:val="24"/>
              </w:rPr>
              <w:t> </w:t>
            </w:r>
            <w:r w:rsidRPr="003C207E">
              <w:rPr>
                <w:sz w:val="24"/>
              </w:rPr>
              <w:t>panta 3.</w:t>
            </w:r>
            <w:r w:rsidR="009539EC" w:rsidRPr="003C207E">
              <w:rPr>
                <w:sz w:val="24"/>
              </w:rPr>
              <w:t> </w:t>
            </w:r>
            <w:r w:rsidRPr="003C207E">
              <w:rPr>
                <w:sz w:val="24"/>
              </w:rPr>
              <w:t>punkta regulējumu</w:t>
            </w:r>
            <w:r w:rsidR="009D05EA" w:rsidRPr="003C207E">
              <w:rPr>
                <w:sz w:val="24"/>
              </w:rPr>
              <w:t xml:space="preserve"> 2018. gada 18. jūlijā tika pieņemts minētais ESCO ieviešanas akts</w:t>
            </w:r>
            <w:r w:rsidR="009D05EA" w:rsidRPr="003C207E">
              <w:rPr>
                <w:rStyle w:val="FootnoteReference"/>
                <w:sz w:val="24"/>
              </w:rPr>
              <w:footnoteReference w:id="2"/>
            </w:r>
            <w:r w:rsidR="009D05EA" w:rsidRPr="003C207E">
              <w:rPr>
                <w:sz w:val="24"/>
              </w:rPr>
              <w:t xml:space="preserve">, </w:t>
            </w:r>
            <w:r w:rsidR="00F83049" w:rsidRPr="003C207E">
              <w:rPr>
                <w:sz w:val="24"/>
              </w:rPr>
              <w:t xml:space="preserve">atgādinot, ka </w:t>
            </w:r>
            <w:r w:rsidRPr="003C207E">
              <w:rPr>
                <w:sz w:val="24"/>
              </w:rPr>
              <w:t xml:space="preserve">ne vēlāk kā trīs gadu laikā pēc ESCO ieviešanas akta pieņemšanas </w:t>
            </w:r>
            <w:r w:rsidR="009D05EA" w:rsidRPr="003C207E">
              <w:rPr>
                <w:sz w:val="24"/>
              </w:rPr>
              <w:t>dalībvalstīm ir jāveic</w:t>
            </w:r>
            <w:r w:rsidRPr="003C207E">
              <w:rPr>
                <w:sz w:val="24"/>
              </w:rPr>
              <w:t xml:space="preserve"> sākotnējo valsts, reģionālo un nozaru klasifikāciju uzskait</w:t>
            </w:r>
            <w:r w:rsidR="009D05EA" w:rsidRPr="003C207E">
              <w:rPr>
                <w:sz w:val="24"/>
              </w:rPr>
              <w:t>e</w:t>
            </w:r>
            <w:r w:rsidRPr="003C207E">
              <w:rPr>
                <w:sz w:val="24"/>
              </w:rPr>
              <w:t xml:space="preserve">, lai tās </w:t>
            </w:r>
            <w:r w:rsidR="00701A05" w:rsidRPr="003C207E">
              <w:rPr>
                <w:sz w:val="24"/>
              </w:rPr>
              <w:t>kartētu</w:t>
            </w:r>
            <w:r w:rsidRPr="003C207E">
              <w:rPr>
                <w:sz w:val="24"/>
              </w:rPr>
              <w:t xml:space="preserve"> ar ESCO (</w:t>
            </w:r>
            <w:proofErr w:type="spellStart"/>
            <w:r w:rsidRPr="003C207E">
              <w:rPr>
                <w:i/>
                <w:sz w:val="24"/>
              </w:rPr>
              <w:t>mapping</w:t>
            </w:r>
            <w:proofErr w:type="spellEnd"/>
            <w:r w:rsidRPr="003C207E">
              <w:rPr>
                <w:i/>
                <w:sz w:val="24"/>
              </w:rPr>
              <w:t xml:space="preserve"> to ESCO</w:t>
            </w:r>
            <w:r w:rsidRPr="003C207E">
              <w:rPr>
                <w:sz w:val="24"/>
              </w:rPr>
              <w:t>)</w:t>
            </w:r>
            <w:r w:rsidRPr="003C207E">
              <w:rPr>
                <w:rStyle w:val="FootnoteReference"/>
                <w:sz w:val="24"/>
              </w:rPr>
              <w:footnoteReference w:id="3"/>
            </w:r>
            <w:r w:rsidR="009D05EA" w:rsidRPr="003C207E">
              <w:rPr>
                <w:sz w:val="24"/>
              </w:rPr>
              <w:t>.</w:t>
            </w:r>
            <w:r w:rsidRPr="003C207E">
              <w:rPr>
                <w:sz w:val="24"/>
              </w:rPr>
              <w:t xml:space="preserve"> Ievērojot minēto, Eiropas Komisija uzsvēra, ka </w:t>
            </w:r>
            <w:r w:rsidR="00F83049" w:rsidRPr="003C207E">
              <w:rPr>
                <w:sz w:val="24"/>
              </w:rPr>
              <w:t>dalībvalstīm:</w:t>
            </w:r>
          </w:p>
          <w:p w:rsidR="00E5595E" w:rsidRPr="003C207E" w:rsidRDefault="00E5595E" w:rsidP="00E5595E">
            <w:pPr>
              <w:jc w:val="both"/>
              <w:rPr>
                <w:sz w:val="24"/>
              </w:rPr>
            </w:pPr>
            <w:r w:rsidRPr="003C207E">
              <w:rPr>
                <w:sz w:val="24"/>
              </w:rPr>
              <w:t>1) jāidentificē nacionālā un reģionālā līmenī esošās oficiālās klasifikācijas/klasifikatori;</w:t>
            </w:r>
          </w:p>
          <w:p w:rsidR="00E5595E" w:rsidRPr="003C207E" w:rsidRDefault="00E5595E" w:rsidP="00E5595E">
            <w:pPr>
              <w:jc w:val="both"/>
              <w:rPr>
                <w:sz w:val="24"/>
              </w:rPr>
            </w:pPr>
            <w:r w:rsidRPr="003C207E">
              <w:rPr>
                <w:sz w:val="24"/>
              </w:rPr>
              <w:t>2) jāpieņem lēmums par to izmantošanu vai aizstāšanu ar ESCO (papildus lēmumu pieņemšanai kalpoja arī ESCO ieviešanas vadlīnijas</w:t>
            </w:r>
            <w:r w:rsidRPr="003C207E">
              <w:rPr>
                <w:rStyle w:val="FootnoteReference"/>
                <w:sz w:val="24"/>
              </w:rPr>
              <w:footnoteReference w:id="4"/>
            </w:r>
            <w:r w:rsidRPr="003C207E">
              <w:rPr>
                <w:sz w:val="24"/>
              </w:rPr>
              <w:t>);</w:t>
            </w:r>
          </w:p>
          <w:p w:rsidR="00E5595E" w:rsidRPr="003C207E" w:rsidRDefault="00E5595E" w:rsidP="00E5595E">
            <w:pPr>
              <w:jc w:val="both"/>
              <w:rPr>
                <w:sz w:val="24"/>
              </w:rPr>
            </w:pPr>
            <w:r w:rsidRPr="003C207E">
              <w:rPr>
                <w:sz w:val="24"/>
              </w:rPr>
              <w:t xml:space="preserve">3) </w:t>
            </w:r>
            <w:r w:rsidR="00F83049" w:rsidRPr="003C207E">
              <w:rPr>
                <w:sz w:val="24"/>
              </w:rPr>
              <w:t xml:space="preserve">līdz 2021. gada 8. augustam ir </w:t>
            </w:r>
            <w:r w:rsidRPr="003C207E">
              <w:rPr>
                <w:sz w:val="24"/>
              </w:rPr>
              <w:t xml:space="preserve">jāveic </w:t>
            </w:r>
            <w:proofErr w:type="spellStart"/>
            <w:r w:rsidRPr="003C207E">
              <w:rPr>
                <w:i/>
                <w:sz w:val="24"/>
              </w:rPr>
              <w:t>mapping</w:t>
            </w:r>
            <w:proofErr w:type="spellEnd"/>
            <w:r w:rsidRPr="003C207E">
              <w:rPr>
                <w:i/>
                <w:sz w:val="24"/>
              </w:rPr>
              <w:t xml:space="preserve"> </w:t>
            </w:r>
            <w:r w:rsidRPr="003C207E">
              <w:rPr>
                <w:sz w:val="24"/>
              </w:rPr>
              <w:t>process (turpmāk – kartēšana) ar ESCO.</w:t>
            </w:r>
          </w:p>
          <w:p w:rsidR="00F83049" w:rsidRPr="003C207E" w:rsidRDefault="00F83049" w:rsidP="00E5595E">
            <w:pPr>
              <w:jc w:val="both"/>
              <w:rPr>
                <w:sz w:val="24"/>
              </w:rPr>
            </w:pPr>
          </w:p>
          <w:p w:rsidR="00E5595E" w:rsidRPr="003C207E" w:rsidRDefault="00AF2064" w:rsidP="00E5595E">
            <w:pPr>
              <w:jc w:val="both"/>
              <w:rPr>
                <w:sz w:val="24"/>
              </w:rPr>
            </w:pPr>
            <w:r w:rsidRPr="003C207E">
              <w:rPr>
                <w:sz w:val="24"/>
              </w:rPr>
              <w:t>Izmantojot EURES Valsts koordinācijas biroju, caur k</w:t>
            </w:r>
            <w:r w:rsidR="0088345A" w:rsidRPr="003C207E">
              <w:rPr>
                <w:sz w:val="24"/>
              </w:rPr>
              <w:t>uru</w:t>
            </w:r>
            <w:r w:rsidRPr="003C207E">
              <w:rPr>
                <w:sz w:val="24"/>
              </w:rPr>
              <w:t xml:space="preserve"> </w:t>
            </w:r>
            <w:r w:rsidR="009539EC" w:rsidRPr="003C207E">
              <w:rPr>
                <w:sz w:val="24"/>
              </w:rPr>
              <w:t>Eiropas Komisija</w:t>
            </w:r>
            <w:r w:rsidRPr="003C207E">
              <w:rPr>
                <w:sz w:val="24"/>
              </w:rPr>
              <w:t xml:space="preserve"> bija jāinformē par </w:t>
            </w:r>
            <w:r w:rsidR="009539EC" w:rsidRPr="003C207E">
              <w:rPr>
                <w:sz w:val="24"/>
              </w:rPr>
              <w:t>dalībvalstu</w:t>
            </w:r>
            <w:r w:rsidRPr="003C207E">
              <w:rPr>
                <w:sz w:val="24"/>
              </w:rPr>
              <w:t xml:space="preserve"> atbildēm saistībā ar EURES Regulas 19.</w:t>
            </w:r>
            <w:r w:rsidR="009539EC" w:rsidRPr="003C207E">
              <w:rPr>
                <w:sz w:val="24"/>
              </w:rPr>
              <w:t> </w:t>
            </w:r>
            <w:r w:rsidRPr="003C207E">
              <w:rPr>
                <w:sz w:val="24"/>
              </w:rPr>
              <w:t>panta 3.</w:t>
            </w:r>
            <w:r w:rsidR="009539EC" w:rsidRPr="003C207E">
              <w:rPr>
                <w:sz w:val="24"/>
              </w:rPr>
              <w:t> </w:t>
            </w:r>
            <w:r w:rsidRPr="003C207E">
              <w:rPr>
                <w:sz w:val="24"/>
              </w:rPr>
              <w:t xml:space="preserve">punktu, </w:t>
            </w:r>
            <w:r w:rsidR="00E5595E" w:rsidRPr="003C207E">
              <w:rPr>
                <w:sz w:val="24"/>
              </w:rPr>
              <w:t>Nodarbinātības valsts aģentūra</w:t>
            </w:r>
            <w:r w:rsidRPr="003C207E">
              <w:rPr>
                <w:sz w:val="24"/>
              </w:rPr>
              <w:t xml:space="preserve"> uz e-pasta adresi</w:t>
            </w:r>
            <w:r w:rsidR="00F6489E" w:rsidRPr="003C207E">
              <w:rPr>
                <w:sz w:val="24"/>
              </w:rPr>
              <w:t xml:space="preserve"> </w:t>
            </w:r>
            <w:hyperlink r:id="rId10" w:history="1">
              <w:r w:rsidR="00F6489E" w:rsidRPr="003C207E">
                <w:rPr>
                  <w:rStyle w:val="Hyperlink"/>
                  <w:color w:val="auto"/>
                  <w:sz w:val="24"/>
                </w:rPr>
                <w:t>EMPL-EURES-ECG@ec.europa.eu</w:t>
              </w:r>
            </w:hyperlink>
            <w:r w:rsidR="00F6489E" w:rsidRPr="003C207E">
              <w:rPr>
                <w:sz w:val="24"/>
              </w:rPr>
              <w:t xml:space="preserve"> n</w:t>
            </w:r>
            <w:r w:rsidRPr="003C207E">
              <w:rPr>
                <w:sz w:val="24"/>
              </w:rPr>
              <w:t xml:space="preserve">osūtīja </w:t>
            </w:r>
            <w:r w:rsidR="00E5595E" w:rsidRPr="003C207E">
              <w:rPr>
                <w:sz w:val="24"/>
              </w:rPr>
              <w:t>(01.03.2019.)</w:t>
            </w:r>
            <w:r w:rsidRPr="003C207E">
              <w:rPr>
                <w:sz w:val="24"/>
              </w:rPr>
              <w:t xml:space="preserve"> iepriekš saskaņotu un savstarpēji izdiskutētu (</w:t>
            </w:r>
            <w:r w:rsidR="00F6489E" w:rsidRPr="003C207E">
              <w:rPr>
                <w:sz w:val="24"/>
              </w:rPr>
              <w:t xml:space="preserve">starp </w:t>
            </w:r>
            <w:r w:rsidRPr="003C207E">
              <w:rPr>
                <w:sz w:val="24"/>
              </w:rPr>
              <w:t>L</w:t>
            </w:r>
            <w:r w:rsidR="009539EC" w:rsidRPr="003C207E">
              <w:rPr>
                <w:sz w:val="24"/>
              </w:rPr>
              <w:t>abklājības ministriju</w:t>
            </w:r>
            <w:r w:rsidRPr="003C207E">
              <w:rPr>
                <w:sz w:val="24"/>
              </w:rPr>
              <w:t>, I</w:t>
            </w:r>
            <w:r w:rsidR="009539EC" w:rsidRPr="003C207E">
              <w:rPr>
                <w:sz w:val="24"/>
              </w:rPr>
              <w:t>zglītības un zinātnes ministriju</w:t>
            </w:r>
            <w:r w:rsidRPr="003C207E">
              <w:rPr>
                <w:sz w:val="24"/>
              </w:rPr>
              <w:t xml:space="preserve"> un </w:t>
            </w:r>
            <w:r w:rsidR="009539EC" w:rsidRPr="003C207E">
              <w:rPr>
                <w:sz w:val="24"/>
              </w:rPr>
              <w:t>Nodarbinātības valsts aģentūru</w:t>
            </w:r>
            <w:r w:rsidRPr="003C207E">
              <w:rPr>
                <w:sz w:val="24"/>
              </w:rPr>
              <w:t xml:space="preserve">) </w:t>
            </w:r>
            <w:r w:rsidR="0031675C" w:rsidRPr="003C207E">
              <w:rPr>
                <w:sz w:val="24"/>
              </w:rPr>
              <w:t xml:space="preserve">viedokli, informējot par Profesiju klasifikatoru kā nacionālo profesiju klasifikāciju un turpmāk plānoto attiecībā </w:t>
            </w:r>
            <w:r w:rsidR="00E5595E" w:rsidRPr="003C207E">
              <w:rPr>
                <w:sz w:val="24"/>
              </w:rPr>
              <w:t>uz EURES Regulas 19.</w:t>
            </w:r>
            <w:r w:rsidR="009539EC" w:rsidRPr="003C207E">
              <w:rPr>
                <w:sz w:val="24"/>
              </w:rPr>
              <w:t> </w:t>
            </w:r>
            <w:r w:rsidR="00E5595E" w:rsidRPr="003C207E">
              <w:rPr>
                <w:sz w:val="24"/>
              </w:rPr>
              <w:t>panta 3.</w:t>
            </w:r>
            <w:r w:rsidR="009539EC" w:rsidRPr="003C207E">
              <w:rPr>
                <w:sz w:val="24"/>
              </w:rPr>
              <w:t> </w:t>
            </w:r>
            <w:r w:rsidR="00E5595E" w:rsidRPr="003C207E">
              <w:rPr>
                <w:sz w:val="24"/>
              </w:rPr>
              <w:t>punkta izpild</w:t>
            </w:r>
            <w:r w:rsidR="0031675C" w:rsidRPr="003C207E">
              <w:rPr>
                <w:sz w:val="24"/>
              </w:rPr>
              <w:t>es</w:t>
            </w:r>
            <w:r w:rsidR="00E5595E" w:rsidRPr="003C207E">
              <w:rPr>
                <w:sz w:val="24"/>
              </w:rPr>
              <w:t xml:space="preserve"> scenāriji</w:t>
            </w:r>
            <w:r w:rsidR="0031675C" w:rsidRPr="003C207E">
              <w:rPr>
                <w:sz w:val="24"/>
              </w:rPr>
              <w:t>em</w:t>
            </w:r>
            <w:r w:rsidR="00E5595E" w:rsidRPr="003C207E">
              <w:rPr>
                <w:sz w:val="24"/>
              </w:rPr>
              <w:t>:</w:t>
            </w:r>
          </w:p>
          <w:p w:rsidR="00477AE6" w:rsidRPr="003C207E" w:rsidRDefault="00477AE6" w:rsidP="00E5595E">
            <w:pPr>
              <w:jc w:val="both"/>
              <w:rPr>
                <w:sz w:val="24"/>
              </w:rPr>
            </w:pPr>
          </w:p>
          <w:p w:rsidR="00F6489E" w:rsidRPr="003C207E" w:rsidRDefault="00E5595E" w:rsidP="00F6489E">
            <w:pPr>
              <w:pStyle w:val="ListParagraph"/>
              <w:numPr>
                <w:ilvl w:val="0"/>
                <w:numId w:val="7"/>
              </w:numPr>
              <w:jc w:val="both"/>
              <w:rPr>
                <w:sz w:val="24"/>
              </w:rPr>
            </w:pPr>
            <w:r w:rsidRPr="003C207E">
              <w:rPr>
                <w:sz w:val="24"/>
              </w:rPr>
              <w:t xml:space="preserve">saistībā ar ESCO profesiju pīlāru </w:t>
            </w:r>
            <w:r w:rsidR="0031675C" w:rsidRPr="003C207E">
              <w:rPr>
                <w:sz w:val="24"/>
              </w:rPr>
              <w:t>Latvija</w:t>
            </w:r>
            <w:r w:rsidRPr="003C207E">
              <w:rPr>
                <w:sz w:val="24"/>
              </w:rPr>
              <w:t xml:space="preserve"> plān</w:t>
            </w:r>
            <w:r w:rsidR="0031675C" w:rsidRPr="003C207E">
              <w:rPr>
                <w:sz w:val="24"/>
              </w:rPr>
              <w:t>o Profesiju klasifikatora</w:t>
            </w:r>
            <w:r w:rsidRPr="003C207E">
              <w:rPr>
                <w:sz w:val="24"/>
              </w:rPr>
              <w:t xml:space="preserve"> esoš</w:t>
            </w:r>
            <w:r w:rsidR="0031675C" w:rsidRPr="003C207E">
              <w:rPr>
                <w:sz w:val="24"/>
              </w:rPr>
              <w:t>ā</w:t>
            </w:r>
            <w:r w:rsidRPr="003C207E">
              <w:rPr>
                <w:sz w:val="24"/>
              </w:rPr>
              <w:t>s profesijas kartēt ar ESCO</w:t>
            </w:r>
            <w:r w:rsidR="0031675C" w:rsidRPr="003C207E">
              <w:rPr>
                <w:sz w:val="24"/>
              </w:rPr>
              <w:t>. Tādējādi nepārņemot ESCO klasifikāciju.</w:t>
            </w:r>
          </w:p>
          <w:p w:rsidR="005754DC" w:rsidRPr="003C207E" w:rsidRDefault="005754DC" w:rsidP="00F6489E">
            <w:pPr>
              <w:jc w:val="both"/>
              <w:rPr>
                <w:sz w:val="24"/>
              </w:rPr>
            </w:pPr>
          </w:p>
          <w:p w:rsidR="00F6489E" w:rsidRPr="003C207E" w:rsidRDefault="005754DC" w:rsidP="00F6489E">
            <w:pPr>
              <w:jc w:val="both"/>
              <w:rPr>
                <w:sz w:val="24"/>
                <w:u w:val="single"/>
              </w:rPr>
            </w:pPr>
            <w:r w:rsidRPr="003C207E">
              <w:rPr>
                <w:sz w:val="24"/>
                <w:u w:val="single"/>
              </w:rPr>
              <w:t>Pamatojums:</w:t>
            </w:r>
          </w:p>
          <w:p w:rsidR="000C1651" w:rsidRPr="003C207E" w:rsidRDefault="0031675C" w:rsidP="00E5595E">
            <w:pPr>
              <w:jc w:val="both"/>
              <w:rPr>
                <w:sz w:val="24"/>
              </w:rPr>
            </w:pPr>
            <w:r w:rsidRPr="003C207E">
              <w:rPr>
                <w:sz w:val="24"/>
              </w:rPr>
              <w:t>Šāds lēmums tika pieņemts, pamatojoties uz to, ka</w:t>
            </w:r>
            <w:r w:rsidR="00F6489E" w:rsidRPr="003C207E">
              <w:rPr>
                <w:sz w:val="24"/>
              </w:rPr>
              <w:t xml:space="preserve"> </w:t>
            </w:r>
            <w:r w:rsidRPr="003C207E">
              <w:rPr>
                <w:sz w:val="24"/>
              </w:rPr>
              <w:t>Profesiju klasifikatora struktūra ir līdzīga tai, kāda tā i</w:t>
            </w:r>
            <w:r w:rsidR="00F6489E" w:rsidRPr="003C207E">
              <w:rPr>
                <w:sz w:val="24"/>
              </w:rPr>
              <w:t xml:space="preserve">r </w:t>
            </w:r>
            <w:r w:rsidRPr="003C207E">
              <w:rPr>
                <w:sz w:val="24"/>
              </w:rPr>
              <w:t xml:space="preserve">ietverta </w:t>
            </w:r>
            <w:r w:rsidR="00E5595E" w:rsidRPr="003C207E">
              <w:rPr>
                <w:sz w:val="24"/>
              </w:rPr>
              <w:t>EURES portālā, un to, ka gan nacionālā klasifikācija, gan ESCO balstās uz ISCO-08</w:t>
            </w:r>
            <w:r w:rsidR="00F6489E" w:rsidRPr="003C207E">
              <w:rPr>
                <w:sz w:val="24"/>
              </w:rPr>
              <w:t xml:space="preserve">. </w:t>
            </w:r>
            <w:r w:rsidR="000C1651" w:rsidRPr="003C207E">
              <w:rPr>
                <w:sz w:val="24"/>
              </w:rPr>
              <w:t>Tomēr Profesiju klasifikatorā ir daudz vairāk profesiju par ESCO esošajām, tāpēc ESCO tiešas pārņemšanas rezultātā šis profesijas tiktu zaudētas.</w:t>
            </w:r>
          </w:p>
          <w:p w:rsidR="000C1651" w:rsidRPr="003C207E" w:rsidRDefault="000C1651" w:rsidP="00E5595E">
            <w:pPr>
              <w:jc w:val="both"/>
              <w:rPr>
                <w:sz w:val="24"/>
              </w:rPr>
            </w:pPr>
          </w:p>
          <w:p w:rsidR="0031675C" w:rsidRPr="003C207E" w:rsidRDefault="00F6489E" w:rsidP="00E5595E">
            <w:pPr>
              <w:jc w:val="both"/>
              <w:rPr>
                <w:sz w:val="24"/>
              </w:rPr>
            </w:pPr>
            <w:r w:rsidRPr="003C207E">
              <w:rPr>
                <w:sz w:val="24"/>
              </w:rPr>
              <w:t xml:space="preserve">Tāpat </w:t>
            </w:r>
            <w:r w:rsidR="0031675C" w:rsidRPr="003C207E">
              <w:rPr>
                <w:sz w:val="24"/>
              </w:rPr>
              <w:t>L</w:t>
            </w:r>
            <w:r w:rsidR="004F7DBD" w:rsidRPr="003C207E">
              <w:rPr>
                <w:sz w:val="24"/>
              </w:rPr>
              <w:t>atvijas</w:t>
            </w:r>
            <w:r w:rsidR="0031675C" w:rsidRPr="003C207E">
              <w:rPr>
                <w:sz w:val="24"/>
              </w:rPr>
              <w:t xml:space="preserve"> Profesiju klasifikators ir ciešā veidā sasaistīts</w:t>
            </w:r>
            <w:r w:rsidR="005754DC" w:rsidRPr="003C207E">
              <w:rPr>
                <w:sz w:val="24"/>
              </w:rPr>
              <w:t xml:space="preserve"> ar darba tiesiskajām attiecībām starp darba devējiem un darba </w:t>
            </w:r>
            <w:r w:rsidR="005754DC" w:rsidRPr="003C207E">
              <w:rPr>
                <w:sz w:val="24"/>
              </w:rPr>
              <w:lastRenderedPageBreak/>
              <w:t>ņēmējiem, noslēdzot darba līgumus (Darba likuma normas)</w:t>
            </w:r>
            <w:r w:rsidR="0031675C" w:rsidRPr="003C207E">
              <w:rPr>
                <w:sz w:val="24"/>
              </w:rPr>
              <w:t xml:space="preserve"> </w:t>
            </w:r>
            <w:r w:rsidR="005754DC" w:rsidRPr="003C207E">
              <w:rPr>
                <w:sz w:val="24"/>
              </w:rPr>
              <w:t xml:space="preserve">un arī </w:t>
            </w:r>
            <w:r w:rsidR="0031675C" w:rsidRPr="003C207E">
              <w:rPr>
                <w:sz w:val="24"/>
              </w:rPr>
              <w:t xml:space="preserve">ar Valsts ieņēmumu dienesta (VID) sistēmu, tādējādi esošās profesijas to kodu līmenī nevar tikt mainītas vai jebkādā veidā ietekmētas ESCO </w:t>
            </w:r>
            <w:r w:rsidRPr="003C207E">
              <w:rPr>
                <w:sz w:val="24"/>
              </w:rPr>
              <w:t>kartēšanas</w:t>
            </w:r>
            <w:r w:rsidR="0031675C" w:rsidRPr="003C207E">
              <w:rPr>
                <w:sz w:val="24"/>
              </w:rPr>
              <w:t xml:space="preserve"> rezultātā, kas var radīt pārrāvumus un neatbilstības esošās sistēmas starp VID un darba devējiem Latvijā nodrošināšanā</w:t>
            </w:r>
            <w:r w:rsidRPr="003C207E">
              <w:rPr>
                <w:sz w:val="24"/>
              </w:rPr>
              <w:t xml:space="preserve"> (p</w:t>
            </w:r>
            <w:r w:rsidR="0031675C" w:rsidRPr="003C207E">
              <w:rPr>
                <w:sz w:val="24"/>
              </w:rPr>
              <w:t xml:space="preserve">ar šo aspektu Labklājības ministrija ar 10.10.2019. gada e-pasta vēstuli </w:t>
            </w:r>
            <w:r w:rsidRPr="003C207E">
              <w:rPr>
                <w:sz w:val="24"/>
              </w:rPr>
              <w:t xml:space="preserve">atkārtoti vērsa </w:t>
            </w:r>
            <w:r w:rsidR="0031675C" w:rsidRPr="003C207E">
              <w:rPr>
                <w:sz w:val="24"/>
              </w:rPr>
              <w:t>ESCO sekretariāta un E</w:t>
            </w:r>
            <w:r w:rsidR="00C0000F" w:rsidRPr="003C207E">
              <w:rPr>
                <w:sz w:val="24"/>
              </w:rPr>
              <w:t xml:space="preserve">iropas </w:t>
            </w:r>
            <w:r w:rsidR="0031675C" w:rsidRPr="003C207E">
              <w:rPr>
                <w:sz w:val="24"/>
              </w:rPr>
              <w:t>K</w:t>
            </w:r>
            <w:r w:rsidR="00C0000F" w:rsidRPr="003C207E">
              <w:rPr>
                <w:sz w:val="24"/>
              </w:rPr>
              <w:t>omisijas</w:t>
            </w:r>
            <w:r w:rsidR="0031675C" w:rsidRPr="003C207E">
              <w:rPr>
                <w:sz w:val="24"/>
              </w:rPr>
              <w:t xml:space="preserve"> pārstāvj</w:t>
            </w:r>
            <w:r w:rsidRPr="003C207E">
              <w:rPr>
                <w:sz w:val="24"/>
              </w:rPr>
              <w:t>u uzmanību</w:t>
            </w:r>
            <w:r w:rsidR="0031675C" w:rsidRPr="003C207E">
              <w:rPr>
                <w:sz w:val="24"/>
              </w:rPr>
              <w:t>)</w:t>
            </w:r>
            <w:r w:rsidR="005754DC" w:rsidRPr="003C207E">
              <w:rPr>
                <w:sz w:val="24"/>
              </w:rPr>
              <w:t>.</w:t>
            </w:r>
          </w:p>
          <w:p w:rsidR="00F6489E" w:rsidRPr="003C207E" w:rsidRDefault="00F6489E" w:rsidP="00E5595E">
            <w:pPr>
              <w:jc w:val="both"/>
              <w:rPr>
                <w:sz w:val="24"/>
              </w:rPr>
            </w:pPr>
          </w:p>
          <w:p w:rsidR="00270B08" w:rsidRPr="003C207E" w:rsidRDefault="00F6489E" w:rsidP="00DC3287">
            <w:pPr>
              <w:jc w:val="both"/>
              <w:rPr>
                <w:sz w:val="24"/>
              </w:rPr>
            </w:pPr>
            <w:r w:rsidRPr="003C207E">
              <w:rPr>
                <w:sz w:val="24"/>
              </w:rPr>
              <w:t>Visbeidzot lēmums nepārņemt tiešā veidā ESCO klasifikāciju papildus tika pieņemts,</w:t>
            </w:r>
            <w:r w:rsidR="00DC3287" w:rsidRPr="003C207E">
              <w:rPr>
                <w:sz w:val="24"/>
              </w:rPr>
              <w:t xml:space="preserve"> I</w:t>
            </w:r>
            <w:r w:rsidR="009539EC" w:rsidRPr="003C207E">
              <w:rPr>
                <w:sz w:val="24"/>
              </w:rPr>
              <w:t xml:space="preserve">zglītības un zinātnes ministrijai </w:t>
            </w:r>
            <w:r w:rsidR="00DC3287" w:rsidRPr="003C207E">
              <w:rPr>
                <w:sz w:val="24"/>
              </w:rPr>
              <w:t>un L</w:t>
            </w:r>
            <w:r w:rsidR="009539EC" w:rsidRPr="003C207E">
              <w:rPr>
                <w:sz w:val="24"/>
              </w:rPr>
              <w:t>abklājības ministrijai</w:t>
            </w:r>
            <w:r w:rsidR="00DC3287" w:rsidRPr="003C207E">
              <w:rPr>
                <w:sz w:val="24"/>
              </w:rPr>
              <w:t xml:space="preserve"> savstarpēji</w:t>
            </w:r>
            <w:r w:rsidRPr="003C207E">
              <w:rPr>
                <w:sz w:val="24"/>
              </w:rPr>
              <w:t xml:space="preserve"> vērtējot un analizējot </w:t>
            </w:r>
            <w:r w:rsidR="00DC3287" w:rsidRPr="003C207E">
              <w:rPr>
                <w:sz w:val="24"/>
              </w:rPr>
              <w:t>ESCO klasifikācijas profesiju rīka saturisko struktūru, kur vēl</w:t>
            </w:r>
            <w:r w:rsidR="009539EC" w:rsidRPr="003C207E">
              <w:rPr>
                <w:sz w:val="24"/>
              </w:rPr>
              <w:t xml:space="preserve"> </w:t>
            </w:r>
            <w:r w:rsidR="00DC3287" w:rsidRPr="003C207E">
              <w:rPr>
                <w:sz w:val="24"/>
              </w:rPr>
              <w:t>joprojām pastāv valodnieciskās un gramatiskās nepilnības. Par šīm nepilnībām dažādās darba grupās un padomēs ir informēta arī L</w:t>
            </w:r>
            <w:r w:rsidR="009539EC" w:rsidRPr="003C207E">
              <w:rPr>
                <w:sz w:val="24"/>
              </w:rPr>
              <w:t>atvijas Brīvo arodbiedrību savienība</w:t>
            </w:r>
            <w:r w:rsidR="00DC3287" w:rsidRPr="003C207E">
              <w:rPr>
                <w:sz w:val="24"/>
              </w:rPr>
              <w:t xml:space="preserve"> un L</w:t>
            </w:r>
            <w:r w:rsidR="009539EC" w:rsidRPr="003C207E">
              <w:rPr>
                <w:sz w:val="24"/>
              </w:rPr>
              <w:t>atvijas Darba devēju konfederācija</w:t>
            </w:r>
            <w:r w:rsidR="00DC3287" w:rsidRPr="003C207E">
              <w:rPr>
                <w:sz w:val="24"/>
              </w:rPr>
              <w:t>, kas ir sniegusi apstiprinājumu tam, ka ESCO klasifikācijas aizvietošana ar Profesiju klasifikatoru nav atbalstāma.</w:t>
            </w:r>
          </w:p>
          <w:p w:rsidR="00270B08" w:rsidRPr="003C207E" w:rsidRDefault="00270B08" w:rsidP="00270B08">
            <w:pPr>
              <w:jc w:val="both"/>
              <w:rPr>
                <w:sz w:val="24"/>
              </w:rPr>
            </w:pPr>
            <w:r w:rsidRPr="003C207E">
              <w:rPr>
                <w:sz w:val="24"/>
              </w:rPr>
              <w:t>Latvijas Brīvo arodbiedrību savienība atbalst</w:t>
            </w:r>
            <w:r w:rsidR="00C0000F" w:rsidRPr="003C207E">
              <w:rPr>
                <w:sz w:val="24"/>
              </w:rPr>
              <w:t>īja</w:t>
            </w:r>
            <w:r w:rsidRPr="003C207E">
              <w:rPr>
                <w:sz w:val="24"/>
              </w:rPr>
              <w:t xml:space="preserve"> nacionālās klasifikācijas saglabāšanu, nevis aizstāt nacionālo klasifikāciju ar Eiropas klasifikāciju, pamatojoties uz Eiropas Arodbiedrību konfederācijas ieteikumu piesardzīgi vērtēt visa ESCO pārņemšanu un ņemot vērā to, ka darba pienākumi un uzdevumi, kā arī izglītības prasības attiecībā uz konkrēto profesiju var atšķirties katrā no valstīm.</w:t>
            </w:r>
            <w:r w:rsidR="00701A05" w:rsidRPr="003C207E">
              <w:rPr>
                <w:sz w:val="24"/>
              </w:rPr>
              <w:t xml:space="preserve"> Tomēr EURES regulas ietvaros dalībvalstīm ir divas izvēles iespējas: pārņemt tiešā veidā ESCO vai kartēt to ar nacionālo klasifikāciju. Tāpēc Latvijas izvēle kartēt klasifikāciju sniedz iespējas vienā klasifikācijas sistēmā saglabāt arī nacionālo klasifikāciju.</w:t>
            </w:r>
          </w:p>
          <w:p w:rsidR="00DC3287" w:rsidRPr="003C207E" w:rsidRDefault="00DC3287" w:rsidP="00DC3287">
            <w:pPr>
              <w:jc w:val="both"/>
              <w:rPr>
                <w:sz w:val="24"/>
              </w:rPr>
            </w:pPr>
            <w:r w:rsidRPr="003C207E">
              <w:rPr>
                <w:sz w:val="24"/>
              </w:rPr>
              <w:t xml:space="preserve">Turklāt ESCO profesijās ir atrodamas tādas profesijas, kas Latvijā neeksistē. </w:t>
            </w:r>
            <w:r w:rsidR="0088345A" w:rsidRPr="003C207E">
              <w:rPr>
                <w:sz w:val="24"/>
              </w:rPr>
              <w:t xml:space="preserve">Līdz ar to </w:t>
            </w:r>
            <w:r w:rsidRPr="003C207E">
              <w:rPr>
                <w:sz w:val="24"/>
              </w:rPr>
              <w:t>ESCO pilnīga pārņemšana Latvijā radītu visu iesaistīto pušu iebildumus, jo būtu pretrunā ar Latvijas profesiju nosaukumiem.</w:t>
            </w:r>
          </w:p>
          <w:p w:rsidR="0031675C" w:rsidRPr="003C207E" w:rsidRDefault="0031675C" w:rsidP="00E5595E">
            <w:pPr>
              <w:jc w:val="both"/>
              <w:rPr>
                <w:sz w:val="24"/>
              </w:rPr>
            </w:pPr>
          </w:p>
          <w:p w:rsidR="00E5595E" w:rsidRPr="003C207E" w:rsidRDefault="00E5595E" w:rsidP="005754DC">
            <w:pPr>
              <w:pStyle w:val="ListParagraph"/>
              <w:numPr>
                <w:ilvl w:val="0"/>
                <w:numId w:val="7"/>
              </w:numPr>
              <w:jc w:val="both"/>
              <w:rPr>
                <w:sz w:val="24"/>
              </w:rPr>
            </w:pPr>
            <w:r w:rsidRPr="003C207E">
              <w:rPr>
                <w:sz w:val="24"/>
              </w:rPr>
              <w:t>saistībā ar ESCO prasmju/kompetenču pīlāru, pamatojoties uz to, ka šobrīd nacionālā līmenī nav vienots un atzīts prasmju rīks/prasmju klasifikācijas datubāzes ar datiem par prasmju veidiem, terminiem u.c., ir plānots integrēt ESCO prasmes EURES platformā.</w:t>
            </w:r>
          </w:p>
          <w:p w:rsidR="00E5595E" w:rsidRPr="003C207E" w:rsidRDefault="00E5595E" w:rsidP="00E5595E">
            <w:pPr>
              <w:jc w:val="both"/>
              <w:rPr>
                <w:sz w:val="24"/>
              </w:rPr>
            </w:pPr>
          </w:p>
          <w:p w:rsidR="00E5595E" w:rsidRPr="003C207E" w:rsidRDefault="00E5595E" w:rsidP="00E5595E">
            <w:pPr>
              <w:autoSpaceDE w:val="0"/>
              <w:autoSpaceDN w:val="0"/>
              <w:adjustRightInd w:val="0"/>
              <w:jc w:val="both"/>
              <w:rPr>
                <w:sz w:val="24"/>
              </w:rPr>
            </w:pPr>
            <w:r w:rsidRPr="003C207E">
              <w:rPr>
                <w:sz w:val="24"/>
              </w:rPr>
              <w:t xml:space="preserve">Līdz ar to ESCO kartēšanas un kopējais ieviešanas process Latvijā līdzīgi kā citās dalībvalstīs tiek nodrošināts, izmantojot vairākus komunikācijas kanālus un EK izveidotās platformas/darba grupas: </w:t>
            </w:r>
            <w:r w:rsidR="0088345A" w:rsidRPr="003C207E">
              <w:rPr>
                <w:i/>
                <w:sz w:val="24"/>
              </w:rPr>
              <w:t>dalībvalstu</w:t>
            </w:r>
            <w:r w:rsidRPr="003C207E">
              <w:rPr>
                <w:i/>
                <w:sz w:val="24"/>
              </w:rPr>
              <w:t xml:space="preserve"> ESCO</w:t>
            </w:r>
            <w:r w:rsidRPr="003C207E">
              <w:rPr>
                <w:sz w:val="24"/>
              </w:rPr>
              <w:t xml:space="preserve"> darba grupa, kur </w:t>
            </w:r>
            <w:r w:rsidRPr="003C207E">
              <w:rPr>
                <w:bCs/>
                <w:sz w:val="24"/>
              </w:rPr>
              <w:t>Izglītības un zinātnes ministrijas</w:t>
            </w:r>
            <w:r w:rsidRPr="003C207E">
              <w:rPr>
                <w:sz w:val="24"/>
              </w:rPr>
              <w:t xml:space="preserve"> un Labklājības ministrijas </w:t>
            </w:r>
            <w:r w:rsidRPr="003C207E">
              <w:rPr>
                <w:sz w:val="24"/>
              </w:rPr>
              <w:lastRenderedPageBreak/>
              <w:t xml:space="preserve">pārstāvji atbild par kopējo ESCO koordinēšanu Latvijā (pieejamas arī darba grupu sanāksmju atskaites), kas izriet no darba grupā pieņemtajiem lēmumiem/informācijas, t.sk. iepriekš nodrošinot citu </w:t>
            </w:r>
            <w:r w:rsidR="0088345A" w:rsidRPr="003C207E">
              <w:rPr>
                <w:sz w:val="24"/>
              </w:rPr>
              <w:t>Latvijas</w:t>
            </w:r>
            <w:r w:rsidRPr="003C207E">
              <w:rPr>
                <w:sz w:val="24"/>
              </w:rPr>
              <w:t xml:space="preserve"> ekspertu iesaisti ESCO lingvistisko uzlabojumu caurskatīšanai vairākās kārtās (piemēram, iesaistot ekspertus no Valsts valodas centra, Akadēmiskās informācijas centra u.c.). </w:t>
            </w:r>
            <w:r w:rsidRPr="003C207E">
              <w:rPr>
                <w:i/>
                <w:sz w:val="24"/>
              </w:rPr>
              <w:t xml:space="preserve">ESCO </w:t>
            </w:r>
            <w:proofErr w:type="spellStart"/>
            <w:r w:rsidRPr="003C207E">
              <w:rPr>
                <w:i/>
                <w:sz w:val="24"/>
              </w:rPr>
              <w:t>Maintenance</w:t>
            </w:r>
            <w:proofErr w:type="spellEnd"/>
            <w:r w:rsidRPr="003C207E">
              <w:rPr>
                <w:i/>
                <w:sz w:val="24"/>
              </w:rPr>
              <w:t xml:space="preserve"> </w:t>
            </w:r>
            <w:proofErr w:type="spellStart"/>
            <w:r w:rsidRPr="003C207E">
              <w:rPr>
                <w:i/>
                <w:sz w:val="24"/>
              </w:rPr>
              <w:t>Committee</w:t>
            </w:r>
            <w:proofErr w:type="spellEnd"/>
            <w:r w:rsidRPr="003C207E">
              <w:rPr>
                <w:sz w:val="24"/>
              </w:rPr>
              <w:t>, kas ir ekspertu līmenis, kur no Latvijas ir deleģēt</w:t>
            </w:r>
            <w:r w:rsidR="006F6CC6" w:rsidRPr="003C207E">
              <w:rPr>
                <w:sz w:val="24"/>
              </w:rPr>
              <w:t>s</w:t>
            </w:r>
            <w:r w:rsidRPr="003C207E">
              <w:rPr>
                <w:sz w:val="24"/>
              </w:rPr>
              <w:t xml:space="preserve"> Nodarbinātības valsts aģentūras ekspert</w:t>
            </w:r>
            <w:r w:rsidR="006F6CC6" w:rsidRPr="003C207E">
              <w:rPr>
                <w:sz w:val="24"/>
              </w:rPr>
              <w:t>s</w:t>
            </w:r>
            <w:r w:rsidRPr="003C207E">
              <w:rPr>
                <w:sz w:val="24"/>
              </w:rPr>
              <w:t xml:space="preserve"> (plašāka informācija</w:t>
            </w:r>
            <w:r w:rsidR="006F6CC6" w:rsidRPr="003C207E">
              <w:rPr>
                <w:sz w:val="24"/>
              </w:rPr>
              <w:t xml:space="preserve"> EK tīmekļa vietnē</w:t>
            </w:r>
            <w:r w:rsidRPr="003C207E">
              <w:rPr>
                <w:rStyle w:val="FootnoteReference"/>
                <w:sz w:val="24"/>
              </w:rPr>
              <w:footnoteReference w:id="5"/>
            </w:r>
            <w:r w:rsidRPr="003C207E">
              <w:rPr>
                <w:sz w:val="24"/>
              </w:rPr>
              <w:t xml:space="preserve">) </w:t>
            </w:r>
            <w:r w:rsidRPr="003C207E">
              <w:rPr>
                <w:i/>
                <w:sz w:val="24"/>
              </w:rPr>
              <w:t xml:space="preserve">EURES NCO, t.sk. ESCO SPOC, </w:t>
            </w:r>
            <w:r w:rsidRPr="003C207E">
              <w:rPr>
                <w:sz w:val="24"/>
              </w:rPr>
              <w:t>kā arī</w:t>
            </w:r>
            <w:r w:rsidRPr="003C207E">
              <w:rPr>
                <w:i/>
                <w:sz w:val="24"/>
              </w:rPr>
              <w:t xml:space="preserve"> </w:t>
            </w:r>
            <w:r w:rsidRPr="003C207E">
              <w:rPr>
                <w:sz w:val="24"/>
              </w:rPr>
              <w:t xml:space="preserve">tiek nodrošināta </w:t>
            </w:r>
            <w:r w:rsidRPr="003C207E">
              <w:rPr>
                <w:i/>
                <w:sz w:val="24"/>
              </w:rPr>
              <w:t>ESCO MSWG</w:t>
            </w:r>
            <w:r w:rsidRPr="003C207E">
              <w:rPr>
                <w:sz w:val="24"/>
              </w:rPr>
              <w:t xml:space="preserve"> sadarbība ar </w:t>
            </w:r>
            <w:proofErr w:type="spellStart"/>
            <w:r w:rsidRPr="003C207E">
              <w:rPr>
                <w:i/>
                <w:sz w:val="24"/>
              </w:rPr>
              <w:t>European</w:t>
            </w:r>
            <w:proofErr w:type="spellEnd"/>
            <w:r w:rsidRPr="003C207E">
              <w:rPr>
                <w:i/>
                <w:sz w:val="24"/>
              </w:rPr>
              <w:t xml:space="preserve"> </w:t>
            </w:r>
            <w:proofErr w:type="spellStart"/>
            <w:r w:rsidRPr="003C207E">
              <w:rPr>
                <w:i/>
                <w:sz w:val="24"/>
              </w:rPr>
              <w:t>Qualifications</w:t>
            </w:r>
            <w:proofErr w:type="spellEnd"/>
            <w:r w:rsidRPr="003C207E">
              <w:rPr>
                <w:i/>
                <w:sz w:val="24"/>
              </w:rPr>
              <w:t xml:space="preserve"> </w:t>
            </w:r>
            <w:proofErr w:type="spellStart"/>
            <w:r w:rsidRPr="003C207E">
              <w:rPr>
                <w:i/>
                <w:sz w:val="24"/>
              </w:rPr>
              <w:t>Framework</w:t>
            </w:r>
            <w:proofErr w:type="spellEnd"/>
            <w:r w:rsidRPr="003C207E">
              <w:rPr>
                <w:i/>
                <w:sz w:val="24"/>
              </w:rPr>
              <w:t xml:space="preserve"> </w:t>
            </w:r>
            <w:proofErr w:type="spellStart"/>
            <w:r w:rsidRPr="003C207E">
              <w:rPr>
                <w:i/>
                <w:sz w:val="24"/>
              </w:rPr>
              <w:t>Advisory</w:t>
            </w:r>
            <w:proofErr w:type="spellEnd"/>
            <w:r w:rsidRPr="003C207E">
              <w:rPr>
                <w:i/>
                <w:sz w:val="24"/>
              </w:rPr>
              <w:t xml:space="preserve"> </w:t>
            </w:r>
            <w:proofErr w:type="spellStart"/>
            <w:r w:rsidRPr="003C207E">
              <w:rPr>
                <w:i/>
                <w:sz w:val="24"/>
              </w:rPr>
              <w:t>Group</w:t>
            </w:r>
            <w:proofErr w:type="spellEnd"/>
            <w:r w:rsidRPr="003C207E">
              <w:rPr>
                <w:i/>
                <w:sz w:val="24"/>
              </w:rPr>
              <w:t xml:space="preserve"> </w:t>
            </w:r>
            <w:r w:rsidRPr="003C207E">
              <w:rPr>
                <w:sz w:val="24"/>
              </w:rPr>
              <w:t>horizontālajos jautājumos, un vēl citas komunikācijas platformas un sadarbības platformas, piemēram, „</w:t>
            </w:r>
            <w:r w:rsidRPr="003C207E">
              <w:rPr>
                <w:i/>
                <w:sz w:val="24"/>
              </w:rPr>
              <w:t xml:space="preserve">ESCO </w:t>
            </w:r>
            <w:proofErr w:type="spellStart"/>
            <w:r w:rsidRPr="003C207E">
              <w:rPr>
                <w:i/>
                <w:sz w:val="24"/>
              </w:rPr>
              <w:t>community</w:t>
            </w:r>
            <w:proofErr w:type="spellEnd"/>
            <w:r w:rsidRPr="003C207E">
              <w:rPr>
                <w:i/>
                <w:sz w:val="24"/>
              </w:rPr>
              <w:t xml:space="preserve"> </w:t>
            </w:r>
            <w:proofErr w:type="spellStart"/>
            <w:r w:rsidRPr="003C207E">
              <w:rPr>
                <w:i/>
                <w:sz w:val="24"/>
              </w:rPr>
              <w:t>fora</w:t>
            </w:r>
            <w:proofErr w:type="spellEnd"/>
            <w:r w:rsidRPr="003C207E">
              <w:rPr>
                <w:sz w:val="24"/>
              </w:rPr>
              <w:t>” (kur tiek iekļauti ESCO domēnu eksperti, ieviesēji).</w:t>
            </w:r>
          </w:p>
          <w:p w:rsidR="00A91E4E" w:rsidRPr="003C207E" w:rsidRDefault="00A91E4E" w:rsidP="00E5595E">
            <w:pPr>
              <w:jc w:val="both"/>
              <w:rPr>
                <w:sz w:val="24"/>
              </w:rPr>
            </w:pPr>
          </w:p>
          <w:p w:rsidR="00CD6321" w:rsidRPr="003C207E" w:rsidRDefault="00CD6321" w:rsidP="00CD6321">
            <w:pPr>
              <w:jc w:val="both"/>
              <w:rPr>
                <w:sz w:val="24"/>
              </w:rPr>
            </w:pPr>
            <w:r w:rsidRPr="003C207E">
              <w:rPr>
                <w:sz w:val="24"/>
              </w:rPr>
              <w:t xml:space="preserve">Visas ESCO klasifikācijas pārņemšana EURES ietvaros signalizētu uz to, ka Latvijai nav sava Profesiju klasifikatora rīka/pīlāra un ilgtermiņā nozīmētu arī to, ka ESCO profesiju rīks būtu jāizstāj ar Latvijas nacionālo kvalifikācijas (Profesiju klasifikatora) rīku, kas izjauktu mijiedarbību nacionālā līmenī saistībā gan ar izglītības </w:t>
            </w:r>
            <w:proofErr w:type="spellStart"/>
            <w:r w:rsidRPr="003C207E">
              <w:rPr>
                <w:sz w:val="24"/>
              </w:rPr>
              <w:t>ietvarstruktūru</w:t>
            </w:r>
            <w:proofErr w:type="spellEnd"/>
            <w:r w:rsidRPr="003C207E">
              <w:rPr>
                <w:sz w:val="24"/>
              </w:rPr>
              <w:t xml:space="preserve"> neatbilstībām (profesiju standarti, profesiju kartes), gan tehniskām izmaiņām. ESCO profesiju rīka gadījumā tiktu zaudētas specifiskās vietējās profesijas un to </w:t>
            </w:r>
            <w:proofErr w:type="spellStart"/>
            <w:r w:rsidRPr="003C207E">
              <w:rPr>
                <w:sz w:val="24"/>
              </w:rPr>
              <w:t>apakšlīmeņu</w:t>
            </w:r>
            <w:proofErr w:type="spellEnd"/>
            <w:r w:rsidRPr="003C207E">
              <w:rPr>
                <w:sz w:val="24"/>
              </w:rPr>
              <w:t xml:space="preserve"> kodi, to sasaiste ar VID.</w:t>
            </w:r>
          </w:p>
          <w:p w:rsidR="00CD6321" w:rsidRPr="003C207E" w:rsidRDefault="00CD6321" w:rsidP="00CD6321">
            <w:pPr>
              <w:rPr>
                <w:sz w:val="24"/>
              </w:rPr>
            </w:pPr>
          </w:p>
          <w:p w:rsidR="00CD6321" w:rsidRPr="003C207E" w:rsidRDefault="00701A05" w:rsidP="00E5595E">
            <w:pPr>
              <w:jc w:val="both"/>
              <w:rPr>
                <w:sz w:val="24"/>
              </w:rPr>
            </w:pPr>
            <w:r w:rsidRPr="003C207E">
              <w:rPr>
                <w:sz w:val="24"/>
              </w:rPr>
              <w:t>Papildus iepriekš minētajam,</w:t>
            </w:r>
            <w:r w:rsidR="002115D3" w:rsidRPr="003C207E">
              <w:rPr>
                <w:sz w:val="24"/>
              </w:rPr>
              <w:t xml:space="preserve"> i</w:t>
            </w:r>
            <w:r w:rsidR="00CD6321" w:rsidRPr="003C207E">
              <w:rPr>
                <w:sz w:val="24"/>
              </w:rPr>
              <w:t xml:space="preserve">zvēle nepārņemt visu ESCO ir izdarīta tādēļ, lai netiktu izjaukta </w:t>
            </w:r>
            <w:r w:rsidR="006F6CC6" w:rsidRPr="003C207E">
              <w:rPr>
                <w:sz w:val="24"/>
              </w:rPr>
              <w:t xml:space="preserve">vairāku </w:t>
            </w:r>
            <w:r w:rsidR="00CD6321" w:rsidRPr="003C207E">
              <w:rPr>
                <w:sz w:val="24"/>
              </w:rPr>
              <w:t xml:space="preserve">gadu </w:t>
            </w:r>
            <w:r w:rsidR="006F6CC6" w:rsidRPr="003C207E">
              <w:rPr>
                <w:sz w:val="24"/>
              </w:rPr>
              <w:t xml:space="preserve">garumā </w:t>
            </w:r>
            <w:r w:rsidR="00CD6321" w:rsidRPr="003C207E">
              <w:rPr>
                <w:sz w:val="24"/>
              </w:rPr>
              <w:t>veidotā nacionālā mēroga izglītības un darba tirgus profesiju struktūra, tāpēc lēmumu Labklājības ministrija pieņēma</w:t>
            </w:r>
            <w:r w:rsidR="00DC3287" w:rsidRPr="003C207E">
              <w:rPr>
                <w:sz w:val="24"/>
              </w:rPr>
              <w:t xml:space="preserve"> savstarpēji vienojoties ar Izglītības un zinātnes ministriju un</w:t>
            </w:r>
            <w:r w:rsidR="00CD6321" w:rsidRPr="003C207E">
              <w:rPr>
                <w:sz w:val="24"/>
              </w:rPr>
              <w:t xml:space="preserve"> konsultējoties ar Nodarbinātības valsts aģentūru, bet sociālie partneri ir informēt</w:t>
            </w:r>
            <w:r w:rsidR="008449A5" w:rsidRPr="003C207E">
              <w:rPr>
                <w:sz w:val="24"/>
              </w:rPr>
              <w:t>i</w:t>
            </w:r>
            <w:r w:rsidR="00CD6321" w:rsidRPr="003C207E">
              <w:rPr>
                <w:sz w:val="24"/>
              </w:rPr>
              <w:t xml:space="preserve"> gan </w:t>
            </w:r>
            <w:r w:rsidR="000B613C" w:rsidRPr="003C207E">
              <w:rPr>
                <w:sz w:val="24"/>
              </w:rPr>
              <w:t xml:space="preserve">Profesionālās izglītības un nodarbinātības trīspusējās sadarbības </w:t>
            </w:r>
            <w:proofErr w:type="spellStart"/>
            <w:r w:rsidR="000B613C" w:rsidRPr="003C207E">
              <w:rPr>
                <w:sz w:val="24"/>
              </w:rPr>
              <w:t>apakšpadom</w:t>
            </w:r>
            <w:r w:rsidR="008449A5" w:rsidRPr="003C207E">
              <w:rPr>
                <w:sz w:val="24"/>
              </w:rPr>
              <w:t>ē</w:t>
            </w:r>
            <w:proofErr w:type="spellEnd"/>
            <w:r w:rsidR="00CD6321" w:rsidRPr="003C207E">
              <w:rPr>
                <w:sz w:val="24"/>
              </w:rPr>
              <w:t>, gan citu</w:t>
            </w:r>
            <w:r w:rsidR="00DC3287" w:rsidRPr="003C207E">
              <w:rPr>
                <w:sz w:val="24"/>
              </w:rPr>
              <w:t xml:space="preserve"> padomju ietvaros</w:t>
            </w:r>
            <w:r w:rsidR="000C1651" w:rsidRPr="003C207E">
              <w:rPr>
                <w:sz w:val="24"/>
              </w:rPr>
              <w:t>, kurās ir skarti jautājumi saistībā ar ESCO</w:t>
            </w:r>
            <w:r w:rsidR="00DC3287" w:rsidRPr="003C207E">
              <w:rPr>
                <w:sz w:val="24"/>
              </w:rPr>
              <w:t xml:space="preserve"> (piemēra</w:t>
            </w:r>
            <w:bookmarkStart w:id="2" w:name="_Hlk517256114"/>
            <w:r w:rsidR="00DC3287" w:rsidRPr="003C207E">
              <w:rPr>
                <w:sz w:val="24"/>
              </w:rPr>
              <w:t>m, Darba tirgus apsteidzošo pārkārtojumu</w:t>
            </w:r>
            <w:r w:rsidR="000C1651" w:rsidRPr="003C207E">
              <w:rPr>
                <w:sz w:val="24"/>
              </w:rPr>
              <w:t xml:space="preserve"> </w:t>
            </w:r>
            <w:r w:rsidR="00DC3287" w:rsidRPr="003C207E">
              <w:rPr>
                <w:sz w:val="24"/>
              </w:rPr>
              <w:t>sistēmas izveides uzraudzības padomes sēd</w:t>
            </w:r>
            <w:r w:rsidR="000C1651" w:rsidRPr="003C207E">
              <w:rPr>
                <w:sz w:val="24"/>
              </w:rPr>
              <w:t>ēs)</w:t>
            </w:r>
            <w:bookmarkEnd w:id="2"/>
            <w:r w:rsidR="000C1651" w:rsidRPr="003C207E">
              <w:rPr>
                <w:sz w:val="24"/>
              </w:rPr>
              <w:t>.</w:t>
            </w:r>
          </w:p>
          <w:p w:rsidR="000C1651" w:rsidRPr="003C207E" w:rsidRDefault="000C1651" w:rsidP="00E5595E">
            <w:pPr>
              <w:jc w:val="both"/>
              <w:rPr>
                <w:sz w:val="24"/>
              </w:rPr>
            </w:pPr>
          </w:p>
          <w:p w:rsidR="00ED5A7A" w:rsidRPr="003C207E" w:rsidRDefault="001301B5" w:rsidP="00E5595E">
            <w:pPr>
              <w:jc w:val="both"/>
              <w:rPr>
                <w:sz w:val="24"/>
              </w:rPr>
            </w:pPr>
            <w:r w:rsidRPr="003C207E">
              <w:rPr>
                <w:sz w:val="24"/>
              </w:rPr>
              <w:t xml:space="preserve">Pašreiz </w:t>
            </w:r>
            <w:r w:rsidR="00E5595E" w:rsidRPr="003C207E">
              <w:rPr>
                <w:sz w:val="24"/>
              </w:rPr>
              <w:t>Latvij</w:t>
            </w:r>
            <w:r w:rsidRPr="003C207E">
              <w:rPr>
                <w:sz w:val="24"/>
              </w:rPr>
              <w:t>ā ir uzsākts</w:t>
            </w:r>
            <w:r w:rsidR="00E5595E" w:rsidRPr="003C207E">
              <w:rPr>
                <w:sz w:val="24"/>
              </w:rPr>
              <w:t xml:space="preserve"> profesiju salāgošana</w:t>
            </w:r>
            <w:r w:rsidRPr="003C207E">
              <w:rPr>
                <w:sz w:val="24"/>
              </w:rPr>
              <w:t>s</w:t>
            </w:r>
            <w:r w:rsidR="00E5595E" w:rsidRPr="003C207E">
              <w:rPr>
                <w:sz w:val="24"/>
              </w:rPr>
              <w:t xml:space="preserve"> (kartēšana) ar ESCO profesiju klasifikatoru</w:t>
            </w:r>
            <w:r w:rsidRPr="003C207E">
              <w:rPr>
                <w:sz w:val="24"/>
              </w:rPr>
              <w:t xml:space="preserve"> process</w:t>
            </w:r>
            <w:r w:rsidR="00E5595E" w:rsidRPr="003C207E">
              <w:rPr>
                <w:sz w:val="24"/>
              </w:rPr>
              <w:t>.</w:t>
            </w:r>
            <w:r w:rsidRPr="003C207E">
              <w:rPr>
                <w:sz w:val="24"/>
              </w:rPr>
              <w:t xml:space="preserve"> </w:t>
            </w:r>
            <w:r w:rsidR="00E5595E" w:rsidRPr="003C207E">
              <w:rPr>
                <w:sz w:val="24"/>
              </w:rPr>
              <w:t>Kartēšanas process notiek manuāli, jo katrai profesijai ir jāpiemeklē atbilstoša profesija, salīdzinot ESCO profesijas ar Latvijas Profesiju klasifikatora profesijām un otrādi. Visas profesijas ir jāsakartē, attiecīgi ESCO klasifikatorā tās ir 2942, Latvijas Profesiju klasifikatorā – 3886.</w:t>
            </w:r>
          </w:p>
          <w:p w:rsidR="001301B5" w:rsidRPr="003C207E" w:rsidRDefault="001301B5" w:rsidP="00E5595E">
            <w:pPr>
              <w:jc w:val="both"/>
              <w:rPr>
                <w:sz w:val="24"/>
              </w:rPr>
            </w:pPr>
            <w:r w:rsidRPr="003C207E">
              <w:rPr>
                <w:sz w:val="24"/>
              </w:rPr>
              <w:lastRenderedPageBreak/>
              <w:t xml:space="preserve">EURES Regula neparedz </w:t>
            </w:r>
            <w:r w:rsidR="00475452" w:rsidRPr="003C207E">
              <w:rPr>
                <w:sz w:val="24"/>
              </w:rPr>
              <w:t>sankciju mehānismus</w:t>
            </w:r>
            <w:r w:rsidR="000A4B78" w:rsidRPr="003C207E">
              <w:rPr>
                <w:sz w:val="24"/>
              </w:rPr>
              <w:t>, atstājot pietiekami plašu izvēles brīvību ES dalībvalstu pusē EURES Regulā noteiktā īstenošanai.</w:t>
            </w:r>
          </w:p>
          <w:p w:rsidR="00AF2064" w:rsidRPr="003C207E" w:rsidRDefault="00AF2064" w:rsidP="00E5595E">
            <w:pPr>
              <w:jc w:val="both"/>
              <w:rPr>
                <w:i/>
                <w:sz w:val="24"/>
              </w:rPr>
            </w:pPr>
            <w:r w:rsidRPr="003C207E">
              <w:rPr>
                <w:sz w:val="24"/>
              </w:rPr>
              <w:t>Papildus ESCO darba grupas 8. sanāksmē (2018. gada 22. oktobrī, Briselē, Beļģijā) Eiropas Komisija (EK) informēja, ka dalībvalstīm nepieciešams nominēt kontak</w:t>
            </w:r>
            <w:r w:rsidR="006F6CC6" w:rsidRPr="003C207E">
              <w:rPr>
                <w:sz w:val="24"/>
              </w:rPr>
              <w:t>t</w:t>
            </w:r>
            <w:r w:rsidRPr="003C207E">
              <w:rPr>
                <w:sz w:val="24"/>
              </w:rPr>
              <w:t>punktu salāgošanas veikšanai (</w:t>
            </w:r>
            <w:r w:rsidRPr="003C207E">
              <w:rPr>
                <w:i/>
                <w:sz w:val="24"/>
              </w:rPr>
              <w:t xml:space="preserve">a </w:t>
            </w:r>
            <w:proofErr w:type="spellStart"/>
            <w:r w:rsidRPr="003C207E">
              <w:rPr>
                <w:i/>
                <w:sz w:val="24"/>
              </w:rPr>
              <w:t>singl</w:t>
            </w:r>
            <w:r w:rsidR="006F6CC6" w:rsidRPr="003C207E">
              <w:rPr>
                <w:i/>
                <w:sz w:val="24"/>
              </w:rPr>
              <w:t>e</w:t>
            </w:r>
            <w:proofErr w:type="spellEnd"/>
            <w:r w:rsidRPr="003C207E">
              <w:rPr>
                <w:i/>
                <w:sz w:val="24"/>
              </w:rPr>
              <w:t xml:space="preserve"> </w:t>
            </w:r>
            <w:proofErr w:type="spellStart"/>
            <w:r w:rsidRPr="003C207E">
              <w:rPr>
                <w:i/>
                <w:sz w:val="24"/>
              </w:rPr>
              <w:t>point</w:t>
            </w:r>
            <w:proofErr w:type="spellEnd"/>
            <w:r w:rsidRPr="003C207E">
              <w:rPr>
                <w:i/>
                <w:sz w:val="24"/>
              </w:rPr>
              <w:t xml:space="preserve"> </w:t>
            </w:r>
            <w:proofErr w:type="spellStart"/>
            <w:r w:rsidRPr="003C207E">
              <w:rPr>
                <w:i/>
                <w:sz w:val="24"/>
              </w:rPr>
              <w:t>contact</w:t>
            </w:r>
            <w:proofErr w:type="spellEnd"/>
            <w:r w:rsidRPr="003C207E">
              <w:rPr>
                <w:i/>
                <w:sz w:val="24"/>
              </w:rPr>
              <w:t xml:space="preserve"> </w:t>
            </w:r>
            <w:proofErr w:type="spellStart"/>
            <w:r w:rsidRPr="003C207E">
              <w:rPr>
                <w:i/>
                <w:sz w:val="24"/>
              </w:rPr>
              <w:t>for</w:t>
            </w:r>
            <w:proofErr w:type="spellEnd"/>
            <w:r w:rsidRPr="003C207E">
              <w:rPr>
                <w:i/>
                <w:sz w:val="24"/>
              </w:rPr>
              <w:t xml:space="preserve"> </w:t>
            </w:r>
            <w:proofErr w:type="spellStart"/>
            <w:r w:rsidRPr="003C207E">
              <w:rPr>
                <w:i/>
                <w:sz w:val="24"/>
              </w:rPr>
              <w:t>mapping</w:t>
            </w:r>
            <w:proofErr w:type="spellEnd"/>
            <w:r w:rsidRPr="003C207E">
              <w:rPr>
                <w:sz w:val="24"/>
              </w:rPr>
              <w:t>), kas kalpos par vienotu kontaktpunktu starp EK un dalībvalstīm par kartēšanas procesu un EK atbalstu kartēšanas procesam, kam EK iesniegs visus informācijas pieprasījumus un paziņojumus, par Ieviešanas akta 6. panta piemērošanu</w:t>
            </w:r>
            <w:r w:rsidRPr="003C207E">
              <w:rPr>
                <w:i/>
                <w:sz w:val="24"/>
              </w:rPr>
              <w:t>.</w:t>
            </w:r>
            <w:r w:rsidR="000C1651" w:rsidRPr="003C207E">
              <w:rPr>
                <w:i/>
                <w:sz w:val="24"/>
              </w:rPr>
              <w:t xml:space="preserve"> </w:t>
            </w:r>
            <w:r w:rsidRPr="003C207E">
              <w:rPr>
                <w:sz w:val="24"/>
              </w:rPr>
              <w:t>EK ar EURES tīkla starpniecību izsūtīja oficiālo vēstuli par kontaktpunkta nominēšanu</w:t>
            </w:r>
            <w:r w:rsidR="000C1651" w:rsidRPr="003C207E">
              <w:rPr>
                <w:sz w:val="24"/>
              </w:rPr>
              <w:t xml:space="preserve">, kur Latvija ar 01.03.2019. vēstuli </w:t>
            </w:r>
            <w:r w:rsidR="006F6CC6" w:rsidRPr="003C207E">
              <w:rPr>
                <w:sz w:val="24"/>
              </w:rPr>
              <w:t>nosūtīja</w:t>
            </w:r>
            <w:r w:rsidR="000C1651" w:rsidRPr="003C207E">
              <w:rPr>
                <w:sz w:val="24"/>
              </w:rPr>
              <w:t xml:space="preserve"> nomināciju.</w:t>
            </w:r>
          </w:p>
        </w:tc>
      </w:tr>
    </w:tbl>
    <w:p w:rsidR="00A91E4E" w:rsidRDefault="00A91E4E" w:rsidP="00ED5A7A"/>
    <w:p w:rsidR="007602F1" w:rsidRPr="001A7BAC" w:rsidRDefault="007602F1" w:rsidP="00ED5A7A"/>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5869B6" w:rsidRPr="001A7BAC" w:rsidTr="005869B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869B6" w:rsidRPr="001A7BAC" w:rsidRDefault="005869B6" w:rsidP="005869B6">
            <w:pPr>
              <w:jc w:val="center"/>
              <w:rPr>
                <w:b/>
                <w:sz w:val="24"/>
              </w:rPr>
            </w:pPr>
            <w:r w:rsidRPr="001A7BAC">
              <w:rPr>
                <w:b/>
                <w:sz w:val="24"/>
              </w:rPr>
              <w:t>1. tabula</w:t>
            </w:r>
          </w:p>
          <w:p w:rsidR="005869B6" w:rsidRPr="001A7BAC" w:rsidRDefault="005869B6" w:rsidP="005869B6">
            <w:pPr>
              <w:jc w:val="center"/>
              <w:rPr>
                <w:rFonts w:ascii="Arial" w:hAnsi="Arial" w:cs="Arial"/>
                <w:b/>
                <w:bCs/>
                <w:color w:val="414142"/>
                <w:sz w:val="20"/>
                <w:szCs w:val="20"/>
                <w:lang w:eastAsia="lv-LV"/>
              </w:rPr>
            </w:pPr>
            <w:r w:rsidRPr="001A7BAC">
              <w:rPr>
                <w:b/>
                <w:sz w:val="24"/>
              </w:rPr>
              <w:t>Tiesību akta projekta atbilstība ES tiesību aktiem</w:t>
            </w:r>
          </w:p>
        </w:tc>
      </w:tr>
      <w:tr w:rsidR="005D54B6" w:rsidRPr="001A7BAC" w:rsidTr="005869B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5D54B6" w:rsidRPr="001A7BAC" w:rsidRDefault="00552EAF" w:rsidP="00F752BE">
            <w:pPr>
              <w:jc w:val="center"/>
              <w:rPr>
                <w:sz w:val="24"/>
              </w:rPr>
            </w:pPr>
            <w:r w:rsidRPr="001A7BAC">
              <w:rPr>
                <w:sz w:val="24"/>
              </w:rPr>
              <w:t>Nav attiecināms.</w:t>
            </w:r>
          </w:p>
        </w:tc>
      </w:tr>
    </w:tbl>
    <w:p w:rsidR="00A91E4E" w:rsidRDefault="00A91E4E" w:rsidP="00ED5A7A"/>
    <w:p w:rsidR="007602F1" w:rsidRPr="001A7BAC" w:rsidRDefault="007602F1" w:rsidP="00ED5A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D5A7A" w:rsidRPr="001A7BAC" w:rsidTr="00651681">
        <w:tc>
          <w:tcPr>
            <w:tcW w:w="9287" w:type="dxa"/>
            <w:shd w:val="clear" w:color="auto" w:fill="auto"/>
          </w:tcPr>
          <w:p w:rsidR="00D2360E" w:rsidRPr="001A7BAC" w:rsidRDefault="00D2360E" w:rsidP="00D2360E">
            <w:pPr>
              <w:pStyle w:val="naisnod"/>
              <w:spacing w:before="0" w:after="0"/>
            </w:pPr>
            <w:r w:rsidRPr="001A7BAC">
              <w:t>2.tabula</w:t>
            </w:r>
          </w:p>
          <w:p w:rsidR="00D2360E" w:rsidRPr="001A7BAC" w:rsidRDefault="00D2360E" w:rsidP="00D2360E">
            <w:pPr>
              <w:pStyle w:val="naisnod"/>
              <w:spacing w:before="0" w:after="0"/>
            </w:pPr>
            <w:r w:rsidRPr="001A7BAC">
              <w:t>Ar tiesību akta projektu uzņemtās saistības, kas izriet no starptautiskajiem tiesību aktiem vai starptautiskas institūcijas vai organizācijas dokumentiem</w:t>
            </w:r>
          </w:p>
          <w:p w:rsidR="00ED5A7A" w:rsidRPr="001A7BAC" w:rsidRDefault="00D2360E" w:rsidP="00D2360E">
            <w:pPr>
              <w:jc w:val="center"/>
            </w:pPr>
            <w:r w:rsidRPr="001A7BAC">
              <w:rPr>
                <w:b/>
                <w:sz w:val="24"/>
              </w:rPr>
              <w:t>Pasākumi šo saistību izpildei</w:t>
            </w:r>
          </w:p>
        </w:tc>
      </w:tr>
      <w:tr w:rsidR="00ED5A7A" w:rsidRPr="001A7BAC" w:rsidTr="00651681">
        <w:tc>
          <w:tcPr>
            <w:tcW w:w="9287" w:type="dxa"/>
            <w:shd w:val="clear" w:color="auto" w:fill="auto"/>
          </w:tcPr>
          <w:p w:rsidR="00ED5A7A" w:rsidRPr="001A7BAC" w:rsidRDefault="00ED5A7A" w:rsidP="00A91E4E">
            <w:pPr>
              <w:jc w:val="center"/>
            </w:pPr>
            <w:r w:rsidRPr="001A7BAC">
              <w:rPr>
                <w:sz w:val="24"/>
              </w:rPr>
              <w:t>Nav attiecināms.</w:t>
            </w:r>
          </w:p>
        </w:tc>
      </w:tr>
    </w:tbl>
    <w:p w:rsidR="00FC651C" w:rsidRDefault="00FC651C" w:rsidP="00BB0BEA">
      <w:pPr>
        <w:rPr>
          <w:szCs w:val="28"/>
        </w:rPr>
      </w:pPr>
    </w:p>
    <w:p w:rsidR="007602F1" w:rsidRPr="001A7BAC" w:rsidRDefault="007602F1" w:rsidP="00BB0BEA">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1A7BAC"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1A7BAC" w:rsidRDefault="0058204F" w:rsidP="00707D14">
            <w:pPr>
              <w:jc w:val="center"/>
              <w:rPr>
                <w:b/>
                <w:sz w:val="24"/>
                <w:lang w:eastAsia="lv-LV"/>
              </w:rPr>
            </w:pPr>
            <w:r w:rsidRPr="001A7BAC">
              <w:rPr>
                <w:b/>
                <w:sz w:val="24"/>
              </w:rPr>
              <w:t>VI. Sabiedrības līdzdalība un komunikācijas aktivitātes</w:t>
            </w:r>
          </w:p>
        </w:tc>
      </w:tr>
      <w:tr w:rsidR="00524322" w:rsidRPr="001A7BAC"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1A7BAC" w:rsidRDefault="00EA2C7C" w:rsidP="00707D14">
            <w:pPr>
              <w:pStyle w:val="naiskr"/>
              <w:ind w:left="180" w:hanging="180"/>
              <w:jc w:val="center"/>
              <w:rPr>
                <w:sz w:val="22"/>
                <w:szCs w:val="22"/>
              </w:rPr>
            </w:pPr>
            <w:r w:rsidRPr="001A7BAC">
              <w:t>1</w:t>
            </w:r>
            <w:r w:rsidRPr="001A7BAC">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1A7BAC" w:rsidRDefault="0058204F" w:rsidP="00707D14">
            <w:pPr>
              <w:pStyle w:val="naiskr"/>
              <w:ind w:left="180" w:hanging="10"/>
            </w:pPr>
            <w:r w:rsidRPr="001A7BAC">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Pr="003C207E" w:rsidRDefault="003327CC" w:rsidP="003327CC">
            <w:pPr>
              <w:jc w:val="both"/>
              <w:rPr>
                <w:sz w:val="24"/>
              </w:rPr>
            </w:pPr>
            <w:r w:rsidRPr="003C207E">
              <w:rPr>
                <w:sz w:val="24"/>
              </w:rPr>
              <w:t>Saskaņā ar noteikumiem Nr.</w:t>
            </w:r>
            <w:r w:rsidR="001202B7" w:rsidRPr="003C207E">
              <w:rPr>
                <w:sz w:val="24"/>
              </w:rPr>
              <w:t> 264</w:t>
            </w:r>
            <w:r w:rsidRPr="003C207E">
              <w:rPr>
                <w:sz w:val="24"/>
              </w:rPr>
              <w:t xml:space="preserve"> biedrības un nodibinājumi (nevalstiskās organizācijas), valsts un pašvaldību iestādes, kā arī komersanti var sniegt priekšlikumus Profesiju klasifikatora aktualizēšanai. Saņemtie priekšlikumi aprakstīti </w:t>
            </w:r>
            <w:r w:rsidRPr="003C207E">
              <w:rPr>
                <w:sz w:val="24"/>
                <w:lang w:eastAsia="lv-LV"/>
              </w:rPr>
              <w:t>anotācijas pielikumā tabulas veidā</w:t>
            </w:r>
            <w:r w:rsidRPr="003C207E">
              <w:rPr>
                <w:sz w:val="24"/>
              </w:rPr>
              <w:t>.</w:t>
            </w:r>
          </w:p>
          <w:p w:rsidR="00607BED" w:rsidRPr="003C207E" w:rsidRDefault="00607BED" w:rsidP="003327CC">
            <w:pPr>
              <w:jc w:val="both"/>
              <w:rPr>
                <w:sz w:val="24"/>
              </w:rPr>
            </w:pPr>
            <w:r w:rsidRPr="003C207E">
              <w:rPr>
                <w:sz w:val="24"/>
              </w:rPr>
              <w:t>Pirms noteikumu projekta izstrādes tika veiktas konsultācijas ar Latvijas Darba devēju konfederāciju un Latvijas Brīvo arodbiedrību savienību attiecībā uz jautājumu par ESCO klasifikācijas ieviešanu Latvijā.</w:t>
            </w:r>
          </w:p>
          <w:p w:rsidR="00270B08" w:rsidRPr="003C207E" w:rsidRDefault="00270B08" w:rsidP="00270B08">
            <w:pPr>
              <w:jc w:val="both"/>
              <w:rPr>
                <w:sz w:val="24"/>
              </w:rPr>
            </w:pPr>
            <w:r w:rsidRPr="003C207E">
              <w:rPr>
                <w:sz w:val="24"/>
              </w:rPr>
              <w:t xml:space="preserve">Jautājums </w:t>
            </w:r>
            <w:r w:rsidR="00C0000F" w:rsidRPr="003C207E">
              <w:rPr>
                <w:sz w:val="24"/>
              </w:rPr>
              <w:t>p</w:t>
            </w:r>
            <w:r w:rsidRPr="003C207E">
              <w:rPr>
                <w:sz w:val="24"/>
              </w:rPr>
              <w:t xml:space="preserve">ar ESCO </w:t>
            </w:r>
            <w:r w:rsidR="00765DC1" w:rsidRPr="003C207E">
              <w:rPr>
                <w:sz w:val="24"/>
              </w:rPr>
              <w:t xml:space="preserve">(Eiropas </w:t>
            </w:r>
            <w:proofErr w:type="spellStart"/>
            <w:r w:rsidR="00765DC1" w:rsidRPr="003C207E">
              <w:rPr>
                <w:sz w:val="24"/>
              </w:rPr>
              <w:t>daudzvalodu</w:t>
            </w:r>
            <w:proofErr w:type="spellEnd"/>
            <w:r w:rsidR="00765DC1" w:rsidRPr="003C207E">
              <w:rPr>
                <w:sz w:val="24"/>
              </w:rPr>
              <w:t xml:space="preserve"> prasmju/kompetenču, kvalifikāciju un profesiju klasifikācijas rīks) </w:t>
            </w:r>
            <w:r w:rsidR="00C0000F" w:rsidRPr="003C207E">
              <w:rPr>
                <w:sz w:val="24"/>
              </w:rPr>
              <w:t>un Latvijas Profesiju klasifikatora (ISCO-08) profesiju kartēšan</w:t>
            </w:r>
            <w:r w:rsidR="004F7DBD" w:rsidRPr="003C207E">
              <w:rPr>
                <w:sz w:val="24"/>
              </w:rPr>
              <w:t>u</w:t>
            </w:r>
            <w:r w:rsidR="00C0000F" w:rsidRPr="003C207E">
              <w:rPr>
                <w:sz w:val="24"/>
              </w:rPr>
              <w:t xml:space="preserve"> Eiropas Nodarbinātības dienestu tīklu (EURES) darbības ietvaros (t.sk. iespējama nacionālā līmeņa ekspertu iesaist</w:t>
            </w:r>
            <w:r w:rsidR="004F7DBD" w:rsidRPr="003C207E">
              <w:rPr>
                <w:sz w:val="24"/>
              </w:rPr>
              <w:t>i</w:t>
            </w:r>
            <w:r w:rsidR="00C0000F" w:rsidRPr="003C207E">
              <w:rPr>
                <w:sz w:val="24"/>
              </w:rPr>
              <w:t xml:space="preserve"> kartēšanas procesā</w:t>
            </w:r>
            <w:r w:rsidR="004F7DBD" w:rsidRPr="003C207E">
              <w:rPr>
                <w:sz w:val="24"/>
              </w:rPr>
              <w:t xml:space="preserve">) </w:t>
            </w:r>
            <w:r w:rsidRPr="003C207E">
              <w:rPr>
                <w:sz w:val="24"/>
              </w:rPr>
              <w:t xml:space="preserve">tika izskatīts arī Nacionālās trīspusējās </w:t>
            </w:r>
            <w:r w:rsidRPr="003C207E">
              <w:rPr>
                <w:sz w:val="24"/>
              </w:rPr>
              <w:lastRenderedPageBreak/>
              <w:t xml:space="preserve">sadarbības padomes Profesionālās izglītības un nodarbinātības trīspusējās sadarbības </w:t>
            </w:r>
            <w:proofErr w:type="spellStart"/>
            <w:r w:rsidRPr="003C207E">
              <w:rPr>
                <w:sz w:val="24"/>
              </w:rPr>
              <w:t>apakšpadomes</w:t>
            </w:r>
            <w:proofErr w:type="spellEnd"/>
            <w:r w:rsidRPr="003C207E">
              <w:rPr>
                <w:sz w:val="24"/>
              </w:rPr>
              <w:t xml:space="preserve"> 2020.gada 14.oktobra sēdē.</w:t>
            </w:r>
          </w:p>
          <w:p w:rsidR="00270B08" w:rsidRPr="003C207E" w:rsidRDefault="00270B08" w:rsidP="00B21B94">
            <w:pPr>
              <w:jc w:val="both"/>
              <w:rPr>
                <w:sz w:val="24"/>
              </w:rPr>
            </w:pPr>
          </w:p>
          <w:p w:rsidR="00B21B94" w:rsidRPr="003C207E" w:rsidRDefault="00B21B94" w:rsidP="00B21B94">
            <w:pPr>
              <w:jc w:val="both"/>
              <w:rPr>
                <w:sz w:val="24"/>
              </w:rPr>
            </w:pPr>
            <w:r w:rsidRPr="003C207E">
              <w:rPr>
                <w:sz w:val="24"/>
              </w:rPr>
              <w:t>Noteikumu projekts 20</w:t>
            </w:r>
            <w:r w:rsidR="00AC7AA8" w:rsidRPr="003C207E">
              <w:rPr>
                <w:sz w:val="24"/>
              </w:rPr>
              <w:t>20</w:t>
            </w:r>
            <w:r w:rsidRPr="003C207E">
              <w:rPr>
                <w:sz w:val="24"/>
              </w:rPr>
              <w:t>.</w:t>
            </w:r>
            <w:r w:rsidR="003F6E1F" w:rsidRPr="003C207E">
              <w:rPr>
                <w:sz w:val="24"/>
              </w:rPr>
              <w:t> </w:t>
            </w:r>
            <w:r w:rsidRPr="003C207E">
              <w:rPr>
                <w:sz w:val="24"/>
              </w:rPr>
              <w:t xml:space="preserve">gada </w:t>
            </w:r>
            <w:r w:rsidR="001A6BB0" w:rsidRPr="003C207E">
              <w:rPr>
                <w:sz w:val="24"/>
              </w:rPr>
              <w:t>18</w:t>
            </w:r>
            <w:r w:rsidR="00007DBA" w:rsidRPr="003C207E">
              <w:rPr>
                <w:sz w:val="24"/>
              </w:rPr>
              <w:t>.</w:t>
            </w:r>
            <w:r w:rsidR="003F6E1F" w:rsidRPr="003C207E">
              <w:rPr>
                <w:sz w:val="24"/>
              </w:rPr>
              <w:t> </w:t>
            </w:r>
            <w:r w:rsidR="001A6BB0" w:rsidRPr="003C207E">
              <w:rPr>
                <w:sz w:val="24"/>
              </w:rPr>
              <w:t>septembrī</w:t>
            </w:r>
            <w:r w:rsidRPr="003C207E">
              <w:rPr>
                <w:sz w:val="24"/>
              </w:rPr>
              <w:t xml:space="preserve"> tika publicēts Labklājības ministrijas mājas lapā, adrese:</w:t>
            </w:r>
          </w:p>
          <w:p w:rsidR="00932148" w:rsidRPr="003C207E" w:rsidRDefault="005E1F1F" w:rsidP="00932148">
            <w:pPr>
              <w:jc w:val="both"/>
              <w:rPr>
                <w:sz w:val="24"/>
              </w:rPr>
            </w:pPr>
            <w:hyperlink r:id="rId11" w:history="1">
              <w:r w:rsidR="00624D30" w:rsidRPr="003C207E">
                <w:rPr>
                  <w:rStyle w:val="Hyperlink"/>
                  <w:sz w:val="24"/>
                </w:rPr>
                <w:t>http://www.lm.gov.lv/lv/aktuali/lm-dokumentu-projekti</w:t>
              </w:r>
            </w:hyperlink>
            <w:r w:rsidR="00624D30" w:rsidRPr="003C207E">
              <w:rPr>
                <w:sz w:val="24"/>
              </w:rPr>
              <w:t xml:space="preserve">, </w:t>
            </w:r>
            <w:r w:rsidR="00932148" w:rsidRPr="003C207E">
              <w:rPr>
                <w:rStyle w:val="Hyperlink"/>
                <w:color w:val="auto"/>
                <w:sz w:val="24"/>
                <w:u w:val="none"/>
              </w:rPr>
              <w:t>lūdzot sniegt priekšlikumus par projektu līdz 20</w:t>
            </w:r>
            <w:r w:rsidR="001A6BB0" w:rsidRPr="003C207E">
              <w:rPr>
                <w:rStyle w:val="Hyperlink"/>
                <w:color w:val="auto"/>
                <w:sz w:val="24"/>
                <w:u w:val="none"/>
              </w:rPr>
              <w:t>20</w:t>
            </w:r>
            <w:r w:rsidR="00932148" w:rsidRPr="003C207E">
              <w:rPr>
                <w:rStyle w:val="Hyperlink"/>
                <w:color w:val="auto"/>
                <w:sz w:val="24"/>
                <w:u w:val="none"/>
              </w:rPr>
              <w:t>.</w:t>
            </w:r>
            <w:r w:rsidR="003F6E1F" w:rsidRPr="003C207E">
              <w:rPr>
                <w:rStyle w:val="Hyperlink"/>
                <w:color w:val="auto"/>
                <w:sz w:val="24"/>
                <w:u w:val="none"/>
              </w:rPr>
              <w:t> </w:t>
            </w:r>
            <w:r w:rsidR="00932148" w:rsidRPr="003C207E">
              <w:rPr>
                <w:rStyle w:val="Hyperlink"/>
                <w:color w:val="auto"/>
                <w:sz w:val="24"/>
                <w:u w:val="none"/>
              </w:rPr>
              <w:t xml:space="preserve">gada </w:t>
            </w:r>
            <w:r w:rsidR="001A6BB0" w:rsidRPr="003C207E">
              <w:rPr>
                <w:rStyle w:val="Hyperlink"/>
                <w:color w:val="auto"/>
                <w:sz w:val="24"/>
                <w:u w:val="none"/>
              </w:rPr>
              <w:t>2</w:t>
            </w:r>
            <w:r w:rsidR="009F6C70" w:rsidRPr="003C207E">
              <w:rPr>
                <w:rStyle w:val="Hyperlink"/>
                <w:color w:val="auto"/>
                <w:sz w:val="24"/>
                <w:u w:val="none"/>
              </w:rPr>
              <w:t>.</w:t>
            </w:r>
            <w:r w:rsidR="003F6E1F" w:rsidRPr="003C207E">
              <w:rPr>
                <w:rStyle w:val="Hyperlink"/>
                <w:color w:val="auto"/>
                <w:sz w:val="24"/>
                <w:u w:val="none"/>
              </w:rPr>
              <w:t> </w:t>
            </w:r>
            <w:r w:rsidR="001A6BB0" w:rsidRPr="003C207E">
              <w:rPr>
                <w:rStyle w:val="Hyperlink"/>
                <w:color w:val="auto"/>
                <w:sz w:val="24"/>
                <w:u w:val="none"/>
              </w:rPr>
              <w:t>oktobrim</w:t>
            </w:r>
            <w:r w:rsidR="00316F58" w:rsidRPr="003C207E">
              <w:rPr>
                <w:sz w:val="24"/>
              </w:rPr>
              <w:t>.</w:t>
            </w:r>
          </w:p>
          <w:p w:rsidR="006D0548" w:rsidRPr="003C207E" w:rsidRDefault="00AD7DEF" w:rsidP="00B21B94">
            <w:pPr>
              <w:jc w:val="both"/>
              <w:rPr>
                <w:sz w:val="24"/>
              </w:rPr>
            </w:pPr>
            <w:r w:rsidRPr="003C207E">
              <w:rPr>
                <w:sz w:val="24"/>
              </w:rPr>
              <w:t xml:space="preserve">Noteikumi pēc to pieņemšanas tiks publicēti oficiālajā izdevumā „Latvijas Vēstnesis”, kā arī portālā </w:t>
            </w:r>
            <w:hyperlink r:id="rId12" w:history="1">
              <w:r w:rsidRPr="003C207E">
                <w:rPr>
                  <w:rStyle w:val="Hyperlink"/>
                  <w:color w:val="auto"/>
                  <w:sz w:val="24"/>
                </w:rPr>
                <w:t>www.likumi.lv</w:t>
              </w:r>
            </w:hyperlink>
            <w:r w:rsidR="00B21B94" w:rsidRPr="003C207E">
              <w:rPr>
                <w:sz w:val="24"/>
              </w:rPr>
              <w:t>.</w:t>
            </w:r>
          </w:p>
          <w:p w:rsidR="00624D30" w:rsidRPr="003C207E" w:rsidRDefault="008D30D6" w:rsidP="00B21B94">
            <w:pPr>
              <w:jc w:val="both"/>
              <w:rPr>
                <w:sz w:val="24"/>
              </w:rPr>
            </w:pPr>
            <w:r w:rsidRPr="003C207E">
              <w:rPr>
                <w:sz w:val="24"/>
              </w:rPr>
              <w:t xml:space="preserve">Par noteikumiem tiks sagatavota preses </w:t>
            </w:r>
            <w:proofErr w:type="spellStart"/>
            <w:r w:rsidRPr="003C207E">
              <w:rPr>
                <w:sz w:val="24"/>
              </w:rPr>
              <w:t>relīze</w:t>
            </w:r>
            <w:proofErr w:type="spellEnd"/>
            <w:r w:rsidRPr="003C207E">
              <w:rPr>
                <w:sz w:val="24"/>
              </w:rPr>
              <w:t>, kas tiks nosūtīta medijiem un Labklājības ministrijas mājas lapā (adrese:</w:t>
            </w:r>
          </w:p>
          <w:p w:rsidR="008D30D6" w:rsidRPr="003C207E" w:rsidRDefault="005E1F1F" w:rsidP="00B21B94">
            <w:pPr>
              <w:jc w:val="both"/>
              <w:rPr>
                <w:sz w:val="24"/>
                <w:lang w:eastAsia="lv-LV"/>
              </w:rPr>
            </w:pPr>
            <w:hyperlink r:id="rId13" w:history="1">
              <w:r w:rsidR="00624D30" w:rsidRPr="003C207E">
                <w:rPr>
                  <w:rStyle w:val="Hyperlink"/>
                  <w:sz w:val="24"/>
                </w:rPr>
                <w:t>http://www.lm.gov.lv/lv/darba-devejiem/profesiju-klasifikators</w:t>
              </w:r>
            </w:hyperlink>
            <w:r w:rsidR="008D30D6" w:rsidRPr="003C207E">
              <w:rPr>
                <w:sz w:val="24"/>
              </w:rPr>
              <w:t>) tiks aktualizēta informācija par Profesiju klasifikatoru (t.sk., Profesiju klasifikatora lietošanas metodiskie norādījumi ar piemēriem) un aktualizēta Profesiju klasifikatora programmatūra.</w:t>
            </w:r>
          </w:p>
        </w:tc>
      </w:tr>
      <w:tr w:rsidR="00524322" w:rsidRPr="001A7BAC"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1A7BAC" w:rsidRDefault="00484427" w:rsidP="00707D14">
            <w:pPr>
              <w:pStyle w:val="naiskr"/>
              <w:ind w:left="180" w:hanging="180"/>
              <w:jc w:val="center"/>
            </w:pPr>
            <w:r w:rsidRPr="001A7BAC">
              <w:lastRenderedPageBreak/>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1A7BAC" w:rsidRDefault="00484427" w:rsidP="00707D14">
            <w:pPr>
              <w:pStyle w:val="naiskr"/>
              <w:ind w:left="180" w:hanging="10"/>
            </w:pPr>
            <w:r w:rsidRPr="001A7BAC">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1A7BAC" w:rsidRDefault="00484427" w:rsidP="00624D30">
            <w:pPr>
              <w:suppressAutoHyphens/>
              <w:ind w:right="57"/>
              <w:jc w:val="both"/>
              <w:rPr>
                <w:sz w:val="24"/>
              </w:rPr>
            </w:pPr>
            <w:r w:rsidRPr="001A7BAC">
              <w:rPr>
                <w:iCs/>
                <w:sz w:val="24"/>
                <w:lang w:eastAsia="ar-SA"/>
              </w:rPr>
              <w:t xml:space="preserve">Individuālie sabiedrības locekļu vērtējumi par noteikumu projektu </w:t>
            </w:r>
            <w:r w:rsidR="00D74058" w:rsidRPr="001A7BAC">
              <w:rPr>
                <w:iCs/>
                <w:sz w:val="24"/>
                <w:lang w:eastAsia="ar-SA"/>
              </w:rPr>
              <w:t>netika saņemti.</w:t>
            </w:r>
          </w:p>
        </w:tc>
      </w:tr>
      <w:tr w:rsidR="00524322" w:rsidRPr="001A7BAC"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1A7BAC" w:rsidRDefault="00484427" w:rsidP="00707D14">
            <w:pPr>
              <w:pStyle w:val="naiskr"/>
              <w:ind w:left="180" w:hanging="180"/>
              <w:jc w:val="center"/>
            </w:pPr>
            <w:r w:rsidRPr="001A7BAC">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1A7BAC" w:rsidRDefault="00484427" w:rsidP="00707D14">
            <w:pPr>
              <w:pStyle w:val="naiskr"/>
              <w:ind w:left="180" w:hanging="10"/>
            </w:pPr>
            <w:r w:rsidRPr="001A7BAC">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1A7BAC" w:rsidRDefault="00484427" w:rsidP="001B59ED">
            <w:pPr>
              <w:suppressAutoHyphens/>
              <w:ind w:right="57"/>
              <w:jc w:val="both"/>
              <w:rPr>
                <w:sz w:val="24"/>
              </w:rPr>
            </w:pPr>
          </w:p>
        </w:tc>
      </w:tr>
      <w:tr w:rsidR="00EA2C7C" w:rsidRPr="001A7BAC"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1A7BAC" w:rsidRDefault="0058204F" w:rsidP="00707D14">
            <w:pPr>
              <w:pStyle w:val="naiskr"/>
              <w:ind w:left="180" w:hanging="180"/>
              <w:jc w:val="center"/>
            </w:pPr>
            <w:r w:rsidRPr="001A7BAC">
              <w:t>4</w:t>
            </w:r>
            <w:r w:rsidR="00EA2C7C" w:rsidRPr="001A7BAC">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1A7BAC" w:rsidRDefault="00EA2C7C" w:rsidP="00707D14">
            <w:pPr>
              <w:pStyle w:val="naiskr"/>
              <w:ind w:left="180" w:hanging="10"/>
            </w:pPr>
            <w:r w:rsidRPr="001A7BAC">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1A7BAC" w:rsidRDefault="008D30D6" w:rsidP="00A409FA">
            <w:pPr>
              <w:jc w:val="both"/>
              <w:rPr>
                <w:sz w:val="24"/>
              </w:rPr>
            </w:pPr>
            <w:r w:rsidRPr="001A7BAC">
              <w:rPr>
                <w:sz w:val="24"/>
              </w:rPr>
              <w:t xml:space="preserve">Pēc noteikumu pieņemšanas Ministru kabinetā Labklājības ministrija papildus sniegs informāciju par aktualizēto Profesiju klasifikatoru tuvākajā Nacionālās trīspusējās sadarbības padomes Profesionālās izglītības un nodarbinātības trīspusējās sadarbības </w:t>
            </w:r>
            <w:proofErr w:type="spellStart"/>
            <w:r w:rsidRPr="001A7BAC">
              <w:rPr>
                <w:sz w:val="24"/>
              </w:rPr>
              <w:t>apakšpadomes</w:t>
            </w:r>
            <w:proofErr w:type="spellEnd"/>
            <w:r w:rsidRPr="001A7BAC">
              <w:rPr>
                <w:sz w:val="24"/>
              </w:rPr>
              <w:t xml:space="preserve"> sēdē.</w:t>
            </w:r>
          </w:p>
        </w:tc>
      </w:tr>
    </w:tbl>
    <w:p w:rsidR="00A91E4E" w:rsidRDefault="00A91E4E">
      <w:pPr>
        <w:rPr>
          <w:szCs w:val="28"/>
        </w:rPr>
      </w:pPr>
    </w:p>
    <w:p w:rsidR="007602F1" w:rsidRPr="001A7BAC" w:rsidRDefault="007602F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1A7BAC"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1A7BAC" w:rsidRDefault="0058204F" w:rsidP="00620E5E">
            <w:pPr>
              <w:jc w:val="center"/>
              <w:rPr>
                <w:b/>
                <w:sz w:val="24"/>
              </w:rPr>
            </w:pPr>
            <w:r w:rsidRPr="001A7BAC">
              <w:rPr>
                <w:b/>
                <w:sz w:val="24"/>
              </w:rPr>
              <w:t>VII. Tiesību akta projekta izpildes nodrošināšana un tās ietekme uz institūcijām</w:t>
            </w:r>
          </w:p>
        </w:tc>
      </w:tr>
      <w:tr w:rsidR="00524322" w:rsidRPr="001A7BAC"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1A7BAC" w:rsidRDefault="00620E5E" w:rsidP="00A06FD8">
            <w:pPr>
              <w:pStyle w:val="naiskr"/>
              <w:ind w:left="180" w:hanging="180"/>
            </w:pPr>
            <w:r w:rsidRPr="001A7BAC">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1A7BAC" w:rsidRDefault="00620E5E" w:rsidP="00B96837">
            <w:pPr>
              <w:pStyle w:val="naiskr"/>
              <w:spacing w:before="0" w:after="0"/>
              <w:ind w:hanging="10"/>
            </w:pPr>
            <w:r w:rsidRPr="001A7BAC">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1A7BAC" w:rsidRDefault="00142DD9" w:rsidP="00335898">
            <w:pPr>
              <w:jc w:val="both"/>
              <w:rPr>
                <w:sz w:val="24"/>
              </w:rPr>
            </w:pPr>
            <w:r w:rsidRPr="001A7BAC">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1A7BAC">
              <w:rPr>
                <w:sz w:val="24"/>
              </w:rPr>
              <w:t>ziņās par darba ņēmējiem</w:t>
            </w:r>
            <w:r w:rsidRPr="001A7BAC">
              <w:rPr>
                <w:sz w:val="24"/>
              </w:rPr>
              <w:t xml:space="preserve"> </w:t>
            </w:r>
            <w:r w:rsidR="00335898" w:rsidRPr="001A7BAC">
              <w:rPr>
                <w:sz w:val="24"/>
              </w:rPr>
              <w:t xml:space="preserve">– </w:t>
            </w:r>
            <w:r w:rsidRPr="001A7BAC">
              <w:rPr>
                <w:sz w:val="24"/>
              </w:rPr>
              <w:t>Valsts ieņēmumu dienests.</w:t>
            </w:r>
          </w:p>
        </w:tc>
      </w:tr>
      <w:tr w:rsidR="00524322" w:rsidRPr="001A7BAC"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1A7BAC" w:rsidRDefault="00620E5E" w:rsidP="00A06FD8">
            <w:pPr>
              <w:pStyle w:val="naiskr"/>
              <w:ind w:left="180" w:hanging="180"/>
            </w:pPr>
            <w:r w:rsidRPr="001A7BAC">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1A7BAC" w:rsidRDefault="00142DD9" w:rsidP="00142DD9">
            <w:pPr>
              <w:rPr>
                <w:sz w:val="24"/>
              </w:rPr>
            </w:pPr>
            <w:r w:rsidRPr="001A7BAC">
              <w:rPr>
                <w:sz w:val="24"/>
              </w:rPr>
              <w:t>Projekta izpildes ietekme uz pārvaldes funkcijām un institucionālo struktūru.</w:t>
            </w:r>
          </w:p>
          <w:p w:rsidR="00620E5E" w:rsidRPr="001A7BAC" w:rsidRDefault="00142DD9" w:rsidP="00142DD9">
            <w:pPr>
              <w:pStyle w:val="naiskr"/>
              <w:spacing w:before="0" w:after="0"/>
              <w:ind w:hanging="10"/>
            </w:pPr>
            <w:r w:rsidRPr="001A7BAC">
              <w:lastRenderedPageBreak/>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1A7BAC" w:rsidRDefault="007250DF" w:rsidP="00AC42CE">
            <w:pPr>
              <w:jc w:val="both"/>
              <w:rPr>
                <w:sz w:val="24"/>
              </w:rPr>
            </w:pPr>
            <w:r w:rsidRPr="001A7BAC">
              <w:rPr>
                <w:sz w:val="24"/>
              </w:rPr>
              <w:lastRenderedPageBreak/>
              <w:t>Noteikumu projekts šo jomu neskar.</w:t>
            </w:r>
          </w:p>
        </w:tc>
      </w:tr>
      <w:tr w:rsidR="00C8418C" w:rsidRPr="001A7BAC"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1A7BAC" w:rsidRDefault="00142DD9" w:rsidP="00A06FD8">
            <w:pPr>
              <w:pStyle w:val="naiskr"/>
              <w:ind w:left="180" w:hanging="180"/>
            </w:pPr>
            <w:r w:rsidRPr="001A7BAC">
              <w:t>3</w:t>
            </w:r>
            <w:r w:rsidR="00C8418C" w:rsidRPr="001A7BAC">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1A7BAC" w:rsidRDefault="00C8418C" w:rsidP="00A06FD8">
            <w:pPr>
              <w:pStyle w:val="naisf"/>
              <w:ind w:left="170"/>
              <w:jc w:val="left"/>
              <w:rPr>
                <w:lang w:val="lv-LV"/>
              </w:rPr>
            </w:pPr>
            <w:r w:rsidRPr="001A7BAC">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1A7BAC" w:rsidRDefault="00C8418C" w:rsidP="00A06FD8">
            <w:pPr>
              <w:rPr>
                <w:sz w:val="24"/>
              </w:rPr>
            </w:pPr>
            <w:r w:rsidRPr="001A7BAC">
              <w:rPr>
                <w:sz w:val="24"/>
              </w:rPr>
              <w:t>Nav.</w:t>
            </w:r>
          </w:p>
        </w:tc>
      </w:tr>
    </w:tbl>
    <w:p w:rsidR="002067CA" w:rsidRPr="001A7BAC" w:rsidRDefault="002067CA" w:rsidP="00CF46BE">
      <w:pPr>
        <w:jc w:val="both"/>
      </w:pPr>
    </w:p>
    <w:p w:rsidR="00F175C8" w:rsidRPr="001A7BAC" w:rsidRDefault="00F175C8" w:rsidP="00CF46BE">
      <w:pPr>
        <w:jc w:val="both"/>
      </w:pPr>
    </w:p>
    <w:p w:rsidR="00883C2B" w:rsidRPr="001A7BAC" w:rsidRDefault="004E15E4" w:rsidP="000F799B">
      <w:pPr>
        <w:autoSpaceDE w:val="0"/>
        <w:autoSpaceDN w:val="0"/>
        <w:adjustRightInd w:val="0"/>
        <w:ind w:firstLine="720"/>
      </w:pPr>
      <w:r w:rsidRPr="001A7BAC">
        <w:t>Labklājības ministr</w:t>
      </w:r>
      <w:r w:rsidR="008E54B1" w:rsidRPr="001A7BAC">
        <w:t>e</w:t>
      </w:r>
      <w:r w:rsidR="00883C2B" w:rsidRPr="001A7BAC">
        <w:tab/>
      </w:r>
      <w:r w:rsidR="00883C2B" w:rsidRPr="001A7BAC">
        <w:tab/>
      </w:r>
      <w:r w:rsidR="00883C2B" w:rsidRPr="001A7BAC">
        <w:tab/>
      </w:r>
      <w:r w:rsidR="00883C2B" w:rsidRPr="001A7BAC">
        <w:tab/>
      </w:r>
      <w:r w:rsidR="000F799B" w:rsidRPr="001A7BAC">
        <w:tab/>
      </w:r>
      <w:r w:rsidR="00C56DD6" w:rsidRPr="001A7BAC">
        <w:tab/>
      </w:r>
      <w:proofErr w:type="spellStart"/>
      <w:r w:rsidR="008E54B1" w:rsidRPr="001A7BAC">
        <w:t>R.Petraviča</w:t>
      </w:r>
      <w:proofErr w:type="spellEnd"/>
    </w:p>
    <w:p w:rsidR="002067CA" w:rsidRPr="001A7BAC" w:rsidRDefault="002067CA" w:rsidP="00576F61">
      <w:pPr>
        <w:jc w:val="both"/>
        <w:rPr>
          <w:szCs w:val="28"/>
        </w:rPr>
      </w:pPr>
    </w:p>
    <w:p w:rsidR="00F175C8" w:rsidRPr="001A7BAC" w:rsidRDefault="00F175C8"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013814" w:rsidRPr="001A7BAC" w:rsidRDefault="00013814" w:rsidP="00576F61">
      <w:pPr>
        <w:jc w:val="both"/>
        <w:rPr>
          <w:szCs w:val="28"/>
        </w:rPr>
      </w:pPr>
    </w:p>
    <w:p w:rsidR="001E3BE6" w:rsidRPr="001A7BAC" w:rsidRDefault="00576F61" w:rsidP="00182635">
      <w:pPr>
        <w:rPr>
          <w:bCs/>
          <w:sz w:val="20"/>
          <w:szCs w:val="20"/>
        </w:rPr>
      </w:pPr>
      <w:proofErr w:type="spellStart"/>
      <w:r w:rsidRPr="001A7BAC">
        <w:rPr>
          <w:bCs/>
          <w:sz w:val="20"/>
          <w:szCs w:val="20"/>
        </w:rPr>
        <w:t>A</w:t>
      </w:r>
      <w:r w:rsidR="00070CCC" w:rsidRPr="001A7BAC">
        <w:rPr>
          <w:bCs/>
          <w:sz w:val="20"/>
          <w:szCs w:val="20"/>
        </w:rPr>
        <w:t>.</w:t>
      </w:r>
      <w:r w:rsidR="00296771" w:rsidRPr="001A7BAC">
        <w:rPr>
          <w:bCs/>
          <w:sz w:val="20"/>
          <w:szCs w:val="20"/>
        </w:rPr>
        <w:t>Liepiņa</w:t>
      </w:r>
      <w:proofErr w:type="spellEnd"/>
      <w:r w:rsidR="0043022A" w:rsidRPr="001A7BAC">
        <w:rPr>
          <w:bCs/>
          <w:sz w:val="20"/>
          <w:szCs w:val="20"/>
        </w:rPr>
        <w:t>,</w:t>
      </w:r>
    </w:p>
    <w:p w:rsidR="00BD2307" w:rsidRPr="001A7BAC" w:rsidRDefault="00780169" w:rsidP="00182635">
      <w:pPr>
        <w:rPr>
          <w:sz w:val="20"/>
          <w:szCs w:val="20"/>
        </w:rPr>
      </w:pPr>
      <w:r w:rsidRPr="001A7BAC">
        <w:rPr>
          <w:sz w:val="20"/>
          <w:szCs w:val="20"/>
        </w:rPr>
        <w:t>6</w:t>
      </w:r>
      <w:r w:rsidR="00576F61" w:rsidRPr="001A7BAC">
        <w:rPr>
          <w:sz w:val="20"/>
          <w:szCs w:val="20"/>
        </w:rPr>
        <w:t>7021519, Aina.</w:t>
      </w:r>
      <w:r w:rsidR="00296771" w:rsidRPr="001A7BAC">
        <w:rPr>
          <w:sz w:val="20"/>
          <w:szCs w:val="20"/>
        </w:rPr>
        <w:t>Liepina</w:t>
      </w:r>
      <w:r w:rsidR="00576F61" w:rsidRPr="001A7BAC">
        <w:rPr>
          <w:sz w:val="20"/>
          <w:szCs w:val="20"/>
        </w:rPr>
        <w:t>@lm.gov.lv</w:t>
      </w:r>
    </w:p>
    <w:sectPr w:rsidR="00BD2307" w:rsidRPr="001A7BAC" w:rsidSect="00DF1452">
      <w:headerReference w:type="even" r:id="rId14"/>
      <w:headerReference w:type="default" r:id="rId15"/>
      <w:footerReference w:type="default" r:id="rId16"/>
      <w:footerReference w:type="first" r:id="rId17"/>
      <w:pgSz w:w="11906" w:h="16838" w:code="9"/>
      <w:pgMar w:top="1418" w:right="1134" w:bottom="1560"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929" w:rsidRDefault="00DD6929">
      <w:r>
        <w:separator/>
      </w:r>
    </w:p>
  </w:endnote>
  <w:endnote w:type="continuationSeparator" w:id="0">
    <w:p w:rsidR="00DD6929" w:rsidRDefault="00D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701A5A" w:rsidRDefault="00CB125D" w:rsidP="00701A5A">
    <w:pPr>
      <w:pStyle w:val="Subtitle"/>
      <w:spacing w:after="0"/>
      <w:jc w:val="both"/>
    </w:pPr>
    <w:r w:rsidRPr="00830546">
      <w:rPr>
        <w:b w:val="0"/>
        <w:sz w:val="18"/>
        <w:szCs w:val="18"/>
      </w:rPr>
      <w:t>LMAnot_</w:t>
    </w:r>
    <w:r w:rsidR="003C207E">
      <w:rPr>
        <w:b w:val="0"/>
        <w:sz w:val="18"/>
        <w:szCs w:val="18"/>
      </w:rPr>
      <w:t>0</w:t>
    </w:r>
    <w:r w:rsidR="005E1F1F">
      <w:rPr>
        <w:b w:val="0"/>
        <w:sz w:val="18"/>
        <w:szCs w:val="18"/>
      </w:rPr>
      <w:t>7</w:t>
    </w:r>
    <w:r w:rsidR="003C207E">
      <w:rPr>
        <w:b w:val="0"/>
        <w:sz w:val="18"/>
        <w:szCs w:val="18"/>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830546" w:rsidRDefault="00CB125D" w:rsidP="00167AE7">
    <w:pPr>
      <w:pStyle w:val="Subtitle"/>
      <w:spacing w:after="0"/>
      <w:jc w:val="both"/>
      <w:rPr>
        <w:b w:val="0"/>
        <w:sz w:val="18"/>
        <w:szCs w:val="18"/>
      </w:rPr>
    </w:pPr>
    <w:r w:rsidRPr="00830546">
      <w:rPr>
        <w:b w:val="0"/>
        <w:sz w:val="18"/>
        <w:szCs w:val="18"/>
      </w:rPr>
      <w:t>LMAnot_</w:t>
    </w:r>
    <w:r w:rsidR="003C207E">
      <w:rPr>
        <w:b w:val="0"/>
        <w:sz w:val="18"/>
        <w:szCs w:val="18"/>
      </w:rPr>
      <w:t>0</w:t>
    </w:r>
    <w:r w:rsidR="005E1F1F">
      <w:rPr>
        <w:b w:val="0"/>
        <w:sz w:val="18"/>
        <w:szCs w:val="18"/>
      </w:rPr>
      <w:t>7</w:t>
    </w:r>
    <w:r w:rsidR="003C207E">
      <w:rPr>
        <w:b w:val="0"/>
        <w:sz w:val="18"/>
        <w:szCs w:val="18"/>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929" w:rsidRDefault="00DD6929">
      <w:r>
        <w:separator/>
      </w:r>
    </w:p>
  </w:footnote>
  <w:footnote w:type="continuationSeparator" w:id="0">
    <w:p w:rsidR="00DD6929" w:rsidRDefault="00DD6929">
      <w:r>
        <w:continuationSeparator/>
      </w:r>
    </w:p>
  </w:footnote>
  <w:footnote w:id="1">
    <w:p w:rsidR="00E5595E" w:rsidRPr="00975EA8" w:rsidRDefault="00E5595E" w:rsidP="00E5595E">
      <w:pPr>
        <w:pStyle w:val="FootnoteText"/>
        <w:rPr>
          <w:lang w:val="en-GB"/>
        </w:rPr>
      </w:pPr>
      <w:r>
        <w:rPr>
          <w:rStyle w:val="FootnoteReference"/>
        </w:rPr>
        <w:footnoteRef/>
      </w:r>
      <w:r>
        <w:t xml:space="preserve"> </w:t>
      </w:r>
      <w:hyperlink r:id="rId1" w:history="1">
        <w:r w:rsidRPr="002C0154">
          <w:rPr>
            <w:rStyle w:val="Hyperlink"/>
          </w:rPr>
          <w:t>https://ec.europa.eu/esco/portal/escopedia/ESCO_Member_States_Working_Group</w:t>
        </w:r>
      </w:hyperlink>
    </w:p>
  </w:footnote>
  <w:footnote w:id="2">
    <w:p w:rsidR="009D05EA" w:rsidRDefault="009D05EA" w:rsidP="009D05EA">
      <w:pPr>
        <w:pStyle w:val="FootnoteText"/>
      </w:pPr>
      <w:r>
        <w:rPr>
          <w:rStyle w:val="FootnoteReference"/>
        </w:rPr>
        <w:footnoteRef/>
      </w:r>
      <w:r>
        <w:t xml:space="preserve"> </w:t>
      </w:r>
      <w:hyperlink r:id="rId2" w:history="1">
        <w:r w:rsidRPr="00116E75">
          <w:rPr>
            <w:rStyle w:val="Hyperlink"/>
          </w:rPr>
          <w:t>https://eur-lex.europa.eu/legal-content/EN/TXT/PDF/?uri=CELEX:32018D1021&amp;from=EN</w:t>
        </w:r>
      </w:hyperlink>
      <w:r>
        <w:t xml:space="preserve"> </w:t>
      </w:r>
    </w:p>
  </w:footnote>
  <w:footnote w:id="3">
    <w:p w:rsidR="00E5595E" w:rsidRPr="00E812DC" w:rsidRDefault="00E5595E" w:rsidP="00E5595E">
      <w:pPr>
        <w:pStyle w:val="FootnoteText"/>
        <w:rPr>
          <w:rStyle w:val="Hyperlink"/>
        </w:rPr>
      </w:pPr>
      <w:r>
        <w:rPr>
          <w:rStyle w:val="FootnoteReference"/>
        </w:rPr>
        <w:footnoteRef/>
      </w:r>
      <w:r>
        <w:t xml:space="preserve"> </w:t>
      </w:r>
      <w:r w:rsidRPr="00E812DC">
        <w:rPr>
          <w:rStyle w:val="Hyperlink"/>
        </w:rPr>
        <w:t>https://publications.europa.eu/en/publication-detail/-/publication/a311abfd-0857-11e6-b713-01aa75ed71a1/language-en</w:t>
      </w:r>
    </w:p>
  </w:footnote>
  <w:footnote w:id="4">
    <w:p w:rsidR="00E5595E" w:rsidRPr="00951B58" w:rsidRDefault="00E5595E" w:rsidP="00E5595E">
      <w:pPr>
        <w:pStyle w:val="FootnoteText"/>
      </w:pPr>
      <w:r>
        <w:rPr>
          <w:rStyle w:val="FootnoteReference"/>
        </w:rPr>
        <w:footnoteRef/>
      </w:r>
      <w:r>
        <w:t xml:space="preserve"> </w:t>
      </w:r>
      <w:hyperlink r:id="rId3" w:history="1">
        <w:r w:rsidRPr="00A248D6">
          <w:rPr>
            <w:rStyle w:val="Hyperlink"/>
          </w:rPr>
          <w:t>https://ec.europa.eu/esco/resources/escopedia/20181213_145926/cdd888b6-73d9-47f6-813b-3f29dfc0919c05_A_Annex_Draft_ESCO_Implementation_manual.pdf</w:t>
        </w:r>
      </w:hyperlink>
    </w:p>
  </w:footnote>
  <w:footnote w:id="5">
    <w:p w:rsidR="00E5595E" w:rsidRPr="004E3334" w:rsidRDefault="00E5595E" w:rsidP="00E5595E">
      <w:pPr>
        <w:pStyle w:val="FootnoteText"/>
      </w:pPr>
      <w:r w:rsidRPr="004E3334">
        <w:rPr>
          <w:rStyle w:val="FootnoteReference"/>
        </w:rPr>
        <w:footnoteRef/>
      </w:r>
      <w:r w:rsidRPr="004E3334">
        <w:t xml:space="preserve"> </w:t>
      </w:r>
      <w:hyperlink r:id="rId4" w:history="1">
        <w:r w:rsidRPr="004E3334">
          <w:rPr>
            <w:rStyle w:val="Hyperlink"/>
          </w:rPr>
          <w:t>https://ec.europa.eu/esco/portal/escopedia/ESCO_Maintenance_Committee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25D" w:rsidRDefault="00CB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C95">
      <w:rPr>
        <w:rStyle w:val="PageNumber"/>
        <w:noProof/>
      </w:rPr>
      <w:t>4</w:t>
    </w:r>
    <w:r>
      <w:rPr>
        <w:rStyle w:val="PageNumber"/>
      </w:rPr>
      <w:fldChar w:fldCharType="end"/>
    </w:r>
  </w:p>
  <w:p w:rsidR="00CB125D" w:rsidRDefault="00CB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74CC1"/>
    <w:multiLevelType w:val="hybridMultilevel"/>
    <w:tmpl w:val="B18CD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555DE"/>
    <w:multiLevelType w:val="hybridMultilevel"/>
    <w:tmpl w:val="41385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085A77"/>
    <w:multiLevelType w:val="hybridMultilevel"/>
    <w:tmpl w:val="D314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E16FC1"/>
    <w:multiLevelType w:val="hybridMultilevel"/>
    <w:tmpl w:val="02722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07DBA"/>
    <w:rsid w:val="00010BEB"/>
    <w:rsid w:val="00010F12"/>
    <w:rsid w:val="0001150F"/>
    <w:rsid w:val="00012046"/>
    <w:rsid w:val="000131D4"/>
    <w:rsid w:val="00013542"/>
    <w:rsid w:val="00013814"/>
    <w:rsid w:val="00014185"/>
    <w:rsid w:val="0001427D"/>
    <w:rsid w:val="000155D7"/>
    <w:rsid w:val="00020A7A"/>
    <w:rsid w:val="00022CC1"/>
    <w:rsid w:val="00022D80"/>
    <w:rsid w:val="000235DC"/>
    <w:rsid w:val="00024502"/>
    <w:rsid w:val="00024D2B"/>
    <w:rsid w:val="0002551C"/>
    <w:rsid w:val="00025CED"/>
    <w:rsid w:val="00026DCF"/>
    <w:rsid w:val="000275D5"/>
    <w:rsid w:val="00027BAC"/>
    <w:rsid w:val="00030013"/>
    <w:rsid w:val="00030AE6"/>
    <w:rsid w:val="00031426"/>
    <w:rsid w:val="000315E7"/>
    <w:rsid w:val="000329E7"/>
    <w:rsid w:val="00032ECF"/>
    <w:rsid w:val="00033476"/>
    <w:rsid w:val="00035872"/>
    <w:rsid w:val="00036F86"/>
    <w:rsid w:val="000370AC"/>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170C"/>
    <w:rsid w:val="00062D91"/>
    <w:rsid w:val="00063DC0"/>
    <w:rsid w:val="00065028"/>
    <w:rsid w:val="00065397"/>
    <w:rsid w:val="00066157"/>
    <w:rsid w:val="00066392"/>
    <w:rsid w:val="000676AD"/>
    <w:rsid w:val="000702BD"/>
    <w:rsid w:val="00070CCC"/>
    <w:rsid w:val="000713E7"/>
    <w:rsid w:val="00071687"/>
    <w:rsid w:val="00071BF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199"/>
    <w:rsid w:val="000854EE"/>
    <w:rsid w:val="00085D1A"/>
    <w:rsid w:val="00086251"/>
    <w:rsid w:val="00086957"/>
    <w:rsid w:val="00086ADC"/>
    <w:rsid w:val="0009085E"/>
    <w:rsid w:val="000917B9"/>
    <w:rsid w:val="00092F63"/>
    <w:rsid w:val="00093296"/>
    <w:rsid w:val="000945C1"/>
    <w:rsid w:val="000948D8"/>
    <w:rsid w:val="00094BD1"/>
    <w:rsid w:val="00094BD4"/>
    <w:rsid w:val="00095C94"/>
    <w:rsid w:val="00095CE2"/>
    <w:rsid w:val="00096697"/>
    <w:rsid w:val="0009692F"/>
    <w:rsid w:val="00096A2C"/>
    <w:rsid w:val="00097859"/>
    <w:rsid w:val="000A0068"/>
    <w:rsid w:val="000A036B"/>
    <w:rsid w:val="000A03CA"/>
    <w:rsid w:val="000A0445"/>
    <w:rsid w:val="000A04D9"/>
    <w:rsid w:val="000A0A96"/>
    <w:rsid w:val="000A2420"/>
    <w:rsid w:val="000A321E"/>
    <w:rsid w:val="000A42FA"/>
    <w:rsid w:val="000A4B78"/>
    <w:rsid w:val="000A4E96"/>
    <w:rsid w:val="000A575F"/>
    <w:rsid w:val="000A6004"/>
    <w:rsid w:val="000A6C35"/>
    <w:rsid w:val="000A6CE9"/>
    <w:rsid w:val="000A73C1"/>
    <w:rsid w:val="000A76CE"/>
    <w:rsid w:val="000B169C"/>
    <w:rsid w:val="000B19E1"/>
    <w:rsid w:val="000B1B76"/>
    <w:rsid w:val="000B256C"/>
    <w:rsid w:val="000B2A63"/>
    <w:rsid w:val="000B3348"/>
    <w:rsid w:val="000B3583"/>
    <w:rsid w:val="000B4CA0"/>
    <w:rsid w:val="000B613C"/>
    <w:rsid w:val="000C0216"/>
    <w:rsid w:val="000C1651"/>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835"/>
    <w:rsid w:val="001029A2"/>
    <w:rsid w:val="00103030"/>
    <w:rsid w:val="00103D1E"/>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0FE"/>
    <w:rsid w:val="00116650"/>
    <w:rsid w:val="0011695A"/>
    <w:rsid w:val="00116D89"/>
    <w:rsid w:val="001173C2"/>
    <w:rsid w:val="0011759A"/>
    <w:rsid w:val="00117683"/>
    <w:rsid w:val="00120140"/>
    <w:rsid w:val="001202B7"/>
    <w:rsid w:val="00120BFC"/>
    <w:rsid w:val="00120FCA"/>
    <w:rsid w:val="00121FDE"/>
    <w:rsid w:val="00122BA3"/>
    <w:rsid w:val="00122E36"/>
    <w:rsid w:val="00123953"/>
    <w:rsid w:val="001248E4"/>
    <w:rsid w:val="001254F6"/>
    <w:rsid w:val="00125BDF"/>
    <w:rsid w:val="001301B5"/>
    <w:rsid w:val="00130445"/>
    <w:rsid w:val="00130509"/>
    <w:rsid w:val="001308E1"/>
    <w:rsid w:val="001312F4"/>
    <w:rsid w:val="00131C3C"/>
    <w:rsid w:val="00132A34"/>
    <w:rsid w:val="00132C06"/>
    <w:rsid w:val="00132E4A"/>
    <w:rsid w:val="00133173"/>
    <w:rsid w:val="00133DD9"/>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3012"/>
    <w:rsid w:val="001750DF"/>
    <w:rsid w:val="00175522"/>
    <w:rsid w:val="001756E3"/>
    <w:rsid w:val="001802CB"/>
    <w:rsid w:val="00180681"/>
    <w:rsid w:val="00180877"/>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367C"/>
    <w:rsid w:val="001A3A9B"/>
    <w:rsid w:val="001A41B8"/>
    <w:rsid w:val="001A687C"/>
    <w:rsid w:val="001A6BB0"/>
    <w:rsid w:val="001A6C52"/>
    <w:rsid w:val="001A7BAC"/>
    <w:rsid w:val="001B1DC3"/>
    <w:rsid w:val="001B29A6"/>
    <w:rsid w:val="001B3263"/>
    <w:rsid w:val="001B4700"/>
    <w:rsid w:val="001B59ED"/>
    <w:rsid w:val="001B7A91"/>
    <w:rsid w:val="001C063B"/>
    <w:rsid w:val="001C09F7"/>
    <w:rsid w:val="001C19D4"/>
    <w:rsid w:val="001C1ACB"/>
    <w:rsid w:val="001C2BE4"/>
    <w:rsid w:val="001C2FED"/>
    <w:rsid w:val="001C37D9"/>
    <w:rsid w:val="001C389D"/>
    <w:rsid w:val="001C38F3"/>
    <w:rsid w:val="001C40E4"/>
    <w:rsid w:val="001C45C2"/>
    <w:rsid w:val="001C46A0"/>
    <w:rsid w:val="001C55C6"/>
    <w:rsid w:val="001C6A23"/>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4826"/>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1F7E91"/>
    <w:rsid w:val="002005FE"/>
    <w:rsid w:val="002023EC"/>
    <w:rsid w:val="0020276F"/>
    <w:rsid w:val="00202C7A"/>
    <w:rsid w:val="00202C95"/>
    <w:rsid w:val="00202CEA"/>
    <w:rsid w:val="00203598"/>
    <w:rsid w:val="00203DB7"/>
    <w:rsid w:val="00203F69"/>
    <w:rsid w:val="00204002"/>
    <w:rsid w:val="002046E9"/>
    <w:rsid w:val="002053B6"/>
    <w:rsid w:val="00205735"/>
    <w:rsid w:val="00205D1E"/>
    <w:rsid w:val="00205EA2"/>
    <w:rsid w:val="002066FD"/>
    <w:rsid w:val="002067CA"/>
    <w:rsid w:val="002067DA"/>
    <w:rsid w:val="00206BBB"/>
    <w:rsid w:val="00206DAB"/>
    <w:rsid w:val="002079A4"/>
    <w:rsid w:val="00207E78"/>
    <w:rsid w:val="00210E7E"/>
    <w:rsid w:val="00211134"/>
    <w:rsid w:val="002115D3"/>
    <w:rsid w:val="00211F15"/>
    <w:rsid w:val="0021239C"/>
    <w:rsid w:val="002132EA"/>
    <w:rsid w:val="00213871"/>
    <w:rsid w:val="00214482"/>
    <w:rsid w:val="00214CA8"/>
    <w:rsid w:val="00214D62"/>
    <w:rsid w:val="00215063"/>
    <w:rsid w:val="002151B5"/>
    <w:rsid w:val="002152D6"/>
    <w:rsid w:val="00215414"/>
    <w:rsid w:val="00215428"/>
    <w:rsid w:val="00216516"/>
    <w:rsid w:val="002216D1"/>
    <w:rsid w:val="00221D26"/>
    <w:rsid w:val="00222A22"/>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371C3"/>
    <w:rsid w:val="002406A0"/>
    <w:rsid w:val="00240CA9"/>
    <w:rsid w:val="00240E1C"/>
    <w:rsid w:val="00241D9D"/>
    <w:rsid w:val="00242563"/>
    <w:rsid w:val="002425BB"/>
    <w:rsid w:val="00242D34"/>
    <w:rsid w:val="0024316F"/>
    <w:rsid w:val="0024383A"/>
    <w:rsid w:val="002465EC"/>
    <w:rsid w:val="0024666C"/>
    <w:rsid w:val="002466D6"/>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741"/>
    <w:rsid w:val="00267913"/>
    <w:rsid w:val="0027004F"/>
    <w:rsid w:val="0027005D"/>
    <w:rsid w:val="0027050D"/>
    <w:rsid w:val="002708D3"/>
    <w:rsid w:val="00270A94"/>
    <w:rsid w:val="00270AF8"/>
    <w:rsid w:val="00270B08"/>
    <w:rsid w:val="002711CD"/>
    <w:rsid w:val="0027173E"/>
    <w:rsid w:val="00271AB5"/>
    <w:rsid w:val="00272BD5"/>
    <w:rsid w:val="00273D2E"/>
    <w:rsid w:val="00273FEF"/>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618"/>
    <w:rsid w:val="002937F4"/>
    <w:rsid w:val="00294F18"/>
    <w:rsid w:val="00296771"/>
    <w:rsid w:val="00296D73"/>
    <w:rsid w:val="00297935"/>
    <w:rsid w:val="002A13C0"/>
    <w:rsid w:val="002A6081"/>
    <w:rsid w:val="002A67E1"/>
    <w:rsid w:val="002B0978"/>
    <w:rsid w:val="002B1D78"/>
    <w:rsid w:val="002B22AB"/>
    <w:rsid w:val="002B3F7A"/>
    <w:rsid w:val="002B46B6"/>
    <w:rsid w:val="002B4ADE"/>
    <w:rsid w:val="002B4CC0"/>
    <w:rsid w:val="002B6A68"/>
    <w:rsid w:val="002B7961"/>
    <w:rsid w:val="002C0894"/>
    <w:rsid w:val="002C1610"/>
    <w:rsid w:val="002C17BB"/>
    <w:rsid w:val="002C20D2"/>
    <w:rsid w:val="002C268D"/>
    <w:rsid w:val="002C2EC4"/>
    <w:rsid w:val="002C3232"/>
    <w:rsid w:val="002C4207"/>
    <w:rsid w:val="002C4C3A"/>
    <w:rsid w:val="002C5871"/>
    <w:rsid w:val="002C6649"/>
    <w:rsid w:val="002C6694"/>
    <w:rsid w:val="002C6989"/>
    <w:rsid w:val="002C77A1"/>
    <w:rsid w:val="002C7C90"/>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162"/>
    <w:rsid w:val="002E5A2B"/>
    <w:rsid w:val="002E7FCC"/>
    <w:rsid w:val="002F018A"/>
    <w:rsid w:val="002F1DDB"/>
    <w:rsid w:val="002F3239"/>
    <w:rsid w:val="002F3690"/>
    <w:rsid w:val="002F4121"/>
    <w:rsid w:val="002F4FDF"/>
    <w:rsid w:val="002F5043"/>
    <w:rsid w:val="002F5214"/>
    <w:rsid w:val="002F584F"/>
    <w:rsid w:val="002F7733"/>
    <w:rsid w:val="00300EA6"/>
    <w:rsid w:val="0030126A"/>
    <w:rsid w:val="00302CF2"/>
    <w:rsid w:val="00303F31"/>
    <w:rsid w:val="00304A52"/>
    <w:rsid w:val="00305EE1"/>
    <w:rsid w:val="0030609C"/>
    <w:rsid w:val="00306275"/>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75C"/>
    <w:rsid w:val="0031683C"/>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9F5"/>
    <w:rsid w:val="00333B12"/>
    <w:rsid w:val="00334379"/>
    <w:rsid w:val="003347F8"/>
    <w:rsid w:val="00335623"/>
    <w:rsid w:val="00335898"/>
    <w:rsid w:val="003417EB"/>
    <w:rsid w:val="003435CF"/>
    <w:rsid w:val="00343D8D"/>
    <w:rsid w:val="00344227"/>
    <w:rsid w:val="00344313"/>
    <w:rsid w:val="00344621"/>
    <w:rsid w:val="00345325"/>
    <w:rsid w:val="0034624B"/>
    <w:rsid w:val="003469C2"/>
    <w:rsid w:val="00347262"/>
    <w:rsid w:val="00347B0A"/>
    <w:rsid w:val="00347F39"/>
    <w:rsid w:val="00350340"/>
    <w:rsid w:val="00350A09"/>
    <w:rsid w:val="0035150D"/>
    <w:rsid w:val="003517F3"/>
    <w:rsid w:val="00352227"/>
    <w:rsid w:val="003532A7"/>
    <w:rsid w:val="003550B1"/>
    <w:rsid w:val="00356EDD"/>
    <w:rsid w:val="00357167"/>
    <w:rsid w:val="00357BCF"/>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16EE"/>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58C5"/>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07E"/>
    <w:rsid w:val="003C2D58"/>
    <w:rsid w:val="003C4C0E"/>
    <w:rsid w:val="003C4FBA"/>
    <w:rsid w:val="003C504D"/>
    <w:rsid w:val="003C5196"/>
    <w:rsid w:val="003C57FF"/>
    <w:rsid w:val="003C67EE"/>
    <w:rsid w:val="003C71E4"/>
    <w:rsid w:val="003C7CDB"/>
    <w:rsid w:val="003D0DDF"/>
    <w:rsid w:val="003D0F4B"/>
    <w:rsid w:val="003D1376"/>
    <w:rsid w:val="003D1D7A"/>
    <w:rsid w:val="003D1D7C"/>
    <w:rsid w:val="003D2352"/>
    <w:rsid w:val="003D28E1"/>
    <w:rsid w:val="003D2A6C"/>
    <w:rsid w:val="003D2E0F"/>
    <w:rsid w:val="003D2F78"/>
    <w:rsid w:val="003D3337"/>
    <w:rsid w:val="003D33D0"/>
    <w:rsid w:val="003D3A62"/>
    <w:rsid w:val="003D4DC2"/>
    <w:rsid w:val="003D50B8"/>
    <w:rsid w:val="003D51C8"/>
    <w:rsid w:val="003D55EE"/>
    <w:rsid w:val="003D5EDE"/>
    <w:rsid w:val="003D68A6"/>
    <w:rsid w:val="003D70EA"/>
    <w:rsid w:val="003D7BB6"/>
    <w:rsid w:val="003E01A2"/>
    <w:rsid w:val="003E09CE"/>
    <w:rsid w:val="003E0C21"/>
    <w:rsid w:val="003E110D"/>
    <w:rsid w:val="003E1BB5"/>
    <w:rsid w:val="003E397D"/>
    <w:rsid w:val="003E39BA"/>
    <w:rsid w:val="003E42F9"/>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C21"/>
    <w:rsid w:val="003F4D22"/>
    <w:rsid w:val="003F51F3"/>
    <w:rsid w:val="003F6E1F"/>
    <w:rsid w:val="003F710C"/>
    <w:rsid w:val="0040024C"/>
    <w:rsid w:val="00400FF5"/>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856"/>
    <w:rsid w:val="00412954"/>
    <w:rsid w:val="004129A4"/>
    <w:rsid w:val="00412B55"/>
    <w:rsid w:val="00412BA9"/>
    <w:rsid w:val="0041317F"/>
    <w:rsid w:val="00414894"/>
    <w:rsid w:val="00414B0F"/>
    <w:rsid w:val="0041529A"/>
    <w:rsid w:val="0041554D"/>
    <w:rsid w:val="0041582E"/>
    <w:rsid w:val="00415A90"/>
    <w:rsid w:val="00416097"/>
    <w:rsid w:val="00416A53"/>
    <w:rsid w:val="004171AE"/>
    <w:rsid w:val="00417BA6"/>
    <w:rsid w:val="00417C27"/>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74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66"/>
    <w:rsid w:val="004569F5"/>
    <w:rsid w:val="00461501"/>
    <w:rsid w:val="004617B9"/>
    <w:rsid w:val="00461DED"/>
    <w:rsid w:val="004626A0"/>
    <w:rsid w:val="00462D5E"/>
    <w:rsid w:val="00463365"/>
    <w:rsid w:val="0046433F"/>
    <w:rsid w:val="00464819"/>
    <w:rsid w:val="0046568F"/>
    <w:rsid w:val="00466DBD"/>
    <w:rsid w:val="00470F12"/>
    <w:rsid w:val="00471008"/>
    <w:rsid w:val="0047254E"/>
    <w:rsid w:val="00472A2C"/>
    <w:rsid w:val="00474283"/>
    <w:rsid w:val="00474917"/>
    <w:rsid w:val="00475452"/>
    <w:rsid w:val="00476DE2"/>
    <w:rsid w:val="00477610"/>
    <w:rsid w:val="00477734"/>
    <w:rsid w:val="00477AE6"/>
    <w:rsid w:val="00477CE7"/>
    <w:rsid w:val="004800E6"/>
    <w:rsid w:val="00483EFD"/>
    <w:rsid w:val="00484427"/>
    <w:rsid w:val="004859F6"/>
    <w:rsid w:val="00485A1E"/>
    <w:rsid w:val="00486F09"/>
    <w:rsid w:val="00490290"/>
    <w:rsid w:val="00490609"/>
    <w:rsid w:val="00491863"/>
    <w:rsid w:val="00491FC5"/>
    <w:rsid w:val="004934EC"/>
    <w:rsid w:val="00493ACC"/>
    <w:rsid w:val="004953D7"/>
    <w:rsid w:val="00496DF2"/>
    <w:rsid w:val="00497AE9"/>
    <w:rsid w:val="00497E62"/>
    <w:rsid w:val="004A04DF"/>
    <w:rsid w:val="004A2653"/>
    <w:rsid w:val="004A31C9"/>
    <w:rsid w:val="004A342B"/>
    <w:rsid w:val="004A3CBD"/>
    <w:rsid w:val="004A4CA7"/>
    <w:rsid w:val="004A4CA8"/>
    <w:rsid w:val="004A5178"/>
    <w:rsid w:val="004A6562"/>
    <w:rsid w:val="004A67C9"/>
    <w:rsid w:val="004A68C3"/>
    <w:rsid w:val="004A6EEF"/>
    <w:rsid w:val="004A734A"/>
    <w:rsid w:val="004A7508"/>
    <w:rsid w:val="004A7B45"/>
    <w:rsid w:val="004A7DAA"/>
    <w:rsid w:val="004B0AEA"/>
    <w:rsid w:val="004B19B2"/>
    <w:rsid w:val="004B1A8D"/>
    <w:rsid w:val="004B1E26"/>
    <w:rsid w:val="004B2F67"/>
    <w:rsid w:val="004B3FB7"/>
    <w:rsid w:val="004B44F0"/>
    <w:rsid w:val="004B4C45"/>
    <w:rsid w:val="004B503C"/>
    <w:rsid w:val="004B73BB"/>
    <w:rsid w:val="004B7DD8"/>
    <w:rsid w:val="004B7F26"/>
    <w:rsid w:val="004C0095"/>
    <w:rsid w:val="004C19D8"/>
    <w:rsid w:val="004C1BE6"/>
    <w:rsid w:val="004C1C6C"/>
    <w:rsid w:val="004C2349"/>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15A"/>
    <w:rsid w:val="004E3334"/>
    <w:rsid w:val="004E36CF"/>
    <w:rsid w:val="004E3861"/>
    <w:rsid w:val="004E3DFA"/>
    <w:rsid w:val="004E4A16"/>
    <w:rsid w:val="004E4D98"/>
    <w:rsid w:val="004E557F"/>
    <w:rsid w:val="004E5CD0"/>
    <w:rsid w:val="004E5FFC"/>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DBD"/>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33E"/>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B94"/>
    <w:rsid w:val="00525CE3"/>
    <w:rsid w:val="00526B10"/>
    <w:rsid w:val="00526CA6"/>
    <w:rsid w:val="00526CC3"/>
    <w:rsid w:val="005301CB"/>
    <w:rsid w:val="00531DAC"/>
    <w:rsid w:val="00532533"/>
    <w:rsid w:val="00532A4F"/>
    <w:rsid w:val="00532C66"/>
    <w:rsid w:val="0053450A"/>
    <w:rsid w:val="005355DC"/>
    <w:rsid w:val="00535D66"/>
    <w:rsid w:val="00535EB6"/>
    <w:rsid w:val="005367DB"/>
    <w:rsid w:val="00536C0E"/>
    <w:rsid w:val="00537322"/>
    <w:rsid w:val="00537DC7"/>
    <w:rsid w:val="005402EA"/>
    <w:rsid w:val="005418C1"/>
    <w:rsid w:val="00541CFF"/>
    <w:rsid w:val="005420E6"/>
    <w:rsid w:val="0054253B"/>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2EAF"/>
    <w:rsid w:val="00553634"/>
    <w:rsid w:val="00553899"/>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3D57"/>
    <w:rsid w:val="005746BD"/>
    <w:rsid w:val="005754DC"/>
    <w:rsid w:val="00576A41"/>
    <w:rsid w:val="00576F61"/>
    <w:rsid w:val="00577C3A"/>
    <w:rsid w:val="005800D4"/>
    <w:rsid w:val="00580735"/>
    <w:rsid w:val="0058204F"/>
    <w:rsid w:val="00582ADB"/>
    <w:rsid w:val="005831DF"/>
    <w:rsid w:val="00583A06"/>
    <w:rsid w:val="00585584"/>
    <w:rsid w:val="00585D29"/>
    <w:rsid w:val="005864D1"/>
    <w:rsid w:val="00586618"/>
    <w:rsid w:val="005869B6"/>
    <w:rsid w:val="00587058"/>
    <w:rsid w:val="00587804"/>
    <w:rsid w:val="00587DFC"/>
    <w:rsid w:val="00590C32"/>
    <w:rsid w:val="00591204"/>
    <w:rsid w:val="00591DEE"/>
    <w:rsid w:val="0059334D"/>
    <w:rsid w:val="00593F1D"/>
    <w:rsid w:val="00594EE9"/>
    <w:rsid w:val="0059589A"/>
    <w:rsid w:val="00595984"/>
    <w:rsid w:val="00596FA7"/>
    <w:rsid w:val="0059727C"/>
    <w:rsid w:val="00597819"/>
    <w:rsid w:val="00597850"/>
    <w:rsid w:val="00597B94"/>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36C"/>
    <w:rsid w:val="005B1CF5"/>
    <w:rsid w:val="005B1FB4"/>
    <w:rsid w:val="005B2B0D"/>
    <w:rsid w:val="005B3A3E"/>
    <w:rsid w:val="005B4D23"/>
    <w:rsid w:val="005B51E9"/>
    <w:rsid w:val="005B5E4E"/>
    <w:rsid w:val="005B68E4"/>
    <w:rsid w:val="005B6AF2"/>
    <w:rsid w:val="005B6C7C"/>
    <w:rsid w:val="005C1DAA"/>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B6B"/>
    <w:rsid w:val="005D3E6A"/>
    <w:rsid w:val="005D54B6"/>
    <w:rsid w:val="005D6217"/>
    <w:rsid w:val="005D74B0"/>
    <w:rsid w:val="005D756E"/>
    <w:rsid w:val="005E05AB"/>
    <w:rsid w:val="005E1F1F"/>
    <w:rsid w:val="005E1F8A"/>
    <w:rsid w:val="005E22FA"/>
    <w:rsid w:val="005E24E9"/>
    <w:rsid w:val="005E2B7F"/>
    <w:rsid w:val="005E2BB0"/>
    <w:rsid w:val="005E3141"/>
    <w:rsid w:val="005E42BF"/>
    <w:rsid w:val="005E4664"/>
    <w:rsid w:val="005E49CF"/>
    <w:rsid w:val="005E4D4E"/>
    <w:rsid w:val="005E4F2C"/>
    <w:rsid w:val="005E6C6C"/>
    <w:rsid w:val="005E6FD6"/>
    <w:rsid w:val="005E7D93"/>
    <w:rsid w:val="005F03B0"/>
    <w:rsid w:val="005F25F9"/>
    <w:rsid w:val="005F3219"/>
    <w:rsid w:val="005F3BA3"/>
    <w:rsid w:val="005F3EDB"/>
    <w:rsid w:val="005F631A"/>
    <w:rsid w:val="005F6940"/>
    <w:rsid w:val="005F7441"/>
    <w:rsid w:val="00600392"/>
    <w:rsid w:val="006011C6"/>
    <w:rsid w:val="00601B09"/>
    <w:rsid w:val="00603139"/>
    <w:rsid w:val="0060313E"/>
    <w:rsid w:val="00604353"/>
    <w:rsid w:val="00604735"/>
    <w:rsid w:val="006047B8"/>
    <w:rsid w:val="00604D64"/>
    <w:rsid w:val="006050FC"/>
    <w:rsid w:val="00607BED"/>
    <w:rsid w:val="00610862"/>
    <w:rsid w:val="00610CA8"/>
    <w:rsid w:val="006111B6"/>
    <w:rsid w:val="0061217A"/>
    <w:rsid w:val="00612498"/>
    <w:rsid w:val="00612EE8"/>
    <w:rsid w:val="00613449"/>
    <w:rsid w:val="00615C93"/>
    <w:rsid w:val="00615EBB"/>
    <w:rsid w:val="00615FB7"/>
    <w:rsid w:val="00616404"/>
    <w:rsid w:val="006169BB"/>
    <w:rsid w:val="00617C35"/>
    <w:rsid w:val="00620E5E"/>
    <w:rsid w:val="0062185B"/>
    <w:rsid w:val="00621913"/>
    <w:rsid w:val="00621D7F"/>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2718"/>
    <w:rsid w:val="00653524"/>
    <w:rsid w:val="006540C2"/>
    <w:rsid w:val="006544CA"/>
    <w:rsid w:val="0065471B"/>
    <w:rsid w:val="00655813"/>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1CF6"/>
    <w:rsid w:val="006830D5"/>
    <w:rsid w:val="006832DF"/>
    <w:rsid w:val="00683352"/>
    <w:rsid w:val="006838E3"/>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1A85"/>
    <w:rsid w:val="006E1FB6"/>
    <w:rsid w:val="006E2C11"/>
    <w:rsid w:val="006E302E"/>
    <w:rsid w:val="006E325C"/>
    <w:rsid w:val="006E3E1F"/>
    <w:rsid w:val="006E4107"/>
    <w:rsid w:val="006E4D2D"/>
    <w:rsid w:val="006E7AC8"/>
    <w:rsid w:val="006E7E9A"/>
    <w:rsid w:val="006F02AE"/>
    <w:rsid w:val="006F0E56"/>
    <w:rsid w:val="006F1FAE"/>
    <w:rsid w:val="006F550E"/>
    <w:rsid w:val="006F686C"/>
    <w:rsid w:val="006F6CC6"/>
    <w:rsid w:val="006F71B7"/>
    <w:rsid w:val="00700568"/>
    <w:rsid w:val="00700613"/>
    <w:rsid w:val="00700986"/>
    <w:rsid w:val="00700A10"/>
    <w:rsid w:val="007010A5"/>
    <w:rsid w:val="00701A05"/>
    <w:rsid w:val="00701A5A"/>
    <w:rsid w:val="00701E31"/>
    <w:rsid w:val="00702330"/>
    <w:rsid w:val="007037F8"/>
    <w:rsid w:val="00704167"/>
    <w:rsid w:val="00704361"/>
    <w:rsid w:val="00704AC6"/>
    <w:rsid w:val="007056B9"/>
    <w:rsid w:val="00705E2D"/>
    <w:rsid w:val="007062FC"/>
    <w:rsid w:val="00706D47"/>
    <w:rsid w:val="0070781F"/>
    <w:rsid w:val="00707D14"/>
    <w:rsid w:val="00707D65"/>
    <w:rsid w:val="00710460"/>
    <w:rsid w:val="00710620"/>
    <w:rsid w:val="00711FAA"/>
    <w:rsid w:val="00712EEE"/>
    <w:rsid w:val="00712FAE"/>
    <w:rsid w:val="0071318A"/>
    <w:rsid w:val="0071387D"/>
    <w:rsid w:val="00713DBC"/>
    <w:rsid w:val="00714D4D"/>
    <w:rsid w:val="00714D9D"/>
    <w:rsid w:val="00714ED0"/>
    <w:rsid w:val="00715B12"/>
    <w:rsid w:val="0071610B"/>
    <w:rsid w:val="007161B1"/>
    <w:rsid w:val="007200F4"/>
    <w:rsid w:val="00720E0B"/>
    <w:rsid w:val="00721275"/>
    <w:rsid w:val="00721A3E"/>
    <w:rsid w:val="00722580"/>
    <w:rsid w:val="00722CCC"/>
    <w:rsid w:val="00723A66"/>
    <w:rsid w:val="00723F63"/>
    <w:rsid w:val="00724026"/>
    <w:rsid w:val="00724859"/>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8E4"/>
    <w:rsid w:val="00736C54"/>
    <w:rsid w:val="00737212"/>
    <w:rsid w:val="00737D6C"/>
    <w:rsid w:val="00740255"/>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2F1"/>
    <w:rsid w:val="00760C12"/>
    <w:rsid w:val="007611C8"/>
    <w:rsid w:val="007628C5"/>
    <w:rsid w:val="00762C94"/>
    <w:rsid w:val="00762D75"/>
    <w:rsid w:val="0076379D"/>
    <w:rsid w:val="00763E85"/>
    <w:rsid w:val="007647E4"/>
    <w:rsid w:val="00765D74"/>
    <w:rsid w:val="00765DC1"/>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4EC7"/>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6AEF"/>
    <w:rsid w:val="007A712C"/>
    <w:rsid w:val="007A7296"/>
    <w:rsid w:val="007A77A5"/>
    <w:rsid w:val="007B1964"/>
    <w:rsid w:val="007B3BAD"/>
    <w:rsid w:val="007B3FDB"/>
    <w:rsid w:val="007B485E"/>
    <w:rsid w:val="007B495E"/>
    <w:rsid w:val="007B4FD9"/>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2406"/>
    <w:rsid w:val="007D35C2"/>
    <w:rsid w:val="007D461F"/>
    <w:rsid w:val="007D5E7C"/>
    <w:rsid w:val="007D62CE"/>
    <w:rsid w:val="007D6473"/>
    <w:rsid w:val="007D6658"/>
    <w:rsid w:val="007D6EB1"/>
    <w:rsid w:val="007D718F"/>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210D"/>
    <w:rsid w:val="00814178"/>
    <w:rsid w:val="0081482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D97"/>
    <w:rsid w:val="00830E5D"/>
    <w:rsid w:val="0083105C"/>
    <w:rsid w:val="00832E95"/>
    <w:rsid w:val="008342D7"/>
    <w:rsid w:val="00834F6A"/>
    <w:rsid w:val="00835E9D"/>
    <w:rsid w:val="00835FA0"/>
    <w:rsid w:val="008367BB"/>
    <w:rsid w:val="008370AE"/>
    <w:rsid w:val="008371AC"/>
    <w:rsid w:val="0083784E"/>
    <w:rsid w:val="00840487"/>
    <w:rsid w:val="00841728"/>
    <w:rsid w:val="00841A1A"/>
    <w:rsid w:val="00841B1E"/>
    <w:rsid w:val="0084230E"/>
    <w:rsid w:val="008424FD"/>
    <w:rsid w:val="008427A4"/>
    <w:rsid w:val="00842BE1"/>
    <w:rsid w:val="00842FF0"/>
    <w:rsid w:val="008449A5"/>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289"/>
    <w:rsid w:val="00865340"/>
    <w:rsid w:val="00866384"/>
    <w:rsid w:val="0086640C"/>
    <w:rsid w:val="00866762"/>
    <w:rsid w:val="008669AA"/>
    <w:rsid w:val="00866E50"/>
    <w:rsid w:val="00866FD3"/>
    <w:rsid w:val="00867303"/>
    <w:rsid w:val="00867990"/>
    <w:rsid w:val="00867DFA"/>
    <w:rsid w:val="008747AF"/>
    <w:rsid w:val="00875143"/>
    <w:rsid w:val="008752B2"/>
    <w:rsid w:val="00875F6F"/>
    <w:rsid w:val="0087639D"/>
    <w:rsid w:val="00876691"/>
    <w:rsid w:val="00880719"/>
    <w:rsid w:val="00882949"/>
    <w:rsid w:val="00882B2E"/>
    <w:rsid w:val="00882B66"/>
    <w:rsid w:val="00882D78"/>
    <w:rsid w:val="0088345A"/>
    <w:rsid w:val="00883C2B"/>
    <w:rsid w:val="008851AD"/>
    <w:rsid w:val="00885D78"/>
    <w:rsid w:val="00885D88"/>
    <w:rsid w:val="00885DA7"/>
    <w:rsid w:val="00886117"/>
    <w:rsid w:val="0088719B"/>
    <w:rsid w:val="008874DD"/>
    <w:rsid w:val="008919EB"/>
    <w:rsid w:val="00891A44"/>
    <w:rsid w:val="00891EC2"/>
    <w:rsid w:val="00893010"/>
    <w:rsid w:val="008943AF"/>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5869"/>
    <w:rsid w:val="008D758E"/>
    <w:rsid w:val="008D7AB6"/>
    <w:rsid w:val="008E1F92"/>
    <w:rsid w:val="008E2BC1"/>
    <w:rsid w:val="008E3D79"/>
    <w:rsid w:val="008E4334"/>
    <w:rsid w:val="008E52A6"/>
    <w:rsid w:val="008E54B1"/>
    <w:rsid w:val="008E6E9E"/>
    <w:rsid w:val="008E7826"/>
    <w:rsid w:val="008F03B0"/>
    <w:rsid w:val="008F2EFB"/>
    <w:rsid w:val="008F37CD"/>
    <w:rsid w:val="008F3924"/>
    <w:rsid w:val="008F5100"/>
    <w:rsid w:val="008F518A"/>
    <w:rsid w:val="008F547A"/>
    <w:rsid w:val="008F5F69"/>
    <w:rsid w:val="008F6209"/>
    <w:rsid w:val="008F6BBE"/>
    <w:rsid w:val="008F7819"/>
    <w:rsid w:val="008F7E04"/>
    <w:rsid w:val="0090143D"/>
    <w:rsid w:val="009015D9"/>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1B58"/>
    <w:rsid w:val="0095256B"/>
    <w:rsid w:val="009534BD"/>
    <w:rsid w:val="009539EC"/>
    <w:rsid w:val="00954208"/>
    <w:rsid w:val="0095461A"/>
    <w:rsid w:val="009555E1"/>
    <w:rsid w:val="00956615"/>
    <w:rsid w:val="00957BF8"/>
    <w:rsid w:val="00957C18"/>
    <w:rsid w:val="00960595"/>
    <w:rsid w:val="00961E6F"/>
    <w:rsid w:val="00962264"/>
    <w:rsid w:val="0096520F"/>
    <w:rsid w:val="00965500"/>
    <w:rsid w:val="00965BFB"/>
    <w:rsid w:val="0096619F"/>
    <w:rsid w:val="00967185"/>
    <w:rsid w:val="00967B21"/>
    <w:rsid w:val="00967E0C"/>
    <w:rsid w:val="0097116C"/>
    <w:rsid w:val="00971229"/>
    <w:rsid w:val="00971910"/>
    <w:rsid w:val="0097354F"/>
    <w:rsid w:val="009735FB"/>
    <w:rsid w:val="00974783"/>
    <w:rsid w:val="00975EA8"/>
    <w:rsid w:val="009765F2"/>
    <w:rsid w:val="00977451"/>
    <w:rsid w:val="00980C95"/>
    <w:rsid w:val="00981590"/>
    <w:rsid w:val="009835A8"/>
    <w:rsid w:val="00983CC3"/>
    <w:rsid w:val="00983DFA"/>
    <w:rsid w:val="0098498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1D1"/>
    <w:rsid w:val="009B1617"/>
    <w:rsid w:val="009B2033"/>
    <w:rsid w:val="009B253D"/>
    <w:rsid w:val="009B2CAB"/>
    <w:rsid w:val="009B339B"/>
    <w:rsid w:val="009B4525"/>
    <w:rsid w:val="009B4991"/>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5EA"/>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E4FD9"/>
    <w:rsid w:val="009F0273"/>
    <w:rsid w:val="009F0D0E"/>
    <w:rsid w:val="009F18FE"/>
    <w:rsid w:val="009F209A"/>
    <w:rsid w:val="009F22B7"/>
    <w:rsid w:val="009F2393"/>
    <w:rsid w:val="009F3755"/>
    <w:rsid w:val="009F3CA9"/>
    <w:rsid w:val="009F4D67"/>
    <w:rsid w:val="009F4DA7"/>
    <w:rsid w:val="009F4F2D"/>
    <w:rsid w:val="009F6401"/>
    <w:rsid w:val="009F6C70"/>
    <w:rsid w:val="009F6DF3"/>
    <w:rsid w:val="009F715F"/>
    <w:rsid w:val="009F7938"/>
    <w:rsid w:val="009F7BF1"/>
    <w:rsid w:val="00A00BE3"/>
    <w:rsid w:val="00A0167A"/>
    <w:rsid w:val="00A01CEF"/>
    <w:rsid w:val="00A025BD"/>
    <w:rsid w:val="00A02ECC"/>
    <w:rsid w:val="00A0321A"/>
    <w:rsid w:val="00A04BD5"/>
    <w:rsid w:val="00A06253"/>
    <w:rsid w:val="00A06FD8"/>
    <w:rsid w:val="00A07B66"/>
    <w:rsid w:val="00A07FDF"/>
    <w:rsid w:val="00A1074A"/>
    <w:rsid w:val="00A10A65"/>
    <w:rsid w:val="00A10D2D"/>
    <w:rsid w:val="00A111DE"/>
    <w:rsid w:val="00A11924"/>
    <w:rsid w:val="00A13302"/>
    <w:rsid w:val="00A13473"/>
    <w:rsid w:val="00A138FC"/>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B5E"/>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2E1B"/>
    <w:rsid w:val="00A4469D"/>
    <w:rsid w:val="00A44D73"/>
    <w:rsid w:val="00A45329"/>
    <w:rsid w:val="00A45432"/>
    <w:rsid w:val="00A47556"/>
    <w:rsid w:val="00A47C0B"/>
    <w:rsid w:val="00A501F4"/>
    <w:rsid w:val="00A508A5"/>
    <w:rsid w:val="00A50961"/>
    <w:rsid w:val="00A51BC9"/>
    <w:rsid w:val="00A52372"/>
    <w:rsid w:val="00A53E63"/>
    <w:rsid w:val="00A5479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1CC4"/>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16C3"/>
    <w:rsid w:val="00A91E4E"/>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38C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0DB4"/>
    <w:rsid w:val="00AC1B0D"/>
    <w:rsid w:val="00AC42CE"/>
    <w:rsid w:val="00AC46C3"/>
    <w:rsid w:val="00AC56F5"/>
    <w:rsid w:val="00AC57A3"/>
    <w:rsid w:val="00AC5B5C"/>
    <w:rsid w:val="00AC5DCA"/>
    <w:rsid w:val="00AC5F90"/>
    <w:rsid w:val="00AC62FD"/>
    <w:rsid w:val="00AC6B58"/>
    <w:rsid w:val="00AC6C26"/>
    <w:rsid w:val="00AC7AA8"/>
    <w:rsid w:val="00AC7B55"/>
    <w:rsid w:val="00AC7DBA"/>
    <w:rsid w:val="00AD0543"/>
    <w:rsid w:val="00AD075D"/>
    <w:rsid w:val="00AD262B"/>
    <w:rsid w:val="00AD2E7F"/>
    <w:rsid w:val="00AD4B58"/>
    <w:rsid w:val="00AD515A"/>
    <w:rsid w:val="00AD54DE"/>
    <w:rsid w:val="00AD5661"/>
    <w:rsid w:val="00AD6A9B"/>
    <w:rsid w:val="00AD6EEA"/>
    <w:rsid w:val="00AD7BBC"/>
    <w:rsid w:val="00AD7DB0"/>
    <w:rsid w:val="00AD7DEF"/>
    <w:rsid w:val="00AE0ECD"/>
    <w:rsid w:val="00AE1727"/>
    <w:rsid w:val="00AE2792"/>
    <w:rsid w:val="00AE2C0D"/>
    <w:rsid w:val="00AE49B7"/>
    <w:rsid w:val="00AE5558"/>
    <w:rsid w:val="00AE58D6"/>
    <w:rsid w:val="00AE6600"/>
    <w:rsid w:val="00AE6799"/>
    <w:rsid w:val="00AE67F7"/>
    <w:rsid w:val="00AE69C1"/>
    <w:rsid w:val="00AF1F69"/>
    <w:rsid w:val="00AF2064"/>
    <w:rsid w:val="00AF2190"/>
    <w:rsid w:val="00AF26CD"/>
    <w:rsid w:val="00AF273E"/>
    <w:rsid w:val="00AF37E5"/>
    <w:rsid w:val="00AF42C7"/>
    <w:rsid w:val="00AF441D"/>
    <w:rsid w:val="00AF484F"/>
    <w:rsid w:val="00AF5044"/>
    <w:rsid w:val="00AF5A56"/>
    <w:rsid w:val="00AF5DC0"/>
    <w:rsid w:val="00AF6A3F"/>
    <w:rsid w:val="00AF7C00"/>
    <w:rsid w:val="00B00D87"/>
    <w:rsid w:val="00B00FAC"/>
    <w:rsid w:val="00B02073"/>
    <w:rsid w:val="00B022D4"/>
    <w:rsid w:val="00B02D58"/>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5853"/>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3E00"/>
    <w:rsid w:val="00B547DD"/>
    <w:rsid w:val="00B54BE4"/>
    <w:rsid w:val="00B54D75"/>
    <w:rsid w:val="00B54DC8"/>
    <w:rsid w:val="00B54EF1"/>
    <w:rsid w:val="00B567BD"/>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D89"/>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04"/>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2E99"/>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4A74"/>
    <w:rsid w:val="00BF594C"/>
    <w:rsid w:val="00BF5BE7"/>
    <w:rsid w:val="00BF5FDC"/>
    <w:rsid w:val="00BF664A"/>
    <w:rsid w:val="00BF7B5F"/>
    <w:rsid w:val="00BF7CC1"/>
    <w:rsid w:val="00C0000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181A"/>
    <w:rsid w:val="00C22AAC"/>
    <w:rsid w:val="00C237DA"/>
    <w:rsid w:val="00C24067"/>
    <w:rsid w:val="00C24FE3"/>
    <w:rsid w:val="00C258D1"/>
    <w:rsid w:val="00C2709A"/>
    <w:rsid w:val="00C27E07"/>
    <w:rsid w:val="00C30185"/>
    <w:rsid w:val="00C32236"/>
    <w:rsid w:val="00C32FFF"/>
    <w:rsid w:val="00C34239"/>
    <w:rsid w:val="00C3464A"/>
    <w:rsid w:val="00C34F07"/>
    <w:rsid w:val="00C358B6"/>
    <w:rsid w:val="00C3693C"/>
    <w:rsid w:val="00C41D27"/>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6A9"/>
    <w:rsid w:val="00C54C42"/>
    <w:rsid w:val="00C54EE9"/>
    <w:rsid w:val="00C55F15"/>
    <w:rsid w:val="00C56540"/>
    <w:rsid w:val="00C566FE"/>
    <w:rsid w:val="00C5678A"/>
    <w:rsid w:val="00C56A0B"/>
    <w:rsid w:val="00C56DD6"/>
    <w:rsid w:val="00C57551"/>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36"/>
    <w:rsid w:val="00C75B92"/>
    <w:rsid w:val="00C7693B"/>
    <w:rsid w:val="00C771B9"/>
    <w:rsid w:val="00C77C3B"/>
    <w:rsid w:val="00C77DA2"/>
    <w:rsid w:val="00C816F0"/>
    <w:rsid w:val="00C82273"/>
    <w:rsid w:val="00C82B99"/>
    <w:rsid w:val="00C82F8C"/>
    <w:rsid w:val="00C8418C"/>
    <w:rsid w:val="00C84C0C"/>
    <w:rsid w:val="00C853C0"/>
    <w:rsid w:val="00C858AB"/>
    <w:rsid w:val="00C85B1A"/>
    <w:rsid w:val="00C8790B"/>
    <w:rsid w:val="00C879C0"/>
    <w:rsid w:val="00C918AD"/>
    <w:rsid w:val="00C91A7C"/>
    <w:rsid w:val="00C92608"/>
    <w:rsid w:val="00C92D29"/>
    <w:rsid w:val="00C95A79"/>
    <w:rsid w:val="00C95BAC"/>
    <w:rsid w:val="00C9618D"/>
    <w:rsid w:val="00C96A5D"/>
    <w:rsid w:val="00C96CB2"/>
    <w:rsid w:val="00CA06DB"/>
    <w:rsid w:val="00CA2C3C"/>
    <w:rsid w:val="00CA446D"/>
    <w:rsid w:val="00CA599A"/>
    <w:rsid w:val="00CA620C"/>
    <w:rsid w:val="00CA6A34"/>
    <w:rsid w:val="00CA6B56"/>
    <w:rsid w:val="00CA74AE"/>
    <w:rsid w:val="00CA77B5"/>
    <w:rsid w:val="00CB0BBB"/>
    <w:rsid w:val="00CB125D"/>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321"/>
    <w:rsid w:val="00CD6C43"/>
    <w:rsid w:val="00CD7BDF"/>
    <w:rsid w:val="00CD7DC0"/>
    <w:rsid w:val="00CE0E07"/>
    <w:rsid w:val="00CE1058"/>
    <w:rsid w:val="00CE1285"/>
    <w:rsid w:val="00CE250E"/>
    <w:rsid w:val="00CE29F4"/>
    <w:rsid w:val="00CE3656"/>
    <w:rsid w:val="00CE37AB"/>
    <w:rsid w:val="00CE5DF3"/>
    <w:rsid w:val="00CE655C"/>
    <w:rsid w:val="00CE6995"/>
    <w:rsid w:val="00CE7D13"/>
    <w:rsid w:val="00CF02B3"/>
    <w:rsid w:val="00CF2A99"/>
    <w:rsid w:val="00CF3C8D"/>
    <w:rsid w:val="00CF46BE"/>
    <w:rsid w:val="00CF4DFE"/>
    <w:rsid w:val="00CF4F79"/>
    <w:rsid w:val="00CF5036"/>
    <w:rsid w:val="00CF57BD"/>
    <w:rsid w:val="00CF5D0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5F5A"/>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0E"/>
    <w:rsid w:val="00D2362D"/>
    <w:rsid w:val="00D237E2"/>
    <w:rsid w:val="00D25F5C"/>
    <w:rsid w:val="00D27C00"/>
    <w:rsid w:val="00D27D97"/>
    <w:rsid w:val="00D3066A"/>
    <w:rsid w:val="00D31506"/>
    <w:rsid w:val="00D3254A"/>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1F5E"/>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6836"/>
    <w:rsid w:val="00D87FB8"/>
    <w:rsid w:val="00D90CD3"/>
    <w:rsid w:val="00D91AF7"/>
    <w:rsid w:val="00D9216D"/>
    <w:rsid w:val="00D9222D"/>
    <w:rsid w:val="00D925EB"/>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6B2"/>
    <w:rsid w:val="00DA6B07"/>
    <w:rsid w:val="00DA7634"/>
    <w:rsid w:val="00DA7ADE"/>
    <w:rsid w:val="00DA7F5A"/>
    <w:rsid w:val="00DB2336"/>
    <w:rsid w:val="00DB291E"/>
    <w:rsid w:val="00DB3577"/>
    <w:rsid w:val="00DB524E"/>
    <w:rsid w:val="00DB6FB8"/>
    <w:rsid w:val="00DC0379"/>
    <w:rsid w:val="00DC27A4"/>
    <w:rsid w:val="00DC2E1D"/>
    <w:rsid w:val="00DC3287"/>
    <w:rsid w:val="00DC400E"/>
    <w:rsid w:val="00DC67E9"/>
    <w:rsid w:val="00DC7FA9"/>
    <w:rsid w:val="00DD04D0"/>
    <w:rsid w:val="00DD1564"/>
    <w:rsid w:val="00DD1F3C"/>
    <w:rsid w:val="00DD2973"/>
    <w:rsid w:val="00DD2D85"/>
    <w:rsid w:val="00DD2E13"/>
    <w:rsid w:val="00DD39FB"/>
    <w:rsid w:val="00DD42C1"/>
    <w:rsid w:val="00DD46C7"/>
    <w:rsid w:val="00DD48F7"/>
    <w:rsid w:val="00DD6929"/>
    <w:rsid w:val="00DD739F"/>
    <w:rsid w:val="00DE018F"/>
    <w:rsid w:val="00DE1158"/>
    <w:rsid w:val="00DE2539"/>
    <w:rsid w:val="00DE3547"/>
    <w:rsid w:val="00DE37A7"/>
    <w:rsid w:val="00DE4FBB"/>
    <w:rsid w:val="00DE5ED6"/>
    <w:rsid w:val="00DE6003"/>
    <w:rsid w:val="00DE624E"/>
    <w:rsid w:val="00DE6C79"/>
    <w:rsid w:val="00DF0975"/>
    <w:rsid w:val="00DF0FFE"/>
    <w:rsid w:val="00DF11A1"/>
    <w:rsid w:val="00DF1452"/>
    <w:rsid w:val="00DF1930"/>
    <w:rsid w:val="00DF20F6"/>
    <w:rsid w:val="00DF2C4C"/>
    <w:rsid w:val="00DF3473"/>
    <w:rsid w:val="00DF35E2"/>
    <w:rsid w:val="00DF38BA"/>
    <w:rsid w:val="00DF3CE1"/>
    <w:rsid w:val="00DF5522"/>
    <w:rsid w:val="00DF6361"/>
    <w:rsid w:val="00DF63AF"/>
    <w:rsid w:val="00DF6413"/>
    <w:rsid w:val="00DF6C5C"/>
    <w:rsid w:val="00E014CC"/>
    <w:rsid w:val="00E03E32"/>
    <w:rsid w:val="00E042D2"/>
    <w:rsid w:val="00E053F4"/>
    <w:rsid w:val="00E0544A"/>
    <w:rsid w:val="00E05D08"/>
    <w:rsid w:val="00E061B7"/>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489"/>
    <w:rsid w:val="00E23B00"/>
    <w:rsid w:val="00E25592"/>
    <w:rsid w:val="00E262B7"/>
    <w:rsid w:val="00E30ACE"/>
    <w:rsid w:val="00E30FCF"/>
    <w:rsid w:val="00E3102C"/>
    <w:rsid w:val="00E31817"/>
    <w:rsid w:val="00E3236E"/>
    <w:rsid w:val="00E32440"/>
    <w:rsid w:val="00E32625"/>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071D"/>
    <w:rsid w:val="00E52220"/>
    <w:rsid w:val="00E52E02"/>
    <w:rsid w:val="00E53A5F"/>
    <w:rsid w:val="00E53FAC"/>
    <w:rsid w:val="00E54F67"/>
    <w:rsid w:val="00E5595E"/>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2730"/>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4C4C"/>
    <w:rsid w:val="00EA5199"/>
    <w:rsid w:val="00EA5399"/>
    <w:rsid w:val="00EA5741"/>
    <w:rsid w:val="00EA64F9"/>
    <w:rsid w:val="00EA6F8D"/>
    <w:rsid w:val="00EA7028"/>
    <w:rsid w:val="00EB01E3"/>
    <w:rsid w:val="00EB06D1"/>
    <w:rsid w:val="00EB1B93"/>
    <w:rsid w:val="00EB1E76"/>
    <w:rsid w:val="00EB20E7"/>
    <w:rsid w:val="00EB2606"/>
    <w:rsid w:val="00EB3BE5"/>
    <w:rsid w:val="00EB3C05"/>
    <w:rsid w:val="00EB3C11"/>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8BC"/>
    <w:rsid w:val="00ED18B3"/>
    <w:rsid w:val="00ED28A7"/>
    <w:rsid w:val="00ED28D9"/>
    <w:rsid w:val="00ED33A9"/>
    <w:rsid w:val="00ED41BB"/>
    <w:rsid w:val="00ED47F1"/>
    <w:rsid w:val="00ED4823"/>
    <w:rsid w:val="00ED5740"/>
    <w:rsid w:val="00ED5A7A"/>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5C8"/>
    <w:rsid w:val="00F17E9A"/>
    <w:rsid w:val="00F2018C"/>
    <w:rsid w:val="00F2095B"/>
    <w:rsid w:val="00F21417"/>
    <w:rsid w:val="00F21583"/>
    <w:rsid w:val="00F21A16"/>
    <w:rsid w:val="00F23A24"/>
    <w:rsid w:val="00F26884"/>
    <w:rsid w:val="00F26F6B"/>
    <w:rsid w:val="00F274F4"/>
    <w:rsid w:val="00F3225B"/>
    <w:rsid w:val="00F327D9"/>
    <w:rsid w:val="00F329ED"/>
    <w:rsid w:val="00F32A68"/>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897"/>
    <w:rsid w:val="00F47AD6"/>
    <w:rsid w:val="00F47E33"/>
    <w:rsid w:val="00F47FF2"/>
    <w:rsid w:val="00F50605"/>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29D7"/>
    <w:rsid w:val="00F63E2F"/>
    <w:rsid w:val="00F645CC"/>
    <w:rsid w:val="00F6489E"/>
    <w:rsid w:val="00F64C02"/>
    <w:rsid w:val="00F650E8"/>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52BE"/>
    <w:rsid w:val="00F77029"/>
    <w:rsid w:val="00F80540"/>
    <w:rsid w:val="00F82382"/>
    <w:rsid w:val="00F83049"/>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97C2E"/>
    <w:rsid w:val="00FA02FC"/>
    <w:rsid w:val="00FA133F"/>
    <w:rsid w:val="00FA142B"/>
    <w:rsid w:val="00FA1991"/>
    <w:rsid w:val="00FA1E82"/>
    <w:rsid w:val="00FA27CF"/>
    <w:rsid w:val="00FA2B1B"/>
    <w:rsid w:val="00FA2C89"/>
    <w:rsid w:val="00FA33B2"/>
    <w:rsid w:val="00FA49F6"/>
    <w:rsid w:val="00FA52E9"/>
    <w:rsid w:val="00FA5A50"/>
    <w:rsid w:val="00FA5C47"/>
    <w:rsid w:val="00FA5EEC"/>
    <w:rsid w:val="00FA6A15"/>
    <w:rsid w:val="00FA6A8E"/>
    <w:rsid w:val="00FB0295"/>
    <w:rsid w:val="00FB02C4"/>
    <w:rsid w:val="00FB123A"/>
    <w:rsid w:val="00FB23A8"/>
    <w:rsid w:val="00FB3504"/>
    <w:rsid w:val="00FB39D0"/>
    <w:rsid w:val="00FB557C"/>
    <w:rsid w:val="00FB5911"/>
    <w:rsid w:val="00FB5EBB"/>
    <w:rsid w:val="00FB651E"/>
    <w:rsid w:val="00FB7334"/>
    <w:rsid w:val="00FB7AE7"/>
    <w:rsid w:val="00FB7BFE"/>
    <w:rsid w:val="00FB7C99"/>
    <w:rsid w:val="00FB7EBF"/>
    <w:rsid w:val="00FC21B3"/>
    <w:rsid w:val="00FC36D9"/>
    <w:rsid w:val="00FC3A8D"/>
    <w:rsid w:val="00FC3FFE"/>
    <w:rsid w:val="00FC4140"/>
    <w:rsid w:val="00FC459B"/>
    <w:rsid w:val="00FC4D4E"/>
    <w:rsid w:val="00FC5A48"/>
    <w:rsid w:val="00FC651C"/>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0B23"/>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8FC0CD"/>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uiPriority w:val="99"/>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uiPriority w:val="22"/>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 w:type="character" w:styleId="FollowedHyperlink">
    <w:name w:val="FollowedHyperlink"/>
    <w:basedOn w:val="DefaultParagraphFont"/>
    <w:semiHidden/>
    <w:unhideWhenUsed/>
    <w:rsid w:val="007A6AEF"/>
    <w:rPr>
      <w:color w:val="800080" w:themeColor="followedHyperlink"/>
      <w:u w:val="single"/>
    </w:rPr>
  </w:style>
  <w:style w:type="paragraph" w:styleId="FootnoteText">
    <w:name w:val="footnote text"/>
    <w:basedOn w:val="Normal"/>
    <w:link w:val="FootnoteTextChar"/>
    <w:uiPriority w:val="99"/>
    <w:semiHidden/>
    <w:unhideWhenUsed/>
    <w:rsid w:val="00975EA8"/>
    <w:rPr>
      <w:sz w:val="20"/>
      <w:szCs w:val="20"/>
    </w:rPr>
  </w:style>
  <w:style w:type="character" w:customStyle="1" w:styleId="FootnoteTextChar">
    <w:name w:val="Footnote Text Char"/>
    <w:basedOn w:val="DefaultParagraphFont"/>
    <w:link w:val="FootnoteText"/>
    <w:uiPriority w:val="99"/>
    <w:semiHidden/>
    <w:rsid w:val="00975EA8"/>
    <w:rPr>
      <w:lang w:eastAsia="en-US"/>
    </w:rPr>
  </w:style>
  <w:style w:type="character" w:styleId="FootnoteReference">
    <w:name w:val="footnote reference"/>
    <w:basedOn w:val="DefaultParagraphFont"/>
    <w:uiPriority w:val="99"/>
    <w:semiHidden/>
    <w:unhideWhenUsed/>
    <w:rsid w:val="00975EA8"/>
    <w:rPr>
      <w:vertAlign w:val="superscript"/>
    </w:rPr>
  </w:style>
  <w:style w:type="paragraph" w:customStyle="1" w:styleId="tvhtml">
    <w:name w:val="tv_html"/>
    <w:basedOn w:val="Normal"/>
    <w:rsid w:val="005869B6"/>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F6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7295">
      <w:bodyDiv w:val="1"/>
      <w:marLeft w:val="0"/>
      <w:marRight w:val="0"/>
      <w:marTop w:val="0"/>
      <w:marBottom w:val="0"/>
      <w:divBdr>
        <w:top w:val="none" w:sz="0" w:space="0" w:color="auto"/>
        <w:left w:val="none" w:sz="0" w:space="0" w:color="auto"/>
        <w:bottom w:val="none" w:sz="0" w:space="0" w:color="auto"/>
        <w:right w:val="none" w:sz="0" w:space="0" w:color="auto"/>
      </w:divBdr>
    </w:div>
    <w:div w:id="150290786">
      <w:bodyDiv w:val="1"/>
      <w:marLeft w:val="0"/>
      <w:marRight w:val="0"/>
      <w:marTop w:val="0"/>
      <w:marBottom w:val="0"/>
      <w:divBdr>
        <w:top w:val="none" w:sz="0" w:space="0" w:color="auto"/>
        <w:left w:val="none" w:sz="0" w:space="0" w:color="auto"/>
        <w:bottom w:val="none" w:sz="0" w:space="0" w:color="auto"/>
        <w:right w:val="none" w:sz="0" w:space="0" w:color="auto"/>
      </w:divBdr>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4339">
      <w:bodyDiv w:val="1"/>
      <w:marLeft w:val="0"/>
      <w:marRight w:val="0"/>
      <w:marTop w:val="0"/>
      <w:marBottom w:val="0"/>
      <w:divBdr>
        <w:top w:val="none" w:sz="0" w:space="0" w:color="auto"/>
        <w:left w:val="none" w:sz="0" w:space="0" w:color="auto"/>
        <w:bottom w:val="none" w:sz="0" w:space="0" w:color="auto"/>
        <w:right w:val="none" w:sz="0" w:space="0" w:color="auto"/>
      </w:divBdr>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110930353">
      <w:bodyDiv w:val="1"/>
      <w:marLeft w:val="0"/>
      <w:marRight w:val="0"/>
      <w:marTop w:val="0"/>
      <w:marBottom w:val="0"/>
      <w:divBdr>
        <w:top w:val="none" w:sz="0" w:space="0" w:color="auto"/>
        <w:left w:val="none" w:sz="0" w:space="0" w:color="auto"/>
        <w:bottom w:val="none" w:sz="0" w:space="0" w:color="auto"/>
        <w:right w:val="none" w:sz="0" w:space="0" w:color="auto"/>
      </w:divBdr>
    </w:div>
    <w:div w:id="115575425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720">
      <w:bodyDiv w:val="1"/>
      <w:marLeft w:val="0"/>
      <w:marRight w:val="0"/>
      <w:marTop w:val="0"/>
      <w:marBottom w:val="0"/>
      <w:divBdr>
        <w:top w:val="none" w:sz="0" w:space="0" w:color="auto"/>
        <w:left w:val="none" w:sz="0" w:space="0" w:color="auto"/>
        <w:bottom w:val="none" w:sz="0" w:space="0" w:color="auto"/>
        <w:right w:val="none" w:sz="0" w:space="0" w:color="auto"/>
      </w:divBdr>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lv/darba-devejiem/profesiju-klasifikators" TargetMode="External"/><Relationship Id="rId13" Type="http://schemas.openxmlformats.org/officeDocument/2006/relationships/hyperlink" Target="http://www.lm.gov.lv/lv/darba-devejiem/profesiju-klasifikat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lv/aktuali/lm-dokumentu-projek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PL-EURES-ECG@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3052-par-amatniecib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sco/resources/escopedia/20181213_145926/cdd888b6-73d9-47f6-813b-3f29dfc0919c05_A_Annex_Draft_ESCO_Implementation_manual.pdf" TargetMode="External"/><Relationship Id="rId2" Type="http://schemas.openxmlformats.org/officeDocument/2006/relationships/hyperlink" Target="https://eur-lex.europa.eu/legal-content/EN/TXT/PDF/?uri=CELEX:32018D1021&amp;from=EN" TargetMode="External"/><Relationship Id="rId1" Type="http://schemas.openxmlformats.org/officeDocument/2006/relationships/hyperlink" Target="https://ec.europa.eu/esco/portal/escopedia/ESCO_Member_States_Working_Group" TargetMode="External"/><Relationship Id="rId4" Type="http://schemas.openxmlformats.org/officeDocument/2006/relationships/hyperlink" Target="https://ec.europa.eu/esco/portal/escopedia/ESCO_Maintenance_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407F-CD18-4172-8148-8F8442DF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2921</Words>
  <Characters>21642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24514</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23.maija noteikumos Nr.264 „Noteikumi par Profesiju klasifikatoru, profesijai atbilstošiem pamatuzdevumiem un kvalifikācijas pamatprasībām”</dc:title>
  <dc:subject>Sākotnējās ietekmes novērtējuma ziņojums (anotācija)</dc:subject>
  <dc:creator>Aina Liepiņa</dc:creator>
  <dc:description>Darba tirgus politikas departamenta vecākā eksperte
Aina Liepiņa
e-pasts: Aina.Liepina@lm.gov.lv, tālr.67021519</dc:description>
  <cp:lastModifiedBy>Aina Liepina</cp:lastModifiedBy>
  <cp:revision>5</cp:revision>
  <cp:lastPrinted>2020-11-26T07:23:00Z</cp:lastPrinted>
  <dcterms:created xsi:type="dcterms:W3CDTF">2020-12-16T17:58:00Z</dcterms:created>
  <dcterms:modified xsi:type="dcterms:W3CDTF">2021-01-07T07:04:00Z</dcterms:modified>
</cp:coreProperties>
</file>