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7BC6" w14:textId="77777777" w:rsidR="00EB2A35" w:rsidRPr="00EB2A35" w:rsidRDefault="00EB2A35" w:rsidP="00EB2A35">
      <w:pPr>
        <w:pStyle w:val="NoSpacing"/>
        <w:jc w:val="center"/>
        <w:rPr>
          <w:rFonts w:ascii="Times New Roman" w:hAnsi="Times New Roman" w:cs="Times New Roman"/>
          <w:b/>
          <w:sz w:val="28"/>
          <w:szCs w:val="24"/>
          <w:lang w:eastAsia="lv-LV"/>
        </w:rPr>
      </w:pPr>
      <w:r w:rsidRPr="00EB2A35">
        <w:rPr>
          <w:rFonts w:ascii="Times New Roman" w:hAnsi="Times New Roman" w:cs="Times New Roman"/>
          <w:b/>
          <w:sz w:val="28"/>
          <w:szCs w:val="24"/>
          <w:lang w:eastAsia="lv-LV"/>
        </w:rPr>
        <w:t>Ministru kabineta rīkojuma projekta “Par finanšu līdzekļu piešķiršanu no valsts budžeta programmas “Līdzekļi neparedzētiem gadījumiem”” sākotnējās ietekmes novērtējuma ziņojums (anotācija)</w:t>
      </w:r>
    </w:p>
    <w:tbl>
      <w:tblPr>
        <w:tblW w:w="516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2287"/>
        <w:gridCol w:w="7772"/>
      </w:tblGrid>
      <w:tr w:rsidR="00EB2A35" w:rsidRPr="00EB2A35" w14:paraId="58CB537F" w14:textId="77777777" w:rsidTr="00CE7EB7">
        <w:trPr>
          <w:trHeight w:val="324"/>
        </w:trPr>
        <w:tc>
          <w:tcPr>
            <w:tcW w:w="5000" w:type="pct"/>
            <w:gridSpan w:val="2"/>
            <w:vAlign w:val="center"/>
            <w:hideMark/>
          </w:tcPr>
          <w:p w14:paraId="382AB0BF" w14:textId="77777777" w:rsidR="006F193F" w:rsidRPr="00EB2A35" w:rsidRDefault="006F193F" w:rsidP="006F193F">
            <w:pPr>
              <w:spacing w:before="100" w:beforeAutospacing="1" w:after="100" w:afterAutospacing="1" w:line="293" w:lineRule="atLeast"/>
              <w:jc w:val="center"/>
              <w:rPr>
                <w:b/>
                <w:bCs/>
              </w:rPr>
            </w:pPr>
            <w:r w:rsidRPr="00EB2A35">
              <w:rPr>
                <w:b/>
                <w:bCs/>
              </w:rPr>
              <w:t>Tiesību akta projekta anotācijas kopsavilkums</w:t>
            </w:r>
          </w:p>
        </w:tc>
      </w:tr>
      <w:tr w:rsidR="00FD468D" w:rsidRPr="00FD468D" w14:paraId="32B6BEEF" w14:textId="77777777" w:rsidTr="00CE7EB7">
        <w:trPr>
          <w:trHeight w:val="324"/>
        </w:trPr>
        <w:tc>
          <w:tcPr>
            <w:tcW w:w="1137" w:type="pct"/>
            <w:hideMark/>
          </w:tcPr>
          <w:p w14:paraId="0B4F0D40" w14:textId="77777777" w:rsidR="006F193F" w:rsidRPr="00FD468D" w:rsidRDefault="006F193F" w:rsidP="006F193F">
            <w:pPr>
              <w:spacing w:before="100" w:beforeAutospacing="1" w:after="100" w:afterAutospacing="1" w:line="293" w:lineRule="atLeast"/>
              <w:rPr>
                <w:iCs/>
                <w:sz w:val="18"/>
                <w:szCs w:val="18"/>
              </w:rPr>
            </w:pPr>
            <w:r w:rsidRPr="00FD468D">
              <w:rPr>
                <w:iCs/>
                <w:sz w:val="18"/>
                <w:szCs w:val="18"/>
              </w:rPr>
              <w:t>Mērķis, risinājums un projekta spēkā stāšanās laiks (500 zīmes bez atstarpēm)</w:t>
            </w:r>
          </w:p>
        </w:tc>
        <w:tc>
          <w:tcPr>
            <w:tcW w:w="3863" w:type="pct"/>
          </w:tcPr>
          <w:p w14:paraId="72BC091E" w14:textId="6C9CA4CD" w:rsidR="006F193F" w:rsidRPr="00FD468D" w:rsidRDefault="00EB2A35" w:rsidP="00592C4A">
            <w:pPr>
              <w:pStyle w:val="NoSpacing"/>
              <w:ind w:firstLine="522"/>
              <w:jc w:val="both"/>
              <w:rPr>
                <w:rFonts w:ascii="Times New Roman" w:hAnsi="Times New Roman" w:cs="Times New Roman"/>
                <w:sz w:val="24"/>
                <w:szCs w:val="24"/>
                <w:lang w:eastAsia="lv-LV"/>
              </w:rPr>
            </w:pPr>
            <w:r w:rsidRPr="00FD468D">
              <w:rPr>
                <w:rFonts w:ascii="Times New Roman" w:hAnsi="Times New Roman" w:cs="Times New Roman"/>
                <w:iCs/>
                <w:sz w:val="24"/>
                <w:szCs w:val="24"/>
              </w:rPr>
              <w:t>Saskaņā ar Ministru kabineta 2009. gada 15. decembra instrukcijas Nr. 19 "Tiesību akta projekta sākotnējās ietekmes izvērtēšanas kārtība" 5.</w:t>
            </w:r>
            <w:r w:rsidRPr="00FD468D">
              <w:rPr>
                <w:rFonts w:ascii="Times New Roman" w:hAnsi="Times New Roman" w:cs="Times New Roman"/>
                <w:iCs/>
                <w:sz w:val="24"/>
                <w:szCs w:val="24"/>
                <w:vertAlign w:val="superscript"/>
              </w:rPr>
              <w:t>1</w:t>
            </w:r>
            <w:r w:rsidRPr="00FD468D">
              <w:rPr>
                <w:rFonts w:ascii="Times New Roman" w:hAnsi="Times New Roman" w:cs="Times New Roman"/>
                <w:iCs/>
                <w:sz w:val="24"/>
                <w:szCs w:val="24"/>
              </w:rPr>
              <w:t> punktu anotācijas kopsavilkums nav aizpildāms.</w:t>
            </w:r>
          </w:p>
        </w:tc>
      </w:tr>
    </w:tbl>
    <w:p w14:paraId="27C79431" w14:textId="77777777" w:rsidR="00EC6E12" w:rsidRPr="00FD468D" w:rsidRDefault="00EC6E12" w:rsidP="006F193F">
      <w:pPr>
        <w:pStyle w:val="NoSpacing"/>
        <w:rPr>
          <w:rFonts w:ascii="Times New Roman" w:hAnsi="Times New Roman" w:cs="Times New Roman"/>
          <w:sz w:val="24"/>
          <w:szCs w:val="24"/>
          <w:lang w:eastAsia="lv-LV"/>
        </w:rPr>
      </w:pPr>
    </w:p>
    <w:tbl>
      <w:tblPr>
        <w:tblStyle w:val="TableGrid"/>
        <w:tblW w:w="10065" w:type="dxa"/>
        <w:tblInd w:w="-147" w:type="dxa"/>
        <w:tblLayout w:type="fixed"/>
        <w:tblLook w:val="04A0" w:firstRow="1" w:lastRow="0" w:firstColumn="1" w:lastColumn="0" w:noHBand="0" w:noVBand="1"/>
      </w:tblPr>
      <w:tblGrid>
        <w:gridCol w:w="568"/>
        <w:gridCol w:w="1559"/>
        <w:gridCol w:w="7938"/>
      </w:tblGrid>
      <w:tr w:rsidR="00FD468D" w:rsidRPr="00FD468D" w14:paraId="6F5C95E5" w14:textId="77777777" w:rsidTr="00CE7EB7">
        <w:tc>
          <w:tcPr>
            <w:tcW w:w="10065" w:type="dxa"/>
            <w:gridSpan w:val="3"/>
          </w:tcPr>
          <w:p w14:paraId="2E8CEC93" w14:textId="77777777" w:rsidR="00EC6E12" w:rsidRPr="00FD468D" w:rsidRDefault="00EC6E12" w:rsidP="00EC6E12">
            <w:pPr>
              <w:pStyle w:val="NoSpacing"/>
              <w:jc w:val="center"/>
              <w:rPr>
                <w:rFonts w:ascii="Times New Roman" w:hAnsi="Times New Roman" w:cs="Times New Roman"/>
                <w:b/>
                <w:sz w:val="24"/>
                <w:szCs w:val="24"/>
                <w:lang w:eastAsia="lv-LV"/>
              </w:rPr>
            </w:pPr>
            <w:r w:rsidRPr="00FD468D">
              <w:rPr>
                <w:rFonts w:ascii="Times New Roman" w:hAnsi="Times New Roman" w:cs="Times New Roman"/>
                <w:b/>
                <w:iCs/>
                <w:sz w:val="24"/>
                <w:szCs w:val="24"/>
                <w:lang w:eastAsia="lv-LV"/>
              </w:rPr>
              <w:t>I. Tiesību akta projekta izstrādes nepieciešamība</w:t>
            </w:r>
          </w:p>
        </w:tc>
      </w:tr>
      <w:tr w:rsidR="00FD468D" w:rsidRPr="00FD468D" w14:paraId="31440490" w14:textId="77777777" w:rsidTr="00CE7EB7">
        <w:tc>
          <w:tcPr>
            <w:tcW w:w="568" w:type="dxa"/>
          </w:tcPr>
          <w:p w14:paraId="4DEF71DE" w14:textId="77777777" w:rsidR="00130487" w:rsidRPr="00FD468D" w:rsidRDefault="00130487" w:rsidP="00130487">
            <w:pPr>
              <w:pStyle w:val="NoSpacing"/>
              <w:jc w:val="center"/>
              <w:rPr>
                <w:rFonts w:ascii="Times New Roman" w:hAnsi="Times New Roman" w:cs="Times New Roman"/>
                <w:sz w:val="18"/>
                <w:szCs w:val="18"/>
                <w:lang w:eastAsia="lv-LV"/>
              </w:rPr>
            </w:pPr>
            <w:r w:rsidRPr="00FD468D">
              <w:rPr>
                <w:rFonts w:ascii="Times New Roman" w:hAnsi="Times New Roman" w:cs="Times New Roman"/>
                <w:sz w:val="18"/>
                <w:szCs w:val="18"/>
                <w:lang w:eastAsia="lv-LV"/>
              </w:rPr>
              <w:t>1.</w:t>
            </w:r>
          </w:p>
        </w:tc>
        <w:tc>
          <w:tcPr>
            <w:tcW w:w="1559" w:type="dxa"/>
          </w:tcPr>
          <w:p w14:paraId="75F03F44" w14:textId="77777777" w:rsidR="00130487" w:rsidRPr="00FD468D" w:rsidRDefault="00130487" w:rsidP="00130487">
            <w:pPr>
              <w:pStyle w:val="NoSpacing"/>
              <w:jc w:val="both"/>
              <w:rPr>
                <w:rFonts w:ascii="Times New Roman" w:hAnsi="Times New Roman" w:cs="Times New Roman"/>
                <w:iCs/>
                <w:sz w:val="18"/>
                <w:szCs w:val="18"/>
                <w:lang w:eastAsia="lv-LV"/>
              </w:rPr>
            </w:pPr>
            <w:r w:rsidRPr="00FD468D">
              <w:rPr>
                <w:rFonts w:ascii="Times New Roman" w:hAnsi="Times New Roman" w:cs="Times New Roman"/>
                <w:iCs/>
                <w:sz w:val="18"/>
                <w:szCs w:val="18"/>
                <w:lang w:eastAsia="lv-LV"/>
              </w:rPr>
              <w:t>Pamatojums</w:t>
            </w:r>
          </w:p>
        </w:tc>
        <w:tc>
          <w:tcPr>
            <w:tcW w:w="7938" w:type="dxa"/>
          </w:tcPr>
          <w:p w14:paraId="47157949" w14:textId="77777777" w:rsidR="006A7C70" w:rsidRPr="005214D3" w:rsidRDefault="008E5DA7" w:rsidP="00592C4A">
            <w:pPr>
              <w:pStyle w:val="NoSpacing"/>
              <w:ind w:firstLine="747"/>
              <w:jc w:val="both"/>
              <w:rPr>
                <w:rFonts w:ascii="Times New Roman" w:hAnsi="Times New Roman" w:cs="Times New Roman"/>
                <w:bCs/>
                <w:noProof/>
                <w:sz w:val="24"/>
                <w:szCs w:val="24"/>
              </w:rPr>
            </w:pPr>
            <w:r w:rsidRPr="00FD468D">
              <w:rPr>
                <w:rFonts w:ascii="Times New Roman" w:hAnsi="Times New Roman" w:cs="Times New Roman"/>
                <w:bCs/>
                <w:noProof/>
                <w:sz w:val="24"/>
                <w:szCs w:val="24"/>
              </w:rPr>
              <w:t xml:space="preserve">Izstrādāts </w:t>
            </w:r>
            <w:r w:rsidR="00BC3481" w:rsidRPr="00FD468D">
              <w:rPr>
                <w:rFonts w:ascii="Times New Roman" w:hAnsi="Times New Roman" w:cs="Times New Roman"/>
                <w:bCs/>
                <w:noProof/>
                <w:sz w:val="24"/>
                <w:szCs w:val="24"/>
              </w:rPr>
              <w:t xml:space="preserve">pamatojoties uz Ministru kabineta 2021.gada 26.janvāra sēdes protokollēmumu (Nr. 9 3. §) “Par Rīcības plānu Covid-19 izplatības </w:t>
            </w:r>
            <w:r w:rsidR="00BC3481" w:rsidRPr="005214D3">
              <w:rPr>
                <w:rFonts w:ascii="Times New Roman" w:hAnsi="Times New Roman" w:cs="Times New Roman"/>
                <w:bCs/>
                <w:noProof/>
                <w:sz w:val="24"/>
                <w:szCs w:val="24"/>
              </w:rPr>
              <w:t>ierobežošanai ilgstošas sociālās aprūpes un sociālās rehabilitācijas institūcijās”, konceptuāli atbalstīts 2021.gada 8.februāra OVG sēdē.</w:t>
            </w:r>
            <w:r w:rsidR="005214D3" w:rsidRPr="005214D3">
              <w:rPr>
                <w:rFonts w:ascii="Times New Roman" w:hAnsi="Times New Roman" w:cs="Times New Roman"/>
                <w:bCs/>
                <w:noProof/>
                <w:sz w:val="24"/>
                <w:szCs w:val="24"/>
              </w:rPr>
              <w:t xml:space="preserve"> </w:t>
            </w:r>
          </w:p>
          <w:p w14:paraId="03C4D5A0" w14:textId="5D555CBB" w:rsidR="005214D3" w:rsidRPr="005214D3" w:rsidRDefault="005214D3" w:rsidP="00592C4A">
            <w:pPr>
              <w:pStyle w:val="NoSpacing"/>
              <w:ind w:firstLine="747"/>
              <w:jc w:val="both"/>
              <w:rPr>
                <w:rFonts w:ascii="Times New Roman" w:hAnsi="Times New Roman" w:cs="Times New Roman"/>
                <w:sz w:val="24"/>
                <w:szCs w:val="24"/>
              </w:rPr>
            </w:pPr>
            <w:r w:rsidRPr="005214D3">
              <w:rPr>
                <w:rFonts w:ascii="Times New Roman" w:hAnsi="Times New Roman" w:cs="Times New Roman"/>
                <w:bCs/>
                <w:sz w:val="24"/>
                <w:szCs w:val="24"/>
                <w:shd w:val="clear" w:color="auto" w:fill="FFFFFF"/>
              </w:rPr>
              <w:t xml:space="preserve">Covid-19 infekcijas izplatības seku pārvarēšanas likums 24. un 25. pants. </w:t>
            </w:r>
          </w:p>
        </w:tc>
      </w:tr>
      <w:tr w:rsidR="00FD468D" w:rsidRPr="00FD468D" w14:paraId="69E5DBB5" w14:textId="77777777" w:rsidTr="00CE7EB7">
        <w:tc>
          <w:tcPr>
            <w:tcW w:w="568" w:type="dxa"/>
          </w:tcPr>
          <w:p w14:paraId="196FCCF3" w14:textId="77777777" w:rsidR="0079260F" w:rsidRPr="00FD468D" w:rsidRDefault="0079260F" w:rsidP="0079260F">
            <w:pPr>
              <w:pStyle w:val="NoSpacing"/>
              <w:jc w:val="center"/>
              <w:rPr>
                <w:rFonts w:ascii="Times New Roman" w:hAnsi="Times New Roman" w:cs="Times New Roman"/>
                <w:sz w:val="18"/>
                <w:szCs w:val="18"/>
                <w:lang w:eastAsia="lv-LV"/>
              </w:rPr>
            </w:pPr>
            <w:r w:rsidRPr="00FD468D">
              <w:rPr>
                <w:rFonts w:ascii="Times New Roman" w:hAnsi="Times New Roman" w:cs="Times New Roman"/>
                <w:sz w:val="18"/>
                <w:szCs w:val="18"/>
                <w:lang w:eastAsia="lv-LV"/>
              </w:rPr>
              <w:t>2.</w:t>
            </w:r>
          </w:p>
        </w:tc>
        <w:tc>
          <w:tcPr>
            <w:tcW w:w="1559" w:type="dxa"/>
          </w:tcPr>
          <w:p w14:paraId="71164870" w14:textId="77777777" w:rsidR="00152501" w:rsidRPr="00FD468D" w:rsidRDefault="0079260F" w:rsidP="0079260F">
            <w:pPr>
              <w:pStyle w:val="NoSpacing"/>
              <w:jc w:val="both"/>
              <w:rPr>
                <w:rFonts w:ascii="Times New Roman" w:hAnsi="Times New Roman" w:cs="Times New Roman"/>
                <w:iCs/>
                <w:sz w:val="18"/>
                <w:szCs w:val="18"/>
                <w:lang w:eastAsia="lv-LV"/>
              </w:rPr>
            </w:pPr>
            <w:r w:rsidRPr="00FD468D">
              <w:rPr>
                <w:rFonts w:ascii="Times New Roman" w:hAnsi="Times New Roman" w:cs="Times New Roman"/>
                <w:iCs/>
                <w:sz w:val="18"/>
                <w:szCs w:val="18"/>
                <w:lang w:eastAsia="lv-LV"/>
              </w:rPr>
              <w:t>Pašreizējā situācija un problēmas, kuru risināšanai tiesību akta projekts izstrādāts, tiesiskā regulējuma mērķis un būtība</w:t>
            </w:r>
          </w:p>
          <w:p w14:paraId="7EE5D96F" w14:textId="0F4897BC" w:rsidR="001807D1" w:rsidRPr="00FD468D" w:rsidRDefault="001807D1" w:rsidP="00152501">
            <w:pPr>
              <w:jc w:val="center"/>
              <w:rPr>
                <w:sz w:val="18"/>
                <w:szCs w:val="18"/>
              </w:rPr>
            </w:pPr>
          </w:p>
          <w:p w14:paraId="062E8B68" w14:textId="77777777" w:rsidR="001807D1" w:rsidRPr="00FD468D" w:rsidRDefault="001807D1" w:rsidP="001807D1">
            <w:pPr>
              <w:rPr>
                <w:sz w:val="18"/>
                <w:szCs w:val="18"/>
              </w:rPr>
            </w:pPr>
          </w:p>
          <w:p w14:paraId="1509AA62" w14:textId="77777777" w:rsidR="001807D1" w:rsidRPr="00FD468D" w:rsidRDefault="001807D1" w:rsidP="001807D1">
            <w:pPr>
              <w:rPr>
                <w:sz w:val="18"/>
                <w:szCs w:val="18"/>
              </w:rPr>
            </w:pPr>
          </w:p>
          <w:p w14:paraId="01B3631B" w14:textId="77777777" w:rsidR="001807D1" w:rsidRPr="00FD468D" w:rsidRDefault="001807D1" w:rsidP="001807D1">
            <w:pPr>
              <w:rPr>
                <w:sz w:val="18"/>
                <w:szCs w:val="18"/>
              </w:rPr>
            </w:pPr>
          </w:p>
          <w:p w14:paraId="0F34C32C" w14:textId="77777777" w:rsidR="001807D1" w:rsidRPr="00FD468D" w:rsidRDefault="001807D1" w:rsidP="001807D1">
            <w:pPr>
              <w:rPr>
                <w:sz w:val="18"/>
                <w:szCs w:val="18"/>
              </w:rPr>
            </w:pPr>
          </w:p>
          <w:p w14:paraId="2FFD16A9" w14:textId="77777777" w:rsidR="001807D1" w:rsidRPr="00FD468D" w:rsidRDefault="001807D1" w:rsidP="001807D1">
            <w:pPr>
              <w:rPr>
                <w:sz w:val="18"/>
                <w:szCs w:val="18"/>
              </w:rPr>
            </w:pPr>
          </w:p>
          <w:p w14:paraId="123D7DFE" w14:textId="77777777" w:rsidR="001807D1" w:rsidRPr="00FD468D" w:rsidRDefault="001807D1" w:rsidP="001807D1">
            <w:pPr>
              <w:rPr>
                <w:sz w:val="18"/>
                <w:szCs w:val="18"/>
              </w:rPr>
            </w:pPr>
          </w:p>
          <w:p w14:paraId="7F6A5B70" w14:textId="77777777" w:rsidR="001807D1" w:rsidRPr="00FD468D" w:rsidRDefault="001807D1" w:rsidP="001807D1">
            <w:pPr>
              <w:rPr>
                <w:sz w:val="18"/>
                <w:szCs w:val="18"/>
              </w:rPr>
            </w:pPr>
          </w:p>
          <w:p w14:paraId="535BAEDA" w14:textId="77777777" w:rsidR="001807D1" w:rsidRPr="00FD468D" w:rsidRDefault="001807D1" w:rsidP="001807D1">
            <w:pPr>
              <w:rPr>
                <w:sz w:val="18"/>
                <w:szCs w:val="18"/>
              </w:rPr>
            </w:pPr>
          </w:p>
          <w:p w14:paraId="33AF9872" w14:textId="77777777" w:rsidR="001807D1" w:rsidRPr="00FD468D" w:rsidRDefault="001807D1" w:rsidP="001807D1">
            <w:pPr>
              <w:rPr>
                <w:sz w:val="18"/>
                <w:szCs w:val="18"/>
              </w:rPr>
            </w:pPr>
          </w:p>
          <w:p w14:paraId="077DEF2B" w14:textId="77777777" w:rsidR="001807D1" w:rsidRPr="00FD468D" w:rsidRDefault="001807D1" w:rsidP="001807D1">
            <w:pPr>
              <w:rPr>
                <w:sz w:val="18"/>
                <w:szCs w:val="18"/>
              </w:rPr>
            </w:pPr>
          </w:p>
          <w:p w14:paraId="7366B94E" w14:textId="77777777" w:rsidR="001807D1" w:rsidRPr="00FD468D" w:rsidRDefault="001807D1" w:rsidP="001807D1">
            <w:pPr>
              <w:rPr>
                <w:sz w:val="18"/>
                <w:szCs w:val="18"/>
              </w:rPr>
            </w:pPr>
          </w:p>
          <w:p w14:paraId="14F48236" w14:textId="77777777" w:rsidR="001807D1" w:rsidRPr="00FD468D" w:rsidRDefault="001807D1" w:rsidP="001807D1">
            <w:pPr>
              <w:rPr>
                <w:sz w:val="18"/>
                <w:szCs w:val="18"/>
              </w:rPr>
            </w:pPr>
          </w:p>
          <w:p w14:paraId="00F2F605" w14:textId="77777777" w:rsidR="001807D1" w:rsidRPr="00FD468D" w:rsidRDefault="001807D1" w:rsidP="001807D1">
            <w:pPr>
              <w:rPr>
                <w:sz w:val="18"/>
                <w:szCs w:val="18"/>
              </w:rPr>
            </w:pPr>
          </w:p>
          <w:p w14:paraId="161AB6AB" w14:textId="77777777" w:rsidR="001807D1" w:rsidRPr="00FD468D" w:rsidRDefault="001807D1" w:rsidP="001807D1">
            <w:pPr>
              <w:rPr>
                <w:sz w:val="18"/>
                <w:szCs w:val="18"/>
              </w:rPr>
            </w:pPr>
          </w:p>
          <w:p w14:paraId="07D75BD9" w14:textId="77777777" w:rsidR="001807D1" w:rsidRPr="00FD468D" w:rsidRDefault="001807D1" w:rsidP="001807D1">
            <w:pPr>
              <w:rPr>
                <w:sz w:val="18"/>
                <w:szCs w:val="18"/>
              </w:rPr>
            </w:pPr>
          </w:p>
          <w:p w14:paraId="3BE41DDC" w14:textId="77777777" w:rsidR="001807D1" w:rsidRPr="00FD468D" w:rsidRDefault="001807D1" w:rsidP="001807D1">
            <w:pPr>
              <w:rPr>
                <w:sz w:val="18"/>
                <w:szCs w:val="18"/>
              </w:rPr>
            </w:pPr>
          </w:p>
          <w:p w14:paraId="5C1EE814" w14:textId="77777777" w:rsidR="001807D1" w:rsidRPr="00FD468D" w:rsidRDefault="001807D1" w:rsidP="001807D1">
            <w:pPr>
              <w:rPr>
                <w:sz w:val="18"/>
                <w:szCs w:val="18"/>
              </w:rPr>
            </w:pPr>
          </w:p>
          <w:p w14:paraId="6EF1CD47" w14:textId="28BA21B5" w:rsidR="001807D1" w:rsidRPr="00FD468D" w:rsidRDefault="001807D1" w:rsidP="001807D1">
            <w:pPr>
              <w:rPr>
                <w:sz w:val="18"/>
                <w:szCs w:val="18"/>
              </w:rPr>
            </w:pPr>
          </w:p>
          <w:p w14:paraId="07ABD973" w14:textId="77777777" w:rsidR="0079260F" w:rsidRPr="00FD468D" w:rsidRDefault="0079260F" w:rsidP="001807D1">
            <w:pPr>
              <w:jc w:val="center"/>
              <w:rPr>
                <w:sz w:val="18"/>
                <w:szCs w:val="18"/>
              </w:rPr>
            </w:pPr>
          </w:p>
        </w:tc>
        <w:tc>
          <w:tcPr>
            <w:tcW w:w="7938" w:type="dxa"/>
          </w:tcPr>
          <w:p w14:paraId="2A30784C" w14:textId="56A71AED" w:rsidR="00AA2442" w:rsidRPr="00FD468D" w:rsidRDefault="00220DFE" w:rsidP="003C0A35">
            <w:pPr>
              <w:pStyle w:val="naisf"/>
              <w:tabs>
                <w:tab w:val="left" w:pos="6521"/>
                <w:tab w:val="right" w:pos="8820"/>
              </w:tabs>
              <w:spacing w:before="0" w:after="0"/>
              <w:ind w:firstLine="709"/>
            </w:pPr>
            <w:r w:rsidRPr="00220DFE">
              <w:t>Ministru kabineta rīkojuma projekta “Par finanšu līdzekļu piešķiršanu no valsts budžeta programmas “Līdzekļi neparedzētiem gadījumiem”” (turpmāk -Projekts) i</w:t>
            </w:r>
            <w:r w:rsidR="00AA2442" w:rsidRPr="00220DFE">
              <w:t>zstrādāts</w:t>
            </w:r>
            <w:r w:rsidR="00AA2442" w:rsidRPr="00FD468D">
              <w:t>, lai sociālo pakalpojumu sniedzējam</w:t>
            </w:r>
            <w:r w:rsidR="001A3CFC" w:rsidRPr="00FD468D">
              <w:rPr>
                <w:vertAlign w:val="superscript"/>
              </w:rPr>
              <w:t>1</w:t>
            </w:r>
            <w:r w:rsidR="00AA2442" w:rsidRPr="00FD468D">
              <w:t>, kurš sniedz sociālos pakalpojumus ar izmitināšanu, izdevumi, kas paredzēti klientu uzturēšanai, t.</w:t>
            </w:r>
            <w:r w:rsidR="00873B7E" w:rsidRPr="00FD468D">
              <w:t>sk</w:t>
            </w:r>
            <w:r w:rsidR="00AA2442" w:rsidRPr="00FD468D">
              <w:t>. ēdināšana, medikamenti, higiēnas preces nav jānovirza papildu, pakalpojuma cenas kalkulācijā neiekļautu, izdevumu segšanai</w:t>
            </w:r>
            <w:r w:rsidR="00717DDE" w:rsidRPr="00FD468D">
              <w:t xml:space="preserve">, tādējādi novēršot </w:t>
            </w:r>
            <w:r w:rsidR="00C86267" w:rsidRPr="00FD468D">
              <w:t>pakalpojuma kvalitātes nodrošināšanas risku, ko var radīt</w:t>
            </w:r>
            <w:r w:rsidR="00717DDE" w:rsidRPr="00FD468D">
              <w:t>,</w:t>
            </w:r>
            <w:r w:rsidR="00C86267" w:rsidRPr="00FD468D">
              <w:t xml:space="preserve"> būtiski </w:t>
            </w:r>
            <w:r w:rsidR="00717DDE" w:rsidRPr="00FD468D">
              <w:t>papildus</w:t>
            </w:r>
            <w:r w:rsidR="00C86267" w:rsidRPr="00FD468D">
              <w:t xml:space="preserve"> izdevumi par </w:t>
            </w:r>
            <w:r w:rsidR="00717DDE" w:rsidRPr="00FD468D">
              <w:t xml:space="preserve"> individuāl</w:t>
            </w:r>
            <w:r w:rsidR="00C86267" w:rsidRPr="00FD468D">
              <w:t>o</w:t>
            </w:r>
            <w:r w:rsidR="00717DDE" w:rsidRPr="00FD468D">
              <w:t xml:space="preserve"> aizsardzības līdzekļ</w:t>
            </w:r>
            <w:r w:rsidR="00C86267" w:rsidRPr="00FD468D">
              <w:t>u</w:t>
            </w:r>
            <w:r w:rsidR="00717DDE" w:rsidRPr="00FD468D">
              <w:t xml:space="preserve"> un dezinfekcijas līdzekļu iegād</w:t>
            </w:r>
            <w:r w:rsidR="00C86267" w:rsidRPr="00FD468D">
              <w:t xml:space="preserve">i. </w:t>
            </w:r>
          </w:p>
          <w:p w14:paraId="3294B5BE" w14:textId="50DEB499" w:rsidR="00A85725" w:rsidRPr="00FD468D" w:rsidRDefault="00A85725" w:rsidP="003C0A35">
            <w:pPr>
              <w:widowControl w:val="0"/>
              <w:ind w:firstLine="747"/>
              <w:jc w:val="both"/>
            </w:pPr>
            <w:r w:rsidRPr="00FD468D">
              <w:t>Sociālo pakalpojumu ar izmitināšanu specifika ir tā, ka tajos pakalpojumu saņem klienti, kuriem ir nepieciešama aprūpe, uzraudzība un pastāvīga personāla klātbūtne, tāpēc šo pakalpojumu sniegšanu nedrīkst pārtraukt, savukārt, Covid – 19 skarto personu izolācijas iespējas ir ierobežotas. Piemēram aptuveni 70% sociālās aprūpes centru (SAC) klientu ir būtiski vai pilnībā atkarīgi no aprūpētāju palīdzības, t.sk. uzraugāmi (klienti ar smagām un komplicētām veselības problēmām, t.i. mazkustīgi klienti, klienti ar demenci u.c.). Aptuveni 40% no SAC klientiem ir personas ar demenci, kurām  nepieciešama pastiprināta uzraudzība. Tāpēc sociālo pakalpojumu ar izmitināšanu sniedzēju darbinieki – aprūpētāji, medicīnas māsas, sociālie darbinieki un citi aprūpē iesaistītie darbinieki, kuri strādā ar Covid – 19 pozitīviem klientiem vai kontaktpersonām ir pakļauti paaugstinātam riskam inficēties un ir iesaistīti Covid-19 inficēšanās seku likvidēšanā. Infekcijas izplatības dinamika liecina, ka līdz pat 70% no aprūpes darbiniekiem institūcijās varētu būt iesaistīti C</w:t>
            </w:r>
            <w:r w:rsidR="003B33C1" w:rsidRPr="00FD468D">
              <w:t>ovid-19</w:t>
            </w:r>
            <w:r w:rsidRPr="00FD468D">
              <w:t xml:space="preserve"> pozitīvo klientu aprūpē. Līdzīga situācija var rasties arī pārējiem aprūpes ar izmitināšanu pakalpojumu sniedzējiem.</w:t>
            </w:r>
          </w:p>
          <w:p w14:paraId="4220E72D" w14:textId="6B410CCB" w:rsidR="00A85725" w:rsidRPr="00FD468D" w:rsidRDefault="00A85725" w:rsidP="003C0A35">
            <w:pPr>
              <w:widowControl w:val="0"/>
              <w:ind w:firstLine="747"/>
              <w:jc w:val="both"/>
            </w:pPr>
            <w:r w:rsidRPr="00FD468D">
              <w:t xml:space="preserve">Sociālo pakalpojumu sniedzējam ir jānodrošina darbinieki ar individuālajiem aizsardzības līdzekļiem un iestāde ar </w:t>
            </w:r>
            <w:r w:rsidR="003B33C1" w:rsidRPr="00FD468D">
              <w:t>dezinfekcijas</w:t>
            </w:r>
            <w:r w:rsidRPr="00FD468D">
              <w:t xml:space="preserve"> līdzekļiem, lai nodrošinātu C</w:t>
            </w:r>
            <w:r w:rsidR="003B33C1" w:rsidRPr="00FD468D">
              <w:t>ovid</w:t>
            </w:r>
            <w:r w:rsidRPr="00FD468D">
              <w:t xml:space="preserve">–19 infekcijas ierobežošanas pasākumus. </w:t>
            </w:r>
          </w:p>
          <w:p w14:paraId="08A8EEB5" w14:textId="7CFEC400" w:rsidR="007A6A2B" w:rsidRPr="00FD468D" w:rsidRDefault="00B51ECC" w:rsidP="003C0A35">
            <w:pPr>
              <w:pStyle w:val="naisf"/>
              <w:tabs>
                <w:tab w:val="left" w:pos="6521"/>
                <w:tab w:val="right" w:pos="8820"/>
              </w:tabs>
              <w:spacing w:before="0" w:after="0"/>
              <w:ind w:firstLine="709"/>
            </w:pPr>
            <w:r w:rsidRPr="00FD468D">
              <w:t xml:space="preserve">Atbilstoši </w:t>
            </w:r>
            <w:r w:rsidR="008E5DA7" w:rsidRPr="00FD468D">
              <w:t xml:space="preserve"> Projektam</w:t>
            </w:r>
            <w:r w:rsidR="00E95D8D" w:rsidRPr="00FD468D">
              <w:t xml:space="preserve"> </w:t>
            </w:r>
            <w:r w:rsidR="00A73533" w:rsidRPr="00FD468D">
              <w:t>s</w:t>
            </w:r>
            <w:r w:rsidR="007A6A2B" w:rsidRPr="00FD468D">
              <w:t>ociālo pakalpojumu sniedzējam, kurš sniedz sociālos pakalpojumus ar izmitināšanu, izdevumu</w:t>
            </w:r>
            <w:r w:rsidR="004829BA">
              <w:t>s</w:t>
            </w:r>
            <w:r w:rsidR="007A6A2B" w:rsidRPr="00FD468D">
              <w:t xml:space="preserve"> par aizsarglīdzekļiem un dezinfekcijas līdzekļiem, kas iegādāti laika periodā no 2021. gada 1. janvāra līdz 2021. gada 31. martam, Covid-19 infekcijas ierobežošanas pasākumiem nodrošina no valsts budžeta programmas "Līdzekļi neparedzētiem gadījumiem”:</w:t>
            </w:r>
          </w:p>
          <w:p w14:paraId="53DA5807" w14:textId="6EB2C1BC" w:rsidR="007A6A2B" w:rsidRPr="00FD468D" w:rsidRDefault="007A6A2B" w:rsidP="003C0A35">
            <w:pPr>
              <w:pStyle w:val="naisf"/>
              <w:tabs>
                <w:tab w:val="left" w:pos="6521"/>
                <w:tab w:val="right" w:pos="8820"/>
              </w:tabs>
              <w:spacing w:before="0" w:after="0"/>
              <w:ind w:firstLine="709"/>
            </w:pPr>
            <w:r w:rsidRPr="00FD468D">
              <w:t>1. 50 % apmērā pašvaldības   dibinātam sociālo pakalpojumu sniedzējam vai tādam, kuram ir noslēgts līgums ar pašvaldību par minēto pakalpojumu sniegšanu;</w:t>
            </w:r>
          </w:p>
          <w:p w14:paraId="7A6FE48F" w14:textId="7FA1A13F" w:rsidR="007A6A2B" w:rsidRPr="00FD468D" w:rsidRDefault="007A6A2B" w:rsidP="003C0A35">
            <w:pPr>
              <w:pStyle w:val="naisf"/>
              <w:tabs>
                <w:tab w:val="left" w:pos="6521"/>
                <w:tab w:val="right" w:pos="8820"/>
              </w:tabs>
              <w:spacing w:before="0" w:after="0"/>
              <w:ind w:firstLine="709"/>
            </w:pPr>
            <w:r w:rsidRPr="00FD468D">
              <w:lastRenderedPageBreak/>
              <w:t>2.</w:t>
            </w:r>
            <w:r w:rsidR="001A3CFC" w:rsidRPr="00FD468D">
              <w:t xml:space="preserve"> </w:t>
            </w:r>
            <w:r w:rsidRPr="00FD468D">
              <w:t>100 % apmērā valsts   dibinātam sociālo pakalpojumu sniedzējam vai tādam, kuram ir noslēgts līgums ar valsti par minēto pakalpojumu sniegšanu.</w:t>
            </w:r>
          </w:p>
          <w:p w14:paraId="1D680826" w14:textId="18BEA74F" w:rsidR="0078405A" w:rsidRPr="00FD468D" w:rsidRDefault="00D332D3" w:rsidP="0078405A">
            <w:pPr>
              <w:ind w:firstLine="747"/>
              <w:jc w:val="both"/>
            </w:pPr>
            <w:r w:rsidRPr="00FD468D">
              <w:t>L</w:t>
            </w:r>
            <w:r w:rsidR="0078405A" w:rsidRPr="00FD468D">
              <w:t>ai pašvaldība saņemtu mērķdotāciju, līdz pārskata mēnesim sekojošā mēneša piecpadsmitajam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pārskatu, tajā iekļaujot šādas ziņas:</w:t>
            </w:r>
          </w:p>
          <w:p w14:paraId="3B0D6017" w14:textId="414B4365" w:rsidR="0078405A" w:rsidRPr="00FD468D" w:rsidRDefault="0078405A" w:rsidP="0078405A">
            <w:pPr>
              <w:ind w:firstLine="747"/>
              <w:jc w:val="both"/>
            </w:pPr>
            <w:r w:rsidRPr="00FD468D">
              <w:t xml:space="preserve">a) pašvaldības izlietotais finansējums par izdevumiem, kas radušies par aizsarglīdzekļiem un dezinfekcijas līdzekļiem, kas iegādāti Covid-19 infekcijas ierobežošanas pasākumiem,  pašvaldības dibinātās institūcijās un institūcijās, ar kurām noslēgts līgums par </w:t>
            </w:r>
            <w:r w:rsidR="00220DFE">
              <w:t>s</w:t>
            </w:r>
            <w:r w:rsidR="00220DFE" w:rsidRPr="00FD468D">
              <w:t>ociālo pakalpojumu ar izmitināšanu</w:t>
            </w:r>
            <w:r w:rsidRPr="00FD468D">
              <w:t xml:space="preserve">  sniegšanu,</w:t>
            </w:r>
          </w:p>
          <w:p w14:paraId="0B2C145F" w14:textId="77777777" w:rsidR="0078405A" w:rsidRPr="00FD468D" w:rsidRDefault="0078405A" w:rsidP="0078405A">
            <w:pPr>
              <w:ind w:firstLine="747"/>
            </w:pPr>
            <w:r w:rsidRPr="00FD468D">
              <w:t>b) institūciju skaits,</w:t>
            </w:r>
          </w:p>
          <w:p w14:paraId="351634F6" w14:textId="2C4D25A1" w:rsidR="0078405A" w:rsidRPr="00FD468D" w:rsidRDefault="0078405A" w:rsidP="0078405A">
            <w:pPr>
              <w:ind w:firstLine="747"/>
            </w:pPr>
            <w:r w:rsidRPr="00FD468D">
              <w:t>c) pašvaldības konts Valsts kasē vai kredītiestādē mērķdotācijas saņemšanai un izdevumu veikšanai.</w:t>
            </w:r>
          </w:p>
          <w:p w14:paraId="6D2DCB01" w14:textId="77777777" w:rsidR="006F61AF" w:rsidRPr="00FD468D" w:rsidRDefault="006F61AF" w:rsidP="0078405A"/>
          <w:p w14:paraId="6A7C4C36" w14:textId="5127567D" w:rsidR="0078405A" w:rsidRPr="00FD468D" w:rsidRDefault="0078405A" w:rsidP="0078405A">
            <w:r w:rsidRPr="00FD468D">
              <w:t>L</w:t>
            </w:r>
            <w:r w:rsidR="00592C4A" w:rsidRPr="00FD468D">
              <w:t>abklājības ministrija</w:t>
            </w:r>
            <w:r w:rsidRPr="00FD468D">
              <w:t>:</w:t>
            </w:r>
          </w:p>
          <w:p w14:paraId="3D84A8BB" w14:textId="75FA22DC" w:rsidR="0078405A" w:rsidRPr="00FD468D" w:rsidRDefault="0078405A" w:rsidP="0078405A">
            <w:pPr>
              <w:ind w:left="39" w:firstLine="708"/>
              <w:jc w:val="both"/>
            </w:pPr>
            <w:r w:rsidRPr="00FD468D">
              <w:t xml:space="preserve">a) </w:t>
            </w:r>
            <w:r w:rsidR="00C731B2" w:rsidRPr="00FD468D">
              <w:t>līdz pārskata mēnesim sekojošā mēneša trīsdesmitajam datumam</w:t>
            </w:r>
            <w:r w:rsidRPr="00FD468D">
              <w:t xml:space="preserve"> pēc pārskata izvērtēšanas un atzīšanas par atbilstošu veic mērķdotācijas maksājumu pašvaldībai,</w:t>
            </w:r>
          </w:p>
          <w:p w14:paraId="2549E41A" w14:textId="77777777" w:rsidR="0078405A" w:rsidRPr="00FD468D" w:rsidRDefault="0078405A" w:rsidP="0078405A">
            <w:pPr>
              <w:ind w:left="39" w:firstLine="708"/>
              <w:jc w:val="both"/>
            </w:pPr>
            <w:r w:rsidRPr="00FD468D">
              <w:t>b) ir tiesīga izlases kārtībā veikt mērķdotācijas izlietojuma kontroli, pieprasot no pašvaldības papildu informāciju,</w:t>
            </w:r>
          </w:p>
          <w:p w14:paraId="20216413" w14:textId="7F6562AA" w:rsidR="006B7470" w:rsidRPr="00FD468D" w:rsidRDefault="0078405A" w:rsidP="0078405A">
            <w:pPr>
              <w:ind w:left="39" w:firstLine="708"/>
              <w:jc w:val="both"/>
            </w:pPr>
            <w:r w:rsidRPr="00FD468D">
              <w:t>c) ja konstatē kļūdas pārskatā vai pārkāpumus minētajām institūcijām, pārtrauc mērķdotācijas izmaksu līdz pārskata precizēšanai vai pārkāpumu novēršanai; pēc pārskata precizēšanas vai pārkāpumu novēršanas izdara pārrēķinu un veic maksājumus par iepriekšējo periodu, bet nepamatoti izmaksātos līdzekļus ietur no nākamajā mēnesī pašvaldībai paredzētajiem līdzekļiem.</w:t>
            </w:r>
          </w:p>
          <w:p w14:paraId="654D463E" w14:textId="10D1DE27" w:rsidR="003C0A35" w:rsidRPr="00FD468D" w:rsidRDefault="00D332D3" w:rsidP="001A3CFC">
            <w:pPr>
              <w:pStyle w:val="naisf"/>
              <w:spacing w:before="0" w:after="0"/>
              <w:ind w:firstLine="747"/>
            </w:pPr>
            <w:r w:rsidRPr="00FD468D">
              <w:t>V</w:t>
            </w:r>
            <w:r w:rsidR="006B7470" w:rsidRPr="00FD468D">
              <w:t>alsts dibinātās institūcijās un institūcijās, ar kurām Labklājības ministrijai noslēgts līgums par sociālos pakalpojumus ar izmitināšanu  sniegšanu ar Labklājības ministriju noslēdz papildu vienošanos pie noslēgtā līguma par</w:t>
            </w:r>
            <w:r w:rsidR="00A525D9" w:rsidRPr="00FD468D">
              <w:t xml:space="preserve"> Projekt</w:t>
            </w:r>
            <w:r w:rsidR="006B7470" w:rsidRPr="00FD468D">
              <w:t>ā minētajiem izdevumiem, kurā nosaka pārskatā iekļaujamo informāciju, tā iesniegšanas kārtību, kontroles nosacījumus un finansējuma saņemšanas kārtību.</w:t>
            </w:r>
          </w:p>
          <w:p w14:paraId="5E442A26" w14:textId="37636871" w:rsidR="006F61AF" w:rsidRPr="00FD468D" w:rsidRDefault="006F61AF" w:rsidP="001A3CFC">
            <w:pPr>
              <w:pStyle w:val="naisf"/>
              <w:spacing w:before="0" w:after="0"/>
              <w:ind w:firstLine="747"/>
            </w:pPr>
            <w:r w:rsidRPr="00FD468D">
              <w:t>Sociālo pakalpojumu ar izmitināšanu sniedzējiem, kuri ir pašvaldību dibināti vai kuriem ir noslēgts līgums ar pašvaldību par minēto pakalpojumu sniegšanu,  izdevumi, kas radušies laika periodā no 2021. gada 1. janvāra līdz 2021. gada 28. februārim tiks kompensēti, no pašvaldību budžeta līdz 2021. gada 15. martam (par š.g. janvāri un februāri), izdevumi par 2021. gada martu līdz 2021. gada 15. aprīlim</w:t>
            </w:r>
            <w:r w:rsidR="00306CC8" w:rsidRPr="00FD468D">
              <w:t xml:space="preserve">. </w:t>
            </w:r>
            <w:r w:rsidR="00252CBD" w:rsidRPr="00FD468D">
              <w:t>Analoģisk</w:t>
            </w:r>
            <w:r w:rsidR="002E50DB" w:rsidRPr="00FD468D">
              <w:t>os termiņos</w:t>
            </w:r>
            <w:r w:rsidR="00252CBD" w:rsidRPr="00FD468D">
              <w:t xml:space="preserve"> Labklājības ministrija nodrošinās izdevumu kompensāciju sociālo pakalpojumu </w:t>
            </w:r>
            <w:r w:rsidR="005C0B8A" w:rsidRPr="00FD468D">
              <w:t xml:space="preserve">ar izmitināšanu </w:t>
            </w:r>
            <w:r w:rsidR="00252CBD" w:rsidRPr="00FD468D">
              <w:t xml:space="preserve">sniedzējiem, kas ir valsts dibināti vai kuriem ir noslēgts līguma ar Labklājības ministriju par minēto pakalpojumu sniegšanu. </w:t>
            </w:r>
          </w:p>
          <w:p w14:paraId="6530A745" w14:textId="78215DCB" w:rsidR="00A7672B" w:rsidRPr="00FD468D" w:rsidRDefault="00A7672B" w:rsidP="003C0A35">
            <w:pPr>
              <w:widowControl w:val="0"/>
              <w:ind w:firstLine="464"/>
              <w:jc w:val="both"/>
              <w:rPr>
                <w:i/>
              </w:rPr>
            </w:pPr>
            <w:r w:rsidRPr="00FD468D">
              <w:rPr>
                <w:i/>
                <w:vertAlign w:val="superscript"/>
              </w:rPr>
              <w:t>1</w:t>
            </w:r>
            <w:r w:rsidRPr="00FD468D">
              <w:rPr>
                <w:i/>
              </w:rPr>
              <w:t>Sociālo pakalpojumu ar izmitināšanu (sociālās aprūpes centrs, pansija, patversme, naktspatversme, krīzes centrs, dienas aprūpes centrs, aprūpe mājās, aprūpētā dzīvesvieta, grupu dzīvoklis, īslaicīga sociālā aprūpe, t.sk. atelpas brīdis, sociālās rehabilitācijas pakalpojumu sniedzējs, kas nodrošina pakalpojumu ar uzturēšanos institūcijā).</w:t>
            </w:r>
          </w:p>
          <w:p w14:paraId="5ED69A2F" w14:textId="34475BD2" w:rsidR="00CD0A00" w:rsidRPr="00FD468D" w:rsidRDefault="00D57C5B" w:rsidP="003C0A35">
            <w:pPr>
              <w:widowControl w:val="0"/>
              <w:jc w:val="both"/>
            </w:pPr>
            <w:r w:rsidRPr="00FD468D">
              <w:t xml:space="preserve"> </w:t>
            </w:r>
          </w:p>
        </w:tc>
      </w:tr>
      <w:tr w:rsidR="00FD468D" w:rsidRPr="00FD468D" w14:paraId="78E6C159" w14:textId="77777777" w:rsidTr="00CE7EB7">
        <w:tc>
          <w:tcPr>
            <w:tcW w:w="568" w:type="dxa"/>
          </w:tcPr>
          <w:p w14:paraId="322A9867" w14:textId="77777777" w:rsidR="00130487" w:rsidRPr="00FD468D" w:rsidRDefault="00130487" w:rsidP="00130487">
            <w:pPr>
              <w:pStyle w:val="NoSpacing"/>
              <w:jc w:val="center"/>
              <w:rPr>
                <w:rFonts w:ascii="Times New Roman" w:hAnsi="Times New Roman" w:cs="Times New Roman"/>
                <w:sz w:val="18"/>
                <w:szCs w:val="18"/>
                <w:lang w:eastAsia="lv-LV"/>
              </w:rPr>
            </w:pPr>
            <w:r w:rsidRPr="00FD468D">
              <w:rPr>
                <w:rFonts w:ascii="Times New Roman" w:hAnsi="Times New Roman" w:cs="Times New Roman"/>
                <w:sz w:val="18"/>
                <w:szCs w:val="18"/>
                <w:lang w:eastAsia="lv-LV"/>
              </w:rPr>
              <w:lastRenderedPageBreak/>
              <w:t>3.</w:t>
            </w:r>
          </w:p>
        </w:tc>
        <w:tc>
          <w:tcPr>
            <w:tcW w:w="1559" w:type="dxa"/>
          </w:tcPr>
          <w:p w14:paraId="2725859B" w14:textId="77777777" w:rsidR="00130487" w:rsidRPr="00FD468D" w:rsidRDefault="00130487" w:rsidP="00130487">
            <w:pPr>
              <w:pStyle w:val="NoSpacing"/>
              <w:jc w:val="both"/>
              <w:rPr>
                <w:rFonts w:ascii="Times New Roman" w:hAnsi="Times New Roman" w:cs="Times New Roman"/>
                <w:iCs/>
                <w:sz w:val="18"/>
                <w:szCs w:val="18"/>
                <w:lang w:eastAsia="lv-LV"/>
              </w:rPr>
            </w:pPr>
            <w:r w:rsidRPr="00FD468D">
              <w:rPr>
                <w:rFonts w:ascii="Times New Roman" w:hAnsi="Times New Roman" w:cs="Times New Roman"/>
                <w:iCs/>
                <w:sz w:val="18"/>
                <w:szCs w:val="18"/>
                <w:lang w:eastAsia="lv-LV"/>
              </w:rPr>
              <w:t>Projekta izstrādē iesaistītās institūcijas un publiskas personas kapitālsabiedrības</w:t>
            </w:r>
          </w:p>
        </w:tc>
        <w:tc>
          <w:tcPr>
            <w:tcW w:w="7938" w:type="dxa"/>
          </w:tcPr>
          <w:p w14:paraId="65834B25" w14:textId="0982663E" w:rsidR="00130487" w:rsidRPr="00FD468D" w:rsidRDefault="001B6740" w:rsidP="006335C0">
            <w:pPr>
              <w:pStyle w:val="NoSpacing"/>
              <w:jc w:val="both"/>
              <w:rPr>
                <w:rFonts w:ascii="Times New Roman" w:hAnsi="Times New Roman" w:cs="Times New Roman"/>
                <w:sz w:val="24"/>
                <w:szCs w:val="24"/>
                <w:lang w:eastAsia="lv-LV"/>
              </w:rPr>
            </w:pPr>
            <w:r w:rsidRPr="00FD468D">
              <w:rPr>
                <w:rFonts w:ascii="Times New Roman" w:hAnsi="Times New Roman" w:cs="Times New Roman"/>
                <w:sz w:val="24"/>
                <w:szCs w:val="24"/>
                <w:lang w:eastAsia="lv-LV"/>
              </w:rPr>
              <w:t>Nav</w:t>
            </w:r>
          </w:p>
        </w:tc>
      </w:tr>
      <w:tr w:rsidR="00FD468D" w:rsidRPr="00FD468D" w14:paraId="760CA46E" w14:textId="77777777" w:rsidTr="00CE7EB7">
        <w:tc>
          <w:tcPr>
            <w:tcW w:w="568" w:type="dxa"/>
          </w:tcPr>
          <w:p w14:paraId="47947DA6" w14:textId="77777777" w:rsidR="00130487" w:rsidRPr="00FD468D" w:rsidRDefault="00130487" w:rsidP="00130487">
            <w:pPr>
              <w:pStyle w:val="NoSpacing"/>
              <w:jc w:val="center"/>
              <w:rPr>
                <w:rFonts w:ascii="Times New Roman" w:hAnsi="Times New Roman" w:cs="Times New Roman"/>
                <w:sz w:val="18"/>
                <w:szCs w:val="18"/>
                <w:lang w:eastAsia="lv-LV"/>
              </w:rPr>
            </w:pPr>
            <w:r w:rsidRPr="00FD468D">
              <w:rPr>
                <w:rFonts w:ascii="Times New Roman" w:hAnsi="Times New Roman" w:cs="Times New Roman"/>
                <w:sz w:val="18"/>
                <w:szCs w:val="18"/>
                <w:lang w:eastAsia="lv-LV"/>
              </w:rPr>
              <w:t>4.</w:t>
            </w:r>
          </w:p>
        </w:tc>
        <w:tc>
          <w:tcPr>
            <w:tcW w:w="1559" w:type="dxa"/>
          </w:tcPr>
          <w:p w14:paraId="26A52F22" w14:textId="77777777" w:rsidR="00130487" w:rsidRPr="00FD468D" w:rsidRDefault="00130487" w:rsidP="00130487">
            <w:pPr>
              <w:pStyle w:val="NoSpacing"/>
              <w:jc w:val="both"/>
              <w:rPr>
                <w:rFonts w:ascii="Times New Roman" w:hAnsi="Times New Roman" w:cs="Times New Roman"/>
                <w:iCs/>
                <w:sz w:val="18"/>
                <w:szCs w:val="18"/>
                <w:lang w:eastAsia="lv-LV"/>
              </w:rPr>
            </w:pPr>
            <w:r w:rsidRPr="00FD468D">
              <w:rPr>
                <w:rFonts w:ascii="Times New Roman" w:hAnsi="Times New Roman" w:cs="Times New Roman"/>
                <w:iCs/>
                <w:sz w:val="18"/>
                <w:szCs w:val="18"/>
                <w:lang w:eastAsia="lv-LV"/>
              </w:rPr>
              <w:t>Cita informācija</w:t>
            </w:r>
          </w:p>
        </w:tc>
        <w:tc>
          <w:tcPr>
            <w:tcW w:w="7938" w:type="dxa"/>
          </w:tcPr>
          <w:p w14:paraId="42665988" w14:textId="1D1763CA" w:rsidR="00130487" w:rsidRPr="00FD468D" w:rsidRDefault="006335C0" w:rsidP="00993F1C">
            <w:pPr>
              <w:pStyle w:val="NoSpacing"/>
              <w:jc w:val="both"/>
              <w:rPr>
                <w:rFonts w:ascii="Times New Roman" w:hAnsi="Times New Roman" w:cs="Times New Roman"/>
                <w:sz w:val="24"/>
                <w:szCs w:val="24"/>
                <w:lang w:eastAsia="lv-LV"/>
              </w:rPr>
            </w:pPr>
            <w:r w:rsidRPr="00FD468D">
              <w:rPr>
                <w:rFonts w:ascii="Times New Roman" w:hAnsi="Times New Roman" w:cs="Times New Roman"/>
                <w:sz w:val="24"/>
                <w:szCs w:val="24"/>
                <w:lang w:eastAsia="lv-LV"/>
              </w:rPr>
              <w:t>Nav</w:t>
            </w:r>
          </w:p>
        </w:tc>
      </w:tr>
    </w:tbl>
    <w:p w14:paraId="5E0CF3C4" w14:textId="14DA464F" w:rsidR="00EC6E12" w:rsidRPr="00FD468D" w:rsidRDefault="00EC6E12" w:rsidP="00EC6E12">
      <w:pPr>
        <w:pStyle w:val="NoSpacing"/>
        <w:jc w:val="center"/>
        <w:rPr>
          <w:rFonts w:ascii="Times New Roman" w:hAnsi="Times New Roman" w:cs="Times New Roman"/>
          <w:sz w:val="24"/>
          <w:szCs w:val="24"/>
          <w:lang w:eastAsia="lv-LV"/>
        </w:rPr>
      </w:pPr>
    </w:p>
    <w:tbl>
      <w:tblPr>
        <w:tblW w:w="10071" w:type="dxa"/>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1"/>
        <w:gridCol w:w="2551"/>
        <w:gridCol w:w="6949"/>
      </w:tblGrid>
      <w:tr w:rsidR="00FD468D" w:rsidRPr="00FD468D" w14:paraId="3D575D50" w14:textId="77777777" w:rsidTr="00516118">
        <w:trPr>
          <w:trHeight w:val="555"/>
        </w:trPr>
        <w:tc>
          <w:tcPr>
            <w:tcW w:w="10071" w:type="dxa"/>
            <w:gridSpan w:val="3"/>
            <w:tcBorders>
              <w:top w:val="single" w:sz="4" w:space="0" w:color="auto"/>
              <w:left w:val="single" w:sz="4" w:space="0" w:color="auto"/>
              <w:bottom w:val="single" w:sz="4" w:space="0" w:color="auto"/>
              <w:right w:val="single" w:sz="4" w:space="0" w:color="auto"/>
            </w:tcBorders>
            <w:hideMark/>
          </w:tcPr>
          <w:p w14:paraId="3C12EE93" w14:textId="77777777" w:rsidR="00516118" w:rsidRPr="00FD468D" w:rsidRDefault="00516118" w:rsidP="00FA380D">
            <w:pPr>
              <w:contextualSpacing/>
              <w:jc w:val="center"/>
              <w:rPr>
                <w:bCs/>
                <w:noProof/>
                <w:sz w:val="26"/>
                <w:szCs w:val="26"/>
              </w:rPr>
            </w:pPr>
            <w:r w:rsidRPr="00FD468D">
              <w:rPr>
                <w:b/>
                <w:bCs/>
                <w:noProof/>
                <w:sz w:val="26"/>
                <w:szCs w:val="26"/>
              </w:rPr>
              <w:t>II. Tiesību akta projekta ietekme uz sabiedrību, tautsaimniecības attīstību un administratīvo slogu</w:t>
            </w:r>
          </w:p>
        </w:tc>
      </w:tr>
      <w:tr w:rsidR="00FD468D" w:rsidRPr="00FD468D" w14:paraId="48609F34" w14:textId="77777777" w:rsidTr="00516118">
        <w:trPr>
          <w:trHeight w:val="465"/>
        </w:trPr>
        <w:tc>
          <w:tcPr>
            <w:tcW w:w="571" w:type="dxa"/>
            <w:tcBorders>
              <w:top w:val="single" w:sz="4" w:space="0" w:color="auto"/>
              <w:left w:val="outset" w:sz="6" w:space="0" w:color="414142"/>
              <w:bottom w:val="outset" w:sz="6" w:space="0" w:color="414142"/>
              <w:right w:val="outset" w:sz="6" w:space="0" w:color="414142"/>
            </w:tcBorders>
            <w:hideMark/>
          </w:tcPr>
          <w:p w14:paraId="5BA38CB8" w14:textId="77777777" w:rsidR="00516118" w:rsidRPr="00FD468D" w:rsidRDefault="00516118" w:rsidP="00FA380D">
            <w:pPr>
              <w:contextualSpacing/>
              <w:rPr>
                <w:bCs/>
                <w:noProof/>
                <w:sz w:val="18"/>
                <w:szCs w:val="18"/>
              </w:rPr>
            </w:pPr>
            <w:r w:rsidRPr="00FD468D">
              <w:rPr>
                <w:bCs/>
                <w:noProof/>
                <w:sz w:val="18"/>
                <w:szCs w:val="18"/>
              </w:rPr>
              <w:t>1.</w:t>
            </w:r>
          </w:p>
        </w:tc>
        <w:tc>
          <w:tcPr>
            <w:tcW w:w="2551" w:type="dxa"/>
            <w:tcBorders>
              <w:top w:val="single" w:sz="4" w:space="0" w:color="auto"/>
              <w:left w:val="outset" w:sz="6" w:space="0" w:color="414142"/>
              <w:bottom w:val="outset" w:sz="6" w:space="0" w:color="414142"/>
              <w:right w:val="outset" w:sz="6" w:space="0" w:color="414142"/>
            </w:tcBorders>
            <w:hideMark/>
          </w:tcPr>
          <w:p w14:paraId="2C5A53B3" w14:textId="77777777" w:rsidR="00516118" w:rsidRPr="00FD468D" w:rsidRDefault="00516118" w:rsidP="00FA380D">
            <w:pPr>
              <w:contextualSpacing/>
              <w:rPr>
                <w:bCs/>
                <w:noProof/>
                <w:sz w:val="18"/>
                <w:szCs w:val="18"/>
              </w:rPr>
            </w:pPr>
            <w:r w:rsidRPr="00FD468D">
              <w:rPr>
                <w:bCs/>
                <w:noProof/>
                <w:sz w:val="18"/>
                <w:szCs w:val="18"/>
              </w:rPr>
              <w:t>Sabiedrības mērķgrupas, kuras tiesiskais regulējums ietekmē vai varētu ietekmēt</w:t>
            </w:r>
          </w:p>
        </w:tc>
        <w:tc>
          <w:tcPr>
            <w:tcW w:w="6949" w:type="dxa"/>
            <w:tcBorders>
              <w:top w:val="single" w:sz="4" w:space="0" w:color="auto"/>
              <w:left w:val="outset" w:sz="6" w:space="0" w:color="414142"/>
              <w:bottom w:val="outset" w:sz="6" w:space="0" w:color="414142"/>
              <w:right w:val="outset" w:sz="6" w:space="0" w:color="414142"/>
            </w:tcBorders>
            <w:hideMark/>
          </w:tcPr>
          <w:p w14:paraId="2049C03D" w14:textId="2B1F8C97" w:rsidR="00516118" w:rsidRPr="00FD468D" w:rsidRDefault="00516118" w:rsidP="00FA380D">
            <w:pPr>
              <w:ind w:right="201"/>
              <w:jc w:val="both"/>
              <w:rPr>
                <w:bCs/>
                <w:noProof/>
              </w:rPr>
            </w:pPr>
            <w:r w:rsidRPr="00FD468D">
              <w:t>Sociālo pakalpojumu ar izmitināšanu (</w:t>
            </w:r>
            <w:r w:rsidRPr="00FD468D">
              <w:rPr>
                <w:i/>
              </w:rPr>
              <w:t>sociālās aprūpes centrs, pansija, patversme, naktspatversme, krīzes centrs, dienas aprūpes centrs, aprūpe mājās, aprūpētā dzīvesvieta, grupu dzīvoklis, īslaicīga sociālā aprūpe, t.sk. atelpas brīdis, sociālās rehabilitācijas pakalpojumu sniedzējs, kas nodrošina pakalpojumu ar uzturēšanos institūcijā</w:t>
            </w:r>
            <w:r w:rsidRPr="00FD468D">
              <w:t>) sniedzēji.</w:t>
            </w:r>
          </w:p>
        </w:tc>
      </w:tr>
      <w:tr w:rsidR="00FD468D" w:rsidRPr="00FD468D" w14:paraId="3F87A80A" w14:textId="77777777" w:rsidTr="00516118">
        <w:trPr>
          <w:trHeight w:val="510"/>
        </w:trPr>
        <w:tc>
          <w:tcPr>
            <w:tcW w:w="571" w:type="dxa"/>
            <w:tcBorders>
              <w:top w:val="outset" w:sz="6" w:space="0" w:color="414142"/>
              <w:left w:val="outset" w:sz="6" w:space="0" w:color="414142"/>
              <w:bottom w:val="outset" w:sz="6" w:space="0" w:color="414142"/>
              <w:right w:val="outset" w:sz="6" w:space="0" w:color="414142"/>
            </w:tcBorders>
            <w:hideMark/>
          </w:tcPr>
          <w:p w14:paraId="3DC86CD3" w14:textId="77777777" w:rsidR="00516118" w:rsidRPr="00FD468D" w:rsidRDefault="00516118" w:rsidP="00FA380D">
            <w:pPr>
              <w:contextualSpacing/>
              <w:rPr>
                <w:bCs/>
                <w:noProof/>
                <w:sz w:val="18"/>
                <w:szCs w:val="18"/>
              </w:rPr>
            </w:pPr>
            <w:r w:rsidRPr="00FD468D">
              <w:rPr>
                <w:bCs/>
                <w:noProof/>
                <w:sz w:val="18"/>
                <w:szCs w:val="18"/>
              </w:rPr>
              <w:t>2.</w:t>
            </w:r>
          </w:p>
        </w:tc>
        <w:tc>
          <w:tcPr>
            <w:tcW w:w="2551" w:type="dxa"/>
            <w:tcBorders>
              <w:top w:val="outset" w:sz="6" w:space="0" w:color="414142"/>
              <w:left w:val="outset" w:sz="6" w:space="0" w:color="414142"/>
              <w:bottom w:val="outset" w:sz="6" w:space="0" w:color="414142"/>
              <w:right w:val="outset" w:sz="6" w:space="0" w:color="414142"/>
            </w:tcBorders>
            <w:hideMark/>
          </w:tcPr>
          <w:p w14:paraId="4D03B9D0" w14:textId="77777777" w:rsidR="00516118" w:rsidRPr="00FD468D" w:rsidRDefault="00516118" w:rsidP="00FA380D">
            <w:pPr>
              <w:contextualSpacing/>
              <w:rPr>
                <w:bCs/>
                <w:noProof/>
                <w:sz w:val="18"/>
                <w:szCs w:val="18"/>
              </w:rPr>
            </w:pPr>
            <w:r w:rsidRPr="00FD468D">
              <w:rPr>
                <w:bCs/>
                <w:noProof/>
                <w:sz w:val="18"/>
                <w:szCs w:val="18"/>
              </w:rPr>
              <w:t>Tiesiskā regulējuma ietekme uz tautsaimniecību un administratīvo slogu</w:t>
            </w:r>
          </w:p>
        </w:tc>
        <w:tc>
          <w:tcPr>
            <w:tcW w:w="6949" w:type="dxa"/>
            <w:tcBorders>
              <w:top w:val="outset" w:sz="6" w:space="0" w:color="414142"/>
              <w:left w:val="outset" w:sz="6" w:space="0" w:color="414142"/>
              <w:bottom w:val="outset" w:sz="6" w:space="0" w:color="414142"/>
              <w:right w:val="outset" w:sz="6" w:space="0" w:color="414142"/>
            </w:tcBorders>
            <w:hideMark/>
          </w:tcPr>
          <w:p w14:paraId="228D52A3" w14:textId="6289C7DA" w:rsidR="00516118" w:rsidRPr="00FD468D" w:rsidRDefault="00516118" w:rsidP="00516118">
            <w:pPr>
              <w:pStyle w:val="BodyText"/>
              <w:ind w:right="201"/>
              <w:contextualSpacing/>
              <w:rPr>
                <w:rFonts w:eastAsia="Calibri"/>
                <w:bCs/>
                <w:noProof/>
                <w:sz w:val="24"/>
                <w:szCs w:val="24"/>
                <w:lang w:eastAsia="en-US"/>
              </w:rPr>
            </w:pPr>
            <w:r w:rsidRPr="00FD468D">
              <w:rPr>
                <w:rFonts w:eastAsia="Calibri"/>
                <w:bCs/>
                <w:noProof/>
                <w:sz w:val="24"/>
                <w:szCs w:val="24"/>
                <w:lang w:eastAsia="en-US"/>
              </w:rPr>
              <w:t>1)</w:t>
            </w:r>
            <w:r w:rsidRPr="00FD468D">
              <w:rPr>
                <w:rFonts w:eastAsia="Calibri"/>
                <w:bCs/>
                <w:noProof/>
                <w:sz w:val="24"/>
                <w:szCs w:val="24"/>
                <w:lang w:eastAsia="en-US"/>
              </w:rPr>
              <w:tab/>
              <w:t xml:space="preserve">Pašvaldību un pašvaldību dibinātu sociālo pakalpojumu sniedzēju vai tādu,  kuram ir noslēgts līgums ar pašvaldību, kas nodrošina sociālo pakalpojumu institūcijās, kas sniedz sociālos pakalpojum ar izmitināšanu, pašvaldību administratīvā personāla 357 darbinieki (119 pašvaldības x vidēji 3 darbinieki), kuri ir iesaistīti  lēmuma pieņemšanā par izdevumu, kas radušies par iestādes iegādātajiem individuālajiem aizsardzības līdzekļiem un dezinfekcijas līdzekļiem, aprēķināšanā, izmaksā un pārskatu sagatavošanā iesniegšanai </w:t>
            </w:r>
            <w:r w:rsidR="007B77D5" w:rsidRPr="00FD468D">
              <w:rPr>
                <w:rFonts w:eastAsia="Calibri"/>
                <w:bCs/>
                <w:noProof/>
                <w:sz w:val="24"/>
                <w:szCs w:val="24"/>
                <w:lang w:eastAsia="en-US"/>
              </w:rPr>
              <w:t>Labklājības minsitrijā</w:t>
            </w:r>
            <w:r w:rsidRPr="00FD468D">
              <w:rPr>
                <w:rFonts w:eastAsia="Calibri"/>
                <w:bCs/>
                <w:noProof/>
                <w:sz w:val="24"/>
                <w:szCs w:val="24"/>
                <w:lang w:eastAsia="en-US"/>
              </w:rPr>
              <w:t xml:space="preserve">  par izdevumu segšanu no valsts budžeta programmas 02.00.00 “Līdzekļi neparedzētiem gadījumiem”;</w:t>
            </w:r>
          </w:p>
          <w:p w14:paraId="22A807C4" w14:textId="615A8F37" w:rsidR="00516118" w:rsidRPr="00FD468D" w:rsidRDefault="00516118" w:rsidP="00516118">
            <w:pPr>
              <w:pStyle w:val="BodyText"/>
              <w:ind w:right="201"/>
              <w:contextualSpacing/>
              <w:rPr>
                <w:rFonts w:eastAsia="Calibri"/>
                <w:bCs/>
                <w:noProof/>
                <w:sz w:val="24"/>
                <w:szCs w:val="24"/>
                <w:lang w:eastAsia="en-US"/>
              </w:rPr>
            </w:pPr>
            <w:r w:rsidRPr="00FD468D">
              <w:rPr>
                <w:rFonts w:eastAsia="Calibri"/>
                <w:bCs/>
                <w:noProof/>
                <w:sz w:val="24"/>
                <w:szCs w:val="24"/>
                <w:lang w:eastAsia="en-US"/>
              </w:rPr>
              <w:t>2)</w:t>
            </w:r>
            <w:r w:rsidRPr="00FD468D">
              <w:rPr>
                <w:rFonts w:eastAsia="Calibri"/>
                <w:bCs/>
                <w:noProof/>
                <w:sz w:val="24"/>
                <w:szCs w:val="24"/>
                <w:lang w:eastAsia="en-US"/>
              </w:rPr>
              <w:tab/>
              <w:t xml:space="preserve">Valsts dibinātu institūciju un institūciju, kurām ir noslēgts līgums par sociālo pakalpojumu nodrošināšanu institūcijās, kas sniedz sociālos pakalpojum ar izmitināšanu, kuras, administratīvā personāla </w:t>
            </w:r>
            <w:r w:rsidR="00687B07">
              <w:rPr>
                <w:rFonts w:eastAsia="Calibri"/>
                <w:bCs/>
                <w:noProof/>
                <w:sz w:val="24"/>
                <w:szCs w:val="24"/>
                <w:lang w:eastAsia="en-US"/>
              </w:rPr>
              <w:t>39</w:t>
            </w:r>
            <w:r w:rsidR="00687B07" w:rsidRPr="00FD468D">
              <w:rPr>
                <w:rFonts w:eastAsia="Calibri"/>
                <w:bCs/>
                <w:noProof/>
                <w:sz w:val="24"/>
                <w:szCs w:val="24"/>
                <w:lang w:eastAsia="en-US"/>
              </w:rPr>
              <w:t xml:space="preserve"> </w:t>
            </w:r>
            <w:r w:rsidRPr="00FD468D">
              <w:rPr>
                <w:rFonts w:eastAsia="Calibri"/>
                <w:bCs/>
                <w:noProof/>
                <w:sz w:val="24"/>
                <w:szCs w:val="24"/>
                <w:lang w:eastAsia="en-US"/>
              </w:rPr>
              <w:t>darbinieki (13 institūcijas x 3 darbinieki), kuri ir iesaistīti  lēmuma pieņemšanā par izdevumu aprēķināšanā, kas radušies par iestādes iegādātajiem individuālajiem aizsardzības līdzekļiem un dezinfekcijas līdzekļiem, izmaksā un pārskatu sagatavošanā iesniegšanai L</w:t>
            </w:r>
            <w:r w:rsidR="00D211E0" w:rsidRPr="00FD468D">
              <w:rPr>
                <w:rFonts w:eastAsia="Calibri"/>
                <w:bCs/>
                <w:noProof/>
                <w:sz w:val="24"/>
                <w:szCs w:val="24"/>
                <w:lang w:eastAsia="en-US"/>
              </w:rPr>
              <w:t>abklājības ministrijā</w:t>
            </w:r>
            <w:r w:rsidRPr="00FD468D">
              <w:rPr>
                <w:rFonts w:eastAsia="Calibri"/>
                <w:bCs/>
                <w:noProof/>
                <w:sz w:val="24"/>
                <w:szCs w:val="24"/>
                <w:lang w:eastAsia="en-US"/>
              </w:rPr>
              <w:t xml:space="preserve"> par izdevumu segšanu no valsts budžeta programmas 02.00.00 “Līdzekļi neparedzētiem gadījumiem”;</w:t>
            </w:r>
          </w:p>
          <w:p w14:paraId="22FC2E44" w14:textId="132FCD19" w:rsidR="00516118" w:rsidRPr="00FD468D" w:rsidRDefault="00516118" w:rsidP="00516118">
            <w:pPr>
              <w:pStyle w:val="BodyText"/>
              <w:ind w:right="201"/>
              <w:contextualSpacing/>
              <w:rPr>
                <w:rFonts w:eastAsia="Calibri"/>
                <w:bCs/>
                <w:noProof/>
                <w:sz w:val="24"/>
                <w:szCs w:val="24"/>
                <w:lang w:eastAsia="en-US"/>
              </w:rPr>
            </w:pPr>
            <w:r w:rsidRPr="00FD468D">
              <w:rPr>
                <w:rFonts w:eastAsia="Calibri"/>
                <w:bCs/>
                <w:noProof/>
                <w:sz w:val="24"/>
                <w:szCs w:val="24"/>
                <w:lang w:eastAsia="en-US"/>
              </w:rPr>
              <w:t>3)</w:t>
            </w:r>
            <w:r w:rsidRPr="00FD468D">
              <w:rPr>
                <w:rFonts w:eastAsia="Calibri"/>
                <w:bCs/>
                <w:noProof/>
                <w:sz w:val="24"/>
                <w:szCs w:val="24"/>
                <w:lang w:eastAsia="en-US"/>
              </w:rPr>
              <w:tab/>
              <w:t>L</w:t>
            </w:r>
            <w:r w:rsidR="00D211E0" w:rsidRPr="00FD468D">
              <w:rPr>
                <w:rFonts w:eastAsia="Calibri"/>
                <w:bCs/>
                <w:noProof/>
                <w:sz w:val="24"/>
                <w:szCs w:val="24"/>
                <w:lang w:eastAsia="en-US"/>
              </w:rPr>
              <w:t>abklājības ministrijas</w:t>
            </w:r>
            <w:r w:rsidRPr="00FD468D">
              <w:rPr>
                <w:rFonts w:eastAsia="Calibri"/>
                <w:bCs/>
                <w:noProof/>
                <w:sz w:val="24"/>
                <w:szCs w:val="24"/>
                <w:lang w:eastAsia="en-US"/>
              </w:rPr>
              <w:t xml:space="preserve">  un Valsts kases </w:t>
            </w:r>
            <w:r w:rsidR="0078405A" w:rsidRPr="00FD468D">
              <w:rPr>
                <w:rFonts w:eastAsia="Calibri"/>
                <w:bCs/>
                <w:noProof/>
                <w:sz w:val="24"/>
                <w:szCs w:val="24"/>
                <w:lang w:eastAsia="en-US"/>
              </w:rPr>
              <w:t>6</w:t>
            </w:r>
            <w:r w:rsidRPr="00FD468D">
              <w:rPr>
                <w:rFonts w:eastAsia="Calibri"/>
                <w:bCs/>
                <w:noProof/>
                <w:sz w:val="24"/>
                <w:szCs w:val="24"/>
                <w:lang w:eastAsia="en-US"/>
              </w:rPr>
              <w:t xml:space="preserve"> darbinieki, kas nodrošinās 1. un 2. punktā minēto pārskatu apstrādi un finansējuma saņemšanu no valsts budžeta programmas 02.00.00 “Līdzekļi neparedzētiem gadījumiem”.</w:t>
            </w:r>
          </w:p>
        </w:tc>
      </w:tr>
      <w:tr w:rsidR="00FD468D" w:rsidRPr="00FD468D" w14:paraId="040D5398" w14:textId="77777777" w:rsidTr="00516118">
        <w:trPr>
          <w:trHeight w:val="510"/>
        </w:trPr>
        <w:tc>
          <w:tcPr>
            <w:tcW w:w="571" w:type="dxa"/>
            <w:tcBorders>
              <w:top w:val="outset" w:sz="6" w:space="0" w:color="414142"/>
              <w:left w:val="outset" w:sz="6" w:space="0" w:color="414142"/>
              <w:bottom w:val="outset" w:sz="6" w:space="0" w:color="414142"/>
              <w:right w:val="outset" w:sz="6" w:space="0" w:color="414142"/>
            </w:tcBorders>
            <w:hideMark/>
          </w:tcPr>
          <w:p w14:paraId="52467075" w14:textId="77777777" w:rsidR="00516118" w:rsidRPr="00FD468D" w:rsidRDefault="00516118" w:rsidP="00FA380D">
            <w:pPr>
              <w:contextualSpacing/>
              <w:rPr>
                <w:bCs/>
                <w:noProof/>
                <w:sz w:val="18"/>
                <w:szCs w:val="18"/>
              </w:rPr>
            </w:pPr>
            <w:r w:rsidRPr="00FD468D">
              <w:rPr>
                <w:bCs/>
                <w:noProof/>
                <w:sz w:val="18"/>
                <w:szCs w:val="18"/>
              </w:rPr>
              <w:t>3.</w:t>
            </w:r>
          </w:p>
        </w:tc>
        <w:tc>
          <w:tcPr>
            <w:tcW w:w="2551" w:type="dxa"/>
            <w:tcBorders>
              <w:top w:val="outset" w:sz="6" w:space="0" w:color="414142"/>
              <w:left w:val="outset" w:sz="6" w:space="0" w:color="414142"/>
              <w:bottom w:val="outset" w:sz="6" w:space="0" w:color="414142"/>
              <w:right w:val="outset" w:sz="6" w:space="0" w:color="414142"/>
            </w:tcBorders>
            <w:hideMark/>
          </w:tcPr>
          <w:p w14:paraId="735516C3" w14:textId="77777777" w:rsidR="00516118" w:rsidRPr="00FD468D" w:rsidRDefault="00516118" w:rsidP="00FA380D">
            <w:pPr>
              <w:contextualSpacing/>
              <w:rPr>
                <w:bCs/>
                <w:noProof/>
                <w:sz w:val="18"/>
                <w:szCs w:val="18"/>
              </w:rPr>
            </w:pPr>
            <w:r w:rsidRPr="00FD468D">
              <w:rPr>
                <w:bCs/>
                <w:noProof/>
                <w:sz w:val="18"/>
                <w:szCs w:val="18"/>
              </w:rPr>
              <w:t>Administratīvo izmaksu monetārs novērtējums</w:t>
            </w:r>
          </w:p>
        </w:tc>
        <w:tc>
          <w:tcPr>
            <w:tcW w:w="6949" w:type="dxa"/>
            <w:tcBorders>
              <w:top w:val="outset" w:sz="6" w:space="0" w:color="414142"/>
              <w:left w:val="outset" w:sz="6" w:space="0" w:color="414142"/>
              <w:bottom w:val="outset" w:sz="6" w:space="0" w:color="414142"/>
              <w:right w:val="outset" w:sz="6" w:space="0" w:color="414142"/>
            </w:tcBorders>
            <w:hideMark/>
          </w:tcPr>
          <w:p w14:paraId="48499ADC" w14:textId="77777777" w:rsidR="0078405A" w:rsidRPr="00FD468D" w:rsidRDefault="0078405A" w:rsidP="0078405A">
            <w:pPr>
              <w:pStyle w:val="NoSpacing"/>
              <w:rPr>
                <w:rFonts w:ascii="Times New Roman" w:hAnsi="Times New Roman" w:cs="Times New Roman"/>
                <w:sz w:val="24"/>
                <w:szCs w:val="24"/>
              </w:rPr>
            </w:pPr>
            <w:r w:rsidRPr="00FD468D">
              <w:rPr>
                <w:rFonts w:ascii="Times New Roman" w:hAnsi="Times New Roman" w:cs="Times New Roman"/>
                <w:sz w:val="24"/>
                <w:szCs w:val="24"/>
              </w:rPr>
              <w:t>Projektam nebūs papildu administratīvās izmaksas.</w:t>
            </w:r>
          </w:p>
          <w:p w14:paraId="22572403" w14:textId="5BD65361" w:rsidR="00516118" w:rsidRPr="00FD468D" w:rsidRDefault="00516118" w:rsidP="00FA380D">
            <w:pPr>
              <w:pStyle w:val="BodyText"/>
              <w:ind w:right="201"/>
              <w:contextualSpacing/>
              <w:rPr>
                <w:rFonts w:eastAsia="Calibri"/>
                <w:bCs/>
                <w:noProof/>
                <w:sz w:val="24"/>
                <w:szCs w:val="24"/>
                <w:lang w:eastAsia="en-US"/>
              </w:rPr>
            </w:pPr>
          </w:p>
        </w:tc>
      </w:tr>
      <w:tr w:rsidR="00FD468D" w:rsidRPr="00FD468D" w14:paraId="1A2A7353" w14:textId="77777777" w:rsidTr="00516118">
        <w:trPr>
          <w:trHeight w:val="510"/>
        </w:trPr>
        <w:tc>
          <w:tcPr>
            <w:tcW w:w="571" w:type="dxa"/>
            <w:tcBorders>
              <w:top w:val="outset" w:sz="6" w:space="0" w:color="auto"/>
              <w:left w:val="outset" w:sz="6" w:space="0" w:color="auto"/>
              <w:bottom w:val="outset" w:sz="6" w:space="0" w:color="auto"/>
              <w:right w:val="outset" w:sz="6" w:space="0" w:color="auto"/>
            </w:tcBorders>
          </w:tcPr>
          <w:p w14:paraId="0E4CB328" w14:textId="77777777" w:rsidR="00516118" w:rsidRPr="00FD468D" w:rsidRDefault="00516118" w:rsidP="00FA380D">
            <w:pPr>
              <w:contextualSpacing/>
              <w:rPr>
                <w:bCs/>
                <w:noProof/>
                <w:sz w:val="18"/>
                <w:szCs w:val="18"/>
              </w:rPr>
            </w:pPr>
            <w:r w:rsidRPr="00FD468D">
              <w:rPr>
                <w:bCs/>
                <w:noProof/>
                <w:sz w:val="18"/>
                <w:szCs w:val="18"/>
              </w:rPr>
              <w:t>4.</w:t>
            </w:r>
          </w:p>
        </w:tc>
        <w:tc>
          <w:tcPr>
            <w:tcW w:w="2551" w:type="dxa"/>
            <w:tcBorders>
              <w:top w:val="outset" w:sz="6" w:space="0" w:color="auto"/>
              <w:left w:val="outset" w:sz="6" w:space="0" w:color="auto"/>
              <w:bottom w:val="outset" w:sz="6" w:space="0" w:color="auto"/>
              <w:right w:val="outset" w:sz="6" w:space="0" w:color="auto"/>
            </w:tcBorders>
          </w:tcPr>
          <w:p w14:paraId="2F81BD34" w14:textId="77777777" w:rsidR="00516118" w:rsidRPr="00FD468D" w:rsidRDefault="00516118" w:rsidP="00FA380D">
            <w:pPr>
              <w:contextualSpacing/>
              <w:rPr>
                <w:bCs/>
                <w:noProof/>
                <w:sz w:val="18"/>
                <w:szCs w:val="18"/>
              </w:rPr>
            </w:pPr>
            <w:r w:rsidRPr="00FD468D">
              <w:rPr>
                <w:bCs/>
                <w:noProof/>
                <w:sz w:val="18"/>
                <w:szCs w:val="18"/>
              </w:rPr>
              <w:t>Atbilstības izmaksu monetārs novērtējums</w:t>
            </w:r>
          </w:p>
        </w:tc>
        <w:tc>
          <w:tcPr>
            <w:tcW w:w="6949" w:type="dxa"/>
            <w:tcBorders>
              <w:top w:val="outset" w:sz="6" w:space="0" w:color="auto"/>
              <w:left w:val="outset" w:sz="6" w:space="0" w:color="auto"/>
              <w:bottom w:val="outset" w:sz="6" w:space="0" w:color="auto"/>
              <w:right w:val="outset" w:sz="6" w:space="0" w:color="auto"/>
            </w:tcBorders>
          </w:tcPr>
          <w:p w14:paraId="1F444C29" w14:textId="60B296A7" w:rsidR="00516118" w:rsidRPr="00FD468D" w:rsidRDefault="002D736E" w:rsidP="00FA380D">
            <w:pPr>
              <w:pStyle w:val="BodyText"/>
              <w:ind w:right="201"/>
              <w:contextualSpacing/>
              <w:rPr>
                <w:rFonts w:eastAsia="Calibri"/>
                <w:bCs/>
                <w:noProof/>
                <w:sz w:val="24"/>
                <w:szCs w:val="24"/>
                <w:lang w:eastAsia="en-US"/>
              </w:rPr>
            </w:pPr>
            <w:r w:rsidRPr="00FD468D">
              <w:rPr>
                <w:sz w:val="24"/>
                <w:szCs w:val="24"/>
              </w:rPr>
              <w:t>Projektā noteiktās izmaiņas neuzliek papildus pienākumus fiziskām vai juridiskām personām.</w:t>
            </w:r>
          </w:p>
        </w:tc>
      </w:tr>
      <w:tr w:rsidR="00FD468D" w:rsidRPr="00FD468D" w14:paraId="5863C217" w14:textId="77777777" w:rsidTr="00516118">
        <w:trPr>
          <w:trHeight w:val="345"/>
        </w:trPr>
        <w:tc>
          <w:tcPr>
            <w:tcW w:w="571" w:type="dxa"/>
            <w:tcBorders>
              <w:top w:val="outset" w:sz="6" w:space="0" w:color="414142"/>
              <w:left w:val="outset" w:sz="6" w:space="0" w:color="414142"/>
              <w:bottom w:val="outset" w:sz="6" w:space="0" w:color="414142"/>
              <w:right w:val="outset" w:sz="6" w:space="0" w:color="414142"/>
            </w:tcBorders>
            <w:hideMark/>
          </w:tcPr>
          <w:p w14:paraId="6996F3FE" w14:textId="77777777" w:rsidR="00516118" w:rsidRPr="00FD468D" w:rsidRDefault="00516118" w:rsidP="00FA380D">
            <w:pPr>
              <w:contextualSpacing/>
              <w:rPr>
                <w:bCs/>
                <w:noProof/>
                <w:sz w:val="18"/>
                <w:szCs w:val="18"/>
              </w:rPr>
            </w:pPr>
            <w:r w:rsidRPr="00FD468D">
              <w:rPr>
                <w:bCs/>
                <w:noProof/>
                <w:sz w:val="18"/>
                <w:szCs w:val="18"/>
              </w:rPr>
              <w:t>5.</w:t>
            </w:r>
          </w:p>
        </w:tc>
        <w:tc>
          <w:tcPr>
            <w:tcW w:w="2551" w:type="dxa"/>
            <w:tcBorders>
              <w:top w:val="outset" w:sz="6" w:space="0" w:color="414142"/>
              <w:left w:val="outset" w:sz="6" w:space="0" w:color="414142"/>
              <w:bottom w:val="outset" w:sz="6" w:space="0" w:color="414142"/>
              <w:right w:val="outset" w:sz="6" w:space="0" w:color="414142"/>
            </w:tcBorders>
            <w:hideMark/>
          </w:tcPr>
          <w:p w14:paraId="5F1B43FE" w14:textId="77777777" w:rsidR="00516118" w:rsidRPr="00FD468D" w:rsidRDefault="00516118" w:rsidP="00FA380D">
            <w:pPr>
              <w:contextualSpacing/>
              <w:rPr>
                <w:bCs/>
                <w:noProof/>
                <w:sz w:val="18"/>
                <w:szCs w:val="18"/>
              </w:rPr>
            </w:pPr>
            <w:r w:rsidRPr="00FD468D">
              <w:rPr>
                <w:bCs/>
                <w:noProof/>
                <w:sz w:val="18"/>
                <w:szCs w:val="18"/>
              </w:rPr>
              <w:t>Cita informācija</w:t>
            </w:r>
          </w:p>
        </w:tc>
        <w:tc>
          <w:tcPr>
            <w:tcW w:w="6949" w:type="dxa"/>
            <w:tcBorders>
              <w:top w:val="outset" w:sz="6" w:space="0" w:color="414142"/>
              <w:left w:val="outset" w:sz="6" w:space="0" w:color="414142"/>
              <w:bottom w:val="outset" w:sz="6" w:space="0" w:color="414142"/>
              <w:right w:val="outset" w:sz="6" w:space="0" w:color="414142"/>
            </w:tcBorders>
            <w:hideMark/>
          </w:tcPr>
          <w:p w14:paraId="340C569E" w14:textId="77777777" w:rsidR="00516118" w:rsidRPr="00FD468D" w:rsidRDefault="00516118" w:rsidP="00FA380D">
            <w:pPr>
              <w:ind w:right="201"/>
              <w:contextualSpacing/>
              <w:jc w:val="both"/>
              <w:rPr>
                <w:bCs/>
                <w:noProof/>
              </w:rPr>
            </w:pPr>
            <w:r w:rsidRPr="00FD468D">
              <w:rPr>
                <w:bCs/>
                <w:noProof/>
              </w:rPr>
              <w:t>Nav</w:t>
            </w:r>
          </w:p>
        </w:tc>
      </w:tr>
    </w:tbl>
    <w:p w14:paraId="17DB8B37" w14:textId="77777777" w:rsidR="00BA0ADE" w:rsidRPr="00FD468D" w:rsidRDefault="00BA0ADE" w:rsidP="00EC6E12">
      <w:pPr>
        <w:pStyle w:val="NoSpacing"/>
        <w:rPr>
          <w:rFonts w:ascii="Times New Roman" w:hAnsi="Times New Roman" w:cs="Times New Roman"/>
          <w:iCs/>
          <w:sz w:val="24"/>
          <w:szCs w:val="24"/>
          <w:lang w:eastAsia="lv-LV"/>
        </w:rPr>
      </w:pPr>
    </w:p>
    <w:tbl>
      <w:tblPr>
        <w:tblW w:w="51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14"/>
        <w:gridCol w:w="1218"/>
        <w:gridCol w:w="1371"/>
        <w:gridCol w:w="1218"/>
        <w:gridCol w:w="1371"/>
        <w:gridCol w:w="1066"/>
        <w:gridCol w:w="1066"/>
        <w:gridCol w:w="1239"/>
      </w:tblGrid>
      <w:tr w:rsidR="00FD468D" w:rsidRPr="00FD468D" w14:paraId="3F7E2FD9" w14:textId="77777777" w:rsidTr="00516118">
        <w:trPr>
          <w:cantSplit/>
        </w:trPr>
        <w:tc>
          <w:tcPr>
            <w:tcW w:w="10064" w:type="dxa"/>
            <w:gridSpan w:val="8"/>
            <w:shd w:val="clear" w:color="auto" w:fill="auto"/>
            <w:vAlign w:val="center"/>
            <w:hideMark/>
          </w:tcPr>
          <w:p w14:paraId="5A8871AF" w14:textId="77777777" w:rsidR="00885514" w:rsidRPr="00FD468D" w:rsidRDefault="00885514" w:rsidP="00885514">
            <w:pPr>
              <w:jc w:val="center"/>
              <w:rPr>
                <w:rFonts w:eastAsiaTheme="minorHAnsi" w:cstheme="minorBidi"/>
                <w:b/>
                <w:lang w:eastAsia="en-US"/>
              </w:rPr>
            </w:pPr>
            <w:r w:rsidRPr="00FD468D">
              <w:rPr>
                <w:rFonts w:eastAsiaTheme="minorHAnsi" w:cstheme="minorBidi"/>
                <w:b/>
                <w:lang w:eastAsia="en-US"/>
              </w:rPr>
              <w:t>III. Tiesību akta projekta ietekme uz valsts budžetu un pašvaldību budžetiem</w:t>
            </w:r>
          </w:p>
        </w:tc>
      </w:tr>
      <w:tr w:rsidR="00FD468D" w:rsidRPr="00FD468D" w14:paraId="3D04B940" w14:textId="77777777" w:rsidTr="00516118">
        <w:trPr>
          <w:cantSplit/>
        </w:trPr>
        <w:tc>
          <w:tcPr>
            <w:tcW w:w="1515" w:type="dxa"/>
            <w:vMerge w:val="restart"/>
            <w:shd w:val="clear" w:color="auto" w:fill="FFFFFF"/>
            <w:vAlign w:val="center"/>
          </w:tcPr>
          <w:p w14:paraId="66FE7989" w14:textId="77777777" w:rsidR="00885514" w:rsidRPr="00FD468D" w:rsidRDefault="00885514" w:rsidP="00885514">
            <w:pPr>
              <w:jc w:val="both"/>
              <w:rPr>
                <w:rFonts w:eastAsiaTheme="minorHAnsi" w:cstheme="minorBidi"/>
                <w:sz w:val="16"/>
                <w:szCs w:val="16"/>
                <w:lang w:eastAsia="en-US"/>
              </w:rPr>
            </w:pPr>
            <w:r w:rsidRPr="00FD468D">
              <w:rPr>
                <w:rFonts w:eastAsiaTheme="minorHAnsi" w:cstheme="minorBidi"/>
                <w:sz w:val="16"/>
                <w:szCs w:val="16"/>
                <w:lang w:eastAsia="en-US"/>
              </w:rPr>
              <w:t>Rādītāji</w:t>
            </w:r>
          </w:p>
        </w:tc>
        <w:tc>
          <w:tcPr>
            <w:tcW w:w="2589" w:type="dxa"/>
            <w:gridSpan w:val="2"/>
            <w:vMerge w:val="restart"/>
            <w:shd w:val="clear" w:color="auto" w:fill="FFFFFF"/>
            <w:vAlign w:val="center"/>
            <w:hideMark/>
          </w:tcPr>
          <w:p w14:paraId="4B897794" w14:textId="7EED2E9D" w:rsidR="00885514" w:rsidRPr="00FD468D" w:rsidRDefault="00811D08" w:rsidP="009F572A">
            <w:pPr>
              <w:jc w:val="center"/>
              <w:rPr>
                <w:rFonts w:eastAsiaTheme="minorHAnsi" w:cstheme="minorBidi"/>
                <w:sz w:val="16"/>
                <w:szCs w:val="16"/>
                <w:lang w:eastAsia="en-US"/>
              </w:rPr>
            </w:pPr>
            <w:r w:rsidRPr="00FD468D">
              <w:rPr>
                <w:rFonts w:eastAsiaTheme="minorHAnsi" w:cstheme="minorBidi"/>
                <w:sz w:val="16"/>
                <w:szCs w:val="16"/>
                <w:lang w:eastAsia="en-US"/>
              </w:rPr>
              <w:t>202</w:t>
            </w:r>
            <w:r w:rsidR="00934E0C" w:rsidRPr="00FD468D">
              <w:rPr>
                <w:rFonts w:eastAsiaTheme="minorHAnsi" w:cstheme="minorBidi"/>
                <w:sz w:val="16"/>
                <w:szCs w:val="16"/>
                <w:lang w:eastAsia="en-US"/>
              </w:rPr>
              <w:t>1</w:t>
            </w:r>
            <w:r w:rsidRPr="00FD468D">
              <w:rPr>
                <w:rFonts w:eastAsiaTheme="minorHAnsi" w:cstheme="minorBidi"/>
                <w:sz w:val="16"/>
                <w:szCs w:val="16"/>
                <w:lang w:eastAsia="en-US"/>
              </w:rPr>
              <w:t>.</w:t>
            </w:r>
            <w:r w:rsidR="00885514" w:rsidRPr="00FD468D">
              <w:rPr>
                <w:rFonts w:eastAsiaTheme="minorHAnsi" w:cstheme="minorBidi"/>
                <w:sz w:val="16"/>
                <w:szCs w:val="16"/>
                <w:lang w:eastAsia="en-US"/>
              </w:rPr>
              <w:t>gads</w:t>
            </w:r>
          </w:p>
        </w:tc>
        <w:tc>
          <w:tcPr>
            <w:tcW w:w="5960" w:type="dxa"/>
            <w:gridSpan w:val="5"/>
            <w:shd w:val="clear" w:color="auto" w:fill="FFFFFF"/>
            <w:vAlign w:val="center"/>
            <w:hideMark/>
          </w:tcPr>
          <w:p w14:paraId="73BD3770" w14:textId="29DC2AE8" w:rsidR="00885514" w:rsidRPr="00FD468D" w:rsidRDefault="00885514" w:rsidP="009F572A">
            <w:pPr>
              <w:jc w:val="center"/>
              <w:rPr>
                <w:rFonts w:eastAsiaTheme="minorHAnsi" w:cstheme="minorBidi"/>
                <w:sz w:val="16"/>
                <w:szCs w:val="16"/>
                <w:lang w:eastAsia="en-US"/>
              </w:rPr>
            </w:pPr>
            <w:r w:rsidRPr="00FD468D">
              <w:rPr>
                <w:rFonts w:eastAsiaTheme="minorHAnsi" w:cstheme="minorBidi"/>
                <w:sz w:val="16"/>
                <w:szCs w:val="16"/>
                <w:lang w:eastAsia="en-US"/>
              </w:rPr>
              <w:t>Turpmākie trīs gadi (</w:t>
            </w:r>
            <w:r w:rsidR="00A82BB3" w:rsidRPr="00FD468D">
              <w:rPr>
                <w:rFonts w:eastAsiaTheme="minorHAnsi" w:cstheme="minorBidi"/>
                <w:i/>
                <w:sz w:val="16"/>
                <w:szCs w:val="16"/>
                <w:lang w:eastAsia="en-US"/>
              </w:rPr>
              <w:t>euro</w:t>
            </w:r>
            <w:r w:rsidRPr="00FD468D">
              <w:rPr>
                <w:rFonts w:eastAsiaTheme="minorHAnsi" w:cstheme="minorBidi"/>
                <w:sz w:val="16"/>
                <w:szCs w:val="16"/>
                <w:lang w:eastAsia="en-US"/>
              </w:rPr>
              <w:t>)</w:t>
            </w:r>
          </w:p>
        </w:tc>
      </w:tr>
      <w:tr w:rsidR="00FD468D" w:rsidRPr="00FD468D" w14:paraId="78D0D639" w14:textId="77777777" w:rsidTr="00516118">
        <w:trPr>
          <w:cantSplit/>
        </w:trPr>
        <w:tc>
          <w:tcPr>
            <w:tcW w:w="1515" w:type="dxa"/>
            <w:vMerge/>
            <w:shd w:val="clear" w:color="auto" w:fill="auto"/>
            <w:vAlign w:val="center"/>
            <w:hideMark/>
          </w:tcPr>
          <w:p w14:paraId="7943A5F0" w14:textId="77777777" w:rsidR="00885514" w:rsidRPr="00FD468D" w:rsidRDefault="00885514" w:rsidP="00885514">
            <w:pPr>
              <w:jc w:val="both"/>
              <w:rPr>
                <w:rFonts w:eastAsiaTheme="minorHAnsi" w:cstheme="minorBidi"/>
                <w:sz w:val="16"/>
                <w:szCs w:val="16"/>
                <w:lang w:eastAsia="en-US"/>
              </w:rPr>
            </w:pPr>
          </w:p>
        </w:tc>
        <w:tc>
          <w:tcPr>
            <w:tcW w:w="2589" w:type="dxa"/>
            <w:gridSpan w:val="2"/>
            <w:vMerge/>
            <w:shd w:val="clear" w:color="auto" w:fill="auto"/>
            <w:vAlign w:val="center"/>
            <w:hideMark/>
          </w:tcPr>
          <w:p w14:paraId="3341D249" w14:textId="77777777" w:rsidR="00885514" w:rsidRPr="00FD468D" w:rsidRDefault="00885514" w:rsidP="00885514">
            <w:pPr>
              <w:jc w:val="both"/>
              <w:rPr>
                <w:rFonts w:eastAsiaTheme="minorHAnsi" w:cstheme="minorBidi"/>
                <w:sz w:val="16"/>
                <w:szCs w:val="16"/>
                <w:lang w:eastAsia="en-US"/>
              </w:rPr>
            </w:pPr>
          </w:p>
        </w:tc>
        <w:tc>
          <w:tcPr>
            <w:tcW w:w="2589" w:type="dxa"/>
            <w:gridSpan w:val="2"/>
            <w:shd w:val="clear" w:color="auto" w:fill="FFFFFF"/>
            <w:vAlign w:val="center"/>
            <w:hideMark/>
          </w:tcPr>
          <w:p w14:paraId="7F2D1C26" w14:textId="7AD5E4D6" w:rsidR="00885514" w:rsidRPr="00FD468D" w:rsidRDefault="00811D08" w:rsidP="009F572A">
            <w:pPr>
              <w:jc w:val="center"/>
              <w:rPr>
                <w:rFonts w:eastAsiaTheme="minorHAnsi" w:cstheme="minorBidi"/>
                <w:sz w:val="16"/>
                <w:szCs w:val="16"/>
                <w:lang w:eastAsia="en-US"/>
              </w:rPr>
            </w:pPr>
            <w:r w:rsidRPr="00FD468D">
              <w:rPr>
                <w:rFonts w:eastAsiaTheme="minorHAnsi" w:cstheme="minorBidi"/>
                <w:sz w:val="16"/>
                <w:szCs w:val="16"/>
                <w:lang w:eastAsia="en-US"/>
              </w:rPr>
              <w:t>202</w:t>
            </w:r>
            <w:r w:rsidR="00934E0C" w:rsidRPr="00FD468D">
              <w:rPr>
                <w:rFonts w:eastAsiaTheme="minorHAnsi" w:cstheme="minorBidi"/>
                <w:sz w:val="16"/>
                <w:szCs w:val="16"/>
                <w:lang w:eastAsia="en-US"/>
              </w:rPr>
              <w:t>2</w:t>
            </w:r>
          </w:p>
        </w:tc>
        <w:tc>
          <w:tcPr>
            <w:tcW w:w="2132" w:type="dxa"/>
            <w:gridSpan w:val="2"/>
            <w:shd w:val="clear" w:color="auto" w:fill="FFFFFF"/>
            <w:vAlign w:val="center"/>
            <w:hideMark/>
          </w:tcPr>
          <w:p w14:paraId="009DD1A6" w14:textId="1EE4EE7F" w:rsidR="00885514" w:rsidRPr="00FD468D" w:rsidRDefault="00811D08" w:rsidP="009F572A">
            <w:pPr>
              <w:jc w:val="center"/>
              <w:rPr>
                <w:rFonts w:eastAsiaTheme="minorHAnsi" w:cstheme="minorBidi"/>
                <w:sz w:val="16"/>
                <w:szCs w:val="16"/>
                <w:lang w:eastAsia="en-US"/>
              </w:rPr>
            </w:pPr>
            <w:r w:rsidRPr="00FD468D">
              <w:rPr>
                <w:rFonts w:eastAsiaTheme="minorHAnsi" w:cstheme="minorBidi"/>
                <w:sz w:val="16"/>
                <w:szCs w:val="16"/>
                <w:lang w:eastAsia="en-US"/>
              </w:rPr>
              <w:t>202</w:t>
            </w:r>
            <w:r w:rsidR="00934E0C" w:rsidRPr="00FD468D">
              <w:rPr>
                <w:rFonts w:eastAsiaTheme="minorHAnsi" w:cstheme="minorBidi"/>
                <w:sz w:val="16"/>
                <w:szCs w:val="16"/>
                <w:lang w:eastAsia="en-US"/>
              </w:rPr>
              <w:t>3</w:t>
            </w:r>
          </w:p>
        </w:tc>
        <w:tc>
          <w:tcPr>
            <w:tcW w:w="1239" w:type="dxa"/>
            <w:shd w:val="clear" w:color="auto" w:fill="FFFFFF"/>
            <w:vAlign w:val="center"/>
            <w:hideMark/>
          </w:tcPr>
          <w:p w14:paraId="418079E3" w14:textId="045D94A4" w:rsidR="00885514" w:rsidRPr="00FD468D" w:rsidRDefault="00811D08" w:rsidP="009F572A">
            <w:pPr>
              <w:jc w:val="center"/>
              <w:rPr>
                <w:rFonts w:eastAsiaTheme="minorHAnsi" w:cstheme="minorBidi"/>
                <w:sz w:val="16"/>
                <w:szCs w:val="16"/>
                <w:lang w:eastAsia="en-US"/>
              </w:rPr>
            </w:pPr>
            <w:r w:rsidRPr="00FD468D">
              <w:rPr>
                <w:rFonts w:eastAsiaTheme="minorHAnsi" w:cstheme="minorBidi"/>
                <w:sz w:val="16"/>
                <w:szCs w:val="16"/>
                <w:lang w:eastAsia="en-US"/>
              </w:rPr>
              <w:t>202</w:t>
            </w:r>
            <w:r w:rsidR="00934E0C" w:rsidRPr="00FD468D">
              <w:rPr>
                <w:rFonts w:eastAsiaTheme="minorHAnsi" w:cstheme="minorBidi"/>
                <w:sz w:val="16"/>
                <w:szCs w:val="16"/>
                <w:lang w:eastAsia="en-US"/>
              </w:rPr>
              <w:t>4</w:t>
            </w:r>
          </w:p>
        </w:tc>
      </w:tr>
      <w:tr w:rsidR="00FD468D" w:rsidRPr="00FD468D" w14:paraId="626AD487" w14:textId="77777777" w:rsidTr="00516118">
        <w:trPr>
          <w:cantSplit/>
        </w:trPr>
        <w:tc>
          <w:tcPr>
            <w:tcW w:w="1515" w:type="dxa"/>
            <w:vMerge/>
            <w:shd w:val="clear" w:color="auto" w:fill="auto"/>
            <w:vAlign w:val="center"/>
            <w:hideMark/>
          </w:tcPr>
          <w:p w14:paraId="7EB74F6D" w14:textId="77777777" w:rsidR="00885514" w:rsidRPr="00FD468D" w:rsidRDefault="00885514" w:rsidP="00885514">
            <w:pPr>
              <w:jc w:val="both"/>
              <w:rPr>
                <w:rFonts w:eastAsiaTheme="minorHAnsi" w:cstheme="minorBidi"/>
                <w:sz w:val="16"/>
                <w:szCs w:val="16"/>
                <w:lang w:eastAsia="en-US"/>
              </w:rPr>
            </w:pPr>
          </w:p>
        </w:tc>
        <w:tc>
          <w:tcPr>
            <w:tcW w:w="1218" w:type="dxa"/>
            <w:shd w:val="clear" w:color="auto" w:fill="FFFFFF"/>
            <w:vAlign w:val="center"/>
            <w:hideMark/>
          </w:tcPr>
          <w:p w14:paraId="596EF937" w14:textId="77777777" w:rsidR="00885514" w:rsidRPr="00FD468D" w:rsidRDefault="00885514" w:rsidP="00375C0E">
            <w:pPr>
              <w:jc w:val="center"/>
              <w:rPr>
                <w:rFonts w:eastAsiaTheme="minorHAnsi" w:cstheme="minorBidi"/>
                <w:sz w:val="16"/>
                <w:szCs w:val="16"/>
                <w:lang w:eastAsia="en-US"/>
              </w:rPr>
            </w:pPr>
            <w:r w:rsidRPr="00FD468D">
              <w:rPr>
                <w:rFonts w:eastAsiaTheme="minorHAnsi" w:cstheme="minorBidi"/>
                <w:sz w:val="16"/>
                <w:szCs w:val="16"/>
                <w:lang w:eastAsia="en-US"/>
              </w:rPr>
              <w:t>saskaņā ar valsts budžetu kārtējam gadam</w:t>
            </w:r>
          </w:p>
        </w:tc>
        <w:tc>
          <w:tcPr>
            <w:tcW w:w="1371" w:type="dxa"/>
            <w:shd w:val="clear" w:color="auto" w:fill="FFFFFF"/>
            <w:vAlign w:val="center"/>
            <w:hideMark/>
          </w:tcPr>
          <w:p w14:paraId="115B8D1F" w14:textId="77777777" w:rsidR="00885514" w:rsidRPr="00FD468D" w:rsidRDefault="00885514" w:rsidP="00375C0E">
            <w:pPr>
              <w:jc w:val="center"/>
              <w:rPr>
                <w:rFonts w:eastAsiaTheme="minorHAnsi" w:cstheme="minorBidi"/>
                <w:sz w:val="16"/>
                <w:szCs w:val="16"/>
                <w:lang w:eastAsia="en-US"/>
              </w:rPr>
            </w:pPr>
            <w:r w:rsidRPr="00FD468D">
              <w:rPr>
                <w:rFonts w:eastAsiaTheme="minorHAnsi" w:cstheme="minorBidi"/>
                <w:sz w:val="16"/>
                <w:szCs w:val="16"/>
                <w:lang w:eastAsia="en-US"/>
              </w:rPr>
              <w:t>izmaiņas kārtējā gadā, salīdzinot ar valsts budžetu kārtējam gadam</w:t>
            </w:r>
          </w:p>
        </w:tc>
        <w:tc>
          <w:tcPr>
            <w:tcW w:w="1218" w:type="dxa"/>
            <w:shd w:val="clear" w:color="auto" w:fill="FFFFFF"/>
            <w:vAlign w:val="center"/>
            <w:hideMark/>
          </w:tcPr>
          <w:p w14:paraId="0041A573" w14:textId="77777777" w:rsidR="00885514" w:rsidRPr="00FD468D" w:rsidRDefault="00885514" w:rsidP="00375C0E">
            <w:pPr>
              <w:jc w:val="center"/>
              <w:rPr>
                <w:rFonts w:eastAsiaTheme="minorHAnsi" w:cstheme="minorBidi"/>
                <w:sz w:val="16"/>
                <w:szCs w:val="16"/>
                <w:lang w:eastAsia="en-US"/>
              </w:rPr>
            </w:pPr>
            <w:r w:rsidRPr="00FD468D">
              <w:rPr>
                <w:rFonts w:eastAsiaTheme="minorHAnsi" w:cstheme="minorBidi"/>
                <w:sz w:val="16"/>
                <w:szCs w:val="16"/>
                <w:lang w:eastAsia="en-US"/>
              </w:rPr>
              <w:t>saskaņā ar vidēja termiņa budžeta ietvaru</w:t>
            </w:r>
          </w:p>
        </w:tc>
        <w:tc>
          <w:tcPr>
            <w:tcW w:w="1371" w:type="dxa"/>
            <w:shd w:val="clear" w:color="auto" w:fill="FFFFFF"/>
            <w:vAlign w:val="center"/>
            <w:hideMark/>
          </w:tcPr>
          <w:p w14:paraId="7174CF51" w14:textId="10578917" w:rsidR="00885514" w:rsidRPr="00FD468D" w:rsidRDefault="00885514" w:rsidP="00375C0E">
            <w:pPr>
              <w:jc w:val="center"/>
              <w:rPr>
                <w:rFonts w:eastAsiaTheme="minorHAnsi" w:cstheme="minorBidi"/>
                <w:sz w:val="16"/>
                <w:szCs w:val="16"/>
                <w:lang w:eastAsia="en-US"/>
              </w:rPr>
            </w:pPr>
            <w:r w:rsidRPr="00FD468D">
              <w:rPr>
                <w:rFonts w:eastAsiaTheme="minorHAnsi" w:cstheme="minorBidi"/>
                <w:sz w:val="16"/>
                <w:szCs w:val="16"/>
                <w:lang w:eastAsia="en-US"/>
              </w:rPr>
              <w:t xml:space="preserve">izmaiņas, salīdzinot ar vidēja termiņa budžeta ietvaru </w:t>
            </w:r>
            <w:r w:rsidR="00811D08" w:rsidRPr="00FD468D">
              <w:rPr>
                <w:rFonts w:eastAsiaTheme="minorHAnsi" w:cstheme="minorBidi"/>
                <w:sz w:val="16"/>
                <w:szCs w:val="16"/>
                <w:lang w:eastAsia="en-US"/>
              </w:rPr>
              <w:t>202</w:t>
            </w:r>
            <w:r w:rsidR="00D87E6F" w:rsidRPr="00FD468D">
              <w:rPr>
                <w:rFonts w:eastAsiaTheme="minorHAnsi" w:cstheme="minorBidi"/>
                <w:sz w:val="16"/>
                <w:szCs w:val="16"/>
                <w:lang w:eastAsia="en-US"/>
              </w:rPr>
              <w:t>2</w:t>
            </w:r>
            <w:r w:rsidR="00811D08" w:rsidRPr="00FD468D">
              <w:rPr>
                <w:rFonts w:eastAsiaTheme="minorHAnsi" w:cstheme="minorBidi"/>
                <w:sz w:val="16"/>
                <w:szCs w:val="16"/>
                <w:lang w:eastAsia="en-US"/>
              </w:rPr>
              <w:t>.</w:t>
            </w:r>
            <w:r w:rsidRPr="00FD468D">
              <w:rPr>
                <w:rFonts w:eastAsiaTheme="minorHAnsi" w:cstheme="minorBidi"/>
                <w:sz w:val="16"/>
                <w:szCs w:val="16"/>
                <w:lang w:eastAsia="en-US"/>
              </w:rPr>
              <w:t xml:space="preserve"> gadam</w:t>
            </w:r>
          </w:p>
        </w:tc>
        <w:tc>
          <w:tcPr>
            <w:tcW w:w="1066" w:type="dxa"/>
            <w:shd w:val="clear" w:color="auto" w:fill="FFFFFF"/>
            <w:vAlign w:val="center"/>
            <w:hideMark/>
          </w:tcPr>
          <w:p w14:paraId="29424C84" w14:textId="77777777" w:rsidR="00885514" w:rsidRPr="00FD468D" w:rsidRDefault="00885514" w:rsidP="00375C0E">
            <w:pPr>
              <w:jc w:val="center"/>
              <w:rPr>
                <w:rFonts w:eastAsiaTheme="minorHAnsi" w:cstheme="minorBidi"/>
                <w:sz w:val="16"/>
                <w:szCs w:val="16"/>
                <w:lang w:eastAsia="en-US"/>
              </w:rPr>
            </w:pPr>
            <w:r w:rsidRPr="00FD468D">
              <w:rPr>
                <w:rFonts w:eastAsiaTheme="minorHAnsi" w:cstheme="minorBidi"/>
                <w:sz w:val="16"/>
                <w:szCs w:val="16"/>
                <w:lang w:eastAsia="en-US"/>
              </w:rPr>
              <w:t>saskaņā ar vidēja termiņa budžeta ietvaru</w:t>
            </w:r>
          </w:p>
        </w:tc>
        <w:tc>
          <w:tcPr>
            <w:tcW w:w="1066" w:type="dxa"/>
            <w:shd w:val="clear" w:color="auto" w:fill="FFFFFF"/>
            <w:vAlign w:val="center"/>
            <w:hideMark/>
          </w:tcPr>
          <w:p w14:paraId="6F7E3001" w14:textId="01567FD5" w:rsidR="00885514" w:rsidRPr="00FD468D" w:rsidRDefault="00885514" w:rsidP="00375C0E">
            <w:pPr>
              <w:jc w:val="center"/>
              <w:rPr>
                <w:rFonts w:eastAsiaTheme="minorHAnsi" w:cstheme="minorBidi"/>
                <w:sz w:val="16"/>
                <w:szCs w:val="16"/>
                <w:lang w:eastAsia="en-US"/>
              </w:rPr>
            </w:pPr>
            <w:r w:rsidRPr="00FD468D">
              <w:rPr>
                <w:rFonts w:eastAsiaTheme="minorHAnsi" w:cstheme="minorBidi"/>
                <w:sz w:val="16"/>
                <w:szCs w:val="16"/>
                <w:lang w:eastAsia="en-US"/>
              </w:rPr>
              <w:t xml:space="preserve">izmaiņas, salīdzinot ar vidēja termiņa budžeta ietvaru </w:t>
            </w:r>
            <w:r w:rsidR="00811D08" w:rsidRPr="00FD468D">
              <w:rPr>
                <w:rFonts w:eastAsiaTheme="minorHAnsi" w:cstheme="minorBidi"/>
                <w:sz w:val="16"/>
                <w:szCs w:val="16"/>
                <w:lang w:eastAsia="en-US"/>
              </w:rPr>
              <w:t>202</w:t>
            </w:r>
            <w:r w:rsidR="00D87E6F" w:rsidRPr="00FD468D">
              <w:rPr>
                <w:rFonts w:eastAsiaTheme="minorHAnsi" w:cstheme="minorBidi"/>
                <w:sz w:val="16"/>
                <w:szCs w:val="16"/>
                <w:lang w:eastAsia="en-US"/>
              </w:rPr>
              <w:t>3</w:t>
            </w:r>
            <w:r w:rsidR="00811D08" w:rsidRPr="00FD468D">
              <w:rPr>
                <w:rFonts w:eastAsiaTheme="minorHAnsi" w:cstheme="minorBidi"/>
                <w:sz w:val="16"/>
                <w:szCs w:val="16"/>
                <w:lang w:eastAsia="en-US"/>
              </w:rPr>
              <w:t>.</w:t>
            </w:r>
            <w:r w:rsidRPr="00FD468D">
              <w:rPr>
                <w:rFonts w:eastAsiaTheme="minorHAnsi" w:cstheme="minorBidi"/>
                <w:sz w:val="16"/>
                <w:szCs w:val="16"/>
                <w:lang w:eastAsia="en-US"/>
              </w:rPr>
              <w:t xml:space="preserve"> gadam</w:t>
            </w:r>
          </w:p>
        </w:tc>
        <w:tc>
          <w:tcPr>
            <w:tcW w:w="1239" w:type="dxa"/>
            <w:shd w:val="clear" w:color="auto" w:fill="FFFFFF"/>
            <w:vAlign w:val="center"/>
            <w:hideMark/>
          </w:tcPr>
          <w:p w14:paraId="57047E36" w14:textId="5942F226" w:rsidR="00885514" w:rsidRPr="00FD468D" w:rsidRDefault="00885514" w:rsidP="00375C0E">
            <w:pPr>
              <w:jc w:val="center"/>
              <w:rPr>
                <w:rFonts w:eastAsiaTheme="minorHAnsi" w:cstheme="minorBidi"/>
                <w:sz w:val="16"/>
                <w:szCs w:val="16"/>
                <w:lang w:eastAsia="en-US"/>
              </w:rPr>
            </w:pPr>
            <w:r w:rsidRPr="00FD468D">
              <w:rPr>
                <w:rFonts w:eastAsiaTheme="minorHAnsi" w:cstheme="minorBidi"/>
                <w:sz w:val="16"/>
                <w:szCs w:val="16"/>
                <w:lang w:eastAsia="en-US"/>
              </w:rPr>
              <w:t xml:space="preserve">izmaiņas, salīdzinot ar vidēja termiņa budžeta ietvaru </w:t>
            </w:r>
            <w:r w:rsidRPr="00FD468D">
              <w:rPr>
                <w:rFonts w:eastAsiaTheme="minorHAnsi" w:cstheme="minorBidi"/>
                <w:sz w:val="16"/>
                <w:szCs w:val="16"/>
                <w:lang w:eastAsia="en-US"/>
              </w:rPr>
              <w:br/>
            </w:r>
            <w:r w:rsidR="00811D08" w:rsidRPr="00FD468D">
              <w:rPr>
                <w:rFonts w:eastAsiaTheme="minorHAnsi" w:cstheme="minorBidi"/>
                <w:sz w:val="16"/>
                <w:szCs w:val="16"/>
                <w:lang w:eastAsia="en-US"/>
              </w:rPr>
              <w:t>202</w:t>
            </w:r>
            <w:r w:rsidR="005E76A6" w:rsidRPr="00FD468D">
              <w:rPr>
                <w:rFonts w:eastAsiaTheme="minorHAnsi" w:cstheme="minorBidi"/>
                <w:sz w:val="16"/>
                <w:szCs w:val="16"/>
                <w:lang w:eastAsia="en-US"/>
              </w:rPr>
              <w:t>3</w:t>
            </w:r>
            <w:r w:rsidR="00811D08" w:rsidRPr="00FD468D">
              <w:rPr>
                <w:rFonts w:eastAsiaTheme="minorHAnsi" w:cstheme="minorBidi"/>
                <w:sz w:val="16"/>
                <w:szCs w:val="16"/>
                <w:lang w:eastAsia="en-US"/>
              </w:rPr>
              <w:t>.</w:t>
            </w:r>
            <w:r w:rsidRPr="00FD468D">
              <w:rPr>
                <w:rFonts w:eastAsiaTheme="minorHAnsi" w:cstheme="minorBidi"/>
                <w:sz w:val="16"/>
                <w:szCs w:val="16"/>
                <w:lang w:eastAsia="en-US"/>
              </w:rPr>
              <w:t xml:space="preserve"> gadam</w:t>
            </w:r>
          </w:p>
        </w:tc>
      </w:tr>
      <w:tr w:rsidR="00FD468D" w:rsidRPr="00FD468D" w14:paraId="6756B327" w14:textId="77777777" w:rsidTr="00516118">
        <w:trPr>
          <w:cantSplit/>
        </w:trPr>
        <w:tc>
          <w:tcPr>
            <w:tcW w:w="1515" w:type="dxa"/>
            <w:shd w:val="clear" w:color="auto" w:fill="FFFFFF"/>
            <w:vAlign w:val="center"/>
            <w:hideMark/>
          </w:tcPr>
          <w:p w14:paraId="37682300" w14:textId="77777777" w:rsidR="00885514" w:rsidRPr="00FD468D" w:rsidRDefault="00885514" w:rsidP="00F30921">
            <w:pPr>
              <w:jc w:val="center"/>
              <w:rPr>
                <w:rFonts w:eastAsiaTheme="minorHAnsi" w:cstheme="minorBidi"/>
                <w:sz w:val="16"/>
                <w:szCs w:val="16"/>
                <w:lang w:eastAsia="en-US"/>
              </w:rPr>
            </w:pPr>
            <w:r w:rsidRPr="00FD468D">
              <w:rPr>
                <w:rFonts w:eastAsiaTheme="minorHAnsi" w:cstheme="minorBidi"/>
                <w:sz w:val="16"/>
                <w:szCs w:val="16"/>
                <w:lang w:eastAsia="en-US"/>
              </w:rPr>
              <w:t>1</w:t>
            </w:r>
          </w:p>
        </w:tc>
        <w:tc>
          <w:tcPr>
            <w:tcW w:w="1218" w:type="dxa"/>
            <w:shd w:val="clear" w:color="auto" w:fill="FFFFFF"/>
            <w:vAlign w:val="center"/>
            <w:hideMark/>
          </w:tcPr>
          <w:p w14:paraId="31137651" w14:textId="77777777" w:rsidR="00885514" w:rsidRPr="00FD468D" w:rsidRDefault="00885514" w:rsidP="00F30921">
            <w:pPr>
              <w:jc w:val="center"/>
              <w:rPr>
                <w:rFonts w:eastAsiaTheme="minorHAnsi" w:cstheme="minorBidi"/>
                <w:sz w:val="16"/>
                <w:szCs w:val="16"/>
                <w:lang w:eastAsia="en-US"/>
              </w:rPr>
            </w:pPr>
            <w:r w:rsidRPr="00FD468D">
              <w:rPr>
                <w:rFonts w:eastAsiaTheme="minorHAnsi" w:cstheme="minorBidi"/>
                <w:sz w:val="16"/>
                <w:szCs w:val="16"/>
                <w:lang w:eastAsia="en-US"/>
              </w:rPr>
              <w:t>2</w:t>
            </w:r>
          </w:p>
        </w:tc>
        <w:tc>
          <w:tcPr>
            <w:tcW w:w="1371" w:type="dxa"/>
            <w:shd w:val="clear" w:color="auto" w:fill="FFFFFF"/>
            <w:vAlign w:val="center"/>
            <w:hideMark/>
          </w:tcPr>
          <w:p w14:paraId="52AEC78F" w14:textId="77777777" w:rsidR="00885514" w:rsidRPr="00FD468D" w:rsidRDefault="00885514" w:rsidP="00F30921">
            <w:pPr>
              <w:jc w:val="center"/>
              <w:rPr>
                <w:rFonts w:eastAsiaTheme="minorHAnsi" w:cstheme="minorBidi"/>
                <w:sz w:val="16"/>
                <w:szCs w:val="16"/>
                <w:lang w:eastAsia="en-US"/>
              </w:rPr>
            </w:pPr>
            <w:r w:rsidRPr="00FD468D">
              <w:rPr>
                <w:rFonts w:eastAsiaTheme="minorHAnsi" w:cstheme="minorBidi"/>
                <w:sz w:val="16"/>
                <w:szCs w:val="16"/>
                <w:lang w:eastAsia="en-US"/>
              </w:rPr>
              <w:t>3</w:t>
            </w:r>
          </w:p>
        </w:tc>
        <w:tc>
          <w:tcPr>
            <w:tcW w:w="1218" w:type="dxa"/>
            <w:shd w:val="clear" w:color="auto" w:fill="FFFFFF"/>
            <w:vAlign w:val="center"/>
            <w:hideMark/>
          </w:tcPr>
          <w:p w14:paraId="162A9364" w14:textId="77777777" w:rsidR="00885514" w:rsidRPr="00FD468D" w:rsidRDefault="00885514" w:rsidP="00F30921">
            <w:pPr>
              <w:jc w:val="center"/>
              <w:rPr>
                <w:rFonts w:eastAsiaTheme="minorHAnsi" w:cstheme="minorBidi"/>
                <w:sz w:val="16"/>
                <w:szCs w:val="16"/>
                <w:lang w:eastAsia="en-US"/>
              </w:rPr>
            </w:pPr>
            <w:r w:rsidRPr="00FD468D">
              <w:rPr>
                <w:rFonts w:eastAsiaTheme="minorHAnsi" w:cstheme="minorBidi"/>
                <w:sz w:val="16"/>
                <w:szCs w:val="16"/>
                <w:lang w:eastAsia="en-US"/>
              </w:rPr>
              <w:t>4</w:t>
            </w:r>
          </w:p>
        </w:tc>
        <w:tc>
          <w:tcPr>
            <w:tcW w:w="1371" w:type="dxa"/>
            <w:shd w:val="clear" w:color="auto" w:fill="FFFFFF"/>
            <w:vAlign w:val="center"/>
            <w:hideMark/>
          </w:tcPr>
          <w:p w14:paraId="7A652004" w14:textId="77777777" w:rsidR="00885514" w:rsidRPr="00FD468D" w:rsidRDefault="00885514" w:rsidP="00F30921">
            <w:pPr>
              <w:jc w:val="center"/>
              <w:rPr>
                <w:rFonts w:eastAsiaTheme="minorHAnsi" w:cstheme="minorBidi"/>
                <w:sz w:val="16"/>
                <w:szCs w:val="16"/>
                <w:lang w:eastAsia="en-US"/>
              </w:rPr>
            </w:pPr>
            <w:r w:rsidRPr="00FD468D">
              <w:rPr>
                <w:rFonts w:eastAsiaTheme="minorHAnsi" w:cstheme="minorBidi"/>
                <w:sz w:val="16"/>
                <w:szCs w:val="16"/>
                <w:lang w:eastAsia="en-US"/>
              </w:rPr>
              <w:t>5</w:t>
            </w:r>
          </w:p>
        </w:tc>
        <w:tc>
          <w:tcPr>
            <w:tcW w:w="1066" w:type="dxa"/>
            <w:shd w:val="clear" w:color="auto" w:fill="FFFFFF"/>
            <w:vAlign w:val="center"/>
            <w:hideMark/>
          </w:tcPr>
          <w:p w14:paraId="148A3E9B" w14:textId="77777777" w:rsidR="00885514" w:rsidRPr="00FD468D" w:rsidRDefault="00885514" w:rsidP="00F30921">
            <w:pPr>
              <w:jc w:val="center"/>
              <w:rPr>
                <w:rFonts w:eastAsiaTheme="minorHAnsi" w:cstheme="minorBidi"/>
                <w:sz w:val="16"/>
                <w:szCs w:val="16"/>
                <w:lang w:eastAsia="en-US"/>
              </w:rPr>
            </w:pPr>
            <w:r w:rsidRPr="00FD468D">
              <w:rPr>
                <w:rFonts w:eastAsiaTheme="minorHAnsi" w:cstheme="minorBidi"/>
                <w:sz w:val="16"/>
                <w:szCs w:val="16"/>
                <w:lang w:eastAsia="en-US"/>
              </w:rPr>
              <w:t>6</w:t>
            </w:r>
          </w:p>
        </w:tc>
        <w:tc>
          <w:tcPr>
            <w:tcW w:w="1066" w:type="dxa"/>
            <w:shd w:val="clear" w:color="auto" w:fill="FFFFFF"/>
            <w:vAlign w:val="center"/>
            <w:hideMark/>
          </w:tcPr>
          <w:p w14:paraId="16906B3F" w14:textId="77777777" w:rsidR="00885514" w:rsidRPr="00FD468D" w:rsidRDefault="00885514" w:rsidP="00F30921">
            <w:pPr>
              <w:jc w:val="center"/>
              <w:rPr>
                <w:rFonts w:eastAsiaTheme="minorHAnsi" w:cstheme="minorBidi"/>
                <w:sz w:val="16"/>
                <w:szCs w:val="16"/>
                <w:lang w:eastAsia="en-US"/>
              </w:rPr>
            </w:pPr>
            <w:r w:rsidRPr="00FD468D">
              <w:rPr>
                <w:rFonts w:eastAsiaTheme="minorHAnsi" w:cstheme="minorBidi"/>
                <w:sz w:val="16"/>
                <w:szCs w:val="16"/>
                <w:lang w:eastAsia="en-US"/>
              </w:rPr>
              <w:t>7</w:t>
            </w:r>
          </w:p>
        </w:tc>
        <w:tc>
          <w:tcPr>
            <w:tcW w:w="1239" w:type="dxa"/>
            <w:shd w:val="clear" w:color="auto" w:fill="FFFFFF"/>
            <w:vAlign w:val="center"/>
            <w:hideMark/>
          </w:tcPr>
          <w:p w14:paraId="3D6F066F" w14:textId="77777777" w:rsidR="00885514" w:rsidRPr="00FD468D" w:rsidRDefault="00885514" w:rsidP="00F30921">
            <w:pPr>
              <w:jc w:val="center"/>
              <w:rPr>
                <w:rFonts w:eastAsiaTheme="minorHAnsi" w:cstheme="minorBidi"/>
                <w:sz w:val="16"/>
                <w:szCs w:val="16"/>
                <w:lang w:eastAsia="en-US"/>
              </w:rPr>
            </w:pPr>
            <w:r w:rsidRPr="00FD468D">
              <w:rPr>
                <w:rFonts w:eastAsiaTheme="minorHAnsi" w:cstheme="minorBidi"/>
                <w:sz w:val="16"/>
                <w:szCs w:val="16"/>
                <w:lang w:eastAsia="en-US"/>
              </w:rPr>
              <w:t>8</w:t>
            </w:r>
          </w:p>
        </w:tc>
      </w:tr>
      <w:tr w:rsidR="00FD468D" w:rsidRPr="00FD468D" w14:paraId="1F149E20" w14:textId="77777777" w:rsidTr="00516118">
        <w:trPr>
          <w:cantSplit/>
        </w:trPr>
        <w:tc>
          <w:tcPr>
            <w:tcW w:w="1515" w:type="dxa"/>
            <w:shd w:val="clear" w:color="auto" w:fill="FFFFFF"/>
            <w:hideMark/>
          </w:tcPr>
          <w:p w14:paraId="0423CF6A"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1. Budžeta ieņēmumi</w:t>
            </w:r>
          </w:p>
        </w:tc>
        <w:tc>
          <w:tcPr>
            <w:tcW w:w="1218" w:type="dxa"/>
            <w:shd w:val="clear" w:color="auto" w:fill="FFFFFF"/>
            <w:vAlign w:val="center"/>
            <w:hideMark/>
          </w:tcPr>
          <w:p w14:paraId="6CD8CCBA"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FFFFFF"/>
            <w:vAlign w:val="center"/>
            <w:hideMark/>
          </w:tcPr>
          <w:p w14:paraId="5432F6C0"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18" w:type="dxa"/>
            <w:shd w:val="clear" w:color="auto" w:fill="FFFFFF"/>
            <w:vAlign w:val="center"/>
            <w:hideMark/>
          </w:tcPr>
          <w:p w14:paraId="42311544"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FFFFFF"/>
            <w:vAlign w:val="center"/>
            <w:hideMark/>
          </w:tcPr>
          <w:p w14:paraId="7009B2A8"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FFFFFF"/>
            <w:vAlign w:val="center"/>
            <w:hideMark/>
          </w:tcPr>
          <w:p w14:paraId="3F17D8E2"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FFFFFF"/>
            <w:vAlign w:val="center"/>
            <w:hideMark/>
          </w:tcPr>
          <w:p w14:paraId="10E827B4"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FFFFFF"/>
            <w:vAlign w:val="center"/>
            <w:hideMark/>
          </w:tcPr>
          <w:p w14:paraId="3547D073"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190BE371" w14:textId="77777777" w:rsidTr="00516118">
        <w:trPr>
          <w:cantSplit/>
        </w:trPr>
        <w:tc>
          <w:tcPr>
            <w:tcW w:w="1515" w:type="dxa"/>
            <w:shd w:val="clear" w:color="auto" w:fill="auto"/>
            <w:hideMark/>
          </w:tcPr>
          <w:p w14:paraId="7502FD00"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1.1. valsts pamatbudžets, tai skaitā ieņēmumi no maksas pakalpojumiem un citi pašu ieņēmumi</w:t>
            </w:r>
          </w:p>
        </w:tc>
        <w:tc>
          <w:tcPr>
            <w:tcW w:w="1218" w:type="dxa"/>
            <w:shd w:val="clear" w:color="auto" w:fill="auto"/>
            <w:vAlign w:val="center"/>
            <w:hideMark/>
          </w:tcPr>
          <w:p w14:paraId="0EB0DED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3262937C"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18" w:type="dxa"/>
            <w:shd w:val="clear" w:color="auto" w:fill="auto"/>
            <w:vAlign w:val="center"/>
            <w:hideMark/>
          </w:tcPr>
          <w:p w14:paraId="0AC0D5AA"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22D19787"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5DAED56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173ED06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5FCEBBEA"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6B4E88A3" w14:textId="77777777" w:rsidTr="00516118">
        <w:trPr>
          <w:cantSplit/>
        </w:trPr>
        <w:tc>
          <w:tcPr>
            <w:tcW w:w="1515" w:type="dxa"/>
            <w:shd w:val="clear" w:color="auto" w:fill="auto"/>
            <w:hideMark/>
          </w:tcPr>
          <w:p w14:paraId="78211AF2"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1.2. valsts speciālais budžets</w:t>
            </w:r>
          </w:p>
        </w:tc>
        <w:tc>
          <w:tcPr>
            <w:tcW w:w="1218" w:type="dxa"/>
            <w:shd w:val="clear" w:color="auto" w:fill="auto"/>
            <w:vAlign w:val="center"/>
            <w:hideMark/>
          </w:tcPr>
          <w:p w14:paraId="2913BF42"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759D1EDD"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18" w:type="dxa"/>
            <w:shd w:val="clear" w:color="auto" w:fill="auto"/>
            <w:vAlign w:val="center"/>
            <w:hideMark/>
          </w:tcPr>
          <w:p w14:paraId="27B606F6"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0D35DCD1"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6665026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4C1A50BC"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289806ED"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0A375DDF" w14:textId="77777777" w:rsidTr="00516118">
        <w:trPr>
          <w:cantSplit/>
        </w:trPr>
        <w:tc>
          <w:tcPr>
            <w:tcW w:w="1515" w:type="dxa"/>
            <w:shd w:val="clear" w:color="auto" w:fill="auto"/>
            <w:hideMark/>
          </w:tcPr>
          <w:p w14:paraId="3EDCCD8D"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1.3. pašvaldību budžets</w:t>
            </w:r>
          </w:p>
        </w:tc>
        <w:tc>
          <w:tcPr>
            <w:tcW w:w="1218" w:type="dxa"/>
            <w:shd w:val="clear" w:color="auto" w:fill="auto"/>
            <w:vAlign w:val="center"/>
            <w:hideMark/>
          </w:tcPr>
          <w:p w14:paraId="37C66946"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51C16E1B"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18" w:type="dxa"/>
            <w:shd w:val="clear" w:color="auto" w:fill="auto"/>
            <w:vAlign w:val="center"/>
            <w:hideMark/>
          </w:tcPr>
          <w:p w14:paraId="04A9ED2F"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05FCE2B8"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51925AA0"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76AB854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2D254791"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1F479D0B" w14:textId="77777777" w:rsidTr="00516118">
        <w:trPr>
          <w:cantSplit/>
        </w:trPr>
        <w:tc>
          <w:tcPr>
            <w:tcW w:w="1515" w:type="dxa"/>
            <w:shd w:val="clear" w:color="auto" w:fill="auto"/>
            <w:hideMark/>
          </w:tcPr>
          <w:p w14:paraId="0918DF79"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2. Budžeta izdevumi</w:t>
            </w:r>
          </w:p>
        </w:tc>
        <w:tc>
          <w:tcPr>
            <w:tcW w:w="1218" w:type="dxa"/>
            <w:shd w:val="clear" w:color="auto" w:fill="auto"/>
            <w:vAlign w:val="center"/>
            <w:hideMark/>
          </w:tcPr>
          <w:p w14:paraId="1A41E5EC"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6D1E54B7" w14:textId="691F6F80" w:rsidR="00885514" w:rsidRPr="00FD468D" w:rsidRDefault="001F2602" w:rsidP="004C19DC">
            <w:pPr>
              <w:jc w:val="right"/>
              <w:rPr>
                <w:bCs/>
                <w:sz w:val="20"/>
                <w:szCs w:val="20"/>
              </w:rPr>
            </w:pPr>
            <w:r w:rsidRPr="00FD468D">
              <w:rPr>
                <w:bCs/>
                <w:sz w:val="20"/>
                <w:szCs w:val="20"/>
              </w:rPr>
              <w:t>1 714 428</w:t>
            </w:r>
          </w:p>
        </w:tc>
        <w:tc>
          <w:tcPr>
            <w:tcW w:w="1218" w:type="dxa"/>
            <w:shd w:val="clear" w:color="auto" w:fill="auto"/>
            <w:vAlign w:val="center"/>
            <w:hideMark/>
          </w:tcPr>
          <w:p w14:paraId="3FA4E35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33B29258"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64A4F89B"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27E24CD1"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2FA9C717"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57BD8F36" w14:textId="77777777" w:rsidTr="00516118">
        <w:trPr>
          <w:cantSplit/>
        </w:trPr>
        <w:tc>
          <w:tcPr>
            <w:tcW w:w="1515" w:type="dxa"/>
            <w:shd w:val="clear" w:color="auto" w:fill="auto"/>
            <w:hideMark/>
          </w:tcPr>
          <w:p w14:paraId="196060C0"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2.1. valsts pamatbudžets</w:t>
            </w:r>
          </w:p>
        </w:tc>
        <w:tc>
          <w:tcPr>
            <w:tcW w:w="1218" w:type="dxa"/>
            <w:shd w:val="clear" w:color="auto" w:fill="auto"/>
            <w:vAlign w:val="center"/>
            <w:hideMark/>
          </w:tcPr>
          <w:p w14:paraId="216C709B"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5828AF64" w14:textId="125347C3" w:rsidR="00885514" w:rsidRPr="00FD468D" w:rsidRDefault="001F2602" w:rsidP="00460335">
            <w:pPr>
              <w:jc w:val="right"/>
              <w:rPr>
                <w:bCs/>
                <w:sz w:val="20"/>
                <w:szCs w:val="20"/>
              </w:rPr>
            </w:pPr>
            <w:r w:rsidRPr="00FD468D">
              <w:rPr>
                <w:bCs/>
                <w:sz w:val="20"/>
                <w:szCs w:val="20"/>
              </w:rPr>
              <w:t>1 045 617</w:t>
            </w:r>
          </w:p>
        </w:tc>
        <w:tc>
          <w:tcPr>
            <w:tcW w:w="1218" w:type="dxa"/>
            <w:shd w:val="clear" w:color="auto" w:fill="auto"/>
            <w:vAlign w:val="center"/>
            <w:hideMark/>
          </w:tcPr>
          <w:p w14:paraId="2BDD7B4D"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6AD008F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49F5F82D"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7C3EB295"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0C55EEF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3F51C50A" w14:textId="77777777" w:rsidTr="00516118">
        <w:trPr>
          <w:cantSplit/>
        </w:trPr>
        <w:tc>
          <w:tcPr>
            <w:tcW w:w="1515" w:type="dxa"/>
            <w:shd w:val="clear" w:color="auto" w:fill="auto"/>
            <w:hideMark/>
          </w:tcPr>
          <w:p w14:paraId="1E2BF2C5"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2.2. valsts speciālais budžets</w:t>
            </w:r>
          </w:p>
        </w:tc>
        <w:tc>
          <w:tcPr>
            <w:tcW w:w="1218" w:type="dxa"/>
            <w:shd w:val="clear" w:color="auto" w:fill="auto"/>
            <w:vAlign w:val="center"/>
            <w:hideMark/>
          </w:tcPr>
          <w:p w14:paraId="170D357A"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70C94EDA"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18" w:type="dxa"/>
            <w:shd w:val="clear" w:color="auto" w:fill="auto"/>
            <w:vAlign w:val="center"/>
            <w:hideMark/>
          </w:tcPr>
          <w:p w14:paraId="75E2F09C"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1E3594C6"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08992C67"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77490EE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48CEC46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3124DD59" w14:textId="77777777" w:rsidTr="00516118">
        <w:trPr>
          <w:cantSplit/>
        </w:trPr>
        <w:tc>
          <w:tcPr>
            <w:tcW w:w="1515" w:type="dxa"/>
            <w:shd w:val="clear" w:color="auto" w:fill="auto"/>
            <w:hideMark/>
          </w:tcPr>
          <w:p w14:paraId="3F00E2C1"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2.3. pašvaldību budžets</w:t>
            </w:r>
          </w:p>
        </w:tc>
        <w:tc>
          <w:tcPr>
            <w:tcW w:w="1218" w:type="dxa"/>
            <w:shd w:val="clear" w:color="auto" w:fill="auto"/>
            <w:vAlign w:val="center"/>
            <w:hideMark/>
          </w:tcPr>
          <w:p w14:paraId="2007E2F4"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699A6023" w14:textId="5B187E9E" w:rsidR="00885514" w:rsidRPr="00FD468D" w:rsidRDefault="001F2602" w:rsidP="004C19DC">
            <w:pPr>
              <w:jc w:val="right"/>
              <w:rPr>
                <w:bCs/>
                <w:sz w:val="20"/>
                <w:szCs w:val="20"/>
              </w:rPr>
            </w:pPr>
            <w:r w:rsidRPr="00FD468D">
              <w:rPr>
                <w:bCs/>
                <w:sz w:val="20"/>
                <w:szCs w:val="20"/>
              </w:rPr>
              <w:t>668 811</w:t>
            </w:r>
          </w:p>
        </w:tc>
        <w:tc>
          <w:tcPr>
            <w:tcW w:w="1218" w:type="dxa"/>
            <w:shd w:val="clear" w:color="auto" w:fill="auto"/>
            <w:vAlign w:val="center"/>
            <w:hideMark/>
          </w:tcPr>
          <w:p w14:paraId="62671314"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2753C37A"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537EF7A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48EFEE27"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37902D41"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67631F22" w14:textId="77777777" w:rsidTr="00516118">
        <w:trPr>
          <w:cantSplit/>
        </w:trPr>
        <w:tc>
          <w:tcPr>
            <w:tcW w:w="1515" w:type="dxa"/>
            <w:shd w:val="clear" w:color="auto" w:fill="auto"/>
            <w:hideMark/>
          </w:tcPr>
          <w:p w14:paraId="6E4C64CA"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3. Finansiālā ietekme</w:t>
            </w:r>
          </w:p>
        </w:tc>
        <w:tc>
          <w:tcPr>
            <w:tcW w:w="1218" w:type="dxa"/>
            <w:shd w:val="clear" w:color="auto" w:fill="auto"/>
            <w:vAlign w:val="center"/>
            <w:hideMark/>
          </w:tcPr>
          <w:p w14:paraId="03C381D6"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7E58AA4F" w14:textId="7C57C8AE" w:rsidR="00885514" w:rsidRPr="00FD468D" w:rsidRDefault="00D87E6F" w:rsidP="00F30921">
            <w:pPr>
              <w:jc w:val="right"/>
              <w:rPr>
                <w:rFonts w:eastAsiaTheme="minorHAnsi" w:cstheme="minorBidi"/>
                <w:sz w:val="20"/>
                <w:szCs w:val="20"/>
                <w:lang w:eastAsia="en-US"/>
              </w:rPr>
            </w:pPr>
            <w:r w:rsidRPr="00FD468D">
              <w:rPr>
                <w:bCs/>
                <w:sz w:val="20"/>
                <w:szCs w:val="20"/>
              </w:rPr>
              <w:t>-</w:t>
            </w:r>
            <w:r w:rsidR="001F2602" w:rsidRPr="00FD468D">
              <w:rPr>
                <w:bCs/>
                <w:sz w:val="20"/>
                <w:szCs w:val="20"/>
              </w:rPr>
              <w:t>1 714 428</w:t>
            </w:r>
          </w:p>
        </w:tc>
        <w:tc>
          <w:tcPr>
            <w:tcW w:w="1218" w:type="dxa"/>
            <w:shd w:val="clear" w:color="auto" w:fill="auto"/>
            <w:vAlign w:val="center"/>
            <w:hideMark/>
          </w:tcPr>
          <w:p w14:paraId="2A8A820D"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1EABEF30"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4503BC56"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3B5CF60D"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78581D25"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4E291999" w14:textId="77777777" w:rsidTr="00516118">
        <w:trPr>
          <w:cantSplit/>
        </w:trPr>
        <w:tc>
          <w:tcPr>
            <w:tcW w:w="1515" w:type="dxa"/>
            <w:shd w:val="clear" w:color="auto" w:fill="auto"/>
            <w:hideMark/>
          </w:tcPr>
          <w:p w14:paraId="60AE3D95"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3.1. valsts pamatbudžets</w:t>
            </w:r>
          </w:p>
        </w:tc>
        <w:tc>
          <w:tcPr>
            <w:tcW w:w="1218" w:type="dxa"/>
            <w:shd w:val="clear" w:color="auto" w:fill="auto"/>
            <w:vAlign w:val="center"/>
            <w:hideMark/>
          </w:tcPr>
          <w:p w14:paraId="177D5BF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3F3ED11A" w14:textId="31F228BA" w:rsidR="00885514" w:rsidRPr="00FD468D" w:rsidRDefault="00D87E6F" w:rsidP="00F30921">
            <w:pPr>
              <w:jc w:val="right"/>
              <w:rPr>
                <w:rFonts w:eastAsiaTheme="minorHAnsi" w:cstheme="minorBidi"/>
                <w:sz w:val="20"/>
                <w:szCs w:val="20"/>
                <w:lang w:eastAsia="en-US"/>
              </w:rPr>
            </w:pPr>
            <w:r w:rsidRPr="00FD468D">
              <w:rPr>
                <w:bCs/>
                <w:sz w:val="20"/>
                <w:szCs w:val="20"/>
              </w:rPr>
              <w:t>-</w:t>
            </w:r>
            <w:r w:rsidR="001F2602" w:rsidRPr="00FD468D">
              <w:rPr>
                <w:bCs/>
                <w:sz w:val="20"/>
                <w:szCs w:val="20"/>
              </w:rPr>
              <w:t>1 045 617</w:t>
            </w:r>
          </w:p>
        </w:tc>
        <w:tc>
          <w:tcPr>
            <w:tcW w:w="1218" w:type="dxa"/>
            <w:shd w:val="clear" w:color="auto" w:fill="auto"/>
            <w:vAlign w:val="center"/>
            <w:hideMark/>
          </w:tcPr>
          <w:p w14:paraId="67E8A444"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62F2AC07"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12BE74E4"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2F971B55"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530050D0"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7183B4E3" w14:textId="77777777" w:rsidTr="00516118">
        <w:trPr>
          <w:cantSplit/>
        </w:trPr>
        <w:tc>
          <w:tcPr>
            <w:tcW w:w="1515" w:type="dxa"/>
            <w:shd w:val="clear" w:color="auto" w:fill="auto"/>
            <w:hideMark/>
          </w:tcPr>
          <w:p w14:paraId="19C7DADA"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3.2. speciālais budžets</w:t>
            </w:r>
          </w:p>
        </w:tc>
        <w:tc>
          <w:tcPr>
            <w:tcW w:w="1218" w:type="dxa"/>
            <w:shd w:val="clear" w:color="auto" w:fill="auto"/>
            <w:vAlign w:val="center"/>
            <w:hideMark/>
          </w:tcPr>
          <w:p w14:paraId="23238FA0"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2649A9F8"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18" w:type="dxa"/>
            <w:shd w:val="clear" w:color="auto" w:fill="auto"/>
            <w:vAlign w:val="center"/>
            <w:hideMark/>
          </w:tcPr>
          <w:p w14:paraId="730A5573"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6E7D0C1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4E46D81A"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0EDD4B5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5AA11A88"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0273842C" w14:textId="77777777" w:rsidTr="00516118">
        <w:trPr>
          <w:cantSplit/>
        </w:trPr>
        <w:tc>
          <w:tcPr>
            <w:tcW w:w="1515" w:type="dxa"/>
            <w:shd w:val="clear" w:color="auto" w:fill="auto"/>
            <w:hideMark/>
          </w:tcPr>
          <w:p w14:paraId="64BF4E5E"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3.3. pašvaldību budžets</w:t>
            </w:r>
          </w:p>
        </w:tc>
        <w:tc>
          <w:tcPr>
            <w:tcW w:w="1218" w:type="dxa"/>
            <w:shd w:val="clear" w:color="auto" w:fill="auto"/>
            <w:vAlign w:val="center"/>
            <w:hideMark/>
          </w:tcPr>
          <w:p w14:paraId="1A2E4730"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7C6DCA82" w14:textId="25B54AAC" w:rsidR="00885514" w:rsidRPr="00FD468D" w:rsidRDefault="00D87E6F" w:rsidP="00F30921">
            <w:pPr>
              <w:jc w:val="right"/>
              <w:rPr>
                <w:rFonts w:eastAsiaTheme="minorHAnsi" w:cstheme="minorBidi"/>
                <w:sz w:val="20"/>
                <w:szCs w:val="20"/>
                <w:lang w:eastAsia="en-US"/>
              </w:rPr>
            </w:pPr>
            <w:r w:rsidRPr="00FD468D">
              <w:rPr>
                <w:bCs/>
                <w:sz w:val="20"/>
                <w:szCs w:val="20"/>
              </w:rPr>
              <w:t>-</w:t>
            </w:r>
            <w:r w:rsidR="001F2602" w:rsidRPr="00FD468D">
              <w:rPr>
                <w:bCs/>
                <w:sz w:val="20"/>
                <w:szCs w:val="20"/>
              </w:rPr>
              <w:t>668 811</w:t>
            </w:r>
          </w:p>
        </w:tc>
        <w:tc>
          <w:tcPr>
            <w:tcW w:w="1218" w:type="dxa"/>
            <w:shd w:val="clear" w:color="auto" w:fill="auto"/>
            <w:vAlign w:val="center"/>
            <w:hideMark/>
          </w:tcPr>
          <w:p w14:paraId="1AFEE7C6"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400E44DC"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7E749305"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5939249F"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003EC0B5"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3C7EBC4A" w14:textId="77777777" w:rsidTr="00516118">
        <w:trPr>
          <w:cantSplit/>
        </w:trPr>
        <w:tc>
          <w:tcPr>
            <w:tcW w:w="1515" w:type="dxa"/>
            <w:shd w:val="clear" w:color="auto" w:fill="auto"/>
            <w:hideMark/>
          </w:tcPr>
          <w:p w14:paraId="24A24A1A"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4. Finanšu līdzekļi papildu izdevumu finansēšanai (kompensējošu izdevumu samazinājumu norāda ar "+" zīmi)</w:t>
            </w:r>
          </w:p>
        </w:tc>
        <w:tc>
          <w:tcPr>
            <w:tcW w:w="1218" w:type="dxa"/>
            <w:shd w:val="clear" w:color="auto" w:fill="auto"/>
            <w:vAlign w:val="center"/>
            <w:hideMark/>
          </w:tcPr>
          <w:p w14:paraId="01019F8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3652AF30" w14:textId="77E04EF1" w:rsidR="00885514" w:rsidRPr="00FD468D" w:rsidRDefault="001F2602" w:rsidP="00F30921">
            <w:pPr>
              <w:jc w:val="right"/>
              <w:rPr>
                <w:rFonts w:eastAsiaTheme="minorHAnsi" w:cstheme="minorBidi"/>
                <w:sz w:val="20"/>
                <w:szCs w:val="20"/>
                <w:lang w:eastAsia="en-US"/>
              </w:rPr>
            </w:pPr>
            <w:r w:rsidRPr="00FD468D">
              <w:rPr>
                <w:bCs/>
                <w:sz w:val="20"/>
                <w:szCs w:val="20"/>
              </w:rPr>
              <w:t>1 045 617</w:t>
            </w:r>
          </w:p>
        </w:tc>
        <w:tc>
          <w:tcPr>
            <w:tcW w:w="1218" w:type="dxa"/>
            <w:shd w:val="clear" w:color="auto" w:fill="auto"/>
            <w:vAlign w:val="center"/>
            <w:hideMark/>
          </w:tcPr>
          <w:p w14:paraId="1D17A72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371" w:type="dxa"/>
            <w:shd w:val="clear" w:color="auto" w:fill="auto"/>
            <w:vAlign w:val="center"/>
            <w:hideMark/>
          </w:tcPr>
          <w:p w14:paraId="2F7487A4"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24847DD0"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shd w:val="clear" w:color="auto" w:fill="auto"/>
            <w:vAlign w:val="center"/>
            <w:hideMark/>
          </w:tcPr>
          <w:p w14:paraId="09DB693C"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4160E003"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4462D259" w14:textId="77777777" w:rsidTr="00516118">
        <w:trPr>
          <w:cantSplit/>
        </w:trPr>
        <w:tc>
          <w:tcPr>
            <w:tcW w:w="1515" w:type="dxa"/>
            <w:shd w:val="clear" w:color="auto" w:fill="auto"/>
            <w:hideMark/>
          </w:tcPr>
          <w:p w14:paraId="650A3D9E"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5. Precizēta finansiālā ietekme</w:t>
            </w:r>
          </w:p>
        </w:tc>
        <w:tc>
          <w:tcPr>
            <w:tcW w:w="1218" w:type="dxa"/>
            <w:vMerge w:val="restart"/>
            <w:shd w:val="clear" w:color="auto" w:fill="auto"/>
            <w:vAlign w:val="center"/>
            <w:hideMark/>
          </w:tcPr>
          <w:p w14:paraId="54EAD553"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x</w:t>
            </w:r>
          </w:p>
        </w:tc>
        <w:tc>
          <w:tcPr>
            <w:tcW w:w="1371" w:type="dxa"/>
            <w:shd w:val="clear" w:color="auto" w:fill="auto"/>
            <w:vAlign w:val="center"/>
            <w:hideMark/>
          </w:tcPr>
          <w:p w14:paraId="5006C5D1" w14:textId="45AF0E3E" w:rsidR="00885514" w:rsidRPr="00FD468D" w:rsidRDefault="00D87E6F" w:rsidP="00F30921">
            <w:pPr>
              <w:jc w:val="right"/>
              <w:rPr>
                <w:rFonts w:eastAsiaTheme="minorHAnsi" w:cstheme="minorBidi"/>
                <w:sz w:val="20"/>
                <w:szCs w:val="20"/>
                <w:lang w:eastAsia="en-US"/>
              </w:rPr>
            </w:pPr>
            <w:r w:rsidRPr="00FD468D">
              <w:rPr>
                <w:bCs/>
                <w:sz w:val="20"/>
                <w:szCs w:val="20"/>
              </w:rPr>
              <w:t>-</w:t>
            </w:r>
            <w:r w:rsidR="001F2602" w:rsidRPr="00FD468D">
              <w:rPr>
                <w:bCs/>
                <w:sz w:val="20"/>
                <w:szCs w:val="20"/>
              </w:rPr>
              <w:t>668 811</w:t>
            </w:r>
          </w:p>
        </w:tc>
        <w:tc>
          <w:tcPr>
            <w:tcW w:w="1218" w:type="dxa"/>
            <w:vMerge w:val="restart"/>
            <w:shd w:val="clear" w:color="auto" w:fill="auto"/>
            <w:vAlign w:val="center"/>
            <w:hideMark/>
          </w:tcPr>
          <w:p w14:paraId="2EDFB5A6"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x</w:t>
            </w:r>
          </w:p>
        </w:tc>
        <w:tc>
          <w:tcPr>
            <w:tcW w:w="1371" w:type="dxa"/>
            <w:shd w:val="clear" w:color="auto" w:fill="auto"/>
            <w:vAlign w:val="center"/>
            <w:hideMark/>
          </w:tcPr>
          <w:p w14:paraId="5748692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vMerge w:val="restart"/>
            <w:shd w:val="clear" w:color="auto" w:fill="auto"/>
            <w:vAlign w:val="center"/>
            <w:hideMark/>
          </w:tcPr>
          <w:p w14:paraId="0FF72B28"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x</w:t>
            </w:r>
          </w:p>
        </w:tc>
        <w:tc>
          <w:tcPr>
            <w:tcW w:w="1066" w:type="dxa"/>
            <w:shd w:val="clear" w:color="auto" w:fill="auto"/>
            <w:vAlign w:val="center"/>
            <w:hideMark/>
          </w:tcPr>
          <w:p w14:paraId="183F482B"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4EC05AA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07A811A8" w14:textId="77777777" w:rsidTr="00516118">
        <w:trPr>
          <w:cantSplit/>
        </w:trPr>
        <w:tc>
          <w:tcPr>
            <w:tcW w:w="1515" w:type="dxa"/>
            <w:shd w:val="clear" w:color="auto" w:fill="auto"/>
            <w:hideMark/>
          </w:tcPr>
          <w:p w14:paraId="1E2C68B7"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5.1. valsts pamatbudžets</w:t>
            </w:r>
          </w:p>
        </w:tc>
        <w:tc>
          <w:tcPr>
            <w:tcW w:w="1218" w:type="dxa"/>
            <w:vMerge/>
            <w:shd w:val="clear" w:color="auto" w:fill="auto"/>
            <w:vAlign w:val="center"/>
            <w:hideMark/>
          </w:tcPr>
          <w:p w14:paraId="28B9F9CA" w14:textId="77777777" w:rsidR="00885514" w:rsidRPr="00FD468D"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01B094E6" w14:textId="7A1C0B8C" w:rsidR="00885514" w:rsidRPr="00FD468D" w:rsidRDefault="008C6C08"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18" w:type="dxa"/>
            <w:vMerge/>
            <w:shd w:val="clear" w:color="auto" w:fill="auto"/>
            <w:vAlign w:val="center"/>
            <w:hideMark/>
          </w:tcPr>
          <w:p w14:paraId="6E4CFF36" w14:textId="77777777" w:rsidR="00885514" w:rsidRPr="00FD468D"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1AE7BBA6"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vMerge/>
            <w:shd w:val="clear" w:color="auto" w:fill="auto"/>
            <w:vAlign w:val="center"/>
            <w:hideMark/>
          </w:tcPr>
          <w:p w14:paraId="4716919E" w14:textId="77777777" w:rsidR="00885514" w:rsidRPr="00FD468D" w:rsidRDefault="00885514" w:rsidP="00F30921">
            <w:pPr>
              <w:jc w:val="right"/>
              <w:rPr>
                <w:rFonts w:eastAsiaTheme="minorHAnsi" w:cstheme="minorBidi"/>
                <w:sz w:val="20"/>
                <w:szCs w:val="20"/>
                <w:lang w:eastAsia="en-US"/>
              </w:rPr>
            </w:pPr>
          </w:p>
        </w:tc>
        <w:tc>
          <w:tcPr>
            <w:tcW w:w="1066" w:type="dxa"/>
            <w:shd w:val="clear" w:color="auto" w:fill="auto"/>
            <w:vAlign w:val="center"/>
            <w:hideMark/>
          </w:tcPr>
          <w:p w14:paraId="47DD2AB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0ABCCA43"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15D0AE9D" w14:textId="77777777" w:rsidTr="00516118">
        <w:trPr>
          <w:cantSplit/>
        </w:trPr>
        <w:tc>
          <w:tcPr>
            <w:tcW w:w="1515" w:type="dxa"/>
            <w:shd w:val="clear" w:color="auto" w:fill="auto"/>
            <w:hideMark/>
          </w:tcPr>
          <w:p w14:paraId="55BA1F0A"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5.2. speciālais budžets</w:t>
            </w:r>
          </w:p>
        </w:tc>
        <w:tc>
          <w:tcPr>
            <w:tcW w:w="1218" w:type="dxa"/>
            <w:vMerge/>
            <w:shd w:val="clear" w:color="auto" w:fill="auto"/>
            <w:vAlign w:val="center"/>
            <w:hideMark/>
          </w:tcPr>
          <w:p w14:paraId="6045A7A2" w14:textId="77777777" w:rsidR="00885514" w:rsidRPr="00FD468D"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6B3CEC5B"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18" w:type="dxa"/>
            <w:vMerge/>
            <w:shd w:val="clear" w:color="auto" w:fill="auto"/>
            <w:vAlign w:val="center"/>
            <w:hideMark/>
          </w:tcPr>
          <w:p w14:paraId="1B445E97" w14:textId="77777777" w:rsidR="00885514" w:rsidRPr="00FD468D"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28ED8054"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vMerge/>
            <w:shd w:val="clear" w:color="auto" w:fill="auto"/>
            <w:vAlign w:val="center"/>
            <w:hideMark/>
          </w:tcPr>
          <w:p w14:paraId="3A60D635" w14:textId="77777777" w:rsidR="00885514" w:rsidRPr="00FD468D" w:rsidRDefault="00885514" w:rsidP="00F30921">
            <w:pPr>
              <w:jc w:val="right"/>
              <w:rPr>
                <w:rFonts w:eastAsiaTheme="minorHAnsi" w:cstheme="minorBidi"/>
                <w:sz w:val="20"/>
                <w:szCs w:val="20"/>
                <w:lang w:eastAsia="en-US"/>
              </w:rPr>
            </w:pPr>
          </w:p>
        </w:tc>
        <w:tc>
          <w:tcPr>
            <w:tcW w:w="1066" w:type="dxa"/>
            <w:shd w:val="clear" w:color="auto" w:fill="auto"/>
            <w:vAlign w:val="center"/>
            <w:hideMark/>
          </w:tcPr>
          <w:p w14:paraId="300671DE"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024B177C"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48D88F36" w14:textId="77777777" w:rsidTr="00516118">
        <w:trPr>
          <w:cantSplit/>
        </w:trPr>
        <w:tc>
          <w:tcPr>
            <w:tcW w:w="1515" w:type="dxa"/>
            <w:shd w:val="clear" w:color="auto" w:fill="auto"/>
            <w:hideMark/>
          </w:tcPr>
          <w:p w14:paraId="01C78A38"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5.3. pašvaldību budžets</w:t>
            </w:r>
          </w:p>
        </w:tc>
        <w:tc>
          <w:tcPr>
            <w:tcW w:w="1218" w:type="dxa"/>
            <w:vMerge/>
            <w:shd w:val="clear" w:color="auto" w:fill="auto"/>
            <w:vAlign w:val="center"/>
            <w:hideMark/>
          </w:tcPr>
          <w:p w14:paraId="5F0E2DE8" w14:textId="77777777" w:rsidR="00885514" w:rsidRPr="00FD468D"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3E03F387" w14:textId="21F80B71" w:rsidR="00885514" w:rsidRPr="00FD468D" w:rsidRDefault="00D87E6F" w:rsidP="00F30921">
            <w:pPr>
              <w:jc w:val="right"/>
              <w:rPr>
                <w:rFonts w:eastAsiaTheme="minorHAnsi" w:cstheme="minorBidi"/>
                <w:sz w:val="20"/>
                <w:szCs w:val="20"/>
                <w:lang w:eastAsia="en-US"/>
              </w:rPr>
            </w:pPr>
            <w:r w:rsidRPr="00FD468D">
              <w:rPr>
                <w:bCs/>
                <w:sz w:val="20"/>
                <w:szCs w:val="20"/>
              </w:rPr>
              <w:t>-</w:t>
            </w:r>
            <w:r w:rsidR="001F2602" w:rsidRPr="00FD468D">
              <w:rPr>
                <w:bCs/>
                <w:sz w:val="20"/>
                <w:szCs w:val="20"/>
              </w:rPr>
              <w:t>668 811</w:t>
            </w:r>
          </w:p>
        </w:tc>
        <w:tc>
          <w:tcPr>
            <w:tcW w:w="1218" w:type="dxa"/>
            <w:vMerge/>
            <w:shd w:val="clear" w:color="auto" w:fill="auto"/>
            <w:vAlign w:val="center"/>
            <w:hideMark/>
          </w:tcPr>
          <w:p w14:paraId="38A24F25" w14:textId="77777777" w:rsidR="00885514" w:rsidRPr="00FD468D"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45C314C2"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066" w:type="dxa"/>
            <w:vMerge/>
            <w:shd w:val="clear" w:color="auto" w:fill="auto"/>
            <w:vAlign w:val="center"/>
            <w:hideMark/>
          </w:tcPr>
          <w:p w14:paraId="680039E7" w14:textId="77777777" w:rsidR="00885514" w:rsidRPr="00FD468D" w:rsidRDefault="00885514" w:rsidP="00F30921">
            <w:pPr>
              <w:jc w:val="right"/>
              <w:rPr>
                <w:rFonts w:eastAsiaTheme="minorHAnsi" w:cstheme="minorBidi"/>
                <w:sz w:val="20"/>
                <w:szCs w:val="20"/>
                <w:lang w:eastAsia="en-US"/>
              </w:rPr>
            </w:pPr>
          </w:p>
        </w:tc>
        <w:tc>
          <w:tcPr>
            <w:tcW w:w="1066" w:type="dxa"/>
            <w:shd w:val="clear" w:color="auto" w:fill="auto"/>
            <w:vAlign w:val="center"/>
            <w:hideMark/>
          </w:tcPr>
          <w:p w14:paraId="6BBA548B"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c>
          <w:tcPr>
            <w:tcW w:w="1239" w:type="dxa"/>
            <w:shd w:val="clear" w:color="auto" w:fill="auto"/>
            <w:vAlign w:val="center"/>
            <w:hideMark/>
          </w:tcPr>
          <w:p w14:paraId="664A3B79" w14:textId="77777777" w:rsidR="00885514" w:rsidRPr="00FD468D" w:rsidRDefault="00885514" w:rsidP="00F30921">
            <w:pPr>
              <w:jc w:val="right"/>
              <w:rPr>
                <w:rFonts w:eastAsiaTheme="minorHAnsi" w:cstheme="minorBidi"/>
                <w:sz w:val="20"/>
                <w:szCs w:val="20"/>
                <w:lang w:eastAsia="en-US"/>
              </w:rPr>
            </w:pPr>
            <w:r w:rsidRPr="00FD468D">
              <w:rPr>
                <w:rFonts w:eastAsiaTheme="minorHAnsi" w:cstheme="minorBidi"/>
                <w:sz w:val="20"/>
                <w:szCs w:val="20"/>
                <w:lang w:eastAsia="en-US"/>
              </w:rPr>
              <w:t>0</w:t>
            </w:r>
          </w:p>
        </w:tc>
      </w:tr>
      <w:tr w:rsidR="00FD468D" w:rsidRPr="00FD468D" w14:paraId="551C013C" w14:textId="77777777" w:rsidTr="00516118">
        <w:trPr>
          <w:cantSplit/>
          <w:trHeight w:val="480"/>
        </w:trPr>
        <w:tc>
          <w:tcPr>
            <w:tcW w:w="1515" w:type="dxa"/>
            <w:shd w:val="clear" w:color="auto" w:fill="auto"/>
          </w:tcPr>
          <w:p w14:paraId="36FAE6EE" w14:textId="4BF02B55" w:rsidR="00AA29BF" w:rsidRPr="00FD468D" w:rsidRDefault="00AA29BF" w:rsidP="00885514">
            <w:pPr>
              <w:jc w:val="both"/>
              <w:rPr>
                <w:rFonts w:eastAsiaTheme="minorHAnsi" w:cstheme="minorBidi"/>
                <w:sz w:val="18"/>
                <w:szCs w:val="18"/>
                <w:lang w:eastAsia="en-US"/>
              </w:rPr>
            </w:pPr>
          </w:p>
        </w:tc>
        <w:tc>
          <w:tcPr>
            <w:tcW w:w="8549" w:type="dxa"/>
            <w:gridSpan w:val="7"/>
            <w:vMerge w:val="restart"/>
            <w:shd w:val="clear" w:color="auto" w:fill="auto"/>
            <w:vAlign w:val="center"/>
            <w:hideMark/>
          </w:tcPr>
          <w:p w14:paraId="67F353C0" w14:textId="77777777" w:rsidR="00AA29BF" w:rsidRPr="00FD468D" w:rsidRDefault="00AA29BF" w:rsidP="00071E2E">
            <w:pPr>
              <w:pStyle w:val="tv213"/>
              <w:spacing w:before="0" w:beforeAutospacing="0" w:after="0" w:afterAutospacing="0"/>
              <w:jc w:val="both"/>
            </w:pPr>
          </w:p>
          <w:p w14:paraId="5BB8BD92" w14:textId="0FD30D21" w:rsidR="00AA29BF" w:rsidRPr="00FD468D" w:rsidRDefault="00AA29BF" w:rsidP="00D81DB7">
            <w:pPr>
              <w:pStyle w:val="tv213"/>
              <w:spacing w:before="0" w:beforeAutospacing="0" w:after="0" w:afterAutospacing="0"/>
              <w:ind w:firstLine="677"/>
              <w:jc w:val="both"/>
            </w:pPr>
            <w:r w:rsidRPr="00FD468D">
              <w:lastRenderedPageBreak/>
              <w:t xml:space="preserve">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 </w:t>
            </w:r>
            <w:r w:rsidR="00687B07">
              <w:t>ne vairāk kā</w:t>
            </w:r>
            <w:r w:rsidR="00687B07" w:rsidRPr="00FD468D">
              <w:t xml:space="preserve"> </w:t>
            </w:r>
            <w:r w:rsidRPr="00FD468D">
              <w:rPr>
                <w:b/>
              </w:rPr>
              <w:t xml:space="preserve">1 045 617 </w:t>
            </w:r>
            <w:r w:rsidRPr="00FD468D">
              <w:rPr>
                <w:b/>
                <w:i/>
              </w:rPr>
              <w:t>euro</w:t>
            </w:r>
            <w:r w:rsidRPr="00FD468D">
              <w:t xml:space="preserve"> apmērā,</w:t>
            </w:r>
            <w:r w:rsidRPr="00FD468D">
              <w:rPr>
                <w:rFonts w:eastAsiaTheme="minorHAnsi"/>
              </w:rPr>
              <w:t xml:space="preserve"> </w:t>
            </w:r>
            <w:r w:rsidRPr="00FD468D">
              <w:t>lai nodrošinātu institūcij</w:t>
            </w:r>
            <w:r w:rsidR="004829BA">
              <w:t>ā</w:t>
            </w:r>
            <w:r w:rsidRPr="00FD468D">
              <w:t>s</w:t>
            </w:r>
            <w:r w:rsidRPr="00FD468D">
              <w:rPr>
                <w:b/>
              </w:rPr>
              <w:t>,</w:t>
            </w:r>
            <w:r w:rsidRPr="00FD468D">
              <w:t xml:space="preserve"> kurā</w:t>
            </w:r>
            <w:r w:rsidR="00687B07">
              <w:t>s</w:t>
            </w:r>
            <w:r w:rsidRPr="00FD468D">
              <w:t xml:space="preserve"> sociālos pakalpojumus ar izmitināšanu sniedz pašvaldības dibināts sociālo pakalpojumu sniedzējs vai tāds, kuram noslēgts līgums ar pašvaldību par minēto pakalpojumu sniegšanu (50% apmērā no pašvaldību faktiskajiem papildu izdevumiem), kā arī valsts dibināts sociālo pakalpojumu sniedzējs vai tāds,  kuram ir noslēgts līgums ar Labklājības ministriju par minēto pakalpojumu sniegšanu (100% apmērā no institūciju faktiskajiem papildu izdevumiem) papildus radušos faktiskos izdevumus par  iegādātajiem individuālajiem aizsardzības līdzekļiem un dezinfekcijas līdzekļiem laika periodā no 2021. gada 1. janvāra līdz 2021. gada 31. martam. </w:t>
            </w:r>
          </w:p>
          <w:p w14:paraId="2B9141D4" w14:textId="45E08222" w:rsidR="00AA29BF" w:rsidRPr="00FD468D" w:rsidRDefault="00592C4A" w:rsidP="00516118">
            <w:pPr>
              <w:pStyle w:val="ListParagraph"/>
              <w:widowControl w:val="0"/>
              <w:numPr>
                <w:ilvl w:val="0"/>
                <w:numId w:val="37"/>
              </w:numPr>
              <w:ind w:left="0" w:firstLine="720"/>
              <w:jc w:val="both"/>
            </w:pPr>
            <w:r w:rsidRPr="00FD468D">
              <w:t>Labklājības</w:t>
            </w:r>
            <w:r w:rsidR="00AA29BF" w:rsidRPr="00FD468D">
              <w:t xml:space="preserve"> ministrija apkopos </w:t>
            </w:r>
            <w:r w:rsidR="00AA29BF" w:rsidRPr="00FD468D">
              <w:rPr>
                <w:u w:val="single"/>
              </w:rPr>
              <w:t>no pašvaldībām saņemto informāciju (pārskatus)</w:t>
            </w:r>
            <w:r w:rsidR="00AA29BF" w:rsidRPr="00FD468D">
              <w:t xml:space="preserve"> un nodrošinās izdevumu kompensēšanu ne vairāk kā 50%  no pašvaldību faktiskajiem papildu izdevumiem, kas izlietoti par individuālo aizsardzības līdzekļu un dezinfekcijas līdzekļu iegādi institūcijās, kas nodrošina sociālos pakalpojumus ar izmitināšanu, kuras ir pašvaldību dibinātas vai tām ir noslēgts līgums ar pašvaldību par minēto pakalpojumu sniegšanu. </w:t>
            </w:r>
          </w:p>
          <w:p w14:paraId="4E86F3CC" w14:textId="42799FA9" w:rsidR="00AA29BF" w:rsidRPr="00FD468D" w:rsidRDefault="00AA29BF" w:rsidP="00516118">
            <w:pPr>
              <w:pStyle w:val="ListParagraph"/>
              <w:widowControl w:val="0"/>
              <w:ind w:left="0"/>
              <w:jc w:val="both"/>
            </w:pPr>
            <w:r w:rsidRPr="00FD468D">
              <w:t>Plānots, ka kopā minētās institūcijas mēnesī izlietos vidēji 445 874 euro par individuālo aizsardzības līdzekļu un dezinfekcijas līdzekļu iegādi. Atbilstoši Projektam, plānots, ka izdevumi tiks segti 3 mēnešus, t.i. izdevumi kopā 445 874 euro x 3 mēn = 1 337 622 euro, t.sk. 50% plānots segt no valsts budžeta programmas "Līdzekļi neparedzētiem gadījumiem”, kas kopā veido izdevumus  668 811 euro apmērā.</w:t>
            </w:r>
          </w:p>
          <w:p w14:paraId="5079EA72" w14:textId="7A34B31E" w:rsidR="00AA29BF" w:rsidRPr="00FD468D" w:rsidRDefault="00AA29BF" w:rsidP="00516118">
            <w:pPr>
              <w:tabs>
                <w:tab w:val="left" w:pos="631"/>
              </w:tabs>
              <w:jc w:val="both"/>
              <w:rPr>
                <w:i/>
                <w:iCs/>
              </w:rPr>
            </w:pPr>
            <w:r w:rsidRPr="00FD468D">
              <w:t xml:space="preserve">Ņemot vērā minēto nepieciešams palielināt izdevumus </w:t>
            </w:r>
            <w:r w:rsidR="00FD423D" w:rsidRPr="00FD468D">
              <w:t>Labklājības</w:t>
            </w:r>
            <w:r w:rsidRPr="00FD468D">
              <w:t xml:space="preserve"> ministrijas pamatbudžeta programmā 99.00.00 “Līdzekļu neparedzētiem gadījumiem izlietojums”  EKK 7000 </w:t>
            </w:r>
            <w:r w:rsidRPr="00FD468D">
              <w:rPr>
                <w:b/>
              </w:rPr>
              <w:t xml:space="preserve">668 811 </w:t>
            </w:r>
            <w:r w:rsidRPr="00FD468D">
              <w:rPr>
                <w:b/>
                <w:i/>
              </w:rPr>
              <w:t>euro</w:t>
            </w:r>
            <w:r w:rsidRPr="00FD468D">
              <w:t xml:space="preserve"> apmērā.</w:t>
            </w:r>
            <w:r w:rsidRPr="00FD468D">
              <w:rPr>
                <w:i/>
                <w:iCs/>
              </w:rPr>
              <w:t xml:space="preserve"> </w:t>
            </w:r>
          </w:p>
          <w:p w14:paraId="29899868" w14:textId="03054BFC" w:rsidR="00AA29BF" w:rsidRPr="00FD468D" w:rsidRDefault="00AA29BF" w:rsidP="00516118">
            <w:pPr>
              <w:pStyle w:val="ListParagraph"/>
              <w:widowControl w:val="0"/>
              <w:numPr>
                <w:ilvl w:val="0"/>
                <w:numId w:val="37"/>
              </w:numPr>
              <w:ind w:left="0" w:firstLine="720"/>
              <w:jc w:val="both"/>
            </w:pPr>
            <w:r w:rsidRPr="00FD468D">
              <w:t xml:space="preserve">Labklājības ministrija apkopos </w:t>
            </w:r>
            <w:r w:rsidRPr="00FD468D">
              <w:rPr>
                <w:u w:val="single"/>
              </w:rPr>
              <w:t xml:space="preserve">no institūcijām,  ar kurām Labklājības ministrija, iepirkuma procedūras rezultātā,  noslēgusi līgumu,  saņemto informāciju (pārskatus) </w:t>
            </w:r>
            <w:r w:rsidRPr="00FD468D">
              <w:t xml:space="preserve">un nodrošinās izdevumu kompensēšanu ne vairāk kā 100%  no institūciju faktiskajiem papildu izdevumiem, kas izlietoti par individuālo aizsardzības līdzekļu un dezinfekcijas līdzekļu iegādi institūcijās, kas nodrošina sociālos pakalpojumus ar izmitināšanu. Paredzēts, ka Labklājības ministrija un minētās institūcijas, atbilstoši Publisko iepirkumu likuma 61.panta trešās daļas 3.punktam un ievērojot minētā panta ceturtajā daļā noteikto, veiks iepirkuma līguma vai vispārīgās vienošanās grozījumus par summu, kas nepieciešama piemaksu izmaksu segšanai </w:t>
            </w:r>
            <w:r w:rsidRPr="00FD468D">
              <w:rPr>
                <w:i/>
              </w:rPr>
              <w:t>(sociālās aprūpes centri).</w:t>
            </w:r>
          </w:p>
          <w:p w14:paraId="40DE4722" w14:textId="64A5E8DB" w:rsidR="00AA29BF" w:rsidRPr="00FD468D" w:rsidRDefault="00AA29BF" w:rsidP="00516118">
            <w:pPr>
              <w:pStyle w:val="ListParagraph"/>
              <w:widowControl w:val="0"/>
              <w:ind w:left="0"/>
              <w:jc w:val="both"/>
            </w:pPr>
            <w:r w:rsidRPr="00FD468D">
              <w:t xml:space="preserve">Plānots, ka  minētie sociālo pakalpojumu sniedzēji kopā, mēnesī izlietos vidēji </w:t>
            </w:r>
            <w:r w:rsidR="00F317D0" w:rsidRPr="00FD468D">
              <w:t>15 454</w:t>
            </w:r>
            <w:r w:rsidRPr="00FD468D">
              <w:t xml:space="preserve"> euro par individuālo aizsardzības līdzekļu un dezinfekcijas līdzekļu iegādi. Atbilstoši Projektam, plānots, ka izdevumi tiks segti 3 mēnešus, t.i. izdevumi kopā </w:t>
            </w:r>
            <w:r w:rsidR="00F317D0" w:rsidRPr="00FD468D">
              <w:t>15 454</w:t>
            </w:r>
            <w:r w:rsidRPr="00FD468D">
              <w:t xml:space="preserve"> euro x 3 mēn = </w:t>
            </w:r>
            <w:r w:rsidR="00F317D0" w:rsidRPr="00FD468D">
              <w:t>4</w:t>
            </w:r>
            <w:r w:rsidR="00670808" w:rsidRPr="00FD468D">
              <w:t>6</w:t>
            </w:r>
            <w:r w:rsidR="00F317D0" w:rsidRPr="00FD468D">
              <w:t xml:space="preserve"> 362</w:t>
            </w:r>
            <w:r w:rsidRPr="00FD468D">
              <w:t xml:space="preserve"> euro, t.sk. 100% plānots segt no valsts budžeta programmas "Līdzekļi neparedzētiem gadījumiem”, kas kopā veido izdevumus </w:t>
            </w:r>
            <w:r w:rsidR="00F317D0" w:rsidRPr="00FD468D">
              <w:t>46 362</w:t>
            </w:r>
            <w:r w:rsidRPr="00FD468D">
              <w:t xml:space="preserve"> euro apmērā.</w:t>
            </w:r>
          </w:p>
          <w:p w14:paraId="031B70F5" w14:textId="6BB61D96" w:rsidR="00AA29BF" w:rsidRPr="00FD468D" w:rsidRDefault="00AA29BF" w:rsidP="00516118">
            <w:pPr>
              <w:tabs>
                <w:tab w:val="left" w:pos="631"/>
              </w:tabs>
              <w:jc w:val="both"/>
              <w:rPr>
                <w:i/>
                <w:iCs/>
              </w:rPr>
            </w:pPr>
            <w:r w:rsidRPr="00FD468D">
              <w:t xml:space="preserve">Ņemot vērā minēto nepieciešams palielināt izdevumus Labklājības ministrijas pamatbudžeta programmā 99.00.00 “Līdzekļu neparedzētiem gadījumiem izlietojums”  </w:t>
            </w:r>
            <w:r w:rsidRPr="00FD468D">
              <w:rPr>
                <w:b/>
              </w:rPr>
              <w:t>4</w:t>
            </w:r>
            <w:r w:rsidR="00F317D0" w:rsidRPr="00FD468D">
              <w:rPr>
                <w:b/>
              </w:rPr>
              <w:t>6 362</w:t>
            </w:r>
            <w:r w:rsidRPr="00FD468D">
              <w:rPr>
                <w:b/>
              </w:rPr>
              <w:t xml:space="preserve"> </w:t>
            </w:r>
            <w:r w:rsidRPr="00FD468D">
              <w:rPr>
                <w:b/>
                <w:i/>
              </w:rPr>
              <w:t xml:space="preserve">euro </w:t>
            </w:r>
            <w:r w:rsidRPr="00FD468D">
              <w:t xml:space="preserve">apmērā, </w:t>
            </w:r>
            <w:r w:rsidRPr="00FD468D">
              <w:rPr>
                <w:i/>
              </w:rPr>
              <w:t xml:space="preserve">t.sk. EKK 3000 40 </w:t>
            </w:r>
            <w:r w:rsidR="00F317D0" w:rsidRPr="00FD468D">
              <w:rPr>
                <w:i/>
              </w:rPr>
              <w:t>767</w:t>
            </w:r>
            <w:r w:rsidRPr="00FD468D">
              <w:rPr>
                <w:i/>
              </w:rPr>
              <w:t xml:space="preserve"> euro un EKK 7000 5 59</w:t>
            </w:r>
            <w:r w:rsidR="00F317D0" w:rsidRPr="00FD468D">
              <w:rPr>
                <w:i/>
              </w:rPr>
              <w:t>5</w:t>
            </w:r>
            <w:r w:rsidRPr="00FD468D">
              <w:rPr>
                <w:i/>
              </w:rPr>
              <w:t xml:space="preserve"> euro.</w:t>
            </w:r>
          </w:p>
          <w:p w14:paraId="4DD4FCDB" w14:textId="464D7C5E" w:rsidR="00AA29BF" w:rsidRPr="00FD468D" w:rsidRDefault="00AA29BF" w:rsidP="00516118">
            <w:pPr>
              <w:pStyle w:val="ListParagraph"/>
              <w:widowControl w:val="0"/>
              <w:numPr>
                <w:ilvl w:val="0"/>
                <w:numId w:val="37"/>
              </w:numPr>
              <w:ind w:left="0" w:firstLine="357"/>
              <w:jc w:val="both"/>
            </w:pPr>
            <w:r w:rsidRPr="00FD468D">
              <w:t xml:space="preserve">Labklājības ministrija apkopos no institūcijām,  </w:t>
            </w:r>
            <w:r w:rsidRPr="00FD468D">
              <w:rPr>
                <w:u w:val="single"/>
              </w:rPr>
              <w:t>kuras pakalpojuma sniegšanas tiesības ir ieguvušas uz valsts pārvaldes deleģētā uzdevuma veikšanas līguma pamata vai ir valsts dibinātas,</w:t>
            </w:r>
            <w:r w:rsidRPr="00FD468D">
              <w:t xml:space="preserve">  saņemto informāciju (pārskatus) un nodrošinās izdevumu kompensēšanu ne vairāk kā 100%  no institūciju faktiskajiem papildu izdevumiem, kas izlietoti par individuālo aizsardzības līdzekļu un dezinfekcijas līdzekļu iegādi. Plānots, ka kopā minētie sociālo pakalpojumu sniedzēji mēnesī izlietos vidēji 110 14</w:t>
            </w:r>
            <w:r w:rsidR="00684DE7" w:rsidRPr="00FD468D">
              <w:t>8</w:t>
            </w:r>
            <w:r w:rsidRPr="00FD468D">
              <w:t xml:space="preserve"> euro par </w:t>
            </w:r>
            <w:r w:rsidRPr="00FD468D">
              <w:lastRenderedPageBreak/>
              <w:t>individuālo aizsardzības līdzekļu un dezinfekcijas līdzekļu iegādi. Atbilstoši Projektam, plānots, ka izdevumi tiks segti 3 mēnešus, t.i. izdevumi kopā 110 14</w:t>
            </w:r>
            <w:r w:rsidR="00684DE7" w:rsidRPr="00FD468D">
              <w:t>8</w:t>
            </w:r>
            <w:r w:rsidRPr="00FD468D">
              <w:t xml:space="preserve"> euro x 3 mēn = 330 44</w:t>
            </w:r>
            <w:r w:rsidR="00EB2A35" w:rsidRPr="00FD468D">
              <w:t>4</w:t>
            </w:r>
            <w:r w:rsidRPr="00FD468D">
              <w:t xml:space="preserve"> euro, t.sk. 100% plānots segt no valsts budžeta programmas "Līdzekļi neparedzētiem gadījumiem”, kas kopā veido ietekmi  330 44</w:t>
            </w:r>
            <w:r w:rsidR="00684DE7" w:rsidRPr="00FD468D">
              <w:t>4</w:t>
            </w:r>
            <w:r w:rsidRPr="00FD468D">
              <w:t xml:space="preserve"> euro.</w:t>
            </w:r>
          </w:p>
          <w:p w14:paraId="7EF54362" w14:textId="78E7C868" w:rsidR="00AA29BF" w:rsidRPr="00FD468D" w:rsidRDefault="00AA29BF" w:rsidP="00516118">
            <w:pPr>
              <w:tabs>
                <w:tab w:val="left" w:pos="631"/>
              </w:tabs>
              <w:ind w:firstLine="629"/>
              <w:jc w:val="both"/>
              <w:rPr>
                <w:i/>
              </w:rPr>
            </w:pPr>
            <w:r w:rsidRPr="00FD468D">
              <w:t xml:space="preserve">Ņemot vērā minēto nepieciešams palielināt izdevumus Labklājības ministrijas pamatbudžeta programmā 99.00.00 “Līdzekļu neparedzētiem gadījumiem izlietojums”  </w:t>
            </w:r>
            <w:r w:rsidRPr="00FD468D">
              <w:rPr>
                <w:b/>
              </w:rPr>
              <w:t>330 44</w:t>
            </w:r>
            <w:r w:rsidR="00ED5325" w:rsidRPr="00FD468D">
              <w:rPr>
                <w:b/>
              </w:rPr>
              <w:t>4</w:t>
            </w:r>
            <w:r w:rsidRPr="00FD468D">
              <w:rPr>
                <w:b/>
              </w:rPr>
              <w:t xml:space="preserve"> </w:t>
            </w:r>
            <w:r w:rsidRPr="00FD468D">
              <w:rPr>
                <w:b/>
                <w:i/>
              </w:rPr>
              <w:t xml:space="preserve">euro </w:t>
            </w:r>
            <w:r w:rsidRPr="00FD468D">
              <w:t xml:space="preserve">apmērā, </w:t>
            </w:r>
            <w:r w:rsidRPr="00FD468D">
              <w:rPr>
                <w:i/>
              </w:rPr>
              <w:t>t.sk. EKK 2000 30</w:t>
            </w:r>
            <w:r w:rsidR="00CA7356" w:rsidRPr="00FD468D">
              <w:rPr>
                <w:i/>
              </w:rPr>
              <w:t>2</w:t>
            </w:r>
            <w:r w:rsidRPr="00FD468D">
              <w:rPr>
                <w:i/>
              </w:rPr>
              <w:t xml:space="preserve"> </w:t>
            </w:r>
            <w:r w:rsidR="00CA7356" w:rsidRPr="00FD468D">
              <w:rPr>
                <w:i/>
              </w:rPr>
              <w:t>388</w:t>
            </w:r>
            <w:r w:rsidRPr="00FD468D">
              <w:rPr>
                <w:i/>
              </w:rPr>
              <w:t xml:space="preserve"> euro un EKK 3000</w:t>
            </w:r>
            <w:r w:rsidR="00CA7356" w:rsidRPr="00FD468D">
              <w:rPr>
                <w:i/>
              </w:rPr>
              <w:t xml:space="preserve"> 28 056</w:t>
            </w:r>
            <w:r w:rsidRPr="00FD468D">
              <w:rPr>
                <w:i/>
              </w:rPr>
              <w:t xml:space="preserve"> euro.</w:t>
            </w:r>
          </w:p>
          <w:p w14:paraId="50CDCCE1" w14:textId="77777777" w:rsidR="00AA29BF" w:rsidRPr="00FD468D" w:rsidRDefault="00AA29BF" w:rsidP="00F96F78">
            <w:pPr>
              <w:jc w:val="both"/>
              <w:rPr>
                <w:sz w:val="22"/>
                <w:szCs w:val="22"/>
              </w:rPr>
            </w:pPr>
          </w:p>
          <w:p w14:paraId="6113C66F" w14:textId="16BFA29B" w:rsidR="00AA29BF" w:rsidRPr="00FD468D" w:rsidRDefault="00AA29BF" w:rsidP="00F96F78">
            <w:pPr>
              <w:jc w:val="both"/>
              <w:rPr>
                <w:sz w:val="22"/>
                <w:szCs w:val="22"/>
              </w:rPr>
            </w:pPr>
            <w:r w:rsidRPr="00FD468D">
              <w:rPr>
                <w:sz w:val="22"/>
                <w:szCs w:val="22"/>
              </w:rPr>
              <w:t>Detalizētus aprēķinu skat. pielikumā:</w:t>
            </w:r>
          </w:p>
          <w:p w14:paraId="4836D6E9" w14:textId="39605775" w:rsidR="00AA29BF" w:rsidRPr="00FD468D" w:rsidRDefault="00FD423D" w:rsidP="00CE7EB7">
            <w:pPr>
              <w:ind w:firstLine="418"/>
              <w:jc w:val="both"/>
            </w:pPr>
            <w:r w:rsidRPr="00FD468D">
              <w:object w:dxaOrig="1520" w:dyaOrig="985" w14:anchorId="6B085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8" o:title=""/>
                </v:shape>
                <o:OLEObject Type="Embed" ProgID="Excel.Sheet.12" ShapeID="_x0000_i1025" DrawAspect="Icon" ObjectID="_1674477690" r:id="rId9"/>
              </w:object>
            </w:r>
          </w:p>
          <w:p w14:paraId="6D7AD6B6" w14:textId="06053D93" w:rsidR="00AA29BF" w:rsidRDefault="00662D34" w:rsidP="00893108">
            <w:pPr>
              <w:shd w:val="clear" w:color="auto" w:fill="FFFFFF"/>
              <w:spacing w:before="100" w:beforeAutospacing="1" w:after="100" w:afterAutospacing="1"/>
              <w:jc w:val="both"/>
            </w:pPr>
            <w:r w:rsidRPr="00FD468D">
              <w:t>Labklājības ministrijai normatīvajos aktos noteiktajā kārtībā sagatavos un iesniegs Finanšu ministrijā pieprasījumu par līdzekļu piešķiršanu no valsts budžeta programmas 02.00.00 "Līdzekļi neparedzētiem gadījumiem" atbilstoši faktiski nepieciešamajam apmēram.</w:t>
            </w:r>
          </w:p>
          <w:p w14:paraId="1217E1C9" w14:textId="0442B458" w:rsidR="00584A14" w:rsidRPr="00FD468D" w:rsidRDefault="00584A14" w:rsidP="00893108">
            <w:pPr>
              <w:shd w:val="clear" w:color="auto" w:fill="FFFFFF"/>
              <w:spacing w:before="100" w:beforeAutospacing="1" w:after="100" w:afterAutospacing="1"/>
              <w:jc w:val="both"/>
            </w:pPr>
            <w:r w:rsidRPr="00584A14">
              <w:t>Finanšu ministr</w:t>
            </w:r>
            <w:r>
              <w:t>s</w:t>
            </w:r>
            <w:r w:rsidRPr="00584A14">
              <w:t xml:space="preserve"> normatīvajos aktos noteiktajā kārtībā informē</w:t>
            </w:r>
            <w:r>
              <w:t>s</w:t>
            </w:r>
            <w:r w:rsidRPr="00584A14">
              <w:t xml:space="preserve"> Saeimas Budžeta un finanšu (nodokļu) komisiju par apropriācijas izmaiņām, </w:t>
            </w:r>
            <w:r>
              <w:t xml:space="preserve">un, </w:t>
            </w:r>
            <w:r w:rsidRPr="00584A14">
              <w:t xml:space="preserve">ja Saeimas Budžeta un finanšu (nodokļu) komisija piecu darbdienu laikā pēc attiecīgās informācijas saņemšanas </w:t>
            </w:r>
            <w:r>
              <w:t>ne</w:t>
            </w:r>
            <w:r w:rsidRPr="00584A14">
              <w:t xml:space="preserve">izteiks iebildumus, </w:t>
            </w:r>
            <w:r>
              <w:t xml:space="preserve">tad tik </w:t>
            </w:r>
            <w:r w:rsidRPr="00584A14">
              <w:t>veikt</w:t>
            </w:r>
            <w:r>
              <w:t>as</w:t>
            </w:r>
            <w:r w:rsidRPr="00584A14">
              <w:t xml:space="preserve"> apropriācijas izmaiņas.</w:t>
            </w:r>
          </w:p>
          <w:p w14:paraId="10EFA866" w14:textId="6E16F709" w:rsidR="00AA29BF" w:rsidRPr="00FD468D" w:rsidRDefault="00AA29BF" w:rsidP="00F81BD8">
            <w:pPr>
              <w:jc w:val="both"/>
              <w:rPr>
                <w:sz w:val="22"/>
                <w:szCs w:val="22"/>
              </w:rPr>
            </w:pPr>
          </w:p>
        </w:tc>
      </w:tr>
      <w:tr w:rsidR="00FD468D" w:rsidRPr="00FD468D" w14:paraId="5257D29A" w14:textId="77777777" w:rsidTr="00516118">
        <w:trPr>
          <w:cantSplit/>
        </w:trPr>
        <w:tc>
          <w:tcPr>
            <w:tcW w:w="1515" w:type="dxa"/>
            <w:shd w:val="clear" w:color="auto" w:fill="auto"/>
            <w:hideMark/>
          </w:tcPr>
          <w:p w14:paraId="351CAF0B" w14:textId="088A8757" w:rsidR="00D81DB7" w:rsidRPr="00FD468D" w:rsidRDefault="00D81DB7" w:rsidP="00885514">
            <w:pPr>
              <w:jc w:val="both"/>
              <w:rPr>
                <w:rFonts w:eastAsiaTheme="minorHAnsi" w:cstheme="minorBidi"/>
                <w:sz w:val="18"/>
                <w:szCs w:val="18"/>
                <w:lang w:eastAsia="en-US"/>
              </w:rPr>
            </w:pPr>
            <w:r w:rsidRPr="00FD468D">
              <w:rPr>
                <w:rFonts w:eastAsiaTheme="minorHAnsi" w:cstheme="minorBidi"/>
                <w:sz w:val="18"/>
                <w:szCs w:val="18"/>
                <w:lang w:eastAsia="en-US"/>
              </w:rPr>
              <w:lastRenderedPageBreak/>
              <w:t>6. Detalizēts ieņēmumu un izdevumu aprēķins (ja nepieciešams, detalizētu ieņēmumu un izdevumu aprēķinu var pievienot anotācijas pielikumā)</w:t>
            </w:r>
          </w:p>
          <w:p w14:paraId="4576C5C2" w14:textId="77777777" w:rsidR="00D81DB7" w:rsidRPr="00FD468D" w:rsidRDefault="00D81DB7" w:rsidP="00885514">
            <w:pPr>
              <w:jc w:val="both"/>
              <w:rPr>
                <w:rFonts w:eastAsiaTheme="minorHAnsi" w:cstheme="minorBidi"/>
                <w:sz w:val="18"/>
                <w:szCs w:val="18"/>
                <w:lang w:eastAsia="en-US"/>
              </w:rPr>
            </w:pPr>
          </w:p>
          <w:p w14:paraId="5361B57E" w14:textId="4877C065"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6.2. detalizēts izdevumu aprēķins</w:t>
            </w:r>
          </w:p>
        </w:tc>
        <w:tc>
          <w:tcPr>
            <w:tcW w:w="8549" w:type="dxa"/>
            <w:gridSpan w:val="7"/>
            <w:vMerge/>
            <w:shd w:val="clear" w:color="auto" w:fill="auto"/>
            <w:vAlign w:val="center"/>
            <w:hideMark/>
          </w:tcPr>
          <w:p w14:paraId="667C871A" w14:textId="77777777" w:rsidR="00885514" w:rsidRPr="00FD468D" w:rsidRDefault="00885514" w:rsidP="00885514">
            <w:pPr>
              <w:jc w:val="both"/>
              <w:rPr>
                <w:rFonts w:eastAsiaTheme="minorHAnsi" w:cstheme="minorBidi"/>
                <w:sz w:val="20"/>
                <w:szCs w:val="20"/>
                <w:lang w:eastAsia="en-US"/>
              </w:rPr>
            </w:pPr>
          </w:p>
        </w:tc>
      </w:tr>
      <w:tr w:rsidR="00FD468D" w:rsidRPr="00FD468D" w14:paraId="1C2EFD89" w14:textId="77777777" w:rsidTr="00516118">
        <w:trPr>
          <w:cantSplit/>
        </w:trPr>
        <w:tc>
          <w:tcPr>
            <w:tcW w:w="1515" w:type="dxa"/>
            <w:tcBorders>
              <w:bottom w:val="single" w:sz="4" w:space="0" w:color="auto"/>
            </w:tcBorders>
            <w:shd w:val="clear" w:color="auto" w:fill="auto"/>
            <w:hideMark/>
          </w:tcPr>
          <w:p w14:paraId="0E3735D7"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lastRenderedPageBreak/>
              <w:t>7. Amata vietu skaita izmaiņas</w:t>
            </w:r>
          </w:p>
        </w:tc>
        <w:tc>
          <w:tcPr>
            <w:tcW w:w="8549" w:type="dxa"/>
            <w:gridSpan w:val="7"/>
            <w:tcBorders>
              <w:bottom w:val="single" w:sz="4" w:space="0" w:color="auto"/>
            </w:tcBorders>
            <w:shd w:val="clear" w:color="auto" w:fill="auto"/>
            <w:hideMark/>
          </w:tcPr>
          <w:p w14:paraId="77192F0D" w14:textId="77777777" w:rsidR="00885514" w:rsidRPr="00FD468D" w:rsidRDefault="00885514" w:rsidP="00885514">
            <w:pPr>
              <w:jc w:val="both"/>
              <w:rPr>
                <w:rFonts w:eastAsiaTheme="minorHAnsi" w:cstheme="minorBidi"/>
                <w:lang w:eastAsia="en-US"/>
              </w:rPr>
            </w:pPr>
            <w:r w:rsidRPr="00FD468D">
              <w:rPr>
                <w:rFonts w:eastAsiaTheme="minorHAnsi" w:cstheme="minorBidi"/>
                <w:lang w:eastAsia="en-US"/>
              </w:rPr>
              <w:t>Nav</w:t>
            </w:r>
          </w:p>
        </w:tc>
      </w:tr>
      <w:tr w:rsidR="00FD468D" w:rsidRPr="00FD468D" w14:paraId="1AF3D46A" w14:textId="77777777" w:rsidTr="00516118">
        <w:trPr>
          <w:cantSplit/>
        </w:trPr>
        <w:tc>
          <w:tcPr>
            <w:tcW w:w="1515" w:type="dxa"/>
            <w:tcBorders>
              <w:bottom w:val="single" w:sz="4" w:space="0" w:color="auto"/>
            </w:tcBorders>
            <w:shd w:val="clear" w:color="auto" w:fill="auto"/>
            <w:hideMark/>
          </w:tcPr>
          <w:p w14:paraId="51C13554" w14:textId="77777777" w:rsidR="00885514" w:rsidRPr="00FD468D" w:rsidRDefault="00885514" w:rsidP="00885514">
            <w:pPr>
              <w:jc w:val="both"/>
              <w:rPr>
                <w:rFonts w:eastAsiaTheme="minorHAnsi" w:cstheme="minorBidi"/>
                <w:sz w:val="18"/>
                <w:szCs w:val="18"/>
                <w:lang w:eastAsia="en-US"/>
              </w:rPr>
            </w:pPr>
            <w:r w:rsidRPr="00FD468D">
              <w:rPr>
                <w:rFonts w:eastAsiaTheme="minorHAnsi" w:cstheme="minorBidi"/>
                <w:sz w:val="18"/>
                <w:szCs w:val="18"/>
                <w:lang w:eastAsia="en-US"/>
              </w:rPr>
              <w:t>8. Cita informācija</w:t>
            </w:r>
          </w:p>
        </w:tc>
        <w:tc>
          <w:tcPr>
            <w:tcW w:w="8549" w:type="dxa"/>
            <w:gridSpan w:val="7"/>
            <w:tcBorders>
              <w:bottom w:val="single" w:sz="4" w:space="0" w:color="auto"/>
            </w:tcBorders>
            <w:shd w:val="clear" w:color="auto" w:fill="auto"/>
            <w:vAlign w:val="center"/>
          </w:tcPr>
          <w:p w14:paraId="7C27B912" w14:textId="3E9A7186" w:rsidR="00885514" w:rsidRPr="00FD468D" w:rsidRDefault="00885514" w:rsidP="00885514">
            <w:pPr>
              <w:jc w:val="both"/>
              <w:rPr>
                <w:rFonts w:eastAsiaTheme="minorHAnsi" w:cstheme="minorBidi"/>
                <w:lang w:eastAsia="en-US"/>
              </w:rPr>
            </w:pPr>
            <w:r w:rsidRPr="00FD468D">
              <w:t xml:space="preserve">Izdevumi tiks veikti Labklājības ministrijas </w:t>
            </w:r>
            <w:r w:rsidR="008C6C08" w:rsidRPr="00FD468D">
              <w:t>pamat</w:t>
            </w:r>
            <w:r w:rsidRPr="00FD468D">
              <w:t xml:space="preserve">budžeta programmas 99.00.00 “Līdzekļu neparedzētiem gadījumiem izlietojums” ietvaros, līdzekļus pārdalot no </w:t>
            </w:r>
            <w:r w:rsidR="001A5A01" w:rsidRPr="00FD468D">
              <w:t>74.resora „Gadskārtēj</w:t>
            </w:r>
            <w:r w:rsidR="00083AAF" w:rsidRPr="00FD468D">
              <w:t>ā</w:t>
            </w:r>
            <w:r w:rsidR="001A5A01" w:rsidRPr="00FD468D">
              <w:t xml:space="preserve"> valsts budžeta izpildes procesā pārdalāmais finansējums” programmas 02.00.00 „Līdzekļi neparedzētiem gadījumiem”.</w:t>
            </w:r>
          </w:p>
        </w:tc>
      </w:tr>
    </w:tbl>
    <w:p w14:paraId="60DD5A54" w14:textId="77777777" w:rsidR="00885514" w:rsidRPr="00893108" w:rsidRDefault="00885514" w:rsidP="00EC6E12">
      <w:pPr>
        <w:pStyle w:val="NoSpacing"/>
        <w:rPr>
          <w:rFonts w:ascii="Times New Roman" w:hAnsi="Times New Roman" w:cs="Times New Roman"/>
          <w:iCs/>
          <w:sz w:val="10"/>
          <w:szCs w:val="10"/>
          <w:lang w:eastAsia="lv-LV"/>
        </w:rPr>
      </w:pPr>
    </w:p>
    <w:tbl>
      <w:tblPr>
        <w:tblStyle w:val="TableGrid"/>
        <w:tblW w:w="10065" w:type="dxa"/>
        <w:tblInd w:w="-147" w:type="dxa"/>
        <w:tblLook w:val="04A0" w:firstRow="1" w:lastRow="0" w:firstColumn="1" w:lastColumn="0" w:noHBand="0" w:noVBand="1"/>
      </w:tblPr>
      <w:tblGrid>
        <w:gridCol w:w="10065"/>
      </w:tblGrid>
      <w:tr w:rsidR="00FD468D" w:rsidRPr="00FD468D" w14:paraId="2592C926" w14:textId="77777777" w:rsidTr="00516118">
        <w:tc>
          <w:tcPr>
            <w:tcW w:w="10065" w:type="dxa"/>
          </w:tcPr>
          <w:p w14:paraId="3B11666A" w14:textId="77777777" w:rsidR="007F6F87" w:rsidRPr="00FD468D" w:rsidRDefault="007F6F87" w:rsidP="003903BF">
            <w:pPr>
              <w:pStyle w:val="NoSpacing"/>
              <w:jc w:val="center"/>
              <w:rPr>
                <w:rFonts w:ascii="Times New Roman" w:hAnsi="Times New Roman" w:cs="Times New Roman"/>
                <w:b/>
                <w:sz w:val="24"/>
                <w:szCs w:val="24"/>
                <w:lang w:eastAsia="lv-LV"/>
              </w:rPr>
            </w:pPr>
            <w:r w:rsidRPr="00FD468D">
              <w:rPr>
                <w:rFonts w:ascii="Times New Roman" w:hAnsi="Times New Roman" w:cs="Times New Roman"/>
                <w:b/>
                <w:iCs/>
                <w:sz w:val="24"/>
                <w:szCs w:val="24"/>
                <w:lang w:eastAsia="lv-LV"/>
              </w:rPr>
              <w:t>IV. Tiesību akta projekta ietekme uz spēkā esošo tiesību normu sistēmu</w:t>
            </w:r>
          </w:p>
        </w:tc>
      </w:tr>
      <w:tr w:rsidR="00FD468D" w:rsidRPr="00FD468D" w14:paraId="06798382" w14:textId="77777777" w:rsidTr="00516118">
        <w:tc>
          <w:tcPr>
            <w:tcW w:w="10065" w:type="dxa"/>
          </w:tcPr>
          <w:p w14:paraId="0B3B8C14" w14:textId="77777777" w:rsidR="007F6F87" w:rsidRPr="00FD468D" w:rsidRDefault="007F6F87" w:rsidP="003903BF">
            <w:pPr>
              <w:pStyle w:val="NoSpacing"/>
              <w:jc w:val="center"/>
              <w:rPr>
                <w:rFonts w:ascii="Times New Roman" w:hAnsi="Times New Roman" w:cs="Times New Roman"/>
                <w:sz w:val="24"/>
                <w:szCs w:val="24"/>
                <w:lang w:eastAsia="lv-LV"/>
              </w:rPr>
            </w:pPr>
            <w:r w:rsidRPr="00FD468D">
              <w:rPr>
                <w:rFonts w:ascii="Times New Roman" w:hAnsi="Times New Roman" w:cs="Times New Roman"/>
                <w:sz w:val="24"/>
                <w:szCs w:val="24"/>
                <w:lang w:eastAsia="lv-LV"/>
              </w:rPr>
              <w:t>Projekts šo jomu neskar</w:t>
            </w:r>
            <w:r w:rsidR="007272A8" w:rsidRPr="00FD468D">
              <w:rPr>
                <w:rFonts w:ascii="Times New Roman" w:hAnsi="Times New Roman" w:cs="Times New Roman"/>
                <w:sz w:val="24"/>
                <w:szCs w:val="24"/>
                <w:lang w:eastAsia="lv-LV"/>
              </w:rPr>
              <w:t>.</w:t>
            </w:r>
          </w:p>
        </w:tc>
      </w:tr>
    </w:tbl>
    <w:p w14:paraId="7EB6B417" w14:textId="77777777" w:rsidR="007F6F87" w:rsidRPr="00893108" w:rsidRDefault="007F6F87" w:rsidP="00EC6E12">
      <w:pPr>
        <w:pStyle w:val="NoSpacing"/>
        <w:rPr>
          <w:rFonts w:ascii="Times New Roman" w:hAnsi="Times New Roman" w:cs="Times New Roman"/>
          <w:iCs/>
          <w:sz w:val="10"/>
          <w:szCs w:val="10"/>
          <w:lang w:eastAsia="lv-LV"/>
        </w:rPr>
      </w:pPr>
    </w:p>
    <w:tbl>
      <w:tblPr>
        <w:tblStyle w:val="TableGrid"/>
        <w:tblW w:w="10065" w:type="dxa"/>
        <w:tblInd w:w="-147" w:type="dxa"/>
        <w:tblLook w:val="04A0" w:firstRow="1" w:lastRow="0" w:firstColumn="1" w:lastColumn="0" w:noHBand="0" w:noVBand="1"/>
      </w:tblPr>
      <w:tblGrid>
        <w:gridCol w:w="10065"/>
      </w:tblGrid>
      <w:tr w:rsidR="00FD468D" w:rsidRPr="00FD468D" w14:paraId="0DF476F9" w14:textId="77777777" w:rsidTr="00516118">
        <w:tc>
          <w:tcPr>
            <w:tcW w:w="10065" w:type="dxa"/>
          </w:tcPr>
          <w:p w14:paraId="4227DA74" w14:textId="77777777" w:rsidR="007F6F87" w:rsidRPr="00FD468D" w:rsidRDefault="007F6F87" w:rsidP="003903BF">
            <w:pPr>
              <w:pStyle w:val="NoSpacing"/>
              <w:jc w:val="center"/>
              <w:rPr>
                <w:rFonts w:ascii="Times New Roman" w:hAnsi="Times New Roman" w:cs="Times New Roman"/>
                <w:b/>
                <w:sz w:val="24"/>
                <w:szCs w:val="24"/>
                <w:lang w:eastAsia="lv-LV"/>
              </w:rPr>
            </w:pPr>
            <w:r w:rsidRPr="00FD468D">
              <w:rPr>
                <w:rFonts w:ascii="Times New Roman" w:hAnsi="Times New Roman" w:cs="Times New Roman"/>
                <w:b/>
                <w:iCs/>
                <w:sz w:val="24"/>
                <w:szCs w:val="24"/>
                <w:lang w:eastAsia="lv-LV"/>
              </w:rPr>
              <w:t>V. Tiesību akta projekta atbilstība Latvijas Republikas starptautiskajām saistībām</w:t>
            </w:r>
          </w:p>
        </w:tc>
      </w:tr>
      <w:tr w:rsidR="00FD468D" w:rsidRPr="00FD468D" w14:paraId="6637D8D3" w14:textId="77777777" w:rsidTr="00516118">
        <w:tc>
          <w:tcPr>
            <w:tcW w:w="10065" w:type="dxa"/>
          </w:tcPr>
          <w:p w14:paraId="7684F855" w14:textId="77777777" w:rsidR="007F6F87" w:rsidRPr="00FD468D" w:rsidRDefault="007F6F87" w:rsidP="003903BF">
            <w:pPr>
              <w:pStyle w:val="NoSpacing"/>
              <w:jc w:val="center"/>
              <w:rPr>
                <w:rFonts w:ascii="Times New Roman" w:hAnsi="Times New Roman" w:cs="Times New Roman"/>
                <w:sz w:val="24"/>
                <w:szCs w:val="24"/>
                <w:lang w:eastAsia="lv-LV"/>
              </w:rPr>
            </w:pPr>
            <w:r w:rsidRPr="00FD468D">
              <w:rPr>
                <w:rFonts w:ascii="Times New Roman" w:hAnsi="Times New Roman" w:cs="Times New Roman"/>
                <w:sz w:val="24"/>
                <w:szCs w:val="24"/>
                <w:lang w:eastAsia="lv-LV"/>
              </w:rPr>
              <w:t>Projekts šo jomu neskar</w:t>
            </w:r>
            <w:r w:rsidR="007272A8" w:rsidRPr="00FD468D">
              <w:rPr>
                <w:rFonts w:ascii="Times New Roman" w:hAnsi="Times New Roman" w:cs="Times New Roman"/>
                <w:sz w:val="24"/>
                <w:szCs w:val="24"/>
                <w:lang w:eastAsia="lv-LV"/>
              </w:rPr>
              <w:t>.</w:t>
            </w:r>
          </w:p>
        </w:tc>
      </w:tr>
    </w:tbl>
    <w:p w14:paraId="078611EA" w14:textId="77777777" w:rsidR="007F6F87" w:rsidRPr="00893108" w:rsidRDefault="007F6F87" w:rsidP="00EC6E12">
      <w:pPr>
        <w:pStyle w:val="NoSpacing"/>
        <w:rPr>
          <w:rFonts w:ascii="Times New Roman" w:hAnsi="Times New Roman" w:cs="Times New Roman"/>
          <w:iCs/>
          <w:sz w:val="10"/>
          <w:szCs w:val="10"/>
          <w:lang w:eastAsia="lv-LV"/>
        </w:rPr>
      </w:pPr>
    </w:p>
    <w:tbl>
      <w:tblPr>
        <w:tblStyle w:val="TableGrid"/>
        <w:tblW w:w="10065" w:type="dxa"/>
        <w:tblInd w:w="-147" w:type="dxa"/>
        <w:tblLook w:val="04A0" w:firstRow="1" w:lastRow="0" w:firstColumn="1" w:lastColumn="0" w:noHBand="0" w:noVBand="1"/>
      </w:tblPr>
      <w:tblGrid>
        <w:gridCol w:w="10065"/>
      </w:tblGrid>
      <w:tr w:rsidR="00FD468D" w:rsidRPr="00FD468D" w14:paraId="2339E10B" w14:textId="77777777" w:rsidTr="00516118">
        <w:tc>
          <w:tcPr>
            <w:tcW w:w="10065" w:type="dxa"/>
          </w:tcPr>
          <w:p w14:paraId="3D69E9C4" w14:textId="77777777" w:rsidR="007F6F87" w:rsidRPr="00FD468D" w:rsidRDefault="007F6F87" w:rsidP="003903BF">
            <w:pPr>
              <w:pStyle w:val="NoSpacing"/>
              <w:jc w:val="center"/>
              <w:rPr>
                <w:rFonts w:ascii="Times New Roman" w:hAnsi="Times New Roman" w:cs="Times New Roman"/>
                <w:b/>
                <w:sz w:val="24"/>
                <w:szCs w:val="24"/>
                <w:lang w:eastAsia="lv-LV"/>
              </w:rPr>
            </w:pPr>
            <w:r w:rsidRPr="00FD468D">
              <w:rPr>
                <w:rFonts w:ascii="Times New Roman" w:hAnsi="Times New Roman" w:cs="Times New Roman"/>
                <w:b/>
                <w:iCs/>
                <w:sz w:val="24"/>
                <w:szCs w:val="24"/>
                <w:lang w:eastAsia="lv-LV"/>
              </w:rPr>
              <w:t>VI. Sabiedrības līdzdalība un komunikācijas aktivitātes</w:t>
            </w:r>
          </w:p>
        </w:tc>
      </w:tr>
      <w:tr w:rsidR="00FD468D" w:rsidRPr="00FD468D" w14:paraId="53678E23" w14:textId="77777777" w:rsidTr="00516118">
        <w:tc>
          <w:tcPr>
            <w:tcW w:w="10065" w:type="dxa"/>
          </w:tcPr>
          <w:p w14:paraId="7E7B187E" w14:textId="77777777" w:rsidR="007F6F87" w:rsidRPr="00FD468D" w:rsidRDefault="007F6F87" w:rsidP="003903BF">
            <w:pPr>
              <w:pStyle w:val="NoSpacing"/>
              <w:jc w:val="center"/>
              <w:rPr>
                <w:rFonts w:ascii="Times New Roman" w:hAnsi="Times New Roman" w:cs="Times New Roman"/>
                <w:sz w:val="24"/>
                <w:szCs w:val="24"/>
                <w:lang w:eastAsia="lv-LV"/>
              </w:rPr>
            </w:pPr>
            <w:r w:rsidRPr="00FD468D">
              <w:rPr>
                <w:rFonts w:ascii="Times New Roman" w:hAnsi="Times New Roman" w:cs="Times New Roman"/>
                <w:sz w:val="24"/>
                <w:szCs w:val="24"/>
                <w:lang w:eastAsia="lv-LV"/>
              </w:rPr>
              <w:t>Projekts šo jomu neskar</w:t>
            </w:r>
            <w:r w:rsidR="007272A8" w:rsidRPr="00FD468D">
              <w:rPr>
                <w:rFonts w:ascii="Times New Roman" w:hAnsi="Times New Roman" w:cs="Times New Roman"/>
                <w:sz w:val="24"/>
                <w:szCs w:val="24"/>
                <w:lang w:eastAsia="lv-LV"/>
              </w:rPr>
              <w:t>.</w:t>
            </w:r>
          </w:p>
        </w:tc>
      </w:tr>
    </w:tbl>
    <w:p w14:paraId="46C4B200" w14:textId="688B33B6" w:rsidR="007F6F87" w:rsidRPr="00893108" w:rsidRDefault="007F6F87" w:rsidP="00EC6E12">
      <w:pPr>
        <w:pStyle w:val="NoSpacing"/>
        <w:rPr>
          <w:rFonts w:ascii="Times New Roman" w:hAnsi="Times New Roman" w:cs="Times New Roman"/>
          <w:iCs/>
          <w:sz w:val="10"/>
          <w:szCs w:val="10"/>
          <w:lang w:eastAsia="lv-LV"/>
        </w:rPr>
      </w:pPr>
    </w:p>
    <w:tbl>
      <w:tblPr>
        <w:tblStyle w:val="TableGrid"/>
        <w:tblW w:w="10065" w:type="dxa"/>
        <w:tblInd w:w="-147" w:type="dxa"/>
        <w:tblLook w:val="04A0" w:firstRow="1" w:lastRow="0" w:firstColumn="1" w:lastColumn="0" w:noHBand="0" w:noVBand="1"/>
      </w:tblPr>
      <w:tblGrid>
        <w:gridCol w:w="568"/>
        <w:gridCol w:w="3260"/>
        <w:gridCol w:w="6237"/>
      </w:tblGrid>
      <w:tr w:rsidR="00FD468D" w:rsidRPr="00FD468D" w14:paraId="6DB97756" w14:textId="77777777" w:rsidTr="00516118">
        <w:tc>
          <w:tcPr>
            <w:tcW w:w="10065" w:type="dxa"/>
            <w:gridSpan w:val="3"/>
          </w:tcPr>
          <w:p w14:paraId="02ED8950" w14:textId="77777777" w:rsidR="007F6F87" w:rsidRPr="00FD468D" w:rsidRDefault="007F6F87" w:rsidP="003903BF">
            <w:pPr>
              <w:pStyle w:val="NoSpacing"/>
              <w:jc w:val="center"/>
              <w:rPr>
                <w:rFonts w:ascii="Times New Roman" w:hAnsi="Times New Roman" w:cs="Times New Roman"/>
                <w:b/>
                <w:sz w:val="24"/>
                <w:szCs w:val="24"/>
                <w:lang w:eastAsia="lv-LV"/>
              </w:rPr>
            </w:pPr>
            <w:r w:rsidRPr="00FD468D">
              <w:rPr>
                <w:rFonts w:ascii="Times New Roman" w:hAnsi="Times New Roman" w:cs="Times New Roman"/>
                <w:b/>
                <w:iCs/>
                <w:sz w:val="24"/>
                <w:szCs w:val="24"/>
                <w:lang w:eastAsia="lv-LV"/>
              </w:rPr>
              <w:t>VII. Tiesību akta projekta izpildes nodrošināšana un tās ietekme uz institūcijām</w:t>
            </w:r>
          </w:p>
        </w:tc>
      </w:tr>
      <w:tr w:rsidR="00FD468D" w:rsidRPr="00FD468D" w14:paraId="0516416B" w14:textId="77777777" w:rsidTr="00516118">
        <w:tc>
          <w:tcPr>
            <w:tcW w:w="568" w:type="dxa"/>
          </w:tcPr>
          <w:p w14:paraId="7F23FDB3" w14:textId="77777777" w:rsidR="0049601C" w:rsidRPr="00FD468D" w:rsidRDefault="0049601C" w:rsidP="0049601C">
            <w:pPr>
              <w:pStyle w:val="NoSpacing"/>
              <w:jc w:val="center"/>
              <w:rPr>
                <w:rFonts w:ascii="Times New Roman" w:hAnsi="Times New Roman" w:cs="Times New Roman"/>
                <w:sz w:val="24"/>
                <w:szCs w:val="24"/>
                <w:lang w:eastAsia="lv-LV"/>
              </w:rPr>
            </w:pPr>
            <w:r w:rsidRPr="00FD468D">
              <w:rPr>
                <w:rFonts w:ascii="Times New Roman" w:hAnsi="Times New Roman" w:cs="Times New Roman"/>
                <w:sz w:val="24"/>
                <w:szCs w:val="24"/>
                <w:lang w:eastAsia="lv-LV"/>
              </w:rPr>
              <w:t>1.</w:t>
            </w:r>
          </w:p>
        </w:tc>
        <w:tc>
          <w:tcPr>
            <w:tcW w:w="3260" w:type="dxa"/>
          </w:tcPr>
          <w:p w14:paraId="22C8BCAE" w14:textId="77777777" w:rsidR="0049601C" w:rsidRPr="00FD468D" w:rsidRDefault="0049601C" w:rsidP="0049601C">
            <w:pPr>
              <w:pStyle w:val="NoSpacing"/>
              <w:jc w:val="both"/>
              <w:rPr>
                <w:rFonts w:ascii="Times New Roman" w:hAnsi="Times New Roman" w:cs="Times New Roman"/>
                <w:iCs/>
                <w:sz w:val="18"/>
                <w:szCs w:val="18"/>
                <w:lang w:eastAsia="lv-LV"/>
              </w:rPr>
            </w:pPr>
            <w:r w:rsidRPr="00FD468D">
              <w:rPr>
                <w:rFonts w:ascii="Times New Roman" w:hAnsi="Times New Roman" w:cs="Times New Roman"/>
                <w:iCs/>
                <w:sz w:val="18"/>
                <w:szCs w:val="18"/>
                <w:lang w:eastAsia="lv-LV"/>
              </w:rPr>
              <w:t>Projekta izpildē iesaistītās institūcijas</w:t>
            </w:r>
          </w:p>
        </w:tc>
        <w:tc>
          <w:tcPr>
            <w:tcW w:w="6237" w:type="dxa"/>
          </w:tcPr>
          <w:p w14:paraId="09FB3468" w14:textId="0C32E784" w:rsidR="0049601C" w:rsidRPr="00FD468D" w:rsidRDefault="00BA3344" w:rsidP="0049601C">
            <w:pPr>
              <w:jc w:val="both"/>
            </w:pPr>
            <w:r w:rsidRPr="00FD468D">
              <w:t>Nav</w:t>
            </w:r>
          </w:p>
        </w:tc>
      </w:tr>
      <w:tr w:rsidR="00FD468D" w:rsidRPr="00FD468D" w14:paraId="23E71DD8" w14:textId="77777777" w:rsidTr="00516118">
        <w:tc>
          <w:tcPr>
            <w:tcW w:w="568" w:type="dxa"/>
          </w:tcPr>
          <w:p w14:paraId="41D84BDC" w14:textId="77777777" w:rsidR="0049601C" w:rsidRPr="00FD468D" w:rsidRDefault="0049601C" w:rsidP="0049601C">
            <w:pPr>
              <w:pStyle w:val="NoSpacing"/>
              <w:jc w:val="center"/>
              <w:rPr>
                <w:rFonts w:ascii="Times New Roman" w:hAnsi="Times New Roman" w:cs="Times New Roman"/>
                <w:sz w:val="24"/>
                <w:szCs w:val="24"/>
                <w:lang w:eastAsia="lv-LV"/>
              </w:rPr>
            </w:pPr>
            <w:r w:rsidRPr="00FD468D">
              <w:rPr>
                <w:rFonts w:ascii="Times New Roman" w:hAnsi="Times New Roman" w:cs="Times New Roman"/>
                <w:sz w:val="24"/>
                <w:szCs w:val="24"/>
                <w:lang w:eastAsia="lv-LV"/>
              </w:rPr>
              <w:t>2.</w:t>
            </w:r>
          </w:p>
        </w:tc>
        <w:tc>
          <w:tcPr>
            <w:tcW w:w="3260" w:type="dxa"/>
          </w:tcPr>
          <w:p w14:paraId="21E31449" w14:textId="77777777" w:rsidR="0049601C" w:rsidRPr="00FD468D" w:rsidRDefault="0049601C" w:rsidP="0049601C">
            <w:pPr>
              <w:pStyle w:val="NoSpacing"/>
              <w:rPr>
                <w:rFonts w:ascii="Times New Roman" w:hAnsi="Times New Roman" w:cs="Times New Roman"/>
                <w:iCs/>
                <w:sz w:val="18"/>
                <w:szCs w:val="18"/>
                <w:lang w:eastAsia="lv-LV"/>
              </w:rPr>
            </w:pPr>
            <w:r w:rsidRPr="00FD468D">
              <w:rPr>
                <w:rFonts w:ascii="Times New Roman" w:hAnsi="Times New Roman" w:cs="Times New Roman"/>
                <w:iCs/>
                <w:sz w:val="18"/>
                <w:szCs w:val="18"/>
                <w:lang w:eastAsia="lv-LV"/>
              </w:rPr>
              <w:t>Projekta izpildes ietekme uz pārvaldes funkcijām un institucionālo struktūru.</w:t>
            </w:r>
            <w:r w:rsidRPr="00FD468D">
              <w:rPr>
                <w:rFonts w:ascii="Times New Roman" w:hAnsi="Times New Roman" w:cs="Times New Roman"/>
                <w:iCs/>
                <w:sz w:val="18"/>
                <w:szCs w:val="18"/>
                <w:lang w:eastAsia="lv-LV"/>
              </w:rPr>
              <w:br/>
              <w:t>Jaunu institūciju izveide, esošu institūciju likvidācija vai reorganizācija, to ietekme uz institūcijas cilvēkresursiem</w:t>
            </w:r>
          </w:p>
        </w:tc>
        <w:tc>
          <w:tcPr>
            <w:tcW w:w="6237" w:type="dxa"/>
          </w:tcPr>
          <w:p w14:paraId="1F8DF470" w14:textId="6058C3AF" w:rsidR="0049601C" w:rsidRPr="00FD468D" w:rsidRDefault="006D5D8C" w:rsidP="0049601C">
            <w:r w:rsidRPr="00FD468D">
              <w:t>Neietekmē</w:t>
            </w:r>
          </w:p>
        </w:tc>
      </w:tr>
      <w:tr w:rsidR="00FD468D" w:rsidRPr="00FD468D" w14:paraId="2AC2224A" w14:textId="77777777" w:rsidTr="00516118">
        <w:tc>
          <w:tcPr>
            <w:tcW w:w="568" w:type="dxa"/>
          </w:tcPr>
          <w:p w14:paraId="7470A0F0" w14:textId="77777777" w:rsidR="0049601C" w:rsidRPr="00FD468D" w:rsidRDefault="0049601C" w:rsidP="0049601C">
            <w:pPr>
              <w:pStyle w:val="NoSpacing"/>
              <w:jc w:val="center"/>
              <w:rPr>
                <w:rFonts w:ascii="Times New Roman" w:hAnsi="Times New Roman" w:cs="Times New Roman"/>
                <w:sz w:val="24"/>
                <w:szCs w:val="24"/>
                <w:lang w:eastAsia="lv-LV"/>
              </w:rPr>
            </w:pPr>
            <w:r w:rsidRPr="00FD468D">
              <w:rPr>
                <w:rFonts w:ascii="Times New Roman" w:hAnsi="Times New Roman" w:cs="Times New Roman"/>
                <w:sz w:val="24"/>
                <w:szCs w:val="24"/>
                <w:lang w:eastAsia="lv-LV"/>
              </w:rPr>
              <w:t>3.</w:t>
            </w:r>
          </w:p>
        </w:tc>
        <w:tc>
          <w:tcPr>
            <w:tcW w:w="3260" w:type="dxa"/>
          </w:tcPr>
          <w:p w14:paraId="1FDAFD3E" w14:textId="77777777" w:rsidR="0049601C" w:rsidRPr="00FD468D" w:rsidRDefault="0049601C" w:rsidP="0049601C">
            <w:pPr>
              <w:pStyle w:val="NoSpacing"/>
              <w:jc w:val="both"/>
              <w:rPr>
                <w:rFonts w:ascii="Times New Roman" w:hAnsi="Times New Roman" w:cs="Times New Roman"/>
                <w:iCs/>
                <w:sz w:val="18"/>
                <w:szCs w:val="18"/>
                <w:lang w:eastAsia="lv-LV"/>
              </w:rPr>
            </w:pPr>
            <w:r w:rsidRPr="00FD468D">
              <w:rPr>
                <w:rFonts w:ascii="Times New Roman" w:hAnsi="Times New Roman" w:cs="Times New Roman"/>
                <w:iCs/>
                <w:sz w:val="18"/>
                <w:szCs w:val="18"/>
                <w:lang w:eastAsia="lv-LV"/>
              </w:rPr>
              <w:t>Cita informācija</w:t>
            </w:r>
          </w:p>
        </w:tc>
        <w:tc>
          <w:tcPr>
            <w:tcW w:w="6237" w:type="dxa"/>
          </w:tcPr>
          <w:p w14:paraId="2F31F649" w14:textId="77777777" w:rsidR="0049601C" w:rsidRPr="00FD468D" w:rsidRDefault="0049601C" w:rsidP="0049601C">
            <w:pPr>
              <w:pStyle w:val="NoSpacing"/>
              <w:rPr>
                <w:rFonts w:ascii="Times New Roman" w:hAnsi="Times New Roman" w:cs="Times New Roman"/>
                <w:sz w:val="24"/>
                <w:szCs w:val="24"/>
                <w:lang w:eastAsia="lv-LV"/>
              </w:rPr>
            </w:pPr>
            <w:r w:rsidRPr="00FD468D">
              <w:rPr>
                <w:rFonts w:ascii="Times New Roman" w:hAnsi="Times New Roman" w:cs="Times New Roman"/>
                <w:sz w:val="24"/>
                <w:szCs w:val="24"/>
                <w:lang w:eastAsia="lv-LV"/>
              </w:rPr>
              <w:t>Nav</w:t>
            </w:r>
          </w:p>
        </w:tc>
      </w:tr>
    </w:tbl>
    <w:p w14:paraId="74AA4D91" w14:textId="77777777" w:rsidR="008B37B7" w:rsidRPr="00FD468D" w:rsidRDefault="00E5323B" w:rsidP="00EC6E12">
      <w:pPr>
        <w:pStyle w:val="NoSpacing"/>
        <w:rPr>
          <w:rFonts w:ascii="Times New Roman" w:hAnsi="Times New Roman" w:cs="Times New Roman"/>
          <w:iCs/>
          <w:sz w:val="24"/>
          <w:szCs w:val="24"/>
          <w:lang w:eastAsia="lv-LV"/>
        </w:rPr>
      </w:pPr>
      <w:r w:rsidRPr="00FD468D">
        <w:rPr>
          <w:rFonts w:ascii="Times New Roman" w:hAnsi="Times New Roman" w:cs="Times New Roman"/>
          <w:iCs/>
          <w:sz w:val="24"/>
          <w:szCs w:val="24"/>
          <w:lang w:eastAsia="lv-LV"/>
        </w:rPr>
        <w:t xml:space="preserve"> </w:t>
      </w:r>
    </w:p>
    <w:p w14:paraId="446EA7F7" w14:textId="77777777" w:rsidR="008B37B7" w:rsidRPr="00FD468D" w:rsidRDefault="008B37B7" w:rsidP="00EC6E12">
      <w:pPr>
        <w:pStyle w:val="NoSpacing"/>
        <w:rPr>
          <w:rFonts w:ascii="Times New Roman" w:hAnsi="Times New Roman" w:cs="Times New Roman"/>
          <w:iCs/>
          <w:sz w:val="24"/>
          <w:szCs w:val="24"/>
          <w:lang w:eastAsia="lv-LV"/>
        </w:rPr>
      </w:pPr>
    </w:p>
    <w:p w14:paraId="2DE4E1E4" w14:textId="77036668" w:rsidR="000B1742" w:rsidRPr="00893108" w:rsidRDefault="002109C4" w:rsidP="00893108">
      <w:pPr>
        <w:tabs>
          <w:tab w:val="left" w:pos="2552"/>
          <w:tab w:val="left" w:pos="2694"/>
        </w:tabs>
        <w:ind w:firstLine="709"/>
        <w:rPr>
          <w:sz w:val="28"/>
          <w:szCs w:val="28"/>
        </w:rPr>
      </w:pPr>
      <w:r w:rsidRPr="00FD468D">
        <w:rPr>
          <w:sz w:val="28"/>
          <w:szCs w:val="28"/>
        </w:rPr>
        <w:t xml:space="preserve">Labklājības ministre </w:t>
      </w:r>
      <w:r w:rsidRPr="00FD468D">
        <w:rPr>
          <w:sz w:val="28"/>
          <w:szCs w:val="28"/>
        </w:rPr>
        <w:tab/>
      </w:r>
      <w:r w:rsidRPr="00FD468D">
        <w:rPr>
          <w:sz w:val="28"/>
          <w:szCs w:val="28"/>
        </w:rPr>
        <w:tab/>
      </w:r>
      <w:r w:rsidRPr="00FD468D">
        <w:rPr>
          <w:sz w:val="28"/>
          <w:szCs w:val="28"/>
        </w:rPr>
        <w:tab/>
      </w:r>
      <w:r w:rsidRPr="00FD468D">
        <w:rPr>
          <w:sz w:val="28"/>
          <w:szCs w:val="28"/>
        </w:rPr>
        <w:tab/>
        <w:t xml:space="preserve"> </w:t>
      </w:r>
      <w:r w:rsidRPr="00FD468D">
        <w:rPr>
          <w:sz w:val="28"/>
          <w:szCs w:val="28"/>
        </w:rPr>
        <w:tab/>
      </w:r>
      <w:r w:rsidRPr="00FD468D">
        <w:rPr>
          <w:sz w:val="28"/>
          <w:szCs w:val="28"/>
        </w:rPr>
        <w:tab/>
        <w:t>R.</w:t>
      </w:r>
      <w:r w:rsidR="00566A2A" w:rsidRPr="00FD468D">
        <w:rPr>
          <w:sz w:val="28"/>
          <w:szCs w:val="28"/>
        </w:rPr>
        <w:t xml:space="preserve"> </w:t>
      </w:r>
      <w:proofErr w:type="spellStart"/>
      <w:r w:rsidRPr="00FD468D">
        <w:rPr>
          <w:sz w:val="28"/>
          <w:szCs w:val="28"/>
        </w:rPr>
        <w:t>Petraviča</w:t>
      </w:r>
      <w:proofErr w:type="spellEnd"/>
    </w:p>
    <w:p w14:paraId="1AA9360C" w14:textId="3F4BC6A7" w:rsidR="00893108" w:rsidRDefault="00893108" w:rsidP="00155578">
      <w:pPr>
        <w:pStyle w:val="NormalWeb"/>
        <w:spacing w:before="0" w:beforeAutospacing="0" w:after="0" w:afterAutospacing="0"/>
        <w:rPr>
          <w:sz w:val="16"/>
          <w:szCs w:val="16"/>
        </w:rPr>
      </w:pPr>
    </w:p>
    <w:p w14:paraId="5910BFF8" w14:textId="77777777" w:rsidR="00893108" w:rsidRDefault="00893108" w:rsidP="00155578">
      <w:pPr>
        <w:pStyle w:val="NormalWeb"/>
        <w:spacing w:before="0" w:beforeAutospacing="0" w:after="0" w:afterAutospacing="0"/>
        <w:rPr>
          <w:sz w:val="16"/>
          <w:szCs w:val="16"/>
        </w:rPr>
      </w:pPr>
      <w:bookmarkStart w:id="0" w:name="_GoBack"/>
      <w:bookmarkEnd w:id="0"/>
    </w:p>
    <w:p w14:paraId="743F4CD5" w14:textId="16A3881B" w:rsidR="00155578" w:rsidRPr="00FD468D" w:rsidRDefault="00CE7EB7" w:rsidP="00155578">
      <w:pPr>
        <w:pStyle w:val="NormalWeb"/>
        <w:spacing w:before="0" w:beforeAutospacing="0" w:after="0" w:afterAutospacing="0"/>
        <w:rPr>
          <w:sz w:val="16"/>
          <w:szCs w:val="16"/>
        </w:rPr>
      </w:pPr>
      <w:r w:rsidRPr="00FD468D">
        <w:rPr>
          <w:sz w:val="16"/>
          <w:szCs w:val="16"/>
        </w:rPr>
        <w:t>S.</w:t>
      </w:r>
      <w:r w:rsidR="00FD0735" w:rsidRPr="00FD468D">
        <w:rPr>
          <w:sz w:val="16"/>
          <w:szCs w:val="16"/>
        </w:rPr>
        <w:t>Strēle</w:t>
      </w:r>
      <w:r w:rsidRPr="00FD468D">
        <w:rPr>
          <w:sz w:val="16"/>
          <w:szCs w:val="16"/>
        </w:rPr>
        <w:t>,</w:t>
      </w:r>
      <w:r w:rsidR="002109C4" w:rsidRPr="00FD468D">
        <w:rPr>
          <w:sz w:val="16"/>
          <w:szCs w:val="16"/>
        </w:rPr>
        <w:t xml:space="preserve"> </w:t>
      </w:r>
      <w:r w:rsidR="00FD0735" w:rsidRPr="00FD468D">
        <w:rPr>
          <w:rFonts w:eastAsiaTheme="minorEastAsia"/>
          <w:noProof/>
          <w:sz w:val="16"/>
          <w:szCs w:val="16"/>
        </w:rPr>
        <w:t>64331831</w:t>
      </w:r>
    </w:p>
    <w:p w14:paraId="38B53184" w14:textId="014AE7D3" w:rsidR="0060755F" w:rsidRPr="00FD468D" w:rsidRDefault="00893108">
      <w:pPr>
        <w:pStyle w:val="NormalWeb"/>
        <w:spacing w:before="0" w:beforeAutospacing="0" w:after="0" w:afterAutospacing="0"/>
        <w:rPr>
          <w:sz w:val="16"/>
          <w:szCs w:val="16"/>
          <w:u w:val="single"/>
        </w:rPr>
      </w:pPr>
      <w:hyperlink r:id="rId10" w:history="1">
        <w:r w:rsidR="00FD0735" w:rsidRPr="00FD468D">
          <w:rPr>
            <w:rStyle w:val="Hyperlink"/>
            <w:color w:val="auto"/>
            <w:sz w:val="16"/>
            <w:szCs w:val="16"/>
          </w:rPr>
          <w:t>Sandra.Strēle@lm.gov.lv</w:t>
        </w:r>
      </w:hyperlink>
    </w:p>
    <w:sectPr w:rsidR="0060755F" w:rsidRPr="00FD468D" w:rsidSect="00CE7EB7">
      <w:headerReference w:type="default" r:id="rId11"/>
      <w:footerReference w:type="default" r:id="rId12"/>
      <w:footerReference w:type="firs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F5C76" w14:textId="77777777" w:rsidR="00585CA8" w:rsidRDefault="00585CA8" w:rsidP="00894C55">
      <w:r>
        <w:separator/>
      </w:r>
    </w:p>
  </w:endnote>
  <w:endnote w:type="continuationSeparator" w:id="0">
    <w:p w14:paraId="281A5336" w14:textId="77777777" w:rsidR="00585CA8" w:rsidRDefault="00585CA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F9144E9" w:rsidR="00F01320" w:rsidRPr="00FD423D" w:rsidRDefault="00FD423D" w:rsidP="00FD423D">
    <w:pPr>
      <w:pStyle w:val="NoSpacing"/>
      <w:rPr>
        <w:rFonts w:ascii="Times New Roman" w:hAnsi="Times New Roman" w:cs="Times New Roman"/>
        <w:sz w:val="16"/>
        <w:szCs w:val="16"/>
        <w:lang w:eastAsia="lv-LV"/>
      </w:rPr>
    </w:pPr>
    <w:proofErr w:type="spellStart"/>
    <w:r>
      <w:rPr>
        <w:rFonts w:ascii="Times New Roman" w:hAnsi="Times New Roman" w:cs="Times New Roman"/>
        <w:sz w:val="16"/>
        <w:szCs w:val="16"/>
        <w:lang w:eastAsia="lv-LV"/>
      </w:rPr>
      <w:t>LM_MKrīk_LNG_</w:t>
    </w:r>
    <w:r w:rsidRPr="00FD423D">
      <w:rPr>
        <w:rFonts w:ascii="Times New Roman" w:hAnsi="Times New Roman" w:cs="Times New Roman"/>
        <w:sz w:val="16"/>
        <w:szCs w:val="16"/>
        <w:lang w:eastAsia="lv-LV"/>
      </w:rPr>
      <w:t>Ministru</w:t>
    </w:r>
    <w:proofErr w:type="spellEnd"/>
    <w:r w:rsidRPr="00FD423D">
      <w:rPr>
        <w:rFonts w:ascii="Times New Roman" w:hAnsi="Times New Roman" w:cs="Times New Roman"/>
        <w:sz w:val="16"/>
        <w:szCs w:val="16"/>
        <w:lang w:eastAsia="lv-LV"/>
      </w:rPr>
      <w:t xml:space="preserve"> kabineta rīkojuma projekta “Par finanšu līdzekļu piešķiršanu no valsts budžeta programmas “Līdzekļi neparedzētiem gadījumiem””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1C65A336" w:rsidR="00F01320" w:rsidRPr="00FD423D" w:rsidRDefault="00FD423D" w:rsidP="00FD423D">
    <w:pPr>
      <w:pStyle w:val="NoSpacing"/>
      <w:rPr>
        <w:rFonts w:ascii="Times New Roman" w:hAnsi="Times New Roman" w:cs="Times New Roman"/>
        <w:sz w:val="16"/>
        <w:szCs w:val="16"/>
        <w:lang w:eastAsia="lv-LV"/>
      </w:rPr>
    </w:pPr>
    <w:proofErr w:type="spellStart"/>
    <w:r>
      <w:rPr>
        <w:rFonts w:ascii="Times New Roman" w:hAnsi="Times New Roman" w:cs="Times New Roman"/>
        <w:sz w:val="16"/>
        <w:szCs w:val="16"/>
        <w:lang w:eastAsia="lv-LV"/>
      </w:rPr>
      <w:t>LM_MKrīk_LNG_</w:t>
    </w:r>
    <w:r w:rsidRPr="00FD423D">
      <w:rPr>
        <w:rFonts w:ascii="Times New Roman" w:hAnsi="Times New Roman" w:cs="Times New Roman"/>
        <w:sz w:val="16"/>
        <w:szCs w:val="16"/>
        <w:lang w:eastAsia="lv-LV"/>
      </w:rPr>
      <w:t>Ministru</w:t>
    </w:r>
    <w:proofErr w:type="spellEnd"/>
    <w:r w:rsidRPr="00FD423D">
      <w:rPr>
        <w:rFonts w:ascii="Times New Roman" w:hAnsi="Times New Roman" w:cs="Times New Roman"/>
        <w:sz w:val="16"/>
        <w:szCs w:val="16"/>
        <w:lang w:eastAsia="lv-LV"/>
      </w:rPr>
      <w:t xml:space="preserve">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595A" w14:textId="77777777" w:rsidR="00585CA8" w:rsidRDefault="00585CA8" w:rsidP="00894C55">
      <w:r>
        <w:separator/>
      </w:r>
    </w:p>
  </w:footnote>
  <w:footnote w:type="continuationSeparator" w:id="0">
    <w:p w14:paraId="12B7F8F6" w14:textId="77777777" w:rsidR="00585CA8" w:rsidRDefault="00585CA8"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F01320" w:rsidRPr="00C25B49" w:rsidRDefault="00F0132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2DA64E6"/>
    <w:multiLevelType w:val="hybridMultilevel"/>
    <w:tmpl w:val="1398F670"/>
    <w:lvl w:ilvl="0" w:tplc="77B62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AFD0424"/>
    <w:multiLevelType w:val="hybridMultilevel"/>
    <w:tmpl w:val="47A4E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8"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0"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1" w15:restartNumberingAfterBreak="0">
    <w:nsid w:val="357C0B06"/>
    <w:multiLevelType w:val="hybridMultilevel"/>
    <w:tmpl w:val="1D407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5"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6"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D187573"/>
    <w:multiLevelType w:val="hybridMultilevel"/>
    <w:tmpl w:val="DDB2997E"/>
    <w:lvl w:ilvl="0" w:tplc="17A0C370">
      <w:start w:val="1"/>
      <w:numFmt w:val="decimal"/>
      <w:lvlText w:val="%1)"/>
      <w:lvlJc w:val="left"/>
      <w:pPr>
        <w:ind w:left="671" w:hanging="360"/>
      </w:pPr>
      <w:rPr>
        <w:rFonts w:hint="default"/>
        <w:color w:val="auto"/>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8"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0D40F4"/>
    <w:multiLevelType w:val="hybridMultilevel"/>
    <w:tmpl w:val="5EB23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2" w15:restartNumberingAfterBreak="0">
    <w:nsid w:val="5D014145"/>
    <w:multiLevelType w:val="hybridMultilevel"/>
    <w:tmpl w:val="DEBC6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6"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7"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8"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9"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0820A3"/>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1" w15:restartNumberingAfterBreak="0">
    <w:nsid w:val="680837F4"/>
    <w:multiLevelType w:val="hybridMultilevel"/>
    <w:tmpl w:val="6E74D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744144C9"/>
    <w:multiLevelType w:val="multilevel"/>
    <w:tmpl w:val="CAB405E6"/>
    <w:lvl w:ilvl="0">
      <w:start w:val="1"/>
      <w:numFmt w:val="decimal"/>
      <w:lvlText w:val="%1."/>
      <w:lvlJc w:val="left"/>
      <w:pPr>
        <w:ind w:left="660" w:hanging="360"/>
      </w:pPr>
    </w:lvl>
    <w:lvl w:ilvl="1">
      <w:start w:val="1"/>
      <w:numFmt w:val="decimal"/>
      <w:isLgl/>
      <w:lvlText w:val="%1.%2."/>
      <w:lvlJc w:val="left"/>
      <w:pPr>
        <w:ind w:left="1020" w:hanging="360"/>
      </w:pPr>
    </w:lvl>
    <w:lvl w:ilvl="2">
      <w:start w:val="1"/>
      <w:numFmt w:val="decimal"/>
      <w:isLgl/>
      <w:lvlText w:val="%1.%2.%3."/>
      <w:lvlJc w:val="left"/>
      <w:pPr>
        <w:ind w:left="1740" w:hanging="720"/>
      </w:pPr>
    </w:lvl>
    <w:lvl w:ilvl="3">
      <w:start w:val="1"/>
      <w:numFmt w:val="decimal"/>
      <w:isLgl/>
      <w:lvlText w:val="%1.%2.%3.%4."/>
      <w:lvlJc w:val="left"/>
      <w:pPr>
        <w:ind w:left="2100" w:hanging="720"/>
      </w:pPr>
    </w:lvl>
    <w:lvl w:ilvl="4">
      <w:start w:val="1"/>
      <w:numFmt w:val="decimal"/>
      <w:isLgl/>
      <w:lvlText w:val="%1.%2.%3.%4.%5."/>
      <w:lvlJc w:val="left"/>
      <w:pPr>
        <w:ind w:left="2820" w:hanging="1080"/>
      </w:pPr>
    </w:lvl>
    <w:lvl w:ilvl="5">
      <w:start w:val="1"/>
      <w:numFmt w:val="decimal"/>
      <w:isLgl/>
      <w:lvlText w:val="%1.%2.%3.%4.%5.%6."/>
      <w:lvlJc w:val="left"/>
      <w:pPr>
        <w:ind w:left="3180" w:hanging="1080"/>
      </w:pPr>
    </w:lvl>
    <w:lvl w:ilvl="6">
      <w:start w:val="1"/>
      <w:numFmt w:val="decimal"/>
      <w:isLgl/>
      <w:lvlText w:val="%1.%2.%3.%4.%5.%6.%7."/>
      <w:lvlJc w:val="left"/>
      <w:pPr>
        <w:ind w:left="3900" w:hanging="1440"/>
      </w:pPr>
    </w:lvl>
    <w:lvl w:ilvl="7">
      <w:start w:val="1"/>
      <w:numFmt w:val="decimal"/>
      <w:isLgl/>
      <w:lvlText w:val="%1.%2.%3.%4.%5.%6.%7.%8."/>
      <w:lvlJc w:val="left"/>
      <w:pPr>
        <w:ind w:left="4260" w:hanging="1440"/>
      </w:pPr>
    </w:lvl>
    <w:lvl w:ilvl="8">
      <w:start w:val="1"/>
      <w:numFmt w:val="decimal"/>
      <w:isLgl/>
      <w:lvlText w:val="%1.%2.%3.%4.%5.%6.%7.%8.%9."/>
      <w:lvlJc w:val="left"/>
      <w:pPr>
        <w:ind w:left="4980" w:hanging="1800"/>
      </w:pPr>
    </w:lvl>
  </w:abstractNum>
  <w:abstractNum w:abstractNumId="34"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B20D5"/>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6"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7"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4"/>
  </w:num>
  <w:num w:numId="2">
    <w:abstractNumId w:val="32"/>
  </w:num>
  <w:num w:numId="3">
    <w:abstractNumId w:val="9"/>
  </w:num>
  <w:num w:numId="4">
    <w:abstractNumId w:val="36"/>
  </w:num>
  <w:num w:numId="5">
    <w:abstractNumId w:val="18"/>
  </w:num>
  <w:num w:numId="6">
    <w:abstractNumId w:val="2"/>
  </w:num>
  <w:num w:numId="7">
    <w:abstractNumId w:val="34"/>
  </w:num>
  <w:num w:numId="8">
    <w:abstractNumId w:val="3"/>
  </w:num>
  <w:num w:numId="9">
    <w:abstractNumId w:val="37"/>
  </w:num>
  <w:num w:numId="10">
    <w:abstractNumId w:val="14"/>
  </w:num>
  <w:num w:numId="11">
    <w:abstractNumId w:val="27"/>
  </w:num>
  <w:num w:numId="12">
    <w:abstractNumId w:val="4"/>
  </w:num>
  <w:num w:numId="13">
    <w:abstractNumId w:val="10"/>
  </w:num>
  <w:num w:numId="14">
    <w:abstractNumId w:val="19"/>
  </w:num>
  <w:num w:numId="15">
    <w:abstractNumId w:val="28"/>
  </w:num>
  <w:num w:numId="16">
    <w:abstractNumId w:val="12"/>
  </w:num>
  <w:num w:numId="17">
    <w:abstractNumId w:val="8"/>
  </w:num>
  <w:num w:numId="18">
    <w:abstractNumId w:val="25"/>
  </w:num>
  <w:num w:numId="19">
    <w:abstractNumId w:val="26"/>
  </w:num>
  <w:num w:numId="20">
    <w:abstractNumId w:val="7"/>
  </w:num>
  <w:num w:numId="21">
    <w:abstractNumId w:val="15"/>
  </w:num>
  <w:num w:numId="22">
    <w:abstractNumId w:val="21"/>
  </w:num>
  <w:num w:numId="23">
    <w:abstractNumId w:val="23"/>
  </w:num>
  <w:num w:numId="24">
    <w:abstractNumId w:val="13"/>
  </w:num>
  <w:num w:numId="25">
    <w:abstractNumId w:val="0"/>
  </w:num>
  <w:num w:numId="26">
    <w:abstractNumId w:val="1"/>
  </w:num>
  <w:num w:numId="27">
    <w:abstractNumId w:val="17"/>
  </w:num>
  <w:num w:numId="28">
    <w:abstractNumId w:val="29"/>
  </w:num>
  <w:num w:numId="29">
    <w:abstractNumId w:val="16"/>
  </w:num>
  <w:num w:numId="30">
    <w:abstractNumId w:val="22"/>
  </w:num>
  <w:num w:numId="31">
    <w:abstractNumId w:val="6"/>
  </w:num>
  <w:num w:numId="32">
    <w:abstractNumId w:val="20"/>
  </w:num>
  <w:num w:numId="33">
    <w:abstractNumId w:val="5"/>
  </w:num>
  <w:num w:numId="34">
    <w:abstractNumId w:val="35"/>
  </w:num>
  <w:num w:numId="35">
    <w:abstractNumId w:val="11"/>
  </w:num>
  <w:num w:numId="36">
    <w:abstractNumId w:val="30"/>
  </w:num>
  <w:num w:numId="37">
    <w:abstractNumId w:val="3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386"/>
    <w:rsid w:val="000066AF"/>
    <w:rsid w:val="0000729D"/>
    <w:rsid w:val="00010109"/>
    <w:rsid w:val="00010A0D"/>
    <w:rsid w:val="00012055"/>
    <w:rsid w:val="00012603"/>
    <w:rsid w:val="000140B8"/>
    <w:rsid w:val="00015508"/>
    <w:rsid w:val="0002126E"/>
    <w:rsid w:val="00021774"/>
    <w:rsid w:val="000237FA"/>
    <w:rsid w:val="00031925"/>
    <w:rsid w:val="00035CD5"/>
    <w:rsid w:val="00035E6E"/>
    <w:rsid w:val="0003696C"/>
    <w:rsid w:val="00037257"/>
    <w:rsid w:val="00037CA6"/>
    <w:rsid w:val="0004022B"/>
    <w:rsid w:val="00041BCC"/>
    <w:rsid w:val="0004685C"/>
    <w:rsid w:val="00047294"/>
    <w:rsid w:val="00050143"/>
    <w:rsid w:val="00051EE3"/>
    <w:rsid w:val="00060846"/>
    <w:rsid w:val="0006374D"/>
    <w:rsid w:val="00064959"/>
    <w:rsid w:val="00065CAE"/>
    <w:rsid w:val="00071359"/>
    <w:rsid w:val="00071E2E"/>
    <w:rsid w:val="0007255D"/>
    <w:rsid w:val="000746B1"/>
    <w:rsid w:val="00076EDC"/>
    <w:rsid w:val="00080BB1"/>
    <w:rsid w:val="0008249D"/>
    <w:rsid w:val="00082689"/>
    <w:rsid w:val="00083AAF"/>
    <w:rsid w:val="00087E40"/>
    <w:rsid w:val="00091323"/>
    <w:rsid w:val="000946D7"/>
    <w:rsid w:val="00095F9A"/>
    <w:rsid w:val="000A1B7A"/>
    <w:rsid w:val="000A21B9"/>
    <w:rsid w:val="000A4002"/>
    <w:rsid w:val="000A4A1E"/>
    <w:rsid w:val="000B0F4A"/>
    <w:rsid w:val="000B1742"/>
    <w:rsid w:val="000B32B9"/>
    <w:rsid w:val="000B54FA"/>
    <w:rsid w:val="000C1A4D"/>
    <w:rsid w:val="000C1F6F"/>
    <w:rsid w:val="000C4480"/>
    <w:rsid w:val="000C4700"/>
    <w:rsid w:val="000C568F"/>
    <w:rsid w:val="000C7B38"/>
    <w:rsid w:val="000C7E9B"/>
    <w:rsid w:val="000D26B7"/>
    <w:rsid w:val="000D7BBA"/>
    <w:rsid w:val="000E0D22"/>
    <w:rsid w:val="000E2D99"/>
    <w:rsid w:val="000E6028"/>
    <w:rsid w:val="000E6D72"/>
    <w:rsid w:val="000F1D9D"/>
    <w:rsid w:val="001001E8"/>
    <w:rsid w:val="00103916"/>
    <w:rsid w:val="00112BE7"/>
    <w:rsid w:val="00113381"/>
    <w:rsid w:val="00114A05"/>
    <w:rsid w:val="00116F95"/>
    <w:rsid w:val="00120C70"/>
    <w:rsid w:val="001261EE"/>
    <w:rsid w:val="00127069"/>
    <w:rsid w:val="00130487"/>
    <w:rsid w:val="00133FF1"/>
    <w:rsid w:val="00134456"/>
    <w:rsid w:val="001360AF"/>
    <w:rsid w:val="00140644"/>
    <w:rsid w:val="00141039"/>
    <w:rsid w:val="001412C1"/>
    <w:rsid w:val="0014584E"/>
    <w:rsid w:val="0015016B"/>
    <w:rsid w:val="001507E7"/>
    <w:rsid w:val="00152501"/>
    <w:rsid w:val="001525D7"/>
    <w:rsid w:val="00152B4A"/>
    <w:rsid w:val="00154A6D"/>
    <w:rsid w:val="00155578"/>
    <w:rsid w:val="001615EC"/>
    <w:rsid w:val="00164EF5"/>
    <w:rsid w:val="00177A29"/>
    <w:rsid w:val="001807D1"/>
    <w:rsid w:val="001840A5"/>
    <w:rsid w:val="0018516A"/>
    <w:rsid w:val="00197F73"/>
    <w:rsid w:val="001A2778"/>
    <w:rsid w:val="001A3CFC"/>
    <w:rsid w:val="001A559D"/>
    <w:rsid w:val="001A5818"/>
    <w:rsid w:val="001A5A01"/>
    <w:rsid w:val="001A7F37"/>
    <w:rsid w:val="001B6740"/>
    <w:rsid w:val="001B6C59"/>
    <w:rsid w:val="001B6CDD"/>
    <w:rsid w:val="001C2F68"/>
    <w:rsid w:val="001C4FAF"/>
    <w:rsid w:val="001C5440"/>
    <w:rsid w:val="001C768D"/>
    <w:rsid w:val="001C797C"/>
    <w:rsid w:val="001D0F46"/>
    <w:rsid w:val="001D5E4E"/>
    <w:rsid w:val="001D66EB"/>
    <w:rsid w:val="001E37ED"/>
    <w:rsid w:val="001E4CAC"/>
    <w:rsid w:val="001E7774"/>
    <w:rsid w:val="001E7EAF"/>
    <w:rsid w:val="001F2602"/>
    <w:rsid w:val="002019D8"/>
    <w:rsid w:val="002074A4"/>
    <w:rsid w:val="002109C4"/>
    <w:rsid w:val="002119C3"/>
    <w:rsid w:val="00212612"/>
    <w:rsid w:val="00220B1B"/>
    <w:rsid w:val="00220DFE"/>
    <w:rsid w:val="00222518"/>
    <w:rsid w:val="00223CED"/>
    <w:rsid w:val="00230841"/>
    <w:rsid w:val="00230C08"/>
    <w:rsid w:val="0023168A"/>
    <w:rsid w:val="002355FE"/>
    <w:rsid w:val="00243426"/>
    <w:rsid w:val="00252CBD"/>
    <w:rsid w:val="002549F5"/>
    <w:rsid w:val="00256091"/>
    <w:rsid w:val="00260ECD"/>
    <w:rsid w:val="002702EA"/>
    <w:rsid w:val="0027706F"/>
    <w:rsid w:val="00277D1A"/>
    <w:rsid w:val="00282312"/>
    <w:rsid w:val="002834FB"/>
    <w:rsid w:val="00284852"/>
    <w:rsid w:val="00284C2D"/>
    <w:rsid w:val="0028659C"/>
    <w:rsid w:val="00287A59"/>
    <w:rsid w:val="00293399"/>
    <w:rsid w:val="002948BA"/>
    <w:rsid w:val="002A217A"/>
    <w:rsid w:val="002A5E5F"/>
    <w:rsid w:val="002A7926"/>
    <w:rsid w:val="002B6C5A"/>
    <w:rsid w:val="002C35DB"/>
    <w:rsid w:val="002C6CE2"/>
    <w:rsid w:val="002D1E95"/>
    <w:rsid w:val="002D736E"/>
    <w:rsid w:val="002E1C05"/>
    <w:rsid w:val="002E2C6E"/>
    <w:rsid w:val="002E50DB"/>
    <w:rsid w:val="002E6CE7"/>
    <w:rsid w:val="002F7B64"/>
    <w:rsid w:val="00303246"/>
    <w:rsid w:val="00306CC8"/>
    <w:rsid w:val="003102E6"/>
    <w:rsid w:val="00312097"/>
    <w:rsid w:val="00312466"/>
    <w:rsid w:val="00313AD3"/>
    <w:rsid w:val="003142B7"/>
    <w:rsid w:val="00320014"/>
    <w:rsid w:val="003205CD"/>
    <w:rsid w:val="003243B6"/>
    <w:rsid w:val="003308A0"/>
    <w:rsid w:val="00331DDB"/>
    <w:rsid w:val="00334745"/>
    <w:rsid w:val="00334ED3"/>
    <w:rsid w:val="00335899"/>
    <w:rsid w:val="00340618"/>
    <w:rsid w:val="00340B68"/>
    <w:rsid w:val="00340F13"/>
    <w:rsid w:val="00341D70"/>
    <w:rsid w:val="00350806"/>
    <w:rsid w:val="00357482"/>
    <w:rsid w:val="00360972"/>
    <w:rsid w:val="00360C52"/>
    <w:rsid w:val="00361916"/>
    <w:rsid w:val="00362642"/>
    <w:rsid w:val="00362E82"/>
    <w:rsid w:val="003671CE"/>
    <w:rsid w:val="00367478"/>
    <w:rsid w:val="00367AB5"/>
    <w:rsid w:val="00367E06"/>
    <w:rsid w:val="003716FE"/>
    <w:rsid w:val="00372ACB"/>
    <w:rsid w:val="00375C0E"/>
    <w:rsid w:val="00380C6D"/>
    <w:rsid w:val="00387292"/>
    <w:rsid w:val="003874BB"/>
    <w:rsid w:val="003903BF"/>
    <w:rsid w:val="003905A5"/>
    <w:rsid w:val="0039655A"/>
    <w:rsid w:val="003B0BF9"/>
    <w:rsid w:val="003B33C1"/>
    <w:rsid w:val="003B3A4C"/>
    <w:rsid w:val="003C0235"/>
    <w:rsid w:val="003C0A35"/>
    <w:rsid w:val="003C2624"/>
    <w:rsid w:val="003C4E40"/>
    <w:rsid w:val="003C7AEA"/>
    <w:rsid w:val="003D23E3"/>
    <w:rsid w:val="003D4330"/>
    <w:rsid w:val="003D6DD6"/>
    <w:rsid w:val="003E0791"/>
    <w:rsid w:val="003E2B23"/>
    <w:rsid w:val="003E3B80"/>
    <w:rsid w:val="003E45CF"/>
    <w:rsid w:val="003F1F2D"/>
    <w:rsid w:val="003F28AC"/>
    <w:rsid w:val="003F66CA"/>
    <w:rsid w:val="003F6741"/>
    <w:rsid w:val="00401F30"/>
    <w:rsid w:val="00403A2F"/>
    <w:rsid w:val="00407D67"/>
    <w:rsid w:val="004124B8"/>
    <w:rsid w:val="00417A7A"/>
    <w:rsid w:val="00420133"/>
    <w:rsid w:val="00425990"/>
    <w:rsid w:val="0043377F"/>
    <w:rsid w:val="00435568"/>
    <w:rsid w:val="00442EDE"/>
    <w:rsid w:val="004454FE"/>
    <w:rsid w:val="00451F79"/>
    <w:rsid w:val="00452275"/>
    <w:rsid w:val="0045268E"/>
    <w:rsid w:val="004542E7"/>
    <w:rsid w:val="00456E40"/>
    <w:rsid w:val="00460335"/>
    <w:rsid w:val="004622AB"/>
    <w:rsid w:val="00462D25"/>
    <w:rsid w:val="00463B4E"/>
    <w:rsid w:val="00467DE3"/>
    <w:rsid w:val="00471F27"/>
    <w:rsid w:val="00475F37"/>
    <w:rsid w:val="004829BA"/>
    <w:rsid w:val="00483EDA"/>
    <w:rsid w:val="00484B5E"/>
    <w:rsid w:val="004875DD"/>
    <w:rsid w:val="00493BF2"/>
    <w:rsid w:val="00494F80"/>
    <w:rsid w:val="00495760"/>
    <w:rsid w:val="0049601C"/>
    <w:rsid w:val="004B02EB"/>
    <w:rsid w:val="004B5A63"/>
    <w:rsid w:val="004C0364"/>
    <w:rsid w:val="004C19DC"/>
    <w:rsid w:val="004C1FE7"/>
    <w:rsid w:val="004D0E26"/>
    <w:rsid w:val="004D0EFD"/>
    <w:rsid w:val="004D3ACB"/>
    <w:rsid w:val="004D6991"/>
    <w:rsid w:val="004D7640"/>
    <w:rsid w:val="004E1726"/>
    <w:rsid w:val="004E1BA2"/>
    <w:rsid w:val="004E282B"/>
    <w:rsid w:val="004E29AE"/>
    <w:rsid w:val="004F0343"/>
    <w:rsid w:val="004F1524"/>
    <w:rsid w:val="00500F2B"/>
    <w:rsid w:val="0050178F"/>
    <w:rsid w:val="00502D97"/>
    <w:rsid w:val="0050461A"/>
    <w:rsid w:val="00516118"/>
    <w:rsid w:val="005169EA"/>
    <w:rsid w:val="005207EF"/>
    <w:rsid w:val="00520FE1"/>
    <w:rsid w:val="005214D3"/>
    <w:rsid w:val="005242EC"/>
    <w:rsid w:val="00524762"/>
    <w:rsid w:val="00526E2C"/>
    <w:rsid w:val="00527D8B"/>
    <w:rsid w:val="00531105"/>
    <w:rsid w:val="00533206"/>
    <w:rsid w:val="005349F0"/>
    <w:rsid w:val="00541371"/>
    <w:rsid w:val="005517F9"/>
    <w:rsid w:val="005534E6"/>
    <w:rsid w:val="00553E16"/>
    <w:rsid w:val="00564C6B"/>
    <w:rsid w:val="0056696D"/>
    <w:rsid w:val="00566A2A"/>
    <w:rsid w:val="00566AD6"/>
    <w:rsid w:val="00570B21"/>
    <w:rsid w:val="00577052"/>
    <w:rsid w:val="00577113"/>
    <w:rsid w:val="00580732"/>
    <w:rsid w:val="005826B6"/>
    <w:rsid w:val="00584A14"/>
    <w:rsid w:val="005856D9"/>
    <w:rsid w:val="00585CA8"/>
    <w:rsid w:val="00591429"/>
    <w:rsid w:val="00592C4A"/>
    <w:rsid w:val="005947F0"/>
    <w:rsid w:val="00594B91"/>
    <w:rsid w:val="005B1305"/>
    <w:rsid w:val="005B1660"/>
    <w:rsid w:val="005B3E96"/>
    <w:rsid w:val="005B5888"/>
    <w:rsid w:val="005C0B8A"/>
    <w:rsid w:val="005C73E8"/>
    <w:rsid w:val="005C788B"/>
    <w:rsid w:val="005D0B88"/>
    <w:rsid w:val="005D10C1"/>
    <w:rsid w:val="005D34DD"/>
    <w:rsid w:val="005D54F2"/>
    <w:rsid w:val="005E25B2"/>
    <w:rsid w:val="005E76A6"/>
    <w:rsid w:val="005F4FE2"/>
    <w:rsid w:val="005F7BA4"/>
    <w:rsid w:val="006007E8"/>
    <w:rsid w:val="006043EA"/>
    <w:rsid w:val="00604477"/>
    <w:rsid w:val="0060755F"/>
    <w:rsid w:val="0061155F"/>
    <w:rsid w:val="006232F5"/>
    <w:rsid w:val="00626AC5"/>
    <w:rsid w:val="00627631"/>
    <w:rsid w:val="006335C0"/>
    <w:rsid w:val="00635B83"/>
    <w:rsid w:val="0064126F"/>
    <w:rsid w:val="0064127B"/>
    <w:rsid w:val="00642945"/>
    <w:rsid w:val="00644B15"/>
    <w:rsid w:val="00646244"/>
    <w:rsid w:val="0064653C"/>
    <w:rsid w:val="00647B3D"/>
    <w:rsid w:val="006538AC"/>
    <w:rsid w:val="00655F2C"/>
    <w:rsid w:val="0065758B"/>
    <w:rsid w:val="00662D34"/>
    <w:rsid w:val="00663AF4"/>
    <w:rsid w:val="0066594E"/>
    <w:rsid w:val="0066749E"/>
    <w:rsid w:val="00670808"/>
    <w:rsid w:val="0067466F"/>
    <w:rsid w:val="00681F74"/>
    <w:rsid w:val="006842C0"/>
    <w:rsid w:val="00684DE7"/>
    <w:rsid w:val="00687B07"/>
    <w:rsid w:val="006936E5"/>
    <w:rsid w:val="006A1736"/>
    <w:rsid w:val="006A31D0"/>
    <w:rsid w:val="006A3331"/>
    <w:rsid w:val="006A3AC3"/>
    <w:rsid w:val="006A4B9B"/>
    <w:rsid w:val="006A4BF8"/>
    <w:rsid w:val="006A5A9B"/>
    <w:rsid w:val="006A5DEF"/>
    <w:rsid w:val="006A7C70"/>
    <w:rsid w:val="006B221B"/>
    <w:rsid w:val="006B2242"/>
    <w:rsid w:val="006B3581"/>
    <w:rsid w:val="006B6400"/>
    <w:rsid w:val="006B7470"/>
    <w:rsid w:val="006C12A6"/>
    <w:rsid w:val="006C219D"/>
    <w:rsid w:val="006C2DFF"/>
    <w:rsid w:val="006C7AE7"/>
    <w:rsid w:val="006D4250"/>
    <w:rsid w:val="006D5D8C"/>
    <w:rsid w:val="006E0366"/>
    <w:rsid w:val="006E1081"/>
    <w:rsid w:val="006E587D"/>
    <w:rsid w:val="006E71F7"/>
    <w:rsid w:val="006F09C2"/>
    <w:rsid w:val="006F0FC6"/>
    <w:rsid w:val="006F193F"/>
    <w:rsid w:val="006F4690"/>
    <w:rsid w:val="006F56B9"/>
    <w:rsid w:val="006F61AF"/>
    <w:rsid w:val="00700570"/>
    <w:rsid w:val="00701AC4"/>
    <w:rsid w:val="00701F58"/>
    <w:rsid w:val="00702CFD"/>
    <w:rsid w:val="00707161"/>
    <w:rsid w:val="00707F24"/>
    <w:rsid w:val="00714300"/>
    <w:rsid w:val="00717DDE"/>
    <w:rsid w:val="00720585"/>
    <w:rsid w:val="007272A8"/>
    <w:rsid w:val="007306E2"/>
    <w:rsid w:val="00740D0B"/>
    <w:rsid w:val="00740EEA"/>
    <w:rsid w:val="00742254"/>
    <w:rsid w:val="007441D5"/>
    <w:rsid w:val="00746001"/>
    <w:rsid w:val="00746399"/>
    <w:rsid w:val="0074680C"/>
    <w:rsid w:val="00750D89"/>
    <w:rsid w:val="00751927"/>
    <w:rsid w:val="007606BC"/>
    <w:rsid w:val="007606BD"/>
    <w:rsid w:val="00765B2E"/>
    <w:rsid w:val="00766BFA"/>
    <w:rsid w:val="00770E96"/>
    <w:rsid w:val="00773AF6"/>
    <w:rsid w:val="00773EC6"/>
    <w:rsid w:val="0077466B"/>
    <w:rsid w:val="00776EE7"/>
    <w:rsid w:val="00780184"/>
    <w:rsid w:val="00781317"/>
    <w:rsid w:val="00782C47"/>
    <w:rsid w:val="0078405A"/>
    <w:rsid w:val="0079260F"/>
    <w:rsid w:val="00795F71"/>
    <w:rsid w:val="007A0DA7"/>
    <w:rsid w:val="007A3F62"/>
    <w:rsid w:val="007A6A2B"/>
    <w:rsid w:val="007A7695"/>
    <w:rsid w:val="007A7826"/>
    <w:rsid w:val="007B00E6"/>
    <w:rsid w:val="007B1C39"/>
    <w:rsid w:val="007B3917"/>
    <w:rsid w:val="007B4862"/>
    <w:rsid w:val="007B77D5"/>
    <w:rsid w:val="007B7A0E"/>
    <w:rsid w:val="007D632A"/>
    <w:rsid w:val="007D695F"/>
    <w:rsid w:val="007D6D57"/>
    <w:rsid w:val="007E06B4"/>
    <w:rsid w:val="007E08C0"/>
    <w:rsid w:val="007E28F5"/>
    <w:rsid w:val="007E3BCE"/>
    <w:rsid w:val="007E4DF3"/>
    <w:rsid w:val="007E5F7A"/>
    <w:rsid w:val="007E6AAA"/>
    <w:rsid w:val="007E6D56"/>
    <w:rsid w:val="007E73AB"/>
    <w:rsid w:val="007F2EF9"/>
    <w:rsid w:val="007F3329"/>
    <w:rsid w:val="007F34AA"/>
    <w:rsid w:val="007F6EEE"/>
    <w:rsid w:val="007F6F87"/>
    <w:rsid w:val="0080244F"/>
    <w:rsid w:val="00803C4F"/>
    <w:rsid w:val="008043BC"/>
    <w:rsid w:val="0080508B"/>
    <w:rsid w:val="008055ED"/>
    <w:rsid w:val="00811D08"/>
    <w:rsid w:val="00812A1D"/>
    <w:rsid w:val="00816479"/>
    <w:rsid w:val="008168AC"/>
    <w:rsid w:val="00816C11"/>
    <w:rsid w:val="00822C45"/>
    <w:rsid w:val="00824A17"/>
    <w:rsid w:val="0082641E"/>
    <w:rsid w:val="00830B14"/>
    <w:rsid w:val="00831629"/>
    <w:rsid w:val="00835AF5"/>
    <w:rsid w:val="00840C14"/>
    <w:rsid w:val="00840EE9"/>
    <w:rsid w:val="00842113"/>
    <w:rsid w:val="00842AD1"/>
    <w:rsid w:val="00842FDA"/>
    <w:rsid w:val="008449B2"/>
    <w:rsid w:val="008470F2"/>
    <w:rsid w:val="00851D8B"/>
    <w:rsid w:val="00860032"/>
    <w:rsid w:val="00861998"/>
    <w:rsid w:val="00863DCA"/>
    <w:rsid w:val="0086722A"/>
    <w:rsid w:val="00867737"/>
    <w:rsid w:val="00873B7E"/>
    <w:rsid w:val="00874A6E"/>
    <w:rsid w:val="00875A9D"/>
    <w:rsid w:val="00875D91"/>
    <w:rsid w:val="00884EE6"/>
    <w:rsid w:val="00885514"/>
    <w:rsid w:val="00891AF0"/>
    <w:rsid w:val="00891CFD"/>
    <w:rsid w:val="00893039"/>
    <w:rsid w:val="00893108"/>
    <w:rsid w:val="00894C55"/>
    <w:rsid w:val="008954E8"/>
    <w:rsid w:val="00896510"/>
    <w:rsid w:val="00896A9B"/>
    <w:rsid w:val="00896B28"/>
    <w:rsid w:val="00897CB3"/>
    <w:rsid w:val="008A4962"/>
    <w:rsid w:val="008A5A3C"/>
    <w:rsid w:val="008A66C9"/>
    <w:rsid w:val="008B37B7"/>
    <w:rsid w:val="008B530F"/>
    <w:rsid w:val="008B6311"/>
    <w:rsid w:val="008C1794"/>
    <w:rsid w:val="008C563B"/>
    <w:rsid w:val="008C6C08"/>
    <w:rsid w:val="008C7E5C"/>
    <w:rsid w:val="008D16B8"/>
    <w:rsid w:val="008D26E3"/>
    <w:rsid w:val="008D372B"/>
    <w:rsid w:val="008E09D7"/>
    <w:rsid w:val="008E2DB9"/>
    <w:rsid w:val="008E4FC1"/>
    <w:rsid w:val="008E5CBD"/>
    <w:rsid w:val="008E5DA7"/>
    <w:rsid w:val="008E61BF"/>
    <w:rsid w:val="008F3721"/>
    <w:rsid w:val="008F5220"/>
    <w:rsid w:val="0090017B"/>
    <w:rsid w:val="00903694"/>
    <w:rsid w:val="00904B72"/>
    <w:rsid w:val="0090727C"/>
    <w:rsid w:val="00910004"/>
    <w:rsid w:val="0091086E"/>
    <w:rsid w:val="00910BAE"/>
    <w:rsid w:val="009115E9"/>
    <w:rsid w:val="0091192F"/>
    <w:rsid w:val="00912458"/>
    <w:rsid w:val="0091488A"/>
    <w:rsid w:val="0091740C"/>
    <w:rsid w:val="009203F4"/>
    <w:rsid w:val="00922C9E"/>
    <w:rsid w:val="00922E9E"/>
    <w:rsid w:val="00925170"/>
    <w:rsid w:val="009271C0"/>
    <w:rsid w:val="00931F74"/>
    <w:rsid w:val="00932DCB"/>
    <w:rsid w:val="009337F9"/>
    <w:rsid w:val="00934582"/>
    <w:rsid w:val="00934E0C"/>
    <w:rsid w:val="0094176A"/>
    <w:rsid w:val="00945CE6"/>
    <w:rsid w:val="009505DA"/>
    <w:rsid w:val="00950BF1"/>
    <w:rsid w:val="00950DF4"/>
    <w:rsid w:val="00952108"/>
    <w:rsid w:val="009547D2"/>
    <w:rsid w:val="0095483A"/>
    <w:rsid w:val="009644BB"/>
    <w:rsid w:val="00966B5F"/>
    <w:rsid w:val="00972E35"/>
    <w:rsid w:val="009734B2"/>
    <w:rsid w:val="009741D2"/>
    <w:rsid w:val="009745C0"/>
    <w:rsid w:val="009870A7"/>
    <w:rsid w:val="009907E2"/>
    <w:rsid w:val="009936B8"/>
    <w:rsid w:val="00993F1C"/>
    <w:rsid w:val="009A0037"/>
    <w:rsid w:val="009A0228"/>
    <w:rsid w:val="009A1836"/>
    <w:rsid w:val="009A2654"/>
    <w:rsid w:val="009A38DD"/>
    <w:rsid w:val="009A6794"/>
    <w:rsid w:val="009B37C5"/>
    <w:rsid w:val="009B5D17"/>
    <w:rsid w:val="009B5F35"/>
    <w:rsid w:val="009B61EE"/>
    <w:rsid w:val="009B6F3B"/>
    <w:rsid w:val="009B7770"/>
    <w:rsid w:val="009C15CF"/>
    <w:rsid w:val="009C5B58"/>
    <w:rsid w:val="009D2A0D"/>
    <w:rsid w:val="009D33F5"/>
    <w:rsid w:val="009E1A8B"/>
    <w:rsid w:val="009E38B2"/>
    <w:rsid w:val="009E3909"/>
    <w:rsid w:val="009E48D1"/>
    <w:rsid w:val="009E53FF"/>
    <w:rsid w:val="009F0F42"/>
    <w:rsid w:val="009F25E7"/>
    <w:rsid w:val="009F2D30"/>
    <w:rsid w:val="009F572A"/>
    <w:rsid w:val="00A0244D"/>
    <w:rsid w:val="00A02966"/>
    <w:rsid w:val="00A03A77"/>
    <w:rsid w:val="00A03AAE"/>
    <w:rsid w:val="00A05CE6"/>
    <w:rsid w:val="00A10FC3"/>
    <w:rsid w:val="00A143AE"/>
    <w:rsid w:val="00A1716E"/>
    <w:rsid w:val="00A21178"/>
    <w:rsid w:val="00A2399C"/>
    <w:rsid w:val="00A25C20"/>
    <w:rsid w:val="00A27E98"/>
    <w:rsid w:val="00A35B13"/>
    <w:rsid w:val="00A35E02"/>
    <w:rsid w:val="00A364B7"/>
    <w:rsid w:val="00A406EF"/>
    <w:rsid w:val="00A525D9"/>
    <w:rsid w:val="00A53F16"/>
    <w:rsid w:val="00A558F3"/>
    <w:rsid w:val="00A6073E"/>
    <w:rsid w:val="00A60D70"/>
    <w:rsid w:val="00A61146"/>
    <w:rsid w:val="00A66272"/>
    <w:rsid w:val="00A73533"/>
    <w:rsid w:val="00A7672B"/>
    <w:rsid w:val="00A772AD"/>
    <w:rsid w:val="00A80FDB"/>
    <w:rsid w:val="00A82BB3"/>
    <w:rsid w:val="00A85518"/>
    <w:rsid w:val="00A85725"/>
    <w:rsid w:val="00A91A6E"/>
    <w:rsid w:val="00A92096"/>
    <w:rsid w:val="00A935DA"/>
    <w:rsid w:val="00A93640"/>
    <w:rsid w:val="00A93929"/>
    <w:rsid w:val="00A93DEF"/>
    <w:rsid w:val="00A948BF"/>
    <w:rsid w:val="00AA2442"/>
    <w:rsid w:val="00AA29BF"/>
    <w:rsid w:val="00AA4209"/>
    <w:rsid w:val="00AA4648"/>
    <w:rsid w:val="00AA55ED"/>
    <w:rsid w:val="00AB35AD"/>
    <w:rsid w:val="00AB6561"/>
    <w:rsid w:val="00AC50CF"/>
    <w:rsid w:val="00AC5884"/>
    <w:rsid w:val="00AC58B1"/>
    <w:rsid w:val="00AD0171"/>
    <w:rsid w:val="00AD2691"/>
    <w:rsid w:val="00AE1295"/>
    <w:rsid w:val="00AE5567"/>
    <w:rsid w:val="00AE580F"/>
    <w:rsid w:val="00AE73AA"/>
    <w:rsid w:val="00AF1239"/>
    <w:rsid w:val="00AF3AB8"/>
    <w:rsid w:val="00AF3C77"/>
    <w:rsid w:val="00AF7C42"/>
    <w:rsid w:val="00B07343"/>
    <w:rsid w:val="00B100A9"/>
    <w:rsid w:val="00B1213A"/>
    <w:rsid w:val="00B12EE7"/>
    <w:rsid w:val="00B130ED"/>
    <w:rsid w:val="00B15FDD"/>
    <w:rsid w:val="00B16192"/>
    <w:rsid w:val="00B16480"/>
    <w:rsid w:val="00B2165C"/>
    <w:rsid w:val="00B24C87"/>
    <w:rsid w:val="00B2576B"/>
    <w:rsid w:val="00B31BDD"/>
    <w:rsid w:val="00B34AB7"/>
    <w:rsid w:val="00B36C63"/>
    <w:rsid w:val="00B4013A"/>
    <w:rsid w:val="00B40D44"/>
    <w:rsid w:val="00B443FB"/>
    <w:rsid w:val="00B47986"/>
    <w:rsid w:val="00B51ECC"/>
    <w:rsid w:val="00B5648E"/>
    <w:rsid w:val="00B56C2C"/>
    <w:rsid w:val="00B607CD"/>
    <w:rsid w:val="00B622AD"/>
    <w:rsid w:val="00B6729B"/>
    <w:rsid w:val="00B67377"/>
    <w:rsid w:val="00B77E02"/>
    <w:rsid w:val="00B83DE2"/>
    <w:rsid w:val="00B84835"/>
    <w:rsid w:val="00B91FC6"/>
    <w:rsid w:val="00B9226B"/>
    <w:rsid w:val="00B927DC"/>
    <w:rsid w:val="00B93C2E"/>
    <w:rsid w:val="00B95224"/>
    <w:rsid w:val="00B95EB4"/>
    <w:rsid w:val="00BA0ADE"/>
    <w:rsid w:val="00BA104A"/>
    <w:rsid w:val="00BA20AA"/>
    <w:rsid w:val="00BA29B9"/>
    <w:rsid w:val="00BA3344"/>
    <w:rsid w:val="00BA38D6"/>
    <w:rsid w:val="00BA4D7E"/>
    <w:rsid w:val="00BB7CF8"/>
    <w:rsid w:val="00BC2075"/>
    <w:rsid w:val="00BC3481"/>
    <w:rsid w:val="00BC35AF"/>
    <w:rsid w:val="00BC562B"/>
    <w:rsid w:val="00BD18EF"/>
    <w:rsid w:val="00BD4425"/>
    <w:rsid w:val="00BD7F5E"/>
    <w:rsid w:val="00BE7C51"/>
    <w:rsid w:val="00BE7DC1"/>
    <w:rsid w:val="00BF2A90"/>
    <w:rsid w:val="00C01F9A"/>
    <w:rsid w:val="00C03C0C"/>
    <w:rsid w:val="00C05E15"/>
    <w:rsid w:val="00C067EF"/>
    <w:rsid w:val="00C06B03"/>
    <w:rsid w:val="00C07AF6"/>
    <w:rsid w:val="00C10270"/>
    <w:rsid w:val="00C200B1"/>
    <w:rsid w:val="00C20668"/>
    <w:rsid w:val="00C24A45"/>
    <w:rsid w:val="00C24D49"/>
    <w:rsid w:val="00C25B49"/>
    <w:rsid w:val="00C264A6"/>
    <w:rsid w:val="00C26520"/>
    <w:rsid w:val="00C30F18"/>
    <w:rsid w:val="00C348FC"/>
    <w:rsid w:val="00C35679"/>
    <w:rsid w:val="00C36745"/>
    <w:rsid w:val="00C36EA7"/>
    <w:rsid w:val="00C4032D"/>
    <w:rsid w:val="00C40900"/>
    <w:rsid w:val="00C40AD9"/>
    <w:rsid w:val="00C42475"/>
    <w:rsid w:val="00C43873"/>
    <w:rsid w:val="00C468ED"/>
    <w:rsid w:val="00C47037"/>
    <w:rsid w:val="00C53849"/>
    <w:rsid w:val="00C55F33"/>
    <w:rsid w:val="00C56F75"/>
    <w:rsid w:val="00C66852"/>
    <w:rsid w:val="00C675A8"/>
    <w:rsid w:val="00C676A2"/>
    <w:rsid w:val="00C722A3"/>
    <w:rsid w:val="00C731B2"/>
    <w:rsid w:val="00C77477"/>
    <w:rsid w:val="00C82691"/>
    <w:rsid w:val="00C83131"/>
    <w:rsid w:val="00C85357"/>
    <w:rsid w:val="00C86267"/>
    <w:rsid w:val="00C8678C"/>
    <w:rsid w:val="00C9634E"/>
    <w:rsid w:val="00CA1AEE"/>
    <w:rsid w:val="00CA7356"/>
    <w:rsid w:val="00CA747D"/>
    <w:rsid w:val="00CB0786"/>
    <w:rsid w:val="00CB1824"/>
    <w:rsid w:val="00CB19C9"/>
    <w:rsid w:val="00CB547C"/>
    <w:rsid w:val="00CC0982"/>
    <w:rsid w:val="00CC0D2D"/>
    <w:rsid w:val="00CC4FDB"/>
    <w:rsid w:val="00CC720B"/>
    <w:rsid w:val="00CD0A00"/>
    <w:rsid w:val="00CD162D"/>
    <w:rsid w:val="00CD1DC6"/>
    <w:rsid w:val="00CD2BFB"/>
    <w:rsid w:val="00CD2F04"/>
    <w:rsid w:val="00CD44BF"/>
    <w:rsid w:val="00CD69EA"/>
    <w:rsid w:val="00CE5657"/>
    <w:rsid w:val="00CE7EB7"/>
    <w:rsid w:val="00CF262B"/>
    <w:rsid w:val="00CF3D9F"/>
    <w:rsid w:val="00CF6439"/>
    <w:rsid w:val="00CF7143"/>
    <w:rsid w:val="00D020C1"/>
    <w:rsid w:val="00D02DDA"/>
    <w:rsid w:val="00D03ADD"/>
    <w:rsid w:val="00D04F83"/>
    <w:rsid w:val="00D133F8"/>
    <w:rsid w:val="00D138E7"/>
    <w:rsid w:val="00D14A3E"/>
    <w:rsid w:val="00D211E0"/>
    <w:rsid w:val="00D21D7F"/>
    <w:rsid w:val="00D22281"/>
    <w:rsid w:val="00D24501"/>
    <w:rsid w:val="00D332D3"/>
    <w:rsid w:val="00D3516F"/>
    <w:rsid w:val="00D37AAD"/>
    <w:rsid w:val="00D4052F"/>
    <w:rsid w:val="00D44670"/>
    <w:rsid w:val="00D50278"/>
    <w:rsid w:val="00D507E2"/>
    <w:rsid w:val="00D52A56"/>
    <w:rsid w:val="00D548C7"/>
    <w:rsid w:val="00D54BD2"/>
    <w:rsid w:val="00D56A82"/>
    <w:rsid w:val="00D57C5B"/>
    <w:rsid w:val="00D606CA"/>
    <w:rsid w:val="00D81DB7"/>
    <w:rsid w:val="00D84286"/>
    <w:rsid w:val="00D857CF"/>
    <w:rsid w:val="00D871DA"/>
    <w:rsid w:val="00D87E6F"/>
    <w:rsid w:val="00D900BB"/>
    <w:rsid w:val="00D903DA"/>
    <w:rsid w:val="00D97474"/>
    <w:rsid w:val="00DA17BE"/>
    <w:rsid w:val="00DB01A2"/>
    <w:rsid w:val="00DB1AB8"/>
    <w:rsid w:val="00DB39DB"/>
    <w:rsid w:val="00DB50C9"/>
    <w:rsid w:val="00DB6C09"/>
    <w:rsid w:val="00DB702A"/>
    <w:rsid w:val="00DC09E9"/>
    <w:rsid w:val="00DC2DAF"/>
    <w:rsid w:val="00DC4012"/>
    <w:rsid w:val="00DC5AA3"/>
    <w:rsid w:val="00DC5EDB"/>
    <w:rsid w:val="00DC7938"/>
    <w:rsid w:val="00DC7A15"/>
    <w:rsid w:val="00DD1BF9"/>
    <w:rsid w:val="00DD4186"/>
    <w:rsid w:val="00DD5E1F"/>
    <w:rsid w:val="00DE07F2"/>
    <w:rsid w:val="00DF027E"/>
    <w:rsid w:val="00DF2BB9"/>
    <w:rsid w:val="00DF461F"/>
    <w:rsid w:val="00DF68F8"/>
    <w:rsid w:val="00DF776E"/>
    <w:rsid w:val="00DF77D6"/>
    <w:rsid w:val="00E01657"/>
    <w:rsid w:val="00E04A9C"/>
    <w:rsid w:val="00E14CA4"/>
    <w:rsid w:val="00E21304"/>
    <w:rsid w:val="00E3015C"/>
    <w:rsid w:val="00E31F13"/>
    <w:rsid w:val="00E32710"/>
    <w:rsid w:val="00E3716B"/>
    <w:rsid w:val="00E4149D"/>
    <w:rsid w:val="00E429CA"/>
    <w:rsid w:val="00E44728"/>
    <w:rsid w:val="00E465CE"/>
    <w:rsid w:val="00E5323B"/>
    <w:rsid w:val="00E53D86"/>
    <w:rsid w:val="00E560D2"/>
    <w:rsid w:val="00E71E92"/>
    <w:rsid w:val="00E75062"/>
    <w:rsid w:val="00E751EA"/>
    <w:rsid w:val="00E8749E"/>
    <w:rsid w:val="00E874D8"/>
    <w:rsid w:val="00E90C01"/>
    <w:rsid w:val="00E90D0B"/>
    <w:rsid w:val="00E95B57"/>
    <w:rsid w:val="00E95D8D"/>
    <w:rsid w:val="00E96B3E"/>
    <w:rsid w:val="00E96DC6"/>
    <w:rsid w:val="00EA0908"/>
    <w:rsid w:val="00EA130F"/>
    <w:rsid w:val="00EA3426"/>
    <w:rsid w:val="00EA486E"/>
    <w:rsid w:val="00EA5229"/>
    <w:rsid w:val="00EB17D4"/>
    <w:rsid w:val="00EB2A35"/>
    <w:rsid w:val="00EB32C5"/>
    <w:rsid w:val="00EB3AFC"/>
    <w:rsid w:val="00EC5179"/>
    <w:rsid w:val="00EC6E12"/>
    <w:rsid w:val="00EC766A"/>
    <w:rsid w:val="00ED25EE"/>
    <w:rsid w:val="00ED2D59"/>
    <w:rsid w:val="00ED4748"/>
    <w:rsid w:val="00ED4FED"/>
    <w:rsid w:val="00ED5325"/>
    <w:rsid w:val="00ED5F8C"/>
    <w:rsid w:val="00EE0AC0"/>
    <w:rsid w:val="00EE2F62"/>
    <w:rsid w:val="00EE5EC9"/>
    <w:rsid w:val="00EE6183"/>
    <w:rsid w:val="00EF29B0"/>
    <w:rsid w:val="00F00B5E"/>
    <w:rsid w:val="00F01320"/>
    <w:rsid w:val="00F01E73"/>
    <w:rsid w:val="00F036D2"/>
    <w:rsid w:val="00F04C70"/>
    <w:rsid w:val="00F12351"/>
    <w:rsid w:val="00F160EC"/>
    <w:rsid w:val="00F17FDC"/>
    <w:rsid w:val="00F26232"/>
    <w:rsid w:val="00F277CC"/>
    <w:rsid w:val="00F30921"/>
    <w:rsid w:val="00F317D0"/>
    <w:rsid w:val="00F32D00"/>
    <w:rsid w:val="00F3454B"/>
    <w:rsid w:val="00F3460D"/>
    <w:rsid w:val="00F3625D"/>
    <w:rsid w:val="00F464CE"/>
    <w:rsid w:val="00F57AC1"/>
    <w:rsid w:val="00F57B0C"/>
    <w:rsid w:val="00F57D02"/>
    <w:rsid w:val="00F679E9"/>
    <w:rsid w:val="00F67B4B"/>
    <w:rsid w:val="00F70F88"/>
    <w:rsid w:val="00F7186E"/>
    <w:rsid w:val="00F721FA"/>
    <w:rsid w:val="00F72D88"/>
    <w:rsid w:val="00F77376"/>
    <w:rsid w:val="00F77F67"/>
    <w:rsid w:val="00F8145B"/>
    <w:rsid w:val="00F81BD8"/>
    <w:rsid w:val="00F82318"/>
    <w:rsid w:val="00F83B7B"/>
    <w:rsid w:val="00F849FB"/>
    <w:rsid w:val="00F855BB"/>
    <w:rsid w:val="00F85BFB"/>
    <w:rsid w:val="00F85DC5"/>
    <w:rsid w:val="00F87284"/>
    <w:rsid w:val="00F92A52"/>
    <w:rsid w:val="00F95701"/>
    <w:rsid w:val="00F96F78"/>
    <w:rsid w:val="00F97FD1"/>
    <w:rsid w:val="00FA0B11"/>
    <w:rsid w:val="00FA2114"/>
    <w:rsid w:val="00FA45D1"/>
    <w:rsid w:val="00FB4965"/>
    <w:rsid w:val="00FB6517"/>
    <w:rsid w:val="00FC2F65"/>
    <w:rsid w:val="00FC3FDB"/>
    <w:rsid w:val="00FD0735"/>
    <w:rsid w:val="00FD3303"/>
    <w:rsid w:val="00FD423D"/>
    <w:rsid w:val="00FD468D"/>
    <w:rsid w:val="00FD48F3"/>
    <w:rsid w:val="00FD54F7"/>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FD0735"/>
    <w:rPr>
      <w:color w:val="605E5C"/>
      <w:shd w:val="clear" w:color="auto" w:fill="E1DFDD"/>
    </w:rPr>
  </w:style>
  <w:style w:type="paragraph" w:styleId="BodyText">
    <w:name w:val="Body Text"/>
    <w:basedOn w:val="Normal"/>
    <w:link w:val="BodyTextChar"/>
    <w:unhideWhenUsed/>
    <w:rsid w:val="00516118"/>
    <w:pPr>
      <w:jc w:val="both"/>
    </w:pPr>
    <w:rPr>
      <w:sz w:val="28"/>
      <w:szCs w:val="20"/>
    </w:rPr>
  </w:style>
  <w:style w:type="character" w:customStyle="1" w:styleId="BodyTextChar">
    <w:name w:val="Body Text Char"/>
    <w:basedOn w:val="DefaultParagraphFont"/>
    <w:link w:val="BodyText"/>
    <w:rsid w:val="00516118"/>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48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8711602">
      <w:bodyDiv w:val="1"/>
      <w:marLeft w:val="0"/>
      <w:marRight w:val="0"/>
      <w:marTop w:val="0"/>
      <w:marBottom w:val="0"/>
      <w:divBdr>
        <w:top w:val="none" w:sz="0" w:space="0" w:color="auto"/>
        <w:left w:val="none" w:sz="0" w:space="0" w:color="auto"/>
        <w:bottom w:val="none" w:sz="0" w:space="0" w:color="auto"/>
        <w:right w:val="none" w:sz="0" w:space="0" w:color="auto"/>
      </w:divBdr>
    </w:div>
    <w:div w:id="368531293">
      <w:bodyDiv w:val="1"/>
      <w:marLeft w:val="0"/>
      <w:marRight w:val="0"/>
      <w:marTop w:val="0"/>
      <w:marBottom w:val="0"/>
      <w:divBdr>
        <w:top w:val="none" w:sz="0" w:space="0" w:color="auto"/>
        <w:left w:val="none" w:sz="0" w:space="0" w:color="auto"/>
        <w:bottom w:val="none" w:sz="0" w:space="0" w:color="auto"/>
        <w:right w:val="none" w:sz="0" w:space="0" w:color="auto"/>
      </w:divBdr>
    </w:div>
    <w:div w:id="369035834">
      <w:bodyDiv w:val="1"/>
      <w:marLeft w:val="0"/>
      <w:marRight w:val="0"/>
      <w:marTop w:val="0"/>
      <w:marBottom w:val="0"/>
      <w:divBdr>
        <w:top w:val="none" w:sz="0" w:space="0" w:color="auto"/>
        <w:left w:val="none" w:sz="0" w:space="0" w:color="auto"/>
        <w:bottom w:val="none" w:sz="0" w:space="0" w:color="auto"/>
        <w:right w:val="none" w:sz="0" w:space="0" w:color="auto"/>
      </w:divBdr>
    </w:div>
    <w:div w:id="733435903">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4903785">
      <w:bodyDiv w:val="1"/>
      <w:marLeft w:val="0"/>
      <w:marRight w:val="0"/>
      <w:marTop w:val="0"/>
      <w:marBottom w:val="0"/>
      <w:divBdr>
        <w:top w:val="none" w:sz="0" w:space="0" w:color="auto"/>
        <w:left w:val="none" w:sz="0" w:space="0" w:color="auto"/>
        <w:bottom w:val="none" w:sz="0" w:space="0" w:color="auto"/>
        <w:right w:val="none" w:sz="0" w:space="0" w:color="auto"/>
      </w:divBdr>
    </w:div>
    <w:div w:id="1179659744">
      <w:bodyDiv w:val="1"/>
      <w:marLeft w:val="0"/>
      <w:marRight w:val="0"/>
      <w:marTop w:val="0"/>
      <w:marBottom w:val="0"/>
      <w:divBdr>
        <w:top w:val="none" w:sz="0" w:space="0" w:color="auto"/>
        <w:left w:val="none" w:sz="0" w:space="0" w:color="auto"/>
        <w:bottom w:val="none" w:sz="0" w:space="0" w:color="auto"/>
        <w:right w:val="none" w:sz="0" w:space="0" w:color="auto"/>
      </w:divBdr>
    </w:div>
    <w:div w:id="13229753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5849447">
      <w:bodyDiv w:val="1"/>
      <w:marLeft w:val="0"/>
      <w:marRight w:val="0"/>
      <w:marTop w:val="0"/>
      <w:marBottom w:val="0"/>
      <w:divBdr>
        <w:top w:val="none" w:sz="0" w:space="0" w:color="auto"/>
        <w:left w:val="none" w:sz="0" w:space="0" w:color="auto"/>
        <w:bottom w:val="none" w:sz="0" w:space="0" w:color="auto"/>
        <w:right w:val="none" w:sz="0" w:space="0" w:color="auto"/>
      </w:divBdr>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621914918">
      <w:bodyDiv w:val="1"/>
      <w:marLeft w:val="0"/>
      <w:marRight w:val="0"/>
      <w:marTop w:val="0"/>
      <w:marBottom w:val="0"/>
      <w:divBdr>
        <w:top w:val="none" w:sz="0" w:space="0" w:color="auto"/>
        <w:left w:val="none" w:sz="0" w:space="0" w:color="auto"/>
        <w:bottom w:val="none" w:sz="0" w:space="0" w:color="auto"/>
        <w:right w:val="none" w:sz="0" w:space="0" w:color="auto"/>
      </w:divBdr>
    </w:div>
    <w:div w:id="1691754541">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968773093">
      <w:bodyDiv w:val="1"/>
      <w:marLeft w:val="0"/>
      <w:marRight w:val="0"/>
      <w:marTop w:val="0"/>
      <w:marBottom w:val="0"/>
      <w:divBdr>
        <w:top w:val="none" w:sz="0" w:space="0" w:color="auto"/>
        <w:left w:val="none" w:sz="0" w:space="0" w:color="auto"/>
        <w:bottom w:val="none" w:sz="0" w:space="0" w:color="auto"/>
        <w:right w:val="none" w:sz="0" w:space="0" w:color="auto"/>
      </w:divBdr>
    </w:div>
    <w:div w:id="1985621584">
      <w:bodyDiv w:val="1"/>
      <w:marLeft w:val="0"/>
      <w:marRight w:val="0"/>
      <w:marTop w:val="0"/>
      <w:marBottom w:val="0"/>
      <w:divBdr>
        <w:top w:val="none" w:sz="0" w:space="0" w:color="auto"/>
        <w:left w:val="none" w:sz="0" w:space="0" w:color="auto"/>
        <w:bottom w:val="none" w:sz="0" w:space="0" w:color="auto"/>
        <w:right w:val="none" w:sz="0" w:space="0" w:color="auto"/>
      </w:divBdr>
    </w:div>
    <w:div w:id="2071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Str&#275;le@lm.gov.lv"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5A5D-D353-4758-9968-5A7976AF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10786</Words>
  <Characters>6149</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dc:description>60008558, Inese.Veinberga@lm.gov.lv,</dc:description>
  <cp:lastModifiedBy>Sandra Strele</cp:lastModifiedBy>
  <cp:revision>3</cp:revision>
  <cp:lastPrinted>2020-12-10T13:52:00Z</cp:lastPrinted>
  <dcterms:created xsi:type="dcterms:W3CDTF">2021-02-10T13:53:00Z</dcterms:created>
  <dcterms:modified xsi:type="dcterms:W3CDTF">2021-02-10T13:55:00Z</dcterms:modified>
</cp:coreProperties>
</file>