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500F2B" w:rsidRDefault="00EC6E12" w:rsidP="00EC6E12">
      <w:pPr>
        <w:pStyle w:val="NoSpacing"/>
        <w:jc w:val="center"/>
        <w:rPr>
          <w:rFonts w:ascii="Times New Roman" w:hAnsi="Times New Roman" w:cs="Times New Roman"/>
          <w:b/>
          <w:sz w:val="28"/>
          <w:szCs w:val="24"/>
          <w:lang w:eastAsia="lv-LV"/>
        </w:rPr>
      </w:pPr>
      <w:r w:rsidRPr="00500F2B">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500F2B">
        <w:rPr>
          <w:rFonts w:ascii="Times New Roman" w:hAnsi="Times New Roman" w:cs="Times New Roman"/>
          <w:b/>
          <w:sz w:val="28"/>
          <w:szCs w:val="24"/>
          <w:lang w:eastAsia="lv-LV"/>
        </w:rPr>
        <w:t>sākotnējās ietekmes novērtējuma ziņojums (anotācija)</w:t>
      </w:r>
    </w:p>
    <w:p w14:paraId="5D559B11" w14:textId="77777777" w:rsidR="00EC6E12" w:rsidRPr="00500F2B"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500F2B" w:rsidRPr="00500F2B"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500F2B" w:rsidRDefault="006F193F" w:rsidP="006F193F">
            <w:pPr>
              <w:spacing w:before="100" w:beforeAutospacing="1" w:after="100" w:afterAutospacing="1" w:line="293" w:lineRule="atLeast"/>
              <w:jc w:val="center"/>
              <w:rPr>
                <w:b/>
                <w:bCs/>
              </w:rPr>
            </w:pPr>
            <w:r w:rsidRPr="00500F2B">
              <w:rPr>
                <w:b/>
                <w:bCs/>
              </w:rPr>
              <w:t>Tiesību akta projekta anotācijas kopsavilkums</w:t>
            </w:r>
          </w:p>
        </w:tc>
      </w:tr>
      <w:tr w:rsidR="00500F2B" w:rsidRPr="0074379C"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74379C" w:rsidRDefault="006F193F" w:rsidP="006F193F">
            <w:pPr>
              <w:spacing w:before="100" w:beforeAutospacing="1" w:after="100" w:afterAutospacing="1" w:line="293" w:lineRule="atLeast"/>
              <w:rPr>
                <w:iCs/>
              </w:rPr>
            </w:pPr>
            <w:r w:rsidRPr="0074379C">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1D4C8095" w:rsidR="006F193F" w:rsidRPr="0074379C" w:rsidRDefault="002E2C6E" w:rsidP="007F3329">
            <w:pPr>
              <w:pStyle w:val="tv213"/>
              <w:tabs>
                <w:tab w:val="left" w:pos="0"/>
              </w:tabs>
              <w:spacing w:before="0" w:beforeAutospacing="0" w:after="0" w:afterAutospacing="0"/>
              <w:ind w:left="57"/>
              <w:jc w:val="both"/>
              <w:rPr>
                <w:iCs/>
              </w:rPr>
            </w:pPr>
            <w:r w:rsidRPr="0074379C">
              <w:rPr>
                <w:iCs/>
              </w:rPr>
              <w:t>Saskaņā ar Ministru kabineta 2009. gada 15. decembra instrukcijas Nr. 19 "Tiesību akta projekta sākotnējās ietekmes izvērtēšanas kārtība" 5.</w:t>
            </w:r>
            <w:r w:rsidRPr="0074379C">
              <w:rPr>
                <w:iCs/>
                <w:vertAlign w:val="superscript"/>
              </w:rPr>
              <w:t>1</w:t>
            </w:r>
            <w:r w:rsidRPr="0074379C">
              <w:rPr>
                <w:iCs/>
              </w:rPr>
              <w:t> punktu anotācijas kopsavilkums nav aizpildāms</w:t>
            </w:r>
            <w:r w:rsidR="003905A5" w:rsidRPr="0074379C">
              <w:rPr>
                <w:iCs/>
              </w:rPr>
              <w:t>.</w:t>
            </w:r>
          </w:p>
        </w:tc>
      </w:tr>
    </w:tbl>
    <w:p w14:paraId="27C79431" w14:textId="77777777" w:rsidR="00EC6E12" w:rsidRPr="0074379C" w:rsidRDefault="00EC6E12" w:rsidP="006F193F">
      <w:pPr>
        <w:pStyle w:val="NoSpacing"/>
        <w:rPr>
          <w:rFonts w:ascii="Times New Roman" w:hAnsi="Times New Roman" w:cs="Times New Roman"/>
          <w:color w:val="FF0000"/>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500F2B" w:rsidRPr="0074379C" w14:paraId="6F5C95E5" w14:textId="77777777" w:rsidTr="0079260F">
        <w:tc>
          <w:tcPr>
            <w:tcW w:w="9356" w:type="dxa"/>
            <w:gridSpan w:val="3"/>
          </w:tcPr>
          <w:p w14:paraId="2E8CEC93" w14:textId="77777777" w:rsidR="00EC6E12" w:rsidRPr="0074379C" w:rsidRDefault="00EC6E12" w:rsidP="00EC6E12">
            <w:pPr>
              <w:pStyle w:val="NoSpacing"/>
              <w:jc w:val="center"/>
              <w:rPr>
                <w:rFonts w:ascii="Times New Roman" w:hAnsi="Times New Roman" w:cs="Times New Roman"/>
                <w:b/>
                <w:color w:val="FF0000"/>
                <w:sz w:val="24"/>
                <w:szCs w:val="24"/>
                <w:lang w:eastAsia="lv-LV"/>
              </w:rPr>
            </w:pPr>
            <w:r w:rsidRPr="0074379C">
              <w:rPr>
                <w:rFonts w:ascii="Times New Roman" w:hAnsi="Times New Roman" w:cs="Times New Roman"/>
                <w:b/>
                <w:iCs/>
                <w:sz w:val="24"/>
                <w:szCs w:val="24"/>
                <w:lang w:eastAsia="lv-LV"/>
              </w:rPr>
              <w:t>I. Tiesību akta projekta izstrādes nepieciešamība</w:t>
            </w:r>
          </w:p>
        </w:tc>
      </w:tr>
      <w:tr w:rsidR="00500F2B" w:rsidRPr="0074379C" w14:paraId="31440490" w14:textId="77777777" w:rsidTr="0079260F">
        <w:tc>
          <w:tcPr>
            <w:tcW w:w="568" w:type="dxa"/>
          </w:tcPr>
          <w:p w14:paraId="4DEF71DE" w14:textId="77777777" w:rsidR="00130487" w:rsidRPr="0074379C" w:rsidRDefault="00130487" w:rsidP="00130487">
            <w:pPr>
              <w:pStyle w:val="NoSpacing"/>
              <w:jc w:val="center"/>
              <w:rPr>
                <w:rFonts w:ascii="Times New Roman" w:hAnsi="Times New Roman" w:cs="Times New Roman"/>
                <w:sz w:val="24"/>
                <w:szCs w:val="24"/>
                <w:lang w:eastAsia="lv-LV"/>
              </w:rPr>
            </w:pPr>
            <w:r w:rsidRPr="0074379C">
              <w:rPr>
                <w:rFonts w:ascii="Times New Roman" w:hAnsi="Times New Roman" w:cs="Times New Roman"/>
                <w:sz w:val="24"/>
                <w:szCs w:val="24"/>
                <w:lang w:eastAsia="lv-LV"/>
              </w:rPr>
              <w:t>1.</w:t>
            </w:r>
          </w:p>
        </w:tc>
        <w:tc>
          <w:tcPr>
            <w:tcW w:w="1559" w:type="dxa"/>
          </w:tcPr>
          <w:p w14:paraId="75F03F44" w14:textId="77777777" w:rsidR="00130487" w:rsidRPr="0074379C" w:rsidRDefault="00130487" w:rsidP="00130487">
            <w:pPr>
              <w:pStyle w:val="NoSpacing"/>
              <w:jc w:val="both"/>
              <w:rPr>
                <w:rFonts w:ascii="Times New Roman" w:hAnsi="Times New Roman" w:cs="Times New Roman"/>
                <w:iCs/>
                <w:sz w:val="24"/>
                <w:szCs w:val="24"/>
                <w:lang w:eastAsia="lv-LV"/>
              </w:rPr>
            </w:pPr>
            <w:r w:rsidRPr="0074379C">
              <w:rPr>
                <w:rFonts w:ascii="Times New Roman" w:hAnsi="Times New Roman" w:cs="Times New Roman"/>
                <w:iCs/>
                <w:sz w:val="24"/>
                <w:szCs w:val="24"/>
                <w:lang w:eastAsia="lv-LV"/>
              </w:rPr>
              <w:t>Pamatojums</w:t>
            </w:r>
          </w:p>
        </w:tc>
        <w:tc>
          <w:tcPr>
            <w:tcW w:w="7229" w:type="dxa"/>
          </w:tcPr>
          <w:p w14:paraId="03C4D5A0" w14:textId="480C5D64" w:rsidR="006A7C70" w:rsidRPr="000E78F9" w:rsidRDefault="000E78F9" w:rsidP="007F3329">
            <w:pPr>
              <w:pStyle w:val="NoSpacing"/>
              <w:jc w:val="both"/>
              <w:rPr>
                <w:rFonts w:ascii="Times New Roman" w:hAnsi="Times New Roman" w:cs="Times New Roman"/>
                <w:sz w:val="24"/>
                <w:szCs w:val="24"/>
              </w:rPr>
            </w:pPr>
            <w:r w:rsidRPr="000E78F9">
              <w:rPr>
                <w:rFonts w:ascii="Times New Roman" w:hAnsi="Times New Roman" w:cs="Times New Roman"/>
                <w:sz w:val="24"/>
                <w:szCs w:val="24"/>
              </w:rPr>
              <w:t>Ministru kabineta rīkojuma projekts “Par finanšu līdzekļu piešķiršanu no valsts budžeta programmas “Līdzekļi neparedzētiem gadījumiem” (turpmāk -  projekts) izstrādāts, pamatojoties uz Covid-19 infekcijas izplatības seku pārvarēšanas likuma 25.pantu un Covid-19 infekcijas izplatības pārvaldības likuma 47. pant</w:t>
            </w:r>
            <w:bookmarkStart w:id="0" w:name="_Hlk35876954"/>
            <w:r w:rsidRPr="000E78F9">
              <w:rPr>
                <w:rFonts w:ascii="Times New Roman" w:hAnsi="Times New Roman" w:cs="Times New Roman"/>
                <w:sz w:val="24"/>
                <w:szCs w:val="24"/>
              </w:rPr>
              <w:t xml:space="preserve">a </w:t>
            </w:r>
            <w:r w:rsidR="0074379C" w:rsidRPr="000E78F9">
              <w:rPr>
                <w:rFonts w:ascii="Times New Roman" w:hAnsi="Times New Roman" w:cs="Times New Roman"/>
                <w:sz w:val="24"/>
                <w:szCs w:val="24"/>
              </w:rPr>
              <w:t>otro un trešo daļu</w:t>
            </w:r>
            <w:r w:rsidR="002A7926" w:rsidRPr="000E78F9">
              <w:rPr>
                <w:rFonts w:ascii="Times New Roman" w:hAnsi="Times New Roman" w:cs="Times New Roman"/>
                <w:sz w:val="24"/>
                <w:szCs w:val="24"/>
              </w:rPr>
              <w:t>.</w:t>
            </w:r>
            <w:bookmarkEnd w:id="0"/>
          </w:p>
        </w:tc>
      </w:tr>
      <w:tr w:rsidR="00500F2B" w:rsidRPr="0074379C" w14:paraId="69E5DBB5" w14:textId="77777777" w:rsidTr="0079260F">
        <w:tc>
          <w:tcPr>
            <w:tcW w:w="568" w:type="dxa"/>
          </w:tcPr>
          <w:p w14:paraId="196FCCF3" w14:textId="77777777" w:rsidR="0079260F" w:rsidRPr="0074379C" w:rsidRDefault="0079260F" w:rsidP="0079260F">
            <w:pPr>
              <w:pStyle w:val="NoSpacing"/>
              <w:jc w:val="center"/>
              <w:rPr>
                <w:rFonts w:ascii="Times New Roman" w:hAnsi="Times New Roman" w:cs="Times New Roman"/>
                <w:sz w:val="24"/>
                <w:szCs w:val="24"/>
                <w:lang w:eastAsia="lv-LV"/>
              </w:rPr>
            </w:pPr>
            <w:r w:rsidRPr="0074379C">
              <w:rPr>
                <w:rFonts w:ascii="Times New Roman" w:hAnsi="Times New Roman" w:cs="Times New Roman"/>
                <w:sz w:val="24"/>
                <w:szCs w:val="24"/>
                <w:lang w:eastAsia="lv-LV"/>
              </w:rPr>
              <w:t>2.</w:t>
            </w:r>
          </w:p>
        </w:tc>
        <w:tc>
          <w:tcPr>
            <w:tcW w:w="1559" w:type="dxa"/>
          </w:tcPr>
          <w:p w14:paraId="71164870" w14:textId="77777777" w:rsidR="00152501" w:rsidRPr="0074379C" w:rsidRDefault="0079260F" w:rsidP="0079260F">
            <w:pPr>
              <w:pStyle w:val="NoSpacing"/>
              <w:jc w:val="both"/>
              <w:rPr>
                <w:rFonts w:ascii="Times New Roman" w:hAnsi="Times New Roman" w:cs="Times New Roman"/>
                <w:iCs/>
                <w:sz w:val="24"/>
                <w:szCs w:val="24"/>
                <w:lang w:eastAsia="lv-LV"/>
              </w:rPr>
            </w:pPr>
            <w:r w:rsidRPr="0074379C">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Pr="0074379C" w:rsidRDefault="001807D1" w:rsidP="00152501">
            <w:pPr>
              <w:jc w:val="center"/>
            </w:pPr>
          </w:p>
          <w:p w14:paraId="062E8B68" w14:textId="77777777" w:rsidR="001807D1" w:rsidRPr="0074379C" w:rsidRDefault="001807D1" w:rsidP="001807D1"/>
          <w:p w14:paraId="1509AA62" w14:textId="77777777" w:rsidR="001807D1" w:rsidRPr="0074379C" w:rsidRDefault="001807D1" w:rsidP="001807D1"/>
          <w:p w14:paraId="01B3631B" w14:textId="77777777" w:rsidR="001807D1" w:rsidRPr="0074379C" w:rsidRDefault="001807D1" w:rsidP="001807D1"/>
          <w:p w14:paraId="0F34C32C" w14:textId="77777777" w:rsidR="001807D1" w:rsidRPr="0074379C" w:rsidRDefault="001807D1" w:rsidP="001807D1"/>
          <w:p w14:paraId="2FFD16A9" w14:textId="77777777" w:rsidR="001807D1" w:rsidRPr="0074379C" w:rsidRDefault="001807D1" w:rsidP="001807D1"/>
          <w:p w14:paraId="123D7DFE" w14:textId="77777777" w:rsidR="001807D1" w:rsidRPr="0074379C" w:rsidRDefault="001807D1" w:rsidP="001807D1"/>
          <w:p w14:paraId="7F6A5B70" w14:textId="77777777" w:rsidR="001807D1" w:rsidRPr="0074379C" w:rsidRDefault="001807D1" w:rsidP="001807D1"/>
          <w:p w14:paraId="535BAEDA" w14:textId="77777777" w:rsidR="001807D1" w:rsidRPr="0074379C" w:rsidRDefault="001807D1" w:rsidP="001807D1"/>
          <w:p w14:paraId="33AF9872" w14:textId="77777777" w:rsidR="001807D1" w:rsidRPr="0074379C" w:rsidRDefault="001807D1" w:rsidP="001807D1"/>
          <w:p w14:paraId="077DEF2B" w14:textId="77777777" w:rsidR="001807D1" w:rsidRPr="0074379C" w:rsidRDefault="001807D1" w:rsidP="001807D1"/>
          <w:p w14:paraId="7366B94E" w14:textId="77777777" w:rsidR="001807D1" w:rsidRPr="0074379C" w:rsidRDefault="001807D1" w:rsidP="001807D1"/>
          <w:p w14:paraId="14F48236" w14:textId="77777777" w:rsidR="001807D1" w:rsidRPr="0074379C" w:rsidRDefault="001807D1" w:rsidP="001807D1"/>
          <w:p w14:paraId="00F2F605" w14:textId="77777777" w:rsidR="001807D1" w:rsidRPr="0074379C" w:rsidRDefault="001807D1" w:rsidP="001807D1"/>
          <w:p w14:paraId="161AB6AB" w14:textId="77777777" w:rsidR="001807D1" w:rsidRPr="0074379C" w:rsidRDefault="001807D1" w:rsidP="001807D1"/>
          <w:p w14:paraId="07D75BD9" w14:textId="77777777" w:rsidR="001807D1" w:rsidRPr="0074379C" w:rsidRDefault="001807D1" w:rsidP="001807D1"/>
          <w:p w14:paraId="3BE41DDC" w14:textId="77777777" w:rsidR="001807D1" w:rsidRPr="0074379C" w:rsidRDefault="001807D1" w:rsidP="001807D1"/>
          <w:p w14:paraId="5C1EE814" w14:textId="77777777" w:rsidR="001807D1" w:rsidRPr="0074379C" w:rsidRDefault="001807D1" w:rsidP="001807D1"/>
          <w:p w14:paraId="6EF1CD47" w14:textId="28BA21B5" w:rsidR="001807D1" w:rsidRPr="0074379C" w:rsidRDefault="001807D1" w:rsidP="001807D1"/>
          <w:p w14:paraId="07ABD973" w14:textId="77777777" w:rsidR="0079260F" w:rsidRPr="0074379C" w:rsidRDefault="0079260F" w:rsidP="001807D1">
            <w:pPr>
              <w:jc w:val="center"/>
            </w:pPr>
          </w:p>
        </w:tc>
        <w:tc>
          <w:tcPr>
            <w:tcW w:w="7229" w:type="dxa"/>
          </w:tcPr>
          <w:p w14:paraId="422A9324" w14:textId="57A91D22" w:rsidR="00B95224" w:rsidRPr="0074379C" w:rsidRDefault="00B95224" w:rsidP="00331DDB">
            <w:pPr>
              <w:pStyle w:val="NoSpacing"/>
              <w:ind w:firstLine="464"/>
              <w:jc w:val="both"/>
              <w:rPr>
                <w:rFonts w:ascii="Times New Roman" w:hAnsi="Times New Roman" w:cs="Times New Roman"/>
                <w:sz w:val="24"/>
                <w:szCs w:val="24"/>
              </w:rPr>
            </w:pPr>
            <w:r w:rsidRPr="0074379C">
              <w:rPr>
                <w:rFonts w:ascii="Times New Roman" w:hAnsi="Times New Roman" w:cs="Times New Roman"/>
                <w:sz w:val="24"/>
                <w:szCs w:val="24"/>
              </w:rPr>
              <w:t>Covid-19 infekcijas izplatības pārvaldības likuma 47. pants (turpmāk - Likums) nosaka, ka, ja sociālo pakalpojumu sniedzējs spēj nodrošināt epidemioloģiskās drošības pasākumu ievērošanu, ir atļauta jaunu klientu ievietošana sociālo pakalpojumu institūcijās, kas sniedz sociālos pakalpojumus ar izmitināšan</w:t>
            </w:r>
            <w:r w:rsidR="00B51ECC" w:rsidRPr="0074379C">
              <w:rPr>
                <w:rFonts w:ascii="Times New Roman" w:hAnsi="Times New Roman" w:cs="Times New Roman"/>
                <w:sz w:val="24"/>
                <w:szCs w:val="24"/>
              </w:rPr>
              <w:t>u</w:t>
            </w:r>
            <w:r w:rsidR="00FD54F7" w:rsidRPr="0074379C">
              <w:rPr>
                <w:rFonts w:ascii="Times New Roman" w:hAnsi="Times New Roman" w:cs="Times New Roman"/>
                <w:sz w:val="24"/>
                <w:szCs w:val="24"/>
                <w:vertAlign w:val="superscript"/>
              </w:rPr>
              <w:t>1</w:t>
            </w:r>
            <w:r w:rsidR="00B51ECC" w:rsidRPr="0074379C">
              <w:rPr>
                <w:rFonts w:ascii="Times New Roman" w:hAnsi="Times New Roman" w:cs="Times New Roman"/>
                <w:sz w:val="24"/>
                <w:szCs w:val="24"/>
              </w:rPr>
              <w:t>.</w:t>
            </w:r>
          </w:p>
          <w:p w14:paraId="3DBB3531" w14:textId="77777777" w:rsidR="00483EDA" w:rsidRPr="0074379C" w:rsidRDefault="00B51ECC" w:rsidP="00331DDB">
            <w:pPr>
              <w:widowControl w:val="0"/>
              <w:ind w:firstLine="464"/>
              <w:jc w:val="both"/>
            </w:pPr>
            <w:r w:rsidRPr="0074379C">
              <w:t>Atbilstoši Likumam, j</w:t>
            </w:r>
            <w:r w:rsidR="00B95224" w:rsidRPr="0074379C">
              <w:t>a institūcijā, kurā sociālos pakalpojumus ar izmitināšanu sniedz pašvaldības vai valsts dibināts sociālo pakalpojumu sniedzējs vai tāds,  kuram ir noslēgts līgums ar pašvaldību vai valsti par minēto pakalpojumu sniegšanu, klientiem ir konstatēta Covid-19 infekcija, pakalpojuma sniedzējs nosaka piemaksu paaugstināta riska apstākļos aprūpē iesaistītajam personālam  par inficēto klientu un šo klientu kontaktpersonu aprūpi līdz 50% apmērā no mēnešalgas</w:t>
            </w:r>
            <w:r w:rsidR="00483EDA" w:rsidRPr="0074379C">
              <w:t xml:space="preserve">  (turpmāk - piemaksa) </w:t>
            </w:r>
            <w:r w:rsidR="00B95224" w:rsidRPr="0074379C">
              <w:t>par laika periodu no 2020.gada 1. decembra līdz 2021. gada 30. jūnijam</w:t>
            </w:r>
            <w:r w:rsidR="00483EDA" w:rsidRPr="0074379C">
              <w:t xml:space="preserve">. </w:t>
            </w:r>
          </w:p>
          <w:p w14:paraId="23922646" w14:textId="5B199AB5" w:rsidR="00483EDA" w:rsidRPr="0074379C" w:rsidRDefault="00483EDA" w:rsidP="00331DDB">
            <w:pPr>
              <w:widowControl w:val="0"/>
              <w:ind w:firstLine="464"/>
              <w:jc w:val="both"/>
            </w:pPr>
            <w:r w:rsidRPr="0074379C">
              <w:t>Izdevumus par piemaksu sedz no valsts budžeta programmas “Līdzekļi neparedzētiem gadījumiem” šādā apmērā:</w:t>
            </w:r>
          </w:p>
          <w:p w14:paraId="7BFBC4E8" w14:textId="16129E48" w:rsidR="00483EDA" w:rsidRPr="0074379C" w:rsidRDefault="00483EDA" w:rsidP="00331DDB">
            <w:pPr>
              <w:pStyle w:val="ListParagraph"/>
              <w:widowControl w:val="0"/>
              <w:numPr>
                <w:ilvl w:val="0"/>
                <w:numId w:val="31"/>
              </w:numPr>
              <w:ind w:left="889" w:firstLine="0"/>
              <w:jc w:val="both"/>
            </w:pPr>
            <w:r w:rsidRPr="0074379C">
              <w:t>50% no pašvaldīb</w:t>
            </w:r>
            <w:r w:rsidR="006007E8" w:rsidRPr="0074379C">
              <w:t>u budžeta</w:t>
            </w:r>
            <w:r w:rsidRPr="0074379C">
              <w:t xml:space="preserve"> izdevumiem par piemaksu, kas noteikta institūcijā, kurā sociālos pakalpojumus ar izmitināšanu sniedz pašvaldības dibināts sociālo pakalpojumu sniedzējs vai tāds,  kuram ir noslēgts līgums ar pašvaldību par minēto pakalpojumu sniegšanu;</w:t>
            </w:r>
          </w:p>
          <w:p w14:paraId="56E3286E" w14:textId="793875CB" w:rsidR="00483EDA" w:rsidRPr="0074379C" w:rsidRDefault="00483EDA" w:rsidP="00331DDB">
            <w:pPr>
              <w:pStyle w:val="ListParagraph"/>
              <w:widowControl w:val="0"/>
              <w:numPr>
                <w:ilvl w:val="0"/>
                <w:numId w:val="31"/>
              </w:numPr>
              <w:ind w:left="889" w:firstLine="0"/>
              <w:jc w:val="both"/>
            </w:pPr>
            <w:r w:rsidRPr="0074379C">
              <w:t xml:space="preserve">100% no valsts budžeta izdevumiem par piemaksu, kas noteikta institūcijā, kurā sociālos pakalpojumus ar izmitināšanu sniedz valsts dibināts sociālo pakalpojumu sniedzējs vai tāds,  kuram ir noslēgts līgums ar Labklājības </w:t>
            </w:r>
            <w:r w:rsidR="009D2A0D" w:rsidRPr="0074379C">
              <w:t>ministriju</w:t>
            </w:r>
            <w:r w:rsidRPr="0074379C">
              <w:t xml:space="preserve"> par minēto pakalpojumu sniegšanu</w:t>
            </w:r>
            <w:r w:rsidR="009D2A0D" w:rsidRPr="0074379C">
              <w:t>.</w:t>
            </w:r>
          </w:p>
          <w:p w14:paraId="0CC873BF" w14:textId="77777777" w:rsidR="00FD54F7" w:rsidRPr="0074379C" w:rsidRDefault="00FD54F7" w:rsidP="00331DDB">
            <w:pPr>
              <w:widowControl w:val="0"/>
              <w:ind w:firstLine="464"/>
              <w:jc w:val="both"/>
              <w:rPr>
                <w:i/>
              </w:rPr>
            </w:pPr>
            <w:r w:rsidRPr="0074379C">
              <w:rPr>
                <w:i/>
                <w:vertAlign w:val="superscript"/>
              </w:rPr>
              <w:t>1</w:t>
            </w:r>
            <w:r w:rsidR="00B95224" w:rsidRPr="0074379C">
              <w:rPr>
                <w:i/>
              </w:rPr>
              <w:t>Sociālo pakalpojumu ar izmitināšanu (sociālās aprūpes centrs, pansija, patversme, naktspatversme, krīzes centrs, dienas aprūpes centrs, aprūpe mājās, aprūpētā dzīvesvieta, grupu dzīvoklis, īslaicīga sociālā aprūpe, t.sk. atelpas brīdis)</w:t>
            </w:r>
            <w:r w:rsidRPr="0074379C">
              <w:rPr>
                <w:i/>
              </w:rPr>
              <w:t>.</w:t>
            </w:r>
          </w:p>
          <w:p w14:paraId="4424C35A" w14:textId="2F4FA659" w:rsidR="00701F58" w:rsidRPr="0074379C" w:rsidRDefault="00701F58" w:rsidP="00331DDB">
            <w:pPr>
              <w:pStyle w:val="NormalWeb"/>
              <w:shd w:val="clear" w:color="auto" w:fill="FFFFFF"/>
              <w:spacing w:before="0" w:beforeAutospacing="0" w:after="0" w:afterAutospacing="0"/>
              <w:ind w:firstLine="464"/>
              <w:jc w:val="both"/>
              <w:rPr>
                <w:rFonts w:eastAsiaTheme="minorHAnsi"/>
              </w:rPr>
            </w:pPr>
          </w:p>
          <w:p w14:paraId="5F41AE0B" w14:textId="13EB4C66" w:rsidR="00D57C5B" w:rsidRPr="0074379C" w:rsidRDefault="00D57C5B" w:rsidP="00331DDB">
            <w:pPr>
              <w:widowControl w:val="0"/>
              <w:ind w:firstLine="464"/>
              <w:jc w:val="both"/>
            </w:pPr>
            <w:r w:rsidRPr="0074379C">
              <w:t xml:space="preserve">Sociālo pakalpojumu ar izmitināšanu specifika ir tā, ka tajos pakalpojumu saņem klienti, kuriem ir nepieciešama aprūpe, uzraudzība </w:t>
            </w:r>
            <w:r w:rsidRPr="0074379C">
              <w:lastRenderedPageBreak/>
              <w:t xml:space="preserve">un pastāvīga personāla klātbūtne, tāpēc šo pakalpojumu sniegšanu nedrīkst pārtraukt, savukārt, Covid – 19 skarto personu izolācijas iespējas ir ierobežotas. Piemēram aptuveni 70% sociālās aprūpes centru (SAC) klientu ir būtiski vai pilnībā atkarīgi no aprūpētāju palīdzības, t.sk. uzraugāmi (klienti ar smagām un komplicētām veselības problēmām, t.i. mazkustīgi klienti, klienti ar demenci u.c.). Aptuveni 40% no SAC klientiem ir personas ar demenci, kurām  nepieciešama pastiprināta uzraudzība. Tāpēc sociālo pakalpojumu ar izmitināšanu sniedzēju darbinieki – aprūpētāji, </w:t>
            </w:r>
            <w:r w:rsidR="00D87E6F" w:rsidRPr="0074379C">
              <w:t>medicīnas māsas</w:t>
            </w:r>
            <w:r w:rsidR="00C067EF" w:rsidRPr="0074379C">
              <w:t xml:space="preserve">, </w:t>
            </w:r>
            <w:r w:rsidRPr="0074379C">
              <w:t>sociālie darbinieki</w:t>
            </w:r>
            <w:r w:rsidR="00C067EF" w:rsidRPr="0074379C">
              <w:t xml:space="preserve"> un citi aprūpē iesaistītie darbinieki</w:t>
            </w:r>
            <w:r w:rsidRPr="0074379C">
              <w:t xml:space="preserve">, kuri strādā ar Covid – 19 pozitīviem klientiem vai kontaktpersonām ir pakļauti paaugstinātam riskam inficēties un ir iesaistīti Covid-19 inficēšanās seku likvidēšanā. Infekcijas izplatības dinamika liecina, ka līdz pat 70% no aprūpes darbiniekiem institūcijās varētu būt iesaistīti COVID pozitīvo klientu aprūpē. Līdzīga situācija var rasties arī pārējiem aprūpes ar izmitināšanu pakalpojumu sniedzējiem. </w:t>
            </w:r>
          </w:p>
          <w:p w14:paraId="5ED69A2F" w14:textId="15A0DEF6" w:rsidR="00CD0A00" w:rsidRPr="0074379C" w:rsidRDefault="00D57C5B" w:rsidP="00CD0A00">
            <w:pPr>
              <w:widowControl w:val="0"/>
              <w:ind w:firstLine="464"/>
              <w:jc w:val="both"/>
            </w:pPr>
            <w:r w:rsidRPr="0074379C">
              <w:t xml:space="preserve">Lai nodrošinātu šo klientu aprūpi nepieciešama aprūpē iesaistītā personāla motivācija, jo ar administratīvām metodēm nevar piespiest darbiniekus aprūpēt Covid -19 pozitīvos klientus. Atstāt viņus bez nepieciešamās aprūpes būtu klientu dzīvības apdraudējums. Ņemot vērā minēto, Labklājības ministrija ierosina noteikt, ka pašvaldībām no “Līdzekļiem neparedzētiem gadījumiem” tiek kompensētas piemaksas pašvaldības un to līgumorganizāciju sociālos pakalpojumus sniedzošo institūciju aprūpes nodrošināšanas procesā iesaistītajiem darbiniekiem 50% apmērā no mēnešalgas par laika periodu no 2020.gada 1.decembra līdz 2021. gada 30 jūnijam. </w:t>
            </w:r>
          </w:p>
        </w:tc>
      </w:tr>
      <w:tr w:rsidR="00500F2B" w:rsidRPr="0074379C" w14:paraId="78E6C159" w14:textId="77777777" w:rsidTr="0079260F">
        <w:tc>
          <w:tcPr>
            <w:tcW w:w="568" w:type="dxa"/>
          </w:tcPr>
          <w:p w14:paraId="322A9867" w14:textId="77777777" w:rsidR="00130487" w:rsidRPr="0074379C" w:rsidRDefault="00130487" w:rsidP="00130487">
            <w:pPr>
              <w:pStyle w:val="NoSpacing"/>
              <w:jc w:val="center"/>
              <w:rPr>
                <w:rFonts w:ascii="Times New Roman" w:hAnsi="Times New Roman" w:cs="Times New Roman"/>
                <w:sz w:val="24"/>
                <w:szCs w:val="24"/>
                <w:lang w:eastAsia="lv-LV"/>
              </w:rPr>
            </w:pPr>
            <w:r w:rsidRPr="0074379C">
              <w:rPr>
                <w:rFonts w:ascii="Times New Roman" w:hAnsi="Times New Roman" w:cs="Times New Roman"/>
                <w:sz w:val="24"/>
                <w:szCs w:val="24"/>
                <w:lang w:eastAsia="lv-LV"/>
              </w:rPr>
              <w:lastRenderedPageBreak/>
              <w:t>3.</w:t>
            </w:r>
          </w:p>
        </w:tc>
        <w:tc>
          <w:tcPr>
            <w:tcW w:w="1559" w:type="dxa"/>
          </w:tcPr>
          <w:p w14:paraId="2725859B" w14:textId="77777777" w:rsidR="00130487" w:rsidRPr="0074379C" w:rsidRDefault="00130487" w:rsidP="00130487">
            <w:pPr>
              <w:pStyle w:val="NoSpacing"/>
              <w:jc w:val="both"/>
              <w:rPr>
                <w:rFonts w:ascii="Times New Roman" w:hAnsi="Times New Roman" w:cs="Times New Roman"/>
                <w:iCs/>
                <w:sz w:val="24"/>
                <w:szCs w:val="24"/>
                <w:lang w:eastAsia="lv-LV"/>
              </w:rPr>
            </w:pPr>
            <w:r w:rsidRPr="0074379C">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67AAE08F" w:rsidR="00130487" w:rsidRPr="00E36933" w:rsidRDefault="00E36933" w:rsidP="006335C0">
            <w:pPr>
              <w:pStyle w:val="NoSpacing"/>
              <w:jc w:val="both"/>
              <w:rPr>
                <w:rFonts w:ascii="Times New Roman" w:hAnsi="Times New Roman" w:cs="Times New Roman"/>
                <w:sz w:val="24"/>
                <w:szCs w:val="24"/>
                <w:lang w:eastAsia="lv-LV"/>
              </w:rPr>
            </w:pPr>
            <w:r w:rsidRPr="00E36933">
              <w:rPr>
                <w:rFonts w:ascii="Times New Roman" w:hAnsi="Times New Roman" w:cs="Times New Roman"/>
                <w:sz w:val="24"/>
                <w:szCs w:val="24"/>
              </w:rPr>
              <w:t>Likumprojekts un tiesiskā regulējuma mērķis tika saskaņots ar Latvijas Pašvaldību savienību un 2020. gada 3. decembrī izskatīts un akceptēts Finanšu ministrijas vadības grupas sanāksmē.</w:t>
            </w:r>
          </w:p>
        </w:tc>
      </w:tr>
      <w:tr w:rsidR="00500F2B" w:rsidRPr="0074379C" w14:paraId="760CA46E" w14:textId="77777777" w:rsidTr="0079260F">
        <w:tc>
          <w:tcPr>
            <w:tcW w:w="568" w:type="dxa"/>
          </w:tcPr>
          <w:p w14:paraId="47947DA6" w14:textId="77777777" w:rsidR="00130487" w:rsidRPr="0074379C" w:rsidRDefault="00130487" w:rsidP="00130487">
            <w:pPr>
              <w:pStyle w:val="NoSpacing"/>
              <w:jc w:val="center"/>
              <w:rPr>
                <w:rFonts w:ascii="Times New Roman" w:hAnsi="Times New Roman" w:cs="Times New Roman"/>
                <w:sz w:val="24"/>
                <w:szCs w:val="24"/>
                <w:lang w:eastAsia="lv-LV"/>
              </w:rPr>
            </w:pPr>
            <w:r w:rsidRPr="0074379C">
              <w:rPr>
                <w:rFonts w:ascii="Times New Roman" w:hAnsi="Times New Roman" w:cs="Times New Roman"/>
                <w:sz w:val="24"/>
                <w:szCs w:val="24"/>
                <w:lang w:eastAsia="lv-LV"/>
              </w:rPr>
              <w:t>4.</w:t>
            </w:r>
          </w:p>
        </w:tc>
        <w:tc>
          <w:tcPr>
            <w:tcW w:w="1559" w:type="dxa"/>
          </w:tcPr>
          <w:p w14:paraId="26A52F22" w14:textId="77777777" w:rsidR="00130487" w:rsidRPr="0074379C" w:rsidRDefault="00130487" w:rsidP="00130487">
            <w:pPr>
              <w:pStyle w:val="NoSpacing"/>
              <w:jc w:val="both"/>
              <w:rPr>
                <w:rFonts w:ascii="Times New Roman" w:hAnsi="Times New Roman" w:cs="Times New Roman"/>
                <w:iCs/>
                <w:sz w:val="24"/>
                <w:szCs w:val="24"/>
                <w:lang w:eastAsia="lv-LV"/>
              </w:rPr>
            </w:pPr>
            <w:r w:rsidRPr="0074379C">
              <w:rPr>
                <w:rFonts w:ascii="Times New Roman" w:hAnsi="Times New Roman" w:cs="Times New Roman"/>
                <w:iCs/>
                <w:sz w:val="24"/>
                <w:szCs w:val="24"/>
                <w:lang w:eastAsia="lv-LV"/>
              </w:rPr>
              <w:t>Cita informācija</w:t>
            </w:r>
          </w:p>
        </w:tc>
        <w:tc>
          <w:tcPr>
            <w:tcW w:w="7229" w:type="dxa"/>
          </w:tcPr>
          <w:p w14:paraId="42665988" w14:textId="1D1763CA" w:rsidR="00130487" w:rsidRPr="0074379C" w:rsidRDefault="006335C0" w:rsidP="00993F1C">
            <w:pPr>
              <w:pStyle w:val="NoSpacing"/>
              <w:jc w:val="both"/>
              <w:rPr>
                <w:rFonts w:ascii="Times New Roman" w:hAnsi="Times New Roman" w:cs="Times New Roman"/>
                <w:sz w:val="24"/>
                <w:szCs w:val="24"/>
                <w:lang w:eastAsia="lv-LV"/>
              </w:rPr>
            </w:pPr>
            <w:r w:rsidRPr="0074379C">
              <w:rPr>
                <w:rFonts w:ascii="Times New Roman" w:hAnsi="Times New Roman" w:cs="Times New Roman"/>
                <w:sz w:val="24"/>
                <w:szCs w:val="24"/>
                <w:lang w:eastAsia="lv-LV"/>
              </w:rPr>
              <w:t>Nav</w:t>
            </w:r>
          </w:p>
        </w:tc>
      </w:tr>
    </w:tbl>
    <w:p w14:paraId="5E0CF3C4" w14:textId="0B52624D" w:rsidR="00EC6E12" w:rsidRPr="0074379C" w:rsidRDefault="00EC6E12" w:rsidP="00EC6E12">
      <w:pPr>
        <w:pStyle w:val="NoSpacing"/>
        <w:jc w:val="center"/>
        <w:rPr>
          <w:rFonts w:ascii="Times New Roman" w:hAnsi="Times New Roman" w:cs="Times New Roman"/>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35"/>
        <w:gridCol w:w="1640"/>
        <w:gridCol w:w="6913"/>
      </w:tblGrid>
      <w:tr w:rsidR="00500F2B" w:rsidRPr="0074379C" w14:paraId="6C588299" w14:textId="77777777" w:rsidTr="00A6642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74379C" w:rsidRDefault="00462D25" w:rsidP="00462D25">
            <w:pPr>
              <w:pStyle w:val="NoSpacing"/>
              <w:jc w:val="both"/>
              <w:rPr>
                <w:rFonts w:ascii="Times New Roman" w:hAnsi="Times New Roman" w:cs="Times New Roman"/>
                <w:b/>
                <w:color w:val="FF0000"/>
                <w:sz w:val="24"/>
                <w:szCs w:val="24"/>
              </w:rPr>
            </w:pPr>
            <w:r w:rsidRPr="0074379C">
              <w:rPr>
                <w:rFonts w:ascii="Times New Roman" w:hAnsi="Times New Roman" w:cs="Times New Roman"/>
                <w:b/>
                <w:sz w:val="24"/>
                <w:szCs w:val="24"/>
              </w:rPr>
              <w:t>II. Tiesību akta projekta ietekme uz sabiedrību, tautsaimniecības attīstību un administratīvo slogu</w:t>
            </w:r>
          </w:p>
        </w:tc>
      </w:tr>
      <w:tr w:rsidR="00500F2B" w:rsidRPr="0074379C" w14:paraId="654DA3E1" w14:textId="77777777" w:rsidTr="007F6EEE">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A971B59" w14:textId="77777777" w:rsidR="00462D25" w:rsidRPr="0074379C" w:rsidRDefault="00462D25" w:rsidP="00462D25">
            <w:pPr>
              <w:pStyle w:val="NoSpacing"/>
              <w:rPr>
                <w:rFonts w:ascii="Times New Roman" w:hAnsi="Times New Roman" w:cs="Times New Roman"/>
                <w:sz w:val="24"/>
                <w:szCs w:val="24"/>
              </w:rPr>
            </w:pPr>
            <w:r w:rsidRPr="0074379C">
              <w:rPr>
                <w:rFonts w:ascii="Times New Roman" w:hAnsi="Times New Roman" w:cs="Times New Roman"/>
                <w:sz w:val="24"/>
                <w:szCs w:val="24"/>
              </w:rPr>
              <w:t>1.</w:t>
            </w:r>
          </w:p>
        </w:tc>
        <w:tc>
          <w:tcPr>
            <w:tcW w:w="769"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74379C" w:rsidRDefault="00462D25" w:rsidP="00462D25">
            <w:pPr>
              <w:pStyle w:val="NoSpacing"/>
              <w:rPr>
                <w:rFonts w:ascii="Times New Roman" w:hAnsi="Times New Roman" w:cs="Times New Roman"/>
                <w:sz w:val="24"/>
                <w:szCs w:val="24"/>
              </w:rPr>
            </w:pPr>
            <w:r w:rsidRPr="0074379C">
              <w:rPr>
                <w:rFonts w:ascii="Times New Roman" w:hAnsi="Times New Roman" w:cs="Times New Roman"/>
                <w:sz w:val="24"/>
                <w:szCs w:val="24"/>
              </w:rPr>
              <w:t>Sabiedrības mērķgrupas, kuras tiesiskais regulējums ietekmē vai varētu ietekmēt</w:t>
            </w:r>
          </w:p>
        </w:tc>
        <w:tc>
          <w:tcPr>
            <w:tcW w:w="3874" w:type="pct"/>
            <w:tcBorders>
              <w:top w:val="outset" w:sz="6" w:space="0" w:color="auto"/>
              <w:left w:val="outset" w:sz="6" w:space="0" w:color="auto"/>
              <w:bottom w:val="outset" w:sz="6" w:space="0" w:color="auto"/>
              <w:right w:val="outset" w:sz="6" w:space="0" w:color="auto"/>
            </w:tcBorders>
            <w:hideMark/>
          </w:tcPr>
          <w:p w14:paraId="2472DB23" w14:textId="2E12229A" w:rsidR="00462D25" w:rsidRPr="0074379C" w:rsidRDefault="000F1D9D" w:rsidP="007F3329">
            <w:pPr>
              <w:widowControl w:val="0"/>
              <w:jc w:val="both"/>
            </w:pPr>
            <w:r w:rsidRPr="0074379C">
              <w:t>Sociālo pakalpojumu ar izmitināšanu (sociālās aprūpes centrs, pansija, patversme, naktspatversme, krīzes centrs, dienas aprūpes centrs, aprūpe mājās, aprūpētā dzīvesvieta, grupu dzīvoklis, īslaicīga sociālā aprūpe, t.sk. atelpas brīdis) nodrošināšan</w:t>
            </w:r>
            <w:r w:rsidR="00AF3C77" w:rsidRPr="0074379C">
              <w:t>ai peronu, ar Covid-19 infekciju, aprūpē prognozējams, ka</w:t>
            </w:r>
            <w:r w:rsidR="008F3721" w:rsidRPr="0074379C">
              <w:t xml:space="preserve"> tiks</w:t>
            </w:r>
            <w:r w:rsidRPr="0074379C">
              <w:t xml:space="preserve"> iesaistīti </w:t>
            </w:r>
            <w:r w:rsidR="008F3721" w:rsidRPr="0074379C">
              <w:t>aptuveni 4 322</w:t>
            </w:r>
            <w:r w:rsidRPr="0074379C">
              <w:t xml:space="preserve"> darbinieki, kas saņems Likumā noteikto piemaksu</w:t>
            </w:r>
            <w:r w:rsidR="007F3329" w:rsidRPr="0074379C">
              <w:t>.</w:t>
            </w:r>
            <w:r w:rsidR="00FC2F65" w:rsidRPr="0074379C">
              <w:t xml:space="preserve"> </w:t>
            </w:r>
          </w:p>
        </w:tc>
      </w:tr>
      <w:tr w:rsidR="007F3329" w:rsidRPr="0074379C" w14:paraId="423D8D0D"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6E94EA98"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2.</w:t>
            </w:r>
          </w:p>
        </w:tc>
        <w:tc>
          <w:tcPr>
            <w:tcW w:w="721" w:type="pct"/>
            <w:tcBorders>
              <w:top w:val="outset" w:sz="6" w:space="0" w:color="auto"/>
              <w:left w:val="outset" w:sz="6" w:space="0" w:color="auto"/>
              <w:bottom w:val="outset" w:sz="6" w:space="0" w:color="auto"/>
              <w:right w:val="outset" w:sz="6" w:space="0" w:color="auto"/>
            </w:tcBorders>
            <w:hideMark/>
          </w:tcPr>
          <w:p w14:paraId="61F8ACB9"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 xml:space="preserve">Tiesiskā regulējuma ietekme uz tautsaimniecību </w:t>
            </w:r>
            <w:r w:rsidRPr="0074379C">
              <w:rPr>
                <w:rFonts w:ascii="Times New Roman" w:hAnsi="Times New Roman" w:cs="Times New Roman"/>
                <w:sz w:val="24"/>
                <w:szCs w:val="24"/>
              </w:rPr>
              <w:lastRenderedPageBreak/>
              <w:t>un administratīvo slogu</w:t>
            </w:r>
          </w:p>
        </w:tc>
        <w:tc>
          <w:tcPr>
            <w:tcW w:w="3874" w:type="pct"/>
            <w:tcBorders>
              <w:top w:val="outset" w:sz="6" w:space="0" w:color="auto"/>
              <w:left w:val="outset" w:sz="6" w:space="0" w:color="auto"/>
              <w:bottom w:val="outset" w:sz="6" w:space="0" w:color="auto"/>
              <w:right w:val="outset" w:sz="6" w:space="0" w:color="auto"/>
            </w:tcBorders>
            <w:hideMark/>
          </w:tcPr>
          <w:p w14:paraId="0C1322D3" w14:textId="2FDA6507" w:rsidR="007F3329" w:rsidRPr="0074379C" w:rsidRDefault="007F3329" w:rsidP="007F3329">
            <w:pPr>
              <w:pStyle w:val="ListParagraph"/>
              <w:widowControl w:val="0"/>
              <w:numPr>
                <w:ilvl w:val="0"/>
                <w:numId w:val="32"/>
              </w:numPr>
              <w:ind w:left="714" w:hanging="357"/>
              <w:jc w:val="both"/>
            </w:pPr>
            <w:r w:rsidRPr="0074379C">
              <w:lastRenderedPageBreak/>
              <w:t>Pašvaldību un pašvaldību dibinātu sociālo pakalpojumu sniedzēju vai tādu,  kuram ir noslēgts līgums ar pašvaldību</w:t>
            </w:r>
            <w:r w:rsidR="00E75062" w:rsidRPr="0074379C">
              <w:t>, kas nodrošina sociālo pakalpojumu institūcijās, kas sniedz sociālos pakalpojum ar izmitināšanu</w:t>
            </w:r>
            <w:r w:rsidRPr="0074379C">
              <w:t xml:space="preserve">, administratīvā personāla 357 </w:t>
            </w:r>
            <w:r w:rsidRPr="0074379C">
              <w:lastRenderedPageBreak/>
              <w:t xml:space="preserve">darbinieki </w:t>
            </w:r>
            <w:r w:rsidRPr="0074379C">
              <w:rPr>
                <w:i/>
              </w:rPr>
              <w:t>(119 pašvaldības x vidēji 3 darbinieki),</w:t>
            </w:r>
            <w:r w:rsidRPr="0074379C">
              <w:t xml:space="preserve"> kuri ir iesaistīti  lēmuma </w:t>
            </w:r>
            <w:r w:rsidR="00E75062" w:rsidRPr="0074379C">
              <w:t xml:space="preserve">pieņemšanā </w:t>
            </w:r>
            <w:r w:rsidRPr="0074379C">
              <w:t>par piemaksas piešķiršanu, piemaksas aprēķināšanā, izmaksā un pārskatu sagatavošanā iesniegšanai LM par izdevumu segšanu no</w:t>
            </w:r>
            <w:r w:rsidRPr="0074379C">
              <w:rPr>
                <w:rFonts w:eastAsiaTheme="minorHAnsi"/>
              </w:rPr>
              <w:t xml:space="preserve"> valsts budžeta programmas </w:t>
            </w:r>
            <w:smartTag w:uri="schemas-tilde-lv/tildestengine" w:element="date">
              <w:smartTagPr>
                <w:attr w:name="Year" w:val="2001"/>
                <w:attr w:name="Month" w:val="11"/>
                <w:attr w:name="Day" w:val="30"/>
              </w:smartTagPr>
              <w:r w:rsidRPr="0074379C">
                <w:rPr>
                  <w:rFonts w:eastAsiaTheme="minorHAnsi"/>
                </w:rPr>
                <w:t>02.00.00</w:t>
              </w:r>
            </w:smartTag>
            <w:r w:rsidRPr="0074379C">
              <w:rPr>
                <w:rFonts w:eastAsiaTheme="minorHAnsi"/>
              </w:rPr>
              <w:t xml:space="preserve"> “Līdzekļi neparedzētiem gadījumiem”</w:t>
            </w:r>
            <w:r w:rsidRPr="0074379C">
              <w:t>;</w:t>
            </w:r>
          </w:p>
          <w:p w14:paraId="552BA71B" w14:textId="708E92FC" w:rsidR="007F3329" w:rsidRPr="0074379C" w:rsidRDefault="003F6741" w:rsidP="007F3329">
            <w:pPr>
              <w:pStyle w:val="ListParagraph"/>
              <w:widowControl w:val="0"/>
              <w:numPr>
                <w:ilvl w:val="0"/>
                <w:numId w:val="32"/>
              </w:numPr>
              <w:ind w:left="714" w:hanging="357"/>
              <w:jc w:val="both"/>
            </w:pPr>
            <w:r w:rsidRPr="0074379C">
              <w:t>Valsts dibinātu institūciju un institūciju, kurām ir noslēgts līgums par sociālo pakalpojumu nodrošināšanu institūcijās, kas sniedz sociālos pakalpojum ar izmitināšanu, kuras</w:t>
            </w:r>
            <w:r w:rsidR="007F3329" w:rsidRPr="0074379C">
              <w:t xml:space="preserve">, administratīvā personāla 69 darbinieki (13 institūcijas x 3 darbinieki), </w:t>
            </w:r>
            <w:r w:rsidRPr="0074379C">
              <w:t>kuri ir iesaistīti  lēmuma pieņemšanā par piemaksas piešķiršanu, piemaksas aprēķināšanā, izmaksā un pārskatu sagatavošanā iesniegšanai LM par izdevumu segšanu no</w:t>
            </w:r>
            <w:r w:rsidRPr="0074379C">
              <w:rPr>
                <w:rFonts w:eastAsiaTheme="minorHAnsi"/>
              </w:rPr>
              <w:t xml:space="preserve"> valsts budžeta programmas </w:t>
            </w:r>
            <w:smartTag w:uri="schemas-tilde-lv/tildestengine" w:element="date">
              <w:smartTagPr>
                <w:attr w:name="Year" w:val="2001"/>
                <w:attr w:name="Month" w:val="11"/>
                <w:attr w:name="Day" w:val="30"/>
              </w:smartTagPr>
              <w:r w:rsidRPr="0074379C">
                <w:rPr>
                  <w:rFonts w:eastAsiaTheme="minorHAnsi"/>
                </w:rPr>
                <w:t>02.00.00</w:t>
              </w:r>
            </w:smartTag>
            <w:r w:rsidRPr="0074379C">
              <w:rPr>
                <w:rFonts w:eastAsiaTheme="minorHAnsi"/>
              </w:rPr>
              <w:t xml:space="preserve"> “Līdzekļi neparedzētiem gadījumiem”</w:t>
            </w:r>
            <w:r w:rsidRPr="0074379C">
              <w:t>;</w:t>
            </w:r>
          </w:p>
          <w:p w14:paraId="571B028C" w14:textId="53B1B4A0" w:rsidR="007F3329" w:rsidRPr="0074379C" w:rsidRDefault="007F3329" w:rsidP="007F3329">
            <w:pPr>
              <w:pStyle w:val="ListParagraph"/>
              <w:widowControl w:val="0"/>
              <w:numPr>
                <w:ilvl w:val="0"/>
                <w:numId w:val="32"/>
              </w:numPr>
              <w:ind w:left="714" w:hanging="357"/>
              <w:jc w:val="both"/>
            </w:pPr>
            <w:r w:rsidRPr="0074379C">
              <w:t xml:space="preserve">LM  un Valsts kases 6 darbinieki, kas nodrošinās </w:t>
            </w:r>
            <w:r w:rsidR="003F6741" w:rsidRPr="0074379C">
              <w:t>1</w:t>
            </w:r>
            <w:r w:rsidRPr="0074379C">
              <w:t xml:space="preserve">. un </w:t>
            </w:r>
            <w:r w:rsidR="003F6741" w:rsidRPr="0074379C">
              <w:t>2</w:t>
            </w:r>
            <w:r w:rsidRPr="0074379C">
              <w:t>. punktā minēto pārskatu apstrādi un</w:t>
            </w:r>
            <w:r w:rsidR="00A93929" w:rsidRPr="0074379C">
              <w:t xml:space="preserve"> </w:t>
            </w:r>
            <w:r w:rsidR="00F57D02" w:rsidRPr="0074379C">
              <w:t>finansējuma</w:t>
            </w:r>
            <w:r w:rsidR="00A93929" w:rsidRPr="0074379C">
              <w:t xml:space="preserve"> s</w:t>
            </w:r>
            <w:r w:rsidR="00F57D02" w:rsidRPr="0074379C">
              <w:t>aņemšanu</w:t>
            </w:r>
            <w:r w:rsidRPr="0074379C">
              <w:t xml:space="preserve"> no valsts budžeta </w:t>
            </w:r>
            <w:r w:rsidRPr="0074379C">
              <w:rPr>
                <w:rFonts w:eastAsiaTheme="minorHAnsi"/>
              </w:rPr>
              <w:t xml:space="preserve">programmas </w:t>
            </w:r>
            <w:smartTag w:uri="schemas-tilde-lv/tildestengine" w:element="date">
              <w:smartTagPr>
                <w:attr w:name="Year" w:val="2001"/>
                <w:attr w:name="Month" w:val="11"/>
                <w:attr w:name="Day" w:val="30"/>
              </w:smartTagPr>
              <w:r w:rsidRPr="0074379C">
                <w:rPr>
                  <w:rFonts w:eastAsiaTheme="minorHAnsi"/>
                </w:rPr>
                <w:t>02.00.00</w:t>
              </w:r>
            </w:smartTag>
            <w:r w:rsidRPr="0074379C">
              <w:rPr>
                <w:rFonts w:eastAsiaTheme="minorHAnsi"/>
              </w:rPr>
              <w:t xml:space="preserve"> “Līdzekļi neparedzētiem gadījumiem”</w:t>
            </w:r>
            <w:r w:rsidRPr="0074379C">
              <w:t xml:space="preserve">. </w:t>
            </w:r>
          </w:p>
        </w:tc>
      </w:tr>
      <w:tr w:rsidR="007F3329" w:rsidRPr="00500F2B" w14:paraId="1D04C4DB"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4E58FD8B"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lastRenderedPageBreak/>
              <w:t>3.</w:t>
            </w:r>
          </w:p>
        </w:tc>
        <w:tc>
          <w:tcPr>
            <w:tcW w:w="721" w:type="pct"/>
            <w:tcBorders>
              <w:top w:val="outset" w:sz="6" w:space="0" w:color="auto"/>
              <w:left w:val="outset" w:sz="6" w:space="0" w:color="auto"/>
              <w:bottom w:val="outset" w:sz="6" w:space="0" w:color="auto"/>
              <w:right w:val="outset" w:sz="6" w:space="0" w:color="auto"/>
            </w:tcBorders>
            <w:hideMark/>
          </w:tcPr>
          <w:p w14:paraId="4703A4D2"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Administratīvo izmaksu 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71D6F8A2"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Projektam nebūs papildu administratīvās izmaksas.</w:t>
            </w:r>
          </w:p>
          <w:p w14:paraId="5F0D51B7" w14:textId="77777777" w:rsidR="007F3329" w:rsidRPr="0074379C" w:rsidRDefault="007F3329" w:rsidP="007F3329">
            <w:pPr>
              <w:pStyle w:val="NoSpacing"/>
              <w:rPr>
                <w:rFonts w:ascii="Times New Roman" w:hAnsi="Times New Roman" w:cs="Times New Roman"/>
                <w:color w:val="FF0000"/>
                <w:sz w:val="24"/>
                <w:szCs w:val="24"/>
              </w:rPr>
            </w:pPr>
          </w:p>
        </w:tc>
      </w:tr>
      <w:tr w:rsidR="007F3329" w:rsidRPr="00500F2B" w14:paraId="07958EFE"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5B00C433"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4.</w:t>
            </w:r>
          </w:p>
        </w:tc>
        <w:tc>
          <w:tcPr>
            <w:tcW w:w="721" w:type="pct"/>
            <w:tcBorders>
              <w:top w:val="outset" w:sz="6" w:space="0" w:color="auto"/>
              <w:left w:val="outset" w:sz="6" w:space="0" w:color="auto"/>
              <w:bottom w:val="outset" w:sz="6" w:space="0" w:color="auto"/>
              <w:right w:val="outset" w:sz="6" w:space="0" w:color="auto"/>
            </w:tcBorders>
            <w:hideMark/>
          </w:tcPr>
          <w:p w14:paraId="4773ACAC"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Atbilstības izmaksu 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3BB41BA6"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 xml:space="preserve">Projektā noteiktās izmaiņas neuzliek papildus pienākumus fiziskām vai juridiskām personām. </w:t>
            </w:r>
          </w:p>
        </w:tc>
      </w:tr>
      <w:tr w:rsidR="007F3329" w:rsidRPr="00500F2B" w14:paraId="2FB8C7B0"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0F9B5807"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5.</w:t>
            </w:r>
          </w:p>
        </w:tc>
        <w:tc>
          <w:tcPr>
            <w:tcW w:w="721" w:type="pct"/>
            <w:tcBorders>
              <w:top w:val="outset" w:sz="6" w:space="0" w:color="auto"/>
              <w:left w:val="outset" w:sz="6" w:space="0" w:color="auto"/>
              <w:bottom w:val="outset" w:sz="6" w:space="0" w:color="auto"/>
              <w:right w:val="outset" w:sz="6" w:space="0" w:color="auto"/>
            </w:tcBorders>
            <w:hideMark/>
          </w:tcPr>
          <w:p w14:paraId="558CCF65"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Cita informācija</w:t>
            </w:r>
          </w:p>
        </w:tc>
        <w:tc>
          <w:tcPr>
            <w:tcW w:w="3874" w:type="pct"/>
            <w:tcBorders>
              <w:top w:val="outset" w:sz="6" w:space="0" w:color="auto"/>
              <w:left w:val="outset" w:sz="6" w:space="0" w:color="auto"/>
              <w:bottom w:val="outset" w:sz="6" w:space="0" w:color="auto"/>
              <w:right w:val="outset" w:sz="6" w:space="0" w:color="auto"/>
            </w:tcBorders>
            <w:hideMark/>
          </w:tcPr>
          <w:p w14:paraId="15FD4124" w14:textId="77777777" w:rsidR="007F3329" w:rsidRPr="0074379C" w:rsidRDefault="007F3329" w:rsidP="007F3329">
            <w:pPr>
              <w:pStyle w:val="NoSpacing"/>
              <w:rPr>
                <w:rFonts w:ascii="Times New Roman" w:hAnsi="Times New Roman" w:cs="Times New Roman"/>
                <w:sz w:val="24"/>
                <w:szCs w:val="24"/>
              </w:rPr>
            </w:pPr>
            <w:r w:rsidRPr="0074379C">
              <w:rPr>
                <w:rFonts w:ascii="Times New Roman" w:hAnsi="Times New Roman" w:cs="Times New Roman"/>
                <w:sz w:val="24"/>
                <w:szCs w:val="24"/>
              </w:rPr>
              <w:t>Nav</w:t>
            </w:r>
          </w:p>
        </w:tc>
      </w:tr>
    </w:tbl>
    <w:p w14:paraId="7E7C9637" w14:textId="7041E4AD" w:rsidR="00842AD1" w:rsidRPr="00500F2B" w:rsidRDefault="00842AD1" w:rsidP="00EC6E12">
      <w:pPr>
        <w:pStyle w:val="NoSpacing"/>
        <w:rPr>
          <w:rFonts w:ascii="Times New Roman" w:hAnsi="Times New Roman" w:cs="Times New Roman"/>
          <w:iCs/>
          <w:color w:val="FF0000"/>
          <w:sz w:val="24"/>
          <w:szCs w:val="24"/>
          <w:lang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500F2B" w:rsidRPr="00500F2B" w14:paraId="3F7E2FD9" w14:textId="77777777" w:rsidTr="001C1DEE">
        <w:trPr>
          <w:cantSplit/>
        </w:trPr>
        <w:tc>
          <w:tcPr>
            <w:tcW w:w="9244" w:type="dxa"/>
            <w:gridSpan w:val="8"/>
            <w:shd w:val="clear" w:color="auto" w:fill="auto"/>
            <w:vAlign w:val="center"/>
            <w:hideMark/>
          </w:tcPr>
          <w:p w14:paraId="5A8871AF" w14:textId="77777777" w:rsidR="00885514" w:rsidRPr="00F30921" w:rsidRDefault="00885514" w:rsidP="00885514">
            <w:pPr>
              <w:jc w:val="center"/>
              <w:rPr>
                <w:rFonts w:eastAsiaTheme="minorHAnsi" w:cstheme="minorBidi"/>
                <w:b/>
                <w:lang w:eastAsia="en-US"/>
              </w:rPr>
            </w:pPr>
            <w:r w:rsidRPr="00F30921">
              <w:rPr>
                <w:rFonts w:eastAsiaTheme="minorHAnsi" w:cstheme="minorBidi"/>
                <w:b/>
                <w:lang w:eastAsia="en-US"/>
              </w:rPr>
              <w:t>III. Tiesību akta projekta ietekme uz valsts budžetu un pašvaldību budžetiem</w:t>
            </w:r>
          </w:p>
        </w:tc>
      </w:tr>
      <w:tr w:rsidR="00500F2B" w:rsidRPr="00500F2B" w14:paraId="3D04B940" w14:textId="77777777" w:rsidTr="001C1DEE">
        <w:trPr>
          <w:cantSplit/>
        </w:trPr>
        <w:tc>
          <w:tcPr>
            <w:tcW w:w="1306" w:type="dxa"/>
            <w:vMerge w:val="restart"/>
            <w:shd w:val="clear" w:color="auto" w:fill="FFFFFF"/>
            <w:vAlign w:val="center"/>
          </w:tcPr>
          <w:p w14:paraId="66FE7989" w14:textId="77777777" w:rsidR="00885514" w:rsidRPr="00375C0E" w:rsidRDefault="00885514" w:rsidP="00885514">
            <w:pPr>
              <w:jc w:val="both"/>
              <w:rPr>
                <w:rFonts w:eastAsiaTheme="minorHAnsi" w:cstheme="minorBidi"/>
                <w:sz w:val="16"/>
                <w:szCs w:val="16"/>
                <w:lang w:eastAsia="en-US"/>
              </w:rPr>
            </w:pPr>
            <w:r w:rsidRPr="00375C0E">
              <w:rPr>
                <w:rFonts w:eastAsiaTheme="minorHAnsi" w:cstheme="minorBidi"/>
                <w:sz w:val="16"/>
                <w:szCs w:val="16"/>
                <w:lang w:eastAsia="en-US"/>
              </w:rPr>
              <w:t>Rādītāji</w:t>
            </w:r>
          </w:p>
        </w:tc>
        <w:tc>
          <w:tcPr>
            <w:tcW w:w="2410" w:type="dxa"/>
            <w:gridSpan w:val="2"/>
            <w:vMerge w:val="restart"/>
            <w:shd w:val="clear" w:color="auto" w:fill="FFFFFF"/>
            <w:vAlign w:val="center"/>
            <w:hideMark/>
          </w:tcPr>
          <w:p w14:paraId="4B897794" w14:textId="7EED2E9D" w:rsidR="00885514" w:rsidRPr="00375C0E" w:rsidRDefault="00811D08" w:rsidP="009F572A">
            <w:pPr>
              <w:jc w:val="center"/>
              <w:rPr>
                <w:rFonts w:eastAsiaTheme="minorHAnsi" w:cstheme="minorBidi"/>
                <w:sz w:val="16"/>
                <w:szCs w:val="16"/>
                <w:lang w:eastAsia="en-US"/>
              </w:rPr>
            </w:pPr>
            <w:r w:rsidRPr="00375C0E">
              <w:rPr>
                <w:rFonts w:eastAsiaTheme="minorHAnsi" w:cstheme="minorBidi"/>
                <w:sz w:val="16"/>
                <w:szCs w:val="16"/>
                <w:lang w:eastAsia="en-US"/>
              </w:rPr>
              <w:t>202</w:t>
            </w:r>
            <w:r w:rsidR="00934E0C" w:rsidRPr="00375C0E">
              <w:rPr>
                <w:rFonts w:eastAsiaTheme="minorHAnsi" w:cstheme="minorBidi"/>
                <w:sz w:val="16"/>
                <w:szCs w:val="16"/>
                <w:lang w:eastAsia="en-US"/>
              </w:rPr>
              <w:t>1</w:t>
            </w:r>
            <w:r w:rsidRPr="00375C0E">
              <w:rPr>
                <w:rFonts w:eastAsiaTheme="minorHAnsi" w:cstheme="minorBidi"/>
                <w:sz w:val="16"/>
                <w:szCs w:val="16"/>
                <w:lang w:eastAsia="en-US"/>
              </w:rPr>
              <w:t>.</w:t>
            </w:r>
            <w:r w:rsidR="00885514" w:rsidRPr="00375C0E">
              <w:rPr>
                <w:rFonts w:eastAsiaTheme="minorHAnsi" w:cstheme="minorBidi"/>
                <w:sz w:val="16"/>
                <w:szCs w:val="16"/>
                <w:lang w:eastAsia="en-US"/>
              </w:rPr>
              <w:t>gads</w:t>
            </w:r>
          </w:p>
        </w:tc>
        <w:tc>
          <w:tcPr>
            <w:tcW w:w="5528" w:type="dxa"/>
            <w:gridSpan w:val="5"/>
            <w:shd w:val="clear" w:color="auto" w:fill="FFFFFF"/>
            <w:vAlign w:val="center"/>
            <w:hideMark/>
          </w:tcPr>
          <w:p w14:paraId="73BD3770" w14:textId="29DC2AE8" w:rsidR="00885514" w:rsidRPr="00375C0E" w:rsidRDefault="00885514" w:rsidP="009F572A">
            <w:pPr>
              <w:jc w:val="center"/>
              <w:rPr>
                <w:rFonts w:eastAsiaTheme="minorHAnsi" w:cstheme="minorBidi"/>
                <w:sz w:val="16"/>
                <w:szCs w:val="16"/>
                <w:lang w:eastAsia="en-US"/>
              </w:rPr>
            </w:pPr>
            <w:r w:rsidRPr="00375C0E">
              <w:rPr>
                <w:rFonts w:eastAsiaTheme="minorHAnsi" w:cstheme="minorBidi"/>
                <w:sz w:val="16"/>
                <w:szCs w:val="16"/>
                <w:lang w:eastAsia="en-US"/>
              </w:rPr>
              <w:t>Turpmākie trīs gadi (</w:t>
            </w:r>
            <w:r w:rsidR="00A82BB3" w:rsidRPr="00A82BB3">
              <w:rPr>
                <w:rFonts w:eastAsiaTheme="minorHAnsi" w:cstheme="minorBidi"/>
                <w:i/>
                <w:sz w:val="16"/>
                <w:szCs w:val="16"/>
                <w:lang w:eastAsia="en-US"/>
              </w:rPr>
              <w:t>euro</w:t>
            </w:r>
            <w:r w:rsidRPr="00375C0E">
              <w:rPr>
                <w:rFonts w:eastAsiaTheme="minorHAnsi" w:cstheme="minorBidi"/>
                <w:sz w:val="16"/>
                <w:szCs w:val="16"/>
                <w:lang w:eastAsia="en-US"/>
              </w:rPr>
              <w:t>)</w:t>
            </w:r>
          </w:p>
        </w:tc>
      </w:tr>
      <w:tr w:rsidR="00500F2B" w:rsidRPr="00500F2B" w14:paraId="78D0D639" w14:textId="77777777" w:rsidTr="001C1DEE">
        <w:trPr>
          <w:cantSplit/>
        </w:trPr>
        <w:tc>
          <w:tcPr>
            <w:tcW w:w="1306" w:type="dxa"/>
            <w:vMerge/>
            <w:shd w:val="clear" w:color="auto" w:fill="auto"/>
            <w:vAlign w:val="center"/>
            <w:hideMark/>
          </w:tcPr>
          <w:p w14:paraId="7943A5F0" w14:textId="77777777" w:rsidR="00885514" w:rsidRPr="00375C0E" w:rsidRDefault="00885514" w:rsidP="00885514">
            <w:pPr>
              <w:jc w:val="both"/>
              <w:rPr>
                <w:rFonts w:eastAsiaTheme="minorHAnsi" w:cstheme="minorBidi"/>
                <w:sz w:val="16"/>
                <w:szCs w:val="16"/>
                <w:lang w:eastAsia="en-US"/>
              </w:rPr>
            </w:pPr>
          </w:p>
        </w:tc>
        <w:tc>
          <w:tcPr>
            <w:tcW w:w="2410" w:type="dxa"/>
            <w:gridSpan w:val="2"/>
            <w:vMerge/>
            <w:shd w:val="clear" w:color="auto" w:fill="auto"/>
            <w:vAlign w:val="center"/>
            <w:hideMark/>
          </w:tcPr>
          <w:p w14:paraId="3341D249" w14:textId="77777777" w:rsidR="00885514" w:rsidRPr="00375C0E" w:rsidRDefault="00885514" w:rsidP="00885514">
            <w:pPr>
              <w:jc w:val="both"/>
              <w:rPr>
                <w:rFonts w:eastAsiaTheme="minorHAnsi" w:cstheme="minorBidi"/>
                <w:sz w:val="16"/>
                <w:szCs w:val="16"/>
                <w:lang w:eastAsia="en-US"/>
              </w:rPr>
            </w:pPr>
          </w:p>
        </w:tc>
        <w:tc>
          <w:tcPr>
            <w:tcW w:w="2410" w:type="dxa"/>
            <w:gridSpan w:val="2"/>
            <w:shd w:val="clear" w:color="auto" w:fill="FFFFFF"/>
            <w:vAlign w:val="center"/>
            <w:hideMark/>
          </w:tcPr>
          <w:p w14:paraId="7F2D1C26" w14:textId="7AD5E4D6" w:rsidR="00885514" w:rsidRPr="00375C0E" w:rsidRDefault="00811D08" w:rsidP="009F572A">
            <w:pPr>
              <w:jc w:val="center"/>
              <w:rPr>
                <w:rFonts w:eastAsiaTheme="minorHAnsi" w:cstheme="minorBidi"/>
                <w:sz w:val="16"/>
                <w:szCs w:val="16"/>
                <w:lang w:eastAsia="en-US"/>
              </w:rPr>
            </w:pPr>
            <w:r w:rsidRPr="00375C0E">
              <w:rPr>
                <w:rFonts w:eastAsiaTheme="minorHAnsi" w:cstheme="minorBidi"/>
                <w:sz w:val="16"/>
                <w:szCs w:val="16"/>
                <w:lang w:eastAsia="en-US"/>
              </w:rPr>
              <w:t>202</w:t>
            </w:r>
            <w:r w:rsidR="00934E0C" w:rsidRPr="00375C0E">
              <w:rPr>
                <w:rFonts w:eastAsiaTheme="minorHAnsi" w:cstheme="minorBidi"/>
                <w:sz w:val="16"/>
                <w:szCs w:val="16"/>
                <w:lang w:eastAsia="en-US"/>
              </w:rPr>
              <w:t>2</w:t>
            </w:r>
          </w:p>
        </w:tc>
        <w:tc>
          <w:tcPr>
            <w:tcW w:w="1984" w:type="dxa"/>
            <w:gridSpan w:val="2"/>
            <w:shd w:val="clear" w:color="auto" w:fill="FFFFFF"/>
            <w:vAlign w:val="center"/>
            <w:hideMark/>
          </w:tcPr>
          <w:p w14:paraId="009DD1A6" w14:textId="1EE4EE7F" w:rsidR="00885514" w:rsidRPr="00375C0E" w:rsidRDefault="00811D08" w:rsidP="009F572A">
            <w:pPr>
              <w:jc w:val="center"/>
              <w:rPr>
                <w:rFonts w:eastAsiaTheme="minorHAnsi" w:cstheme="minorBidi"/>
                <w:sz w:val="16"/>
                <w:szCs w:val="16"/>
                <w:lang w:eastAsia="en-US"/>
              </w:rPr>
            </w:pPr>
            <w:r w:rsidRPr="00375C0E">
              <w:rPr>
                <w:rFonts w:eastAsiaTheme="minorHAnsi" w:cstheme="minorBidi"/>
                <w:sz w:val="16"/>
                <w:szCs w:val="16"/>
                <w:lang w:eastAsia="en-US"/>
              </w:rPr>
              <w:t>202</w:t>
            </w:r>
            <w:r w:rsidR="00934E0C" w:rsidRPr="00375C0E">
              <w:rPr>
                <w:rFonts w:eastAsiaTheme="minorHAnsi" w:cstheme="minorBidi"/>
                <w:sz w:val="16"/>
                <w:szCs w:val="16"/>
                <w:lang w:eastAsia="en-US"/>
              </w:rPr>
              <w:t>3</w:t>
            </w:r>
          </w:p>
        </w:tc>
        <w:tc>
          <w:tcPr>
            <w:tcW w:w="1134" w:type="dxa"/>
            <w:shd w:val="clear" w:color="auto" w:fill="FFFFFF"/>
            <w:vAlign w:val="center"/>
            <w:hideMark/>
          </w:tcPr>
          <w:p w14:paraId="418079E3" w14:textId="045D94A4" w:rsidR="00885514" w:rsidRPr="00375C0E" w:rsidRDefault="00811D08" w:rsidP="009F572A">
            <w:pPr>
              <w:jc w:val="center"/>
              <w:rPr>
                <w:rFonts w:eastAsiaTheme="minorHAnsi" w:cstheme="minorBidi"/>
                <w:sz w:val="16"/>
                <w:szCs w:val="16"/>
                <w:lang w:eastAsia="en-US"/>
              </w:rPr>
            </w:pPr>
            <w:r w:rsidRPr="00375C0E">
              <w:rPr>
                <w:rFonts w:eastAsiaTheme="minorHAnsi" w:cstheme="minorBidi"/>
                <w:sz w:val="16"/>
                <w:szCs w:val="16"/>
                <w:lang w:eastAsia="en-US"/>
              </w:rPr>
              <w:t>202</w:t>
            </w:r>
            <w:r w:rsidR="00934E0C" w:rsidRPr="00375C0E">
              <w:rPr>
                <w:rFonts w:eastAsiaTheme="minorHAnsi" w:cstheme="minorBidi"/>
                <w:sz w:val="16"/>
                <w:szCs w:val="16"/>
                <w:lang w:eastAsia="en-US"/>
              </w:rPr>
              <w:t>4</w:t>
            </w:r>
          </w:p>
        </w:tc>
      </w:tr>
      <w:tr w:rsidR="00500F2B" w:rsidRPr="00500F2B" w14:paraId="626AD487" w14:textId="77777777" w:rsidTr="001C1DEE">
        <w:trPr>
          <w:cantSplit/>
        </w:trPr>
        <w:tc>
          <w:tcPr>
            <w:tcW w:w="1306" w:type="dxa"/>
            <w:vMerge/>
            <w:shd w:val="clear" w:color="auto" w:fill="auto"/>
            <w:vAlign w:val="center"/>
            <w:hideMark/>
          </w:tcPr>
          <w:p w14:paraId="7EB74F6D" w14:textId="77777777" w:rsidR="00885514" w:rsidRPr="00375C0E" w:rsidRDefault="00885514" w:rsidP="00885514">
            <w:pPr>
              <w:jc w:val="both"/>
              <w:rPr>
                <w:rFonts w:eastAsiaTheme="minorHAnsi" w:cstheme="minorBidi"/>
                <w:sz w:val="16"/>
                <w:szCs w:val="16"/>
                <w:lang w:eastAsia="en-US"/>
              </w:rPr>
            </w:pPr>
          </w:p>
        </w:tc>
        <w:tc>
          <w:tcPr>
            <w:tcW w:w="1134" w:type="dxa"/>
            <w:shd w:val="clear" w:color="auto" w:fill="FFFFFF"/>
            <w:vAlign w:val="center"/>
            <w:hideMark/>
          </w:tcPr>
          <w:p w14:paraId="596EF937" w14:textId="77777777" w:rsidR="00885514" w:rsidRPr="00375C0E" w:rsidRDefault="00885514" w:rsidP="00375C0E">
            <w:pPr>
              <w:jc w:val="center"/>
              <w:rPr>
                <w:rFonts w:eastAsiaTheme="minorHAnsi" w:cstheme="minorBidi"/>
                <w:sz w:val="16"/>
                <w:szCs w:val="16"/>
                <w:lang w:eastAsia="en-US"/>
              </w:rPr>
            </w:pPr>
            <w:r w:rsidRPr="00375C0E">
              <w:rPr>
                <w:rFonts w:eastAsiaTheme="minorHAnsi" w:cstheme="minorBidi"/>
                <w:sz w:val="16"/>
                <w:szCs w:val="16"/>
                <w:lang w:eastAsia="en-US"/>
              </w:rPr>
              <w:t>saskaņā ar valsts budžetu kārtējam gadam</w:t>
            </w:r>
          </w:p>
        </w:tc>
        <w:tc>
          <w:tcPr>
            <w:tcW w:w="1276" w:type="dxa"/>
            <w:shd w:val="clear" w:color="auto" w:fill="FFFFFF"/>
            <w:vAlign w:val="center"/>
            <w:hideMark/>
          </w:tcPr>
          <w:p w14:paraId="115B8D1F" w14:textId="77777777" w:rsidR="00885514" w:rsidRPr="00375C0E" w:rsidRDefault="00885514" w:rsidP="00375C0E">
            <w:pPr>
              <w:jc w:val="center"/>
              <w:rPr>
                <w:rFonts w:eastAsiaTheme="minorHAnsi" w:cstheme="minorBidi"/>
                <w:sz w:val="16"/>
                <w:szCs w:val="16"/>
                <w:lang w:eastAsia="en-US"/>
              </w:rPr>
            </w:pPr>
            <w:r w:rsidRPr="00375C0E">
              <w:rPr>
                <w:rFonts w:eastAsiaTheme="minorHAnsi" w:cstheme="minorBidi"/>
                <w:sz w:val="16"/>
                <w:szCs w:val="16"/>
                <w:lang w:eastAsia="en-US"/>
              </w:rPr>
              <w:t>izmaiņas kārtējā gadā, salīdzinot ar valsts budžetu kārtējam gadam</w:t>
            </w:r>
          </w:p>
        </w:tc>
        <w:tc>
          <w:tcPr>
            <w:tcW w:w="1134" w:type="dxa"/>
            <w:shd w:val="clear" w:color="auto" w:fill="FFFFFF"/>
            <w:vAlign w:val="center"/>
            <w:hideMark/>
          </w:tcPr>
          <w:p w14:paraId="0041A573" w14:textId="77777777" w:rsidR="00885514" w:rsidRPr="00375C0E" w:rsidRDefault="00885514" w:rsidP="00375C0E">
            <w:pPr>
              <w:jc w:val="center"/>
              <w:rPr>
                <w:rFonts w:eastAsiaTheme="minorHAnsi" w:cstheme="minorBidi"/>
                <w:sz w:val="16"/>
                <w:szCs w:val="16"/>
                <w:lang w:eastAsia="en-US"/>
              </w:rPr>
            </w:pPr>
            <w:r w:rsidRPr="00375C0E">
              <w:rPr>
                <w:rFonts w:eastAsiaTheme="minorHAnsi" w:cstheme="minorBidi"/>
                <w:sz w:val="16"/>
                <w:szCs w:val="16"/>
                <w:lang w:eastAsia="en-US"/>
              </w:rPr>
              <w:t>saskaņā ar vidēja termiņa budžeta ietvaru</w:t>
            </w:r>
          </w:p>
        </w:tc>
        <w:tc>
          <w:tcPr>
            <w:tcW w:w="1276" w:type="dxa"/>
            <w:shd w:val="clear" w:color="auto" w:fill="FFFFFF"/>
            <w:vAlign w:val="center"/>
            <w:hideMark/>
          </w:tcPr>
          <w:p w14:paraId="7174CF51" w14:textId="10578917" w:rsidR="00885514" w:rsidRPr="00375C0E" w:rsidRDefault="00885514" w:rsidP="00375C0E">
            <w:pPr>
              <w:jc w:val="center"/>
              <w:rPr>
                <w:rFonts w:eastAsiaTheme="minorHAnsi" w:cstheme="minorBidi"/>
                <w:sz w:val="16"/>
                <w:szCs w:val="16"/>
                <w:lang w:eastAsia="en-US"/>
              </w:rPr>
            </w:pPr>
            <w:r w:rsidRPr="00375C0E">
              <w:rPr>
                <w:rFonts w:eastAsiaTheme="minorHAnsi" w:cstheme="minorBidi"/>
                <w:sz w:val="16"/>
                <w:szCs w:val="16"/>
                <w:lang w:eastAsia="en-US"/>
              </w:rPr>
              <w:t xml:space="preserve">izmaiņas, salīdzinot ar vidēja termiņa budžeta ietvaru </w:t>
            </w:r>
            <w:r w:rsidR="00811D08" w:rsidRPr="00375C0E">
              <w:rPr>
                <w:rFonts w:eastAsiaTheme="minorHAnsi" w:cstheme="minorBidi"/>
                <w:sz w:val="16"/>
                <w:szCs w:val="16"/>
                <w:lang w:eastAsia="en-US"/>
              </w:rPr>
              <w:t>202</w:t>
            </w:r>
            <w:r w:rsidR="00D87E6F">
              <w:rPr>
                <w:rFonts w:eastAsiaTheme="minorHAnsi" w:cstheme="minorBidi"/>
                <w:sz w:val="16"/>
                <w:szCs w:val="16"/>
                <w:lang w:eastAsia="en-US"/>
              </w:rPr>
              <w:t>2</w:t>
            </w:r>
            <w:r w:rsidR="00811D08" w:rsidRPr="00375C0E">
              <w:rPr>
                <w:rFonts w:eastAsiaTheme="minorHAnsi" w:cstheme="minorBidi"/>
                <w:sz w:val="16"/>
                <w:szCs w:val="16"/>
                <w:lang w:eastAsia="en-US"/>
              </w:rPr>
              <w:t>.</w:t>
            </w:r>
            <w:r w:rsidRPr="00375C0E">
              <w:rPr>
                <w:rFonts w:eastAsiaTheme="minorHAnsi" w:cstheme="minorBidi"/>
                <w:sz w:val="16"/>
                <w:szCs w:val="16"/>
                <w:lang w:eastAsia="en-US"/>
              </w:rPr>
              <w:t xml:space="preserve"> gadam</w:t>
            </w:r>
          </w:p>
        </w:tc>
        <w:tc>
          <w:tcPr>
            <w:tcW w:w="992" w:type="dxa"/>
            <w:shd w:val="clear" w:color="auto" w:fill="FFFFFF"/>
            <w:vAlign w:val="center"/>
            <w:hideMark/>
          </w:tcPr>
          <w:p w14:paraId="29424C84" w14:textId="77777777" w:rsidR="00885514" w:rsidRPr="00375C0E" w:rsidRDefault="00885514" w:rsidP="00375C0E">
            <w:pPr>
              <w:jc w:val="center"/>
              <w:rPr>
                <w:rFonts w:eastAsiaTheme="minorHAnsi" w:cstheme="minorBidi"/>
                <w:sz w:val="16"/>
                <w:szCs w:val="16"/>
                <w:lang w:eastAsia="en-US"/>
              </w:rPr>
            </w:pPr>
            <w:r w:rsidRPr="00375C0E">
              <w:rPr>
                <w:rFonts w:eastAsiaTheme="minorHAnsi" w:cstheme="minorBidi"/>
                <w:sz w:val="16"/>
                <w:szCs w:val="16"/>
                <w:lang w:eastAsia="en-US"/>
              </w:rPr>
              <w:t>saskaņā ar vidēja termiņa budžeta ietvaru</w:t>
            </w:r>
          </w:p>
        </w:tc>
        <w:tc>
          <w:tcPr>
            <w:tcW w:w="992" w:type="dxa"/>
            <w:shd w:val="clear" w:color="auto" w:fill="FFFFFF"/>
            <w:vAlign w:val="center"/>
            <w:hideMark/>
          </w:tcPr>
          <w:p w14:paraId="6F7E3001" w14:textId="01567FD5" w:rsidR="00885514" w:rsidRPr="00375C0E" w:rsidRDefault="00885514" w:rsidP="00375C0E">
            <w:pPr>
              <w:jc w:val="center"/>
              <w:rPr>
                <w:rFonts w:eastAsiaTheme="minorHAnsi" w:cstheme="minorBidi"/>
                <w:sz w:val="16"/>
                <w:szCs w:val="16"/>
                <w:lang w:eastAsia="en-US"/>
              </w:rPr>
            </w:pPr>
            <w:r w:rsidRPr="00375C0E">
              <w:rPr>
                <w:rFonts w:eastAsiaTheme="minorHAnsi" w:cstheme="minorBidi"/>
                <w:sz w:val="16"/>
                <w:szCs w:val="16"/>
                <w:lang w:eastAsia="en-US"/>
              </w:rPr>
              <w:t xml:space="preserve">izmaiņas, salīdzinot ar vidēja termiņa budžeta ietvaru </w:t>
            </w:r>
            <w:r w:rsidR="00811D08" w:rsidRPr="00375C0E">
              <w:rPr>
                <w:rFonts w:eastAsiaTheme="minorHAnsi" w:cstheme="minorBidi"/>
                <w:sz w:val="16"/>
                <w:szCs w:val="16"/>
                <w:lang w:eastAsia="en-US"/>
              </w:rPr>
              <w:t>202</w:t>
            </w:r>
            <w:r w:rsidR="00D87E6F">
              <w:rPr>
                <w:rFonts w:eastAsiaTheme="minorHAnsi" w:cstheme="minorBidi"/>
                <w:sz w:val="16"/>
                <w:szCs w:val="16"/>
                <w:lang w:eastAsia="en-US"/>
              </w:rPr>
              <w:t>3</w:t>
            </w:r>
            <w:r w:rsidR="00811D08" w:rsidRPr="00375C0E">
              <w:rPr>
                <w:rFonts w:eastAsiaTheme="minorHAnsi" w:cstheme="minorBidi"/>
                <w:sz w:val="16"/>
                <w:szCs w:val="16"/>
                <w:lang w:eastAsia="en-US"/>
              </w:rPr>
              <w:t>.</w:t>
            </w:r>
            <w:r w:rsidRPr="00375C0E">
              <w:rPr>
                <w:rFonts w:eastAsiaTheme="minorHAnsi" w:cstheme="minorBidi"/>
                <w:sz w:val="16"/>
                <w:szCs w:val="16"/>
                <w:lang w:eastAsia="en-US"/>
              </w:rPr>
              <w:t xml:space="preserve"> gadam</w:t>
            </w:r>
          </w:p>
        </w:tc>
        <w:tc>
          <w:tcPr>
            <w:tcW w:w="1134" w:type="dxa"/>
            <w:shd w:val="clear" w:color="auto" w:fill="FFFFFF"/>
            <w:vAlign w:val="center"/>
            <w:hideMark/>
          </w:tcPr>
          <w:p w14:paraId="57047E36" w14:textId="5942F226" w:rsidR="00885514" w:rsidRPr="00375C0E" w:rsidRDefault="00885514" w:rsidP="00375C0E">
            <w:pPr>
              <w:jc w:val="center"/>
              <w:rPr>
                <w:rFonts w:eastAsiaTheme="minorHAnsi" w:cstheme="minorBidi"/>
                <w:sz w:val="16"/>
                <w:szCs w:val="16"/>
                <w:lang w:eastAsia="en-US"/>
              </w:rPr>
            </w:pPr>
            <w:r w:rsidRPr="00375C0E">
              <w:rPr>
                <w:rFonts w:eastAsiaTheme="minorHAnsi" w:cstheme="minorBidi"/>
                <w:sz w:val="16"/>
                <w:szCs w:val="16"/>
                <w:lang w:eastAsia="en-US"/>
              </w:rPr>
              <w:t xml:space="preserve">izmaiņas, salīdzinot ar vidēja termiņa budžeta ietvaru </w:t>
            </w:r>
            <w:r w:rsidRPr="00375C0E">
              <w:rPr>
                <w:rFonts w:eastAsiaTheme="minorHAnsi" w:cstheme="minorBidi"/>
                <w:sz w:val="16"/>
                <w:szCs w:val="16"/>
                <w:lang w:eastAsia="en-US"/>
              </w:rPr>
              <w:br/>
            </w:r>
            <w:r w:rsidR="00811D08" w:rsidRPr="00375C0E">
              <w:rPr>
                <w:rFonts w:eastAsiaTheme="minorHAnsi" w:cstheme="minorBidi"/>
                <w:sz w:val="16"/>
                <w:szCs w:val="16"/>
                <w:lang w:eastAsia="en-US"/>
              </w:rPr>
              <w:t>202</w:t>
            </w:r>
            <w:r w:rsidR="005E76A6" w:rsidRPr="00375C0E">
              <w:rPr>
                <w:rFonts w:eastAsiaTheme="minorHAnsi" w:cstheme="minorBidi"/>
                <w:sz w:val="16"/>
                <w:szCs w:val="16"/>
                <w:lang w:eastAsia="en-US"/>
              </w:rPr>
              <w:t>3</w:t>
            </w:r>
            <w:r w:rsidR="00811D08" w:rsidRPr="00375C0E">
              <w:rPr>
                <w:rFonts w:eastAsiaTheme="minorHAnsi" w:cstheme="minorBidi"/>
                <w:sz w:val="16"/>
                <w:szCs w:val="16"/>
                <w:lang w:eastAsia="en-US"/>
              </w:rPr>
              <w:t>.</w:t>
            </w:r>
            <w:r w:rsidRPr="00375C0E">
              <w:rPr>
                <w:rFonts w:eastAsiaTheme="minorHAnsi" w:cstheme="minorBidi"/>
                <w:sz w:val="16"/>
                <w:szCs w:val="16"/>
                <w:lang w:eastAsia="en-US"/>
              </w:rPr>
              <w:t xml:space="preserve"> gadam</w:t>
            </w:r>
          </w:p>
        </w:tc>
      </w:tr>
      <w:tr w:rsidR="00500F2B" w:rsidRPr="00500F2B" w14:paraId="6756B327" w14:textId="77777777" w:rsidTr="001C1DEE">
        <w:trPr>
          <w:cantSplit/>
        </w:trPr>
        <w:tc>
          <w:tcPr>
            <w:tcW w:w="1306" w:type="dxa"/>
            <w:shd w:val="clear" w:color="auto" w:fill="FFFFFF"/>
            <w:vAlign w:val="center"/>
            <w:hideMark/>
          </w:tcPr>
          <w:p w14:paraId="37682300" w14:textId="77777777" w:rsidR="00885514" w:rsidRPr="00375C0E" w:rsidRDefault="00885514" w:rsidP="00F30921">
            <w:pPr>
              <w:jc w:val="center"/>
              <w:rPr>
                <w:rFonts w:eastAsiaTheme="minorHAnsi" w:cstheme="minorBidi"/>
                <w:sz w:val="16"/>
                <w:szCs w:val="16"/>
                <w:lang w:eastAsia="en-US"/>
              </w:rPr>
            </w:pPr>
            <w:r w:rsidRPr="00375C0E">
              <w:rPr>
                <w:rFonts w:eastAsiaTheme="minorHAnsi" w:cstheme="minorBidi"/>
                <w:sz w:val="16"/>
                <w:szCs w:val="16"/>
                <w:lang w:eastAsia="en-US"/>
              </w:rPr>
              <w:t>1</w:t>
            </w:r>
          </w:p>
        </w:tc>
        <w:tc>
          <w:tcPr>
            <w:tcW w:w="1134" w:type="dxa"/>
            <w:shd w:val="clear" w:color="auto" w:fill="FFFFFF"/>
            <w:vAlign w:val="center"/>
            <w:hideMark/>
          </w:tcPr>
          <w:p w14:paraId="31137651" w14:textId="77777777" w:rsidR="00885514" w:rsidRPr="00375C0E" w:rsidRDefault="00885514" w:rsidP="00F30921">
            <w:pPr>
              <w:jc w:val="center"/>
              <w:rPr>
                <w:rFonts w:eastAsiaTheme="minorHAnsi" w:cstheme="minorBidi"/>
                <w:sz w:val="16"/>
                <w:szCs w:val="16"/>
                <w:lang w:eastAsia="en-US"/>
              </w:rPr>
            </w:pPr>
            <w:r w:rsidRPr="00375C0E">
              <w:rPr>
                <w:rFonts w:eastAsiaTheme="minorHAnsi" w:cstheme="minorBidi"/>
                <w:sz w:val="16"/>
                <w:szCs w:val="16"/>
                <w:lang w:eastAsia="en-US"/>
              </w:rPr>
              <w:t>2</w:t>
            </w:r>
          </w:p>
        </w:tc>
        <w:tc>
          <w:tcPr>
            <w:tcW w:w="1276" w:type="dxa"/>
            <w:shd w:val="clear" w:color="auto" w:fill="FFFFFF"/>
            <w:vAlign w:val="center"/>
            <w:hideMark/>
          </w:tcPr>
          <w:p w14:paraId="52AEC78F" w14:textId="77777777" w:rsidR="00885514" w:rsidRPr="00375C0E" w:rsidRDefault="00885514" w:rsidP="00F30921">
            <w:pPr>
              <w:jc w:val="center"/>
              <w:rPr>
                <w:rFonts w:eastAsiaTheme="minorHAnsi" w:cstheme="minorBidi"/>
                <w:sz w:val="16"/>
                <w:szCs w:val="16"/>
                <w:lang w:eastAsia="en-US"/>
              </w:rPr>
            </w:pPr>
            <w:r w:rsidRPr="00375C0E">
              <w:rPr>
                <w:rFonts w:eastAsiaTheme="minorHAnsi" w:cstheme="minorBidi"/>
                <w:sz w:val="16"/>
                <w:szCs w:val="16"/>
                <w:lang w:eastAsia="en-US"/>
              </w:rPr>
              <w:t>3</w:t>
            </w:r>
          </w:p>
        </w:tc>
        <w:tc>
          <w:tcPr>
            <w:tcW w:w="1134" w:type="dxa"/>
            <w:shd w:val="clear" w:color="auto" w:fill="FFFFFF"/>
            <w:vAlign w:val="center"/>
            <w:hideMark/>
          </w:tcPr>
          <w:p w14:paraId="162A9364" w14:textId="77777777" w:rsidR="00885514" w:rsidRPr="00375C0E" w:rsidRDefault="00885514" w:rsidP="00F30921">
            <w:pPr>
              <w:jc w:val="center"/>
              <w:rPr>
                <w:rFonts w:eastAsiaTheme="minorHAnsi" w:cstheme="minorBidi"/>
                <w:sz w:val="16"/>
                <w:szCs w:val="16"/>
                <w:lang w:eastAsia="en-US"/>
              </w:rPr>
            </w:pPr>
            <w:r w:rsidRPr="00375C0E">
              <w:rPr>
                <w:rFonts w:eastAsiaTheme="minorHAnsi" w:cstheme="minorBidi"/>
                <w:sz w:val="16"/>
                <w:szCs w:val="16"/>
                <w:lang w:eastAsia="en-US"/>
              </w:rPr>
              <w:t>4</w:t>
            </w:r>
          </w:p>
        </w:tc>
        <w:tc>
          <w:tcPr>
            <w:tcW w:w="1276" w:type="dxa"/>
            <w:shd w:val="clear" w:color="auto" w:fill="FFFFFF"/>
            <w:vAlign w:val="center"/>
            <w:hideMark/>
          </w:tcPr>
          <w:p w14:paraId="7A652004" w14:textId="77777777" w:rsidR="00885514" w:rsidRPr="00375C0E" w:rsidRDefault="00885514" w:rsidP="00F30921">
            <w:pPr>
              <w:jc w:val="center"/>
              <w:rPr>
                <w:rFonts w:eastAsiaTheme="minorHAnsi" w:cstheme="minorBidi"/>
                <w:sz w:val="16"/>
                <w:szCs w:val="16"/>
                <w:lang w:eastAsia="en-US"/>
              </w:rPr>
            </w:pPr>
            <w:r w:rsidRPr="00375C0E">
              <w:rPr>
                <w:rFonts w:eastAsiaTheme="minorHAnsi" w:cstheme="minorBidi"/>
                <w:sz w:val="16"/>
                <w:szCs w:val="16"/>
                <w:lang w:eastAsia="en-US"/>
              </w:rPr>
              <w:t>5</w:t>
            </w:r>
          </w:p>
        </w:tc>
        <w:tc>
          <w:tcPr>
            <w:tcW w:w="992" w:type="dxa"/>
            <w:shd w:val="clear" w:color="auto" w:fill="FFFFFF"/>
            <w:vAlign w:val="center"/>
            <w:hideMark/>
          </w:tcPr>
          <w:p w14:paraId="148A3E9B" w14:textId="77777777" w:rsidR="00885514" w:rsidRPr="00375C0E" w:rsidRDefault="00885514" w:rsidP="00F30921">
            <w:pPr>
              <w:jc w:val="center"/>
              <w:rPr>
                <w:rFonts w:eastAsiaTheme="minorHAnsi" w:cstheme="minorBidi"/>
                <w:sz w:val="16"/>
                <w:szCs w:val="16"/>
                <w:lang w:eastAsia="en-US"/>
              </w:rPr>
            </w:pPr>
            <w:r w:rsidRPr="00375C0E">
              <w:rPr>
                <w:rFonts w:eastAsiaTheme="minorHAnsi" w:cstheme="minorBidi"/>
                <w:sz w:val="16"/>
                <w:szCs w:val="16"/>
                <w:lang w:eastAsia="en-US"/>
              </w:rPr>
              <w:t>6</w:t>
            </w:r>
          </w:p>
        </w:tc>
        <w:tc>
          <w:tcPr>
            <w:tcW w:w="992" w:type="dxa"/>
            <w:shd w:val="clear" w:color="auto" w:fill="FFFFFF"/>
            <w:vAlign w:val="center"/>
            <w:hideMark/>
          </w:tcPr>
          <w:p w14:paraId="16906B3F" w14:textId="77777777" w:rsidR="00885514" w:rsidRPr="00375C0E" w:rsidRDefault="00885514" w:rsidP="00F30921">
            <w:pPr>
              <w:jc w:val="center"/>
              <w:rPr>
                <w:rFonts w:eastAsiaTheme="minorHAnsi" w:cstheme="minorBidi"/>
                <w:sz w:val="16"/>
                <w:szCs w:val="16"/>
                <w:lang w:eastAsia="en-US"/>
              </w:rPr>
            </w:pPr>
            <w:r w:rsidRPr="00375C0E">
              <w:rPr>
                <w:rFonts w:eastAsiaTheme="minorHAnsi" w:cstheme="minorBidi"/>
                <w:sz w:val="16"/>
                <w:szCs w:val="16"/>
                <w:lang w:eastAsia="en-US"/>
              </w:rPr>
              <w:t>7</w:t>
            </w:r>
          </w:p>
        </w:tc>
        <w:tc>
          <w:tcPr>
            <w:tcW w:w="1134" w:type="dxa"/>
            <w:shd w:val="clear" w:color="auto" w:fill="FFFFFF"/>
            <w:vAlign w:val="center"/>
            <w:hideMark/>
          </w:tcPr>
          <w:p w14:paraId="3D6F066F" w14:textId="77777777" w:rsidR="00885514" w:rsidRPr="00375C0E" w:rsidRDefault="00885514" w:rsidP="00F30921">
            <w:pPr>
              <w:jc w:val="center"/>
              <w:rPr>
                <w:rFonts w:eastAsiaTheme="minorHAnsi" w:cstheme="minorBidi"/>
                <w:sz w:val="16"/>
                <w:szCs w:val="16"/>
                <w:lang w:eastAsia="en-US"/>
              </w:rPr>
            </w:pPr>
            <w:r w:rsidRPr="00375C0E">
              <w:rPr>
                <w:rFonts w:eastAsiaTheme="minorHAnsi" w:cstheme="minorBidi"/>
                <w:sz w:val="16"/>
                <w:szCs w:val="16"/>
                <w:lang w:eastAsia="en-US"/>
              </w:rPr>
              <w:t>8</w:t>
            </w:r>
          </w:p>
        </w:tc>
      </w:tr>
      <w:tr w:rsidR="00500F2B" w:rsidRPr="00500F2B" w14:paraId="1F149E20" w14:textId="77777777" w:rsidTr="001C1DEE">
        <w:trPr>
          <w:cantSplit/>
        </w:trPr>
        <w:tc>
          <w:tcPr>
            <w:tcW w:w="1306" w:type="dxa"/>
            <w:shd w:val="clear" w:color="auto" w:fill="FFFFFF"/>
            <w:hideMark/>
          </w:tcPr>
          <w:p w14:paraId="0423CF6A"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1. Budžeta ieņēmumi</w:t>
            </w:r>
          </w:p>
        </w:tc>
        <w:tc>
          <w:tcPr>
            <w:tcW w:w="1134" w:type="dxa"/>
            <w:shd w:val="clear" w:color="auto" w:fill="FFFFFF"/>
            <w:vAlign w:val="center"/>
            <w:hideMark/>
          </w:tcPr>
          <w:p w14:paraId="6CD8CCBA"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FFFFFF"/>
            <w:vAlign w:val="center"/>
            <w:hideMark/>
          </w:tcPr>
          <w:p w14:paraId="5432F6C0"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FFFFFF"/>
            <w:vAlign w:val="center"/>
            <w:hideMark/>
          </w:tcPr>
          <w:p w14:paraId="42311544"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FFFFFF"/>
            <w:vAlign w:val="center"/>
            <w:hideMark/>
          </w:tcPr>
          <w:p w14:paraId="7009B2A8"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FFFFFF"/>
            <w:vAlign w:val="center"/>
            <w:hideMark/>
          </w:tcPr>
          <w:p w14:paraId="3F17D8E2"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FFFFFF"/>
            <w:vAlign w:val="center"/>
            <w:hideMark/>
          </w:tcPr>
          <w:p w14:paraId="10E827B4"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FFFFFF"/>
            <w:vAlign w:val="center"/>
            <w:hideMark/>
          </w:tcPr>
          <w:p w14:paraId="3547D073"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r>
      <w:tr w:rsidR="00500F2B" w:rsidRPr="00500F2B" w14:paraId="190BE371" w14:textId="77777777" w:rsidTr="001C1DEE">
        <w:trPr>
          <w:cantSplit/>
        </w:trPr>
        <w:tc>
          <w:tcPr>
            <w:tcW w:w="1306" w:type="dxa"/>
            <w:shd w:val="clear" w:color="auto" w:fill="auto"/>
            <w:hideMark/>
          </w:tcPr>
          <w:p w14:paraId="7502FD00"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1.1. valsts pamatbudžets, tai skaitā ieņēmumi no maksas pakalpojumiem un citi pašu ieņēmumi</w:t>
            </w:r>
          </w:p>
        </w:tc>
        <w:tc>
          <w:tcPr>
            <w:tcW w:w="1134" w:type="dxa"/>
            <w:shd w:val="clear" w:color="auto" w:fill="auto"/>
            <w:vAlign w:val="center"/>
            <w:hideMark/>
          </w:tcPr>
          <w:p w14:paraId="0EB0DEDE"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3262937C"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auto"/>
            <w:vAlign w:val="center"/>
            <w:hideMark/>
          </w:tcPr>
          <w:p w14:paraId="0AC0D5AA"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22D19787"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5DAED56E"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173ED06E"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auto"/>
            <w:vAlign w:val="center"/>
            <w:hideMark/>
          </w:tcPr>
          <w:p w14:paraId="5FCEBBEA"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r>
      <w:tr w:rsidR="00500F2B" w:rsidRPr="00500F2B" w14:paraId="6B4E88A3" w14:textId="77777777" w:rsidTr="001C1DEE">
        <w:trPr>
          <w:cantSplit/>
        </w:trPr>
        <w:tc>
          <w:tcPr>
            <w:tcW w:w="1306" w:type="dxa"/>
            <w:shd w:val="clear" w:color="auto" w:fill="auto"/>
            <w:hideMark/>
          </w:tcPr>
          <w:p w14:paraId="78211AF2"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1.2. valsts speciālais budžets</w:t>
            </w:r>
          </w:p>
        </w:tc>
        <w:tc>
          <w:tcPr>
            <w:tcW w:w="1134" w:type="dxa"/>
            <w:shd w:val="clear" w:color="auto" w:fill="auto"/>
            <w:vAlign w:val="center"/>
            <w:hideMark/>
          </w:tcPr>
          <w:p w14:paraId="2913BF42"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759D1EDD"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auto"/>
            <w:vAlign w:val="center"/>
            <w:hideMark/>
          </w:tcPr>
          <w:p w14:paraId="27B606F6"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0D35DCD1"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66650269"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4C1A50BC"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auto"/>
            <w:vAlign w:val="center"/>
            <w:hideMark/>
          </w:tcPr>
          <w:p w14:paraId="289806ED"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r>
      <w:tr w:rsidR="00500F2B" w:rsidRPr="00500F2B" w14:paraId="0A375DDF" w14:textId="77777777" w:rsidTr="001C1DEE">
        <w:trPr>
          <w:cantSplit/>
        </w:trPr>
        <w:tc>
          <w:tcPr>
            <w:tcW w:w="1306" w:type="dxa"/>
            <w:shd w:val="clear" w:color="auto" w:fill="auto"/>
            <w:hideMark/>
          </w:tcPr>
          <w:p w14:paraId="3EDCCD8D"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lastRenderedPageBreak/>
              <w:t>1.3. pašvaldību budžets</w:t>
            </w:r>
          </w:p>
        </w:tc>
        <w:tc>
          <w:tcPr>
            <w:tcW w:w="1134" w:type="dxa"/>
            <w:shd w:val="clear" w:color="auto" w:fill="auto"/>
            <w:vAlign w:val="center"/>
            <w:hideMark/>
          </w:tcPr>
          <w:p w14:paraId="37C66946"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51C16E1B"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auto"/>
            <w:vAlign w:val="center"/>
            <w:hideMark/>
          </w:tcPr>
          <w:p w14:paraId="04A9ED2F"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05FCE2B8"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51925AA0"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76AB8549"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auto"/>
            <w:vAlign w:val="center"/>
            <w:hideMark/>
          </w:tcPr>
          <w:p w14:paraId="2D254791"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r>
      <w:tr w:rsidR="00500F2B" w:rsidRPr="00500F2B" w14:paraId="1F479D0B" w14:textId="77777777" w:rsidTr="001C1DEE">
        <w:trPr>
          <w:cantSplit/>
        </w:trPr>
        <w:tc>
          <w:tcPr>
            <w:tcW w:w="1306" w:type="dxa"/>
            <w:shd w:val="clear" w:color="auto" w:fill="auto"/>
            <w:hideMark/>
          </w:tcPr>
          <w:p w14:paraId="0918DF79"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2. Budžeta izdevumi</w:t>
            </w:r>
          </w:p>
        </w:tc>
        <w:tc>
          <w:tcPr>
            <w:tcW w:w="1134" w:type="dxa"/>
            <w:shd w:val="clear" w:color="auto" w:fill="auto"/>
            <w:vAlign w:val="center"/>
            <w:hideMark/>
          </w:tcPr>
          <w:p w14:paraId="1A41E5EC"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6D1E54B7" w14:textId="5364FB5F" w:rsidR="00885514" w:rsidRPr="004C19DC" w:rsidRDefault="0003696C" w:rsidP="004C19DC">
            <w:pPr>
              <w:jc w:val="right"/>
              <w:rPr>
                <w:bCs/>
                <w:sz w:val="20"/>
                <w:szCs w:val="20"/>
              </w:rPr>
            </w:pPr>
            <w:r w:rsidRPr="00460335">
              <w:rPr>
                <w:bCs/>
                <w:sz w:val="20"/>
                <w:szCs w:val="20"/>
              </w:rPr>
              <w:t>11 371 067</w:t>
            </w:r>
          </w:p>
        </w:tc>
        <w:tc>
          <w:tcPr>
            <w:tcW w:w="1134" w:type="dxa"/>
            <w:shd w:val="clear" w:color="auto" w:fill="auto"/>
            <w:vAlign w:val="center"/>
            <w:hideMark/>
          </w:tcPr>
          <w:p w14:paraId="3FA4E359"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33B29258"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64A4F89B"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27E24CD1"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auto"/>
            <w:vAlign w:val="center"/>
            <w:hideMark/>
          </w:tcPr>
          <w:p w14:paraId="2FA9C717"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r>
      <w:tr w:rsidR="00500F2B" w:rsidRPr="00500F2B" w14:paraId="57BD8F36" w14:textId="77777777" w:rsidTr="001C1DEE">
        <w:trPr>
          <w:cantSplit/>
        </w:trPr>
        <w:tc>
          <w:tcPr>
            <w:tcW w:w="1306" w:type="dxa"/>
            <w:shd w:val="clear" w:color="auto" w:fill="auto"/>
            <w:hideMark/>
          </w:tcPr>
          <w:p w14:paraId="196060C0"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2.1. valsts pamatbudžets</w:t>
            </w:r>
          </w:p>
        </w:tc>
        <w:tc>
          <w:tcPr>
            <w:tcW w:w="1134" w:type="dxa"/>
            <w:shd w:val="clear" w:color="auto" w:fill="auto"/>
            <w:vAlign w:val="center"/>
            <w:hideMark/>
          </w:tcPr>
          <w:p w14:paraId="216C709B"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5828AF64" w14:textId="260EC68B" w:rsidR="00885514" w:rsidRPr="00460335" w:rsidRDefault="00460335" w:rsidP="00460335">
            <w:pPr>
              <w:jc w:val="right"/>
              <w:rPr>
                <w:bCs/>
                <w:sz w:val="20"/>
                <w:szCs w:val="20"/>
              </w:rPr>
            </w:pPr>
            <w:r w:rsidRPr="00460335">
              <w:rPr>
                <w:bCs/>
                <w:sz w:val="20"/>
                <w:szCs w:val="20"/>
              </w:rPr>
              <w:t>8 223 856</w:t>
            </w:r>
          </w:p>
        </w:tc>
        <w:tc>
          <w:tcPr>
            <w:tcW w:w="1134" w:type="dxa"/>
            <w:shd w:val="clear" w:color="auto" w:fill="auto"/>
            <w:vAlign w:val="center"/>
            <w:hideMark/>
          </w:tcPr>
          <w:p w14:paraId="2BDD7B4D"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276" w:type="dxa"/>
            <w:shd w:val="clear" w:color="auto" w:fill="auto"/>
            <w:vAlign w:val="center"/>
            <w:hideMark/>
          </w:tcPr>
          <w:p w14:paraId="6AD008FE"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49F5F82D"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992" w:type="dxa"/>
            <w:shd w:val="clear" w:color="auto" w:fill="auto"/>
            <w:vAlign w:val="center"/>
            <w:hideMark/>
          </w:tcPr>
          <w:p w14:paraId="7C3EB295"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c>
          <w:tcPr>
            <w:tcW w:w="1134" w:type="dxa"/>
            <w:shd w:val="clear" w:color="auto" w:fill="auto"/>
            <w:vAlign w:val="center"/>
            <w:hideMark/>
          </w:tcPr>
          <w:p w14:paraId="0C55EEF9" w14:textId="77777777" w:rsidR="00885514" w:rsidRPr="00460335" w:rsidRDefault="00885514" w:rsidP="00F30921">
            <w:pPr>
              <w:jc w:val="right"/>
              <w:rPr>
                <w:rFonts w:eastAsiaTheme="minorHAnsi" w:cstheme="minorBidi"/>
                <w:sz w:val="20"/>
                <w:szCs w:val="20"/>
                <w:lang w:eastAsia="en-US"/>
              </w:rPr>
            </w:pPr>
            <w:r w:rsidRPr="00460335">
              <w:rPr>
                <w:rFonts w:eastAsiaTheme="minorHAnsi" w:cstheme="minorBidi"/>
                <w:sz w:val="20"/>
                <w:szCs w:val="20"/>
                <w:lang w:eastAsia="en-US"/>
              </w:rPr>
              <w:t>0</w:t>
            </w:r>
          </w:p>
        </w:tc>
      </w:tr>
      <w:tr w:rsidR="00500F2B" w:rsidRPr="00500F2B" w14:paraId="3F51C50A" w14:textId="77777777" w:rsidTr="001C1DEE">
        <w:trPr>
          <w:cantSplit/>
        </w:trPr>
        <w:tc>
          <w:tcPr>
            <w:tcW w:w="1306" w:type="dxa"/>
            <w:shd w:val="clear" w:color="auto" w:fill="auto"/>
            <w:hideMark/>
          </w:tcPr>
          <w:p w14:paraId="1E2BF2C5"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2.2. valsts speciālais budžets</w:t>
            </w:r>
          </w:p>
        </w:tc>
        <w:tc>
          <w:tcPr>
            <w:tcW w:w="1134" w:type="dxa"/>
            <w:shd w:val="clear" w:color="auto" w:fill="auto"/>
            <w:vAlign w:val="center"/>
            <w:hideMark/>
          </w:tcPr>
          <w:p w14:paraId="170D357A"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70C94EDA"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75E2F09C"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1E3594C6"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08992C67"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77490EEE"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48CEC469"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3124DD59" w14:textId="77777777" w:rsidTr="001C1DEE">
        <w:trPr>
          <w:cantSplit/>
        </w:trPr>
        <w:tc>
          <w:tcPr>
            <w:tcW w:w="1306" w:type="dxa"/>
            <w:shd w:val="clear" w:color="auto" w:fill="auto"/>
            <w:hideMark/>
          </w:tcPr>
          <w:p w14:paraId="3F00E2C1"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2.3. pašvaldību budžets</w:t>
            </w:r>
          </w:p>
        </w:tc>
        <w:tc>
          <w:tcPr>
            <w:tcW w:w="1134" w:type="dxa"/>
            <w:shd w:val="clear" w:color="auto" w:fill="auto"/>
            <w:vAlign w:val="center"/>
            <w:hideMark/>
          </w:tcPr>
          <w:p w14:paraId="2007E2F4"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699A6023" w14:textId="32ECA750" w:rsidR="00885514" w:rsidRPr="004C19DC" w:rsidRDefault="004C19DC" w:rsidP="004C19DC">
            <w:pPr>
              <w:jc w:val="right"/>
              <w:rPr>
                <w:bCs/>
                <w:sz w:val="20"/>
                <w:szCs w:val="20"/>
              </w:rPr>
            </w:pPr>
            <w:r w:rsidRPr="004C19DC">
              <w:rPr>
                <w:bCs/>
                <w:sz w:val="20"/>
                <w:szCs w:val="20"/>
              </w:rPr>
              <w:t>3 147 211</w:t>
            </w:r>
          </w:p>
        </w:tc>
        <w:tc>
          <w:tcPr>
            <w:tcW w:w="1134" w:type="dxa"/>
            <w:shd w:val="clear" w:color="auto" w:fill="auto"/>
            <w:vAlign w:val="center"/>
            <w:hideMark/>
          </w:tcPr>
          <w:p w14:paraId="62671314"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2753C37A"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537EF7A9"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48EFEE27"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37902D41"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67631F22" w14:textId="77777777" w:rsidTr="001C1DEE">
        <w:trPr>
          <w:cantSplit/>
        </w:trPr>
        <w:tc>
          <w:tcPr>
            <w:tcW w:w="1306" w:type="dxa"/>
            <w:shd w:val="clear" w:color="auto" w:fill="auto"/>
            <w:hideMark/>
          </w:tcPr>
          <w:p w14:paraId="6E4C64CA"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3. Finansiālā ietekme</w:t>
            </w:r>
          </w:p>
        </w:tc>
        <w:tc>
          <w:tcPr>
            <w:tcW w:w="1134" w:type="dxa"/>
            <w:shd w:val="clear" w:color="auto" w:fill="auto"/>
            <w:vAlign w:val="center"/>
            <w:hideMark/>
          </w:tcPr>
          <w:p w14:paraId="03C381D6"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7E58AA4F" w14:textId="6E72B3C4" w:rsidR="00885514" w:rsidRPr="004C19DC" w:rsidRDefault="00D87E6F" w:rsidP="00F30921">
            <w:pPr>
              <w:jc w:val="right"/>
              <w:rPr>
                <w:rFonts w:eastAsiaTheme="minorHAnsi" w:cstheme="minorBidi"/>
                <w:sz w:val="20"/>
                <w:szCs w:val="20"/>
                <w:lang w:eastAsia="en-US"/>
              </w:rPr>
            </w:pPr>
            <w:r>
              <w:rPr>
                <w:bCs/>
                <w:sz w:val="20"/>
                <w:szCs w:val="20"/>
              </w:rPr>
              <w:t>-</w:t>
            </w:r>
            <w:r w:rsidR="004C19DC" w:rsidRPr="004C19DC">
              <w:rPr>
                <w:bCs/>
                <w:sz w:val="20"/>
                <w:szCs w:val="20"/>
              </w:rPr>
              <w:t>11 371 067</w:t>
            </w:r>
          </w:p>
        </w:tc>
        <w:tc>
          <w:tcPr>
            <w:tcW w:w="1134" w:type="dxa"/>
            <w:shd w:val="clear" w:color="auto" w:fill="auto"/>
            <w:vAlign w:val="center"/>
            <w:hideMark/>
          </w:tcPr>
          <w:p w14:paraId="2A8A820D"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1EABEF30"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4503BC56"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3B5CF60D"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78581D25"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4E291999" w14:textId="77777777" w:rsidTr="001C1DEE">
        <w:trPr>
          <w:cantSplit/>
        </w:trPr>
        <w:tc>
          <w:tcPr>
            <w:tcW w:w="1306" w:type="dxa"/>
            <w:shd w:val="clear" w:color="auto" w:fill="auto"/>
            <w:hideMark/>
          </w:tcPr>
          <w:p w14:paraId="60AE3D95"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3.1. valsts pamatbudžets</w:t>
            </w:r>
          </w:p>
        </w:tc>
        <w:tc>
          <w:tcPr>
            <w:tcW w:w="1134" w:type="dxa"/>
            <w:shd w:val="clear" w:color="auto" w:fill="auto"/>
            <w:vAlign w:val="center"/>
            <w:hideMark/>
          </w:tcPr>
          <w:p w14:paraId="177D5BFE"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3F3ED11A" w14:textId="4167588C" w:rsidR="00885514" w:rsidRPr="004C19DC" w:rsidRDefault="00D87E6F" w:rsidP="00F30921">
            <w:pPr>
              <w:jc w:val="right"/>
              <w:rPr>
                <w:rFonts w:eastAsiaTheme="minorHAnsi" w:cstheme="minorBidi"/>
                <w:sz w:val="20"/>
                <w:szCs w:val="20"/>
                <w:lang w:eastAsia="en-US"/>
              </w:rPr>
            </w:pPr>
            <w:r>
              <w:rPr>
                <w:bCs/>
                <w:sz w:val="20"/>
                <w:szCs w:val="20"/>
              </w:rPr>
              <w:t>-</w:t>
            </w:r>
            <w:r w:rsidR="004C19DC" w:rsidRPr="004C19DC">
              <w:rPr>
                <w:bCs/>
                <w:sz w:val="20"/>
                <w:szCs w:val="20"/>
              </w:rPr>
              <w:t>8 223 856</w:t>
            </w:r>
          </w:p>
        </w:tc>
        <w:tc>
          <w:tcPr>
            <w:tcW w:w="1134" w:type="dxa"/>
            <w:shd w:val="clear" w:color="auto" w:fill="auto"/>
            <w:vAlign w:val="center"/>
            <w:hideMark/>
          </w:tcPr>
          <w:p w14:paraId="67E8A444"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62F2AC07"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12BE74E4"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2F971B55"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530050D0"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7183B4E3" w14:textId="77777777" w:rsidTr="001C1DEE">
        <w:trPr>
          <w:cantSplit/>
        </w:trPr>
        <w:tc>
          <w:tcPr>
            <w:tcW w:w="1306" w:type="dxa"/>
            <w:shd w:val="clear" w:color="auto" w:fill="auto"/>
            <w:hideMark/>
          </w:tcPr>
          <w:p w14:paraId="19C7DADA"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3.2. speciālais budžets</w:t>
            </w:r>
          </w:p>
        </w:tc>
        <w:tc>
          <w:tcPr>
            <w:tcW w:w="1134" w:type="dxa"/>
            <w:shd w:val="clear" w:color="auto" w:fill="auto"/>
            <w:vAlign w:val="center"/>
            <w:hideMark/>
          </w:tcPr>
          <w:p w14:paraId="23238FA0"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2649A9F8"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730A5573"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6E7D0C1E"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4E46D81A"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0EDD4B5E"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5AA11A88"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0273842C" w14:textId="77777777" w:rsidTr="001C1DEE">
        <w:trPr>
          <w:cantSplit/>
        </w:trPr>
        <w:tc>
          <w:tcPr>
            <w:tcW w:w="1306" w:type="dxa"/>
            <w:shd w:val="clear" w:color="auto" w:fill="auto"/>
            <w:hideMark/>
          </w:tcPr>
          <w:p w14:paraId="64BF4E5E"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3.3. pašvaldību budžets</w:t>
            </w:r>
          </w:p>
        </w:tc>
        <w:tc>
          <w:tcPr>
            <w:tcW w:w="1134" w:type="dxa"/>
            <w:shd w:val="clear" w:color="auto" w:fill="auto"/>
            <w:vAlign w:val="center"/>
            <w:hideMark/>
          </w:tcPr>
          <w:p w14:paraId="1A2E4730"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7C6DCA82" w14:textId="34BCB8EB" w:rsidR="00885514" w:rsidRPr="004C19DC" w:rsidRDefault="00D87E6F" w:rsidP="00F30921">
            <w:pPr>
              <w:jc w:val="right"/>
              <w:rPr>
                <w:rFonts w:eastAsiaTheme="minorHAnsi" w:cstheme="minorBidi"/>
                <w:sz w:val="20"/>
                <w:szCs w:val="20"/>
                <w:lang w:eastAsia="en-US"/>
              </w:rPr>
            </w:pPr>
            <w:r>
              <w:rPr>
                <w:bCs/>
                <w:sz w:val="20"/>
                <w:szCs w:val="20"/>
              </w:rPr>
              <w:t>-</w:t>
            </w:r>
            <w:r w:rsidR="004C19DC" w:rsidRPr="004C19DC">
              <w:rPr>
                <w:bCs/>
                <w:sz w:val="20"/>
                <w:szCs w:val="20"/>
              </w:rPr>
              <w:t>3 147 211</w:t>
            </w:r>
          </w:p>
        </w:tc>
        <w:tc>
          <w:tcPr>
            <w:tcW w:w="1134" w:type="dxa"/>
            <w:shd w:val="clear" w:color="auto" w:fill="auto"/>
            <w:vAlign w:val="center"/>
            <w:hideMark/>
          </w:tcPr>
          <w:p w14:paraId="1AFEE7C6"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400E44DC"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7E749305"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5939249F"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003EC0B5"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3C7EBC4A" w14:textId="77777777" w:rsidTr="001C1DEE">
        <w:trPr>
          <w:cantSplit/>
        </w:trPr>
        <w:tc>
          <w:tcPr>
            <w:tcW w:w="1306" w:type="dxa"/>
            <w:shd w:val="clear" w:color="auto" w:fill="auto"/>
            <w:hideMark/>
          </w:tcPr>
          <w:p w14:paraId="24A24A1A"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4. Finanšu līdzekļi papildu izdevumu finansēšanai (kompensējošu izdevumu samazinājumu norāda ar "+" zīmi)</w:t>
            </w:r>
          </w:p>
        </w:tc>
        <w:tc>
          <w:tcPr>
            <w:tcW w:w="1134" w:type="dxa"/>
            <w:shd w:val="clear" w:color="auto" w:fill="auto"/>
            <w:vAlign w:val="center"/>
            <w:hideMark/>
          </w:tcPr>
          <w:p w14:paraId="01019F8E"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3652AF30" w14:textId="600DEA72" w:rsidR="00885514" w:rsidRPr="004C19DC" w:rsidRDefault="004C19DC" w:rsidP="00F30921">
            <w:pPr>
              <w:jc w:val="right"/>
              <w:rPr>
                <w:rFonts w:eastAsiaTheme="minorHAnsi" w:cstheme="minorBidi"/>
                <w:sz w:val="20"/>
                <w:szCs w:val="20"/>
                <w:lang w:eastAsia="en-US"/>
              </w:rPr>
            </w:pPr>
            <w:r w:rsidRPr="004C19DC">
              <w:rPr>
                <w:bCs/>
                <w:sz w:val="20"/>
                <w:szCs w:val="20"/>
              </w:rPr>
              <w:t>8 223 856</w:t>
            </w:r>
          </w:p>
        </w:tc>
        <w:tc>
          <w:tcPr>
            <w:tcW w:w="1134" w:type="dxa"/>
            <w:shd w:val="clear" w:color="auto" w:fill="auto"/>
            <w:vAlign w:val="center"/>
            <w:hideMark/>
          </w:tcPr>
          <w:p w14:paraId="1D17A729"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276" w:type="dxa"/>
            <w:shd w:val="clear" w:color="auto" w:fill="auto"/>
            <w:vAlign w:val="center"/>
            <w:hideMark/>
          </w:tcPr>
          <w:p w14:paraId="2F7487A4"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24847DD0"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shd w:val="clear" w:color="auto" w:fill="auto"/>
            <w:vAlign w:val="center"/>
            <w:hideMark/>
          </w:tcPr>
          <w:p w14:paraId="09DB693C"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4160E003"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4462D259" w14:textId="77777777" w:rsidTr="001C1DEE">
        <w:trPr>
          <w:cantSplit/>
        </w:trPr>
        <w:tc>
          <w:tcPr>
            <w:tcW w:w="1306" w:type="dxa"/>
            <w:shd w:val="clear" w:color="auto" w:fill="auto"/>
            <w:hideMark/>
          </w:tcPr>
          <w:p w14:paraId="650A3D9E"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5. Precizēta finansiālā ietekme</w:t>
            </w:r>
          </w:p>
        </w:tc>
        <w:tc>
          <w:tcPr>
            <w:tcW w:w="1134" w:type="dxa"/>
            <w:vMerge w:val="restart"/>
            <w:shd w:val="clear" w:color="auto" w:fill="auto"/>
            <w:vAlign w:val="center"/>
            <w:hideMark/>
          </w:tcPr>
          <w:p w14:paraId="54EAD553"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x</w:t>
            </w:r>
          </w:p>
        </w:tc>
        <w:tc>
          <w:tcPr>
            <w:tcW w:w="1276" w:type="dxa"/>
            <w:shd w:val="clear" w:color="auto" w:fill="auto"/>
            <w:vAlign w:val="center"/>
            <w:hideMark/>
          </w:tcPr>
          <w:p w14:paraId="5006C5D1" w14:textId="470EE2D7" w:rsidR="00885514" w:rsidRPr="004C19DC" w:rsidRDefault="00D87E6F" w:rsidP="00F30921">
            <w:pPr>
              <w:jc w:val="right"/>
              <w:rPr>
                <w:rFonts w:eastAsiaTheme="minorHAnsi" w:cstheme="minorBidi"/>
                <w:sz w:val="20"/>
                <w:szCs w:val="20"/>
                <w:lang w:eastAsia="en-US"/>
              </w:rPr>
            </w:pPr>
            <w:r>
              <w:rPr>
                <w:bCs/>
                <w:sz w:val="20"/>
                <w:szCs w:val="20"/>
              </w:rPr>
              <w:t>-</w:t>
            </w:r>
            <w:r w:rsidR="005E76A6" w:rsidRPr="004C19DC">
              <w:rPr>
                <w:bCs/>
                <w:sz w:val="20"/>
                <w:szCs w:val="20"/>
              </w:rPr>
              <w:t>3 147 211</w:t>
            </w:r>
          </w:p>
        </w:tc>
        <w:tc>
          <w:tcPr>
            <w:tcW w:w="1134" w:type="dxa"/>
            <w:vMerge w:val="restart"/>
            <w:shd w:val="clear" w:color="auto" w:fill="auto"/>
            <w:vAlign w:val="center"/>
            <w:hideMark/>
          </w:tcPr>
          <w:p w14:paraId="2EDFB5A6"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x</w:t>
            </w:r>
          </w:p>
        </w:tc>
        <w:tc>
          <w:tcPr>
            <w:tcW w:w="1276" w:type="dxa"/>
            <w:shd w:val="clear" w:color="auto" w:fill="auto"/>
            <w:vAlign w:val="center"/>
            <w:hideMark/>
          </w:tcPr>
          <w:p w14:paraId="57486929"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vMerge w:val="restart"/>
            <w:shd w:val="clear" w:color="auto" w:fill="auto"/>
            <w:vAlign w:val="center"/>
            <w:hideMark/>
          </w:tcPr>
          <w:p w14:paraId="0FF72B28"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x</w:t>
            </w:r>
          </w:p>
        </w:tc>
        <w:tc>
          <w:tcPr>
            <w:tcW w:w="992" w:type="dxa"/>
            <w:shd w:val="clear" w:color="auto" w:fill="auto"/>
            <w:vAlign w:val="center"/>
            <w:hideMark/>
          </w:tcPr>
          <w:p w14:paraId="183F482B"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4EC05AA9"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07A811A8" w14:textId="77777777" w:rsidTr="001C1DEE">
        <w:trPr>
          <w:cantSplit/>
        </w:trPr>
        <w:tc>
          <w:tcPr>
            <w:tcW w:w="1306" w:type="dxa"/>
            <w:shd w:val="clear" w:color="auto" w:fill="auto"/>
            <w:hideMark/>
          </w:tcPr>
          <w:p w14:paraId="1E2C68B7"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5.1. valsts pamatbudžets</w:t>
            </w:r>
          </w:p>
        </w:tc>
        <w:tc>
          <w:tcPr>
            <w:tcW w:w="1134" w:type="dxa"/>
            <w:vMerge/>
            <w:shd w:val="clear" w:color="auto" w:fill="auto"/>
            <w:vAlign w:val="center"/>
            <w:hideMark/>
          </w:tcPr>
          <w:p w14:paraId="28B9F9CA" w14:textId="77777777" w:rsidR="00885514" w:rsidRPr="004C19DC"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01B094E6" w14:textId="7A1C0B8C" w:rsidR="00885514" w:rsidRPr="00884EE6" w:rsidRDefault="008C6C08" w:rsidP="00F30921">
            <w:pPr>
              <w:jc w:val="right"/>
              <w:rPr>
                <w:rFonts w:eastAsiaTheme="minorHAnsi" w:cstheme="minorBidi"/>
                <w:sz w:val="20"/>
                <w:szCs w:val="20"/>
                <w:lang w:eastAsia="en-US"/>
              </w:rPr>
            </w:pPr>
            <w:r w:rsidRPr="00884EE6">
              <w:rPr>
                <w:rFonts w:eastAsiaTheme="minorHAnsi" w:cstheme="minorBidi"/>
                <w:sz w:val="20"/>
                <w:szCs w:val="20"/>
                <w:lang w:eastAsia="en-US"/>
              </w:rPr>
              <w:t>0</w:t>
            </w:r>
          </w:p>
        </w:tc>
        <w:tc>
          <w:tcPr>
            <w:tcW w:w="1134" w:type="dxa"/>
            <w:vMerge/>
            <w:shd w:val="clear" w:color="auto" w:fill="auto"/>
            <w:vAlign w:val="center"/>
            <w:hideMark/>
          </w:tcPr>
          <w:p w14:paraId="6E4CFF36" w14:textId="77777777" w:rsidR="00885514" w:rsidRPr="004C19DC"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1AE7BBA6"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vMerge/>
            <w:shd w:val="clear" w:color="auto" w:fill="auto"/>
            <w:vAlign w:val="center"/>
            <w:hideMark/>
          </w:tcPr>
          <w:p w14:paraId="4716919E" w14:textId="77777777" w:rsidR="00885514" w:rsidRPr="004C19DC"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47DD2AB9"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0ABCCA43"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15D0AE9D" w14:textId="77777777" w:rsidTr="001C1DEE">
        <w:trPr>
          <w:cantSplit/>
        </w:trPr>
        <w:tc>
          <w:tcPr>
            <w:tcW w:w="1306" w:type="dxa"/>
            <w:shd w:val="clear" w:color="auto" w:fill="auto"/>
            <w:hideMark/>
          </w:tcPr>
          <w:p w14:paraId="55BA1F0A"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5.2. speciālais budžets</w:t>
            </w:r>
          </w:p>
        </w:tc>
        <w:tc>
          <w:tcPr>
            <w:tcW w:w="1134" w:type="dxa"/>
            <w:vMerge/>
            <w:shd w:val="clear" w:color="auto" w:fill="auto"/>
            <w:vAlign w:val="center"/>
            <w:hideMark/>
          </w:tcPr>
          <w:p w14:paraId="6045A7A2" w14:textId="77777777" w:rsidR="00885514" w:rsidRPr="004C19DC"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6B3CEC5B" w14:textId="77777777" w:rsidR="00885514" w:rsidRPr="00884EE6" w:rsidRDefault="00885514" w:rsidP="00F30921">
            <w:pPr>
              <w:jc w:val="right"/>
              <w:rPr>
                <w:rFonts w:eastAsiaTheme="minorHAnsi" w:cstheme="minorBidi"/>
                <w:sz w:val="20"/>
                <w:szCs w:val="20"/>
                <w:lang w:eastAsia="en-US"/>
              </w:rPr>
            </w:pPr>
            <w:r w:rsidRPr="00884EE6">
              <w:rPr>
                <w:rFonts w:eastAsiaTheme="minorHAnsi" w:cstheme="minorBidi"/>
                <w:sz w:val="20"/>
                <w:szCs w:val="20"/>
                <w:lang w:eastAsia="en-US"/>
              </w:rPr>
              <w:t>0</w:t>
            </w:r>
          </w:p>
        </w:tc>
        <w:tc>
          <w:tcPr>
            <w:tcW w:w="1134" w:type="dxa"/>
            <w:vMerge/>
            <w:shd w:val="clear" w:color="auto" w:fill="auto"/>
            <w:vAlign w:val="center"/>
            <w:hideMark/>
          </w:tcPr>
          <w:p w14:paraId="1B445E97" w14:textId="77777777" w:rsidR="00885514" w:rsidRPr="004C19DC"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28ED8054"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vMerge/>
            <w:shd w:val="clear" w:color="auto" w:fill="auto"/>
            <w:vAlign w:val="center"/>
            <w:hideMark/>
          </w:tcPr>
          <w:p w14:paraId="3A60D635" w14:textId="77777777" w:rsidR="00885514" w:rsidRPr="004C19DC"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300671DE"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024B177C"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48D88F36" w14:textId="77777777" w:rsidTr="001C1DEE">
        <w:trPr>
          <w:cantSplit/>
        </w:trPr>
        <w:tc>
          <w:tcPr>
            <w:tcW w:w="1306" w:type="dxa"/>
            <w:shd w:val="clear" w:color="auto" w:fill="auto"/>
            <w:hideMark/>
          </w:tcPr>
          <w:p w14:paraId="01C78A38"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5.3. pašvaldību budžets</w:t>
            </w:r>
          </w:p>
        </w:tc>
        <w:tc>
          <w:tcPr>
            <w:tcW w:w="1134" w:type="dxa"/>
            <w:vMerge/>
            <w:shd w:val="clear" w:color="auto" w:fill="auto"/>
            <w:vAlign w:val="center"/>
            <w:hideMark/>
          </w:tcPr>
          <w:p w14:paraId="5F0E2DE8" w14:textId="77777777" w:rsidR="00885514" w:rsidRPr="004C19DC"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3E03F387" w14:textId="21213949" w:rsidR="00885514" w:rsidRPr="00884EE6" w:rsidRDefault="00D87E6F" w:rsidP="00F30921">
            <w:pPr>
              <w:jc w:val="right"/>
              <w:rPr>
                <w:rFonts w:eastAsiaTheme="minorHAnsi" w:cstheme="minorBidi"/>
                <w:sz w:val="20"/>
                <w:szCs w:val="20"/>
                <w:lang w:eastAsia="en-US"/>
              </w:rPr>
            </w:pPr>
            <w:r>
              <w:rPr>
                <w:bCs/>
                <w:sz w:val="20"/>
                <w:szCs w:val="20"/>
              </w:rPr>
              <w:t>-</w:t>
            </w:r>
            <w:r w:rsidR="005E76A6" w:rsidRPr="00884EE6">
              <w:rPr>
                <w:bCs/>
                <w:sz w:val="20"/>
                <w:szCs w:val="20"/>
              </w:rPr>
              <w:t>3 147 211</w:t>
            </w:r>
          </w:p>
        </w:tc>
        <w:tc>
          <w:tcPr>
            <w:tcW w:w="1134" w:type="dxa"/>
            <w:vMerge/>
            <w:shd w:val="clear" w:color="auto" w:fill="auto"/>
            <w:vAlign w:val="center"/>
            <w:hideMark/>
          </w:tcPr>
          <w:p w14:paraId="38A24F25" w14:textId="77777777" w:rsidR="00885514" w:rsidRPr="004C19DC"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45C314C2"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992" w:type="dxa"/>
            <w:vMerge/>
            <w:shd w:val="clear" w:color="auto" w:fill="auto"/>
            <w:vAlign w:val="center"/>
            <w:hideMark/>
          </w:tcPr>
          <w:p w14:paraId="680039E7" w14:textId="77777777" w:rsidR="00885514" w:rsidRPr="004C19DC"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6BBA548B"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c>
          <w:tcPr>
            <w:tcW w:w="1134" w:type="dxa"/>
            <w:shd w:val="clear" w:color="auto" w:fill="auto"/>
            <w:vAlign w:val="center"/>
            <w:hideMark/>
          </w:tcPr>
          <w:p w14:paraId="664A3B79" w14:textId="77777777" w:rsidR="00885514" w:rsidRPr="004C19DC" w:rsidRDefault="00885514" w:rsidP="00F30921">
            <w:pPr>
              <w:jc w:val="right"/>
              <w:rPr>
                <w:rFonts w:eastAsiaTheme="minorHAnsi" w:cstheme="minorBidi"/>
                <w:sz w:val="20"/>
                <w:szCs w:val="20"/>
                <w:lang w:eastAsia="en-US"/>
              </w:rPr>
            </w:pPr>
            <w:r w:rsidRPr="004C19DC">
              <w:rPr>
                <w:rFonts w:eastAsiaTheme="minorHAnsi" w:cstheme="minorBidi"/>
                <w:sz w:val="20"/>
                <w:szCs w:val="20"/>
                <w:lang w:eastAsia="en-US"/>
              </w:rPr>
              <w:t>0</w:t>
            </w:r>
          </w:p>
        </w:tc>
      </w:tr>
      <w:tr w:rsidR="00500F2B" w:rsidRPr="00500F2B" w14:paraId="551C013C" w14:textId="77777777" w:rsidTr="001C1DEE">
        <w:trPr>
          <w:cantSplit/>
        </w:trPr>
        <w:tc>
          <w:tcPr>
            <w:tcW w:w="1306" w:type="dxa"/>
            <w:shd w:val="clear" w:color="auto" w:fill="auto"/>
            <w:hideMark/>
          </w:tcPr>
          <w:p w14:paraId="36FAE6EE"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6. Detalizēts ieņēmumu un izdevumu aprēķins (ja nepieciešams, detalizētu ieņēmumu un izdevumu aprēķinu var pievienot anotācijas pielikumā)</w:t>
            </w:r>
          </w:p>
        </w:tc>
        <w:tc>
          <w:tcPr>
            <w:tcW w:w="7938" w:type="dxa"/>
            <w:gridSpan w:val="7"/>
            <w:vMerge w:val="restart"/>
            <w:shd w:val="clear" w:color="auto" w:fill="auto"/>
            <w:vAlign w:val="center"/>
            <w:hideMark/>
          </w:tcPr>
          <w:p w14:paraId="0DD32AD3" w14:textId="47B184F9" w:rsidR="00591429" w:rsidRPr="00884EE6" w:rsidRDefault="007E08C0" w:rsidP="00CD0A00">
            <w:pPr>
              <w:pStyle w:val="tv213"/>
              <w:spacing w:before="0" w:beforeAutospacing="0" w:after="0" w:afterAutospacing="0"/>
              <w:ind w:firstLine="418"/>
              <w:jc w:val="both"/>
              <w:rPr>
                <w:sz w:val="22"/>
                <w:szCs w:val="22"/>
              </w:rPr>
            </w:pPr>
            <w:r w:rsidRPr="00884EE6">
              <w:rPr>
                <w:sz w:val="22"/>
                <w:szCs w:val="22"/>
              </w:rPr>
              <w:t>P</w:t>
            </w:r>
            <w:r w:rsidR="00152B4A" w:rsidRPr="00884EE6">
              <w:rPr>
                <w:sz w:val="22"/>
                <w:szCs w:val="22"/>
              </w:rPr>
              <w:t xml:space="preserve">rojekts paredz Finanšu ministrijai </w:t>
            </w:r>
            <w:r w:rsidR="008C6C08" w:rsidRPr="00884EE6">
              <w:rPr>
                <w:sz w:val="22"/>
                <w:szCs w:val="22"/>
              </w:rPr>
              <w:t>no 74.resora „Gadskārtēj</w:t>
            </w:r>
            <w:r w:rsidR="00083AAF" w:rsidRPr="00884EE6">
              <w:rPr>
                <w:sz w:val="22"/>
                <w:szCs w:val="22"/>
              </w:rPr>
              <w:t>ā</w:t>
            </w:r>
            <w:r w:rsidR="008C6C08" w:rsidRPr="00884EE6">
              <w:rPr>
                <w:sz w:val="22"/>
                <w:szCs w:val="22"/>
              </w:rPr>
              <w:t xml:space="preserve"> valsts budžeta izpildes procesā pārdalāmais finansējums” programmas 02.00.00 „Līdzekļi neparedzētiem gadījumiem” </w:t>
            </w:r>
            <w:r w:rsidR="001A5A01" w:rsidRPr="00884EE6">
              <w:rPr>
                <w:sz w:val="22"/>
                <w:szCs w:val="22"/>
              </w:rPr>
              <w:t xml:space="preserve">veikt līdzekļu pārdali uz </w:t>
            </w:r>
            <w:r w:rsidR="00152B4A" w:rsidRPr="00884EE6">
              <w:rPr>
                <w:sz w:val="22"/>
                <w:szCs w:val="22"/>
              </w:rPr>
              <w:t>Labklājības ministrija</w:t>
            </w:r>
            <w:r w:rsidR="001A5A01" w:rsidRPr="00884EE6">
              <w:rPr>
                <w:sz w:val="22"/>
                <w:szCs w:val="22"/>
              </w:rPr>
              <w:t>s pamatbudžeta programmu 99.00.00 “Līdzekļu neparedzētiem gadījumiem izlietojums”</w:t>
            </w:r>
            <w:r w:rsidR="00152B4A" w:rsidRPr="00884EE6">
              <w:rPr>
                <w:sz w:val="22"/>
                <w:szCs w:val="22"/>
              </w:rPr>
              <w:t xml:space="preserve"> </w:t>
            </w:r>
            <w:r w:rsidR="00BD18EF" w:rsidRPr="00884EE6">
              <w:rPr>
                <w:sz w:val="22"/>
                <w:szCs w:val="22"/>
              </w:rPr>
              <w:t>8 223 856</w:t>
            </w:r>
            <w:r w:rsidR="00152B4A" w:rsidRPr="00884EE6">
              <w:rPr>
                <w:sz w:val="22"/>
                <w:szCs w:val="22"/>
              </w:rPr>
              <w:t xml:space="preserve"> </w:t>
            </w:r>
            <w:r w:rsidR="00A82BB3" w:rsidRPr="00A82BB3">
              <w:rPr>
                <w:i/>
                <w:sz w:val="22"/>
                <w:szCs w:val="22"/>
              </w:rPr>
              <w:t>euro</w:t>
            </w:r>
            <w:r w:rsidR="001A5A01" w:rsidRPr="00884EE6">
              <w:rPr>
                <w:sz w:val="22"/>
                <w:szCs w:val="22"/>
              </w:rPr>
              <w:t xml:space="preserve"> apmērā</w:t>
            </w:r>
            <w:r w:rsidR="00591429" w:rsidRPr="00884EE6">
              <w:rPr>
                <w:sz w:val="22"/>
                <w:szCs w:val="22"/>
              </w:rPr>
              <w:t>,</w:t>
            </w:r>
            <w:r w:rsidR="00591429" w:rsidRPr="00884EE6">
              <w:rPr>
                <w:rFonts w:eastAsiaTheme="minorHAnsi"/>
                <w:sz w:val="22"/>
                <w:szCs w:val="22"/>
              </w:rPr>
              <w:t xml:space="preserve"> </w:t>
            </w:r>
            <w:r w:rsidR="00591429" w:rsidRPr="00884EE6">
              <w:rPr>
                <w:sz w:val="22"/>
                <w:szCs w:val="22"/>
              </w:rPr>
              <w:t>lai nodrošinātu institūcijas</w:t>
            </w:r>
            <w:r w:rsidR="00591429" w:rsidRPr="00884EE6">
              <w:rPr>
                <w:b/>
                <w:sz w:val="22"/>
                <w:szCs w:val="22"/>
              </w:rPr>
              <w:t>,</w:t>
            </w:r>
            <w:r w:rsidR="00591429" w:rsidRPr="00884EE6">
              <w:rPr>
                <w:sz w:val="22"/>
                <w:szCs w:val="22"/>
              </w:rPr>
              <w:t xml:space="preserve"> kurā sociālos pakalpojumus ar izmitināšanu sniedz pašvaldības dibināts sociālo pakalpojumu sniedzējs vai tāds, kuram noslēgts līgums ar pašvaldību par minēto pakalpojumu sniegšanu (50% apmērā no pašvaldību faktiskajiem papildu izdevumiem), kā arī valsts dibināts sociālo pakalpojumu sniedzējs vai tāds,  kuram ir noslēgts līgums ar Labklājības ministriju par minēto pakalpojumu sniegšanu (100% apmērā no institūciju faktiskajiem papildu izdevumiem), papildus radušos faktiskos izdevumus, par  paaugstināta riska apstākļos noteiktu piemaksu, Covid -19 inficētu klientu </w:t>
            </w:r>
            <w:r w:rsidR="00591429" w:rsidRPr="00884EE6">
              <w:rPr>
                <w:sz w:val="22"/>
                <w:szCs w:val="22"/>
              </w:rPr>
              <w:lastRenderedPageBreak/>
              <w:t>aprūpē iesaistītajam personālam, kuras apmērs</w:t>
            </w:r>
            <w:r w:rsidR="005D10C1" w:rsidRPr="00884EE6">
              <w:rPr>
                <w:sz w:val="22"/>
                <w:szCs w:val="22"/>
              </w:rPr>
              <w:t xml:space="preserve"> </w:t>
            </w:r>
            <w:r w:rsidR="00591429" w:rsidRPr="00884EE6">
              <w:rPr>
                <w:sz w:val="22"/>
                <w:szCs w:val="22"/>
              </w:rPr>
              <w:t>nepārsniedz 50% no mēnešalgas un tā noteikta laika periodā no 2020.gada 1. decembra līdz 2021. gada 30. jūnijam.</w:t>
            </w:r>
          </w:p>
          <w:p w14:paraId="5BB8BD92" w14:textId="6C516D49" w:rsidR="00BD18EF" w:rsidRPr="00884EE6" w:rsidRDefault="00BD18EF" w:rsidP="00331DDB">
            <w:pPr>
              <w:tabs>
                <w:tab w:val="left" w:pos="631"/>
              </w:tabs>
              <w:ind w:firstLine="418"/>
              <w:jc w:val="both"/>
              <w:rPr>
                <w:rFonts w:eastAsiaTheme="minorHAnsi"/>
                <w:sz w:val="22"/>
                <w:szCs w:val="22"/>
              </w:rPr>
            </w:pPr>
          </w:p>
          <w:p w14:paraId="04C59816" w14:textId="12B97665" w:rsidR="001261EE" w:rsidRPr="00884EE6" w:rsidRDefault="000C1A4D" w:rsidP="00425990">
            <w:pPr>
              <w:pStyle w:val="ListParagraph"/>
              <w:widowControl w:val="0"/>
              <w:numPr>
                <w:ilvl w:val="1"/>
                <w:numId w:val="34"/>
              </w:numPr>
              <w:jc w:val="both"/>
              <w:rPr>
                <w:sz w:val="22"/>
                <w:szCs w:val="22"/>
              </w:rPr>
            </w:pPr>
            <w:r w:rsidRPr="00884EE6">
              <w:rPr>
                <w:sz w:val="22"/>
                <w:szCs w:val="22"/>
              </w:rPr>
              <w:t xml:space="preserve">Labklājības ministrija apkopos </w:t>
            </w:r>
            <w:r w:rsidRPr="00884EE6">
              <w:rPr>
                <w:sz w:val="22"/>
                <w:szCs w:val="22"/>
                <w:u w:val="single"/>
              </w:rPr>
              <w:t>no pašvaldībām saņemto informāciju</w:t>
            </w:r>
            <w:r w:rsidR="00EC5179" w:rsidRPr="00884EE6">
              <w:rPr>
                <w:sz w:val="22"/>
                <w:szCs w:val="22"/>
                <w:u w:val="single"/>
              </w:rPr>
              <w:t xml:space="preserve"> (pārskatus)</w:t>
            </w:r>
            <w:r w:rsidRPr="00884EE6">
              <w:rPr>
                <w:sz w:val="22"/>
                <w:szCs w:val="22"/>
              </w:rPr>
              <w:t xml:space="preserve"> un </w:t>
            </w:r>
            <w:r w:rsidR="00EC5179" w:rsidRPr="00884EE6">
              <w:rPr>
                <w:sz w:val="22"/>
                <w:szCs w:val="22"/>
              </w:rPr>
              <w:t>nodrošinās</w:t>
            </w:r>
            <w:r w:rsidR="00A35B13" w:rsidRPr="00884EE6">
              <w:rPr>
                <w:sz w:val="22"/>
                <w:szCs w:val="22"/>
              </w:rPr>
              <w:t xml:space="preserve"> izdevumu kompensēšanu ne vairāk kā 50% </w:t>
            </w:r>
            <w:r w:rsidR="00EC5179" w:rsidRPr="00884EE6">
              <w:rPr>
                <w:sz w:val="22"/>
                <w:szCs w:val="22"/>
              </w:rPr>
              <w:t xml:space="preserve"> </w:t>
            </w:r>
            <w:r w:rsidR="00A35B13" w:rsidRPr="00884EE6">
              <w:rPr>
                <w:sz w:val="22"/>
                <w:szCs w:val="22"/>
              </w:rPr>
              <w:t xml:space="preserve">no </w:t>
            </w:r>
            <w:r w:rsidRPr="00884EE6">
              <w:rPr>
                <w:sz w:val="22"/>
                <w:szCs w:val="22"/>
              </w:rPr>
              <w:t xml:space="preserve">pašvaldību faktiskajiem papildu izdevumiem, kas izlietoti </w:t>
            </w:r>
            <w:r w:rsidR="00012603" w:rsidRPr="00884EE6">
              <w:rPr>
                <w:sz w:val="22"/>
                <w:szCs w:val="22"/>
              </w:rPr>
              <w:t>par Likum</w:t>
            </w:r>
            <w:r w:rsidR="0082641E" w:rsidRPr="00884EE6">
              <w:rPr>
                <w:sz w:val="22"/>
                <w:szCs w:val="22"/>
              </w:rPr>
              <w:t>a</w:t>
            </w:r>
            <w:r w:rsidR="00012603" w:rsidRPr="00884EE6">
              <w:rPr>
                <w:sz w:val="22"/>
                <w:szCs w:val="22"/>
              </w:rPr>
              <w:t xml:space="preserve"> 47. pantā minēto piemaksu nodrošināšanu</w:t>
            </w:r>
            <w:r w:rsidR="001261EE" w:rsidRPr="00884EE6">
              <w:rPr>
                <w:sz w:val="22"/>
                <w:szCs w:val="22"/>
              </w:rPr>
              <w:t xml:space="preserve"> </w:t>
            </w:r>
            <w:r w:rsidR="00A03AAE" w:rsidRPr="00884EE6">
              <w:rPr>
                <w:sz w:val="22"/>
                <w:szCs w:val="22"/>
              </w:rPr>
              <w:t xml:space="preserve">sociālo pakalpojumu sniedzējiem </w:t>
            </w:r>
            <w:r w:rsidR="001261EE" w:rsidRPr="00884EE6">
              <w:rPr>
                <w:i/>
                <w:sz w:val="22"/>
                <w:szCs w:val="22"/>
              </w:rPr>
              <w:t>(sociālās aprūpes centri, pansija, patversme, naktspatversme, krīzes centrs, dienas aprūpes centrs, aprūpe mājās, aprūpētā dzīvesvieta, grupu dzīvoklis, īslaicīga sociālā aprūpe, t.sk. atelpas brīdis).</w:t>
            </w:r>
          </w:p>
          <w:tbl>
            <w:tblPr>
              <w:tblW w:w="5008" w:type="dxa"/>
              <w:tblInd w:w="1851" w:type="dxa"/>
              <w:tblLayout w:type="fixed"/>
              <w:tblLook w:val="04A0" w:firstRow="1" w:lastRow="0" w:firstColumn="1" w:lastColumn="0" w:noHBand="0" w:noVBand="1"/>
            </w:tblPr>
            <w:tblGrid>
              <w:gridCol w:w="1393"/>
              <w:gridCol w:w="2375"/>
              <w:gridCol w:w="1240"/>
            </w:tblGrid>
            <w:tr w:rsidR="00884EE6" w:rsidRPr="00884EE6" w14:paraId="00CD72CB" w14:textId="77777777" w:rsidTr="00082689">
              <w:trPr>
                <w:trHeight w:val="343"/>
              </w:trPr>
              <w:tc>
                <w:tcPr>
                  <w:tcW w:w="3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046F" w14:textId="1FF15801" w:rsidR="00082689" w:rsidRPr="00884EE6" w:rsidRDefault="00082689" w:rsidP="00082689">
                  <w:pPr>
                    <w:jc w:val="right"/>
                    <w:rPr>
                      <w:b/>
                      <w:bCs/>
                      <w:sz w:val="18"/>
                      <w:szCs w:val="18"/>
                    </w:rPr>
                  </w:pPr>
                  <w:r w:rsidRPr="00884EE6">
                    <w:rPr>
                      <w:b/>
                      <w:bCs/>
                      <w:sz w:val="18"/>
                      <w:szCs w:val="18"/>
                    </w:rPr>
                    <w:t>Pašvaldību budžeta ietekme:</w:t>
                  </w:r>
                </w:p>
                <w:p w14:paraId="5FDBFCF3" w14:textId="194CF017" w:rsidR="00082689" w:rsidRPr="00884EE6" w:rsidRDefault="00082689" w:rsidP="00082689">
                  <w:pPr>
                    <w:jc w:val="right"/>
                    <w:rPr>
                      <w:sz w:val="18"/>
                      <w:szCs w:val="18"/>
                    </w:rPr>
                  </w:pP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583EAA5" w14:textId="44BB0BC3" w:rsidR="00082689" w:rsidRPr="00884EE6" w:rsidRDefault="00A82BB3" w:rsidP="00082689">
                  <w:pPr>
                    <w:jc w:val="right"/>
                    <w:rPr>
                      <w:i/>
                      <w:iCs/>
                      <w:sz w:val="18"/>
                      <w:szCs w:val="18"/>
                    </w:rPr>
                  </w:pPr>
                  <w:r w:rsidRPr="00A82BB3">
                    <w:rPr>
                      <w:i/>
                      <w:iCs/>
                      <w:sz w:val="18"/>
                      <w:szCs w:val="18"/>
                    </w:rPr>
                    <w:t>euro</w:t>
                  </w:r>
                </w:p>
              </w:tc>
            </w:tr>
            <w:tr w:rsidR="00884EE6" w:rsidRPr="00884EE6" w14:paraId="46BDF9DF" w14:textId="77777777" w:rsidTr="00082689">
              <w:trPr>
                <w:trHeight w:val="171"/>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64B987B9" w14:textId="77777777" w:rsidR="00082689" w:rsidRPr="00884EE6" w:rsidRDefault="00082689" w:rsidP="00082689">
                  <w:pPr>
                    <w:jc w:val="right"/>
                    <w:rPr>
                      <w:sz w:val="18"/>
                      <w:szCs w:val="18"/>
                    </w:rPr>
                  </w:pPr>
                  <w:r w:rsidRPr="00884EE6">
                    <w:rPr>
                      <w:sz w:val="18"/>
                      <w:szCs w:val="18"/>
                    </w:rPr>
                    <w:t>2021</w:t>
                  </w:r>
                </w:p>
              </w:tc>
              <w:tc>
                <w:tcPr>
                  <w:tcW w:w="2375" w:type="dxa"/>
                  <w:tcBorders>
                    <w:top w:val="nil"/>
                    <w:left w:val="nil"/>
                    <w:bottom w:val="single" w:sz="4" w:space="0" w:color="auto"/>
                    <w:right w:val="single" w:sz="4" w:space="0" w:color="auto"/>
                  </w:tcBorders>
                  <w:shd w:val="clear" w:color="auto" w:fill="auto"/>
                  <w:noWrap/>
                  <w:vAlign w:val="bottom"/>
                  <w:hideMark/>
                </w:tcPr>
                <w:p w14:paraId="3C98A3F8" w14:textId="77777777" w:rsidR="00082689" w:rsidRPr="00884EE6" w:rsidRDefault="00082689" w:rsidP="00082689">
                  <w:pPr>
                    <w:jc w:val="right"/>
                    <w:rPr>
                      <w:sz w:val="18"/>
                      <w:szCs w:val="18"/>
                    </w:rPr>
                  </w:pPr>
                  <w:r w:rsidRPr="00884EE6">
                    <w:rPr>
                      <w:sz w:val="18"/>
                      <w:szCs w:val="18"/>
                    </w:rPr>
                    <w:t>janvāris</w:t>
                  </w:r>
                </w:p>
              </w:tc>
              <w:tc>
                <w:tcPr>
                  <w:tcW w:w="1240" w:type="dxa"/>
                  <w:tcBorders>
                    <w:top w:val="nil"/>
                    <w:left w:val="nil"/>
                    <w:bottom w:val="single" w:sz="4" w:space="0" w:color="auto"/>
                    <w:right w:val="single" w:sz="4" w:space="0" w:color="auto"/>
                  </w:tcBorders>
                  <w:shd w:val="clear" w:color="auto" w:fill="auto"/>
                  <w:noWrap/>
                  <w:vAlign w:val="bottom"/>
                  <w:hideMark/>
                </w:tcPr>
                <w:p w14:paraId="46D72547" w14:textId="77777777" w:rsidR="00082689" w:rsidRPr="00884EE6" w:rsidRDefault="00082689" w:rsidP="00082689">
                  <w:pPr>
                    <w:jc w:val="right"/>
                    <w:rPr>
                      <w:sz w:val="18"/>
                      <w:szCs w:val="18"/>
                    </w:rPr>
                  </w:pPr>
                  <w:r w:rsidRPr="00884EE6">
                    <w:rPr>
                      <w:sz w:val="18"/>
                      <w:szCs w:val="18"/>
                    </w:rPr>
                    <w:t>868 196</w:t>
                  </w:r>
                </w:p>
              </w:tc>
            </w:tr>
            <w:tr w:rsidR="00884EE6" w:rsidRPr="00884EE6" w14:paraId="03E58BD9" w14:textId="77777777" w:rsidTr="00082689">
              <w:trPr>
                <w:trHeight w:val="343"/>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0127BB21" w14:textId="77777777" w:rsidR="00082689" w:rsidRPr="00884EE6" w:rsidRDefault="00082689" w:rsidP="00082689">
                  <w:pPr>
                    <w:jc w:val="right"/>
                    <w:rPr>
                      <w:sz w:val="18"/>
                      <w:szCs w:val="18"/>
                    </w:rPr>
                  </w:pPr>
                  <w:r w:rsidRPr="00884EE6">
                    <w:rPr>
                      <w:sz w:val="18"/>
                      <w:szCs w:val="18"/>
                    </w:rPr>
                    <w:t>2021</w:t>
                  </w:r>
                </w:p>
              </w:tc>
              <w:tc>
                <w:tcPr>
                  <w:tcW w:w="2375" w:type="dxa"/>
                  <w:tcBorders>
                    <w:top w:val="nil"/>
                    <w:left w:val="nil"/>
                    <w:bottom w:val="single" w:sz="4" w:space="0" w:color="auto"/>
                    <w:right w:val="single" w:sz="4" w:space="0" w:color="auto"/>
                  </w:tcBorders>
                  <w:shd w:val="clear" w:color="auto" w:fill="auto"/>
                  <w:noWrap/>
                  <w:vAlign w:val="bottom"/>
                  <w:hideMark/>
                </w:tcPr>
                <w:p w14:paraId="6C428FAB" w14:textId="77777777" w:rsidR="00082689" w:rsidRPr="00884EE6" w:rsidRDefault="00082689" w:rsidP="00082689">
                  <w:pPr>
                    <w:jc w:val="right"/>
                    <w:rPr>
                      <w:sz w:val="18"/>
                      <w:szCs w:val="18"/>
                    </w:rPr>
                  </w:pPr>
                  <w:r w:rsidRPr="00884EE6">
                    <w:rPr>
                      <w:sz w:val="18"/>
                      <w:szCs w:val="18"/>
                    </w:rPr>
                    <w:t>februāris</w:t>
                  </w:r>
                </w:p>
              </w:tc>
              <w:tc>
                <w:tcPr>
                  <w:tcW w:w="1240" w:type="dxa"/>
                  <w:tcBorders>
                    <w:top w:val="nil"/>
                    <w:left w:val="nil"/>
                    <w:bottom w:val="single" w:sz="4" w:space="0" w:color="auto"/>
                    <w:right w:val="single" w:sz="4" w:space="0" w:color="auto"/>
                  </w:tcBorders>
                  <w:shd w:val="clear" w:color="auto" w:fill="auto"/>
                  <w:noWrap/>
                  <w:vAlign w:val="bottom"/>
                  <w:hideMark/>
                </w:tcPr>
                <w:p w14:paraId="508E732E" w14:textId="77777777" w:rsidR="00082689" w:rsidRPr="00884EE6" w:rsidRDefault="00082689" w:rsidP="00082689">
                  <w:pPr>
                    <w:jc w:val="right"/>
                    <w:rPr>
                      <w:sz w:val="18"/>
                      <w:szCs w:val="18"/>
                    </w:rPr>
                  </w:pPr>
                  <w:r w:rsidRPr="00884EE6">
                    <w:rPr>
                      <w:sz w:val="18"/>
                      <w:szCs w:val="18"/>
                    </w:rPr>
                    <w:t>976 721</w:t>
                  </w:r>
                </w:p>
              </w:tc>
            </w:tr>
            <w:tr w:rsidR="00884EE6" w:rsidRPr="00884EE6" w14:paraId="0458BCD0" w14:textId="77777777" w:rsidTr="00082689">
              <w:trPr>
                <w:trHeight w:val="171"/>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1832B909" w14:textId="77777777" w:rsidR="00082689" w:rsidRPr="00884EE6" w:rsidRDefault="00082689" w:rsidP="00082689">
                  <w:pPr>
                    <w:jc w:val="right"/>
                    <w:rPr>
                      <w:sz w:val="18"/>
                      <w:szCs w:val="18"/>
                    </w:rPr>
                  </w:pPr>
                  <w:r w:rsidRPr="00884EE6">
                    <w:rPr>
                      <w:sz w:val="18"/>
                      <w:szCs w:val="18"/>
                    </w:rPr>
                    <w:t>2021</w:t>
                  </w:r>
                </w:p>
              </w:tc>
              <w:tc>
                <w:tcPr>
                  <w:tcW w:w="2375" w:type="dxa"/>
                  <w:tcBorders>
                    <w:top w:val="nil"/>
                    <w:left w:val="nil"/>
                    <w:bottom w:val="single" w:sz="4" w:space="0" w:color="auto"/>
                    <w:right w:val="single" w:sz="4" w:space="0" w:color="auto"/>
                  </w:tcBorders>
                  <w:shd w:val="clear" w:color="auto" w:fill="auto"/>
                  <w:noWrap/>
                  <w:vAlign w:val="bottom"/>
                  <w:hideMark/>
                </w:tcPr>
                <w:p w14:paraId="6CF14065" w14:textId="77777777" w:rsidR="00082689" w:rsidRPr="00884EE6" w:rsidRDefault="00082689" w:rsidP="00082689">
                  <w:pPr>
                    <w:jc w:val="right"/>
                    <w:rPr>
                      <w:sz w:val="18"/>
                      <w:szCs w:val="18"/>
                    </w:rPr>
                  </w:pPr>
                  <w:r w:rsidRPr="00884EE6">
                    <w:rPr>
                      <w:sz w:val="18"/>
                      <w:szCs w:val="18"/>
                    </w:rPr>
                    <w:t>marts</w:t>
                  </w:r>
                </w:p>
              </w:tc>
              <w:tc>
                <w:tcPr>
                  <w:tcW w:w="1240" w:type="dxa"/>
                  <w:tcBorders>
                    <w:top w:val="nil"/>
                    <w:left w:val="nil"/>
                    <w:bottom w:val="single" w:sz="4" w:space="0" w:color="auto"/>
                    <w:right w:val="single" w:sz="4" w:space="0" w:color="auto"/>
                  </w:tcBorders>
                  <w:shd w:val="clear" w:color="auto" w:fill="auto"/>
                  <w:noWrap/>
                  <w:vAlign w:val="bottom"/>
                  <w:hideMark/>
                </w:tcPr>
                <w:p w14:paraId="7E405062" w14:textId="77777777" w:rsidR="00082689" w:rsidRPr="00884EE6" w:rsidRDefault="00082689" w:rsidP="00082689">
                  <w:pPr>
                    <w:jc w:val="right"/>
                    <w:rPr>
                      <w:sz w:val="18"/>
                      <w:szCs w:val="18"/>
                    </w:rPr>
                  </w:pPr>
                  <w:r w:rsidRPr="00884EE6">
                    <w:rPr>
                      <w:sz w:val="18"/>
                      <w:szCs w:val="18"/>
                    </w:rPr>
                    <w:t>1 085 245</w:t>
                  </w:r>
                </w:p>
              </w:tc>
            </w:tr>
            <w:tr w:rsidR="00884EE6" w:rsidRPr="00884EE6" w14:paraId="0CDF7153" w14:textId="77777777" w:rsidTr="00082689">
              <w:trPr>
                <w:trHeight w:val="171"/>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5B5018C1" w14:textId="77777777" w:rsidR="00082689" w:rsidRPr="00884EE6" w:rsidRDefault="00082689" w:rsidP="00082689">
                  <w:pPr>
                    <w:jc w:val="right"/>
                    <w:rPr>
                      <w:sz w:val="18"/>
                      <w:szCs w:val="18"/>
                    </w:rPr>
                  </w:pPr>
                  <w:r w:rsidRPr="00884EE6">
                    <w:rPr>
                      <w:sz w:val="18"/>
                      <w:szCs w:val="18"/>
                    </w:rPr>
                    <w:t>2021</w:t>
                  </w:r>
                </w:p>
              </w:tc>
              <w:tc>
                <w:tcPr>
                  <w:tcW w:w="2375" w:type="dxa"/>
                  <w:tcBorders>
                    <w:top w:val="nil"/>
                    <w:left w:val="nil"/>
                    <w:bottom w:val="single" w:sz="4" w:space="0" w:color="auto"/>
                    <w:right w:val="single" w:sz="4" w:space="0" w:color="auto"/>
                  </w:tcBorders>
                  <w:shd w:val="clear" w:color="auto" w:fill="auto"/>
                  <w:noWrap/>
                  <w:vAlign w:val="bottom"/>
                  <w:hideMark/>
                </w:tcPr>
                <w:p w14:paraId="2AD28FDD" w14:textId="77777777" w:rsidR="00082689" w:rsidRPr="00884EE6" w:rsidRDefault="00082689" w:rsidP="00082689">
                  <w:pPr>
                    <w:jc w:val="right"/>
                    <w:rPr>
                      <w:sz w:val="18"/>
                      <w:szCs w:val="18"/>
                    </w:rPr>
                  </w:pPr>
                  <w:r w:rsidRPr="00884EE6">
                    <w:rPr>
                      <w:sz w:val="18"/>
                      <w:szCs w:val="18"/>
                    </w:rPr>
                    <w:t>aprīlis</w:t>
                  </w:r>
                </w:p>
              </w:tc>
              <w:tc>
                <w:tcPr>
                  <w:tcW w:w="1240" w:type="dxa"/>
                  <w:tcBorders>
                    <w:top w:val="nil"/>
                    <w:left w:val="nil"/>
                    <w:bottom w:val="single" w:sz="4" w:space="0" w:color="auto"/>
                    <w:right w:val="single" w:sz="4" w:space="0" w:color="auto"/>
                  </w:tcBorders>
                  <w:shd w:val="clear" w:color="auto" w:fill="auto"/>
                  <w:noWrap/>
                  <w:vAlign w:val="bottom"/>
                  <w:hideMark/>
                </w:tcPr>
                <w:p w14:paraId="6AE5CC67" w14:textId="77777777" w:rsidR="00082689" w:rsidRPr="00884EE6" w:rsidRDefault="00082689" w:rsidP="00082689">
                  <w:pPr>
                    <w:jc w:val="right"/>
                    <w:rPr>
                      <w:sz w:val="18"/>
                      <w:szCs w:val="18"/>
                    </w:rPr>
                  </w:pPr>
                  <w:r w:rsidRPr="00884EE6">
                    <w:rPr>
                      <w:sz w:val="18"/>
                      <w:szCs w:val="18"/>
                    </w:rPr>
                    <w:t>1 085 245</w:t>
                  </w:r>
                </w:p>
              </w:tc>
            </w:tr>
            <w:tr w:rsidR="00884EE6" w:rsidRPr="00884EE6" w14:paraId="28E0B9BB" w14:textId="77777777" w:rsidTr="00082689">
              <w:trPr>
                <w:trHeight w:val="171"/>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730B31D3" w14:textId="77777777" w:rsidR="00082689" w:rsidRPr="00884EE6" w:rsidRDefault="00082689" w:rsidP="00082689">
                  <w:pPr>
                    <w:jc w:val="right"/>
                    <w:rPr>
                      <w:sz w:val="18"/>
                      <w:szCs w:val="18"/>
                    </w:rPr>
                  </w:pPr>
                  <w:r w:rsidRPr="00884EE6">
                    <w:rPr>
                      <w:sz w:val="18"/>
                      <w:szCs w:val="18"/>
                    </w:rPr>
                    <w:t>2021</w:t>
                  </w:r>
                </w:p>
              </w:tc>
              <w:tc>
                <w:tcPr>
                  <w:tcW w:w="2375" w:type="dxa"/>
                  <w:tcBorders>
                    <w:top w:val="nil"/>
                    <w:left w:val="nil"/>
                    <w:bottom w:val="single" w:sz="4" w:space="0" w:color="auto"/>
                    <w:right w:val="single" w:sz="4" w:space="0" w:color="auto"/>
                  </w:tcBorders>
                  <w:shd w:val="clear" w:color="auto" w:fill="auto"/>
                  <w:noWrap/>
                  <w:vAlign w:val="bottom"/>
                  <w:hideMark/>
                </w:tcPr>
                <w:p w14:paraId="0F836018" w14:textId="77777777" w:rsidR="00082689" w:rsidRPr="00884EE6" w:rsidRDefault="00082689" w:rsidP="00082689">
                  <w:pPr>
                    <w:jc w:val="right"/>
                    <w:rPr>
                      <w:sz w:val="18"/>
                      <w:szCs w:val="18"/>
                    </w:rPr>
                  </w:pPr>
                  <w:r w:rsidRPr="00884EE6">
                    <w:rPr>
                      <w:sz w:val="18"/>
                      <w:szCs w:val="18"/>
                    </w:rPr>
                    <w:t>maijs</w:t>
                  </w:r>
                </w:p>
              </w:tc>
              <w:tc>
                <w:tcPr>
                  <w:tcW w:w="1240" w:type="dxa"/>
                  <w:tcBorders>
                    <w:top w:val="nil"/>
                    <w:left w:val="nil"/>
                    <w:bottom w:val="single" w:sz="4" w:space="0" w:color="auto"/>
                    <w:right w:val="single" w:sz="4" w:space="0" w:color="auto"/>
                  </w:tcBorders>
                  <w:shd w:val="clear" w:color="auto" w:fill="auto"/>
                  <w:noWrap/>
                  <w:vAlign w:val="bottom"/>
                  <w:hideMark/>
                </w:tcPr>
                <w:p w14:paraId="3E0A36AF" w14:textId="77777777" w:rsidR="00082689" w:rsidRPr="00884EE6" w:rsidRDefault="00082689" w:rsidP="00082689">
                  <w:pPr>
                    <w:jc w:val="right"/>
                    <w:rPr>
                      <w:sz w:val="18"/>
                      <w:szCs w:val="18"/>
                    </w:rPr>
                  </w:pPr>
                  <w:r w:rsidRPr="00884EE6">
                    <w:rPr>
                      <w:sz w:val="18"/>
                      <w:szCs w:val="18"/>
                    </w:rPr>
                    <w:t>976 721</w:t>
                  </w:r>
                </w:p>
              </w:tc>
            </w:tr>
            <w:tr w:rsidR="00884EE6" w:rsidRPr="00884EE6" w14:paraId="19242E33" w14:textId="77777777" w:rsidTr="00082689">
              <w:trPr>
                <w:trHeight w:val="171"/>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504212D3" w14:textId="77777777" w:rsidR="00082689" w:rsidRPr="00884EE6" w:rsidRDefault="00082689" w:rsidP="00082689">
                  <w:pPr>
                    <w:jc w:val="right"/>
                    <w:rPr>
                      <w:sz w:val="18"/>
                      <w:szCs w:val="18"/>
                    </w:rPr>
                  </w:pPr>
                  <w:r w:rsidRPr="00884EE6">
                    <w:rPr>
                      <w:sz w:val="18"/>
                      <w:szCs w:val="18"/>
                    </w:rPr>
                    <w:t>2021</w:t>
                  </w:r>
                </w:p>
              </w:tc>
              <w:tc>
                <w:tcPr>
                  <w:tcW w:w="2375" w:type="dxa"/>
                  <w:tcBorders>
                    <w:top w:val="nil"/>
                    <w:left w:val="nil"/>
                    <w:bottom w:val="single" w:sz="4" w:space="0" w:color="auto"/>
                    <w:right w:val="single" w:sz="4" w:space="0" w:color="auto"/>
                  </w:tcBorders>
                  <w:shd w:val="clear" w:color="auto" w:fill="auto"/>
                  <w:noWrap/>
                  <w:vAlign w:val="bottom"/>
                  <w:hideMark/>
                </w:tcPr>
                <w:p w14:paraId="11D904F8" w14:textId="77777777" w:rsidR="00082689" w:rsidRPr="00884EE6" w:rsidRDefault="00082689" w:rsidP="00082689">
                  <w:pPr>
                    <w:jc w:val="right"/>
                    <w:rPr>
                      <w:sz w:val="18"/>
                      <w:szCs w:val="18"/>
                    </w:rPr>
                  </w:pPr>
                  <w:r w:rsidRPr="00884EE6">
                    <w:rPr>
                      <w:sz w:val="18"/>
                      <w:szCs w:val="18"/>
                    </w:rPr>
                    <w:t>jūnijs</w:t>
                  </w:r>
                </w:p>
              </w:tc>
              <w:tc>
                <w:tcPr>
                  <w:tcW w:w="1240" w:type="dxa"/>
                  <w:tcBorders>
                    <w:top w:val="nil"/>
                    <w:left w:val="nil"/>
                    <w:bottom w:val="single" w:sz="4" w:space="0" w:color="auto"/>
                    <w:right w:val="single" w:sz="4" w:space="0" w:color="auto"/>
                  </w:tcBorders>
                  <w:shd w:val="clear" w:color="auto" w:fill="auto"/>
                  <w:noWrap/>
                  <w:vAlign w:val="bottom"/>
                  <w:hideMark/>
                </w:tcPr>
                <w:p w14:paraId="4DA0492D" w14:textId="77777777" w:rsidR="00082689" w:rsidRPr="00884EE6" w:rsidRDefault="00082689" w:rsidP="00082689">
                  <w:pPr>
                    <w:jc w:val="right"/>
                    <w:rPr>
                      <w:sz w:val="18"/>
                      <w:szCs w:val="18"/>
                    </w:rPr>
                  </w:pPr>
                  <w:r w:rsidRPr="00884EE6">
                    <w:rPr>
                      <w:sz w:val="18"/>
                      <w:szCs w:val="18"/>
                    </w:rPr>
                    <w:t>759 672</w:t>
                  </w:r>
                </w:p>
              </w:tc>
            </w:tr>
            <w:tr w:rsidR="00884EE6" w:rsidRPr="00884EE6" w14:paraId="4D2D6BA6" w14:textId="77777777" w:rsidTr="00082689">
              <w:trPr>
                <w:trHeight w:val="171"/>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1C0D0EC1" w14:textId="77777777" w:rsidR="00082689" w:rsidRPr="00884EE6" w:rsidRDefault="00082689" w:rsidP="00082689">
                  <w:pPr>
                    <w:jc w:val="right"/>
                    <w:rPr>
                      <w:sz w:val="18"/>
                      <w:szCs w:val="18"/>
                    </w:rPr>
                  </w:pPr>
                  <w:r w:rsidRPr="00884EE6">
                    <w:rPr>
                      <w:sz w:val="18"/>
                      <w:szCs w:val="18"/>
                    </w:rPr>
                    <w:t>2021</w:t>
                  </w:r>
                </w:p>
              </w:tc>
              <w:tc>
                <w:tcPr>
                  <w:tcW w:w="2375" w:type="dxa"/>
                  <w:tcBorders>
                    <w:top w:val="nil"/>
                    <w:left w:val="nil"/>
                    <w:bottom w:val="single" w:sz="4" w:space="0" w:color="auto"/>
                    <w:right w:val="single" w:sz="4" w:space="0" w:color="auto"/>
                  </w:tcBorders>
                  <w:shd w:val="clear" w:color="auto" w:fill="auto"/>
                  <w:noWrap/>
                  <w:vAlign w:val="bottom"/>
                  <w:hideMark/>
                </w:tcPr>
                <w:p w14:paraId="3BFBCCBE" w14:textId="77777777" w:rsidR="00082689" w:rsidRPr="00884EE6" w:rsidRDefault="00082689" w:rsidP="00082689">
                  <w:pPr>
                    <w:jc w:val="right"/>
                    <w:rPr>
                      <w:sz w:val="18"/>
                      <w:szCs w:val="18"/>
                    </w:rPr>
                  </w:pPr>
                  <w:r w:rsidRPr="00884EE6">
                    <w:rPr>
                      <w:sz w:val="18"/>
                      <w:szCs w:val="18"/>
                    </w:rPr>
                    <w:t>jūlijs</w:t>
                  </w:r>
                </w:p>
              </w:tc>
              <w:tc>
                <w:tcPr>
                  <w:tcW w:w="1240" w:type="dxa"/>
                  <w:tcBorders>
                    <w:top w:val="nil"/>
                    <w:left w:val="nil"/>
                    <w:bottom w:val="single" w:sz="4" w:space="0" w:color="auto"/>
                    <w:right w:val="single" w:sz="4" w:space="0" w:color="auto"/>
                  </w:tcBorders>
                  <w:shd w:val="clear" w:color="auto" w:fill="auto"/>
                  <w:noWrap/>
                  <w:vAlign w:val="bottom"/>
                  <w:hideMark/>
                </w:tcPr>
                <w:p w14:paraId="45EA6B91" w14:textId="77777777" w:rsidR="00082689" w:rsidRPr="00884EE6" w:rsidRDefault="00082689" w:rsidP="00082689">
                  <w:pPr>
                    <w:jc w:val="right"/>
                    <w:rPr>
                      <w:sz w:val="18"/>
                      <w:szCs w:val="18"/>
                    </w:rPr>
                  </w:pPr>
                  <w:r w:rsidRPr="00884EE6">
                    <w:rPr>
                      <w:sz w:val="18"/>
                      <w:szCs w:val="18"/>
                    </w:rPr>
                    <w:t>542 623</w:t>
                  </w:r>
                </w:p>
              </w:tc>
            </w:tr>
            <w:tr w:rsidR="00884EE6" w:rsidRPr="00884EE6" w14:paraId="467163B8" w14:textId="77777777" w:rsidTr="00082689">
              <w:trPr>
                <w:trHeight w:val="58"/>
              </w:trPr>
              <w:tc>
                <w:tcPr>
                  <w:tcW w:w="37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674500" w14:textId="35B4D1CC" w:rsidR="00082689" w:rsidRPr="00884EE6" w:rsidRDefault="00082689" w:rsidP="00082689">
                  <w:pPr>
                    <w:jc w:val="right"/>
                    <w:rPr>
                      <w:sz w:val="18"/>
                      <w:szCs w:val="18"/>
                    </w:rPr>
                  </w:pPr>
                  <w:r w:rsidRPr="00884EE6">
                    <w:rPr>
                      <w:sz w:val="18"/>
                      <w:szCs w:val="18"/>
                    </w:rPr>
                    <w:t> KOPĀ</w:t>
                  </w:r>
                  <w:r w:rsidR="00E429CA" w:rsidRPr="00884EE6">
                    <w:rPr>
                      <w:sz w:val="18"/>
                      <w:szCs w:val="18"/>
                    </w:rPr>
                    <w:t xml:space="preserve"> pašvaldību budžeta ietekme</w:t>
                  </w:r>
                  <w:r w:rsidRPr="00884EE6">
                    <w:rPr>
                      <w:sz w:val="18"/>
                      <w:szCs w:val="18"/>
                    </w:rPr>
                    <w:t xml:space="preserve"> 100%</w:t>
                  </w:r>
                </w:p>
              </w:tc>
              <w:tc>
                <w:tcPr>
                  <w:tcW w:w="1240" w:type="dxa"/>
                  <w:tcBorders>
                    <w:top w:val="nil"/>
                    <w:left w:val="nil"/>
                    <w:bottom w:val="single" w:sz="4" w:space="0" w:color="auto"/>
                    <w:right w:val="single" w:sz="4" w:space="0" w:color="auto"/>
                  </w:tcBorders>
                  <w:shd w:val="clear" w:color="auto" w:fill="auto"/>
                  <w:noWrap/>
                  <w:vAlign w:val="bottom"/>
                  <w:hideMark/>
                </w:tcPr>
                <w:p w14:paraId="65CEB7E3" w14:textId="08C62F70" w:rsidR="00082689" w:rsidRPr="00884EE6" w:rsidRDefault="00082689" w:rsidP="00082689">
                  <w:pPr>
                    <w:jc w:val="right"/>
                    <w:rPr>
                      <w:bCs/>
                      <w:sz w:val="18"/>
                      <w:szCs w:val="18"/>
                    </w:rPr>
                  </w:pPr>
                  <w:r w:rsidRPr="00884EE6">
                    <w:rPr>
                      <w:bCs/>
                      <w:sz w:val="18"/>
                      <w:szCs w:val="18"/>
                    </w:rPr>
                    <w:t>6 294 42</w:t>
                  </w:r>
                  <w:r w:rsidR="00570B21">
                    <w:rPr>
                      <w:bCs/>
                      <w:sz w:val="18"/>
                      <w:szCs w:val="18"/>
                    </w:rPr>
                    <w:t>3</w:t>
                  </w:r>
                </w:p>
              </w:tc>
            </w:tr>
            <w:tr w:rsidR="00884EE6" w:rsidRPr="00884EE6" w14:paraId="77E189AA" w14:textId="77777777" w:rsidTr="00082689">
              <w:trPr>
                <w:trHeight w:val="171"/>
              </w:trPr>
              <w:tc>
                <w:tcPr>
                  <w:tcW w:w="37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2FBFEB" w14:textId="7CD51704" w:rsidR="00082689" w:rsidRPr="000C4700" w:rsidRDefault="00082689" w:rsidP="00082689">
                  <w:pPr>
                    <w:jc w:val="right"/>
                    <w:rPr>
                      <w:b/>
                      <w:bCs/>
                      <w:sz w:val="18"/>
                      <w:szCs w:val="18"/>
                    </w:rPr>
                  </w:pPr>
                  <w:r w:rsidRPr="00C067EF">
                    <w:rPr>
                      <w:b/>
                      <w:bCs/>
                      <w:sz w:val="18"/>
                      <w:szCs w:val="18"/>
                    </w:rPr>
                    <w:t> </w:t>
                  </w:r>
                  <w:r w:rsidRPr="00C067EF">
                    <w:rPr>
                      <w:sz w:val="18"/>
                      <w:szCs w:val="18"/>
                    </w:rPr>
                    <w:t xml:space="preserve">Valsts budžets </w:t>
                  </w:r>
                  <w:r w:rsidR="00E429CA" w:rsidRPr="00C067EF">
                    <w:rPr>
                      <w:sz w:val="18"/>
                      <w:szCs w:val="18"/>
                    </w:rPr>
                    <w:t xml:space="preserve">kompensē ne vairāk kā </w:t>
                  </w:r>
                  <w:r w:rsidRPr="00C067EF">
                    <w:rPr>
                      <w:sz w:val="18"/>
                      <w:szCs w:val="18"/>
                    </w:rPr>
                    <w:t>50%</w:t>
                  </w:r>
                </w:p>
              </w:tc>
              <w:tc>
                <w:tcPr>
                  <w:tcW w:w="1240" w:type="dxa"/>
                  <w:tcBorders>
                    <w:top w:val="nil"/>
                    <w:left w:val="nil"/>
                    <w:bottom w:val="single" w:sz="4" w:space="0" w:color="auto"/>
                    <w:right w:val="single" w:sz="4" w:space="0" w:color="auto"/>
                  </w:tcBorders>
                  <w:shd w:val="clear" w:color="auto" w:fill="auto"/>
                  <w:noWrap/>
                  <w:vAlign w:val="bottom"/>
                  <w:hideMark/>
                </w:tcPr>
                <w:p w14:paraId="5F4E93B2" w14:textId="361685B9" w:rsidR="000C4700" w:rsidRPr="00524762" w:rsidRDefault="00082689" w:rsidP="00082689">
                  <w:pPr>
                    <w:jc w:val="right"/>
                    <w:rPr>
                      <w:bCs/>
                      <w:sz w:val="18"/>
                      <w:szCs w:val="18"/>
                    </w:rPr>
                  </w:pPr>
                  <w:r w:rsidRPr="000C4700">
                    <w:rPr>
                      <w:bCs/>
                      <w:sz w:val="18"/>
                      <w:szCs w:val="18"/>
                    </w:rPr>
                    <w:t>3 147</w:t>
                  </w:r>
                  <w:r w:rsidR="00570B21" w:rsidRPr="00524762">
                    <w:rPr>
                      <w:bCs/>
                      <w:sz w:val="18"/>
                      <w:szCs w:val="18"/>
                    </w:rPr>
                    <w:t> </w:t>
                  </w:r>
                  <w:r w:rsidRPr="00C067EF">
                    <w:rPr>
                      <w:bCs/>
                      <w:sz w:val="18"/>
                      <w:szCs w:val="18"/>
                    </w:rPr>
                    <w:t>21</w:t>
                  </w:r>
                  <w:r w:rsidR="00570B21" w:rsidRPr="00524762">
                    <w:rPr>
                      <w:bCs/>
                      <w:sz w:val="18"/>
                      <w:szCs w:val="18"/>
                    </w:rPr>
                    <w:t>1.50</w:t>
                  </w:r>
                </w:p>
                <w:p w14:paraId="51E2764F" w14:textId="1914E03A" w:rsidR="00082689" w:rsidRPr="00C067EF" w:rsidRDefault="000C4700" w:rsidP="00082689">
                  <w:pPr>
                    <w:jc w:val="right"/>
                    <w:rPr>
                      <w:bCs/>
                      <w:sz w:val="18"/>
                      <w:szCs w:val="18"/>
                    </w:rPr>
                  </w:pPr>
                  <w:r w:rsidRPr="00524762">
                    <w:rPr>
                      <w:bCs/>
                      <w:i/>
                      <w:sz w:val="16"/>
                      <w:szCs w:val="16"/>
                    </w:rPr>
                    <w:t>+0.5*</w:t>
                  </w:r>
                  <w:r w:rsidR="00570B21" w:rsidRPr="00524762">
                    <w:rPr>
                      <w:bCs/>
                      <w:i/>
                      <w:sz w:val="16"/>
                      <w:szCs w:val="16"/>
                    </w:rPr>
                    <w:t>=</w:t>
                  </w:r>
                  <w:r w:rsidR="00570B21" w:rsidRPr="00524762">
                    <w:rPr>
                      <w:bCs/>
                      <w:sz w:val="18"/>
                      <w:szCs w:val="18"/>
                    </w:rPr>
                    <w:t xml:space="preserve"> 3 147</w:t>
                  </w:r>
                  <w:r w:rsidRPr="00524762">
                    <w:rPr>
                      <w:bCs/>
                      <w:sz w:val="18"/>
                      <w:szCs w:val="18"/>
                    </w:rPr>
                    <w:t> </w:t>
                  </w:r>
                  <w:r w:rsidR="00570B21" w:rsidRPr="00524762">
                    <w:rPr>
                      <w:bCs/>
                      <w:sz w:val="18"/>
                      <w:szCs w:val="18"/>
                    </w:rPr>
                    <w:t>212</w:t>
                  </w:r>
                </w:p>
              </w:tc>
            </w:tr>
            <w:tr w:rsidR="00884EE6" w:rsidRPr="00884EE6" w14:paraId="0582EE46" w14:textId="77777777" w:rsidTr="00082689">
              <w:trPr>
                <w:trHeight w:val="171"/>
              </w:trPr>
              <w:tc>
                <w:tcPr>
                  <w:tcW w:w="37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3E7669" w14:textId="6605A89F" w:rsidR="00082689" w:rsidRPr="000C4700" w:rsidRDefault="00082689" w:rsidP="00082689">
                  <w:pPr>
                    <w:jc w:val="right"/>
                    <w:rPr>
                      <w:sz w:val="18"/>
                      <w:szCs w:val="18"/>
                    </w:rPr>
                  </w:pPr>
                  <w:r w:rsidRPr="00C067EF">
                    <w:rPr>
                      <w:sz w:val="18"/>
                      <w:szCs w:val="18"/>
                    </w:rPr>
                    <w:t> </w:t>
                  </w:r>
                  <w:r w:rsidRPr="00C067EF">
                    <w:rPr>
                      <w:b/>
                      <w:sz w:val="18"/>
                      <w:szCs w:val="18"/>
                      <w:u w:val="single"/>
                    </w:rPr>
                    <w:t>Pašvaldību budžet</w:t>
                  </w:r>
                  <w:r w:rsidR="00E429CA" w:rsidRPr="00C067EF">
                    <w:rPr>
                      <w:b/>
                      <w:sz w:val="18"/>
                      <w:szCs w:val="18"/>
                      <w:u w:val="single"/>
                    </w:rPr>
                    <w:t>s</w:t>
                  </w:r>
                  <w:r w:rsidRPr="000C4700">
                    <w:rPr>
                      <w:b/>
                      <w:sz w:val="18"/>
                      <w:szCs w:val="18"/>
                      <w:u w:val="single"/>
                    </w:rPr>
                    <w:t xml:space="preserve"> 50%</w:t>
                  </w:r>
                </w:p>
              </w:tc>
              <w:tc>
                <w:tcPr>
                  <w:tcW w:w="1240" w:type="dxa"/>
                  <w:tcBorders>
                    <w:top w:val="nil"/>
                    <w:left w:val="nil"/>
                    <w:bottom w:val="single" w:sz="4" w:space="0" w:color="auto"/>
                    <w:right w:val="single" w:sz="4" w:space="0" w:color="auto"/>
                  </w:tcBorders>
                  <w:shd w:val="clear" w:color="auto" w:fill="auto"/>
                  <w:noWrap/>
                  <w:vAlign w:val="bottom"/>
                  <w:hideMark/>
                </w:tcPr>
                <w:p w14:paraId="27030B41" w14:textId="50EAD8A0" w:rsidR="000C4700" w:rsidRPr="00524762" w:rsidRDefault="00082689" w:rsidP="00082689">
                  <w:pPr>
                    <w:jc w:val="right"/>
                    <w:rPr>
                      <w:bCs/>
                      <w:sz w:val="18"/>
                      <w:szCs w:val="18"/>
                      <w:u w:val="single"/>
                    </w:rPr>
                  </w:pPr>
                  <w:r w:rsidRPr="00524762">
                    <w:rPr>
                      <w:bCs/>
                      <w:sz w:val="18"/>
                      <w:szCs w:val="18"/>
                      <w:u w:val="single"/>
                    </w:rPr>
                    <w:t>3 147</w:t>
                  </w:r>
                  <w:r w:rsidR="000C4700" w:rsidRPr="00524762">
                    <w:rPr>
                      <w:bCs/>
                      <w:sz w:val="18"/>
                      <w:szCs w:val="18"/>
                      <w:u w:val="single"/>
                    </w:rPr>
                    <w:t> </w:t>
                  </w:r>
                  <w:r w:rsidRPr="00524762">
                    <w:rPr>
                      <w:bCs/>
                      <w:sz w:val="18"/>
                      <w:szCs w:val="18"/>
                      <w:u w:val="single"/>
                    </w:rPr>
                    <w:t>211</w:t>
                  </w:r>
                  <w:r w:rsidR="000C4700" w:rsidRPr="00524762">
                    <w:rPr>
                      <w:bCs/>
                      <w:sz w:val="18"/>
                      <w:szCs w:val="18"/>
                      <w:u w:val="single"/>
                    </w:rPr>
                    <w:t xml:space="preserve">.50 </w:t>
                  </w:r>
                  <w:r w:rsidR="000C4700" w:rsidRPr="00524762">
                    <w:rPr>
                      <w:bCs/>
                      <w:i/>
                      <w:sz w:val="16"/>
                      <w:szCs w:val="16"/>
                      <w:u w:val="single"/>
                    </w:rPr>
                    <w:t>– 0.5* =</w:t>
                  </w:r>
                </w:p>
                <w:p w14:paraId="025156FE" w14:textId="435ECD9E" w:rsidR="00082689" w:rsidRPr="00C067EF" w:rsidRDefault="000C4700" w:rsidP="00082689">
                  <w:pPr>
                    <w:jc w:val="right"/>
                    <w:rPr>
                      <w:b/>
                      <w:bCs/>
                      <w:sz w:val="18"/>
                      <w:szCs w:val="18"/>
                      <w:u w:val="single"/>
                    </w:rPr>
                  </w:pPr>
                  <w:r w:rsidRPr="00524762">
                    <w:rPr>
                      <w:b/>
                      <w:bCs/>
                      <w:sz w:val="18"/>
                      <w:szCs w:val="18"/>
                      <w:u w:val="single"/>
                    </w:rPr>
                    <w:t xml:space="preserve"> 3 147 211</w:t>
                  </w:r>
                </w:p>
              </w:tc>
            </w:tr>
          </w:tbl>
          <w:p w14:paraId="7A690651" w14:textId="7BA5D9CD" w:rsidR="000C4700" w:rsidRPr="00524762" w:rsidRDefault="000C4700" w:rsidP="00524762">
            <w:pPr>
              <w:tabs>
                <w:tab w:val="left" w:pos="631"/>
              </w:tabs>
              <w:ind w:left="824" w:firstLine="1554"/>
              <w:jc w:val="both"/>
              <w:rPr>
                <w:i/>
                <w:sz w:val="16"/>
                <w:szCs w:val="16"/>
              </w:rPr>
            </w:pPr>
            <w:r w:rsidRPr="00524762">
              <w:rPr>
                <w:i/>
                <w:sz w:val="16"/>
                <w:szCs w:val="16"/>
              </w:rPr>
              <w:t xml:space="preserve">*noapaļošanas korekcija </w:t>
            </w:r>
            <w:r>
              <w:rPr>
                <w:i/>
                <w:sz w:val="16"/>
                <w:szCs w:val="16"/>
              </w:rPr>
              <w:t xml:space="preserve">starp valsts un pašvaldības budžetu </w:t>
            </w:r>
            <w:r w:rsidRPr="00524762">
              <w:rPr>
                <w:i/>
                <w:sz w:val="16"/>
                <w:szCs w:val="16"/>
              </w:rPr>
              <w:t xml:space="preserve">0.5 </w:t>
            </w:r>
            <w:r w:rsidR="00A82BB3" w:rsidRPr="00A82BB3">
              <w:rPr>
                <w:i/>
                <w:sz w:val="16"/>
                <w:szCs w:val="16"/>
              </w:rPr>
              <w:t>euro</w:t>
            </w:r>
            <w:r w:rsidRPr="00524762">
              <w:rPr>
                <w:i/>
                <w:sz w:val="16"/>
                <w:szCs w:val="16"/>
              </w:rPr>
              <w:t xml:space="preserve">. </w:t>
            </w:r>
          </w:p>
          <w:p w14:paraId="05E3A5DE" w14:textId="3A601D27" w:rsidR="00EC5179" w:rsidRPr="00360C52" w:rsidRDefault="003E2B23" w:rsidP="00893039">
            <w:pPr>
              <w:tabs>
                <w:tab w:val="left" w:pos="631"/>
              </w:tabs>
              <w:ind w:left="824"/>
              <w:jc w:val="both"/>
              <w:rPr>
                <w:i/>
                <w:iCs/>
                <w:sz w:val="22"/>
                <w:szCs w:val="22"/>
              </w:rPr>
            </w:pPr>
            <w:r w:rsidRPr="00884EE6">
              <w:rPr>
                <w:sz w:val="22"/>
                <w:szCs w:val="22"/>
              </w:rPr>
              <w:t xml:space="preserve">Ņemot vērā minēto nepieciešams palielināt izdevumus Labklājības ministrijas pamatbudžeta programmā 99.00.00 “Līdzekļu neparedzētiem gadījumiem izlietojums”  EKK 7000 </w:t>
            </w:r>
            <w:r w:rsidRPr="00884EE6">
              <w:rPr>
                <w:b/>
                <w:sz w:val="22"/>
                <w:szCs w:val="22"/>
              </w:rPr>
              <w:t>3 147 21</w:t>
            </w:r>
            <w:r w:rsidR="00570B21">
              <w:rPr>
                <w:b/>
                <w:sz w:val="22"/>
                <w:szCs w:val="22"/>
              </w:rPr>
              <w:t>2</w:t>
            </w:r>
            <w:r w:rsidRPr="00884EE6">
              <w:rPr>
                <w:b/>
                <w:sz w:val="22"/>
                <w:szCs w:val="22"/>
              </w:rPr>
              <w:t xml:space="preserve"> </w:t>
            </w:r>
            <w:r w:rsidR="00A82BB3" w:rsidRPr="00A82BB3">
              <w:rPr>
                <w:b/>
                <w:i/>
                <w:sz w:val="22"/>
                <w:szCs w:val="22"/>
              </w:rPr>
              <w:t>euro</w:t>
            </w:r>
            <w:r w:rsidRPr="00884EE6">
              <w:rPr>
                <w:sz w:val="22"/>
                <w:szCs w:val="22"/>
              </w:rPr>
              <w:t xml:space="preserve"> apmērā</w:t>
            </w:r>
            <w:r w:rsidR="00893039">
              <w:rPr>
                <w:sz w:val="22"/>
                <w:szCs w:val="22"/>
              </w:rPr>
              <w:t xml:space="preserve"> </w:t>
            </w:r>
            <w:r w:rsidR="00893039" w:rsidRPr="00360C52">
              <w:rPr>
                <w:i/>
                <w:iCs/>
                <w:sz w:val="22"/>
                <w:szCs w:val="22"/>
              </w:rPr>
              <w:t>(kopā 3 147 211+3 147 212=</w:t>
            </w:r>
            <w:r w:rsidR="00360C52">
              <w:rPr>
                <w:i/>
                <w:iCs/>
                <w:sz w:val="22"/>
                <w:szCs w:val="22"/>
              </w:rPr>
              <w:t xml:space="preserve"> </w:t>
            </w:r>
            <w:r w:rsidR="00893039" w:rsidRPr="00360C52">
              <w:rPr>
                <w:i/>
                <w:iCs/>
                <w:sz w:val="22"/>
                <w:szCs w:val="22"/>
              </w:rPr>
              <w:t>6</w:t>
            </w:r>
            <w:r w:rsidR="00360C52">
              <w:rPr>
                <w:i/>
                <w:iCs/>
                <w:sz w:val="22"/>
                <w:szCs w:val="22"/>
              </w:rPr>
              <w:t xml:space="preserve"> </w:t>
            </w:r>
            <w:r w:rsidR="00893039" w:rsidRPr="00360C52">
              <w:rPr>
                <w:i/>
                <w:iCs/>
                <w:sz w:val="22"/>
                <w:szCs w:val="22"/>
              </w:rPr>
              <w:t>294</w:t>
            </w:r>
            <w:r w:rsidR="00360C52">
              <w:rPr>
                <w:i/>
                <w:iCs/>
                <w:sz w:val="22"/>
                <w:szCs w:val="22"/>
              </w:rPr>
              <w:t xml:space="preserve"> </w:t>
            </w:r>
            <w:r w:rsidR="00893039" w:rsidRPr="00360C52">
              <w:rPr>
                <w:i/>
                <w:iCs/>
                <w:sz w:val="22"/>
                <w:szCs w:val="22"/>
              </w:rPr>
              <w:t xml:space="preserve">423 </w:t>
            </w:r>
            <w:r w:rsidR="00A82BB3" w:rsidRPr="00A82BB3">
              <w:rPr>
                <w:i/>
                <w:iCs/>
                <w:sz w:val="22"/>
                <w:szCs w:val="22"/>
              </w:rPr>
              <w:t>euro</w:t>
            </w:r>
            <w:r w:rsidR="00893039" w:rsidRPr="00360C52">
              <w:rPr>
                <w:i/>
                <w:iCs/>
                <w:sz w:val="22"/>
                <w:szCs w:val="22"/>
              </w:rPr>
              <w:t>)</w:t>
            </w:r>
            <w:r w:rsidRPr="00360C52">
              <w:rPr>
                <w:i/>
                <w:iCs/>
                <w:sz w:val="22"/>
                <w:szCs w:val="22"/>
              </w:rPr>
              <w:t xml:space="preserve">. </w:t>
            </w:r>
          </w:p>
          <w:p w14:paraId="5079EA72" w14:textId="77777777" w:rsidR="003E2B23" w:rsidRPr="00884EE6" w:rsidRDefault="003E2B23" w:rsidP="00082689">
            <w:pPr>
              <w:tabs>
                <w:tab w:val="left" w:pos="631"/>
              </w:tabs>
              <w:jc w:val="both"/>
              <w:rPr>
                <w:sz w:val="22"/>
                <w:szCs w:val="22"/>
              </w:rPr>
            </w:pPr>
          </w:p>
          <w:p w14:paraId="29899868" w14:textId="6C93C8EB" w:rsidR="0082641E" w:rsidRPr="00884EE6" w:rsidRDefault="0082641E" w:rsidP="006A1736">
            <w:pPr>
              <w:pStyle w:val="ListParagraph"/>
              <w:widowControl w:val="0"/>
              <w:numPr>
                <w:ilvl w:val="1"/>
                <w:numId w:val="34"/>
              </w:numPr>
              <w:jc w:val="both"/>
              <w:rPr>
                <w:sz w:val="22"/>
                <w:szCs w:val="22"/>
              </w:rPr>
            </w:pPr>
            <w:r w:rsidRPr="00884EE6">
              <w:rPr>
                <w:sz w:val="22"/>
                <w:szCs w:val="22"/>
              </w:rPr>
              <w:t xml:space="preserve">Labklājības ministrija apkopos </w:t>
            </w:r>
            <w:r w:rsidRPr="00884EE6">
              <w:rPr>
                <w:sz w:val="22"/>
                <w:szCs w:val="22"/>
                <w:u w:val="single"/>
              </w:rPr>
              <w:t>no institūcijām,  ar kurām Labklājības ministrija</w:t>
            </w:r>
            <w:r w:rsidR="005D0B88" w:rsidRPr="00884EE6">
              <w:rPr>
                <w:sz w:val="22"/>
                <w:szCs w:val="22"/>
                <w:u w:val="single"/>
              </w:rPr>
              <w:t xml:space="preserve">, iepirkuma procedūras rezultātā, </w:t>
            </w:r>
            <w:r w:rsidRPr="00884EE6">
              <w:rPr>
                <w:sz w:val="22"/>
                <w:szCs w:val="22"/>
                <w:u w:val="single"/>
              </w:rPr>
              <w:t xml:space="preserve"> noslēg</w:t>
            </w:r>
            <w:r w:rsidR="005D0B88" w:rsidRPr="00884EE6">
              <w:rPr>
                <w:sz w:val="22"/>
                <w:szCs w:val="22"/>
                <w:u w:val="single"/>
              </w:rPr>
              <w:t>usi</w:t>
            </w:r>
            <w:r w:rsidRPr="00884EE6">
              <w:rPr>
                <w:sz w:val="22"/>
                <w:szCs w:val="22"/>
                <w:u w:val="single"/>
              </w:rPr>
              <w:t xml:space="preserve"> līgum</w:t>
            </w:r>
            <w:r w:rsidR="005D0B88" w:rsidRPr="00884EE6">
              <w:rPr>
                <w:sz w:val="22"/>
                <w:szCs w:val="22"/>
                <w:u w:val="single"/>
              </w:rPr>
              <w:t>u</w:t>
            </w:r>
            <w:r w:rsidRPr="00884EE6">
              <w:rPr>
                <w:sz w:val="22"/>
                <w:szCs w:val="22"/>
                <w:u w:val="single"/>
              </w:rPr>
              <w:t xml:space="preserve">,  saņemto informāciju (pārskatus) </w:t>
            </w:r>
            <w:r w:rsidRPr="00884EE6">
              <w:rPr>
                <w:sz w:val="22"/>
                <w:szCs w:val="22"/>
              </w:rPr>
              <w:t>un nodrošinās izdevumu kompensēšanu ne vairāk kā 100%  no institūciju faktiskajiem papildu izdevumiem, kas izlietoti par Likuma 47. pantā minēto piemaksu nodrošināšanu sociālo pakalpojumu sniedzējiem</w:t>
            </w:r>
            <w:r w:rsidR="00425990" w:rsidRPr="00884EE6">
              <w:rPr>
                <w:sz w:val="22"/>
                <w:szCs w:val="22"/>
              </w:rPr>
              <w:t>. Paredzēts, ka Labklājības ministrija un minētās institūcijas, atbilstoši Publisko iepirkumu likuma 61.panta trešās daļas 3.punktam un ievērojot minētā panta ceturtajā daļā noteikto, veiks iepirkuma līguma vai vispārīgās vienošanās grozījumus par līgumcenas palielināšanu par summu, kas nepieciešama piemaksu izmaksu segšanai</w:t>
            </w:r>
            <w:r w:rsidRPr="00884EE6">
              <w:rPr>
                <w:sz w:val="22"/>
                <w:szCs w:val="22"/>
              </w:rPr>
              <w:t xml:space="preserve"> </w:t>
            </w:r>
            <w:r w:rsidRPr="00884EE6">
              <w:rPr>
                <w:i/>
                <w:sz w:val="22"/>
                <w:szCs w:val="22"/>
              </w:rPr>
              <w:t>(sociālās aprūpes centri).</w:t>
            </w:r>
          </w:p>
          <w:tbl>
            <w:tblPr>
              <w:tblW w:w="4899" w:type="dxa"/>
              <w:tblInd w:w="1821" w:type="dxa"/>
              <w:tblLayout w:type="fixed"/>
              <w:tblLook w:val="04A0" w:firstRow="1" w:lastRow="0" w:firstColumn="1" w:lastColumn="0" w:noHBand="0" w:noVBand="1"/>
            </w:tblPr>
            <w:tblGrid>
              <w:gridCol w:w="1246"/>
              <w:gridCol w:w="2154"/>
              <w:gridCol w:w="1499"/>
            </w:tblGrid>
            <w:tr w:rsidR="00884EE6" w:rsidRPr="00884EE6" w14:paraId="23420CB1" w14:textId="77777777" w:rsidTr="00357482">
              <w:trPr>
                <w:trHeight w:val="241"/>
              </w:trPr>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A61F52" w14:textId="77777777" w:rsidR="00357482" w:rsidRPr="00884EE6" w:rsidRDefault="00357482" w:rsidP="00357482">
                  <w:pPr>
                    <w:jc w:val="right"/>
                    <w:rPr>
                      <w:b/>
                      <w:bCs/>
                      <w:sz w:val="18"/>
                      <w:szCs w:val="18"/>
                    </w:rPr>
                  </w:pPr>
                  <w:r w:rsidRPr="00884EE6">
                    <w:rPr>
                      <w:b/>
                      <w:bCs/>
                      <w:sz w:val="18"/>
                      <w:szCs w:val="18"/>
                    </w:rPr>
                    <w:t>Valsts budžeta ietekme: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480C8473" w14:textId="2254EDBB" w:rsidR="00357482" w:rsidRPr="00884EE6" w:rsidRDefault="00A82BB3" w:rsidP="00357482">
                  <w:pPr>
                    <w:jc w:val="right"/>
                    <w:rPr>
                      <w:i/>
                      <w:sz w:val="18"/>
                      <w:szCs w:val="18"/>
                    </w:rPr>
                  </w:pPr>
                  <w:r w:rsidRPr="00A82BB3">
                    <w:rPr>
                      <w:i/>
                      <w:sz w:val="18"/>
                      <w:szCs w:val="18"/>
                    </w:rPr>
                    <w:t>euro</w:t>
                  </w:r>
                </w:p>
              </w:tc>
            </w:tr>
            <w:tr w:rsidR="00884EE6" w:rsidRPr="00884EE6" w14:paraId="5D9F38D1" w14:textId="77777777" w:rsidTr="00357482">
              <w:trPr>
                <w:trHeight w:val="241"/>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37ED9EC5" w14:textId="77777777" w:rsidR="00357482" w:rsidRPr="00884EE6" w:rsidRDefault="00357482" w:rsidP="00357482">
                  <w:pPr>
                    <w:jc w:val="right"/>
                    <w:rPr>
                      <w:sz w:val="18"/>
                      <w:szCs w:val="18"/>
                    </w:rPr>
                  </w:pPr>
                  <w:r w:rsidRPr="00884EE6">
                    <w:rPr>
                      <w:sz w:val="18"/>
                      <w:szCs w:val="18"/>
                    </w:rPr>
                    <w:t>2021</w:t>
                  </w:r>
                </w:p>
              </w:tc>
              <w:tc>
                <w:tcPr>
                  <w:tcW w:w="2154" w:type="dxa"/>
                  <w:tcBorders>
                    <w:top w:val="nil"/>
                    <w:left w:val="nil"/>
                    <w:bottom w:val="single" w:sz="4" w:space="0" w:color="auto"/>
                    <w:right w:val="single" w:sz="4" w:space="0" w:color="auto"/>
                  </w:tcBorders>
                  <w:shd w:val="clear" w:color="auto" w:fill="auto"/>
                  <w:noWrap/>
                  <w:vAlign w:val="bottom"/>
                  <w:hideMark/>
                </w:tcPr>
                <w:p w14:paraId="31F0B572" w14:textId="77777777" w:rsidR="00357482" w:rsidRPr="00884EE6" w:rsidRDefault="00357482" w:rsidP="00357482">
                  <w:pPr>
                    <w:jc w:val="right"/>
                    <w:rPr>
                      <w:sz w:val="18"/>
                      <w:szCs w:val="18"/>
                    </w:rPr>
                  </w:pPr>
                  <w:r w:rsidRPr="00884EE6">
                    <w:rPr>
                      <w:sz w:val="18"/>
                      <w:szCs w:val="18"/>
                    </w:rPr>
                    <w:t>janvāris</w:t>
                  </w:r>
                </w:p>
              </w:tc>
              <w:tc>
                <w:tcPr>
                  <w:tcW w:w="1499" w:type="dxa"/>
                  <w:tcBorders>
                    <w:top w:val="nil"/>
                    <w:left w:val="nil"/>
                    <w:bottom w:val="single" w:sz="4" w:space="0" w:color="auto"/>
                    <w:right w:val="single" w:sz="4" w:space="0" w:color="auto"/>
                  </w:tcBorders>
                  <w:shd w:val="clear" w:color="auto" w:fill="auto"/>
                  <w:noWrap/>
                  <w:vAlign w:val="bottom"/>
                  <w:hideMark/>
                </w:tcPr>
                <w:p w14:paraId="7A6DB3FF" w14:textId="77777777" w:rsidR="00357482" w:rsidRPr="00884EE6" w:rsidRDefault="00357482" w:rsidP="00357482">
                  <w:pPr>
                    <w:jc w:val="right"/>
                    <w:rPr>
                      <w:sz w:val="18"/>
                      <w:szCs w:val="18"/>
                    </w:rPr>
                  </w:pPr>
                  <w:r w:rsidRPr="00884EE6">
                    <w:rPr>
                      <w:sz w:val="18"/>
                      <w:szCs w:val="18"/>
                    </w:rPr>
                    <w:t>157 338</w:t>
                  </w:r>
                </w:p>
              </w:tc>
            </w:tr>
            <w:tr w:rsidR="00884EE6" w:rsidRPr="00884EE6" w14:paraId="337EEE81" w14:textId="77777777" w:rsidTr="00357482">
              <w:trPr>
                <w:trHeight w:val="241"/>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40539B71" w14:textId="77777777" w:rsidR="00357482" w:rsidRPr="00884EE6" w:rsidRDefault="00357482" w:rsidP="00357482">
                  <w:pPr>
                    <w:jc w:val="right"/>
                    <w:rPr>
                      <w:sz w:val="18"/>
                      <w:szCs w:val="18"/>
                    </w:rPr>
                  </w:pPr>
                  <w:r w:rsidRPr="00884EE6">
                    <w:rPr>
                      <w:sz w:val="18"/>
                      <w:szCs w:val="18"/>
                    </w:rPr>
                    <w:t>2021</w:t>
                  </w:r>
                </w:p>
              </w:tc>
              <w:tc>
                <w:tcPr>
                  <w:tcW w:w="2154" w:type="dxa"/>
                  <w:tcBorders>
                    <w:top w:val="nil"/>
                    <w:left w:val="nil"/>
                    <w:bottom w:val="single" w:sz="4" w:space="0" w:color="auto"/>
                    <w:right w:val="single" w:sz="4" w:space="0" w:color="auto"/>
                  </w:tcBorders>
                  <w:shd w:val="clear" w:color="auto" w:fill="auto"/>
                  <w:noWrap/>
                  <w:vAlign w:val="bottom"/>
                  <w:hideMark/>
                </w:tcPr>
                <w:p w14:paraId="627F1F02" w14:textId="77777777" w:rsidR="00357482" w:rsidRPr="00884EE6" w:rsidRDefault="00357482" w:rsidP="00357482">
                  <w:pPr>
                    <w:jc w:val="right"/>
                    <w:rPr>
                      <w:sz w:val="18"/>
                      <w:szCs w:val="18"/>
                    </w:rPr>
                  </w:pPr>
                  <w:r w:rsidRPr="00884EE6">
                    <w:rPr>
                      <w:sz w:val="18"/>
                      <w:szCs w:val="18"/>
                    </w:rPr>
                    <w:t>februāris</w:t>
                  </w:r>
                </w:p>
              </w:tc>
              <w:tc>
                <w:tcPr>
                  <w:tcW w:w="1499" w:type="dxa"/>
                  <w:tcBorders>
                    <w:top w:val="nil"/>
                    <w:left w:val="nil"/>
                    <w:bottom w:val="single" w:sz="4" w:space="0" w:color="auto"/>
                    <w:right w:val="single" w:sz="4" w:space="0" w:color="auto"/>
                  </w:tcBorders>
                  <w:shd w:val="clear" w:color="auto" w:fill="auto"/>
                  <w:noWrap/>
                  <w:vAlign w:val="bottom"/>
                  <w:hideMark/>
                </w:tcPr>
                <w:p w14:paraId="41D56B37" w14:textId="77777777" w:rsidR="00357482" w:rsidRPr="00884EE6" w:rsidRDefault="00357482" w:rsidP="00357482">
                  <w:pPr>
                    <w:jc w:val="right"/>
                    <w:rPr>
                      <w:sz w:val="18"/>
                      <w:szCs w:val="18"/>
                    </w:rPr>
                  </w:pPr>
                  <w:r w:rsidRPr="00884EE6">
                    <w:rPr>
                      <w:sz w:val="18"/>
                      <w:szCs w:val="18"/>
                    </w:rPr>
                    <w:t>177 005</w:t>
                  </w:r>
                </w:p>
              </w:tc>
            </w:tr>
            <w:tr w:rsidR="00884EE6" w:rsidRPr="00884EE6" w14:paraId="53CCEC42" w14:textId="77777777" w:rsidTr="00357482">
              <w:trPr>
                <w:trHeight w:val="241"/>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27909651" w14:textId="77777777" w:rsidR="00357482" w:rsidRPr="00884EE6" w:rsidRDefault="00357482" w:rsidP="00357482">
                  <w:pPr>
                    <w:jc w:val="right"/>
                    <w:rPr>
                      <w:sz w:val="18"/>
                      <w:szCs w:val="18"/>
                    </w:rPr>
                  </w:pPr>
                  <w:r w:rsidRPr="00884EE6">
                    <w:rPr>
                      <w:sz w:val="18"/>
                      <w:szCs w:val="18"/>
                    </w:rPr>
                    <w:t>2021</w:t>
                  </w:r>
                </w:p>
              </w:tc>
              <w:tc>
                <w:tcPr>
                  <w:tcW w:w="2154" w:type="dxa"/>
                  <w:tcBorders>
                    <w:top w:val="nil"/>
                    <w:left w:val="nil"/>
                    <w:bottom w:val="single" w:sz="4" w:space="0" w:color="auto"/>
                    <w:right w:val="single" w:sz="4" w:space="0" w:color="auto"/>
                  </w:tcBorders>
                  <w:shd w:val="clear" w:color="auto" w:fill="auto"/>
                  <w:noWrap/>
                  <w:vAlign w:val="bottom"/>
                  <w:hideMark/>
                </w:tcPr>
                <w:p w14:paraId="70E377E4" w14:textId="77777777" w:rsidR="00357482" w:rsidRPr="00884EE6" w:rsidRDefault="00357482" w:rsidP="00357482">
                  <w:pPr>
                    <w:jc w:val="right"/>
                    <w:rPr>
                      <w:sz w:val="18"/>
                      <w:szCs w:val="18"/>
                    </w:rPr>
                  </w:pPr>
                  <w:r w:rsidRPr="00884EE6">
                    <w:rPr>
                      <w:sz w:val="18"/>
                      <w:szCs w:val="18"/>
                    </w:rPr>
                    <w:t>marts</w:t>
                  </w:r>
                </w:p>
              </w:tc>
              <w:tc>
                <w:tcPr>
                  <w:tcW w:w="1499" w:type="dxa"/>
                  <w:tcBorders>
                    <w:top w:val="nil"/>
                    <w:left w:val="nil"/>
                    <w:bottom w:val="single" w:sz="4" w:space="0" w:color="auto"/>
                    <w:right w:val="single" w:sz="4" w:space="0" w:color="auto"/>
                  </w:tcBorders>
                  <w:shd w:val="clear" w:color="auto" w:fill="auto"/>
                  <w:noWrap/>
                  <w:vAlign w:val="bottom"/>
                  <w:hideMark/>
                </w:tcPr>
                <w:p w14:paraId="617B5731" w14:textId="77777777" w:rsidR="00357482" w:rsidRPr="00884EE6" w:rsidRDefault="00357482" w:rsidP="00357482">
                  <w:pPr>
                    <w:jc w:val="right"/>
                    <w:rPr>
                      <w:sz w:val="18"/>
                      <w:szCs w:val="18"/>
                    </w:rPr>
                  </w:pPr>
                  <w:r w:rsidRPr="00884EE6">
                    <w:rPr>
                      <w:sz w:val="18"/>
                      <w:szCs w:val="18"/>
                    </w:rPr>
                    <w:t>196 672</w:t>
                  </w:r>
                </w:p>
              </w:tc>
            </w:tr>
            <w:tr w:rsidR="00884EE6" w:rsidRPr="00884EE6" w14:paraId="24834241" w14:textId="77777777" w:rsidTr="00357482">
              <w:trPr>
                <w:trHeight w:val="241"/>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77908AAC" w14:textId="77777777" w:rsidR="00357482" w:rsidRPr="00884EE6" w:rsidRDefault="00357482" w:rsidP="00357482">
                  <w:pPr>
                    <w:jc w:val="right"/>
                    <w:rPr>
                      <w:sz w:val="18"/>
                      <w:szCs w:val="18"/>
                    </w:rPr>
                  </w:pPr>
                  <w:r w:rsidRPr="00884EE6">
                    <w:rPr>
                      <w:sz w:val="18"/>
                      <w:szCs w:val="18"/>
                    </w:rPr>
                    <w:t>2021</w:t>
                  </w:r>
                </w:p>
              </w:tc>
              <w:tc>
                <w:tcPr>
                  <w:tcW w:w="2154" w:type="dxa"/>
                  <w:tcBorders>
                    <w:top w:val="nil"/>
                    <w:left w:val="nil"/>
                    <w:bottom w:val="single" w:sz="4" w:space="0" w:color="auto"/>
                    <w:right w:val="single" w:sz="4" w:space="0" w:color="auto"/>
                  </w:tcBorders>
                  <w:shd w:val="clear" w:color="auto" w:fill="auto"/>
                  <w:noWrap/>
                  <w:vAlign w:val="bottom"/>
                  <w:hideMark/>
                </w:tcPr>
                <w:p w14:paraId="7F24DB7F" w14:textId="77777777" w:rsidR="00357482" w:rsidRPr="00884EE6" w:rsidRDefault="00357482" w:rsidP="00357482">
                  <w:pPr>
                    <w:jc w:val="right"/>
                    <w:rPr>
                      <w:sz w:val="18"/>
                      <w:szCs w:val="18"/>
                    </w:rPr>
                  </w:pPr>
                  <w:r w:rsidRPr="00884EE6">
                    <w:rPr>
                      <w:sz w:val="18"/>
                      <w:szCs w:val="18"/>
                    </w:rPr>
                    <w:t>aprīlis</w:t>
                  </w:r>
                </w:p>
              </w:tc>
              <w:tc>
                <w:tcPr>
                  <w:tcW w:w="1499" w:type="dxa"/>
                  <w:tcBorders>
                    <w:top w:val="nil"/>
                    <w:left w:val="nil"/>
                    <w:bottom w:val="single" w:sz="4" w:space="0" w:color="auto"/>
                    <w:right w:val="single" w:sz="4" w:space="0" w:color="auto"/>
                  </w:tcBorders>
                  <w:shd w:val="clear" w:color="auto" w:fill="auto"/>
                  <w:noWrap/>
                  <w:vAlign w:val="bottom"/>
                  <w:hideMark/>
                </w:tcPr>
                <w:p w14:paraId="44059072" w14:textId="77777777" w:rsidR="00357482" w:rsidRPr="00884EE6" w:rsidRDefault="00357482" w:rsidP="00357482">
                  <w:pPr>
                    <w:jc w:val="right"/>
                    <w:rPr>
                      <w:sz w:val="18"/>
                      <w:szCs w:val="18"/>
                    </w:rPr>
                  </w:pPr>
                  <w:r w:rsidRPr="00884EE6">
                    <w:rPr>
                      <w:sz w:val="18"/>
                      <w:szCs w:val="18"/>
                    </w:rPr>
                    <w:t>196 672</w:t>
                  </w:r>
                </w:p>
              </w:tc>
            </w:tr>
            <w:tr w:rsidR="00884EE6" w:rsidRPr="00884EE6" w14:paraId="67AFC086" w14:textId="77777777" w:rsidTr="00357482">
              <w:trPr>
                <w:trHeight w:val="241"/>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5A916D1C" w14:textId="77777777" w:rsidR="00357482" w:rsidRPr="00884EE6" w:rsidRDefault="00357482" w:rsidP="00357482">
                  <w:pPr>
                    <w:jc w:val="right"/>
                    <w:rPr>
                      <w:sz w:val="18"/>
                      <w:szCs w:val="18"/>
                    </w:rPr>
                  </w:pPr>
                  <w:r w:rsidRPr="00884EE6">
                    <w:rPr>
                      <w:sz w:val="18"/>
                      <w:szCs w:val="18"/>
                    </w:rPr>
                    <w:t>2021</w:t>
                  </w:r>
                </w:p>
              </w:tc>
              <w:tc>
                <w:tcPr>
                  <w:tcW w:w="2154" w:type="dxa"/>
                  <w:tcBorders>
                    <w:top w:val="nil"/>
                    <w:left w:val="nil"/>
                    <w:bottom w:val="single" w:sz="4" w:space="0" w:color="auto"/>
                    <w:right w:val="single" w:sz="4" w:space="0" w:color="auto"/>
                  </w:tcBorders>
                  <w:shd w:val="clear" w:color="auto" w:fill="auto"/>
                  <w:noWrap/>
                  <w:vAlign w:val="bottom"/>
                  <w:hideMark/>
                </w:tcPr>
                <w:p w14:paraId="1813BF8A" w14:textId="77777777" w:rsidR="00357482" w:rsidRPr="00884EE6" w:rsidRDefault="00357482" w:rsidP="00357482">
                  <w:pPr>
                    <w:jc w:val="right"/>
                    <w:rPr>
                      <w:sz w:val="18"/>
                      <w:szCs w:val="18"/>
                    </w:rPr>
                  </w:pPr>
                  <w:r w:rsidRPr="00884EE6">
                    <w:rPr>
                      <w:sz w:val="18"/>
                      <w:szCs w:val="18"/>
                    </w:rPr>
                    <w:t>maijs</w:t>
                  </w:r>
                </w:p>
              </w:tc>
              <w:tc>
                <w:tcPr>
                  <w:tcW w:w="1499" w:type="dxa"/>
                  <w:tcBorders>
                    <w:top w:val="nil"/>
                    <w:left w:val="nil"/>
                    <w:bottom w:val="single" w:sz="4" w:space="0" w:color="auto"/>
                    <w:right w:val="single" w:sz="4" w:space="0" w:color="auto"/>
                  </w:tcBorders>
                  <w:shd w:val="clear" w:color="auto" w:fill="auto"/>
                  <w:noWrap/>
                  <w:vAlign w:val="bottom"/>
                  <w:hideMark/>
                </w:tcPr>
                <w:p w14:paraId="48A7C7FB" w14:textId="77777777" w:rsidR="00357482" w:rsidRPr="00884EE6" w:rsidRDefault="00357482" w:rsidP="00357482">
                  <w:pPr>
                    <w:jc w:val="right"/>
                    <w:rPr>
                      <w:sz w:val="18"/>
                      <w:szCs w:val="18"/>
                    </w:rPr>
                  </w:pPr>
                  <w:r w:rsidRPr="00884EE6">
                    <w:rPr>
                      <w:sz w:val="18"/>
                      <w:szCs w:val="18"/>
                    </w:rPr>
                    <w:t>177 005</w:t>
                  </w:r>
                </w:p>
              </w:tc>
            </w:tr>
            <w:tr w:rsidR="00884EE6" w:rsidRPr="00884EE6" w14:paraId="4D114C37" w14:textId="77777777" w:rsidTr="00357482">
              <w:trPr>
                <w:trHeight w:val="241"/>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5C79B470" w14:textId="77777777" w:rsidR="00357482" w:rsidRPr="00884EE6" w:rsidRDefault="00357482" w:rsidP="00357482">
                  <w:pPr>
                    <w:jc w:val="right"/>
                    <w:rPr>
                      <w:sz w:val="18"/>
                      <w:szCs w:val="18"/>
                    </w:rPr>
                  </w:pPr>
                  <w:r w:rsidRPr="00884EE6">
                    <w:rPr>
                      <w:sz w:val="18"/>
                      <w:szCs w:val="18"/>
                    </w:rPr>
                    <w:t>2021</w:t>
                  </w:r>
                </w:p>
              </w:tc>
              <w:tc>
                <w:tcPr>
                  <w:tcW w:w="2154" w:type="dxa"/>
                  <w:tcBorders>
                    <w:top w:val="nil"/>
                    <w:left w:val="nil"/>
                    <w:bottom w:val="single" w:sz="4" w:space="0" w:color="auto"/>
                    <w:right w:val="single" w:sz="4" w:space="0" w:color="auto"/>
                  </w:tcBorders>
                  <w:shd w:val="clear" w:color="auto" w:fill="auto"/>
                  <w:noWrap/>
                  <w:vAlign w:val="bottom"/>
                  <w:hideMark/>
                </w:tcPr>
                <w:p w14:paraId="440C0BC6" w14:textId="77777777" w:rsidR="00357482" w:rsidRPr="00884EE6" w:rsidRDefault="00357482" w:rsidP="00357482">
                  <w:pPr>
                    <w:jc w:val="right"/>
                    <w:rPr>
                      <w:sz w:val="18"/>
                      <w:szCs w:val="18"/>
                    </w:rPr>
                  </w:pPr>
                  <w:r w:rsidRPr="00884EE6">
                    <w:rPr>
                      <w:sz w:val="18"/>
                      <w:szCs w:val="18"/>
                    </w:rPr>
                    <w:t>jūnijs</w:t>
                  </w:r>
                </w:p>
              </w:tc>
              <w:tc>
                <w:tcPr>
                  <w:tcW w:w="1499" w:type="dxa"/>
                  <w:tcBorders>
                    <w:top w:val="nil"/>
                    <w:left w:val="nil"/>
                    <w:bottom w:val="single" w:sz="4" w:space="0" w:color="auto"/>
                    <w:right w:val="single" w:sz="4" w:space="0" w:color="auto"/>
                  </w:tcBorders>
                  <w:shd w:val="clear" w:color="auto" w:fill="auto"/>
                  <w:noWrap/>
                  <w:vAlign w:val="bottom"/>
                  <w:hideMark/>
                </w:tcPr>
                <w:p w14:paraId="1D2C71AA" w14:textId="77777777" w:rsidR="00357482" w:rsidRPr="00884EE6" w:rsidRDefault="00357482" w:rsidP="00357482">
                  <w:pPr>
                    <w:jc w:val="right"/>
                    <w:rPr>
                      <w:sz w:val="18"/>
                      <w:szCs w:val="18"/>
                    </w:rPr>
                  </w:pPr>
                  <w:r w:rsidRPr="00884EE6">
                    <w:rPr>
                      <w:sz w:val="18"/>
                      <w:szCs w:val="18"/>
                    </w:rPr>
                    <w:t>137 670</w:t>
                  </w:r>
                </w:p>
              </w:tc>
            </w:tr>
            <w:tr w:rsidR="00884EE6" w:rsidRPr="00884EE6" w14:paraId="361CE63E" w14:textId="77777777" w:rsidTr="00357482">
              <w:trPr>
                <w:trHeight w:val="241"/>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2BA5C26F" w14:textId="77777777" w:rsidR="00357482" w:rsidRPr="00884EE6" w:rsidRDefault="00357482" w:rsidP="00357482">
                  <w:pPr>
                    <w:jc w:val="right"/>
                    <w:rPr>
                      <w:sz w:val="18"/>
                      <w:szCs w:val="18"/>
                    </w:rPr>
                  </w:pPr>
                  <w:r w:rsidRPr="00884EE6">
                    <w:rPr>
                      <w:sz w:val="18"/>
                      <w:szCs w:val="18"/>
                    </w:rPr>
                    <w:t>2021</w:t>
                  </w:r>
                </w:p>
              </w:tc>
              <w:tc>
                <w:tcPr>
                  <w:tcW w:w="2154" w:type="dxa"/>
                  <w:tcBorders>
                    <w:top w:val="nil"/>
                    <w:left w:val="nil"/>
                    <w:bottom w:val="single" w:sz="4" w:space="0" w:color="auto"/>
                    <w:right w:val="single" w:sz="4" w:space="0" w:color="auto"/>
                  </w:tcBorders>
                  <w:shd w:val="clear" w:color="auto" w:fill="auto"/>
                  <w:noWrap/>
                  <w:vAlign w:val="bottom"/>
                  <w:hideMark/>
                </w:tcPr>
                <w:p w14:paraId="1120D7BF" w14:textId="77777777" w:rsidR="00357482" w:rsidRPr="00884EE6" w:rsidRDefault="00357482" w:rsidP="00357482">
                  <w:pPr>
                    <w:jc w:val="right"/>
                    <w:rPr>
                      <w:sz w:val="18"/>
                      <w:szCs w:val="18"/>
                    </w:rPr>
                  </w:pPr>
                  <w:r w:rsidRPr="00884EE6">
                    <w:rPr>
                      <w:sz w:val="18"/>
                      <w:szCs w:val="18"/>
                    </w:rPr>
                    <w:t>jūlijs</w:t>
                  </w:r>
                </w:p>
              </w:tc>
              <w:tc>
                <w:tcPr>
                  <w:tcW w:w="1499" w:type="dxa"/>
                  <w:tcBorders>
                    <w:top w:val="nil"/>
                    <w:left w:val="nil"/>
                    <w:bottom w:val="single" w:sz="4" w:space="0" w:color="auto"/>
                    <w:right w:val="single" w:sz="4" w:space="0" w:color="auto"/>
                  </w:tcBorders>
                  <w:shd w:val="clear" w:color="auto" w:fill="auto"/>
                  <w:noWrap/>
                  <w:vAlign w:val="bottom"/>
                  <w:hideMark/>
                </w:tcPr>
                <w:p w14:paraId="34016F70" w14:textId="77777777" w:rsidR="00357482" w:rsidRPr="00884EE6" w:rsidRDefault="00357482" w:rsidP="00357482">
                  <w:pPr>
                    <w:jc w:val="right"/>
                    <w:rPr>
                      <w:sz w:val="18"/>
                      <w:szCs w:val="18"/>
                    </w:rPr>
                  </w:pPr>
                  <w:r w:rsidRPr="00884EE6">
                    <w:rPr>
                      <w:sz w:val="18"/>
                      <w:szCs w:val="18"/>
                    </w:rPr>
                    <w:t>98 336</w:t>
                  </w:r>
                </w:p>
              </w:tc>
            </w:tr>
            <w:tr w:rsidR="00884EE6" w:rsidRPr="00884EE6" w14:paraId="48F673A3" w14:textId="77777777" w:rsidTr="00357482">
              <w:trPr>
                <w:trHeight w:val="241"/>
              </w:trPr>
              <w:tc>
                <w:tcPr>
                  <w:tcW w:w="34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729D2D" w14:textId="1D8D1479" w:rsidR="00357482" w:rsidRPr="00884EE6" w:rsidRDefault="00357482" w:rsidP="00357482">
                  <w:pPr>
                    <w:jc w:val="right"/>
                    <w:rPr>
                      <w:b/>
                      <w:sz w:val="18"/>
                      <w:szCs w:val="18"/>
                    </w:rPr>
                  </w:pPr>
                  <w:r w:rsidRPr="00884EE6">
                    <w:rPr>
                      <w:b/>
                      <w:sz w:val="18"/>
                      <w:szCs w:val="18"/>
                    </w:rPr>
                    <w:t>KOPĀ valsts budžeta ietekme 100%</w:t>
                  </w:r>
                </w:p>
              </w:tc>
              <w:tc>
                <w:tcPr>
                  <w:tcW w:w="1499" w:type="dxa"/>
                  <w:tcBorders>
                    <w:top w:val="nil"/>
                    <w:left w:val="nil"/>
                    <w:bottom w:val="single" w:sz="4" w:space="0" w:color="auto"/>
                    <w:right w:val="single" w:sz="4" w:space="0" w:color="auto"/>
                  </w:tcBorders>
                  <w:shd w:val="clear" w:color="auto" w:fill="auto"/>
                  <w:noWrap/>
                  <w:vAlign w:val="bottom"/>
                  <w:hideMark/>
                </w:tcPr>
                <w:p w14:paraId="160495E0" w14:textId="77777777" w:rsidR="00357482" w:rsidRPr="00884EE6" w:rsidRDefault="00357482" w:rsidP="00357482">
                  <w:pPr>
                    <w:jc w:val="right"/>
                    <w:rPr>
                      <w:b/>
                      <w:bCs/>
                      <w:sz w:val="18"/>
                      <w:szCs w:val="18"/>
                    </w:rPr>
                  </w:pPr>
                  <w:r w:rsidRPr="00884EE6">
                    <w:rPr>
                      <w:b/>
                      <w:bCs/>
                      <w:sz w:val="18"/>
                      <w:szCs w:val="18"/>
                    </w:rPr>
                    <w:t>1 140 698</w:t>
                  </w:r>
                </w:p>
              </w:tc>
            </w:tr>
          </w:tbl>
          <w:p w14:paraId="031B70F5" w14:textId="4FD5B73F" w:rsidR="00357482" w:rsidRPr="00884EE6" w:rsidRDefault="00357482" w:rsidP="0077466B">
            <w:pPr>
              <w:widowControl w:val="0"/>
              <w:ind w:left="778" w:firstLine="41"/>
              <w:jc w:val="both"/>
              <w:rPr>
                <w:sz w:val="22"/>
                <w:szCs w:val="22"/>
              </w:rPr>
            </w:pPr>
            <w:r w:rsidRPr="00884EE6">
              <w:rPr>
                <w:sz w:val="22"/>
                <w:szCs w:val="22"/>
              </w:rPr>
              <w:t xml:space="preserve">Ņemot vērā minēto nepieciešams palielināt izdevumus Labklājības ministrijas pamatbudžeta programmā 99.00.00 “Līdzekļu neparedzētiem gadījumiem izlietojums” </w:t>
            </w:r>
            <w:r w:rsidR="0077466B" w:rsidRPr="00D44670">
              <w:rPr>
                <w:sz w:val="22"/>
                <w:szCs w:val="22"/>
              </w:rPr>
              <w:t>EKK 3000</w:t>
            </w:r>
            <w:r w:rsidR="0077466B" w:rsidRPr="00EB7360">
              <w:rPr>
                <w:b/>
                <w:sz w:val="22"/>
                <w:szCs w:val="22"/>
              </w:rPr>
              <w:t xml:space="preserve"> </w:t>
            </w:r>
            <w:r w:rsidR="0077466B" w:rsidRPr="00D44670">
              <w:rPr>
                <w:b/>
                <w:sz w:val="22"/>
                <w:szCs w:val="22"/>
              </w:rPr>
              <w:t xml:space="preserve">1 083 663 </w:t>
            </w:r>
            <w:r w:rsidR="00A82BB3" w:rsidRPr="00A82BB3">
              <w:rPr>
                <w:b/>
                <w:i/>
                <w:sz w:val="22"/>
                <w:szCs w:val="22"/>
              </w:rPr>
              <w:t>euro</w:t>
            </w:r>
            <w:r w:rsidR="0077466B" w:rsidRPr="00884EE6">
              <w:rPr>
                <w:sz w:val="22"/>
                <w:szCs w:val="22"/>
              </w:rPr>
              <w:t xml:space="preserve"> apmērā</w:t>
            </w:r>
            <w:r w:rsidR="0077466B">
              <w:rPr>
                <w:sz w:val="22"/>
                <w:szCs w:val="22"/>
              </w:rPr>
              <w:t xml:space="preserve"> </w:t>
            </w:r>
            <w:r w:rsidR="0077466B" w:rsidRPr="00D44670">
              <w:rPr>
                <w:sz w:val="22"/>
                <w:szCs w:val="22"/>
              </w:rPr>
              <w:t>un EKK 7000</w:t>
            </w:r>
            <w:r w:rsidR="0077466B" w:rsidRPr="00EB7360">
              <w:rPr>
                <w:b/>
                <w:sz w:val="22"/>
                <w:szCs w:val="22"/>
              </w:rPr>
              <w:t xml:space="preserve"> 57 035 </w:t>
            </w:r>
            <w:r w:rsidR="00A82BB3" w:rsidRPr="00A82BB3">
              <w:rPr>
                <w:b/>
                <w:i/>
                <w:sz w:val="22"/>
                <w:szCs w:val="22"/>
              </w:rPr>
              <w:t>euro</w:t>
            </w:r>
            <w:r w:rsidR="0077466B" w:rsidRPr="00EB7360">
              <w:rPr>
                <w:b/>
                <w:sz w:val="22"/>
                <w:szCs w:val="22"/>
              </w:rPr>
              <w:t>.</w:t>
            </w:r>
            <w:r w:rsidR="0077466B" w:rsidRPr="00884EE6">
              <w:rPr>
                <w:sz w:val="22"/>
                <w:szCs w:val="22"/>
              </w:rPr>
              <w:t xml:space="preserve"> </w:t>
            </w:r>
          </w:p>
          <w:p w14:paraId="7D436942" w14:textId="2763013B" w:rsidR="0082641E" w:rsidRPr="00884EE6" w:rsidRDefault="0082641E" w:rsidP="00425990">
            <w:pPr>
              <w:pStyle w:val="ListParagraph"/>
              <w:widowControl w:val="0"/>
              <w:numPr>
                <w:ilvl w:val="1"/>
                <w:numId w:val="34"/>
              </w:numPr>
              <w:jc w:val="both"/>
              <w:rPr>
                <w:sz w:val="22"/>
                <w:szCs w:val="22"/>
              </w:rPr>
            </w:pPr>
            <w:r w:rsidRPr="00884EE6">
              <w:rPr>
                <w:sz w:val="22"/>
                <w:szCs w:val="22"/>
              </w:rPr>
              <w:t xml:space="preserve">Labklājības ministrija apkopos no institūcijām,  </w:t>
            </w:r>
            <w:r w:rsidR="00707F24" w:rsidRPr="00884EE6">
              <w:rPr>
                <w:sz w:val="22"/>
                <w:szCs w:val="22"/>
                <w:u w:val="single"/>
              </w:rPr>
              <w:t xml:space="preserve">kuras pakalpojuma sniegšanas tiesības ir ieguvušas uz valsts pārvaldes deleģētā uzdevuma veikšanas līguma </w:t>
            </w:r>
            <w:r w:rsidR="00707F24" w:rsidRPr="00884EE6">
              <w:rPr>
                <w:sz w:val="22"/>
                <w:szCs w:val="22"/>
                <w:u w:val="single"/>
              </w:rPr>
              <w:lastRenderedPageBreak/>
              <w:t>pamata vai ir valsts dibinātas</w:t>
            </w:r>
            <w:r w:rsidRPr="00884EE6">
              <w:rPr>
                <w:sz w:val="22"/>
                <w:szCs w:val="22"/>
                <w:u w:val="single"/>
              </w:rPr>
              <w:t>,</w:t>
            </w:r>
            <w:r w:rsidRPr="00884EE6">
              <w:rPr>
                <w:sz w:val="22"/>
                <w:szCs w:val="22"/>
              </w:rPr>
              <w:t xml:space="preserve">  saņemto informāciju (pārskatus)</w:t>
            </w:r>
            <w:r w:rsidRPr="00884EE6">
              <w:rPr>
                <w:sz w:val="22"/>
                <w:szCs w:val="22"/>
                <w:u w:val="single"/>
              </w:rPr>
              <w:t xml:space="preserve"> </w:t>
            </w:r>
            <w:r w:rsidRPr="00884EE6">
              <w:rPr>
                <w:sz w:val="22"/>
                <w:szCs w:val="22"/>
              </w:rPr>
              <w:t xml:space="preserve">un nodrošinās izdevumu kompensēšanu ne vairāk kā 100%  no institūciju faktiskajiem papildu izdevumiem, kas izlietoti par Likuma 47. pantā minēto piemaksu nodrošināšanu sociālo pakalpojumu sniedzējiem </w:t>
            </w:r>
            <w:r w:rsidRPr="00884EE6">
              <w:rPr>
                <w:i/>
                <w:sz w:val="22"/>
                <w:szCs w:val="22"/>
              </w:rPr>
              <w:t>(</w:t>
            </w:r>
            <w:r w:rsidR="00707F24" w:rsidRPr="00884EE6">
              <w:rPr>
                <w:i/>
                <w:sz w:val="22"/>
                <w:szCs w:val="22"/>
              </w:rPr>
              <w:t xml:space="preserve">Valsts sociālās aprūpes centri, </w:t>
            </w:r>
            <w:r w:rsidRPr="00884EE6">
              <w:rPr>
                <w:i/>
                <w:sz w:val="22"/>
                <w:szCs w:val="22"/>
              </w:rPr>
              <w:t>sociālās aprūpes centri).</w:t>
            </w:r>
          </w:p>
          <w:p w14:paraId="1C10251A" w14:textId="77777777" w:rsidR="007F6EEE" w:rsidRPr="00884EE6" w:rsidRDefault="007F6EEE" w:rsidP="007F6EEE">
            <w:pPr>
              <w:pStyle w:val="ListParagraph"/>
              <w:widowControl w:val="0"/>
              <w:ind w:left="778"/>
              <w:jc w:val="both"/>
              <w:rPr>
                <w:sz w:val="22"/>
                <w:szCs w:val="22"/>
              </w:rPr>
            </w:pPr>
          </w:p>
          <w:tbl>
            <w:tblPr>
              <w:tblW w:w="5506" w:type="dxa"/>
              <w:tblInd w:w="1103" w:type="dxa"/>
              <w:tblLayout w:type="fixed"/>
              <w:tblLook w:val="04A0" w:firstRow="1" w:lastRow="0" w:firstColumn="1" w:lastColumn="0" w:noHBand="0" w:noVBand="1"/>
            </w:tblPr>
            <w:tblGrid>
              <w:gridCol w:w="1345"/>
              <w:gridCol w:w="2326"/>
              <w:gridCol w:w="1835"/>
            </w:tblGrid>
            <w:tr w:rsidR="00884EE6" w:rsidRPr="00884EE6" w14:paraId="26FDB35E" w14:textId="77777777" w:rsidTr="00A143AE">
              <w:trPr>
                <w:trHeight w:val="252"/>
              </w:trPr>
              <w:tc>
                <w:tcPr>
                  <w:tcW w:w="36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57BE68" w14:textId="77777777" w:rsidR="00EF29B0" w:rsidRPr="00884EE6" w:rsidRDefault="00EF29B0" w:rsidP="00EF29B0">
                  <w:pPr>
                    <w:jc w:val="right"/>
                    <w:rPr>
                      <w:b/>
                      <w:bCs/>
                      <w:sz w:val="18"/>
                      <w:szCs w:val="18"/>
                    </w:rPr>
                  </w:pPr>
                  <w:r w:rsidRPr="00884EE6">
                    <w:rPr>
                      <w:b/>
                      <w:bCs/>
                      <w:sz w:val="18"/>
                      <w:szCs w:val="18"/>
                    </w:rPr>
                    <w:t>Valsts budžeta ietekme:</w:t>
                  </w:r>
                </w:p>
              </w:tc>
              <w:tc>
                <w:tcPr>
                  <w:tcW w:w="1835" w:type="dxa"/>
                  <w:tcBorders>
                    <w:top w:val="single" w:sz="4" w:space="0" w:color="auto"/>
                    <w:left w:val="nil"/>
                    <w:bottom w:val="single" w:sz="4" w:space="0" w:color="auto"/>
                    <w:right w:val="single" w:sz="4" w:space="0" w:color="auto"/>
                  </w:tcBorders>
                  <w:shd w:val="clear" w:color="auto" w:fill="auto"/>
                  <w:noWrap/>
                  <w:vAlign w:val="bottom"/>
                  <w:hideMark/>
                </w:tcPr>
                <w:p w14:paraId="52306E20" w14:textId="4102C3CB" w:rsidR="00EF29B0" w:rsidRPr="00884EE6" w:rsidRDefault="00A82BB3" w:rsidP="00A143AE">
                  <w:pPr>
                    <w:jc w:val="right"/>
                    <w:rPr>
                      <w:i/>
                      <w:sz w:val="18"/>
                      <w:szCs w:val="18"/>
                    </w:rPr>
                  </w:pPr>
                  <w:r w:rsidRPr="00A82BB3">
                    <w:rPr>
                      <w:i/>
                      <w:sz w:val="18"/>
                      <w:szCs w:val="18"/>
                    </w:rPr>
                    <w:t>euro</w:t>
                  </w:r>
                </w:p>
              </w:tc>
            </w:tr>
            <w:tr w:rsidR="00884EE6" w:rsidRPr="00884EE6" w14:paraId="13B97A90" w14:textId="77777777" w:rsidTr="00A143AE">
              <w:trPr>
                <w:trHeight w:val="24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DD6ECA5" w14:textId="77777777" w:rsidR="00EF29B0" w:rsidRPr="00884EE6" w:rsidRDefault="00EF29B0" w:rsidP="00EF29B0">
                  <w:pPr>
                    <w:jc w:val="right"/>
                    <w:rPr>
                      <w:sz w:val="18"/>
                      <w:szCs w:val="18"/>
                    </w:rPr>
                  </w:pPr>
                  <w:r w:rsidRPr="00884EE6">
                    <w:rPr>
                      <w:sz w:val="18"/>
                      <w:szCs w:val="18"/>
                    </w:rPr>
                    <w:t>2021</w:t>
                  </w:r>
                </w:p>
              </w:tc>
              <w:tc>
                <w:tcPr>
                  <w:tcW w:w="2326" w:type="dxa"/>
                  <w:tcBorders>
                    <w:top w:val="nil"/>
                    <w:left w:val="nil"/>
                    <w:bottom w:val="single" w:sz="4" w:space="0" w:color="auto"/>
                    <w:right w:val="single" w:sz="4" w:space="0" w:color="auto"/>
                  </w:tcBorders>
                  <w:shd w:val="clear" w:color="auto" w:fill="auto"/>
                  <w:noWrap/>
                  <w:vAlign w:val="bottom"/>
                  <w:hideMark/>
                </w:tcPr>
                <w:p w14:paraId="69416B6D" w14:textId="77777777" w:rsidR="00EF29B0" w:rsidRPr="00884EE6" w:rsidRDefault="00EF29B0" w:rsidP="00EF29B0">
                  <w:pPr>
                    <w:jc w:val="right"/>
                    <w:rPr>
                      <w:sz w:val="18"/>
                      <w:szCs w:val="18"/>
                    </w:rPr>
                  </w:pPr>
                  <w:r w:rsidRPr="00884EE6">
                    <w:rPr>
                      <w:sz w:val="18"/>
                      <w:szCs w:val="18"/>
                    </w:rPr>
                    <w:t>janvāris</w:t>
                  </w:r>
                </w:p>
              </w:tc>
              <w:tc>
                <w:tcPr>
                  <w:tcW w:w="1835" w:type="dxa"/>
                  <w:tcBorders>
                    <w:top w:val="nil"/>
                    <w:left w:val="nil"/>
                    <w:bottom w:val="single" w:sz="4" w:space="0" w:color="auto"/>
                    <w:right w:val="single" w:sz="4" w:space="0" w:color="auto"/>
                  </w:tcBorders>
                  <w:shd w:val="clear" w:color="auto" w:fill="auto"/>
                  <w:noWrap/>
                  <w:vAlign w:val="bottom"/>
                  <w:hideMark/>
                </w:tcPr>
                <w:p w14:paraId="0DC32D9C" w14:textId="1B03009E" w:rsidR="00EF29B0" w:rsidRPr="00884EE6" w:rsidRDefault="00EF29B0" w:rsidP="00EF29B0">
                  <w:pPr>
                    <w:jc w:val="right"/>
                    <w:rPr>
                      <w:sz w:val="18"/>
                      <w:szCs w:val="18"/>
                    </w:rPr>
                  </w:pPr>
                  <w:r w:rsidRPr="00884EE6">
                    <w:rPr>
                      <w:sz w:val="18"/>
                      <w:szCs w:val="18"/>
                    </w:rPr>
                    <w:t>542 8</w:t>
                  </w:r>
                  <w:r w:rsidR="00212612">
                    <w:rPr>
                      <w:sz w:val="18"/>
                      <w:szCs w:val="18"/>
                    </w:rPr>
                    <w:t>90</w:t>
                  </w:r>
                </w:p>
              </w:tc>
            </w:tr>
            <w:tr w:rsidR="00884EE6" w:rsidRPr="00884EE6" w14:paraId="3FD74BC6" w14:textId="77777777" w:rsidTr="00A143AE">
              <w:trPr>
                <w:trHeight w:val="24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9FA554" w14:textId="77777777" w:rsidR="00EF29B0" w:rsidRPr="00884EE6" w:rsidRDefault="00EF29B0" w:rsidP="00EF29B0">
                  <w:pPr>
                    <w:jc w:val="right"/>
                    <w:rPr>
                      <w:sz w:val="18"/>
                      <w:szCs w:val="18"/>
                    </w:rPr>
                  </w:pPr>
                  <w:r w:rsidRPr="00884EE6">
                    <w:rPr>
                      <w:sz w:val="18"/>
                      <w:szCs w:val="18"/>
                    </w:rPr>
                    <w:t>2021</w:t>
                  </w:r>
                </w:p>
              </w:tc>
              <w:tc>
                <w:tcPr>
                  <w:tcW w:w="2326" w:type="dxa"/>
                  <w:tcBorders>
                    <w:top w:val="nil"/>
                    <w:left w:val="nil"/>
                    <w:bottom w:val="single" w:sz="4" w:space="0" w:color="auto"/>
                    <w:right w:val="single" w:sz="4" w:space="0" w:color="auto"/>
                  </w:tcBorders>
                  <w:shd w:val="clear" w:color="auto" w:fill="auto"/>
                  <w:noWrap/>
                  <w:vAlign w:val="bottom"/>
                  <w:hideMark/>
                </w:tcPr>
                <w:p w14:paraId="00965825" w14:textId="77777777" w:rsidR="00EF29B0" w:rsidRPr="00884EE6" w:rsidRDefault="00EF29B0" w:rsidP="00EF29B0">
                  <w:pPr>
                    <w:jc w:val="right"/>
                    <w:rPr>
                      <w:sz w:val="18"/>
                      <w:szCs w:val="18"/>
                    </w:rPr>
                  </w:pPr>
                  <w:r w:rsidRPr="00884EE6">
                    <w:rPr>
                      <w:sz w:val="18"/>
                      <w:szCs w:val="18"/>
                    </w:rPr>
                    <w:t>februāris</w:t>
                  </w:r>
                </w:p>
              </w:tc>
              <w:tc>
                <w:tcPr>
                  <w:tcW w:w="1835" w:type="dxa"/>
                  <w:tcBorders>
                    <w:top w:val="nil"/>
                    <w:left w:val="nil"/>
                    <w:bottom w:val="single" w:sz="4" w:space="0" w:color="auto"/>
                    <w:right w:val="single" w:sz="4" w:space="0" w:color="auto"/>
                  </w:tcBorders>
                  <w:shd w:val="clear" w:color="auto" w:fill="auto"/>
                  <w:noWrap/>
                  <w:vAlign w:val="bottom"/>
                  <w:hideMark/>
                </w:tcPr>
                <w:p w14:paraId="22C021A4" w14:textId="77777777" w:rsidR="00EF29B0" w:rsidRPr="00884EE6" w:rsidRDefault="00EF29B0" w:rsidP="00EF29B0">
                  <w:pPr>
                    <w:jc w:val="right"/>
                    <w:rPr>
                      <w:sz w:val="18"/>
                      <w:szCs w:val="18"/>
                    </w:rPr>
                  </w:pPr>
                  <w:r w:rsidRPr="00884EE6">
                    <w:rPr>
                      <w:sz w:val="18"/>
                      <w:szCs w:val="18"/>
                    </w:rPr>
                    <w:t>610 750</w:t>
                  </w:r>
                </w:p>
              </w:tc>
            </w:tr>
            <w:tr w:rsidR="00884EE6" w:rsidRPr="00884EE6" w14:paraId="50507334" w14:textId="77777777" w:rsidTr="00A143AE">
              <w:trPr>
                <w:trHeight w:val="24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182BCF0" w14:textId="77777777" w:rsidR="00EF29B0" w:rsidRPr="00884EE6" w:rsidRDefault="00EF29B0" w:rsidP="00EF29B0">
                  <w:pPr>
                    <w:jc w:val="right"/>
                    <w:rPr>
                      <w:sz w:val="18"/>
                      <w:szCs w:val="18"/>
                    </w:rPr>
                  </w:pPr>
                  <w:r w:rsidRPr="00884EE6">
                    <w:rPr>
                      <w:sz w:val="18"/>
                      <w:szCs w:val="18"/>
                    </w:rPr>
                    <w:t>2021</w:t>
                  </w:r>
                </w:p>
              </w:tc>
              <w:tc>
                <w:tcPr>
                  <w:tcW w:w="2326" w:type="dxa"/>
                  <w:tcBorders>
                    <w:top w:val="nil"/>
                    <w:left w:val="nil"/>
                    <w:bottom w:val="single" w:sz="4" w:space="0" w:color="auto"/>
                    <w:right w:val="single" w:sz="4" w:space="0" w:color="auto"/>
                  </w:tcBorders>
                  <w:shd w:val="clear" w:color="auto" w:fill="auto"/>
                  <w:noWrap/>
                  <w:vAlign w:val="bottom"/>
                  <w:hideMark/>
                </w:tcPr>
                <w:p w14:paraId="4F9728CA" w14:textId="77777777" w:rsidR="00EF29B0" w:rsidRPr="00884EE6" w:rsidRDefault="00EF29B0" w:rsidP="00EF29B0">
                  <w:pPr>
                    <w:jc w:val="right"/>
                    <w:rPr>
                      <w:sz w:val="18"/>
                      <w:szCs w:val="18"/>
                    </w:rPr>
                  </w:pPr>
                  <w:r w:rsidRPr="00884EE6">
                    <w:rPr>
                      <w:sz w:val="18"/>
                      <w:szCs w:val="18"/>
                    </w:rPr>
                    <w:t>marts</w:t>
                  </w:r>
                </w:p>
              </w:tc>
              <w:tc>
                <w:tcPr>
                  <w:tcW w:w="1835" w:type="dxa"/>
                  <w:tcBorders>
                    <w:top w:val="nil"/>
                    <w:left w:val="nil"/>
                    <w:bottom w:val="single" w:sz="4" w:space="0" w:color="auto"/>
                    <w:right w:val="single" w:sz="4" w:space="0" w:color="auto"/>
                  </w:tcBorders>
                  <w:shd w:val="clear" w:color="auto" w:fill="auto"/>
                  <w:noWrap/>
                  <w:vAlign w:val="bottom"/>
                  <w:hideMark/>
                </w:tcPr>
                <w:p w14:paraId="7504B2E8" w14:textId="5D3B5DE0" w:rsidR="00EF29B0" w:rsidRPr="00884EE6" w:rsidRDefault="00EF29B0" w:rsidP="00EF29B0">
                  <w:pPr>
                    <w:jc w:val="right"/>
                    <w:rPr>
                      <w:sz w:val="18"/>
                      <w:szCs w:val="18"/>
                    </w:rPr>
                  </w:pPr>
                  <w:r w:rsidRPr="00884EE6">
                    <w:rPr>
                      <w:sz w:val="18"/>
                      <w:szCs w:val="18"/>
                    </w:rPr>
                    <w:t>678 61</w:t>
                  </w:r>
                  <w:r w:rsidR="00AE580F">
                    <w:rPr>
                      <w:sz w:val="18"/>
                      <w:szCs w:val="18"/>
                    </w:rPr>
                    <w:t>1</w:t>
                  </w:r>
                </w:p>
              </w:tc>
            </w:tr>
            <w:tr w:rsidR="00884EE6" w:rsidRPr="00884EE6" w14:paraId="64200695" w14:textId="77777777" w:rsidTr="00A143AE">
              <w:trPr>
                <w:trHeight w:val="24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96074B9" w14:textId="77777777" w:rsidR="00EF29B0" w:rsidRPr="00884EE6" w:rsidRDefault="00EF29B0" w:rsidP="00EF29B0">
                  <w:pPr>
                    <w:jc w:val="right"/>
                    <w:rPr>
                      <w:sz w:val="18"/>
                      <w:szCs w:val="18"/>
                    </w:rPr>
                  </w:pPr>
                  <w:r w:rsidRPr="00884EE6">
                    <w:rPr>
                      <w:sz w:val="18"/>
                      <w:szCs w:val="18"/>
                    </w:rPr>
                    <w:t>2021</w:t>
                  </w:r>
                </w:p>
              </w:tc>
              <w:tc>
                <w:tcPr>
                  <w:tcW w:w="2326" w:type="dxa"/>
                  <w:tcBorders>
                    <w:top w:val="nil"/>
                    <w:left w:val="nil"/>
                    <w:bottom w:val="single" w:sz="4" w:space="0" w:color="auto"/>
                    <w:right w:val="single" w:sz="4" w:space="0" w:color="auto"/>
                  </w:tcBorders>
                  <w:shd w:val="clear" w:color="auto" w:fill="auto"/>
                  <w:noWrap/>
                  <w:vAlign w:val="bottom"/>
                  <w:hideMark/>
                </w:tcPr>
                <w:p w14:paraId="446AA716" w14:textId="77777777" w:rsidR="00EF29B0" w:rsidRPr="00884EE6" w:rsidRDefault="00EF29B0" w:rsidP="00EF29B0">
                  <w:pPr>
                    <w:jc w:val="right"/>
                    <w:rPr>
                      <w:sz w:val="18"/>
                      <w:szCs w:val="18"/>
                    </w:rPr>
                  </w:pPr>
                  <w:r w:rsidRPr="00884EE6">
                    <w:rPr>
                      <w:sz w:val="18"/>
                      <w:szCs w:val="18"/>
                    </w:rPr>
                    <w:t>aprīlis</w:t>
                  </w:r>
                </w:p>
              </w:tc>
              <w:tc>
                <w:tcPr>
                  <w:tcW w:w="1835" w:type="dxa"/>
                  <w:tcBorders>
                    <w:top w:val="nil"/>
                    <w:left w:val="nil"/>
                    <w:bottom w:val="single" w:sz="4" w:space="0" w:color="auto"/>
                    <w:right w:val="single" w:sz="4" w:space="0" w:color="auto"/>
                  </w:tcBorders>
                  <w:shd w:val="clear" w:color="auto" w:fill="auto"/>
                  <w:noWrap/>
                  <w:vAlign w:val="bottom"/>
                  <w:hideMark/>
                </w:tcPr>
                <w:p w14:paraId="4A98D494" w14:textId="498D4838" w:rsidR="00EF29B0" w:rsidRPr="00884EE6" w:rsidRDefault="00EF29B0" w:rsidP="00EF29B0">
                  <w:pPr>
                    <w:jc w:val="right"/>
                    <w:rPr>
                      <w:sz w:val="18"/>
                      <w:szCs w:val="18"/>
                    </w:rPr>
                  </w:pPr>
                  <w:r w:rsidRPr="00884EE6">
                    <w:rPr>
                      <w:sz w:val="18"/>
                      <w:szCs w:val="18"/>
                    </w:rPr>
                    <w:t>678 61</w:t>
                  </w:r>
                  <w:r w:rsidR="00AE580F">
                    <w:rPr>
                      <w:sz w:val="18"/>
                      <w:szCs w:val="18"/>
                    </w:rPr>
                    <w:t>1</w:t>
                  </w:r>
                </w:p>
              </w:tc>
            </w:tr>
            <w:tr w:rsidR="00884EE6" w:rsidRPr="00884EE6" w14:paraId="4FF0C798" w14:textId="77777777" w:rsidTr="00A143AE">
              <w:trPr>
                <w:trHeight w:val="24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BA973A5" w14:textId="77777777" w:rsidR="00EF29B0" w:rsidRPr="00884EE6" w:rsidRDefault="00EF29B0" w:rsidP="00EF29B0">
                  <w:pPr>
                    <w:jc w:val="right"/>
                    <w:rPr>
                      <w:sz w:val="18"/>
                      <w:szCs w:val="18"/>
                    </w:rPr>
                  </w:pPr>
                  <w:r w:rsidRPr="00884EE6">
                    <w:rPr>
                      <w:sz w:val="18"/>
                      <w:szCs w:val="18"/>
                    </w:rPr>
                    <w:t>2021</w:t>
                  </w:r>
                </w:p>
              </w:tc>
              <w:tc>
                <w:tcPr>
                  <w:tcW w:w="2326" w:type="dxa"/>
                  <w:tcBorders>
                    <w:top w:val="nil"/>
                    <w:left w:val="nil"/>
                    <w:bottom w:val="single" w:sz="4" w:space="0" w:color="auto"/>
                    <w:right w:val="single" w:sz="4" w:space="0" w:color="auto"/>
                  </w:tcBorders>
                  <w:shd w:val="clear" w:color="auto" w:fill="auto"/>
                  <w:noWrap/>
                  <w:vAlign w:val="bottom"/>
                  <w:hideMark/>
                </w:tcPr>
                <w:p w14:paraId="6EC661E5" w14:textId="77777777" w:rsidR="00EF29B0" w:rsidRPr="00884EE6" w:rsidRDefault="00EF29B0" w:rsidP="00EF29B0">
                  <w:pPr>
                    <w:jc w:val="right"/>
                    <w:rPr>
                      <w:sz w:val="18"/>
                      <w:szCs w:val="18"/>
                    </w:rPr>
                  </w:pPr>
                  <w:r w:rsidRPr="00884EE6">
                    <w:rPr>
                      <w:sz w:val="18"/>
                      <w:szCs w:val="18"/>
                    </w:rPr>
                    <w:t>maijs</w:t>
                  </w:r>
                </w:p>
              </w:tc>
              <w:tc>
                <w:tcPr>
                  <w:tcW w:w="1835" w:type="dxa"/>
                  <w:tcBorders>
                    <w:top w:val="nil"/>
                    <w:left w:val="nil"/>
                    <w:bottom w:val="single" w:sz="4" w:space="0" w:color="auto"/>
                    <w:right w:val="single" w:sz="4" w:space="0" w:color="auto"/>
                  </w:tcBorders>
                  <w:shd w:val="clear" w:color="auto" w:fill="auto"/>
                  <w:noWrap/>
                  <w:vAlign w:val="bottom"/>
                  <w:hideMark/>
                </w:tcPr>
                <w:p w14:paraId="4BA6900B" w14:textId="77777777" w:rsidR="00EF29B0" w:rsidRPr="00884EE6" w:rsidRDefault="00EF29B0" w:rsidP="00EF29B0">
                  <w:pPr>
                    <w:jc w:val="right"/>
                    <w:rPr>
                      <w:sz w:val="18"/>
                      <w:szCs w:val="18"/>
                    </w:rPr>
                  </w:pPr>
                  <w:r w:rsidRPr="00884EE6">
                    <w:rPr>
                      <w:sz w:val="18"/>
                      <w:szCs w:val="18"/>
                    </w:rPr>
                    <w:t>610 750</w:t>
                  </w:r>
                </w:p>
              </w:tc>
            </w:tr>
            <w:tr w:rsidR="00884EE6" w:rsidRPr="00884EE6" w14:paraId="64308BD1" w14:textId="77777777" w:rsidTr="00A143AE">
              <w:trPr>
                <w:trHeight w:val="24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325E4A3" w14:textId="77777777" w:rsidR="00EF29B0" w:rsidRPr="00884EE6" w:rsidRDefault="00EF29B0" w:rsidP="00EF29B0">
                  <w:pPr>
                    <w:jc w:val="right"/>
                    <w:rPr>
                      <w:sz w:val="18"/>
                      <w:szCs w:val="18"/>
                    </w:rPr>
                  </w:pPr>
                  <w:r w:rsidRPr="00884EE6">
                    <w:rPr>
                      <w:sz w:val="18"/>
                      <w:szCs w:val="18"/>
                    </w:rPr>
                    <w:t>2021</w:t>
                  </w:r>
                </w:p>
              </w:tc>
              <w:tc>
                <w:tcPr>
                  <w:tcW w:w="2326" w:type="dxa"/>
                  <w:tcBorders>
                    <w:top w:val="nil"/>
                    <w:left w:val="nil"/>
                    <w:bottom w:val="single" w:sz="4" w:space="0" w:color="auto"/>
                    <w:right w:val="single" w:sz="4" w:space="0" w:color="auto"/>
                  </w:tcBorders>
                  <w:shd w:val="clear" w:color="auto" w:fill="auto"/>
                  <w:noWrap/>
                  <w:vAlign w:val="bottom"/>
                  <w:hideMark/>
                </w:tcPr>
                <w:p w14:paraId="3FC139ED" w14:textId="77777777" w:rsidR="00EF29B0" w:rsidRPr="00884EE6" w:rsidRDefault="00EF29B0" w:rsidP="00EF29B0">
                  <w:pPr>
                    <w:jc w:val="right"/>
                    <w:rPr>
                      <w:sz w:val="18"/>
                      <w:szCs w:val="18"/>
                    </w:rPr>
                  </w:pPr>
                  <w:r w:rsidRPr="00884EE6">
                    <w:rPr>
                      <w:sz w:val="18"/>
                      <w:szCs w:val="18"/>
                    </w:rPr>
                    <w:t>jūnijs</w:t>
                  </w:r>
                </w:p>
              </w:tc>
              <w:tc>
                <w:tcPr>
                  <w:tcW w:w="1835" w:type="dxa"/>
                  <w:tcBorders>
                    <w:top w:val="nil"/>
                    <w:left w:val="nil"/>
                    <w:bottom w:val="single" w:sz="4" w:space="0" w:color="auto"/>
                    <w:right w:val="single" w:sz="4" w:space="0" w:color="auto"/>
                  </w:tcBorders>
                  <w:shd w:val="clear" w:color="auto" w:fill="auto"/>
                  <w:noWrap/>
                  <w:vAlign w:val="bottom"/>
                  <w:hideMark/>
                </w:tcPr>
                <w:p w14:paraId="72D80479" w14:textId="77777777" w:rsidR="00EF29B0" w:rsidRPr="00884EE6" w:rsidRDefault="00EF29B0" w:rsidP="00EF29B0">
                  <w:pPr>
                    <w:jc w:val="right"/>
                    <w:rPr>
                      <w:sz w:val="18"/>
                      <w:szCs w:val="18"/>
                    </w:rPr>
                  </w:pPr>
                  <w:r w:rsidRPr="00884EE6">
                    <w:rPr>
                      <w:sz w:val="18"/>
                      <w:szCs w:val="18"/>
                    </w:rPr>
                    <w:t>475 028</w:t>
                  </w:r>
                </w:p>
              </w:tc>
            </w:tr>
            <w:tr w:rsidR="00884EE6" w:rsidRPr="00884EE6" w14:paraId="1AA19C74" w14:textId="77777777" w:rsidTr="00A143AE">
              <w:trPr>
                <w:trHeight w:val="242"/>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70C67D" w14:textId="77777777" w:rsidR="00EF29B0" w:rsidRPr="00884EE6" w:rsidRDefault="00EF29B0" w:rsidP="00EF29B0">
                  <w:pPr>
                    <w:jc w:val="right"/>
                    <w:rPr>
                      <w:sz w:val="18"/>
                      <w:szCs w:val="18"/>
                    </w:rPr>
                  </w:pPr>
                  <w:r w:rsidRPr="00884EE6">
                    <w:rPr>
                      <w:sz w:val="18"/>
                      <w:szCs w:val="18"/>
                    </w:rPr>
                    <w:t>2021</w:t>
                  </w:r>
                </w:p>
              </w:tc>
              <w:tc>
                <w:tcPr>
                  <w:tcW w:w="2326" w:type="dxa"/>
                  <w:tcBorders>
                    <w:top w:val="nil"/>
                    <w:left w:val="nil"/>
                    <w:bottom w:val="single" w:sz="4" w:space="0" w:color="auto"/>
                    <w:right w:val="single" w:sz="4" w:space="0" w:color="auto"/>
                  </w:tcBorders>
                  <w:shd w:val="clear" w:color="auto" w:fill="auto"/>
                  <w:noWrap/>
                  <w:vAlign w:val="bottom"/>
                  <w:hideMark/>
                </w:tcPr>
                <w:p w14:paraId="427B8306" w14:textId="77777777" w:rsidR="00EF29B0" w:rsidRPr="00884EE6" w:rsidRDefault="00EF29B0" w:rsidP="00EF29B0">
                  <w:pPr>
                    <w:jc w:val="right"/>
                    <w:rPr>
                      <w:sz w:val="18"/>
                      <w:szCs w:val="18"/>
                    </w:rPr>
                  </w:pPr>
                  <w:r w:rsidRPr="00884EE6">
                    <w:rPr>
                      <w:sz w:val="18"/>
                      <w:szCs w:val="18"/>
                    </w:rPr>
                    <w:t>jūlijs</w:t>
                  </w:r>
                </w:p>
              </w:tc>
              <w:tc>
                <w:tcPr>
                  <w:tcW w:w="1835" w:type="dxa"/>
                  <w:tcBorders>
                    <w:top w:val="nil"/>
                    <w:left w:val="nil"/>
                    <w:bottom w:val="single" w:sz="4" w:space="0" w:color="auto"/>
                    <w:right w:val="single" w:sz="4" w:space="0" w:color="auto"/>
                  </w:tcBorders>
                  <w:shd w:val="clear" w:color="auto" w:fill="auto"/>
                  <w:noWrap/>
                  <w:vAlign w:val="bottom"/>
                  <w:hideMark/>
                </w:tcPr>
                <w:p w14:paraId="175E6050" w14:textId="77777777" w:rsidR="00EF29B0" w:rsidRPr="00884EE6" w:rsidRDefault="00EF29B0" w:rsidP="00EF29B0">
                  <w:pPr>
                    <w:jc w:val="right"/>
                    <w:rPr>
                      <w:sz w:val="18"/>
                      <w:szCs w:val="18"/>
                    </w:rPr>
                  </w:pPr>
                  <w:r w:rsidRPr="00884EE6">
                    <w:rPr>
                      <w:sz w:val="18"/>
                      <w:szCs w:val="18"/>
                    </w:rPr>
                    <w:t>339 306</w:t>
                  </w:r>
                </w:p>
              </w:tc>
            </w:tr>
            <w:tr w:rsidR="00884EE6" w:rsidRPr="00884EE6" w14:paraId="43889908" w14:textId="77777777" w:rsidTr="00C93F66">
              <w:trPr>
                <w:trHeight w:val="252"/>
              </w:trPr>
              <w:tc>
                <w:tcPr>
                  <w:tcW w:w="36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16AFD8" w14:textId="5BBECDA6" w:rsidR="00A143AE" w:rsidRPr="00884EE6" w:rsidRDefault="00A143AE" w:rsidP="00A143AE">
                  <w:pPr>
                    <w:jc w:val="right"/>
                    <w:rPr>
                      <w:sz w:val="18"/>
                      <w:szCs w:val="18"/>
                    </w:rPr>
                  </w:pPr>
                  <w:r w:rsidRPr="00884EE6">
                    <w:rPr>
                      <w:sz w:val="18"/>
                      <w:szCs w:val="18"/>
                    </w:rPr>
                    <w:t>  </w:t>
                  </w:r>
                  <w:r w:rsidRPr="00884EE6">
                    <w:rPr>
                      <w:b/>
                      <w:sz w:val="18"/>
                      <w:szCs w:val="18"/>
                    </w:rPr>
                    <w:t>KOPĀ valsts budžeta ietekme 100%</w:t>
                  </w:r>
                </w:p>
              </w:tc>
              <w:tc>
                <w:tcPr>
                  <w:tcW w:w="1835" w:type="dxa"/>
                  <w:tcBorders>
                    <w:top w:val="nil"/>
                    <w:left w:val="nil"/>
                    <w:bottom w:val="single" w:sz="4" w:space="0" w:color="auto"/>
                    <w:right w:val="single" w:sz="4" w:space="0" w:color="auto"/>
                  </w:tcBorders>
                  <w:shd w:val="clear" w:color="auto" w:fill="auto"/>
                  <w:noWrap/>
                  <w:vAlign w:val="bottom"/>
                  <w:hideMark/>
                </w:tcPr>
                <w:p w14:paraId="3A64AE89" w14:textId="4C18711F" w:rsidR="00A143AE" w:rsidRPr="00884EE6" w:rsidRDefault="00A143AE" w:rsidP="00EF29B0">
                  <w:pPr>
                    <w:jc w:val="right"/>
                    <w:rPr>
                      <w:b/>
                      <w:bCs/>
                      <w:sz w:val="18"/>
                      <w:szCs w:val="18"/>
                    </w:rPr>
                  </w:pPr>
                  <w:r w:rsidRPr="00884EE6">
                    <w:rPr>
                      <w:b/>
                      <w:bCs/>
                      <w:sz w:val="18"/>
                      <w:szCs w:val="18"/>
                    </w:rPr>
                    <w:t>3 935 94</w:t>
                  </w:r>
                  <w:r w:rsidR="00AE580F">
                    <w:rPr>
                      <w:b/>
                      <w:bCs/>
                      <w:sz w:val="18"/>
                      <w:szCs w:val="18"/>
                    </w:rPr>
                    <w:t>6</w:t>
                  </w:r>
                </w:p>
              </w:tc>
            </w:tr>
          </w:tbl>
          <w:p w14:paraId="735E9576" w14:textId="730F7765" w:rsidR="007E6D56" w:rsidRPr="00884EE6" w:rsidRDefault="00A143AE" w:rsidP="007E6D56">
            <w:pPr>
              <w:widowControl w:val="0"/>
              <w:ind w:left="824"/>
              <w:jc w:val="both"/>
              <w:rPr>
                <w:sz w:val="22"/>
                <w:szCs w:val="22"/>
              </w:rPr>
            </w:pPr>
            <w:r w:rsidRPr="00884EE6">
              <w:rPr>
                <w:sz w:val="22"/>
                <w:szCs w:val="22"/>
              </w:rPr>
              <w:t xml:space="preserve">Ņemot vērā minēto nepieciešams palielināt izdevumus Labklājības ministrijas pamatbudžeta programmā 99.00.00 “Līdzekļu neparedzētiem gadījumiem izlietojums”  EKK 1000 </w:t>
            </w:r>
            <w:r w:rsidRPr="00884EE6">
              <w:rPr>
                <w:b/>
                <w:sz w:val="22"/>
                <w:szCs w:val="22"/>
              </w:rPr>
              <w:t xml:space="preserve">3 673 587 </w:t>
            </w:r>
            <w:r w:rsidR="00A82BB3" w:rsidRPr="00A82BB3">
              <w:rPr>
                <w:b/>
                <w:i/>
                <w:sz w:val="22"/>
                <w:szCs w:val="22"/>
              </w:rPr>
              <w:t>euro</w:t>
            </w:r>
            <w:r w:rsidRPr="00884EE6">
              <w:rPr>
                <w:sz w:val="22"/>
                <w:szCs w:val="22"/>
              </w:rPr>
              <w:t xml:space="preserve"> un EKK 3000 </w:t>
            </w:r>
            <w:r w:rsidRPr="00884EE6">
              <w:rPr>
                <w:b/>
                <w:sz w:val="22"/>
                <w:szCs w:val="22"/>
              </w:rPr>
              <w:t>262 3</w:t>
            </w:r>
            <w:r w:rsidR="00AE580F">
              <w:rPr>
                <w:b/>
                <w:sz w:val="22"/>
                <w:szCs w:val="22"/>
              </w:rPr>
              <w:t>59</w:t>
            </w:r>
            <w:r w:rsidRPr="00884EE6">
              <w:rPr>
                <w:b/>
                <w:sz w:val="22"/>
                <w:szCs w:val="22"/>
              </w:rPr>
              <w:t xml:space="preserve"> </w:t>
            </w:r>
            <w:r w:rsidR="00A82BB3" w:rsidRPr="00A82BB3">
              <w:rPr>
                <w:b/>
                <w:i/>
                <w:sz w:val="22"/>
                <w:szCs w:val="22"/>
              </w:rPr>
              <w:t>euro</w:t>
            </w:r>
            <w:r w:rsidRPr="00884EE6">
              <w:rPr>
                <w:b/>
                <w:sz w:val="22"/>
                <w:szCs w:val="22"/>
              </w:rPr>
              <w:t xml:space="preserve"> </w:t>
            </w:r>
            <w:r w:rsidRPr="00884EE6">
              <w:rPr>
                <w:sz w:val="22"/>
                <w:szCs w:val="22"/>
              </w:rPr>
              <w:t xml:space="preserve">apmērā. </w:t>
            </w:r>
          </w:p>
          <w:p w14:paraId="79782F4B" w14:textId="77777777" w:rsidR="007E6D56" w:rsidRPr="00884EE6" w:rsidRDefault="007E6D56" w:rsidP="004542E7">
            <w:pPr>
              <w:tabs>
                <w:tab w:val="left" w:pos="631"/>
              </w:tabs>
              <w:jc w:val="both"/>
              <w:rPr>
                <w:sz w:val="22"/>
                <w:szCs w:val="22"/>
              </w:rPr>
            </w:pPr>
          </w:p>
          <w:p w14:paraId="424FCFCB" w14:textId="2B2E1AA1" w:rsidR="00D84286" w:rsidRPr="00884EE6" w:rsidRDefault="00D04F83" w:rsidP="00D84286">
            <w:pPr>
              <w:ind w:firstLine="418"/>
              <w:jc w:val="both"/>
              <w:rPr>
                <w:sz w:val="22"/>
                <w:szCs w:val="22"/>
              </w:rPr>
            </w:pPr>
            <w:r w:rsidRPr="00884EE6">
              <w:rPr>
                <w:sz w:val="22"/>
                <w:szCs w:val="22"/>
              </w:rPr>
              <w:t>Plānots, ka Likuma 47. pantā minēto piemaksu</w:t>
            </w:r>
            <w:r w:rsidR="00DB39DB" w:rsidRPr="00884EE6">
              <w:rPr>
                <w:sz w:val="22"/>
                <w:szCs w:val="22"/>
              </w:rPr>
              <w:t>,</w:t>
            </w:r>
            <w:r w:rsidRPr="00884EE6">
              <w:rPr>
                <w:sz w:val="22"/>
                <w:szCs w:val="22"/>
              </w:rPr>
              <w:t xml:space="preserve"> periodā 01.12.2020.-30.06.2021.</w:t>
            </w:r>
            <w:r w:rsidR="00DB39DB" w:rsidRPr="00884EE6">
              <w:rPr>
                <w:sz w:val="22"/>
                <w:szCs w:val="22"/>
              </w:rPr>
              <w:t>,</w:t>
            </w:r>
            <w:r w:rsidRPr="00884EE6">
              <w:rPr>
                <w:sz w:val="22"/>
                <w:szCs w:val="22"/>
              </w:rPr>
              <w:t xml:space="preserve"> kopā saņems</w:t>
            </w:r>
            <w:r w:rsidR="00F3454B">
              <w:rPr>
                <w:sz w:val="22"/>
                <w:szCs w:val="22"/>
              </w:rPr>
              <w:t xml:space="preserve"> aptuveni </w:t>
            </w:r>
            <w:r w:rsidR="00C40AD9">
              <w:rPr>
                <w:sz w:val="22"/>
                <w:szCs w:val="22"/>
              </w:rPr>
              <w:t>4 322</w:t>
            </w:r>
            <w:r w:rsidRPr="00884EE6">
              <w:rPr>
                <w:sz w:val="22"/>
                <w:szCs w:val="22"/>
              </w:rPr>
              <w:t xml:space="preserve"> darbinieki</w:t>
            </w:r>
            <w:r w:rsidR="00EA3426" w:rsidRPr="00884EE6">
              <w:rPr>
                <w:sz w:val="22"/>
                <w:szCs w:val="22"/>
              </w:rPr>
              <w:t xml:space="preserve"> ( vidēji 453.64 </w:t>
            </w:r>
            <w:r w:rsidR="00A82BB3" w:rsidRPr="00A82BB3">
              <w:rPr>
                <w:i/>
                <w:sz w:val="22"/>
                <w:szCs w:val="22"/>
              </w:rPr>
              <w:t>euro</w:t>
            </w:r>
            <w:r w:rsidR="00EA3426" w:rsidRPr="00884EE6">
              <w:rPr>
                <w:sz w:val="22"/>
                <w:szCs w:val="22"/>
              </w:rPr>
              <w:t xml:space="preserve"> mēnesī, t.sk. darba devēja valsts sociālās apdrošināšanas obligātās iemaksas)</w:t>
            </w:r>
            <w:r w:rsidR="00DB39DB" w:rsidRPr="00884EE6">
              <w:rPr>
                <w:sz w:val="22"/>
                <w:szCs w:val="22"/>
              </w:rPr>
              <w:t>, kas iesaistīti</w:t>
            </w:r>
            <w:r w:rsidRPr="00884EE6">
              <w:rPr>
                <w:sz w:val="22"/>
                <w:szCs w:val="22"/>
              </w:rPr>
              <w:t xml:space="preserve"> sociālo pakalpojumu ar izmitināšanu </w:t>
            </w:r>
            <w:r w:rsidRPr="00884EE6">
              <w:rPr>
                <w:i/>
                <w:sz w:val="22"/>
                <w:szCs w:val="22"/>
              </w:rPr>
              <w:t>(sociālās aprūpes centrs, pansija, patversme, naktspatversme, krīzes centrs, dienas aprūpes centrs, aprūpe mājās, aprūpētā dzīvesvieta, grupu dzīvoklis, īslaicīga sociālā aprūpe, t.sk. atelpas brīdis)</w:t>
            </w:r>
            <w:r w:rsidRPr="00884EE6">
              <w:rPr>
                <w:sz w:val="22"/>
                <w:szCs w:val="22"/>
              </w:rPr>
              <w:t xml:space="preserve"> nodrošināšanā</w:t>
            </w:r>
            <w:r w:rsidR="00DB39DB" w:rsidRPr="00884EE6">
              <w:rPr>
                <w:sz w:val="22"/>
                <w:szCs w:val="22"/>
              </w:rPr>
              <w:t>.</w:t>
            </w:r>
          </w:p>
          <w:p w14:paraId="38A24E01" w14:textId="1A6DF50E" w:rsidR="00340B68" w:rsidRDefault="00340B68" w:rsidP="007B4862">
            <w:pPr>
              <w:ind w:firstLine="418"/>
              <w:jc w:val="both"/>
              <w:rPr>
                <w:sz w:val="22"/>
                <w:szCs w:val="22"/>
              </w:rPr>
            </w:pPr>
            <w:r w:rsidRPr="00884EE6">
              <w:rPr>
                <w:sz w:val="22"/>
                <w:szCs w:val="22"/>
              </w:rPr>
              <w:t xml:space="preserve">Ņemot vērā, ka uz </w:t>
            </w:r>
            <w:r w:rsidR="007B4862" w:rsidRPr="00884EE6">
              <w:rPr>
                <w:sz w:val="22"/>
                <w:szCs w:val="22"/>
              </w:rPr>
              <w:t>Likuma 47.pantā noteiktās piemaksas</w:t>
            </w:r>
            <w:r w:rsidRPr="00884EE6">
              <w:rPr>
                <w:sz w:val="22"/>
                <w:szCs w:val="22"/>
              </w:rPr>
              <w:t xml:space="preserve"> sākuma izmaksāšanas brīdi, nav iespējams precīzi prognozēt faktiskos izdevumus, kurus būs jākompensē no valsts budžeta līdzekļiem, kā arī lai mazinātu administratīvo slogu, nepieprasot finansējumu par katru pašvaldības pieprasījumu, Labklājības ministrija finansējumu  pieprasīs pa daļām</w:t>
            </w:r>
            <w:r w:rsidR="00DB702A">
              <w:t xml:space="preserve"> </w:t>
            </w:r>
            <w:r w:rsidR="00DB702A" w:rsidRPr="00DB702A">
              <w:rPr>
                <w:sz w:val="22"/>
                <w:szCs w:val="22"/>
              </w:rPr>
              <w:t>atbilstoši faktiski nepieciešamajam apmēram.</w:t>
            </w:r>
            <w:r w:rsidR="00835AF5">
              <w:rPr>
                <w:sz w:val="22"/>
                <w:szCs w:val="22"/>
              </w:rPr>
              <w:t xml:space="preserve"> </w:t>
            </w:r>
          </w:p>
          <w:p w14:paraId="0C74CFFB" w14:textId="481A65F1" w:rsidR="00835AF5" w:rsidRPr="00884EE6" w:rsidRDefault="00835AF5" w:rsidP="00835AF5">
            <w:pPr>
              <w:jc w:val="both"/>
              <w:rPr>
                <w:sz w:val="22"/>
                <w:szCs w:val="22"/>
              </w:rPr>
            </w:pPr>
            <w:r>
              <w:rPr>
                <w:sz w:val="22"/>
                <w:szCs w:val="22"/>
              </w:rPr>
              <w:t>Vienlaikus, sākotnēji, l</w:t>
            </w:r>
            <w:r w:rsidRPr="00835AF5">
              <w:rPr>
                <w:sz w:val="22"/>
                <w:szCs w:val="22"/>
              </w:rPr>
              <w:t xml:space="preserve">ai </w:t>
            </w:r>
            <w:r>
              <w:rPr>
                <w:sz w:val="22"/>
                <w:szCs w:val="22"/>
              </w:rPr>
              <w:t xml:space="preserve">pašvaldībām </w:t>
            </w:r>
            <w:r w:rsidRPr="00835AF5">
              <w:rPr>
                <w:sz w:val="22"/>
                <w:szCs w:val="22"/>
              </w:rPr>
              <w:t>nodrošinātu paredzēto izdevumu kompensēšanas uzsākšanu, Labklājības ministrijai normatīvajos aktos noteiktajā kārtībā sagatavo</w:t>
            </w:r>
            <w:r>
              <w:rPr>
                <w:sz w:val="22"/>
                <w:szCs w:val="22"/>
              </w:rPr>
              <w:t>s</w:t>
            </w:r>
            <w:r w:rsidRPr="00835AF5">
              <w:rPr>
                <w:sz w:val="22"/>
                <w:szCs w:val="22"/>
              </w:rPr>
              <w:t xml:space="preserve"> un iesnieg</w:t>
            </w:r>
            <w:r>
              <w:rPr>
                <w:sz w:val="22"/>
                <w:szCs w:val="22"/>
              </w:rPr>
              <w:t>s</w:t>
            </w:r>
            <w:r w:rsidRPr="00835AF5">
              <w:rPr>
                <w:sz w:val="22"/>
                <w:szCs w:val="22"/>
              </w:rPr>
              <w:t xml:space="preserve"> Finanšu ministrijā pieprasījumu par līdzekļu piešķiršanu no valsts budžeta programmas 02.00.00 "Līdzekļi neparedzētiem gadījumiem" 1 000 000 </w:t>
            </w:r>
            <w:r w:rsidR="00A82BB3" w:rsidRPr="00A82BB3">
              <w:rPr>
                <w:i/>
                <w:sz w:val="22"/>
                <w:szCs w:val="22"/>
              </w:rPr>
              <w:t>euro</w:t>
            </w:r>
            <w:r w:rsidRPr="00835AF5">
              <w:rPr>
                <w:sz w:val="22"/>
                <w:szCs w:val="22"/>
              </w:rPr>
              <w:t xml:space="preserve"> apmērā.</w:t>
            </w:r>
          </w:p>
          <w:p w14:paraId="10EFA866" w14:textId="29E03C17" w:rsidR="00F97FD1" w:rsidRPr="00884EE6" w:rsidRDefault="008B6311" w:rsidP="00F81BD8">
            <w:pPr>
              <w:jc w:val="both"/>
              <w:rPr>
                <w:sz w:val="22"/>
                <w:szCs w:val="22"/>
              </w:rPr>
            </w:pPr>
            <w:r w:rsidRPr="00884EE6">
              <w:rPr>
                <w:sz w:val="22"/>
                <w:szCs w:val="22"/>
              </w:rPr>
              <w:t xml:space="preserve">Detalizētus aprēķinu skat. </w:t>
            </w:r>
            <w:r w:rsidR="001C1DEE" w:rsidRPr="00884EE6">
              <w:rPr>
                <w:sz w:val="22"/>
                <w:szCs w:val="22"/>
              </w:rPr>
              <w:t>P</w:t>
            </w:r>
            <w:r w:rsidRPr="00884EE6">
              <w:rPr>
                <w:sz w:val="22"/>
                <w:szCs w:val="22"/>
              </w:rPr>
              <w:t>ielikumā</w:t>
            </w:r>
            <w:r w:rsidR="001C1DEE">
              <w:rPr>
                <w:sz w:val="22"/>
                <w:szCs w:val="22"/>
              </w:rPr>
              <w:t>.</w:t>
            </w:r>
          </w:p>
        </w:tc>
      </w:tr>
      <w:tr w:rsidR="00500F2B" w:rsidRPr="00500F2B" w14:paraId="6E3DC955" w14:textId="77777777" w:rsidTr="001C1DEE">
        <w:trPr>
          <w:cantSplit/>
        </w:trPr>
        <w:tc>
          <w:tcPr>
            <w:tcW w:w="1306" w:type="dxa"/>
            <w:shd w:val="clear" w:color="auto" w:fill="auto"/>
            <w:hideMark/>
          </w:tcPr>
          <w:p w14:paraId="2E682CC5" w14:textId="77777777" w:rsidR="00885514" w:rsidRPr="005D10C1" w:rsidRDefault="00885514" w:rsidP="00885514">
            <w:pPr>
              <w:jc w:val="both"/>
              <w:rPr>
                <w:rFonts w:eastAsiaTheme="minorHAnsi" w:cstheme="minorBidi"/>
                <w:sz w:val="18"/>
                <w:szCs w:val="18"/>
                <w:lang w:eastAsia="en-US"/>
              </w:rPr>
            </w:pPr>
            <w:r w:rsidRPr="005D10C1">
              <w:rPr>
                <w:rFonts w:eastAsiaTheme="minorHAnsi" w:cstheme="minorBidi"/>
                <w:sz w:val="18"/>
                <w:szCs w:val="18"/>
                <w:lang w:eastAsia="en-US"/>
              </w:rPr>
              <w:t>6.1. detalizēts ieņēmumu aprēķins</w:t>
            </w:r>
          </w:p>
        </w:tc>
        <w:tc>
          <w:tcPr>
            <w:tcW w:w="7938" w:type="dxa"/>
            <w:gridSpan w:val="7"/>
            <w:vMerge/>
            <w:shd w:val="clear" w:color="auto" w:fill="auto"/>
            <w:vAlign w:val="center"/>
            <w:hideMark/>
          </w:tcPr>
          <w:p w14:paraId="6D8A5077" w14:textId="77777777" w:rsidR="00885514" w:rsidRPr="00500F2B" w:rsidRDefault="00885514" w:rsidP="00885514">
            <w:pPr>
              <w:jc w:val="both"/>
              <w:rPr>
                <w:rFonts w:eastAsiaTheme="minorHAnsi" w:cstheme="minorBidi"/>
                <w:color w:val="FF0000"/>
                <w:sz w:val="20"/>
                <w:szCs w:val="20"/>
                <w:lang w:eastAsia="en-US"/>
              </w:rPr>
            </w:pPr>
          </w:p>
        </w:tc>
      </w:tr>
      <w:tr w:rsidR="00500F2B" w:rsidRPr="00500F2B" w14:paraId="5257D29A" w14:textId="77777777" w:rsidTr="001C1DEE">
        <w:trPr>
          <w:cantSplit/>
        </w:trPr>
        <w:tc>
          <w:tcPr>
            <w:tcW w:w="1306" w:type="dxa"/>
            <w:shd w:val="clear" w:color="auto" w:fill="auto"/>
            <w:hideMark/>
          </w:tcPr>
          <w:p w14:paraId="5361B57E" w14:textId="77777777" w:rsidR="00885514" w:rsidRPr="005D10C1" w:rsidRDefault="00885514" w:rsidP="00885514">
            <w:pPr>
              <w:jc w:val="both"/>
              <w:rPr>
                <w:rFonts w:eastAsiaTheme="minorHAnsi" w:cstheme="minorBidi"/>
                <w:color w:val="FF0000"/>
                <w:sz w:val="18"/>
                <w:szCs w:val="18"/>
                <w:lang w:eastAsia="en-US"/>
              </w:rPr>
            </w:pPr>
            <w:r w:rsidRPr="005D10C1">
              <w:rPr>
                <w:rFonts w:eastAsiaTheme="minorHAnsi" w:cstheme="minorBidi"/>
                <w:sz w:val="18"/>
                <w:szCs w:val="18"/>
                <w:lang w:eastAsia="en-US"/>
              </w:rPr>
              <w:lastRenderedPageBreak/>
              <w:t>6.2. detalizēts izdevumu aprēķins</w:t>
            </w:r>
          </w:p>
        </w:tc>
        <w:tc>
          <w:tcPr>
            <w:tcW w:w="7938" w:type="dxa"/>
            <w:gridSpan w:val="7"/>
            <w:vMerge/>
            <w:shd w:val="clear" w:color="auto" w:fill="auto"/>
            <w:vAlign w:val="center"/>
            <w:hideMark/>
          </w:tcPr>
          <w:p w14:paraId="667C871A" w14:textId="77777777" w:rsidR="00885514" w:rsidRPr="00500F2B" w:rsidRDefault="00885514" w:rsidP="00885514">
            <w:pPr>
              <w:jc w:val="both"/>
              <w:rPr>
                <w:rFonts w:eastAsiaTheme="minorHAnsi" w:cstheme="minorBidi"/>
                <w:color w:val="FF0000"/>
                <w:sz w:val="20"/>
                <w:szCs w:val="20"/>
                <w:lang w:eastAsia="en-US"/>
              </w:rPr>
            </w:pPr>
          </w:p>
        </w:tc>
      </w:tr>
      <w:tr w:rsidR="00500F2B" w:rsidRPr="00500F2B" w14:paraId="1C2EFD89" w14:textId="77777777" w:rsidTr="001C1DEE">
        <w:trPr>
          <w:cantSplit/>
        </w:trPr>
        <w:tc>
          <w:tcPr>
            <w:tcW w:w="1306" w:type="dxa"/>
            <w:tcBorders>
              <w:bottom w:val="single" w:sz="4" w:space="0" w:color="auto"/>
            </w:tcBorders>
            <w:shd w:val="clear" w:color="auto" w:fill="auto"/>
            <w:hideMark/>
          </w:tcPr>
          <w:p w14:paraId="0E3735D7" w14:textId="77777777" w:rsidR="00885514" w:rsidRPr="0074379C" w:rsidRDefault="00885514" w:rsidP="00885514">
            <w:pPr>
              <w:jc w:val="both"/>
              <w:rPr>
                <w:rFonts w:eastAsiaTheme="minorHAnsi" w:cstheme="minorBidi"/>
                <w:lang w:eastAsia="en-US"/>
              </w:rPr>
            </w:pPr>
            <w:r w:rsidRPr="0074379C">
              <w:rPr>
                <w:rFonts w:eastAsiaTheme="minorHAnsi" w:cstheme="minorBidi"/>
                <w:lang w:eastAsia="en-US"/>
              </w:rPr>
              <w:lastRenderedPageBreak/>
              <w:t>7. Amata vietu skaita izmaiņas</w:t>
            </w:r>
          </w:p>
        </w:tc>
        <w:tc>
          <w:tcPr>
            <w:tcW w:w="7938" w:type="dxa"/>
            <w:gridSpan w:val="7"/>
            <w:tcBorders>
              <w:bottom w:val="single" w:sz="4" w:space="0" w:color="auto"/>
            </w:tcBorders>
            <w:shd w:val="clear" w:color="auto" w:fill="auto"/>
            <w:hideMark/>
          </w:tcPr>
          <w:p w14:paraId="77192F0D" w14:textId="77777777" w:rsidR="00885514" w:rsidRPr="0074379C" w:rsidRDefault="00885514" w:rsidP="00885514">
            <w:pPr>
              <w:jc w:val="both"/>
              <w:rPr>
                <w:rFonts w:eastAsiaTheme="minorHAnsi" w:cstheme="minorBidi"/>
                <w:lang w:eastAsia="en-US"/>
              </w:rPr>
            </w:pPr>
            <w:r w:rsidRPr="0074379C">
              <w:rPr>
                <w:rFonts w:eastAsiaTheme="minorHAnsi" w:cstheme="minorBidi"/>
                <w:lang w:eastAsia="en-US"/>
              </w:rPr>
              <w:t>Nav</w:t>
            </w:r>
          </w:p>
        </w:tc>
      </w:tr>
      <w:tr w:rsidR="00500F2B" w:rsidRPr="00500F2B" w14:paraId="1AF3D46A" w14:textId="77777777" w:rsidTr="001C1DEE">
        <w:trPr>
          <w:cantSplit/>
        </w:trPr>
        <w:tc>
          <w:tcPr>
            <w:tcW w:w="1306" w:type="dxa"/>
            <w:tcBorders>
              <w:bottom w:val="single" w:sz="4" w:space="0" w:color="auto"/>
            </w:tcBorders>
            <w:shd w:val="clear" w:color="auto" w:fill="auto"/>
            <w:hideMark/>
          </w:tcPr>
          <w:p w14:paraId="51C13554" w14:textId="77777777" w:rsidR="00885514" w:rsidRPr="0074379C" w:rsidRDefault="00885514" w:rsidP="00885514">
            <w:pPr>
              <w:jc w:val="both"/>
              <w:rPr>
                <w:rFonts w:eastAsiaTheme="minorHAnsi" w:cstheme="minorBidi"/>
                <w:lang w:eastAsia="en-US"/>
              </w:rPr>
            </w:pPr>
            <w:r w:rsidRPr="0074379C">
              <w:rPr>
                <w:rFonts w:eastAsiaTheme="minorHAnsi" w:cstheme="minorBidi"/>
                <w:lang w:eastAsia="en-US"/>
              </w:rPr>
              <w:t>8. Cita informācija</w:t>
            </w:r>
          </w:p>
        </w:tc>
        <w:tc>
          <w:tcPr>
            <w:tcW w:w="7938" w:type="dxa"/>
            <w:gridSpan w:val="7"/>
            <w:tcBorders>
              <w:bottom w:val="single" w:sz="4" w:space="0" w:color="auto"/>
            </w:tcBorders>
            <w:shd w:val="clear" w:color="auto" w:fill="auto"/>
            <w:vAlign w:val="center"/>
          </w:tcPr>
          <w:p w14:paraId="7C27B912" w14:textId="5C9A7FD5" w:rsidR="00885514" w:rsidRPr="0074379C" w:rsidRDefault="00885514" w:rsidP="00885514">
            <w:pPr>
              <w:jc w:val="both"/>
              <w:rPr>
                <w:rFonts w:eastAsiaTheme="minorHAnsi" w:cstheme="minorBidi"/>
                <w:lang w:eastAsia="en-US"/>
              </w:rPr>
            </w:pPr>
            <w:r w:rsidRPr="0074379C">
              <w:t xml:space="preserve">Izdevumi tiks veikti Labklājības ministrijas </w:t>
            </w:r>
            <w:r w:rsidR="008C6C08" w:rsidRPr="0074379C">
              <w:t>pamat</w:t>
            </w:r>
            <w:r w:rsidRPr="0074379C">
              <w:t xml:space="preserve">budžeta programmas 99.00.00 “Līdzekļu neparedzētiem gadījumiem izlietojums” ietvaros, līdzekļus pārdalot no </w:t>
            </w:r>
            <w:r w:rsidR="001A5A01" w:rsidRPr="0074379C">
              <w:t>74.resora „Gadskārtēj</w:t>
            </w:r>
            <w:r w:rsidR="00083AAF" w:rsidRPr="0074379C">
              <w:t>ā</w:t>
            </w:r>
            <w:r w:rsidR="001A5A01" w:rsidRPr="0074379C">
              <w:t xml:space="preserve"> valsts budžeta izpildes procesā pārdalāmais finansējums” programmas 02.00.00 „Līdzekļi neparedzētiem gadījumiem”.</w:t>
            </w:r>
          </w:p>
        </w:tc>
      </w:tr>
    </w:tbl>
    <w:p w14:paraId="60DD5A54" w14:textId="77777777" w:rsidR="00885514" w:rsidRPr="00FD0735"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FD0735" w:rsidRPr="00FD0735" w14:paraId="2592C926" w14:textId="77777777" w:rsidTr="006936E5">
        <w:tc>
          <w:tcPr>
            <w:tcW w:w="9356" w:type="dxa"/>
          </w:tcPr>
          <w:p w14:paraId="3B11666A" w14:textId="77777777" w:rsidR="007F6F87" w:rsidRPr="00FD0735" w:rsidRDefault="007F6F87" w:rsidP="003903BF">
            <w:pPr>
              <w:pStyle w:val="NoSpacing"/>
              <w:jc w:val="center"/>
              <w:rPr>
                <w:rFonts w:ascii="Times New Roman" w:hAnsi="Times New Roman" w:cs="Times New Roman"/>
                <w:b/>
                <w:sz w:val="24"/>
                <w:szCs w:val="24"/>
                <w:lang w:eastAsia="lv-LV"/>
              </w:rPr>
            </w:pPr>
            <w:r w:rsidRPr="00FD0735">
              <w:rPr>
                <w:rFonts w:ascii="Times New Roman" w:hAnsi="Times New Roman" w:cs="Times New Roman"/>
                <w:b/>
                <w:iCs/>
                <w:sz w:val="24"/>
                <w:szCs w:val="24"/>
                <w:lang w:eastAsia="lv-LV"/>
              </w:rPr>
              <w:t>IV. Tiesību akta projekta ietekme uz spēkā esošo tiesību normu sistēmu</w:t>
            </w:r>
          </w:p>
        </w:tc>
      </w:tr>
      <w:tr w:rsidR="00FD0735" w:rsidRPr="00FD0735" w14:paraId="06798382" w14:textId="77777777" w:rsidTr="006936E5">
        <w:tc>
          <w:tcPr>
            <w:tcW w:w="9356" w:type="dxa"/>
          </w:tcPr>
          <w:p w14:paraId="0B3B8C14" w14:textId="77777777" w:rsidR="007F6F87" w:rsidRPr="00FD0735" w:rsidRDefault="007F6F87" w:rsidP="003903BF">
            <w:pPr>
              <w:pStyle w:val="NoSpacing"/>
              <w:jc w:val="center"/>
              <w:rPr>
                <w:rFonts w:ascii="Times New Roman" w:hAnsi="Times New Roman" w:cs="Times New Roman"/>
                <w:sz w:val="24"/>
                <w:szCs w:val="24"/>
                <w:lang w:eastAsia="lv-LV"/>
              </w:rPr>
            </w:pPr>
            <w:r w:rsidRPr="00FD0735">
              <w:rPr>
                <w:rFonts w:ascii="Times New Roman" w:hAnsi="Times New Roman" w:cs="Times New Roman"/>
                <w:sz w:val="24"/>
                <w:szCs w:val="24"/>
                <w:lang w:eastAsia="lv-LV"/>
              </w:rPr>
              <w:t>Projekts šo jomu neskar</w:t>
            </w:r>
            <w:r w:rsidR="007272A8" w:rsidRPr="00FD0735">
              <w:rPr>
                <w:rFonts w:ascii="Times New Roman" w:hAnsi="Times New Roman" w:cs="Times New Roman"/>
                <w:sz w:val="24"/>
                <w:szCs w:val="24"/>
                <w:lang w:eastAsia="lv-LV"/>
              </w:rPr>
              <w:t>.</w:t>
            </w:r>
          </w:p>
        </w:tc>
      </w:tr>
    </w:tbl>
    <w:p w14:paraId="7EB6B417" w14:textId="77777777" w:rsidR="007F6F87" w:rsidRPr="00FD0735"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FD0735" w:rsidRPr="00FD0735" w14:paraId="0DF476F9" w14:textId="77777777" w:rsidTr="006936E5">
        <w:tc>
          <w:tcPr>
            <w:tcW w:w="9356" w:type="dxa"/>
          </w:tcPr>
          <w:p w14:paraId="4227DA74" w14:textId="77777777" w:rsidR="007F6F87" w:rsidRPr="00FD0735" w:rsidRDefault="007F6F87" w:rsidP="003903BF">
            <w:pPr>
              <w:pStyle w:val="NoSpacing"/>
              <w:jc w:val="center"/>
              <w:rPr>
                <w:rFonts w:ascii="Times New Roman" w:hAnsi="Times New Roman" w:cs="Times New Roman"/>
                <w:b/>
                <w:sz w:val="24"/>
                <w:szCs w:val="24"/>
                <w:lang w:eastAsia="lv-LV"/>
              </w:rPr>
            </w:pPr>
            <w:r w:rsidRPr="00FD0735">
              <w:rPr>
                <w:rFonts w:ascii="Times New Roman" w:hAnsi="Times New Roman" w:cs="Times New Roman"/>
                <w:b/>
                <w:iCs/>
                <w:sz w:val="24"/>
                <w:szCs w:val="24"/>
                <w:lang w:eastAsia="lv-LV"/>
              </w:rPr>
              <w:t>V. Tiesību akta projekta atbilstība Latvijas Republikas starptautiskajām saistībām</w:t>
            </w:r>
          </w:p>
        </w:tc>
      </w:tr>
      <w:tr w:rsidR="00FD0735" w:rsidRPr="00FD0735" w14:paraId="6637D8D3" w14:textId="77777777" w:rsidTr="006936E5">
        <w:tc>
          <w:tcPr>
            <w:tcW w:w="9356" w:type="dxa"/>
          </w:tcPr>
          <w:p w14:paraId="7684F855" w14:textId="77777777" w:rsidR="007F6F87" w:rsidRPr="00FD0735" w:rsidRDefault="007F6F87" w:rsidP="003903BF">
            <w:pPr>
              <w:pStyle w:val="NoSpacing"/>
              <w:jc w:val="center"/>
              <w:rPr>
                <w:rFonts w:ascii="Times New Roman" w:hAnsi="Times New Roman" w:cs="Times New Roman"/>
                <w:sz w:val="24"/>
                <w:szCs w:val="24"/>
                <w:lang w:eastAsia="lv-LV"/>
              </w:rPr>
            </w:pPr>
            <w:r w:rsidRPr="00FD0735">
              <w:rPr>
                <w:rFonts w:ascii="Times New Roman" w:hAnsi="Times New Roman" w:cs="Times New Roman"/>
                <w:sz w:val="24"/>
                <w:szCs w:val="24"/>
                <w:lang w:eastAsia="lv-LV"/>
              </w:rPr>
              <w:t>Projekts šo jomu neskar</w:t>
            </w:r>
            <w:r w:rsidR="007272A8" w:rsidRPr="00FD0735">
              <w:rPr>
                <w:rFonts w:ascii="Times New Roman" w:hAnsi="Times New Roman" w:cs="Times New Roman"/>
                <w:sz w:val="24"/>
                <w:szCs w:val="24"/>
                <w:lang w:eastAsia="lv-LV"/>
              </w:rPr>
              <w:t>.</w:t>
            </w:r>
          </w:p>
        </w:tc>
      </w:tr>
    </w:tbl>
    <w:p w14:paraId="078611EA" w14:textId="77777777" w:rsidR="007F6F87" w:rsidRPr="00FD0735"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FD0735" w:rsidRPr="0074379C" w14:paraId="2339E10B" w14:textId="77777777" w:rsidTr="006936E5">
        <w:tc>
          <w:tcPr>
            <w:tcW w:w="9356" w:type="dxa"/>
          </w:tcPr>
          <w:p w14:paraId="3D69E9C4" w14:textId="77777777" w:rsidR="007F6F87" w:rsidRPr="0074379C" w:rsidRDefault="007F6F87" w:rsidP="003903BF">
            <w:pPr>
              <w:pStyle w:val="NoSpacing"/>
              <w:jc w:val="center"/>
              <w:rPr>
                <w:rFonts w:ascii="Times New Roman" w:hAnsi="Times New Roman" w:cs="Times New Roman"/>
                <w:b/>
                <w:sz w:val="24"/>
                <w:szCs w:val="24"/>
                <w:lang w:eastAsia="lv-LV"/>
              </w:rPr>
            </w:pPr>
            <w:r w:rsidRPr="0074379C">
              <w:rPr>
                <w:rFonts w:ascii="Times New Roman" w:hAnsi="Times New Roman" w:cs="Times New Roman"/>
                <w:b/>
                <w:iCs/>
                <w:sz w:val="24"/>
                <w:szCs w:val="24"/>
                <w:lang w:eastAsia="lv-LV"/>
              </w:rPr>
              <w:t>VI. Sabiedrības līdzdalība un komunikācijas aktivitātes</w:t>
            </w:r>
          </w:p>
        </w:tc>
      </w:tr>
      <w:tr w:rsidR="00FD0735" w:rsidRPr="0074379C" w14:paraId="53678E23" w14:textId="77777777" w:rsidTr="006936E5">
        <w:tc>
          <w:tcPr>
            <w:tcW w:w="9356" w:type="dxa"/>
          </w:tcPr>
          <w:p w14:paraId="7E7B187E" w14:textId="77777777" w:rsidR="007F6F87" w:rsidRPr="0074379C" w:rsidRDefault="007F6F87" w:rsidP="003903BF">
            <w:pPr>
              <w:pStyle w:val="NoSpacing"/>
              <w:jc w:val="center"/>
              <w:rPr>
                <w:rFonts w:ascii="Times New Roman" w:hAnsi="Times New Roman" w:cs="Times New Roman"/>
                <w:sz w:val="24"/>
                <w:szCs w:val="24"/>
                <w:lang w:eastAsia="lv-LV"/>
              </w:rPr>
            </w:pPr>
            <w:r w:rsidRPr="0074379C">
              <w:rPr>
                <w:rFonts w:ascii="Times New Roman" w:hAnsi="Times New Roman" w:cs="Times New Roman"/>
                <w:sz w:val="24"/>
                <w:szCs w:val="24"/>
                <w:lang w:eastAsia="lv-LV"/>
              </w:rPr>
              <w:t>Projekts šo jomu neskar</w:t>
            </w:r>
            <w:r w:rsidR="007272A8" w:rsidRPr="0074379C">
              <w:rPr>
                <w:rFonts w:ascii="Times New Roman" w:hAnsi="Times New Roman" w:cs="Times New Roman"/>
                <w:sz w:val="24"/>
                <w:szCs w:val="24"/>
                <w:lang w:eastAsia="lv-LV"/>
              </w:rPr>
              <w:t>.</w:t>
            </w:r>
          </w:p>
        </w:tc>
      </w:tr>
    </w:tbl>
    <w:p w14:paraId="46C4B200" w14:textId="77777777" w:rsidR="007F6F87" w:rsidRPr="0074379C" w:rsidRDefault="00E5323B" w:rsidP="00EC6E12">
      <w:pPr>
        <w:pStyle w:val="NoSpacing"/>
        <w:rPr>
          <w:rFonts w:ascii="Times New Roman" w:hAnsi="Times New Roman" w:cs="Times New Roman"/>
          <w:iCs/>
          <w:sz w:val="24"/>
          <w:szCs w:val="24"/>
          <w:lang w:eastAsia="lv-LV"/>
        </w:rPr>
      </w:pPr>
      <w:r w:rsidRPr="0074379C">
        <w:rPr>
          <w:rFonts w:ascii="Times New Roman" w:hAnsi="Times New Roman" w:cs="Times New Roman"/>
          <w:iCs/>
          <w:color w:val="FF0000"/>
          <w:sz w:val="24"/>
          <w:szCs w:val="24"/>
          <w:lang w:eastAsia="lv-LV"/>
        </w:rPr>
        <w:lastRenderedPageBreak/>
        <w:t> </w:t>
      </w:r>
    </w:p>
    <w:tbl>
      <w:tblPr>
        <w:tblStyle w:val="TableGrid"/>
        <w:tblW w:w="9356" w:type="dxa"/>
        <w:tblInd w:w="-147" w:type="dxa"/>
        <w:tblLook w:val="04A0" w:firstRow="1" w:lastRow="0" w:firstColumn="1" w:lastColumn="0" w:noHBand="0" w:noVBand="1"/>
      </w:tblPr>
      <w:tblGrid>
        <w:gridCol w:w="568"/>
        <w:gridCol w:w="3260"/>
        <w:gridCol w:w="5528"/>
      </w:tblGrid>
      <w:tr w:rsidR="00FD0735" w:rsidRPr="0074379C" w14:paraId="6DB97756" w14:textId="77777777" w:rsidTr="006936E5">
        <w:tc>
          <w:tcPr>
            <w:tcW w:w="9356" w:type="dxa"/>
            <w:gridSpan w:val="3"/>
          </w:tcPr>
          <w:p w14:paraId="02ED8950" w14:textId="77777777" w:rsidR="007F6F87" w:rsidRPr="0074379C" w:rsidRDefault="007F6F87" w:rsidP="003903BF">
            <w:pPr>
              <w:pStyle w:val="NoSpacing"/>
              <w:jc w:val="center"/>
              <w:rPr>
                <w:rFonts w:ascii="Times New Roman" w:hAnsi="Times New Roman" w:cs="Times New Roman"/>
                <w:b/>
                <w:sz w:val="24"/>
                <w:szCs w:val="24"/>
                <w:lang w:eastAsia="lv-LV"/>
              </w:rPr>
            </w:pPr>
            <w:r w:rsidRPr="0074379C">
              <w:rPr>
                <w:rFonts w:ascii="Times New Roman" w:hAnsi="Times New Roman" w:cs="Times New Roman"/>
                <w:b/>
                <w:iCs/>
                <w:sz w:val="24"/>
                <w:szCs w:val="24"/>
                <w:lang w:eastAsia="lv-LV"/>
              </w:rPr>
              <w:t>VII. Tiesību akta projekta izpildes nodrošināšana un tās ietekme uz institūcijām</w:t>
            </w:r>
          </w:p>
        </w:tc>
      </w:tr>
      <w:tr w:rsidR="00FD0735" w:rsidRPr="0074379C" w14:paraId="0516416B" w14:textId="77777777" w:rsidTr="006936E5">
        <w:tc>
          <w:tcPr>
            <w:tcW w:w="568" w:type="dxa"/>
          </w:tcPr>
          <w:p w14:paraId="7F23FDB3" w14:textId="77777777" w:rsidR="0049601C" w:rsidRPr="0074379C" w:rsidRDefault="0049601C" w:rsidP="0049601C">
            <w:pPr>
              <w:pStyle w:val="NoSpacing"/>
              <w:jc w:val="center"/>
              <w:rPr>
                <w:rFonts w:ascii="Times New Roman" w:hAnsi="Times New Roman" w:cs="Times New Roman"/>
                <w:sz w:val="24"/>
                <w:szCs w:val="24"/>
                <w:lang w:eastAsia="lv-LV"/>
              </w:rPr>
            </w:pPr>
            <w:r w:rsidRPr="0074379C">
              <w:rPr>
                <w:rFonts w:ascii="Times New Roman" w:hAnsi="Times New Roman" w:cs="Times New Roman"/>
                <w:sz w:val="24"/>
                <w:szCs w:val="24"/>
                <w:lang w:eastAsia="lv-LV"/>
              </w:rPr>
              <w:t>1.</w:t>
            </w:r>
          </w:p>
        </w:tc>
        <w:tc>
          <w:tcPr>
            <w:tcW w:w="3260" w:type="dxa"/>
          </w:tcPr>
          <w:p w14:paraId="22C8BCAE" w14:textId="77777777" w:rsidR="0049601C" w:rsidRPr="0074379C" w:rsidRDefault="0049601C" w:rsidP="0049601C">
            <w:pPr>
              <w:pStyle w:val="NoSpacing"/>
              <w:jc w:val="both"/>
              <w:rPr>
                <w:rFonts w:ascii="Times New Roman" w:hAnsi="Times New Roman" w:cs="Times New Roman"/>
                <w:iCs/>
                <w:sz w:val="24"/>
                <w:szCs w:val="24"/>
                <w:lang w:eastAsia="lv-LV"/>
              </w:rPr>
            </w:pPr>
            <w:r w:rsidRPr="0074379C">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74379C" w:rsidRDefault="00BA3344" w:rsidP="0049601C">
            <w:pPr>
              <w:jc w:val="both"/>
            </w:pPr>
            <w:r w:rsidRPr="0074379C">
              <w:t>Nav</w:t>
            </w:r>
          </w:p>
        </w:tc>
      </w:tr>
      <w:tr w:rsidR="00FD0735" w:rsidRPr="0074379C" w14:paraId="23E71DD8" w14:textId="77777777" w:rsidTr="006936E5">
        <w:tc>
          <w:tcPr>
            <w:tcW w:w="568" w:type="dxa"/>
          </w:tcPr>
          <w:p w14:paraId="41D84BDC" w14:textId="77777777" w:rsidR="0049601C" w:rsidRPr="0074379C" w:rsidRDefault="0049601C" w:rsidP="0049601C">
            <w:pPr>
              <w:pStyle w:val="NoSpacing"/>
              <w:jc w:val="center"/>
              <w:rPr>
                <w:rFonts w:ascii="Times New Roman" w:hAnsi="Times New Roman" w:cs="Times New Roman"/>
                <w:sz w:val="24"/>
                <w:szCs w:val="24"/>
                <w:lang w:eastAsia="lv-LV"/>
              </w:rPr>
            </w:pPr>
            <w:r w:rsidRPr="0074379C">
              <w:rPr>
                <w:rFonts w:ascii="Times New Roman" w:hAnsi="Times New Roman" w:cs="Times New Roman"/>
                <w:sz w:val="24"/>
                <w:szCs w:val="24"/>
                <w:lang w:eastAsia="lv-LV"/>
              </w:rPr>
              <w:t>2.</w:t>
            </w:r>
          </w:p>
        </w:tc>
        <w:tc>
          <w:tcPr>
            <w:tcW w:w="3260" w:type="dxa"/>
          </w:tcPr>
          <w:p w14:paraId="21E31449" w14:textId="77777777" w:rsidR="0049601C" w:rsidRPr="0074379C" w:rsidRDefault="0049601C" w:rsidP="0049601C">
            <w:pPr>
              <w:pStyle w:val="NoSpacing"/>
              <w:rPr>
                <w:rFonts w:ascii="Times New Roman" w:hAnsi="Times New Roman" w:cs="Times New Roman"/>
                <w:iCs/>
                <w:sz w:val="24"/>
                <w:szCs w:val="24"/>
                <w:lang w:eastAsia="lv-LV"/>
              </w:rPr>
            </w:pPr>
            <w:r w:rsidRPr="0074379C">
              <w:rPr>
                <w:rFonts w:ascii="Times New Roman" w:hAnsi="Times New Roman" w:cs="Times New Roman"/>
                <w:iCs/>
                <w:sz w:val="24"/>
                <w:szCs w:val="24"/>
                <w:lang w:eastAsia="lv-LV"/>
              </w:rPr>
              <w:t>Projekta izpildes ietekme uz pārvaldes funkcijām un institucionālo struktūru.</w:t>
            </w:r>
            <w:r w:rsidRPr="0074379C">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74379C" w:rsidRDefault="00BA3344" w:rsidP="0049601C">
            <w:r w:rsidRPr="0074379C">
              <w:t>Projekta izpildes rezultātā nav paredzēta esošu institūciju likvidācija vai reorganizācija.</w:t>
            </w:r>
          </w:p>
        </w:tc>
      </w:tr>
      <w:tr w:rsidR="00FD0735" w:rsidRPr="0074379C" w14:paraId="2AC2224A" w14:textId="77777777" w:rsidTr="006936E5">
        <w:tc>
          <w:tcPr>
            <w:tcW w:w="568" w:type="dxa"/>
          </w:tcPr>
          <w:p w14:paraId="7470A0F0" w14:textId="77777777" w:rsidR="0049601C" w:rsidRPr="0074379C" w:rsidRDefault="0049601C" w:rsidP="0049601C">
            <w:pPr>
              <w:pStyle w:val="NoSpacing"/>
              <w:jc w:val="center"/>
              <w:rPr>
                <w:rFonts w:ascii="Times New Roman" w:hAnsi="Times New Roman" w:cs="Times New Roman"/>
                <w:sz w:val="24"/>
                <w:szCs w:val="24"/>
                <w:lang w:eastAsia="lv-LV"/>
              </w:rPr>
            </w:pPr>
            <w:r w:rsidRPr="0074379C">
              <w:rPr>
                <w:rFonts w:ascii="Times New Roman" w:hAnsi="Times New Roman" w:cs="Times New Roman"/>
                <w:sz w:val="24"/>
                <w:szCs w:val="24"/>
                <w:lang w:eastAsia="lv-LV"/>
              </w:rPr>
              <w:t>3.</w:t>
            </w:r>
          </w:p>
        </w:tc>
        <w:tc>
          <w:tcPr>
            <w:tcW w:w="3260" w:type="dxa"/>
          </w:tcPr>
          <w:p w14:paraId="1FDAFD3E" w14:textId="77777777" w:rsidR="0049601C" w:rsidRPr="0074379C" w:rsidRDefault="0049601C" w:rsidP="0049601C">
            <w:pPr>
              <w:pStyle w:val="NoSpacing"/>
              <w:jc w:val="both"/>
              <w:rPr>
                <w:rFonts w:ascii="Times New Roman" w:hAnsi="Times New Roman" w:cs="Times New Roman"/>
                <w:iCs/>
                <w:sz w:val="24"/>
                <w:szCs w:val="24"/>
                <w:lang w:eastAsia="lv-LV"/>
              </w:rPr>
            </w:pPr>
            <w:r w:rsidRPr="0074379C">
              <w:rPr>
                <w:rFonts w:ascii="Times New Roman" w:hAnsi="Times New Roman" w:cs="Times New Roman"/>
                <w:iCs/>
                <w:sz w:val="24"/>
                <w:szCs w:val="24"/>
                <w:lang w:eastAsia="lv-LV"/>
              </w:rPr>
              <w:t>Cita informācija</w:t>
            </w:r>
          </w:p>
        </w:tc>
        <w:tc>
          <w:tcPr>
            <w:tcW w:w="5528" w:type="dxa"/>
          </w:tcPr>
          <w:p w14:paraId="2F31F649" w14:textId="77777777" w:rsidR="0049601C" w:rsidRPr="0074379C" w:rsidRDefault="0049601C" w:rsidP="0049601C">
            <w:pPr>
              <w:pStyle w:val="NoSpacing"/>
              <w:rPr>
                <w:rFonts w:ascii="Times New Roman" w:hAnsi="Times New Roman" w:cs="Times New Roman"/>
                <w:sz w:val="24"/>
                <w:szCs w:val="24"/>
                <w:lang w:eastAsia="lv-LV"/>
              </w:rPr>
            </w:pPr>
            <w:r w:rsidRPr="0074379C">
              <w:rPr>
                <w:rFonts w:ascii="Times New Roman" w:hAnsi="Times New Roman" w:cs="Times New Roman"/>
                <w:sz w:val="24"/>
                <w:szCs w:val="24"/>
                <w:lang w:eastAsia="lv-LV"/>
              </w:rPr>
              <w:t>Nav</w:t>
            </w:r>
          </w:p>
        </w:tc>
      </w:tr>
    </w:tbl>
    <w:p w14:paraId="74AA4D91" w14:textId="77777777" w:rsidR="008B37B7" w:rsidRPr="00FD0735" w:rsidRDefault="00E5323B" w:rsidP="00EC6E12">
      <w:pPr>
        <w:pStyle w:val="NoSpacing"/>
        <w:rPr>
          <w:rFonts w:ascii="Times New Roman" w:hAnsi="Times New Roman" w:cs="Times New Roman"/>
          <w:iCs/>
          <w:sz w:val="24"/>
          <w:szCs w:val="24"/>
          <w:lang w:eastAsia="lv-LV"/>
        </w:rPr>
      </w:pPr>
      <w:r w:rsidRPr="00FD0735">
        <w:rPr>
          <w:rFonts w:ascii="Times New Roman" w:hAnsi="Times New Roman" w:cs="Times New Roman"/>
          <w:iCs/>
          <w:sz w:val="24"/>
          <w:szCs w:val="24"/>
          <w:lang w:eastAsia="lv-LV"/>
        </w:rPr>
        <w:t xml:space="preserve"> </w:t>
      </w:r>
    </w:p>
    <w:p w14:paraId="446EA7F7" w14:textId="77777777" w:rsidR="008B37B7" w:rsidRPr="00FD0735" w:rsidRDefault="008B37B7" w:rsidP="00EC6E12">
      <w:pPr>
        <w:pStyle w:val="NoSpacing"/>
        <w:rPr>
          <w:rFonts w:ascii="Times New Roman" w:hAnsi="Times New Roman" w:cs="Times New Roman"/>
          <w:iCs/>
          <w:sz w:val="24"/>
          <w:szCs w:val="24"/>
          <w:lang w:eastAsia="lv-LV"/>
        </w:rPr>
      </w:pPr>
    </w:p>
    <w:p w14:paraId="7B77DA3A" w14:textId="60815A50" w:rsidR="002109C4" w:rsidRPr="00FD0735" w:rsidRDefault="002109C4" w:rsidP="002109C4">
      <w:pPr>
        <w:tabs>
          <w:tab w:val="left" w:pos="2552"/>
          <w:tab w:val="left" w:pos="2694"/>
        </w:tabs>
        <w:ind w:firstLine="709"/>
        <w:rPr>
          <w:sz w:val="28"/>
          <w:szCs w:val="28"/>
        </w:rPr>
      </w:pPr>
      <w:r w:rsidRPr="00FD0735">
        <w:rPr>
          <w:sz w:val="28"/>
          <w:szCs w:val="28"/>
        </w:rPr>
        <w:t xml:space="preserve">Labklājības ministre </w:t>
      </w:r>
      <w:r w:rsidRPr="00FD0735">
        <w:rPr>
          <w:sz w:val="28"/>
          <w:szCs w:val="28"/>
        </w:rPr>
        <w:tab/>
      </w:r>
      <w:r w:rsidRPr="00FD0735">
        <w:rPr>
          <w:sz w:val="28"/>
          <w:szCs w:val="28"/>
        </w:rPr>
        <w:tab/>
      </w:r>
      <w:r w:rsidRPr="00FD0735">
        <w:rPr>
          <w:sz w:val="28"/>
          <w:szCs w:val="28"/>
        </w:rPr>
        <w:tab/>
      </w:r>
      <w:r w:rsidRPr="00FD0735">
        <w:rPr>
          <w:sz w:val="28"/>
          <w:szCs w:val="28"/>
        </w:rPr>
        <w:tab/>
        <w:t xml:space="preserve"> </w:t>
      </w:r>
      <w:r w:rsidRPr="00FD0735">
        <w:rPr>
          <w:sz w:val="28"/>
          <w:szCs w:val="28"/>
        </w:rPr>
        <w:tab/>
      </w:r>
      <w:r w:rsidRPr="00FD0735">
        <w:rPr>
          <w:sz w:val="28"/>
          <w:szCs w:val="28"/>
        </w:rPr>
        <w:tab/>
        <w:t>R.</w:t>
      </w:r>
      <w:r w:rsidR="00566A2A" w:rsidRPr="00FD0735">
        <w:rPr>
          <w:sz w:val="28"/>
          <w:szCs w:val="28"/>
        </w:rPr>
        <w:t xml:space="preserve"> </w:t>
      </w:r>
      <w:r w:rsidRPr="00FD0735">
        <w:rPr>
          <w:sz w:val="28"/>
          <w:szCs w:val="28"/>
        </w:rPr>
        <w:t>Petraviča</w:t>
      </w:r>
    </w:p>
    <w:p w14:paraId="3FFBDACE" w14:textId="77777777" w:rsidR="002109C4" w:rsidRPr="00500F2B" w:rsidRDefault="002109C4" w:rsidP="002109C4">
      <w:pPr>
        <w:pStyle w:val="NormalWeb"/>
        <w:spacing w:before="0" w:beforeAutospacing="0" w:after="0"/>
        <w:rPr>
          <w:rFonts w:eastAsia="Calibri"/>
          <w:color w:val="FF0000"/>
          <w:sz w:val="28"/>
          <w:szCs w:val="28"/>
          <w:lang w:eastAsia="en-US"/>
        </w:rPr>
      </w:pPr>
    </w:p>
    <w:p w14:paraId="705C2A2E" w14:textId="77777777" w:rsidR="00155578" w:rsidRPr="00500F2B" w:rsidRDefault="00155578" w:rsidP="00155578">
      <w:pPr>
        <w:pStyle w:val="NormalWeb"/>
        <w:spacing w:before="0" w:beforeAutospacing="0" w:after="0" w:afterAutospacing="0"/>
        <w:rPr>
          <w:color w:val="FF0000"/>
          <w:sz w:val="20"/>
          <w:szCs w:val="20"/>
        </w:rPr>
      </w:pPr>
    </w:p>
    <w:p w14:paraId="7B4DD708" w14:textId="77777777" w:rsidR="00B6729B" w:rsidRPr="00500F2B" w:rsidRDefault="00B6729B" w:rsidP="00155578">
      <w:pPr>
        <w:pStyle w:val="NormalWeb"/>
        <w:spacing w:before="0" w:beforeAutospacing="0" w:after="0" w:afterAutospacing="0"/>
        <w:rPr>
          <w:color w:val="FF0000"/>
        </w:rPr>
      </w:pPr>
    </w:p>
    <w:p w14:paraId="1959AAC3" w14:textId="77777777" w:rsidR="009745C0" w:rsidRPr="00500F2B" w:rsidRDefault="009745C0" w:rsidP="00155578">
      <w:pPr>
        <w:pStyle w:val="NormalWeb"/>
        <w:spacing w:before="0" w:beforeAutospacing="0" w:after="0" w:afterAutospacing="0"/>
        <w:rPr>
          <w:color w:val="FF0000"/>
        </w:rPr>
      </w:pPr>
    </w:p>
    <w:p w14:paraId="2483113C" w14:textId="77777777" w:rsidR="009745C0" w:rsidRPr="00500F2B" w:rsidRDefault="009745C0" w:rsidP="00155578">
      <w:pPr>
        <w:pStyle w:val="NormalWeb"/>
        <w:spacing w:before="0" w:beforeAutospacing="0" w:after="0" w:afterAutospacing="0"/>
        <w:rPr>
          <w:color w:val="FF0000"/>
        </w:rPr>
      </w:pPr>
    </w:p>
    <w:p w14:paraId="4A9993BC" w14:textId="77777777" w:rsidR="009745C0" w:rsidRPr="00500F2B" w:rsidRDefault="009745C0" w:rsidP="00155578">
      <w:pPr>
        <w:pStyle w:val="NormalWeb"/>
        <w:spacing w:before="0" w:beforeAutospacing="0" w:after="0" w:afterAutospacing="0"/>
        <w:rPr>
          <w:color w:val="FF0000"/>
        </w:rPr>
      </w:pPr>
    </w:p>
    <w:p w14:paraId="328B1748" w14:textId="77777777" w:rsidR="009745C0" w:rsidRPr="00500F2B" w:rsidRDefault="009745C0" w:rsidP="00155578">
      <w:pPr>
        <w:pStyle w:val="NormalWeb"/>
        <w:spacing w:before="0" w:beforeAutospacing="0" w:after="0" w:afterAutospacing="0"/>
        <w:rPr>
          <w:color w:val="FF0000"/>
        </w:rPr>
      </w:pPr>
    </w:p>
    <w:p w14:paraId="66741DC8" w14:textId="77777777" w:rsidR="009745C0" w:rsidRPr="00500F2B" w:rsidRDefault="009745C0" w:rsidP="00155578">
      <w:pPr>
        <w:pStyle w:val="NormalWeb"/>
        <w:spacing w:before="0" w:beforeAutospacing="0" w:after="0" w:afterAutospacing="0"/>
        <w:rPr>
          <w:color w:val="FF0000"/>
          <w:sz w:val="20"/>
          <w:szCs w:val="20"/>
        </w:rPr>
      </w:pPr>
    </w:p>
    <w:p w14:paraId="29C9F5B6" w14:textId="77777777" w:rsidR="008A4962" w:rsidRPr="00500F2B" w:rsidRDefault="008A4962" w:rsidP="00155578">
      <w:pPr>
        <w:pStyle w:val="NormalWeb"/>
        <w:spacing w:before="0" w:beforeAutospacing="0" w:after="0" w:afterAutospacing="0"/>
        <w:rPr>
          <w:color w:val="FF0000"/>
          <w:sz w:val="20"/>
          <w:szCs w:val="20"/>
        </w:rPr>
      </w:pPr>
    </w:p>
    <w:p w14:paraId="1CF7608C" w14:textId="77777777" w:rsidR="008A4962" w:rsidRPr="00500F2B" w:rsidRDefault="008A4962" w:rsidP="00155578">
      <w:pPr>
        <w:pStyle w:val="NormalWeb"/>
        <w:spacing w:before="0" w:beforeAutospacing="0" w:after="0" w:afterAutospacing="0"/>
        <w:rPr>
          <w:color w:val="FF0000"/>
          <w:sz w:val="20"/>
          <w:szCs w:val="20"/>
        </w:rPr>
      </w:pPr>
    </w:p>
    <w:p w14:paraId="7888F0C9" w14:textId="77777777" w:rsidR="008A4962" w:rsidRPr="00500F2B" w:rsidRDefault="008A4962" w:rsidP="00155578">
      <w:pPr>
        <w:pStyle w:val="NormalWeb"/>
        <w:spacing w:before="0" w:beforeAutospacing="0" w:after="0" w:afterAutospacing="0"/>
        <w:rPr>
          <w:color w:val="FF0000"/>
          <w:sz w:val="20"/>
          <w:szCs w:val="20"/>
        </w:rPr>
      </w:pPr>
    </w:p>
    <w:p w14:paraId="2EB77C51" w14:textId="77777777" w:rsidR="008A4962" w:rsidRPr="00500F2B" w:rsidRDefault="008A4962" w:rsidP="00155578">
      <w:pPr>
        <w:pStyle w:val="NormalWeb"/>
        <w:spacing w:before="0" w:beforeAutospacing="0" w:after="0" w:afterAutospacing="0"/>
        <w:rPr>
          <w:color w:val="FF0000"/>
          <w:sz w:val="20"/>
          <w:szCs w:val="20"/>
        </w:rPr>
      </w:pPr>
    </w:p>
    <w:p w14:paraId="4D25179D" w14:textId="77777777" w:rsidR="008A4962" w:rsidRPr="00500F2B" w:rsidRDefault="008A4962" w:rsidP="00155578">
      <w:pPr>
        <w:pStyle w:val="NormalWeb"/>
        <w:spacing w:before="0" w:beforeAutospacing="0" w:after="0" w:afterAutospacing="0"/>
        <w:rPr>
          <w:color w:val="FF0000"/>
          <w:sz w:val="20"/>
          <w:szCs w:val="20"/>
        </w:rPr>
      </w:pPr>
    </w:p>
    <w:p w14:paraId="7B12AE4B" w14:textId="77777777" w:rsidR="008A4962" w:rsidRPr="00500F2B" w:rsidRDefault="008A4962" w:rsidP="00155578">
      <w:pPr>
        <w:pStyle w:val="NormalWeb"/>
        <w:spacing w:before="0" w:beforeAutospacing="0" w:after="0" w:afterAutospacing="0"/>
        <w:rPr>
          <w:color w:val="FF0000"/>
          <w:sz w:val="20"/>
          <w:szCs w:val="20"/>
        </w:rPr>
      </w:pPr>
    </w:p>
    <w:p w14:paraId="495FFD01" w14:textId="77777777" w:rsidR="008A4962" w:rsidRPr="00500F2B" w:rsidRDefault="008A4962" w:rsidP="00155578">
      <w:pPr>
        <w:pStyle w:val="NormalWeb"/>
        <w:spacing w:before="0" w:beforeAutospacing="0" w:after="0" w:afterAutospacing="0"/>
        <w:rPr>
          <w:color w:val="FF0000"/>
          <w:sz w:val="20"/>
          <w:szCs w:val="20"/>
        </w:rPr>
      </w:pPr>
    </w:p>
    <w:p w14:paraId="6AA83F4B" w14:textId="539100FA" w:rsidR="00993F1C" w:rsidRDefault="00993F1C" w:rsidP="00155578">
      <w:pPr>
        <w:pStyle w:val="NormalWeb"/>
        <w:spacing w:before="0" w:beforeAutospacing="0" w:after="0" w:afterAutospacing="0"/>
        <w:rPr>
          <w:color w:val="FF0000"/>
          <w:sz w:val="20"/>
          <w:szCs w:val="20"/>
        </w:rPr>
      </w:pPr>
    </w:p>
    <w:p w14:paraId="54CAE36A" w14:textId="06832FC1" w:rsidR="00993F1C" w:rsidRDefault="00993F1C" w:rsidP="00155578">
      <w:pPr>
        <w:pStyle w:val="NormalWeb"/>
        <w:spacing w:before="0" w:beforeAutospacing="0" w:after="0" w:afterAutospacing="0"/>
        <w:rPr>
          <w:color w:val="FF0000"/>
          <w:sz w:val="20"/>
          <w:szCs w:val="20"/>
        </w:rPr>
      </w:pPr>
    </w:p>
    <w:p w14:paraId="71CBB535" w14:textId="2EF3B801" w:rsidR="00993F1C" w:rsidRDefault="00993F1C" w:rsidP="00155578">
      <w:pPr>
        <w:pStyle w:val="NormalWeb"/>
        <w:spacing w:before="0" w:beforeAutospacing="0" w:after="0" w:afterAutospacing="0"/>
        <w:rPr>
          <w:color w:val="FF0000"/>
          <w:sz w:val="20"/>
          <w:szCs w:val="20"/>
        </w:rPr>
      </w:pPr>
    </w:p>
    <w:p w14:paraId="56E6BAAE" w14:textId="6C948784" w:rsidR="00993F1C" w:rsidRDefault="00993F1C" w:rsidP="00155578">
      <w:pPr>
        <w:pStyle w:val="NormalWeb"/>
        <w:spacing w:before="0" w:beforeAutospacing="0" w:after="0" w:afterAutospacing="0"/>
        <w:rPr>
          <w:color w:val="FF0000"/>
          <w:sz w:val="20"/>
          <w:szCs w:val="20"/>
        </w:rPr>
      </w:pPr>
    </w:p>
    <w:p w14:paraId="191FB8C9" w14:textId="7100A4CC" w:rsidR="00993F1C" w:rsidRDefault="00993F1C" w:rsidP="00155578">
      <w:pPr>
        <w:pStyle w:val="NormalWeb"/>
        <w:spacing w:before="0" w:beforeAutospacing="0" w:after="0" w:afterAutospacing="0"/>
        <w:rPr>
          <w:color w:val="FF0000"/>
          <w:sz w:val="20"/>
          <w:szCs w:val="20"/>
        </w:rPr>
      </w:pPr>
    </w:p>
    <w:p w14:paraId="40BF25A3" w14:textId="0013BE0D" w:rsidR="00993F1C" w:rsidRDefault="00993F1C" w:rsidP="00155578">
      <w:pPr>
        <w:pStyle w:val="NormalWeb"/>
        <w:spacing w:before="0" w:beforeAutospacing="0" w:after="0" w:afterAutospacing="0"/>
        <w:rPr>
          <w:color w:val="FF0000"/>
          <w:sz w:val="20"/>
          <w:szCs w:val="20"/>
        </w:rPr>
      </w:pPr>
    </w:p>
    <w:p w14:paraId="106EB86A" w14:textId="02A57D20" w:rsidR="00993F1C" w:rsidRDefault="00993F1C" w:rsidP="00155578">
      <w:pPr>
        <w:pStyle w:val="NormalWeb"/>
        <w:spacing w:before="0" w:beforeAutospacing="0" w:after="0" w:afterAutospacing="0"/>
        <w:rPr>
          <w:color w:val="FF0000"/>
          <w:sz w:val="20"/>
          <w:szCs w:val="20"/>
        </w:rPr>
      </w:pPr>
    </w:p>
    <w:p w14:paraId="21BDE1C1" w14:textId="0C8A6215" w:rsidR="00993F1C" w:rsidRDefault="00993F1C" w:rsidP="00155578">
      <w:pPr>
        <w:pStyle w:val="NormalWeb"/>
        <w:spacing w:before="0" w:beforeAutospacing="0" w:after="0" w:afterAutospacing="0"/>
        <w:rPr>
          <w:color w:val="FF0000"/>
          <w:sz w:val="20"/>
          <w:szCs w:val="20"/>
        </w:rPr>
      </w:pPr>
    </w:p>
    <w:p w14:paraId="33E1840A" w14:textId="4C91C506" w:rsidR="00993F1C" w:rsidRPr="00B45605" w:rsidRDefault="001C1DEE" w:rsidP="00155578">
      <w:pPr>
        <w:pStyle w:val="NormalWeb"/>
        <w:spacing w:before="0" w:beforeAutospacing="0" w:after="0" w:afterAutospacing="0"/>
        <w:rPr>
          <w:sz w:val="20"/>
          <w:szCs w:val="20"/>
        </w:rPr>
      </w:pPr>
      <w:r w:rsidRPr="00B45605">
        <w:rPr>
          <w:sz w:val="20"/>
          <w:szCs w:val="20"/>
        </w:rPr>
        <w:t>29.12.2020.  1</w:t>
      </w:r>
      <w:r w:rsidR="00B45605" w:rsidRPr="00B45605">
        <w:rPr>
          <w:sz w:val="20"/>
          <w:szCs w:val="20"/>
        </w:rPr>
        <w:t>3</w:t>
      </w:r>
      <w:r w:rsidRPr="00B45605">
        <w:rPr>
          <w:sz w:val="20"/>
          <w:szCs w:val="20"/>
        </w:rPr>
        <w:t>:</w:t>
      </w:r>
      <w:r w:rsidR="00841B6D">
        <w:rPr>
          <w:sz w:val="20"/>
          <w:szCs w:val="20"/>
        </w:rPr>
        <w:t>49</w:t>
      </w:r>
      <w:bookmarkStart w:id="1" w:name="_GoBack"/>
      <w:bookmarkEnd w:id="1"/>
    </w:p>
    <w:p w14:paraId="26212D40" w14:textId="07E89235" w:rsidR="008A4962" w:rsidRPr="001C1DEE" w:rsidRDefault="00ED57F7" w:rsidP="00155578">
      <w:pPr>
        <w:pStyle w:val="NormalWeb"/>
        <w:spacing w:before="0" w:beforeAutospacing="0" w:after="0" w:afterAutospacing="0"/>
        <w:rPr>
          <w:sz w:val="20"/>
          <w:szCs w:val="20"/>
        </w:rPr>
      </w:pPr>
      <w:r>
        <w:rPr>
          <w:sz w:val="20"/>
          <w:szCs w:val="20"/>
        </w:rPr>
        <w:t>2021</w:t>
      </w:r>
    </w:p>
    <w:p w14:paraId="743F4CD5" w14:textId="2C480976" w:rsidR="00155578" w:rsidRPr="0074379C" w:rsidRDefault="00FD0735" w:rsidP="00155578">
      <w:pPr>
        <w:pStyle w:val="NormalWeb"/>
        <w:spacing w:before="0" w:beforeAutospacing="0" w:after="0" w:afterAutospacing="0"/>
        <w:rPr>
          <w:sz w:val="20"/>
          <w:szCs w:val="20"/>
        </w:rPr>
      </w:pPr>
      <w:r w:rsidRPr="0074379C">
        <w:rPr>
          <w:sz w:val="20"/>
          <w:szCs w:val="20"/>
        </w:rPr>
        <w:t>Strēle</w:t>
      </w:r>
      <w:r w:rsidR="002109C4" w:rsidRPr="0074379C">
        <w:rPr>
          <w:sz w:val="20"/>
          <w:szCs w:val="20"/>
        </w:rPr>
        <w:t xml:space="preserve"> </w:t>
      </w:r>
      <w:r w:rsidRPr="0074379C">
        <w:rPr>
          <w:rFonts w:eastAsiaTheme="minorEastAsia"/>
          <w:noProof/>
          <w:sz w:val="20"/>
          <w:szCs w:val="20"/>
        </w:rPr>
        <w:t>64331831</w:t>
      </w:r>
    </w:p>
    <w:p w14:paraId="6F77F219" w14:textId="1DB06D5E" w:rsidR="00E465CE" w:rsidRPr="00FD0735" w:rsidRDefault="00841B6D">
      <w:pPr>
        <w:pStyle w:val="NormalWeb"/>
        <w:spacing w:before="0" w:beforeAutospacing="0" w:after="0" w:afterAutospacing="0"/>
        <w:rPr>
          <w:sz w:val="20"/>
          <w:szCs w:val="20"/>
        </w:rPr>
      </w:pPr>
      <w:hyperlink r:id="rId8" w:history="1">
        <w:r w:rsidR="00FD0735" w:rsidRPr="0074379C">
          <w:rPr>
            <w:rStyle w:val="Hyperlink"/>
            <w:color w:val="auto"/>
            <w:sz w:val="20"/>
            <w:szCs w:val="20"/>
            <w:u w:val="none"/>
          </w:rPr>
          <w:t>Sandra.Strēle@lm.gov.lv</w:t>
        </w:r>
      </w:hyperlink>
    </w:p>
    <w:sectPr w:rsidR="00E465CE" w:rsidRPr="00FD073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F768" w14:textId="77777777" w:rsidR="001C1DEE" w:rsidRPr="0074379C" w:rsidRDefault="001C1DEE" w:rsidP="001C1DEE">
    <w:pPr>
      <w:pStyle w:val="NoSpacing"/>
      <w:jc w:val="both"/>
      <w:rPr>
        <w:rFonts w:ascii="Times New Roman" w:hAnsi="Times New Roman" w:cs="Times New Roman"/>
        <w:sz w:val="20"/>
        <w:szCs w:val="20"/>
        <w:lang w:eastAsia="lv-LV"/>
      </w:rPr>
    </w:pPr>
    <w:r w:rsidRPr="0074379C">
      <w:rPr>
        <w:rFonts w:ascii="Times New Roman" w:hAnsi="Times New Roman" w:cs="Times New Roman"/>
        <w:sz w:val="20"/>
        <w:szCs w:val="20"/>
      </w:rPr>
      <w:fldChar w:fldCharType="begin"/>
    </w:r>
    <w:r w:rsidRPr="0074379C">
      <w:rPr>
        <w:rFonts w:ascii="Times New Roman" w:hAnsi="Times New Roman" w:cs="Times New Roman"/>
        <w:sz w:val="20"/>
        <w:szCs w:val="20"/>
      </w:rPr>
      <w:instrText xml:space="preserve"> FILENAME   \* MERGEFORMAT </w:instrText>
    </w:r>
    <w:r w:rsidRPr="0074379C">
      <w:rPr>
        <w:rFonts w:ascii="Times New Roman" w:hAnsi="Times New Roman" w:cs="Times New Roman"/>
        <w:sz w:val="20"/>
        <w:szCs w:val="20"/>
      </w:rPr>
      <w:fldChar w:fldCharType="separate"/>
    </w:r>
    <w:r w:rsidRPr="0074379C">
      <w:rPr>
        <w:rFonts w:ascii="Times New Roman" w:hAnsi="Times New Roman" w:cs="Times New Roman"/>
        <w:noProof/>
        <w:sz w:val="20"/>
        <w:szCs w:val="20"/>
      </w:rPr>
      <w:t>LMAnot_291220_LNG</w:t>
    </w:r>
    <w:r w:rsidRPr="0074379C">
      <w:rPr>
        <w:rFonts w:ascii="Times New Roman" w:hAnsi="Times New Roman" w:cs="Times New Roman"/>
        <w:sz w:val="20"/>
        <w:szCs w:val="20"/>
      </w:rPr>
      <w:fldChar w:fldCharType="end"/>
    </w:r>
    <w:r w:rsidRPr="0074379C">
      <w:rPr>
        <w:rFonts w:ascii="Times New Roman" w:hAnsi="Times New Roman" w:cs="Times New Roman"/>
        <w:sz w:val="20"/>
        <w:szCs w:val="20"/>
      </w:rPr>
      <w:t xml:space="preserve">; </w:t>
    </w:r>
    <w:r w:rsidRPr="0074379C">
      <w:rPr>
        <w:rFonts w:ascii="Times New Roman" w:hAnsi="Times New Roman" w:cs="Times New Roman"/>
        <w:sz w:val="20"/>
        <w:szCs w:val="20"/>
        <w:lang w:eastAsia="lv-LV"/>
      </w:rPr>
      <w:t xml:space="preserve"> </w:t>
    </w:r>
    <w:r>
      <w:rPr>
        <w:rFonts w:ascii="Times New Roman" w:hAnsi="Times New Roman" w:cs="Times New Roman"/>
        <w:sz w:val="20"/>
        <w:szCs w:val="20"/>
        <w:lang w:eastAsia="lv-LV"/>
      </w:rPr>
      <w:t>“</w:t>
    </w:r>
    <w:r w:rsidRPr="0074379C">
      <w:rPr>
        <w:rFonts w:ascii="Times New Roman" w:hAnsi="Times New Roman" w:cs="Times New Roman"/>
        <w:sz w:val="20"/>
        <w:szCs w:val="20"/>
        <w:lang w:eastAsia="lv-LV"/>
      </w:rPr>
      <w:t>Ministru kabineta rīkojuma projekta “Par finanšu līdzekļu piešķiršanu no valsts budžeta programmas “Līdzekļi neparedzētiem gadījumiem”” sākotnējās ietekmes novērtējuma ziņojums (anotācija)</w:t>
    </w:r>
    <w:r>
      <w:rPr>
        <w:rFonts w:ascii="Times New Roman" w:hAnsi="Times New Roman" w:cs="Times New Roman"/>
        <w:sz w:val="20"/>
        <w:szCs w:val="20"/>
        <w:lang w:eastAsia="lv-LV"/>
      </w:rPr>
      <w:t>”</w:t>
    </w:r>
  </w:p>
  <w:p w14:paraId="68983EA0" w14:textId="77777777" w:rsidR="001C1DEE" w:rsidRPr="0074379C" w:rsidRDefault="001C1DEE" w:rsidP="001C1DEE">
    <w:pPr>
      <w:pStyle w:val="Footer"/>
      <w:jc w:val="both"/>
      <w:rPr>
        <w:sz w:val="20"/>
        <w:szCs w:val="20"/>
      </w:rPr>
    </w:pPr>
  </w:p>
  <w:p w14:paraId="0235A1FE" w14:textId="40E957C5" w:rsidR="002074A4" w:rsidRPr="001C1DEE" w:rsidRDefault="002074A4" w:rsidP="001C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249C" w14:textId="66C97D52" w:rsidR="0074379C" w:rsidRPr="0074379C" w:rsidRDefault="00DF2BB9" w:rsidP="0074379C">
    <w:pPr>
      <w:pStyle w:val="NoSpacing"/>
      <w:jc w:val="both"/>
      <w:rPr>
        <w:rFonts w:ascii="Times New Roman" w:hAnsi="Times New Roman" w:cs="Times New Roman"/>
        <w:sz w:val="20"/>
        <w:szCs w:val="20"/>
        <w:lang w:eastAsia="lv-LV"/>
      </w:rPr>
    </w:pPr>
    <w:r w:rsidRPr="0074379C">
      <w:rPr>
        <w:rFonts w:ascii="Times New Roman" w:hAnsi="Times New Roman" w:cs="Times New Roman"/>
        <w:sz w:val="20"/>
        <w:szCs w:val="20"/>
      </w:rPr>
      <w:fldChar w:fldCharType="begin"/>
    </w:r>
    <w:r w:rsidRPr="0074379C">
      <w:rPr>
        <w:rFonts w:ascii="Times New Roman" w:hAnsi="Times New Roman" w:cs="Times New Roman"/>
        <w:sz w:val="20"/>
        <w:szCs w:val="20"/>
      </w:rPr>
      <w:instrText xml:space="preserve"> FILENAME   \* MERGEFORMAT </w:instrText>
    </w:r>
    <w:r w:rsidRPr="0074379C">
      <w:rPr>
        <w:rFonts w:ascii="Times New Roman" w:hAnsi="Times New Roman" w:cs="Times New Roman"/>
        <w:sz w:val="20"/>
        <w:szCs w:val="20"/>
      </w:rPr>
      <w:fldChar w:fldCharType="separate"/>
    </w:r>
    <w:r w:rsidR="004C0364" w:rsidRPr="0074379C">
      <w:rPr>
        <w:rFonts w:ascii="Times New Roman" w:hAnsi="Times New Roman" w:cs="Times New Roman"/>
        <w:noProof/>
        <w:sz w:val="20"/>
        <w:szCs w:val="20"/>
      </w:rPr>
      <w:t>LMAnot_</w:t>
    </w:r>
    <w:r w:rsidR="0074379C" w:rsidRPr="0074379C">
      <w:rPr>
        <w:rFonts w:ascii="Times New Roman" w:hAnsi="Times New Roman" w:cs="Times New Roman"/>
        <w:noProof/>
        <w:sz w:val="20"/>
        <w:szCs w:val="20"/>
      </w:rPr>
      <w:t>29</w:t>
    </w:r>
    <w:r w:rsidR="004C0364" w:rsidRPr="0074379C">
      <w:rPr>
        <w:rFonts w:ascii="Times New Roman" w:hAnsi="Times New Roman" w:cs="Times New Roman"/>
        <w:noProof/>
        <w:sz w:val="20"/>
        <w:szCs w:val="20"/>
      </w:rPr>
      <w:t>1220_LNG</w:t>
    </w:r>
    <w:r w:rsidRPr="0074379C">
      <w:rPr>
        <w:rFonts w:ascii="Times New Roman" w:hAnsi="Times New Roman" w:cs="Times New Roman"/>
        <w:sz w:val="20"/>
        <w:szCs w:val="20"/>
      </w:rPr>
      <w:fldChar w:fldCharType="end"/>
    </w:r>
    <w:r w:rsidR="0074379C" w:rsidRPr="0074379C">
      <w:rPr>
        <w:rFonts w:ascii="Times New Roman" w:hAnsi="Times New Roman" w:cs="Times New Roman"/>
        <w:sz w:val="20"/>
        <w:szCs w:val="20"/>
      </w:rPr>
      <w:t xml:space="preserve">; </w:t>
    </w:r>
    <w:r w:rsidR="0074379C" w:rsidRPr="0074379C">
      <w:rPr>
        <w:rFonts w:ascii="Times New Roman" w:hAnsi="Times New Roman" w:cs="Times New Roman"/>
        <w:sz w:val="20"/>
        <w:szCs w:val="20"/>
        <w:lang w:eastAsia="lv-LV"/>
      </w:rPr>
      <w:t xml:space="preserve"> </w:t>
    </w:r>
    <w:r w:rsidR="001C1DEE">
      <w:rPr>
        <w:rFonts w:ascii="Times New Roman" w:hAnsi="Times New Roman" w:cs="Times New Roman"/>
        <w:sz w:val="20"/>
        <w:szCs w:val="20"/>
        <w:lang w:eastAsia="lv-LV"/>
      </w:rPr>
      <w:t>“</w:t>
    </w:r>
    <w:r w:rsidR="0074379C" w:rsidRPr="0074379C">
      <w:rPr>
        <w:rFonts w:ascii="Times New Roman" w:hAnsi="Times New Roman" w:cs="Times New Roman"/>
        <w:sz w:val="20"/>
        <w:szCs w:val="20"/>
        <w:lang w:eastAsia="lv-LV"/>
      </w:rPr>
      <w:t>Ministru kabineta rīkojuma projekta “Par finanšu līdzekļu piešķiršanu no valsts budžeta programmas “Līdzekļi neparedzētiem gadījumiem”” sākotnējās ietekmes novērtējuma ziņojums (anotācija)</w:t>
    </w:r>
    <w:r w:rsidR="001C1DEE">
      <w:rPr>
        <w:rFonts w:ascii="Times New Roman" w:hAnsi="Times New Roman" w:cs="Times New Roman"/>
        <w:sz w:val="20"/>
        <w:szCs w:val="20"/>
        <w:lang w:eastAsia="lv-LV"/>
      </w:rPr>
      <w:t>”</w:t>
    </w:r>
  </w:p>
  <w:p w14:paraId="786DD875" w14:textId="53E0669E" w:rsidR="002074A4" w:rsidRPr="0074379C" w:rsidRDefault="002074A4" w:rsidP="0074379C">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2DA64E6"/>
    <w:multiLevelType w:val="hybridMultilevel"/>
    <w:tmpl w:val="1398F670"/>
    <w:lvl w:ilvl="0" w:tplc="77B62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AFD0424"/>
    <w:multiLevelType w:val="hybridMultilevel"/>
    <w:tmpl w:val="47A4E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8"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0"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1" w15:restartNumberingAfterBreak="0">
    <w:nsid w:val="357C0B06"/>
    <w:multiLevelType w:val="hybridMultilevel"/>
    <w:tmpl w:val="1D407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5"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6"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D187573"/>
    <w:multiLevelType w:val="hybridMultilevel"/>
    <w:tmpl w:val="DDB2997E"/>
    <w:lvl w:ilvl="0" w:tplc="17A0C370">
      <w:start w:val="1"/>
      <w:numFmt w:val="decimal"/>
      <w:lvlText w:val="%1)"/>
      <w:lvlJc w:val="left"/>
      <w:pPr>
        <w:ind w:left="671" w:hanging="360"/>
      </w:pPr>
      <w:rPr>
        <w:rFonts w:hint="default"/>
        <w:color w:val="auto"/>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8"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0D40F4"/>
    <w:multiLevelType w:val="hybridMultilevel"/>
    <w:tmpl w:val="5EB23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2" w15:restartNumberingAfterBreak="0">
    <w:nsid w:val="5D014145"/>
    <w:multiLevelType w:val="hybridMultilevel"/>
    <w:tmpl w:val="DEBC6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6"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7"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8"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9"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B20D5"/>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3"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4"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4"/>
  </w:num>
  <w:num w:numId="2">
    <w:abstractNumId w:val="30"/>
  </w:num>
  <w:num w:numId="3">
    <w:abstractNumId w:val="9"/>
  </w:num>
  <w:num w:numId="4">
    <w:abstractNumId w:val="33"/>
  </w:num>
  <w:num w:numId="5">
    <w:abstractNumId w:val="18"/>
  </w:num>
  <w:num w:numId="6">
    <w:abstractNumId w:val="2"/>
  </w:num>
  <w:num w:numId="7">
    <w:abstractNumId w:val="31"/>
  </w:num>
  <w:num w:numId="8">
    <w:abstractNumId w:val="3"/>
  </w:num>
  <w:num w:numId="9">
    <w:abstractNumId w:val="34"/>
  </w:num>
  <w:num w:numId="10">
    <w:abstractNumId w:val="14"/>
  </w:num>
  <w:num w:numId="11">
    <w:abstractNumId w:val="27"/>
  </w:num>
  <w:num w:numId="12">
    <w:abstractNumId w:val="4"/>
  </w:num>
  <w:num w:numId="13">
    <w:abstractNumId w:val="10"/>
  </w:num>
  <w:num w:numId="14">
    <w:abstractNumId w:val="19"/>
  </w:num>
  <w:num w:numId="15">
    <w:abstractNumId w:val="28"/>
  </w:num>
  <w:num w:numId="16">
    <w:abstractNumId w:val="12"/>
  </w:num>
  <w:num w:numId="17">
    <w:abstractNumId w:val="8"/>
  </w:num>
  <w:num w:numId="18">
    <w:abstractNumId w:val="25"/>
  </w:num>
  <w:num w:numId="19">
    <w:abstractNumId w:val="26"/>
  </w:num>
  <w:num w:numId="20">
    <w:abstractNumId w:val="7"/>
  </w:num>
  <w:num w:numId="21">
    <w:abstractNumId w:val="15"/>
  </w:num>
  <w:num w:numId="22">
    <w:abstractNumId w:val="21"/>
  </w:num>
  <w:num w:numId="23">
    <w:abstractNumId w:val="23"/>
  </w:num>
  <w:num w:numId="24">
    <w:abstractNumId w:val="13"/>
  </w:num>
  <w:num w:numId="25">
    <w:abstractNumId w:val="0"/>
  </w:num>
  <w:num w:numId="26">
    <w:abstractNumId w:val="1"/>
  </w:num>
  <w:num w:numId="27">
    <w:abstractNumId w:val="17"/>
  </w:num>
  <w:num w:numId="28">
    <w:abstractNumId w:val="29"/>
  </w:num>
  <w:num w:numId="29">
    <w:abstractNumId w:val="16"/>
  </w:num>
  <w:num w:numId="30">
    <w:abstractNumId w:val="22"/>
  </w:num>
  <w:num w:numId="31">
    <w:abstractNumId w:val="6"/>
  </w:num>
  <w:num w:numId="32">
    <w:abstractNumId w:val="20"/>
  </w:num>
  <w:num w:numId="33">
    <w:abstractNumId w:val="5"/>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12B"/>
    <w:rsid w:val="000066AF"/>
    <w:rsid w:val="0000729D"/>
    <w:rsid w:val="00010109"/>
    <w:rsid w:val="00010A0D"/>
    <w:rsid w:val="00012055"/>
    <w:rsid w:val="00012603"/>
    <w:rsid w:val="000140B8"/>
    <w:rsid w:val="00015508"/>
    <w:rsid w:val="0002126E"/>
    <w:rsid w:val="00021774"/>
    <w:rsid w:val="000237FA"/>
    <w:rsid w:val="00031925"/>
    <w:rsid w:val="00035CD5"/>
    <w:rsid w:val="00035E6E"/>
    <w:rsid w:val="0003696C"/>
    <w:rsid w:val="00037257"/>
    <w:rsid w:val="00037CA6"/>
    <w:rsid w:val="0004022B"/>
    <w:rsid w:val="00041BCC"/>
    <w:rsid w:val="0004685C"/>
    <w:rsid w:val="00047294"/>
    <w:rsid w:val="00050143"/>
    <w:rsid w:val="00051EE3"/>
    <w:rsid w:val="00060846"/>
    <w:rsid w:val="0006374D"/>
    <w:rsid w:val="00064959"/>
    <w:rsid w:val="00065CAE"/>
    <w:rsid w:val="00071359"/>
    <w:rsid w:val="0007255D"/>
    <w:rsid w:val="000746B1"/>
    <w:rsid w:val="00076EDC"/>
    <w:rsid w:val="00080BB1"/>
    <w:rsid w:val="0008249D"/>
    <w:rsid w:val="00082689"/>
    <w:rsid w:val="00083AAF"/>
    <w:rsid w:val="00087E40"/>
    <w:rsid w:val="00091323"/>
    <w:rsid w:val="000946D7"/>
    <w:rsid w:val="00095F9A"/>
    <w:rsid w:val="000A1B7A"/>
    <w:rsid w:val="000A21B9"/>
    <w:rsid w:val="000A4002"/>
    <w:rsid w:val="000A4A1E"/>
    <w:rsid w:val="000B0F4A"/>
    <w:rsid w:val="000B32B9"/>
    <w:rsid w:val="000B54FA"/>
    <w:rsid w:val="000C1A4D"/>
    <w:rsid w:val="000C4480"/>
    <w:rsid w:val="000C4700"/>
    <w:rsid w:val="000C568F"/>
    <w:rsid w:val="000C7B38"/>
    <w:rsid w:val="000C7E9B"/>
    <w:rsid w:val="000D26B7"/>
    <w:rsid w:val="000D7BBA"/>
    <w:rsid w:val="000E0D22"/>
    <w:rsid w:val="000E2D99"/>
    <w:rsid w:val="000E6028"/>
    <w:rsid w:val="000E6D72"/>
    <w:rsid w:val="000E78F9"/>
    <w:rsid w:val="000F1D9D"/>
    <w:rsid w:val="001001E8"/>
    <w:rsid w:val="00112BE7"/>
    <w:rsid w:val="00113381"/>
    <w:rsid w:val="00114A05"/>
    <w:rsid w:val="00116F95"/>
    <w:rsid w:val="001261EE"/>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64EF5"/>
    <w:rsid w:val="00177A29"/>
    <w:rsid w:val="001807D1"/>
    <w:rsid w:val="0018516A"/>
    <w:rsid w:val="00197F73"/>
    <w:rsid w:val="001A2778"/>
    <w:rsid w:val="001A559D"/>
    <w:rsid w:val="001A5818"/>
    <w:rsid w:val="001A5A01"/>
    <w:rsid w:val="001A7F37"/>
    <w:rsid w:val="001B6740"/>
    <w:rsid w:val="001B6C59"/>
    <w:rsid w:val="001C1DEE"/>
    <w:rsid w:val="001C2F68"/>
    <w:rsid w:val="001C4FAF"/>
    <w:rsid w:val="001C5440"/>
    <w:rsid w:val="001C768D"/>
    <w:rsid w:val="001C797C"/>
    <w:rsid w:val="001D0F46"/>
    <w:rsid w:val="001D5E4E"/>
    <w:rsid w:val="001D66EB"/>
    <w:rsid w:val="001E37ED"/>
    <w:rsid w:val="001E7774"/>
    <w:rsid w:val="001E7EAF"/>
    <w:rsid w:val="002019D8"/>
    <w:rsid w:val="002074A4"/>
    <w:rsid w:val="002109C4"/>
    <w:rsid w:val="002119C3"/>
    <w:rsid w:val="00212612"/>
    <w:rsid w:val="00220B1B"/>
    <w:rsid w:val="00222518"/>
    <w:rsid w:val="00223CED"/>
    <w:rsid w:val="00230841"/>
    <w:rsid w:val="00230C08"/>
    <w:rsid w:val="0023168A"/>
    <w:rsid w:val="002355FE"/>
    <w:rsid w:val="00243426"/>
    <w:rsid w:val="002549F5"/>
    <w:rsid w:val="00256091"/>
    <w:rsid w:val="00260ECD"/>
    <w:rsid w:val="002702EA"/>
    <w:rsid w:val="0027706F"/>
    <w:rsid w:val="00282312"/>
    <w:rsid w:val="002834FB"/>
    <w:rsid w:val="00284852"/>
    <w:rsid w:val="00284C2D"/>
    <w:rsid w:val="0028659C"/>
    <w:rsid w:val="00287A59"/>
    <w:rsid w:val="00293399"/>
    <w:rsid w:val="002948BA"/>
    <w:rsid w:val="002A217A"/>
    <w:rsid w:val="002A5E5F"/>
    <w:rsid w:val="002A7926"/>
    <w:rsid w:val="002B6C5A"/>
    <w:rsid w:val="002C35DB"/>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308A0"/>
    <w:rsid w:val="00331DDB"/>
    <w:rsid w:val="00334745"/>
    <w:rsid w:val="00334ED3"/>
    <w:rsid w:val="00335899"/>
    <w:rsid w:val="00340618"/>
    <w:rsid w:val="00340B68"/>
    <w:rsid w:val="00340F13"/>
    <w:rsid w:val="00341D70"/>
    <w:rsid w:val="00350806"/>
    <w:rsid w:val="00357482"/>
    <w:rsid w:val="00360972"/>
    <w:rsid w:val="00360C52"/>
    <w:rsid w:val="00361916"/>
    <w:rsid w:val="00362642"/>
    <w:rsid w:val="00362E82"/>
    <w:rsid w:val="003671CE"/>
    <w:rsid w:val="00367478"/>
    <w:rsid w:val="00367AB5"/>
    <w:rsid w:val="00367E06"/>
    <w:rsid w:val="00372ACB"/>
    <w:rsid w:val="00375C0E"/>
    <w:rsid w:val="00380C6D"/>
    <w:rsid w:val="00387292"/>
    <w:rsid w:val="003874BB"/>
    <w:rsid w:val="003903BF"/>
    <w:rsid w:val="003905A5"/>
    <w:rsid w:val="003B0BF9"/>
    <w:rsid w:val="003C0235"/>
    <w:rsid w:val="003C2624"/>
    <w:rsid w:val="003C4E40"/>
    <w:rsid w:val="003C7AEA"/>
    <w:rsid w:val="003D23E3"/>
    <w:rsid w:val="003D4330"/>
    <w:rsid w:val="003D6DD6"/>
    <w:rsid w:val="003E0791"/>
    <w:rsid w:val="003E2B23"/>
    <w:rsid w:val="003E45CF"/>
    <w:rsid w:val="003F1F2D"/>
    <w:rsid w:val="003F28AC"/>
    <w:rsid w:val="003F66CA"/>
    <w:rsid w:val="003F6741"/>
    <w:rsid w:val="00401F30"/>
    <w:rsid w:val="00403A2F"/>
    <w:rsid w:val="00407D67"/>
    <w:rsid w:val="004124B8"/>
    <w:rsid w:val="00417A7A"/>
    <w:rsid w:val="00420133"/>
    <w:rsid w:val="00425990"/>
    <w:rsid w:val="004327A9"/>
    <w:rsid w:val="0043377F"/>
    <w:rsid w:val="00435568"/>
    <w:rsid w:val="00442EDE"/>
    <w:rsid w:val="004454FE"/>
    <w:rsid w:val="00451F79"/>
    <w:rsid w:val="00452275"/>
    <w:rsid w:val="0045268E"/>
    <w:rsid w:val="004542E7"/>
    <w:rsid w:val="00456E40"/>
    <w:rsid w:val="00460335"/>
    <w:rsid w:val="004622AB"/>
    <w:rsid w:val="00462D25"/>
    <w:rsid w:val="00463B4E"/>
    <w:rsid w:val="00467DE3"/>
    <w:rsid w:val="00471F27"/>
    <w:rsid w:val="00475F37"/>
    <w:rsid w:val="00483EDA"/>
    <w:rsid w:val="004875DD"/>
    <w:rsid w:val="00493BF2"/>
    <w:rsid w:val="00494F80"/>
    <w:rsid w:val="00495760"/>
    <w:rsid w:val="0049601C"/>
    <w:rsid w:val="004B02EB"/>
    <w:rsid w:val="004B5A63"/>
    <w:rsid w:val="004C0364"/>
    <w:rsid w:val="004C19DC"/>
    <w:rsid w:val="004C1FE7"/>
    <w:rsid w:val="004D0E26"/>
    <w:rsid w:val="004D0EFD"/>
    <w:rsid w:val="004D3ACB"/>
    <w:rsid w:val="004D6991"/>
    <w:rsid w:val="004D7640"/>
    <w:rsid w:val="004E1BA2"/>
    <w:rsid w:val="004E282B"/>
    <w:rsid w:val="004E29AE"/>
    <w:rsid w:val="004F0343"/>
    <w:rsid w:val="004F1524"/>
    <w:rsid w:val="00500F2B"/>
    <w:rsid w:val="0050178F"/>
    <w:rsid w:val="00502D97"/>
    <w:rsid w:val="0050461A"/>
    <w:rsid w:val="005169EA"/>
    <w:rsid w:val="005207EF"/>
    <w:rsid w:val="00520FE1"/>
    <w:rsid w:val="005242EC"/>
    <w:rsid w:val="00524762"/>
    <w:rsid w:val="00526E2C"/>
    <w:rsid w:val="00527D8B"/>
    <w:rsid w:val="00533206"/>
    <w:rsid w:val="005349F0"/>
    <w:rsid w:val="00541371"/>
    <w:rsid w:val="005534E6"/>
    <w:rsid w:val="00553E16"/>
    <w:rsid w:val="00564C6B"/>
    <w:rsid w:val="0056696D"/>
    <w:rsid w:val="00566A2A"/>
    <w:rsid w:val="00566AD6"/>
    <w:rsid w:val="00570B21"/>
    <w:rsid w:val="00577052"/>
    <w:rsid w:val="00577113"/>
    <w:rsid w:val="00580732"/>
    <w:rsid w:val="005826B6"/>
    <w:rsid w:val="005856D9"/>
    <w:rsid w:val="00591429"/>
    <w:rsid w:val="005947F0"/>
    <w:rsid w:val="00594B91"/>
    <w:rsid w:val="005B1305"/>
    <w:rsid w:val="005B1660"/>
    <w:rsid w:val="005B3E96"/>
    <w:rsid w:val="005B5888"/>
    <w:rsid w:val="005C73E8"/>
    <w:rsid w:val="005D0B88"/>
    <w:rsid w:val="005D10C1"/>
    <w:rsid w:val="005D34DD"/>
    <w:rsid w:val="005D54F2"/>
    <w:rsid w:val="005E25B2"/>
    <w:rsid w:val="005E76A6"/>
    <w:rsid w:val="005F4FE2"/>
    <w:rsid w:val="005F7BA4"/>
    <w:rsid w:val="006007E8"/>
    <w:rsid w:val="006043EA"/>
    <w:rsid w:val="00604477"/>
    <w:rsid w:val="0061155F"/>
    <w:rsid w:val="006232F5"/>
    <w:rsid w:val="00626AC5"/>
    <w:rsid w:val="00627631"/>
    <w:rsid w:val="006335C0"/>
    <w:rsid w:val="00635B83"/>
    <w:rsid w:val="0064126F"/>
    <w:rsid w:val="0064127B"/>
    <w:rsid w:val="00642945"/>
    <w:rsid w:val="00644B15"/>
    <w:rsid w:val="00646244"/>
    <w:rsid w:val="0064653C"/>
    <w:rsid w:val="00647B3D"/>
    <w:rsid w:val="006538AC"/>
    <w:rsid w:val="00655F2C"/>
    <w:rsid w:val="0065758B"/>
    <w:rsid w:val="00663AF4"/>
    <w:rsid w:val="0066594E"/>
    <w:rsid w:val="0066749E"/>
    <w:rsid w:val="0067466F"/>
    <w:rsid w:val="00681F74"/>
    <w:rsid w:val="006842C0"/>
    <w:rsid w:val="006936E5"/>
    <w:rsid w:val="006A1736"/>
    <w:rsid w:val="006A31D0"/>
    <w:rsid w:val="006A3331"/>
    <w:rsid w:val="006A3AC3"/>
    <w:rsid w:val="006A4B9B"/>
    <w:rsid w:val="006A4BF8"/>
    <w:rsid w:val="006A5A9B"/>
    <w:rsid w:val="006A5DEF"/>
    <w:rsid w:val="006A7C70"/>
    <w:rsid w:val="006B221B"/>
    <w:rsid w:val="006B2242"/>
    <w:rsid w:val="006B3581"/>
    <w:rsid w:val="006B6400"/>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0570"/>
    <w:rsid w:val="00701AC4"/>
    <w:rsid w:val="00701F58"/>
    <w:rsid w:val="00702CFD"/>
    <w:rsid w:val="00707161"/>
    <w:rsid w:val="00707F24"/>
    <w:rsid w:val="00714300"/>
    <w:rsid w:val="00720585"/>
    <w:rsid w:val="007272A8"/>
    <w:rsid w:val="007306E2"/>
    <w:rsid w:val="00740D0B"/>
    <w:rsid w:val="00740EEA"/>
    <w:rsid w:val="00742254"/>
    <w:rsid w:val="0074379C"/>
    <w:rsid w:val="007441D5"/>
    <w:rsid w:val="00746399"/>
    <w:rsid w:val="0074680C"/>
    <w:rsid w:val="00750D89"/>
    <w:rsid w:val="00751927"/>
    <w:rsid w:val="007606BC"/>
    <w:rsid w:val="007606BD"/>
    <w:rsid w:val="00765B2E"/>
    <w:rsid w:val="00766BFA"/>
    <w:rsid w:val="00770E96"/>
    <w:rsid w:val="00773AF6"/>
    <w:rsid w:val="00773EC6"/>
    <w:rsid w:val="0077466B"/>
    <w:rsid w:val="00776EE7"/>
    <w:rsid w:val="00780184"/>
    <w:rsid w:val="00781317"/>
    <w:rsid w:val="00782C47"/>
    <w:rsid w:val="0079260F"/>
    <w:rsid w:val="00795F71"/>
    <w:rsid w:val="007A0DA7"/>
    <w:rsid w:val="007A3F62"/>
    <w:rsid w:val="007A7695"/>
    <w:rsid w:val="007A7826"/>
    <w:rsid w:val="007B00E6"/>
    <w:rsid w:val="007B1C39"/>
    <w:rsid w:val="007B3917"/>
    <w:rsid w:val="007B4862"/>
    <w:rsid w:val="007B7A0E"/>
    <w:rsid w:val="007D632A"/>
    <w:rsid w:val="007D695F"/>
    <w:rsid w:val="007D6D57"/>
    <w:rsid w:val="007E06B4"/>
    <w:rsid w:val="007E08C0"/>
    <w:rsid w:val="007E28F5"/>
    <w:rsid w:val="007E3BCE"/>
    <w:rsid w:val="007E4DF3"/>
    <w:rsid w:val="007E5F7A"/>
    <w:rsid w:val="007E6AAA"/>
    <w:rsid w:val="007E6D56"/>
    <w:rsid w:val="007E73AB"/>
    <w:rsid w:val="007F2EF9"/>
    <w:rsid w:val="007F3329"/>
    <w:rsid w:val="007F6EEE"/>
    <w:rsid w:val="007F6F87"/>
    <w:rsid w:val="00803C4F"/>
    <w:rsid w:val="008043BC"/>
    <w:rsid w:val="0080508B"/>
    <w:rsid w:val="008055ED"/>
    <w:rsid w:val="00811D08"/>
    <w:rsid w:val="00816479"/>
    <w:rsid w:val="008168AC"/>
    <w:rsid w:val="00816C11"/>
    <w:rsid w:val="00822C45"/>
    <w:rsid w:val="00824A17"/>
    <w:rsid w:val="0082641E"/>
    <w:rsid w:val="00830B14"/>
    <w:rsid w:val="00831629"/>
    <w:rsid w:val="00835AF5"/>
    <w:rsid w:val="00840C14"/>
    <w:rsid w:val="00840EE9"/>
    <w:rsid w:val="00841B6D"/>
    <w:rsid w:val="00842113"/>
    <w:rsid w:val="00842AD1"/>
    <w:rsid w:val="008470F2"/>
    <w:rsid w:val="00851D8B"/>
    <w:rsid w:val="00860032"/>
    <w:rsid w:val="00861998"/>
    <w:rsid w:val="00863DCA"/>
    <w:rsid w:val="0086722A"/>
    <w:rsid w:val="00867737"/>
    <w:rsid w:val="00874A6E"/>
    <w:rsid w:val="00875A9D"/>
    <w:rsid w:val="00875D91"/>
    <w:rsid w:val="00884EE6"/>
    <w:rsid w:val="00885514"/>
    <w:rsid w:val="00891AF0"/>
    <w:rsid w:val="00891CFD"/>
    <w:rsid w:val="00893039"/>
    <w:rsid w:val="00894C55"/>
    <w:rsid w:val="008954E8"/>
    <w:rsid w:val="00896510"/>
    <w:rsid w:val="00896A9B"/>
    <w:rsid w:val="00896B28"/>
    <w:rsid w:val="008A4962"/>
    <w:rsid w:val="008A66C9"/>
    <w:rsid w:val="008B37B7"/>
    <w:rsid w:val="008B6311"/>
    <w:rsid w:val="008C1794"/>
    <w:rsid w:val="008C563B"/>
    <w:rsid w:val="008C6C08"/>
    <w:rsid w:val="008C7E5C"/>
    <w:rsid w:val="008D16B8"/>
    <w:rsid w:val="008D372B"/>
    <w:rsid w:val="008E09D7"/>
    <w:rsid w:val="008E4FC1"/>
    <w:rsid w:val="008E5CBD"/>
    <w:rsid w:val="008E61BF"/>
    <w:rsid w:val="008F3721"/>
    <w:rsid w:val="008F5220"/>
    <w:rsid w:val="0090017B"/>
    <w:rsid w:val="00903694"/>
    <w:rsid w:val="00904B72"/>
    <w:rsid w:val="00910004"/>
    <w:rsid w:val="0091086E"/>
    <w:rsid w:val="00910BAE"/>
    <w:rsid w:val="009115E9"/>
    <w:rsid w:val="0091192F"/>
    <w:rsid w:val="00912458"/>
    <w:rsid w:val="0091488A"/>
    <w:rsid w:val="0091740C"/>
    <w:rsid w:val="00922C9E"/>
    <w:rsid w:val="00922E9E"/>
    <w:rsid w:val="009271C0"/>
    <w:rsid w:val="00931F74"/>
    <w:rsid w:val="009337F9"/>
    <w:rsid w:val="00934582"/>
    <w:rsid w:val="00934E0C"/>
    <w:rsid w:val="0094176A"/>
    <w:rsid w:val="00945CE6"/>
    <w:rsid w:val="009505DA"/>
    <w:rsid w:val="00950BF1"/>
    <w:rsid w:val="00950DF4"/>
    <w:rsid w:val="00952108"/>
    <w:rsid w:val="009547D2"/>
    <w:rsid w:val="009644BB"/>
    <w:rsid w:val="00966B5F"/>
    <w:rsid w:val="00972E35"/>
    <w:rsid w:val="009734B2"/>
    <w:rsid w:val="009741D2"/>
    <w:rsid w:val="009745C0"/>
    <w:rsid w:val="009870A7"/>
    <w:rsid w:val="009907E2"/>
    <w:rsid w:val="009936B8"/>
    <w:rsid w:val="00993F1C"/>
    <w:rsid w:val="009A0037"/>
    <w:rsid w:val="009A0228"/>
    <w:rsid w:val="009A1836"/>
    <w:rsid w:val="009A2654"/>
    <w:rsid w:val="009A38DD"/>
    <w:rsid w:val="009A6794"/>
    <w:rsid w:val="009B37C5"/>
    <w:rsid w:val="009B5D17"/>
    <w:rsid w:val="009B5F35"/>
    <w:rsid w:val="009B61EE"/>
    <w:rsid w:val="009B6F3B"/>
    <w:rsid w:val="009B7770"/>
    <w:rsid w:val="009C15CF"/>
    <w:rsid w:val="009C5B58"/>
    <w:rsid w:val="009D2A0D"/>
    <w:rsid w:val="009E1A8B"/>
    <w:rsid w:val="009E38B2"/>
    <w:rsid w:val="009E3909"/>
    <w:rsid w:val="009E48D1"/>
    <w:rsid w:val="009E53FF"/>
    <w:rsid w:val="009F0F42"/>
    <w:rsid w:val="009F25E7"/>
    <w:rsid w:val="009F2D30"/>
    <w:rsid w:val="009F572A"/>
    <w:rsid w:val="00A0244D"/>
    <w:rsid w:val="00A02966"/>
    <w:rsid w:val="00A03A77"/>
    <w:rsid w:val="00A03AAE"/>
    <w:rsid w:val="00A05CE6"/>
    <w:rsid w:val="00A10FC3"/>
    <w:rsid w:val="00A143AE"/>
    <w:rsid w:val="00A1716E"/>
    <w:rsid w:val="00A21178"/>
    <w:rsid w:val="00A2399C"/>
    <w:rsid w:val="00A25C20"/>
    <w:rsid w:val="00A27E98"/>
    <w:rsid w:val="00A35B13"/>
    <w:rsid w:val="00A35E02"/>
    <w:rsid w:val="00A364B7"/>
    <w:rsid w:val="00A406EF"/>
    <w:rsid w:val="00A53F16"/>
    <w:rsid w:val="00A558F3"/>
    <w:rsid w:val="00A6073E"/>
    <w:rsid w:val="00A60D70"/>
    <w:rsid w:val="00A61146"/>
    <w:rsid w:val="00A66272"/>
    <w:rsid w:val="00A772AD"/>
    <w:rsid w:val="00A80FDB"/>
    <w:rsid w:val="00A82BB3"/>
    <w:rsid w:val="00A85518"/>
    <w:rsid w:val="00A92096"/>
    <w:rsid w:val="00A935DA"/>
    <w:rsid w:val="00A93640"/>
    <w:rsid w:val="00A93929"/>
    <w:rsid w:val="00A93DEF"/>
    <w:rsid w:val="00A948BF"/>
    <w:rsid w:val="00AA4209"/>
    <w:rsid w:val="00AA4648"/>
    <w:rsid w:val="00AA55ED"/>
    <w:rsid w:val="00AB35AD"/>
    <w:rsid w:val="00AB6561"/>
    <w:rsid w:val="00AC50CF"/>
    <w:rsid w:val="00AC5884"/>
    <w:rsid w:val="00AC58B1"/>
    <w:rsid w:val="00AD0171"/>
    <w:rsid w:val="00AD2691"/>
    <w:rsid w:val="00AD5008"/>
    <w:rsid w:val="00AE1295"/>
    <w:rsid w:val="00AE5567"/>
    <w:rsid w:val="00AE580F"/>
    <w:rsid w:val="00AE73AA"/>
    <w:rsid w:val="00AF1239"/>
    <w:rsid w:val="00AF3AB8"/>
    <w:rsid w:val="00AF3C77"/>
    <w:rsid w:val="00AF7C42"/>
    <w:rsid w:val="00B07343"/>
    <w:rsid w:val="00B1213A"/>
    <w:rsid w:val="00B12EE7"/>
    <w:rsid w:val="00B130ED"/>
    <w:rsid w:val="00B15FDD"/>
    <w:rsid w:val="00B16192"/>
    <w:rsid w:val="00B16480"/>
    <w:rsid w:val="00B2165C"/>
    <w:rsid w:val="00B24C87"/>
    <w:rsid w:val="00B2576B"/>
    <w:rsid w:val="00B31BDD"/>
    <w:rsid w:val="00B32AA1"/>
    <w:rsid w:val="00B34AB7"/>
    <w:rsid w:val="00B36C63"/>
    <w:rsid w:val="00B4013A"/>
    <w:rsid w:val="00B40D44"/>
    <w:rsid w:val="00B443FB"/>
    <w:rsid w:val="00B45605"/>
    <w:rsid w:val="00B47986"/>
    <w:rsid w:val="00B51ECC"/>
    <w:rsid w:val="00B5648E"/>
    <w:rsid w:val="00B56C2C"/>
    <w:rsid w:val="00B607CD"/>
    <w:rsid w:val="00B622AD"/>
    <w:rsid w:val="00B6729B"/>
    <w:rsid w:val="00B67377"/>
    <w:rsid w:val="00B77E02"/>
    <w:rsid w:val="00B83DE2"/>
    <w:rsid w:val="00B84835"/>
    <w:rsid w:val="00B91FC6"/>
    <w:rsid w:val="00B9226B"/>
    <w:rsid w:val="00B927DC"/>
    <w:rsid w:val="00B95224"/>
    <w:rsid w:val="00BA104A"/>
    <w:rsid w:val="00BA20AA"/>
    <w:rsid w:val="00BA3344"/>
    <w:rsid w:val="00BA38D6"/>
    <w:rsid w:val="00BA4D7E"/>
    <w:rsid w:val="00BB7CF8"/>
    <w:rsid w:val="00BC2075"/>
    <w:rsid w:val="00BC562B"/>
    <w:rsid w:val="00BD18EF"/>
    <w:rsid w:val="00BD4425"/>
    <w:rsid w:val="00BD7F5E"/>
    <w:rsid w:val="00BE7C51"/>
    <w:rsid w:val="00BE7DC1"/>
    <w:rsid w:val="00BF2A90"/>
    <w:rsid w:val="00C01F9A"/>
    <w:rsid w:val="00C03C0C"/>
    <w:rsid w:val="00C05E15"/>
    <w:rsid w:val="00C067EF"/>
    <w:rsid w:val="00C07AF6"/>
    <w:rsid w:val="00C10270"/>
    <w:rsid w:val="00C200B1"/>
    <w:rsid w:val="00C20668"/>
    <w:rsid w:val="00C24A45"/>
    <w:rsid w:val="00C24D49"/>
    <w:rsid w:val="00C25B49"/>
    <w:rsid w:val="00C264A6"/>
    <w:rsid w:val="00C26520"/>
    <w:rsid w:val="00C30F18"/>
    <w:rsid w:val="00C348FC"/>
    <w:rsid w:val="00C35679"/>
    <w:rsid w:val="00C36745"/>
    <w:rsid w:val="00C36EA7"/>
    <w:rsid w:val="00C4032D"/>
    <w:rsid w:val="00C40900"/>
    <w:rsid w:val="00C40AD9"/>
    <w:rsid w:val="00C42475"/>
    <w:rsid w:val="00C43873"/>
    <w:rsid w:val="00C468ED"/>
    <w:rsid w:val="00C47037"/>
    <w:rsid w:val="00C53849"/>
    <w:rsid w:val="00C55F33"/>
    <w:rsid w:val="00C56F75"/>
    <w:rsid w:val="00C66852"/>
    <w:rsid w:val="00C676A2"/>
    <w:rsid w:val="00C722A3"/>
    <w:rsid w:val="00C77477"/>
    <w:rsid w:val="00C82691"/>
    <w:rsid w:val="00C83131"/>
    <w:rsid w:val="00C8678C"/>
    <w:rsid w:val="00C9634E"/>
    <w:rsid w:val="00CA1AEE"/>
    <w:rsid w:val="00CA747D"/>
    <w:rsid w:val="00CB0786"/>
    <w:rsid w:val="00CB1824"/>
    <w:rsid w:val="00CB19C9"/>
    <w:rsid w:val="00CB547C"/>
    <w:rsid w:val="00CC0982"/>
    <w:rsid w:val="00CC0D2D"/>
    <w:rsid w:val="00CC4FDB"/>
    <w:rsid w:val="00CC720B"/>
    <w:rsid w:val="00CD0A00"/>
    <w:rsid w:val="00CD162D"/>
    <w:rsid w:val="00CD1DC6"/>
    <w:rsid w:val="00CD2BFB"/>
    <w:rsid w:val="00CD2F04"/>
    <w:rsid w:val="00CD44BF"/>
    <w:rsid w:val="00CE5657"/>
    <w:rsid w:val="00CF262B"/>
    <w:rsid w:val="00CF3D9F"/>
    <w:rsid w:val="00CF6439"/>
    <w:rsid w:val="00CF7143"/>
    <w:rsid w:val="00D02DDA"/>
    <w:rsid w:val="00D03ADD"/>
    <w:rsid w:val="00D04F83"/>
    <w:rsid w:val="00D133F8"/>
    <w:rsid w:val="00D138E7"/>
    <w:rsid w:val="00D14A3E"/>
    <w:rsid w:val="00D21D7F"/>
    <w:rsid w:val="00D22281"/>
    <w:rsid w:val="00D24501"/>
    <w:rsid w:val="00D37AAD"/>
    <w:rsid w:val="00D4052F"/>
    <w:rsid w:val="00D44670"/>
    <w:rsid w:val="00D50278"/>
    <w:rsid w:val="00D507E2"/>
    <w:rsid w:val="00D52A56"/>
    <w:rsid w:val="00D548C7"/>
    <w:rsid w:val="00D56A82"/>
    <w:rsid w:val="00D57C5B"/>
    <w:rsid w:val="00D606CA"/>
    <w:rsid w:val="00D84286"/>
    <w:rsid w:val="00D857CF"/>
    <w:rsid w:val="00D871DA"/>
    <w:rsid w:val="00D87E6F"/>
    <w:rsid w:val="00D900BB"/>
    <w:rsid w:val="00D903DA"/>
    <w:rsid w:val="00D97474"/>
    <w:rsid w:val="00DA17BE"/>
    <w:rsid w:val="00DB1AB8"/>
    <w:rsid w:val="00DB39DB"/>
    <w:rsid w:val="00DB50C9"/>
    <w:rsid w:val="00DB6C09"/>
    <w:rsid w:val="00DB702A"/>
    <w:rsid w:val="00DC09E9"/>
    <w:rsid w:val="00DC2DAF"/>
    <w:rsid w:val="00DC4012"/>
    <w:rsid w:val="00DC5AA3"/>
    <w:rsid w:val="00DC5EDB"/>
    <w:rsid w:val="00DC7938"/>
    <w:rsid w:val="00DD4186"/>
    <w:rsid w:val="00DD5E1F"/>
    <w:rsid w:val="00DE07F2"/>
    <w:rsid w:val="00DF027E"/>
    <w:rsid w:val="00DF2BB9"/>
    <w:rsid w:val="00DF461F"/>
    <w:rsid w:val="00DF68F8"/>
    <w:rsid w:val="00DF776E"/>
    <w:rsid w:val="00DF77D6"/>
    <w:rsid w:val="00E01657"/>
    <w:rsid w:val="00E04A9C"/>
    <w:rsid w:val="00E14CA4"/>
    <w:rsid w:val="00E21304"/>
    <w:rsid w:val="00E3015C"/>
    <w:rsid w:val="00E31F13"/>
    <w:rsid w:val="00E32710"/>
    <w:rsid w:val="00E36933"/>
    <w:rsid w:val="00E3716B"/>
    <w:rsid w:val="00E4149D"/>
    <w:rsid w:val="00E429CA"/>
    <w:rsid w:val="00E465CE"/>
    <w:rsid w:val="00E5323B"/>
    <w:rsid w:val="00E53D86"/>
    <w:rsid w:val="00E560D2"/>
    <w:rsid w:val="00E71E92"/>
    <w:rsid w:val="00E75062"/>
    <w:rsid w:val="00E751EA"/>
    <w:rsid w:val="00E8749E"/>
    <w:rsid w:val="00E874D8"/>
    <w:rsid w:val="00E90C01"/>
    <w:rsid w:val="00E90D0B"/>
    <w:rsid w:val="00E95B57"/>
    <w:rsid w:val="00E96B3E"/>
    <w:rsid w:val="00E96DC6"/>
    <w:rsid w:val="00EA0908"/>
    <w:rsid w:val="00EA130F"/>
    <w:rsid w:val="00EA3426"/>
    <w:rsid w:val="00EA486E"/>
    <w:rsid w:val="00EA5229"/>
    <w:rsid w:val="00EB17D4"/>
    <w:rsid w:val="00EB32C5"/>
    <w:rsid w:val="00EB3AFC"/>
    <w:rsid w:val="00EC5179"/>
    <w:rsid w:val="00EC6E12"/>
    <w:rsid w:val="00EC766A"/>
    <w:rsid w:val="00ED25EE"/>
    <w:rsid w:val="00ED2D59"/>
    <w:rsid w:val="00ED57F7"/>
    <w:rsid w:val="00ED5F8C"/>
    <w:rsid w:val="00EE0AC0"/>
    <w:rsid w:val="00EE2F62"/>
    <w:rsid w:val="00EE5EC9"/>
    <w:rsid w:val="00EE6183"/>
    <w:rsid w:val="00EF29B0"/>
    <w:rsid w:val="00F00B5E"/>
    <w:rsid w:val="00F01E73"/>
    <w:rsid w:val="00F04C70"/>
    <w:rsid w:val="00F12351"/>
    <w:rsid w:val="00F160EC"/>
    <w:rsid w:val="00F17FDC"/>
    <w:rsid w:val="00F26232"/>
    <w:rsid w:val="00F277CC"/>
    <w:rsid w:val="00F30921"/>
    <w:rsid w:val="00F3454B"/>
    <w:rsid w:val="00F3460D"/>
    <w:rsid w:val="00F3625D"/>
    <w:rsid w:val="00F464CE"/>
    <w:rsid w:val="00F57AC1"/>
    <w:rsid w:val="00F57B0C"/>
    <w:rsid w:val="00F57D02"/>
    <w:rsid w:val="00F679E9"/>
    <w:rsid w:val="00F67B4B"/>
    <w:rsid w:val="00F70F88"/>
    <w:rsid w:val="00F7186E"/>
    <w:rsid w:val="00F721FA"/>
    <w:rsid w:val="00F72D88"/>
    <w:rsid w:val="00F77376"/>
    <w:rsid w:val="00F77F67"/>
    <w:rsid w:val="00F8145B"/>
    <w:rsid w:val="00F81BD8"/>
    <w:rsid w:val="00F82318"/>
    <w:rsid w:val="00F83B7B"/>
    <w:rsid w:val="00F849FB"/>
    <w:rsid w:val="00F855BB"/>
    <w:rsid w:val="00F85BFB"/>
    <w:rsid w:val="00F85DC5"/>
    <w:rsid w:val="00F87284"/>
    <w:rsid w:val="00F92A52"/>
    <w:rsid w:val="00F95701"/>
    <w:rsid w:val="00F96F78"/>
    <w:rsid w:val="00F97FD1"/>
    <w:rsid w:val="00FA0B11"/>
    <w:rsid w:val="00FA2114"/>
    <w:rsid w:val="00FA45D1"/>
    <w:rsid w:val="00FB4965"/>
    <w:rsid w:val="00FC2F65"/>
    <w:rsid w:val="00FC3FDB"/>
    <w:rsid w:val="00FD0735"/>
    <w:rsid w:val="00FD3303"/>
    <w:rsid w:val="00FD48F3"/>
    <w:rsid w:val="00FD54F7"/>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59393"/>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FD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8711602">
      <w:bodyDiv w:val="1"/>
      <w:marLeft w:val="0"/>
      <w:marRight w:val="0"/>
      <w:marTop w:val="0"/>
      <w:marBottom w:val="0"/>
      <w:divBdr>
        <w:top w:val="none" w:sz="0" w:space="0" w:color="auto"/>
        <w:left w:val="none" w:sz="0" w:space="0" w:color="auto"/>
        <w:bottom w:val="none" w:sz="0" w:space="0" w:color="auto"/>
        <w:right w:val="none" w:sz="0" w:space="0" w:color="auto"/>
      </w:divBdr>
    </w:div>
    <w:div w:id="368531293">
      <w:bodyDiv w:val="1"/>
      <w:marLeft w:val="0"/>
      <w:marRight w:val="0"/>
      <w:marTop w:val="0"/>
      <w:marBottom w:val="0"/>
      <w:divBdr>
        <w:top w:val="none" w:sz="0" w:space="0" w:color="auto"/>
        <w:left w:val="none" w:sz="0" w:space="0" w:color="auto"/>
        <w:bottom w:val="none" w:sz="0" w:space="0" w:color="auto"/>
        <w:right w:val="none" w:sz="0" w:space="0" w:color="auto"/>
      </w:divBdr>
    </w:div>
    <w:div w:id="733435903">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4903785">
      <w:bodyDiv w:val="1"/>
      <w:marLeft w:val="0"/>
      <w:marRight w:val="0"/>
      <w:marTop w:val="0"/>
      <w:marBottom w:val="0"/>
      <w:divBdr>
        <w:top w:val="none" w:sz="0" w:space="0" w:color="auto"/>
        <w:left w:val="none" w:sz="0" w:space="0" w:color="auto"/>
        <w:bottom w:val="none" w:sz="0" w:space="0" w:color="auto"/>
        <w:right w:val="none" w:sz="0" w:space="0" w:color="auto"/>
      </w:divBdr>
    </w:div>
    <w:div w:id="13229753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621914918">
      <w:bodyDiv w:val="1"/>
      <w:marLeft w:val="0"/>
      <w:marRight w:val="0"/>
      <w:marTop w:val="0"/>
      <w:marBottom w:val="0"/>
      <w:divBdr>
        <w:top w:val="none" w:sz="0" w:space="0" w:color="auto"/>
        <w:left w:val="none" w:sz="0" w:space="0" w:color="auto"/>
        <w:bottom w:val="none" w:sz="0" w:space="0" w:color="auto"/>
        <w:right w:val="none" w:sz="0" w:space="0" w:color="auto"/>
      </w:divBdr>
    </w:div>
    <w:div w:id="1691754541">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985621584">
      <w:bodyDiv w:val="1"/>
      <w:marLeft w:val="0"/>
      <w:marRight w:val="0"/>
      <w:marTop w:val="0"/>
      <w:marBottom w:val="0"/>
      <w:divBdr>
        <w:top w:val="none" w:sz="0" w:space="0" w:color="auto"/>
        <w:left w:val="none" w:sz="0" w:space="0" w:color="auto"/>
        <w:bottom w:val="none" w:sz="0" w:space="0" w:color="auto"/>
        <w:right w:val="none" w:sz="0" w:space="0" w:color="auto"/>
      </w:divBdr>
    </w:div>
    <w:div w:id="2071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tr&#275;l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07F9-88DA-4ED3-AEC8-AA2AC043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9898</Words>
  <Characters>5642</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sākotnējās ietekmes novērtējuma ziņojums (anotācija)”</dc:title>
  <dc:subject>Anotācija</dc:subject>
  <dc:creator>Sandra Strele</dc:creator>
  <cp:keywords>Ministru kabineta rīkojuma projekts</cp:keywords>
  <dc:description>64331831 e-pasts: Sandra.Strele@lm.gov.lv.</dc:description>
  <cp:lastModifiedBy>Sandra Strele</cp:lastModifiedBy>
  <cp:revision>11</cp:revision>
  <cp:lastPrinted>2020-12-10T13:52:00Z</cp:lastPrinted>
  <dcterms:created xsi:type="dcterms:W3CDTF">2020-12-29T10:03:00Z</dcterms:created>
  <dcterms:modified xsi:type="dcterms:W3CDTF">2020-12-29T11:49:00Z</dcterms:modified>
</cp:coreProperties>
</file>