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F06ACD" w:rsidR="00E5323B" w:rsidP="00894C55" w:rsidRDefault="0017564E" w14:paraId="04BD305F" w14:textId="603EBF1A"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  <w:lang w:eastAsia="lv-LV"/>
        </w:rPr>
      </w:pPr>
      <w:r w:rsidRPr="00F06ACD">
        <w:rPr>
          <w:rFonts w:ascii="Times New Roman" w:hAnsi="Times New Roman" w:eastAsia="Times New Roman" w:cs="Times New Roman"/>
          <w:b/>
          <w:bCs/>
          <w:sz w:val="24"/>
          <w:szCs w:val="24"/>
          <w:lang w:eastAsia="lv-LV"/>
        </w:rPr>
        <w:t>Ministru kabineta noteikumu</w:t>
      </w:r>
      <w:r w:rsidRPr="00F06ACD" w:rsidR="00894C55">
        <w:rPr>
          <w:rFonts w:ascii="Times New Roman" w:hAnsi="Times New Roman" w:eastAsia="Times New Roman" w:cs="Times New Roman"/>
          <w:b/>
          <w:bCs/>
          <w:sz w:val="24"/>
          <w:szCs w:val="24"/>
          <w:lang w:eastAsia="lv-LV"/>
        </w:rPr>
        <w:t xml:space="preserve"> projekta</w:t>
      </w:r>
      <w:r w:rsidRPr="00F06ACD" w:rsidR="006B3D51">
        <w:rPr>
          <w:rFonts w:ascii="Times New Roman" w:hAnsi="Times New Roman" w:eastAsia="Times New Roman" w:cs="Times New Roman"/>
          <w:b/>
          <w:bCs/>
          <w:sz w:val="24"/>
          <w:szCs w:val="24"/>
          <w:lang w:eastAsia="lv-LV"/>
        </w:rPr>
        <w:t xml:space="preserve"> </w:t>
      </w:r>
      <w:r w:rsidRPr="00F06ACD" w:rsidR="00D169B2">
        <w:rPr>
          <w:rFonts w:ascii="Times New Roman" w:hAnsi="Times New Roman" w:eastAsia="Times New Roman" w:cs="Times New Roman"/>
          <w:b/>
          <w:bCs/>
          <w:sz w:val="24"/>
          <w:szCs w:val="24"/>
          <w:lang w:eastAsia="lv-LV"/>
        </w:rPr>
        <w:t>"Grozījumi Ministru kabineta 2010. gada 21. decembra noteikumos Nr. 1171 "Noteikumi par Latvijas ūdeņu izmantošanas kārtību un kuģošanas režīmu tajos""</w:t>
      </w:r>
      <w:r w:rsidRPr="00F06ACD" w:rsidR="006B3D51">
        <w:rPr>
          <w:rFonts w:ascii="Times New Roman" w:hAnsi="Times New Roman" w:eastAsia="Times New Roman" w:cs="Times New Roman"/>
          <w:b/>
          <w:bCs/>
          <w:sz w:val="24"/>
          <w:szCs w:val="24"/>
          <w:lang w:eastAsia="lv-LV"/>
        </w:rPr>
        <w:t xml:space="preserve"> </w:t>
      </w:r>
      <w:r w:rsidRPr="00F06ACD" w:rsidR="00894C55">
        <w:rPr>
          <w:rFonts w:ascii="Times New Roman" w:hAnsi="Times New Roman" w:eastAsia="Times New Roman" w:cs="Times New Roman"/>
          <w:b/>
          <w:bCs/>
          <w:sz w:val="24"/>
          <w:szCs w:val="24"/>
          <w:lang w:eastAsia="lv-LV"/>
        </w:rPr>
        <w:t>sākotnējās ietekmes novērtējuma ziņojums (anotācija)</w:t>
      </w:r>
    </w:p>
    <w:tbl>
      <w:tblPr>
        <w:tblW w:w="5000" w:type="pct"/>
        <w:tblCellSpacing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00"/>
        <w:gridCol w:w="6098"/>
      </w:tblGrid>
      <w:tr w:rsidRPr="00E6249A" w:rsidR="00F05270" w:rsidTr="00E5323B" w14:paraId="287BBE11" w14:textId="77777777">
        <w:trPr>
          <w:tblCellSpacing w:w="15" w:type="dxa"/>
        </w:trPr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E6249A" w:rsidR="00655F2C" w:rsidP="00DA2BF7" w:rsidRDefault="00E5323B" w14:paraId="68F56049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E6249A">
              <w:rPr>
                <w:rFonts w:ascii="Times New Roman" w:hAnsi="Times New Roman" w:eastAsia="Times New Roman" w:cs="Times New Roman"/>
                <w:b/>
                <w:bCs/>
                <w:iCs/>
                <w:sz w:val="24"/>
                <w:szCs w:val="24"/>
                <w:lang w:eastAsia="lv-LV"/>
              </w:rPr>
              <w:t>Tiesību akta projekta anotācijas kopsavilkums</w:t>
            </w:r>
          </w:p>
        </w:tc>
      </w:tr>
      <w:tr w:rsidRPr="00E6249A" w:rsidR="00E5323B" w:rsidTr="007F6154" w14:paraId="5AE9D4B9" w14:textId="77777777">
        <w:trPr>
          <w:tblCellSpacing w:w="15" w:type="dxa"/>
        </w:trPr>
        <w:tc>
          <w:tcPr>
            <w:tcW w:w="1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E6249A" w:rsidR="00E5323B" w:rsidP="00E5323B" w:rsidRDefault="00E5323B" w14:paraId="2E375B1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E6249A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Mērķis, risinājums un projekta spēkā stāšanās laiks (500 zīmes bez atstarpēm)</w:t>
            </w:r>
          </w:p>
        </w:tc>
        <w:tc>
          <w:tcPr>
            <w:tcW w:w="329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E6249A" w:rsidR="00D169B2" w:rsidP="002839B8" w:rsidRDefault="00085487" w14:paraId="5F0549C5" w14:textId="51FEF9FE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iCs/>
                <w:sz w:val="24"/>
                <w:szCs w:val="24"/>
                <w:lang w:eastAsia="lv-LV"/>
              </w:rPr>
            </w:pPr>
            <w:r w:rsidRPr="00E6249A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 xml:space="preserve">Ministru kabineta noteikumu projekta </w:t>
            </w:r>
            <w:r w:rsidRPr="00E6249A" w:rsidR="00D169B2"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lv-LV"/>
              </w:rPr>
              <w:t>"Grozījumi Ministru kabineta 2010. gada 21. decembra noteikumos Nr. 1171 "Noteikumi par Latvijas ūdeņu izmantošanas kārtību un kuģošanas režīmu tajos""</w:t>
            </w:r>
            <w:r w:rsidRPr="00E6249A" w:rsidR="00D169B2">
              <w:rPr>
                <w:rFonts w:ascii="Times New Roman" w:hAnsi="Times New Roman" w:eastAsia="Times New Roman" w:cs="Times New Roman"/>
                <w:b/>
                <w:bCs/>
                <w:iCs/>
                <w:sz w:val="24"/>
                <w:szCs w:val="24"/>
                <w:lang w:eastAsia="lv-LV"/>
              </w:rPr>
              <w:t xml:space="preserve"> </w:t>
            </w:r>
            <w:r w:rsidRPr="00E6249A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 xml:space="preserve">(turpmāk </w:t>
            </w:r>
            <w:r w:rsidRPr="00E6249A" w:rsidR="00D169B2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–</w:t>
            </w:r>
            <w:r w:rsidRPr="00E6249A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 xml:space="preserve"> p</w:t>
            </w:r>
            <w:r w:rsidRPr="00E6249A" w:rsidR="007F6154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rojekt</w:t>
            </w:r>
            <w:r w:rsidRPr="00E6249A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s)</w:t>
            </w:r>
            <w:r w:rsidRPr="00E6249A" w:rsidR="007F6154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 xml:space="preserve"> mērķis ir</w:t>
            </w:r>
            <w:r w:rsidRPr="00E6249A" w:rsidR="007F6154">
              <w:rPr>
                <w:rFonts w:ascii="Times New Roman" w:hAnsi="Times New Roman" w:eastAsia="Times New Roman" w:cs="Times New Roman"/>
                <w:b/>
                <w:iCs/>
                <w:sz w:val="24"/>
                <w:szCs w:val="24"/>
                <w:lang w:eastAsia="lv-LV"/>
              </w:rPr>
              <w:t xml:space="preserve"> </w:t>
            </w:r>
            <w:r w:rsidRPr="00E6249A" w:rsidR="00D169B2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noteikt tiesisko regulējumu 2004. gada Starptautiskās konvencijas par kuģu balasta ūdens un nosēdumu kontroli un pārvaldību (tu</w:t>
            </w:r>
            <w:r w:rsidRPr="00E6249A" w:rsidR="002C2540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rpmāk – Konvencija) īstenošanai, kā arī apmaiņas kārtību informācij</w:t>
            </w:r>
            <w:r w:rsidR="00573EEF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ai</w:t>
            </w:r>
            <w:r w:rsidRPr="00E6249A" w:rsidR="002C2540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 xml:space="preserve">, kas saistīta ar </w:t>
            </w:r>
            <w:r w:rsidRPr="00E6249A" w:rsidR="002C2540"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lv-LV"/>
              </w:rPr>
              <w:t>jūras negadījumu vai incidentu</w:t>
            </w:r>
            <w:r w:rsidRPr="00E6249A" w:rsidR="002C2540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  <w:p w:rsidRPr="00E6249A" w:rsidR="00E5323B" w:rsidP="00D169B2" w:rsidRDefault="007F6154" w14:paraId="1CAE045B" w14:textId="3FFBF50B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E6249A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Projekts stāsies spēkā Oficiālo publikāciju un tiesiskās informācijas likuma 7. panta otrajā daļā noteiktajā kārtībā, proti, nākamajā dienā pēc tā izsludināšanas.</w:t>
            </w:r>
          </w:p>
        </w:tc>
      </w:tr>
    </w:tbl>
    <w:p w:rsidRPr="00E6249A" w:rsidR="00327E1E" w:rsidP="00EA6EAC" w:rsidRDefault="00327E1E" w14:paraId="7CAF74D0" w14:textId="68EBFAA8">
      <w:pPr>
        <w:spacing w:after="0" w:line="240" w:lineRule="auto"/>
        <w:rPr>
          <w:rFonts w:ascii="Arial" w:hAnsi="Arial" w:eastAsia="Times New Roman" w:cs="Arial"/>
          <w:b/>
          <w:bCs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90"/>
        <w:gridCol w:w="2510"/>
        <w:gridCol w:w="6098"/>
      </w:tblGrid>
      <w:tr w:rsidRPr="00E6249A" w:rsidR="00F05270" w:rsidTr="00E5323B" w14:paraId="5E6ED3DA" w14:textId="77777777">
        <w:trPr>
          <w:tblCellSpacing w:w="15" w:type="dxa"/>
        </w:trPr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E6249A" w:rsidR="00655F2C" w:rsidP="00DA2BF7" w:rsidRDefault="00E5323B" w14:paraId="308AF892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E6249A">
              <w:rPr>
                <w:rFonts w:ascii="Times New Roman" w:hAnsi="Times New Roman" w:eastAsia="Times New Roman" w:cs="Times New Roman"/>
                <w:b/>
                <w:bCs/>
                <w:iCs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Pr="00E6249A" w:rsidR="00F05270" w:rsidTr="002A1895" w14:paraId="0A71EF31" w14:textId="77777777">
        <w:trPr>
          <w:tblCellSpacing w:w="15" w:type="dxa"/>
        </w:trPr>
        <w:tc>
          <w:tcPr>
            <w:tcW w:w="29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E6249A" w:rsidR="00655F2C" w:rsidP="00E5323B" w:rsidRDefault="00E5323B" w14:paraId="5CC231B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E6249A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34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E6249A" w:rsidR="00E5323B" w:rsidP="00E5323B" w:rsidRDefault="00E5323B" w14:paraId="20FA9D1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E6249A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29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E6249A" w:rsidR="00E5323B" w:rsidP="00EC355A" w:rsidRDefault="00D169B2" w14:paraId="496A34A1" w14:textId="73E25B01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E6249A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Jūrlietu pārvaldes un jūras drošības likuma 7. panta otrā daļa</w:t>
            </w:r>
            <w:r w:rsidR="00DB3775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, Jūras vides aizsardzības un pārvaldības likuma 19.</w:t>
            </w:r>
            <w:r w:rsidRPr="00F06ACD" w:rsidR="00DB3775">
              <w:rPr>
                <w:rFonts w:ascii="Times New Roman" w:hAnsi="Times New Roman" w:eastAsia="Times New Roman" w:cs="Times New Roman"/>
                <w:iCs/>
                <w:sz w:val="24"/>
                <w:szCs w:val="24"/>
                <w:vertAlign w:val="superscript"/>
                <w:lang w:eastAsia="lv-LV"/>
              </w:rPr>
              <w:t>1</w:t>
            </w:r>
            <w:r w:rsidR="00DB3775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 xml:space="preserve"> panta sestās daļas 1.punkts</w:t>
            </w:r>
            <w:r w:rsidR="00EA5E60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 xml:space="preserve"> un</w:t>
            </w:r>
            <w:r w:rsidRPr="00E6249A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 xml:space="preserve"> Konvencijas </w:t>
            </w:r>
            <w:r w:rsidRPr="00E6249A" w:rsidR="007809FD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pielikuma C</w:t>
            </w:r>
            <w:r w:rsidRPr="00E6249A" w:rsidR="007809FD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noBreakHyphen/>
              <w:t xml:space="preserve">2. </w:t>
            </w:r>
            <w:r w:rsidRPr="00E6249A" w:rsidR="009B22B5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noteikuma 1. punkts</w:t>
            </w:r>
            <w:r w:rsidR="001457C3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  <w:tr w:rsidRPr="00E6249A" w:rsidR="00F05270" w:rsidTr="002A1895" w14:paraId="507F70F2" w14:textId="77777777">
        <w:trPr>
          <w:tblCellSpacing w:w="15" w:type="dxa"/>
        </w:trPr>
        <w:tc>
          <w:tcPr>
            <w:tcW w:w="29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E6249A" w:rsidR="00655F2C" w:rsidP="00E5323B" w:rsidRDefault="00E5323B" w14:paraId="4FF1D11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E6249A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34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E6249A" w:rsidR="00A90AEF" w:rsidP="00E5323B" w:rsidRDefault="00E5323B" w14:paraId="0AEF323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E6249A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  <w:p w:rsidRPr="00E6249A" w:rsidR="00A90AEF" w:rsidP="00A90AEF" w:rsidRDefault="00A90AEF" w14:paraId="1566B0DE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  <w:p w:rsidRPr="00E6249A" w:rsidR="00A90AEF" w:rsidP="00A90AEF" w:rsidRDefault="00A90AEF" w14:paraId="1F9BE74D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  <w:p w:rsidRPr="00E6249A" w:rsidR="00A90AEF" w:rsidP="00A90AEF" w:rsidRDefault="00A90AEF" w14:paraId="3B0546B8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  <w:p w:rsidRPr="00E6249A" w:rsidR="00A90AEF" w:rsidP="00A90AEF" w:rsidRDefault="00A90AEF" w14:paraId="5476E133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  <w:p w:rsidRPr="00E6249A" w:rsidR="00332A1C" w:rsidP="00A90AEF" w:rsidRDefault="00332A1C" w14:paraId="6FAA51FE" w14:textId="1FF23134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  <w:p w:rsidRPr="00E6249A" w:rsidR="00332A1C" w:rsidP="00332A1C" w:rsidRDefault="00332A1C" w14:paraId="5C2F5D59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  <w:p w:rsidRPr="00E6249A" w:rsidR="00332A1C" w:rsidP="00332A1C" w:rsidRDefault="00332A1C" w14:paraId="16BD2E8D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  <w:p w:rsidRPr="00E6249A" w:rsidR="00332A1C" w:rsidP="00332A1C" w:rsidRDefault="00332A1C" w14:paraId="539104E3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  <w:p w:rsidRPr="00E6249A" w:rsidR="00332A1C" w:rsidP="00332A1C" w:rsidRDefault="00332A1C" w14:paraId="1BAC2BF0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  <w:p w:rsidRPr="00E6249A" w:rsidR="00332A1C" w:rsidP="00332A1C" w:rsidRDefault="00332A1C" w14:paraId="22023927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  <w:p w:rsidRPr="00E6249A" w:rsidR="00332A1C" w:rsidP="00332A1C" w:rsidRDefault="00332A1C" w14:paraId="1417E06C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  <w:p w:rsidRPr="00E6249A" w:rsidR="00332A1C" w:rsidP="00332A1C" w:rsidRDefault="00332A1C" w14:paraId="45F20A8C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  <w:p w:rsidRPr="00E6249A" w:rsidR="00332A1C" w:rsidP="00332A1C" w:rsidRDefault="00332A1C" w14:paraId="0E330441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  <w:p w:rsidRPr="00E6249A" w:rsidR="00332A1C" w:rsidP="00332A1C" w:rsidRDefault="00332A1C" w14:paraId="149D6268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  <w:p w:rsidRPr="00E6249A" w:rsidR="00332A1C" w:rsidP="00332A1C" w:rsidRDefault="00332A1C" w14:paraId="291BCA40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  <w:p w:rsidRPr="00E6249A" w:rsidR="00E5323B" w:rsidP="00332A1C" w:rsidRDefault="00E5323B" w14:paraId="29564B98" w14:textId="74D4F72F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29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E6249A" w:rsidR="002C2540" w:rsidP="002C2540" w:rsidRDefault="002C2540" w14:paraId="0D5523A6" w14:textId="1AF1DBA9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lv-LV"/>
              </w:rPr>
            </w:pPr>
            <w:r w:rsidRPr="00E6249A"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lv-LV"/>
              </w:rPr>
              <w:lastRenderedPageBreak/>
              <w:t>I</w:t>
            </w:r>
            <w:r w:rsidRPr="00E6249A" w:rsidR="00E6249A"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lv-LV"/>
              </w:rPr>
              <w:t>.</w:t>
            </w:r>
          </w:p>
          <w:p w:rsidRPr="00E6249A" w:rsidR="004F2DA7" w:rsidP="004F2DA7" w:rsidRDefault="002C2540" w14:paraId="78BC2F8A" w14:textId="797F5C95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lv-LV"/>
              </w:rPr>
            </w:pPr>
            <w:r w:rsidRPr="00E6249A"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lv-LV"/>
              </w:rPr>
              <w:t>2019. gada 11. janvārī</w:t>
            </w:r>
            <w:r w:rsidRPr="00E6249A" w:rsidR="00DE244C"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lv-LV"/>
              </w:rPr>
              <w:t xml:space="preserve"> attiecībā uz Latvijas Republiku stājās spēkā Konvencija</w:t>
            </w:r>
            <w:r w:rsidRPr="00E6249A" w:rsidR="00DE244C">
              <w:rPr>
                <w:rStyle w:val="FootnoteReference"/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lv-LV"/>
              </w:rPr>
              <w:footnoteReference w:id="1"/>
            </w:r>
            <w:r w:rsidRPr="00E6249A" w:rsidR="000248C7"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lv-LV"/>
              </w:rPr>
              <w:t>, kuras</w:t>
            </w:r>
            <w:r w:rsidRPr="00E6249A" w:rsidR="00DE244C"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lv-LV"/>
              </w:rPr>
              <w:t xml:space="preserve"> </w:t>
            </w:r>
            <w:r w:rsidRPr="00E6249A" w:rsidR="008E19D9"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lv-LV"/>
              </w:rPr>
              <w:t>pielikuma C</w:t>
            </w:r>
            <w:r w:rsidRPr="00E6249A" w:rsidR="008E19D9"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lv-LV"/>
              </w:rPr>
              <w:noBreakHyphen/>
              <w:t>2. noteikuma 1. punkts</w:t>
            </w:r>
            <w:r w:rsidRPr="00E6249A" w:rsidR="00DE244C"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lv-LV"/>
              </w:rPr>
              <w:t xml:space="preserve"> nosaka</w:t>
            </w:r>
            <w:r w:rsidRPr="00E6249A" w:rsidR="00DE24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247A" w:rsidR="00DE24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pienākumu </w:t>
            </w:r>
            <w:r w:rsidRPr="00E8247A" w:rsidR="002A5D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censties</w:t>
            </w:r>
            <w:r w:rsidRPr="00E8247A" w:rsidR="002A5D6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E8247A" w:rsidR="00DE244C"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lv-LV"/>
              </w:rPr>
              <w:t xml:space="preserve">paziņot </w:t>
            </w:r>
            <w:r w:rsidRPr="00E8247A" w:rsidR="005E707B"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lv-LV"/>
              </w:rPr>
              <w:t xml:space="preserve">kuģu </w:t>
            </w:r>
            <w:r w:rsidR="005E707B"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lv-LV"/>
              </w:rPr>
              <w:t xml:space="preserve">personālam </w:t>
            </w:r>
            <w:r w:rsidRPr="00E8247A" w:rsidR="00A70017"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lv-LV"/>
              </w:rPr>
              <w:t>rajonu</w:t>
            </w:r>
            <w:r w:rsidRPr="00E8247A" w:rsidR="00DE244C"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lv-LV"/>
              </w:rPr>
              <w:t>,</w:t>
            </w:r>
            <w:r w:rsidRPr="00E6249A" w:rsidR="00DE244C"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lv-LV"/>
              </w:rPr>
              <w:t xml:space="preserve"> kur zināmu apstākļu dēļ kuģiem nevajadzētu uzņemt balasta ūdeni.</w:t>
            </w:r>
          </w:p>
          <w:p w:rsidRPr="00E6249A" w:rsidR="00DE244C" w:rsidP="004F2DA7" w:rsidRDefault="00CB1A2F" w14:paraId="572BBDCD" w14:textId="44D6BEBF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lv-LV"/>
              </w:rPr>
              <w:t>L</w:t>
            </w:r>
            <w:r w:rsidRPr="00E6249A" w:rsidR="004F2DA7"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lv-LV"/>
              </w:rPr>
              <w:t xml:space="preserve">ikuma </w:t>
            </w:r>
            <w:r w:rsidRPr="00E6249A" w:rsidR="008E19D9"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lv-LV"/>
              </w:rPr>
              <w:t>"</w:t>
            </w:r>
            <w:r w:rsidRPr="00E6249A" w:rsidR="00BE3B41"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lv-LV"/>
              </w:rPr>
              <w:t>Par 2004. gada Starptautisko konvenciju par kuģu balasta ūdens un nosēdumu kontroli un pārvaldību</w:t>
            </w:r>
            <w:r w:rsidRPr="00E6249A" w:rsidR="008E19D9"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lv-LV"/>
              </w:rPr>
              <w:t>"</w:t>
            </w:r>
            <w:r w:rsidRPr="00E6249A" w:rsidR="00BE3B41"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lv-LV"/>
              </w:rPr>
              <w:t xml:space="preserve"> </w:t>
            </w:r>
            <w:r w:rsidRPr="00E6249A" w:rsidR="004F2DA7"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lv-LV"/>
              </w:rPr>
              <w:t>11. pant</w:t>
            </w: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lv-LV"/>
              </w:rPr>
              <w:t>ā</w:t>
            </w:r>
            <w:r w:rsidRPr="00E6249A" w:rsidR="000E69F8"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lv-LV"/>
              </w:rPr>
              <w:t>ir</w:t>
            </w:r>
            <w:r w:rsidRPr="00E6249A" w:rsidR="004F2DA7"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lv-LV"/>
              </w:rPr>
              <w:t xml:space="preserve"> no</w:t>
            </w:r>
            <w:r w:rsidRPr="00E6249A" w:rsidR="000E69F8"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lv-LV"/>
              </w:rPr>
              <w:t>teiktas</w:t>
            </w:r>
            <w:r w:rsidRPr="00E6249A" w:rsidR="004F2DA7"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lv-LV"/>
              </w:rPr>
              <w:t xml:space="preserve"> iestādes, kuru kompetencē ietilpst sagatavot un izziņot brīdinājum</w:t>
            </w:r>
            <w:r w:rsidRPr="00E6249A" w:rsidR="00E741F6"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lv-LV"/>
              </w:rPr>
              <w:t>u</w:t>
            </w:r>
            <w:r w:rsidRPr="00A61452" w:rsidR="00A61452"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lv-LV"/>
              </w:rPr>
              <w:t xml:space="preserve"> </w:t>
            </w:r>
            <w:r w:rsidR="00A61452"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lv-LV"/>
              </w:rPr>
              <w:t>kuģu personālam</w:t>
            </w:r>
            <w:r w:rsidRPr="00E6249A" w:rsidR="004F2DA7"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lv-LV"/>
              </w:rPr>
              <w:t xml:space="preserve">, proti, </w:t>
            </w:r>
            <w:r w:rsidRPr="00E6249A" w:rsidR="002C2540"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lv-LV"/>
              </w:rPr>
              <w:t xml:space="preserve">pamatojoties uz Vides aizsardzības un reģionālās attīstības ministrijas vai Valsts vides dienesta sniegto informāciju, </w:t>
            </w:r>
            <w:r w:rsidRPr="00E6249A" w:rsidR="004F2DA7"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lv-LV"/>
              </w:rPr>
              <w:t>Nacionālo bruņoto spēku Jūras spēku Krasta apsardzes dienests</w:t>
            </w:r>
            <w:r w:rsidRPr="00E6249A" w:rsidR="0082760A"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lv-LV"/>
              </w:rPr>
              <w:t xml:space="preserve"> (turpmāk – Krasta apsardzes dienests)</w:t>
            </w:r>
            <w:r w:rsidRPr="00E6249A" w:rsidR="004F2DA7"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lv-LV"/>
              </w:rPr>
              <w:t xml:space="preserve"> nodrošina Konvencijas pielikuma C-2. noteikuma 1. punktā paredzēto saistību izpildi.</w:t>
            </w:r>
          </w:p>
          <w:p w:rsidRPr="00E6249A" w:rsidR="00AF4CF5" w:rsidP="00064BA2" w:rsidRDefault="000E69F8" w14:paraId="3D8D99DE" w14:textId="783503AB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lv-LV"/>
              </w:rPr>
            </w:pPr>
            <w:r w:rsidRPr="00E6249A"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lv-LV"/>
              </w:rPr>
              <w:t xml:space="preserve">Likumprojekta </w:t>
            </w:r>
            <w:r w:rsidRPr="00E6249A" w:rsidR="008E19D9"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lv-LV"/>
              </w:rPr>
              <w:t>"</w:t>
            </w:r>
            <w:r w:rsidRPr="00E6249A"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lv-LV"/>
              </w:rPr>
              <w:t>Par 2004. gada Starptautisko konvenciju par kuģu balasta ūdens un nosēdumu kontroli un pārvaldību</w:t>
            </w:r>
            <w:r w:rsidRPr="00E6249A" w:rsidR="008E19D9"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lv-LV"/>
              </w:rPr>
              <w:t>"</w:t>
            </w:r>
            <w:r w:rsidR="00573EEF"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lv-LV"/>
              </w:rPr>
              <w:t xml:space="preserve"> </w:t>
            </w:r>
            <w:r w:rsidRPr="00E6249A"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lv-LV"/>
              </w:rPr>
              <w:t>sākotnējās ietekmes novērtējuma ziņojumā (anotācijā)</w:t>
            </w:r>
            <w:r w:rsidRPr="00E6249A" w:rsidR="000248C7">
              <w:rPr>
                <w:rStyle w:val="FootnoteReference"/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lv-LV"/>
              </w:rPr>
              <w:footnoteReference w:id="2"/>
            </w:r>
            <w:r w:rsidRPr="00E6249A"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lv-LV"/>
              </w:rPr>
              <w:t xml:space="preserve"> tika </w:t>
            </w:r>
            <w:r w:rsidR="002A5D65"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lv-LV"/>
              </w:rPr>
              <w:t>secināts</w:t>
            </w:r>
            <w:r w:rsidRPr="00E6249A" w:rsidR="00B10748"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lv-LV"/>
              </w:rPr>
              <w:t xml:space="preserve"> </w:t>
            </w:r>
            <w:r w:rsidR="002A5D65"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lv-LV"/>
              </w:rPr>
              <w:t xml:space="preserve">– </w:t>
            </w:r>
            <w:r w:rsidRPr="00E6249A" w:rsidR="00B10748"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lv-LV"/>
              </w:rPr>
              <w:t>lai no Konvencijas pielikuma</w:t>
            </w:r>
            <w:r w:rsidR="00573EEF"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lv-LV"/>
              </w:rPr>
              <w:t xml:space="preserve"> </w:t>
            </w:r>
            <w:r w:rsidRPr="00E6249A" w:rsidR="00B10748"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lv-LV"/>
              </w:rPr>
              <w:t>C</w:t>
            </w:r>
            <w:r w:rsidRPr="00E6249A" w:rsidR="00B10748"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lv-LV"/>
              </w:rPr>
              <w:noBreakHyphen/>
              <w:t>2.</w:t>
            </w:r>
            <w:r w:rsidR="00B560AA"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lv-LV"/>
              </w:rPr>
              <w:t> </w:t>
            </w:r>
            <w:r w:rsidRPr="00E6249A" w:rsidR="00B10748"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lv-LV"/>
              </w:rPr>
              <w:t>noteikuma izrietošās saistības izpildītu pilnībā, nepieciešams</w:t>
            </w:r>
            <w:r w:rsidR="00B560AA"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lv-LV"/>
              </w:rPr>
              <w:t xml:space="preserve"> </w:t>
            </w:r>
            <w:r w:rsidRPr="00E6249A" w:rsidR="000248C7"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lv-LV"/>
              </w:rPr>
              <w:t xml:space="preserve">arī </w:t>
            </w:r>
            <w:r w:rsidRPr="00E6249A" w:rsidR="00B10748"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lv-LV"/>
              </w:rPr>
              <w:t>noteikt, kādā veidā tiks izplat</w:t>
            </w:r>
            <w:bookmarkStart w:name="_GoBack" w:id="0"/>
            <w:bookmarkEnd w:id="0"/>
            <w:r w:rsidRPr="00E6249A" w:rsidR="00B10748"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lv-LV"/>
              </w:rPr>
              <w:t>īti brīdinājumi</w:t>
            </w:r>
            <w:r w:rsidRPr="00A61452" w:rsidR="00A61452"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lv-LV"/>
              </w:rPr>
              <w:t xml:space="preserve"> kuģu personālam</w:t>
            </w:r>
            <w:r w:rsidRPr="00E6249A" w:rsidR="00B10748"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lv-LV"/>
              </w:rPr>
              <w:t>.</w:t>
            </w:r>
          </w:p>
          <w:p w:rsidRPr="00E6249A" w:rsidR="00E21122" w:rsidP="00E21122" w:rsidRDefault="002716BB" w14:paraId="656A4E47" w14:textId="24DABF0B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lv-LV"/>
              </w:rPr>
            </w:pPr>
            <w:r w:rsidRPr="00E6249A"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lv-LV"/>
              </w:rPr>
              <w:t>Ņemot vērā iepriekš minēto, l</w:t>
            </w:r>
            <w:r w:rsidRPr="00E6249A" w:rsidR="000248C7"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lv-LV"/>
              </w:rPr>
              <w:t>ai izpildītu starptautiskās saistības pilnībā, projekt</w:t>
            </w:r>
            <w:r w:rsidRPr="00E6249A" w:rsidR="00116BAF"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lv-LV"/>
              </w:rPr>
              <w:t>a</w:t>
            </w:r>
            <w:r w:rsidRPr="00E6249A" w:rsidR="000248C7"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lv-LV"/>
              </w:rPr>
              <w:t xml:space="preserve"> </w:t>
            </w:r>
            <w:r w:rsidR="00AC3858"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lv-LV"/>
              </w:rPr>
              <w:t>2</w:t>
            </w:r>
            <w:r w:rsidRPr="00E6249A" w:rsidR="002C2540"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lv-LV"/>
              </w:rPr>
              <w:t>.</w:t>
            </w:r>
            <w:r w:rsidR="00CB1A2F"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lv-LV"/>
              </w:rPr>
              <w:t> </w:t>
            </w:r>
            <w:r w:rsidRPr="00E6249A" w:rsidR="002C2540"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lv-LV"/>
              </w:rPr>
              <w:t>punktā</w:t>
            </w:r>
            <w:r w:rsidRPr="00E6249A" w:rsidR="00116BAF"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lv-LV"/>
              </w:rPr>
              <w:t xml:space="preserve"> </w:t>
            </w:r>
            <w:r w:rsidRPr="00E6249A" w:rsidR="000248C7"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lv-LV"/>
              </w:rPr>
              <w:t>noteikt</w:t>
            </w:r>
            <w:r w:rsidRPr="00E6249A" w:rsidR="002C2540"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lv-LV"/>
              </w:rPr>
              <w:t>s</w:t>
            </w:r>
            <w:r w:rsidRPr="00E6249A" w:rsidR="000248C7"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lv-LV"/>
              </w:rPr>
              <w:t xml:space="preserve">, ka </w:t>
            </w:r>
            <w:r w:rsidRPr="00E6249A" w:rsidR="002C2540"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lv-LV"/>
              </w:rPr>
              <w:t xml:space="preserve">Krasta apsardzes dienesta Jūras meklēšanas un glābšanas </w:t>
            </w:r>
            <w:r w:rsidRPr="00E6249A" w:rsidR="002C2540"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lv-LV"/>
              </w:rPr>
              <w:lastRenderedPageBreak/>
              <w:t>koordinācijas centrs (</w:t>
            </w:r>
            <w:r w:rsidRPr="00E6249A" w:rsidR="002C2540">
              <w:rPr>
                <w:rFonts w:ascii="Times New Roman" w:hAnsi="Times New Roman" w:eastAsia="Times New Roman" w:cs="Times New Roman"/>
                <w:bCs/>
                <w:i/>
                <w:iCs/>
                <w:sz w:val="24"/>
                <w:szCs w:val="24"/>
                <w:lang w:eastAsia="lv-LV"/>
              </w:rPr>
              <w:t>MRCC</w:t>
            </w:r>
            <w:r w:rsidRPr="00E6249A" w:rsidR="002C2540"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lv-LV"/>
              </w:rPr>
              <w:t xml:space="preserve">) </w:t>
            </w:r>
            <w:r w:rsidRPr="00E6249A"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lv-LV"/>
              </w:rPr>
              <w:t xml:space="preserve">izziņo </w:t>
            </w:r>
            <w:r w:rsidRPr="00E6249A" w:rsidR="00783097"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lv-LV"/>
              </w:rPr>
              <w:t xml:space="preserve">globālās jūras negadījumu un drošības sistēmas radiosakaru tīklā ultraīsviļņu frekvencē </w:t>
            </w:r>
            <w:r w:rsidRPr="00783097" w:rsidR="00783097"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lv-LV"/>
              </w:rPr>
              <w:t xml:space="preserve">Vides aizsardzības un reģionālās attīstības ministrijas vai Valsts vides dienesta iesniegto paziņojumu par </w:t>
            </w:r>
            <w:r w:rsidR="00B2084D"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lv-LV"/>
              </w:rPr>
              <w:t>rajonu</w:t>
            </w:r>
            <w:r w:rsidRPr="00783097" w:rsidR="00783097"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lv-LV"/>
              </w:rPr>
              <w:t>, kur kuģiem nevajadzētu uzņemt balasta ūdeni</w:t>
            </w:r>
            <w:r w:rsidR="00783097"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lv-LV"/>
              </w:rPr>
              <w:t>.</w:t>
            </w:r>
            <w:r w:rsidR="00911880"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lv-LV"/>
              </w:rPr>
              <w:t xml:space="preserve"> Faktisko izziņošanu</w:t>
            </w:r>
            <w:r w:rsidR="00A61452"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lv-LV"/>
              </w:rPr>
              <w:t>, ar kuru tiek informēts kuģu personāls</w:t>
            </w:r>
            <w:r w:rsidR="00911880"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lv-LV"/>
              </w:rPr>
              <w:t xml:space="preserve">, </w:t>
            </w:r>
            <w:r w:rsidRPr="00E6249A" w:rsidR="0082760A"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lv-LV"/>
              </w:rPr>
              <w:t>Krasta apsardzes dienesta Jūras meklēšanas un glābšanas koordinācijas centrs</w:t>
            </w:r>
            <w:r w:rsidR="00573EEF"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lv-LV"/>
              </w:rPr>
              <w:t xml:space="preserve"> </w:t>
            </w:r>
            <w:r w:rsidRPr="00E6249A" w:rsidR="0082760A"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lv-LV"/>
              </w:rPr>
              <w:t>(</w:t>
            </w:r>
            <w:r w:rsidRPr="00E6249A" w:rsidR="0082760A">
              <w:rPr>
                <w:rFonts w:ascii="Times New Roman" w:hAnsi="Times New Roman" w:eastAsia="Times New Roman" w:cs="Times New Roman"/>
                <w:bCs/>
                <w:i/>
                <w:iCs/>
                <w:sz w:val="24"/>
                <w:szCs w:val="24"/>
                <w:lang w:eastAsia="lv-LV"/>
              </w:rPr>
              <w:t>MRCC</w:t>
            </w:r>
            <w:r w:rsidRPr="00E6249A" w:rsidR="0082760A"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lv-LV"/>
              </w:rPr>
              <w:t>) veic radiosakaru tīkl</w:t>
            </w:r>
            <w:r w:rsidRPr="00E6249A" w:rsidR="008E19D9"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lv-LV"/>
              </w:rPr>
              <w:t>a</w:t>
            </w:r>
            <w:r w:rsidRPr="00E6249A" w:rsidR="0082760A"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lv-LV"/>
              </w:rPr>
              <w:t xml:space="preserve"> UĪV 71.</w:t>
            </w:r>
            <w:r w:rsidR="002A5D65"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lv-LV"/>
              </w:rPr>
              <w:t> </w:t>
            </w:r>
            <w:r w:rsidRPr="00E6249A" w:rsidR="0082760A"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lv-LV"/>
              </w:rPr>
              <w:t>kanālā ikdienu plkst. 07:03 un plkst. 15:03 pēc Latvijas laika. Steidzamus navigācijas brīdinājumus pārraida tūlīt pēc attiecīgās informācijas saņemšanas un pēc tam tos iekļauj nākamajā ziņojumā.</w:t>
            </w:r>
            <w:r w:rsidRPr="00E6249A" w:rsidR="007D3FCB">
              <w:rPr>
                <w:rStyle w:val="FootnoteReference"/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lv-LV"/>
              </w:rPr>
              <w:footnoteReference w:id="3"/>
            </w:r>
          </w:p>
          <w:p w:rsidRPr="00E6249A" w:rsidR="005252BB" w:rsidP="00A92403" w:rsidRDefault="00A92403" w14:paraId="7A5CEDC4" w14:textId="4B84B258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lv-LV"/>
              </w:rPr>
            </w:pPr>
            <w:r w:rsidRPr="00E6249A"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lv-LV"/>
              </w:rPr>
              <w:t>II</w:t>
            </w:r>
            <w:r w:rsidRPr="00E6249A" w:rsidR="00E6249A"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lv-LV"/>
              </w:rPr>
              <w:t>.</w:t>
            </w:r>
          </w:p>
          <w:p w:rsidRPr="007F1F4E" w:rsidR="00A12AF7" w:rsidP="00A12AF7" w:rsidRDefault="00802B11" w14:paraId="30C2822B" w14:textId="61C92998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lv-LV"/>
              </w:rPr>
              <w:t xml:space="preserve">Saskaņā ar </w:t>
            </w:r>
            <w:r w:rsidRPr="00B1584C" w:rsidR="00B1584C"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lv-LV"/>
              </w:rPr>
              <w:t xml:space="preserve">Eiropas Parlamenta un Padomes 2002. gada 27. jūnija Direktīvu 2002/59/EK, ar ko izveido Kopienas kuģu satiksmes uzraudzības un informācijas sistēmu un atceļ Padomes Direktīvu 93/75/EEK, </w:t>
            </w:r>
            <w:r w:rsidRPr="007F1F4E" w:rsidR="00A12AF7"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lv-LV"/>
              </w:rPr>
              <w:t xml:space="preserve">Eiropas </w:t>
            </w:r>
            <w:r w:rsidRPr="007F1F4E" w:rsidR="00A12AF7">
              <w:rPr>
                <w:rFonts w:hint="eastAsia" w:ascii="Times New Roman" w:hAnsi="Times New Roman" w:eastAsia="Times New Roman" w:cs="Times New Roman"/>
                <w:bCs/>
                <w:iCs/>
                <w:sz w:val="24"/>
                <w:szCs w:val="24"/>
                <w:lang w:eastAsia="lv-LV"/>
              </w:rPr>
              <w:t>Komisija sadarbībā ar dalībvalstīm</w:t>
            </w:r>
            <w:r w:rsidRPr="007F1F4E" w:rsidR="00A12AF7"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lv-LV"/>
              </w:rPr>
              <w:t xml:space="preserve"> ir ieviesusi</w:t>
            </w:r>
            <w:r w:rsidRPr="007F1F4E" w:rsidR="00A12AF7">
              <w:rPr>
                <w:rFonts w:hint="eastAsia" w:ascii="Times New Roman" w:hAnsi="Times New Roman" w:eastAsia="Times New Roman" w:cs="Times New Roman"/>
                <w:bCs/>
                <w:iCs/>
                <w:sz w:val="24"/>
                <w:szCs w:val="24"/>
                <w:lang w:eastAsia="lv-LV"/>
              </w:rPr>
              <w:t xml:space="preserve"> </w:t>
            </w:r>
            <w:r w:rsidRPr="007F1F4E" w:rsidR="00A92403"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lv-LV"/>
              </w:rPr>
              <w:t xml:space="preserve">vienotu </w:t>
            </w:r>
            <w:r w:rsidRPr="007F1F4E" w:rsidR="00937ADD">
              <w:rPr>
                <w:rFonts w:hint="eastAsia" w:ascii="Times New Roman" w:hAnsi="Times New Roman" w:eastAsia="Times New Roman" w:cs="Times New Roman"/>
                <w:bCs/>
                <w:iCs/>
                <w:sz w:val="24"/>
                <w:szCs w:val="24"/>
                <w:lang w:eastAsia="lv-LV"/>
              </w:rPr>
              <w:t>kuģu satiksmes uzraudzības un informācijas sistēmu</w:t>
            </w:r>
            <w:r w:rsidRPr="007F1F4E" w:rsidR="0041080E"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lv-LV"/>
              </w:rPr>
              <w:t xml:space="preserve">, kurā tiek izpildīti dažāda rakstura informācijas </w:t>
            </w:r>
            <w:r w:rsidRPr="007F1F4E" w:rsidR="00937ADD"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lv-LV"/>
              </w:rPr>
              <w:t xml:space="preserve">paziņošanas un </w:t>
            </w:r>
            <w:r w:rsidRPr="007F1F4E" w:rsidR="0041080E"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lv-LV"/>
              </w:rPr>
              <w:t>apmaiņas pienākumi</w:t>
            </w:r>
            <w:r w:rsidRPr="00401DB5" w:rsidR="00DA6BD7"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lv-LV"/>
              </w:rPr>
              <w:t xml:space="preserve">. </w:t>
            </w:r>
            <w:r w:rsidRPr="00401DB5" w:rsidR="0041080E"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lv-LV"/>
              </w:rPr>
              <w:t>Š</w:t>
            </w:r>
            <w:r w:rsidRPr="00401DB5" w:rsidR="00DA6BD7"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lv-LV"/>
              </w:rPr>
              <w:t xml:space="preserve">ī sistēma sastāv no Eiropas Jūras drošības aģentūras (EMSA) </w:t>
            </w:r>
            <w:r w:rsidRPr="007F1F4E" w:rsidR="000218D4"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lv-LV"/>
              </w:rPr>
              <w:t>uzturētās</w:t>
            </w:r>
            <w:r w:rsidRPr="007F1F4E" w:rsidR="00DA6BD7"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lv-LV"/>
              </w:rPr>
              <w:t xml:space="preserve"> </w:t>
            </w:r>
            <w:r w:rsidRPr="007F1F4E" w:rsidR="00054887"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lv-LV"/>
              </w:rPr>
              <w:t>Eiropas Savienības</w:t>
            </w:r>
            <w:r w:rsidR="00573EEF"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lv-LV"/>
              </w:rPr>
              <w:t xml:space="preserve"> </w:t>
            </w:r>
            <w:r w:rsidRPr="007F1F4E" w:rsidR="00054887">
              <w:rPr>
                <w:rFonts w:ascii="Times New Roman" w:hAnsi="Times New Roman" w:eastAsia="Times New Roman" w:cs="Times New Roman"/>
                <w:bCs/>
                <w:i/>
                <w:iCs/>
                <w:sz w:val="24"/>
                <w:szCs w:val="24"/>
                <w:lang w:eastAsia="lv-LV"/>
              </w:rPr>
              <w:t>SafeSeaNet</w:t>
            </w:r>
            <w:r w:rsidRPr="007F1F4E" w:rsidR="00054887"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lv-LV"/>
              </w:rPr>
              <w:t xml:space="preserve"> </w:t>
            </w:r>
            <w:r w:rsidRPr="007F1F4E" w:rsidR="00450A92"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lv-LV"/>
              </w:rPr>
              <w:t xml:space="preserve">sistēmas </w:t>
            </w:r>
            <w:r w:rsidRPr="007F1F4E" w:rsidR="00DA6BD7"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lv-LV"/>
              </w:rPr>
              <w:t xml:space="preserve">un dalībvalstu </w:t>
            </w:r>
            <w:r w:rsidRPr="007F1F4E" w:rsidR="00054887"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lv-LV"/>
              </w:rPr>
              <w:t xml:space="preserve">nacionālajām </w:t>
            </w:r>
            <w:r w:rsidRPr="007F1F4E" w:rsidR="00DA6BD7">
              <w:rPr>
                <w:rFonts w:ascii="Times New Roman" w:hAnsi="Times New Roman" w:eastAsia="Times New Roman" w:cs="Times New Roman"/>
                <w:bCs/>
                <w:i/>
                <w:iCs/>
                <w:sz w:val="24"/>
                <w:szCs w:val="24"/>
                <w:lang w:eastAsia="lv-LV"/>
              </w:rPr>
              <w:t>SafeSeaNet</w:t>
            </w:r>
            <w:r w:rsidRPr="007F1F4E" w:rsidR="00DA6BD7"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lv-LV"/>
              </w:rPr>
              <w:t xml:space="preserve"> sistēmām.</w:t>
            </w:r>
            <w:r w:rsidRPr="007F1F4E" w:rsidR="00A92403"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lv-LV"/>
              </w:rPr>
              <w:t xml:space="preserve"> </w:t>
            </w:r>
            <w:r w:rsidRPr="007F1F4E" w:rsidR="00DA6BD7"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lv-LV"/>
              </w:rPr>
              <w:t>Latvijā </w:t>
            </w:r>
            <w:r w:rsidRPr="007F1F4E" w:rsidR="00054887"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lv-LV"/>
              </w:rPr>
              <w:t xml:space="preserve">nacionālās </w:t>
            </w:r>
            <w:r w:rsidRPr="007F1F4E" w:rsidR="00DA6BD7">
              <w:rPr>
                <w:rFonts w:ascii="Times New Roman" w:hAnsi="Times New Roman" w:eastAsia="Times New Roman" w:cs="Times New Roman"/>
                <w:bCs/>
                <w:i/>
                <w:iCs/>
                <w:sz w:val="24"/>
                <w:szCs w:val="24"/>
                <w:lang w:eastAsia="lv-LV"/>
              </w:rPr>
              <w:t>SafeSeaNet</w:t>
            </w:r>
            <w:r w:rsidRPr="007F1F4E" w:rsidR="00DA6BD7"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lv-LV"/>
              </w:rPr>
              <w:t> sistēmas funkcijas pilda Starptautiskā kravu loģistikas un ostu informācijas sistēma (SKLOIS</w:t>
            </w:r>
            <w:r w:rsidRPr="007F1F4E" w:rsidR="00A80AD7"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lv-LV"/>
              </w:rPr>
              <w:t>)</w:t>
            </w:r>
            <w:r w:rsidRPr="007F1F4E" w:rsidR="00AC3858"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lv-LV"/>
              </w:rPr>
              <w:t>, kas</w:t>
            </w:r>
            <w:r w:rsidRPr="007F1F4E" w:rsidR="00DA6BD7"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lv-LV"/>
              </w:rPr>
              <w:t xml:space="preserve"> nodrošina informācijas apmaiņu ar</w:t>
            </w:r>
            <w:r w:rsidRPr="007F1F4E" w:rsidR="004B38FB"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lv-LV"/>
              </w:rPr>
              <w:t xml:space="preserve"> </w:t>
            </w:r>
            <w:r w:rsidRPr="007F1F4E" w:rsidR="00054887"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lv-LV"/>
              </w:rPr>
              <w:t>Eiropas Savienības </w:t>
            </w:r>
            <w:r w:rsidRPr="007F1F4E" w:rsidR="00054887">
              <w:rPr>
                <w:rFonts w:ascii="Times New Roman" w:hAnsi="Times New Roman" w:eastAsia="Times New Roman" w:cs="Times New Roman"/>
                <w:bCs/>
                <w:i/>
                <w:iCs/>
                <w:sz w:val="24"/>
                <w:szCs w:val="24"/>
                <w:lang w:eastAsia="lv-LV"/>
              </w:rPr>
              <w:t xml:space="preserve"> </w:t>
            </w:r>
            <w:r w:rsidRPr="007F1F4E" w:rsidR="00DA6BD7">
              <w:rPr>
                <w:rFonts w:ascii="Times New Roman" w:hAnsi="Times New Roman" w:eastAsia="Times New Roman" w:cs="Times New Roman"/>
                <w:bCs/>
                <w:i/>
                <w:iCs/>
                <w:sz w:val="24"/>
                <w:szCs w:val="24"/>
                <w:lang w:eastAsia="lv-LV"/>
              </w:rPr>
              <w:t>SafeSeaNet</w:t>
            </w:r>
            <w:r w:rsidRPr="007F1F4E" w:rsidR="00DA6BD7"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lv-LV"/>
              </w:rPr>
              <w:t> sistēmu</w:t>
            </w:r>
            <w:r w:rsidRPr="007F1F4E"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lv-LV"/>
              </w:rPr>
              <w:t>. Starptautiskā</w:t>
            </w:r>
            <w:r w:rsidRPr="007F1F4E" w:rsidR="00401DB5"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lv-LV"/>
              </w:rPr>
              <w:t>s</w:t>
            </w:r>
            <w:r w:rsidRPr="007F1F4E"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lv-LV"/>
              </w:rPr>
              <w:t xml:space="preserve"> kravu loģistikas un ostu informācijas sistēmas (SKLOIS) tiesiskais regulējums ir noteikts Ministru kabineta 2020.</w:t>
            </w:r>
            <w:r w:rsidR="001412DB"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lv-LV"/>
              </w:rPr>
              <w:t> </w:t>
            </w:r>
            <w:r w:rsidRPr="007F1F4E"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lv-LV"/>
              </w:rPr>
              <w:t>gada 11.</w:t>
            </w:r>
            <w:r w:rsidR="001412DB"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lv-LV"/>
              </w:rPr>
              <w:t> </w:t>
            </w:r>
            <w:r w:rsidRPr="007F1F4E"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lv-LV"/>
              </w:rPr>
              <w:t xml:space="preserve">februāra noteikumos Nr. 92 </w:t>
            </w:r>
            <w:r w:rsidRPr="007F1F4E" w:rsidR="00A80AD7"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lv-LV"/>
              </w:rPr>
              <w:t>"Starptautiskās kravu loģistikas un ostu informācijas sistēmas noteikumi"</w:t>
            </w:r>
            <w:r w:rsidRPr="007F1F4E" w:rsidR="007848D9"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lv-LV"/>
              </w:rPr>
              <w:t>.</w:t>
            </w:r>
          </w:p>
          <w:p w:rsidRPr="004B668B" w:rsidR="0003330D" w:rsidP="00A80AD7" w:rsidRDefault="00A80AD7" w14:paraId="29ED7D13" w14:textId="2721A550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7F1F4E"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lv-LV"/>
              </w:rPr>
              <w:t xml:space="preserve">Tomēr, ņemot vērā, ka ir formalitātes, kuras </w:t>
            </w:r>
            <w:r w:rsidRPr="00401DB5"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lv-LV"/>
              </w:rPr>
              <w:t>Krasta apsardzes dienests</w:t>
            </w:r>
            <w:r w:rsidRPr="007F1F4E"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lv-LV"/>
              </w:rPr>
              <w:t xml:space="preserve"> faktiski izpilda Eiropas Savienības </w:t>
            </w:r>
            <w:r w:rsidRPr="007F1F4E">
              <w:rPr>
                <w:rFonts w:ascii="Times New Roman" w:hAnsi="Times New Roman" w:eastAsia="Times New Roman" w:cs="Times New Roman"/>
                <w:bCs/>
                <w:i/>
                <w:iCs/>
                <w:sz w:val="24"/>
                <w:szCs w:val="24"/>
                <w:lang w:eastAsia="lv-LV"/>
              </w:rPr>
              <w:t>SafeSeaNet</w:t>
            </w:r>
            <w:r w:rsidRPr="007F1F4E"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lv-LV"/>
              </w:rPr>
              <w:t xml:space="preserve"> sistēmā, proti, paziņo informāciju, </w:t>
            </w:r>
            <w:r w:rsidRPr="007F1F4E" w:rsidR="0041080E"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lv-LV"/>
              </w:rPr>
              <w:t>kas saistīta ar jūras negadījumu vai incidentu</w:t>
            </w:r>
            <w:r w:rsidRPr="00401DB5"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lv-LV"/>
              </w:rPr>
              <w:t xml:space="preserve">, praksē ir </w:t>
            </w:r>
            <w:r w:rsidRPr="007F1F4E"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lv-LV"/>
              </w:rPr>
              <w:t xml:space="preserve">konstatētā nepieciešamība papildināt </w:t>
            </w:r>
            <w:r w:rsidRPr="007F1F4E" w:rsidR="00375657"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lv-LV"/>
              </w:rPr>
              <w:t>M</w:t>
            </w:r>
            <w:r w:rsidRPr="00375657" w:rsidR="00375657"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lv-LV"/>
              </w:rPr>
              <w:t>inistru kabineta 20</w:t>
            </w:r>
            <w:r w:rsidR="00375657"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lv-LV"/>
              </w:rPr>
              <w:t>10. gada 21.</w:t>
            </w:r>
            <w:r w:rsidR="00B22FE7"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lv-LV"/>
              </w:rPr>
              <w:t> </w:t>
            </w:r>
            <w:r w:rsidR="00375657"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lv-LV"/>
              </w:rPr>
              <w:t>decembra noteikumu</w:t>
            </w:r>
            <w:r w:rsidRPr="00375657" w:rsidR="00375657"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lv-LV"/>
              </w:rPr>
              <w:t xml:space="preserve"> Nr.</w:t>
            </w:r>
            <w:r w:rsidR="00B22FE7"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lv-LV"/>
              </w:rPr>
              <w:t> </w:t>
            </w:r>
            <w:r w:rsidRPr="00375657" w:rsidR="00375657"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lv-LV"/>
              </w:rPr>
              <w:t>1171 "Noteikumi par Latvijas ūdeņu izmantošanas kārtību un kuģošanas režīmu tajos"</w:t>
            </w:r>
            <w:r w:rsidR="00375657"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lv-LV"/>
              </w:rPr>
              <w:t>regulējumu.</w:t>
            </w:r>
            <w:r w:rsidR="00206B33"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lv-LV"/>
              </w:rPr>
              <w:t>P</w:t>
            </w:r>
            <w:r w:rsidRPr="00E6249A" w:rsidR="000218D4"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lv-LV"/>
              </w:rPr>
              <w:t xml:space="preserve">rojekta </w:t>
            </w:r>
            <w:r w:rsidR="00375657"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lv-LV"/>
              </w:rPr>
              <w:t>3</w:t>
            </w:r>
            <w:r w:rsidRPr="00E6249A" w:rsidR="000218D4"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lv-LV"/>
              </w:rPr>
              <w:t>.</w:t>
            </w:r>
            <w:r w:rsidR="00375657"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lv-LV"/>
              </w:rPr>
              <w:t> </w:t>
            </w:r>
            <w:r w:rsidRPr="00E6249A" w:rsidR="000218D4"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lv-LV"/>
              </w:rPr>
              <w:t>punktā noteikts</w:t>
            </w:r>
            <w:r w:rsidRPr="00E6249A" w:rsidR="0091247E"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lv-LV"/>
              </w:rPr>
              <w:t>, ka</w:t>
            </w:r>
            <w:r w:rsidRPr="00E6249A" w:rsidR="000218D4"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lv-LV"/>
              </w:rPr>
              <w:t xml:space="preserve"> </w:t>
            </w:r>
            <w:r w:rsidRPr="00E6249A" w:rsidR="0091247E"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lv-LV"/>
              </w:rPr>
              <w:t>Krasta apsardze</w:t>
            </w:r>
            <w:r w:rsidRPr="00E6249A" w:rsidR="00F7565A"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lv-LV"/>
              </w:rPr>
              <w:t>s dienests</w:t>
            </w:r>
            <w:r w:rsidRPr="00E6249A" w:rsidR="0091247E"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lv-LV"/>
              </w:rPr>
              <w:t xml:space="preserve"> apmainās ar citām Eiropas Savienības dalībvalstu kompetentajām iestādēm ar informāciju, kas saistīta ar jūras negadījumu vai incidentu, izmantojot </w:t>
            </w:r>
            <w:r w:rsidRPr="00054887" w:rsidR="00054887"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lv-LV"/>
              </w:rPr>
              <w:t>Eiropas Savienības </w:t>
            </w:r>
            <w:r w:rsidRPr="00054887" w:rsidR="00054887">
              <w:rPr>
                <w:rFonts w:ascii="Times New Roman" w:hAnsi="Times New Roman" w:eastAsia="Times New Roman" w:cs="Times New Roman"/>
                <w:bCs/>
                <w:i/>
                <w:iCs/>
                <w:sz w:val="24"/>
                <w:szCs w:val="24"/>
                <w:lang w:eastAsia="lv-LV"/>
              </w:rPr>
              <w:t>SafeSeaNet</w:t>
            </w:r>
            <w:r w:rsidRPr="00054887" w:rsidR="00054887"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lv-LV"/>
              </w:rPr>
              <w:t xml:space="preserve"> </w:t>
            </w:r>
            <w:r w:rsidRPr="00E6249A" w:rsidR="0091247E"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lv-LV"/>
              </w:rPr>
              <w:t>sistēm</w:t>
            </w:r>
            <w:r w:rsidRPr="00E6249A" w:rsidR="00F7565A"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lv-LV"/>
              </w:rPr>
              <w:t>u</w:t>
            </w:r>
            <w:r w:rsidR="00367120"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lv-LV"/>
              </w:rPr>
              <w:t xml:space="preserve">. </w:t>
            </w:r>
            <w:r w:rsidRPr="004B668B" w:rsidR="00B1584C"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lv-LV"/>
              </w:rPr>
              <w:t xml:space="preserve">Informācijas apmaiņā </w:t>
            </w:r>
            <w:r w:rsidRPr="004B668B" w:rsidR="001457C3"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lv-LV"/>
              </w:rPr>
              <w:t>jāņem</w:t>
            </w:r>
            <w:r w:rsidRPr="004B668B" w:rsidR="00367120"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lv-LV"/>
              </w:rPr>
              <w:t xml:space="preserve"> vērā</w:t>
            </w:r>
            <w:r w:rsidRPr="004B668B" w:rsidR="0091247E"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lv-LV"/>
              </w:rPr>
              <w:t xml:space="preserve"> Eiropas Jūras drošības aģentūras (EMSA)</w:t>
            </w:r>
            <w:r w:rsidRPr="004B668B" w:rsidR="00367120"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lv-LV"/>
              </w:rPr>
              <w:t xml:space="preserve"> kā </w:t>
            </w:r>
            <w:r w:rsidRPr="004B668B" w:rsidR="00B1584C"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lv-LV"/>
              </w:rPr>
              <w:t xml:space="preserve">Eiropas Savienības </w:t>
            </w:r>
            <w:r w:rsidRPr="004B668B" w:rsidR="00B1584C">
              <w:rPr>
                <w:rFonts w:ascii="Times New Roman" w:hAnsi="Times New Roman" w:eastAsia="Times New Roman" w:cs="Times New Roman"/>
                <w:bCs/>
                <w:i/>
                <w:iCs/>
                <w:sz w:val="24"/>
                <w:szCs w:val="24"/>
                <w:lang w:eastAsia="lv-LV"/>
              </w:rPr>
              <w:t>SafeSeaNet</w:t>
            </w:r>
            <w:r w:rsidRPr="004B668B" w:rsidR="00B1584C"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lv-LV"/>
              </w:rPr>
              <w:t xml:space="preserve"> sistēmas</w:t>
            </w:r>
            <w:r w:rsidRPr="004B668B" w:rsidR="00367120"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lv-LV"/>
              </w:rPr>
              <w:t xml:space="preserve"> turētāja tehniskā dokumentācija</w:t>
            </w:r>
            <w:r w:rsidRPr="004B668B" w:rsidR="0091247E">
              <w:rPr>
                <w:rStyle w:val="FootnoteReference"/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lv-LV"/>
              </w:rPr>
              <w:footnoteReference w:id="4"/>
            </w:r>
            <w:r w:rsidRPr="004B668B" w:rsidR="0091247E"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lv-LV"/>
              </w:rPr>
              <w:t xml:space="preserve">. </w:t>
            </w:r>
            <w:r w:rsidRPr="00E6249A" w:rsidR="0091247E"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lv-LV"/>
              </w:rPr>
              <w:t>Vienlaikus tiek uzskaitīti arī ziņojumu veidi, kuri atbilst informācijai, kas saistīta ar jūras negadījumu vai incidentu</w:t>
            </w:r>
            <w:r w:rsidR="00B1584C"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lv-LV"/>
              </w:rPr>
              <w:t>.</w:t>
            </w:r>
            <w:r w:rsidR="00DB3775"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lv-LV"/>
              </w:rPr>
              <w:t xml:space="preserve"> </w:t>
            </w:r>
            <w:r w:rsidRPr="004B668B" w:rsidR="00B1584C"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lv-LV"/>
              </w:rPr>
              <w:t>A</w:t>
            </w:r>
            <w:r w:rsidRPr="004B668B" w:rsidR="00956A3C"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lv-LV"/>
              </w:rPr>
              <w:t xml:space="preserve">tbilstoši Krasta apsardzes dienesta priekšlikumam </w:t>
            </w:r>
            <w:r w:rsidRPr="004B668B" w:rsidR="00B1584C"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lv-LV"/>
              </w:rPr>
              <w:lastRenderedPageBreak/>
              <w:t xml:space="preserve">projekta 4. punktā </w:t>
            </w:r>
            <w:r w:rsidRPr="004B668B" w:rsidR="00DB3775"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lv-LV"/>
              </w:rPr>
              <w:t>Jūrlietu pārvaldes un jūras drošības likuma 4.</w:t>
            </w:r>
            <w:r w:rsidRPr="004B668B" w:rsidR="00EA5E60"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lv-LV"/>
              </w:rPr>
              <w:t xml:space="preserve"> </w:t>
            </w:r>
            <w:r w:rsidRPr="004B668B" w:rsidR="00DB3775"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lv-LV"/>
              </w:rPr>
              <w:t>pantā noteiktajām jūrlietu pārvaldes institūcijām noteikts pienākums paziņot Krasta apsardzes dienestam savas kompetences ietvaros konstatēto informāciju, kas paziņojama citām Eiropas Savienības dal</w:t>
            </w:r>
            <w:r w:rsidRPr="004B668B" w:rsidR="000A2EF6"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lv-LV"/>
              </w:rPr>
              <w:t>ībvalstu kompetentajām iestādēm.</w:t>
            </w:r>
          </w:p>
          <w:p w:rsidRPr="004B668B" w:rsidR="000D4681" w:rsidP="00413D9B" w:rsidRDefault="000D4681" w14:paraId="40EFEE44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lv-LV"/>
              </w:rPr>
            </w:pPr>
            <w:r w:rsidRPr="004B668B"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lv-LV"/>
              </w:rPr>
              <w:t>III.</w:t>
            </w:r>
          </w:p>
          <w:p w:rsidRPr="000A2EF6" w:rsidR="000D4681" w:rsidP="00B1584C" w:rsidRDefault="00BF75B0" w14:paraId="56748E2E" w14:textId="5B82FE38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u w:val="single"/>
                <w:lang w:eastAsia="lv-LV"/>
              </w:rPr>
            </w:pPr>
            <w:r w:rsidRPr="004B668B"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lv-LV"/>
              </w:rPr>
              <w:t>P</w:t>
            </w:r>
            <w:r w:rsidRPr="004B668B" w:rsidR="000D4681"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lv-LV"/>
              </w:rPr>
              <w:t>rojekta 1.</w:t>
            </w:r>
            <w:r w:rsidRPr="004B668B" w:rsidR="000A2EF6"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lv-LV"/>
              </w:rPr>
              <w:t xml:space="preserve">, 5. un 6. punkts </w:t>
            </w:r>
            <w:r w:rsidRPr="004B668B"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lv-LV"/>
              </w:rPr>
              <w:t>satur tehniska rakstura precizējumus iestāžu nosaukumos</w:t>
            </w:r>
            <w:r w:rsidRPr="004B668B" w:rsidR="00B1584C"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lv-LV"/>
              </w:rPr>
              <w:t xml:space="preserve"> un</w:t>
            </w:r>
            <w:r w:rsidRPr="004B668B" w:rsidR="00B1584C">
              <w:rPr>
                <w:rFonts w:ascii="Times New Roman" w:hAnsi="Times New Roman" w:eastAsia="Times New Roman" w:cs="Times New Roman"/>
                <w:sz w:val="28"/>
                <w:szCs w:val="28"/>
                <w:lang w:eastAsia="lv-LV"/>
              </w:rPr>
              <w:t xml:space="preserve"> </w:t>
            </w:r>
            <w:r w:rsidRPr="004B668B" w:rsidR="00B1584C"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lv-LV"/>
              </w:rPr>
              <w:t>informatīvajā atsaucē uz Eiropas Savienības direktīvām.</w:t>
            </w:r>
          </w:p>
        </w:tc>
      </w:tr>
      <w:tr w:rsidRPr="00E6249A" w:rsidR="00F05270" w:rsidTr="002A1895" w14:paraId="738BE9A8" w14:textId="77777777">
        <w:trPr>
          <w:tblCellSpacing w:w="15" w:type="dxa"/>
        </w:trPr>
        <w:tc>
          <w:tcPr>
            <w:tcW w:w="29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E6249A" w:rsidR="00655F2C" w:rsidP="00E5323B" w:rsidRDefault="00E5323B" w14:paraId="441CE5E1" w14:textId="54C18D18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E6249A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34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E6249A" w:rsidR="00E5323B" w:rsidP="00E5323B" w:rsidRDefault="00E5323B" w14:paraId="23ABCD2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E6249A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329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E6249A" w:rsidR="00E5323B" w:rsidP="00206B33" w:rsidRDefault="007F6154" w14:paraId="10E9C735" w14:textId="0F2468A9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E6249A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 xml:space="preserve">Satiksmes ministrija sadarbībā ar </w:t>
            </w:r>
            <w:r w:rsidR="00206B33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 xml:space="preserve">valsts akciju sabiedrību </w:t>
            </w:r>
            <w:r w:rsidRPr="00206B33" w:rsidR="00206B33"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lv-LV"/>
              </w:rPr>
              <w:t>"</w:t>
            </w:r>
            <w:r w:rsidR="00206B33"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lv-LV"/>
              </w:rPr>
              <w:t>Latvijas Jūras administrācija</w:t>
            </w:r>
            <w:r w:rsidRPr="00206B33" w:rsidR="00206B33"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lv-LV"/>
              </w:rPr>
              <w:t>"</w:t>
            </w:r>
            <w:r w:rsidRPr="00E6249A" w:rsidR="00F002B3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  <w:tr w:rsidRPr="00E6249A" w:rsidR="00E5323B" w:rsidTr="00740B4A" w14:paraId="7549885D" w14:textId="77777777">
        <w:trPr>
          <w:tblCellSpacing w:w="15" w:type="dxa"/>
        </w:trPr>
        <w:tc>
          <w:tcPr>
            <w:tcW w:w="29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E6249A" w:rsidR="00655F2C" w:rsidP="00E5323B" w:rsidRDefault="00E5323B" w14:paraId="598FD51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E6249A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34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E6249A" w:rsidR="00E5323B" w:rsidP="00E5323B" w:rsidRDefault="00E5323B" w14:paraId="7DEE54A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E6249A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29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E6249A" w:rsidR="00740B4A" w:rsidP="00740B4A" w:rsidRDefault="00F002B3" w14:paraId="3B3181B3" w14:textId="4BCD499C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E6249A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Nav.</w:t>
            </w:r>
          </w:p>
        </w:tc>
      </w:tr>
    </w:tbl>
    <w:p w:rsidRPr="00E6249A" w:rsidR="00327E1E" w:rsidP="00EA6EAC" w:rsidRDefault="00327E1E" w14:paraId="4E075E2F" w14:textId="088865E0">
      <w:pPr>
        <w:spacing w:after="0" w:line="240" w:lineRule="auto"/>
        <w:rPr>
          <w:rFonts w:ascii="Arial" w:hAnsi="Arial" w:eastAsia="Times New Roman" w:cs="Arial"/>
          <w:b/>
          <w:bCs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9"/>
        <w:gridCol w:w="3117"/>
        <w:gridCol w:w="5492"/>
      </w:tblGrid>
      <w:tr w:rsidRPr="00E6249A" w:rsidR="00F05270" w:rsidTr="00E5323B" w14:paraId="5C5BD89F" w14:textId="77777777">
        <w:trPr>
          <w:tblCellSpacing w:w="15" w:type="dxa"/>
        </w:trPr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E6249A" w:rsidR="00655F2C" w:rsidP="00DA2BF7" w:rsidRDefault="00E5323B" w14:paraId="4C7C6C84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E6249A">
              <w:rPr>
                <w:rFonts w:ascii="Times New Roman" w:hAnsi="Times New Roman" w:eastAsia="Times New Roman" w:cs="Times New Roman"/>
                <w:b/>
                <w:bCs/>
                <w:iCs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Pr="00E6249A" w:rsidR="00F05270" w:rsidTr="005052F1" w14:paraId="5B1701F7" w14:textId="77777777">
        <w:trPr>
          <w:tblCellSpacing w:w="15" w:type="dxa"/>
        </w:trPr>
        <w:tc>
          <w:tcPr>
            <w:tcW w:w="29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E6249A" w:rsidR="00655F2C" w:rsidP="00E5323B" w:rsidRDefault="00E5323B" w14:paraId="4A922F5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E6249A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6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E6249A" w:rsidR="00E5323B" w:rsidP="00E5323B" w:rsidRDefault="00E5323B" w14:paraId="652F05C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E6249A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Sabiedrības mērķgrupas, kuras tiesiskais regulējums ietekmē vai varētu ietekmēt</w:t>
            </w:r>
          </w:p>
        </w:tc>
        <w:tc>
          <w:tcPr>
            <w:tcW w:w="29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E5323B" w:rsidP="00E916B3" w:rsidRDefault="00C63479" w14:paraId="30DBA184" w14:textId="1F35BAFD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 xml:space="preserve">Projekta </w:t>
            </w:r>
            <w:r w:rsidR="00375657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2</w:t>
            </w: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. punktā noteiktā p</w:t>
            </w:r>
            <w:r w:rsidR="005E707B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aziņojum</w:t>
            </w: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a</w:t>
            </w:r>
            <w:r w:rsidRPr="00E6249A" w:rsidR="00AF4CF5"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lv-LV"/>
              </w:rPr>
              <w:t xml:space="preserve"> par </w:t>
            </w:r>
            <w:r w:rsidR="00A70017"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lv-LV"/>
              </w:rPr>
              <w:t>rajonu</w:t>
            </w:r>
            <w:r w:rsidRPr="00E6249A" w:rsidR="00AF4CF5"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lv-LV"/>
              </w:rPr>
              <w:t xml:space="preserve">, kur kuģiem nevajadzētu uzņemt balasta ūdeni, adresāti </w:t>
            </w:r>
            <w:r w:rsidRPr="00E6249A" w:rsidR="00F317A4"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lv-LV"/>
              </w:rPr>
              <w:t>–</w:t>
            </w:r>
            <w:r w:rsidRPr="00E6249A" w:rsidR="00AF4CF5"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lv-LV"/>
              </w:rPr>
              <w:t xml:space="preserve"> </w:t>
            </w:r>
            <w:r w:rsidRPr="00C63479"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lv-LV"/>
              </w:rPr>
              <w:t>Krasta apsardzes dienesta Jūras meklēšanas un glābšanas koordinācijas centr</w:t>
            </w: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lv-LV"/>
              </w:rPr>
              <w:t>a</w:t>
            </w:r>
            <w:r w:rsidRPr="00C63479"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lv-LV"/>
              </w:rPr>
              <w:t xml:space="preserve"> (</w:t>
            </w:r>
            <w:r w:rsidRPr="00C63479">
              <w:rPr>
                <w:rFonts w:ascii="Times New Roman" w:hAnsi="Times New Roman" w:eastAsia="Times New Roman" w:cs="Times New Roman"/>
                <w:bCs/>
                <w:i/>
                <w:iCs/>
                <w:sz w:val="24"/>
                <w:szCs w:val="24"/>
                <w:lang w:eastAsia="lv-LV"/>
              </w:rPr>
              <w:t>MRCC</w:t>
            </w:r>
            <w:r w:rsidRPr="00C63479"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lv-LV"/>
              </w:rPr>
              <w:t xml:space="preserve">) </w:t>
            </w: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lv-LV"/>
              </w:rPr>
              <w:t xml:space="preserve">ziņošanas </w:t>
            </w:r>
            <w:r w:rsidR="00A657F8"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lv-LV"/>
              </w:rPr>
              <w:t>rajonā</w:t>
            </w: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lv-LV"/>
              </w:rPr>
              <w:t xml:space="preserve"> esošo </w:t>
            </w:r>
            <w:r w:rsidR="00E916B3"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lv-LV"/>
              </w:rPr>
              <w:t xml:space="preserve">kuģu, uz kuriem attiecināmas </w:t>
            </w:r>
            <w:r w:rsidRPr="00E916B3" w:rsidR="00E916B3"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lv-LV"/>
              </w:rPr>
              <w:t>Konvencijas prasības</w:t>
            </w:r>
            <w:r w:rsidR="00E916B3"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lv-LV"/>
              </w:rPr>
              <w:t>,</w:t>
            </w:r>
            <w:r w:rsidRPr="00E916B3" w:rsidR="00E916B3"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lv-LV"/>
              </w:rPr>
              <w:t xml:space="preserve"> </w:t>
            </w:r>
            <w:r w:rsidR="00E916B3"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lv-LV"/>
              </w:rPr>
              <w:t>personāls</w:t>
            </w:r>
            <w:r w:rsidRPr="00E6249A" w:rsidR="00F002B3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  <w:p w:rsidRPr="00E6249A" w:rsidR="00C63479" w:rsidP="00375657" w:rsidRDefault="00C63479" w14:paraId="57FE8A93" w14:textId="6B53446E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lv-LV"/>
              </w:rPr>
            </w:pPr>
            <w:r w:rsidRPr="00C63479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 xml:space="preserve">Projekta </w:t>
            </w:r>
            <w:r w:rsidR="00375657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3</w:t>
            </w: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. punktā</w:t>
            </w:r>
            <w:r w:rsidRPr="00C63479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 xml:space="preserve"> noteiktā</w:t>
            </w: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s</w:t>
            </w:r>
            <w:r w:rsidRPr="00C63479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i</w:t>
            </w:r>
            <w:r w:rsidRPr="00C63479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nformācij</w:t>
            </w: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as</w:t>
            </w:r>
            <w:r w:rsidRPr="00C63479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 xml:space="preserve">, kas saistīta ar </w:t>
            </w:r>
            <w:r w:rsidRPr="00C63479"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lv-LV"/>
              </w:rPr>
              <w:t>jūras negadījumu vai incidentu</w:t>
            </w: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lv-LV"/>
              </w:rPr>
              <w:t>,</w:t>
            </w:r>
            <w:r w:rsidRPr="00C63479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C63479"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lv-LV"/>
              </w:rPr>
              <w:t xml:space="preserve">adresāti – </w:t>
            </w: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lv-LV"/>
              </w:rPr>
              <w:t>Eiropas Savienības dalībvalstu</w:t>
            </w:r>
            <w:r w:rsidRPr="00C63479"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lv-LV"/>
              </w:rPr>
              <w:t xml:space="preserve"> kompetent</w:t>
            </w: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lv-LV"/>
              </w:rPr>
              <w:t>o</w:t>
            </w:r>
            <w:r w:rsidRPr="00C63479"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lv-LV"/>
              </w:rPr>
              <w:t xml:space="preserve"> iestā</w:t>
            </w: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lv-LV"/>
              </w:rPr>
              <w:t>žu personāls.</w:t>
            </w:r>
          </w:p>
        </w:tc>
      </w:tr>
      <w:tr w:rsidRPr="00E6249A" w:rsidR="00F05270" w:rsidTr="005052F1" w14:paraId="267D990B" w14:textId="77777777">
        <w:trPr>
          <w:tblCellSpacing w:w="15" w:type="dxa"/>
        </w:trPr>
        <w:tc>
          <w:tcPr>
            <w:tcW w:w="29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E6249A" w:rsidR="00655F2C" w:rsidP="00E5323B" w:rsidRDefault="00E5323B" w14:paraId="1CB35565" w14:textId="4E2B901C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E6249A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6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E6249A" w:rsidR="00E5323B" w:rsidP="00E5323B" w:rsidRDefault="00E5323B" w14:paraId="26DFD66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E6249A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29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E6249A" w:rsidR="00F317A4" w:rsidP="00472EE7" w:rsidRDefault="00F317A4" w14:paraId="4F6C57E4" w14:textId="7777777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lv-LV"/>
              </w:rPr>
            </w:pPr>
            <w:r w:rsidRPr="00E6249A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Konvencijas īstenošanas i</w:t>
            </w:r>
            <w:r w:rsidRPr="00E6249A" w:rsidR="00AF4CF5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etekme uz tautsaimniecību un administratīvo slogu </w:t>
            </w:r>
            <w:r w:rsidRPr="00E6249A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ir aprakstīta l</w:t>
            </w:r>
            <w:r w:rsidRPr="00E6249A"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lv-LV"/>
              </w:rPr>
              <w:t>ikumprojekta "Par 2004. gada Starptautisko konvenciju par kuģu balasta ūdens un nosēdumu kontroli un pārvaldību" sākotnējās ietekmes novērtējuma ziņojumā (anotācijā).</w:t>
            </w:r>
          </w:p>
          <w:p w:rsidRPr="00E6249A" w:rsidR="008F6DB1" w:rsidP="00206B33" w:rsidRDefault="00206B33" w14:paraId="7431685C" w14:textId="00B9E09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Projekta tiesiskais regulējums</w:t>
            </w:r>
            <w:r w:rsidRPr="00E6249A" w:rsidR="00F317A4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 ietekmi uz </w:t>
            </w:r>
            <w:r w:rsidRPr="00E6249A" w:rsidR="00F317A4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tautsaimniecību un administratīvo slogu</w:t>
            </w:r>
            <w:r w:rsidRPr="00E6249A" w:rsidR="00F317A4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 nerada, jo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projektā noteikto pienākumu </w:t>
            </w:r>
            <w:r w:rsidRPr="00E6249A" w:rsidR="00F317A4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izpilde gulstas tikai uz institūcijām, kurām ir noteiktas </w:t>
            </w:r>
            <w:r w:rsidRPr="00E6249A" w:rsidR="00F002B3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valsts pārvaldes </w:t>
            </w:r>
            <w:r w:rsidRPr="00E6249A" w:rsidR="00F317A4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funkcijas jūrlietās</w:t>
            </w:r>
            <w:r w:rsidRPr="00E6249A" w:rsidR="00AA267C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 un kuras jau īsteno šos uzdevumus</w:t>
            </w:r>
            <w:r w:rsidRPr="00E6249A" w:rsidR="00F002B3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Pr="00E6249A" w:rsidR="00F05270" w:rsidTr="005052F1" w14:paraId="2D3B7C43" w14:textId="77777777">
        <w:trPr>
          <w:tblCellSpacing w:w="15" w:type="dxa"/>
        </w:trPr>
        <w:tc>
          <w:tcPr>
            <w:tcW w:w="29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E6249A" w:rsidR="00655F2C" w:rsidP="00E5323B" w:rsidRDefault="00E5323B" w14:paraId="3B650C25" w14:textId="4CA091DF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E6249A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6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E6249A" w:rsidR="00E5323B" w:rsidP="00E5323B" w:rsidRDefault="00E5323B" w14:paraId="2E8FB66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E6249A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29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E6249A" w:rsidR="00E5323B" w:rsidP="00E5323B" w:rsidRDefault="00F002B3" w14:paraId="5A55EB94" w14:textId="30B40FA0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E6249A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Projekts šo jomu neskar.</w:t>
            </w:r>
          </w:p>
        </w:tc>
      </w:tr>
      <w:tr w:rsidRPr="00E6249A" w:rsidR="00F05270" w:rsidTr="005052F1" w14:paraId="188E91E2" w14:textId="77777777">
        <w:trPr>
          <w:tblCellSpacing w:w="15" w:type="dxa"/>
        </w:trPr>
        <w:tc>
          <w:tcPr>
            <w:tcW w:w="29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E6249A" w:rsidR="00655F2C" w:rsidP="00E5323B" w:rsidRDefault="00E5323B" w14:paraId="5E1AD49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E6249A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6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E6249A" w:rsidR="00E5323B" w:rsidP="00E5323B" w:rsidRDefault="00E5323B" w14:paraId="465B15F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E6249A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Atbilstības izmaksu monetārs novērtējums</w:t>
            </w:r>
          </w:p>
        </w:tc>
        <w:tc>
          <w:tcPr>
            <w:tcW w:w="29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E6249A" w:rsidR="00E5323B" w:rsidP="00E5323B" w:rsidRDefault="00F002B3" w14:paraId="2F66DF3A" w14:textId="641C674E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E6249A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Projekts šo jomu neskar.</w:t>
            </w:r>
          </w:p>
        </w:tc>
      </w:tr>
      <w:tr w:rsidRPr="00E6249A" w:rsidR="00F05270" w:rsidTr="005052F1" w14:paraId="70BB7F79" w14:textId="77777777">
        <w:trPr>
          <w:tblCellSpacing w:w="15" w:type="dxa"/>
        </w:trPr>
        <w:tc>
          <w:tcPr>
            <w:tcW w:w="29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E6249A" w:rsidR="00655F2C" w:rsidP="00E5323B" w:rsidRDefault="00E5323B" w14:paraId="307F4E7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E6249A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6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E6249A" w:rsidR="00E5323B" w:rsidP="00E5323B" w:rsidRDefault="00E5323B" w14:paraId="1EF1EA0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E6249A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29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E6249A" w:rsidR="00E5323B" w:rsidP="00E5323B" w:rsidRDefault="00F002B3" w14:paraId="41ABA3E6" w14:textId="3949ED2B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E6249A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Nav.</w:t>
            </w:r>
          </w:p>
        </w:tc>
      </w:tr>
    </w:tbl>
    <w:p w:rsidRPr="00E6249A" w:rsidR="00C864E4" w:rsidP="00E5323B" w:rsidRDefault="00E5323B" w14:paraId="07F3D815" w14:textId="5C13E6A4">
      <w:pPr>
        <w:spacing w:after="0" w:line="240" w:lineRule="auto"/>
        <w:rPr>
          <w:rFonts w:ascii="Times New Roman" w:hAnsi="Times New Roman" w:eastAsia="Times New Roman" w:cs="Times New Roman"/>
          <w:iCs/>
          <w:sz w:val="24"/>
          <w:szCs w:val="24"/>
          <w:lang w:eastAsia="lv-LV"/>
        </w:rPr>
      </w:pPr>
      <w:r w:rsidRPr="00E6249A">
        <w:rPr>
          <w:rFonts w:ascii="Times New Roman" w:hAnsi="Times New Roman" w:eastAsia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198"/>
      </w:tblGrid>
      <w:tr w:rsidRPr="00E6249A" w:rsidR="00F05270" w:rsidTr="00E5323B" w14:paraId="2B2E6551" w14:textId="77777777"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E6249A" w:rsidR="00655F2C" w:rsidP="00DA2BF7" w:rsidRDefault="00E5323B" w14:paraId="4664FC43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E6249A">
              <w:rPr>
                <w:rFonts w:ascii="Times New Roman" w:hAnsi="Times New Roman" w:eastAsia="Times New Roman" w:cs="Times New Roman"/>
                <w:b/>
                <w:bCs/>
                <w:iCs/>
                <w:sz w:val="24"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:rsidRPr="00E6249A" w:rsidR="00F05270" w:rsidTr="00E5323B" w14:paraId="7DA81001" w14:textId="77777777"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:rsidRPr="00E6249A" w:rsidR="002B1077" w:rsidP="00DA2BF7" w:rsidRDefault="00327E1E" w14:paraId="14939AD8" w14:textId="70E26BAE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lv-LV"/>
              </w:rPr>
            </w:pPr>
            <w:r w:rsidRPr="00E6249A"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lv-LV"/>
              </w:rPr>
              <w:t>Projekts šo jomu n</w:t>
            </w:r>
            <w:r w:rsidRPr="00E6249A" w:rsidR="00F002B3"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lv-LV"/>
              </w:rPr>
              <w:t>eskar.</w:t>
            </w:r>
          </w:p>
        </w:tc>
      </w:tr>
    </w:tbl>
    <w:p w:rsidRPr="00E6249A" w:rsidR="002E028E" w:rsidP="00E5323B" w:rsidRDefault="00E5323B" w14:paraId="294C1C0A" w14:textId="3F1E5189">
      <w:pPr>
        <w:spacing w:after="0" w:line="240" w:lineRule="auto"/>
        <w:rPr>
          <w:rFonts w:ascii="Times New Roman" w:hAnsi="Times New Roman" w:eastAsia="Times New Roman" w:cs="Times New Roman"/>
          <w:iCs/>
          <w:sz w:val="24"/>
          <w:szCs w:val="24"/>
          <w:lang w:eastAsia="lv-LV"/>
        </w:rPr>
      </w:pPr>
      <w:r w:rsidRPr="00E6249A">
        <w:rPr>
          <w:rFonts w:ascii="Times New Roman" w:hAnsi="Times New Roman" w:eastAsia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198"/>
      </w:tblGrid>
      <w:tr w:rsidRPr="00E6249A" w:rsidR="00F05270" w:rsidTr="00E5323B" w14:paraId="38B87067" w14:textId="77777777"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E6249A" w:rsidR="00655F2C" w:rsidP="00DA2BF7" w:rsidRDefault="00E5323B" w14:paraId="7BF9C99C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E6249A">
              <w:rPr>
                <w:rFonts w:ascii="Times New Roman" w:hAnsi="Times New Roman" w:eastAsia="Times New Roman" w:cs="Times New Roman"/>
                <w:b/>
                <w:bCs/>
                <w:iCs/>
                <w:sz w:val="24"/>
                <w:szCs w:val="24"/>
                <w:lang w:eastAsia="lv-LV"/>
              </w:rPr>
              <w:lastRenderedPageBreak/>
              <w:t>IV. Tiesību akta projekta ietekme uz spēkā esošo tiesību normu sistēmu</w:t>
            </w:r>
          </w:p>
        </w:tc>
      </w:tr>
      <w:tr w:rsidRPr="00E6249A" w:rsidR="00F002B3" w:rsidTr="00E5323B" w14:paraId="5A4E115F" w14:textId="77777777"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:rsidRPr="00E6249A" w:rsidR="00F002B3" w:rsidP="00DA2BF7" w:rsidRDefault="00F002B3" w14:paraId="18464191" w14:textId="735DCF30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lv-LV"/>
              </w:rPr>
            </w:pPr>
            <w:r w:rsidRPr="00E6249A"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:rsidRPr="00F06ACD" w:rsidR="00042C09" w:rsidP="00E5323B" w:rsidRDefault="00042C09" w14:paraId="2F7B5880" w14:textId="77777777">
      <w:pPr>
        <w:spacing w:after="0" w:line="240" w:lineRule="auto"/>
        <w:rPr>
          <w:rFonts w:ascii="Times New Roman" w:hAnsi="Times New Roman" w:eastAsia="Times New Roman" w:cs="Times New Roman"/>
          <w:iCs/>
          <w:sz w:val="18"/>
          <w:szCs w:val="18"/>
          <w:lang w:eastAsia="lv-LV"/>
        </w:rPr>
      </w:pPr>
    </w:p>
    <w:tbl>
      <w:tblPr>
        <w:tblW w:w="5000" w:type="pct"/>
        <w:tblCellSpacing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9"/>
        <w:gridCol w:w="3117"/>
        <w:gridCol w:w="5492"/>
      </w:tblGrid>
      <w:tr w:rsidRPr="00E6249A" w:rsidR="00F05270" w:rsidTr="00D64BC8" w14:paraId="4512632A" w14:textId="77777777">
        <w:trPr>
          <w:tblCellSpacing w:w="15" w:type="dxa"/>
        </w:trPr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  <w:hideMark/>
          </w:tcPr>
          <w:p w:rsidRPr="00E6249A" w:rsidR="007C52A5" w:rsidP="007C52A5" w:rsidRDefault="007C52A5" w14:paraId="2A6D7AF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E6249A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 xml:space="preserve">  </w:t>
            </w:r>
            <w:r w:rsidRPr="00E6249A">
              <w:rPr>
                <w:rFonts w:ascii="Times New Roman" w:hAnsi="Times New Roman" w:eastAsia="Times New Roman" w:cs="Times New Roman"/>
                <w:b/>
                <w:bCs/>
                <w:iCs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Pr="00E6249A" w:rsidR="00F05270" w:rsidTr="00D64BC8" w14:paraId="6BDE2BF9" w14:textId="77777777">
        <w:trPr>
          <w:tblCellSpacing w:w="15" w:type="dxa"/>
        </w:trPr>
        <w:tc>
          <w:tcPr>
            <w:tcW w:w="29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E6249A" w:rsidR="007C52A5" w:rsidP="007C52A5" w:rsidRDefault="007C52A5" w14:paraId="6D73268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E6249A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6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E6249A" w:rsidR="007C52A5" w:rsidP="007C52A5" w:rsidRDefault="007C52A5" w14:paraId="75994AC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E6249A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Saistības pret Eiropas Savienību</w:t>
            </w:r>
          </w:p>
        </w:tc>
        <w:tc>
          <w:tcPr>
            <w:tcW w:w="29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4B668B" w:rsidR="00877731" w:rsidP="00877731" w:rsidRDefault="00877731" w14:paraId="2DC5247C" w14:textId="50CFC6DA">
            <w:pPr>
              <w:numPr>
                <w:ilvl w:val="0"/>
                <w:numId w:val="17"/>
              </w:numPr>
              <w:spacing w:after="0" w:line="240" w:lineRule="auto"/>
              <w:ind w:left="337" w:hanging="337"/>
              <w:jc w:val="both"/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lv-LV"/>
              </w:rPr>
            </w:pPr>
            <w:r w:rsidRPr="004B668B"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lv-LV"/>
              </w:rPr>
              <w:t>Eiropas Parlamenta un Padomes 2002. gada 27. jūnija Direktīva 2002/59/EK, ar ko izveido Kopienas kuģu satiksmes uzraudzības un informācijas sistēmu un atceļ Padomes Direktīvu 93/75/EEK;</w:t>
            </w:r>
          </w:p>
          <w:p w:rsidRPr="004B668B" w:rsidR="000B4A54" w:rsidP="000B4A54" w:rsidRDefault="00877731" w14:paraId="67ABC639" w14:textId="500D41C6">
            <w:pPr>
              <w:numPr>
                <w:ilvl w:val="0"/>
                <w:numId w:val="17"/>
              </w:numPr>
              <w:spacing w:after="0" w:line="240" w:lineRule="auto"/>
              <w:ind w:left="337" w:hanging="337"/>
              <w:jc w:val="both"/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lv-LV"/>
              </w:rPr>
            </w:pPr>
            <w:r w:rsidRPr="004B668B"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lv-LV"/>
              </w:rPr>
              <w:t>Eiropas Parlamenta un Padomes 2009. gada 23. aprīļa Direktīva 2009/17/EK, ar kuru groza Direktīvu 2002/59/EK, ar ko izveido Kopienas kuģu satiksmes uzraudzības un informācijas sistēmu</w:t>
            </w:r>
            <w:r w:rsidRPr="004B668B" w:rsidR="000B4A54"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lv-LV"/>
              </w:rPr>
              <w:t>;</w:t>
            </w:r>
          </w:p>
          <w:p w:rsidRPr="004B668B" w:rsidR="00F877D2" w:rsidP="00F877D2" w:rsidRDefault="000B4A54" w14:paraId="2CC710D9" w14:textId="69F88F5D">
            <w:pPr>
              <w:numPr>
                <w:ilvl w:val="0"/>
                <w:numId w:val="17"/>
              </w:numPr>
              <w:spacing w:after="0" w:line="240" w:lineRule="auto"/>
              <w:ind w:left="337" w:hanging="337"/>
              <w:jc w:val="both"/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lv-LV"/>
              </w:rPr>
            </w:pPr>
            <w:r w:rsidRPr="004B668B"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lv-LV"/>
              </w:rPr>
              <w:t>Komisijas 2014. gada 28. oktobra Direktīva 2014/100/ES, ar kuru groza Eiropas Parlamenta un Padomes Direktīvu 2002/59/EK, ar ko izveido Kopienas kuģu satiksmes uzraudzības un informācijas sistēmu.</w:t>
            </w:r>
          </w:p>
        </w:tc>
      </w:tr>
      <w:tr w:rsidRPr="00E6249A" w:rsidR="00F05270" w:rsidTr="00D64BC8" w14:paraId="4EEE279E" w14:textId="77777777">
        <w:trPr>
          <w:tblCellSpacing w:w="15" w:type="dxa"/>
        </w:trPr>
        <w:tc>
          <w:tcPr>
            <w:tcW w:w="29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E6249A" w:rsidR="007C52A5" w:rsidP="007C52A5" w:rsidRDefault="007C52A5" w14:paraId="4549D2D0" w14:textId="51530315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E6249A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6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E6249A" w:rsidR="007C52A5" w:rsidP="007C52A5" w:rsidRDefault="007C52A5" w14:paraId="3C294A0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E6249A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Citas starptautiskās saistības</w:t>
            </w:r>
          </w:p>
        </w:tc>
        <w:tc>
          <w:tcPr>
            <w:tcW w:w="29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4B668B" w:rsidR="007C52A5" w:rsidP="00450A92" w:rsidRDefault="00F002B3" w14:paraId="1708FD67" w14:textId="45825403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4B668B"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lv-LV"/>
              </w:rPr>
              <w:t xml:space="preserve">Ar </w:t>
            </w:r>
            <w:r w:rsidRPr="004B668B" w:rsidR="00452AC6"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lv-LV"/>
              </w:rPr>
              <w:t>projektu</w:t>
            </w:r>
            <w:r w:rsidRPr="004B668B"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lv-LV"/>
              </w:rPr>
              <w:t xml:space="preserve"> </w:t>
            </w:r>
            <w:r w:rsidRPr="004B668B" w:rsidR="00452AC6"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lv-LV"/>
              </w:rPr>
              <w:t xml:space="preserve">tiek noteikta </w:t>
            </w:r>
            <w:r w:rsidRPr="004B668B"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lv-LV"/>
              </w:rPr>
              <w:t>Latvijas Republika</w:t>
            </w:r>
            <w:r w:rsidRPr="004B668B" w:rsidR="00452AC6"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lv-LV"/>
              </w:rPr>
              <w:t>s</w:t>
            </w:r>
            <w:r w:rsidRPr="004B668B"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lv-LV"/>
              </w:rPr>
              <w:t xml:space="preserve"> </w:t>
            </w:r>
            <w:r w:rsidRPr="004B668B" w:rsidR="00452AC6"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lv-LV"/>
              </w:rPr>
              <w:t xml:space="preserve">jau </w:t>
            </w:r>
            <w:r w:rsidRPr="004B668B"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lv-LV"/>
              </w:rPr>
              <w:t>uzņem</w:t>
            </w:r>
            <w:r w:rsidRPr="004B668B" w:rsidR="00452AC6"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lv-LV"/>
              </w:rPr>
              <w:t>to</w:t>
            </w:r>
            <w:r w:rsidRPr="004B668B"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lv-LV"/>
              </w:rPr>
              <w:t xml:space="preserve"> Konvencij</w:t>
            </w:r>
            <w:r w:rsidRPr="004B668B" w:rsidR="00450A92"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lv-LV"/>
              </w:rPr>
              <w:t>as</w:t>
            </w:r>
            <w:r w:rsidRPr="004B668B"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lv-LV"/>
              </w:rPr>
              <w:t xml:space="preserve"> saistīb</w:t>
            </w:r>
            <w:r w:rsidRPr="004B668B" w:rsidR="00452AC6"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lv-LV"/>
              </w:rPr>
              <w:t>u izpildes kārtība</w:t>
            </w:r>
            <w:r w:rsidRPr="004B668B"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lv-LV"/>
              </w:rPr>
              <w:t xml:space="preserve">. </w:t>
            </w:r>
          </w:p>
        </w:tc>
      </w:tr>
      <w:tr w:rsidRPr="00E6249A" w:rsidR="00D64BC8" w:rsidTr="00D64BC8" w14:paraId="530C6E2F" w14:textId="77777777">
        <w:trPr>
          <w:tblCellSpacing w:w="15" w:type="dxa"/>
        </w:trPr>
        <w:tc>
          <w:tcPr>
            <w:tcW w:w="29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E6249A" w:rsidR="007C52A5" w:rsidP="007C52A5" w:rsidRDefault="007C52A5" w14:paraId="2172B204" w14:textId="5DF73B8D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E6249A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6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E6249A" w:rsidR="007C52A5" w:rsidP="007C52A5" w:rsidRDefault="007C52A5" w14:paraId="4824003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E6249A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29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4B668B" w:rsidR="007C52A5" w:rsidP="00B26533" w:rsidRDefault="00FE6AD2" w14:paraId="28294A19" w14:textId="3E51E38B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lv-LV"/>
              </w:rPr>
            </w:pPr>
            <w:r w:rsidRPr="004B668B"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lv-LV"/>
              </w:rPr>
              <w:t xml:space="preserve">Projekts </w:t>
            </w:r>
            <w:r w:rsidRPr="004B668B" w:rsidR="00B26533"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lv-LV"/>
              </w:rPr>
              <w:t xml:space="preserve">nav </w:t>
            </w:r>
            <w:r w:rsidRPr="004B668B"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lv-LV"/>
              </w:rPr>
              <w:t xml:space="preserve">saistīts ar </w:t>
            </w:r>
            <w:r w:rsidRPr="004B668B" w:rsidR="00B26533"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lv-LV"/>
              </w:rPr>
              <w:t xml:space="preserve">šīs tabulas 1. punktā minēto direktīvu </w:t>
            </w:r>
            <w:r w:rsidRPr="004B668B" w:rsidR="00CB2E36"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lv-LV"/>
              </w:rPr>
              <w:t>pārņem</w:t>
            </w:r>
            <w:r w:rsidRPr="004B668B" w:rsidR="00B26533"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lv-LV"/>
              </w:rPr>
              <w:t>šanu</w:t>
            </w:r>
            <w:r w:rsidRPr="004B668B" w:rsidR="00CB2E36"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lv-LV"/>
              </w:rPr>
              <w:t xml:space="preserve"> un ievie</w:t>
            </w:r>
            <w:r w:rsidRPr="004B668B" w:rsidR="00B26533"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lv-LV"/>
              </w:rPr>
              <w:t>šanu. Projekta mērķis ir precizēt un novērst neskaidrības esošajā jūrniecības nozares specifiskajā kārtībā.</w:t>
            </w:r>
          </w:p>
        </w:tc>
      </w:tr>
    </w:tbl>
    <w:p w:rsidR="00EA6EAC" w:rsidP="00E5323B" w:rsidRDefault="00EA6EAC" w14:paraId="4FE9F8B6" w14:textId="1B964679">
      <w:pPr>
        <w:spacing w:after="0" w:line="240" w:lineRule="auto"/>
        <w:rPr>
          <w:rFonts w:ascii="Times New Roman" w:hAnsi="Times New Roman" w:eastAsia="Times New Roman" w:cs="Times New Roman"/>
          <w:iCs/>
          <w:sz w:val="16"/>
          <w:szCs w:val="16"/>
          <w:lang w:eastAsia="lv-LV"/>
        </w:rPr>
      </w:pPr>
    </w:p>
    <w:tbl>
      <w:tblPr>
        <w:tblW w:w="5004" w:type="pct"/>
        <w:tblCellSpacing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350"/>
        <w:gridCol w:w="163"/>
        <w:gridCol w:w="2147"/>
        <w:gridCol w:w="1020"/>
        <w:gridCol w:w="902"/>
        <w:gridCol w:w="2522"/>
        <w:gridCol w:w="101"/>
      </w:tblGrid>
      <w:tr w:rsidRPr="002F56C7" w:rsidR="002F56C7" w:rsidTr="00F877D2" w14:paraId="1143452E" w14:textId="77777777">
        <w:trPr>
          <w:gridAfter w:val="1"/>
          <w:wAfter w:w="3" w:type="pct"/>
          <w:tblCellSpacing w:w="15" w:type="dxa"/>
        </w:trPr>
        <w:tc>
          <w:tcPr>
            <w:tcW w:w="0" w:type="auto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F56C7" w:rsidR="002F56C7" w:rsidP="002F56C7" w:rsidRDefault="002F56C7" w14:paraId="4B798DD7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iCs/>
                <w:sz w:val="24"/>
                <w:szCs w:val="24"/>
                <w:lang w:val="sv-SE" w:eastAsia="lv-LV"/>
              </w:rPr>
            </w:pPr>
            <w:r w:rsidRPr="002F56C7">
              <w:rPr>
                <w:rFonts w:ascii="Times New Roman" w:hAnsi="Times New Roman" w:eastAsia="Times New Roman" w:cs="Times New Roman"/>
                <w:b/>
                <w:bCs/>
                <w:iCs/>
                <w:sz w:val="24"/>
                <w:szCs w:val="24"/>
                <w:lang w:val="sv-SE" w:eastAsia="lv-LV"/>
              </w:rPr>
              <w:t>1. tabula</w:t>
            </w:r>
            <w:r w:rsidRPr="002F56C7">
              <w:rPr>
                <w:rFonts w:ascii="Times New Roman" w:hAnsi="Times New Roman" w:eastAsia="Times New Roman" w:cs="Times New Roman"/>
                <w:b/>
                <w:bCs/>
                <w:iCs/>
                <w:sz w:val="24"/>
                <w:szCs w:val="24"/>
                <w:lang w:val="sv-SE" w:eastAsia="lv-LV"/>
              </w:rPr>
              <w:br/>
              <w:t>Tiesību akta projekta atbilstība ES tiesību aktiem</w:t>
            </w:r>
          </w:p>
        </w:tc>
      </w:tr>
      <w:tr w:rsidRPr="002F56C7" w:rsidR="002F56C7" w:rsidTr="0040233E" w14:paraId="5E8CA2B6" w14:textId="77777777">
        <w:trPr>
          <w:gridAfter w:val="1"/>
          <w:wAfter w:w="3" w:type="pct"/>
          <w:tblCellSpacing w:w="15" w:type="dxa"/>
        </w:trPr>
        <w:tc>
          <w:tcPr>
            <w:tcW w:w="1358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2F56C7" w:rsidR="002F56C7" w:rsidP="002F56C7" w:rsidRDefault="002F56C7" w14:paraId="5CC1A18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val="de-DE" w:eastAsia="lv-LV"/>
              </w:rPr>
            </w:pPr>
            <w:r w:rsidRPr="002F56C7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val="de-DE" w:eastAsia="lv-LV"/>
              </w:rPr>
              <w:t>Attiecīgā ES tiesību akta datums, numurs un nosaukums</w:t>
            </w:r>
          </w:p>
        </w:tc>
        <w:tc>
          <w:tcPr>
            <w:tcW w:w="3574" w:type="pct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4B668B" w:rsidR="00877731" w:rsidP="0040233E" w:rsidRDefault="00877731" w14:paraId="0284EBD0" w14:textId="5E7D7835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lv-LV"/>
              </w:rPr>
            </w:pPr>
            <w:r w:rsidRPr="004B668B"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lv-LV"/>
              </w:rPr>
              <w:t>Eiropas Parlamenta un Padomes 2002. gada 27. jūnija Direktīva 2002/59/EK, ar ko izveido Kopienas kuģu satiksmes uzraudzības un informācijas sistēmu un atceļ Padomes Direktīvu 93/75/EEK [Publicēta Eiropas Savienības Oficiālajā Vēstnesī L 208, 05.08.2002] – konsolidētā versija, kas ietver arī grozījumu</w:t>
            </w:r>
            <w:r w:rsidRPr="004B668B" w:rsidR="000B4A54"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lv-LV"/>
              </w:rPr>
              <w:t>s</w:t>
            </w:r>
            <w:r w:rsidRPr="004B668B"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lv-LV"/>
              </w:rPr>
              <w:t>, kur</w:t>
            </w:r>
            <w:r w:rsidRPr="004B668B" w:rsidR="000B4A54"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lv-LV"/>
              </w:rPr>
              <w:t>i</w:t>
            </w:r>
            <w:r w:rsidRPr="004B668B"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lv-LV"/>
              </w:rPr>
              <w:t xml:space="preserve"> izdarīti ar šād</w:t>
            </w:r>
            <w:r w:rsidRPr="004B668B" w:rsidR="000B4A54"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lv-LV"/>
              </w:rPr>
              <w:t>ām</w:t>
            </w:r>
            <w:r w:rsidRPr="004B668B"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lv-LV"/>
              </w:rPr>
              <w:t xml:space="preserve"> direktīv</w:t>
            </w:r>
            <w:r w:rsidRPr="004B668B" w:rsidR="000B4A54"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lv-LV"/>
              </w:rPr>
              <w:t>ām</w:t>
            </w:r>
            <w:r w:rsidRPr="004B668B"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lv-LV"/>
              </w:rPr>
              <w:t>:</w:t>
            </w:r>
          </w:p>
          <w:p w:rsidRPr="004B668B" w:rsidR="002F56C7" w:rsidP="0040233E" w:rsidRDefault="00877731" w14:paraId="630933CF" w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lv-LV"/>
              </w:rPr>
            </w:pPr>
            <w:r w:rsidRPr="004B668B"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lv-LV"/>
              </w:rPr>
              <w:t>- Eiropas Parlamenta un Padomes 2009. gada 23. aprīļa Direktīvu 2009/17/EK, ar kuru groza Direktīvu 2002/59/EK, ar ko izveido Kopienas kuģu satiksmes uzraudzības un informācijas sistēmu [Publicēta Eiropas Savienības Oficiālajā Vēstnesī L 131/101, 28.05.2009]</w:t>
            </w:r>
            <w:r w:rsidRPr="004B668B" w:rsidR="000B4A54"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lv-LV"/>
              </w:rPr>
              <w:t>;</w:t>
            </w:r>
          </w:p>
          <w:p w:rsidRPr="00676196" w:rsidR="000B4A54" w:rsidP="0040233E" w:rsidRDefault="000B4A54" w14:paraId="0B5F354E" w14:textId="0CC6A346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lv-LV"/>
              </w:rPr>
            </w:pPr>
            <w:r w:rsidRPr="004B668B"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lv-LV"/>
              </w:rPr>
              <w:t>- Komisijas 2014. gada 28. oktobra Direktīvu 2014/100/ES, ar kuru groza Eiropas Parlamenta un Padomes Direktīvu 2002/59/EK, ar ko izveido Kopienas kuģu satiksmes uzraudzības un informācijas sistēmu [Publicēta Eiropas Savienības Oficiālajā Vēstnesī L 308/82, 29.10.2014].</w:t>
            </w:r>
          </w:p>
        </w:tc>
      </w:tr>
      <w:tr w:rsidRPr="002F56C7" w:rsidR="002F56C7" w:rsidTr="0040233E" w14:paraId="18C9F831" w14:textId="77777777">
        <w:trPr>
          <w:gridAfter w:val="1"/>
          <w:wAfter w:w="3" w:type="pct"/>
          <w:tblCellSpacing w:w="15" w:type="dxa"/>
        </w:trPr>
        <w:tc>
          <w:tcPr>
            <w:tcW w:w="1358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F56C7" w:rsidR="002F56C7" w:rsidP="002F56C7" w:rsidRDefault="002F56C7" w14:paraId="544B14DB" w14:textId="7315813C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val="en-US" w:eastAsia="lv-LV"/>
              </w:rPr>
            </w:pPr>
            <w:r w:rsidRPr="002F56C7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val="en-US" w:eastAsia="lv-LV"/>
              </w:rPr>
              <w:t>A</w:t>
            </w:r>
          </w:p>
        </w:tc>
        <w:tc>
          <w:tcPr>
            <w:tcW w:w="11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F56C7" w:rsidR="002F56C7" w:rsidP="002F56C7" w:rsidRDefault="002F56C7" w14:paraId="5F6BEF3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val="en-US" w:eastAsia="lv-LV"/>
              </w:rPr>
            </w:pPr>
            <w:r w:rsidRPr="002F56C7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val="en-US" w:eastAsia="lv-LV"/>
              </w:rPr>
              <w:t>B</w:t>
            </w:r>
          </w:p>
        </w:tc>
        <w:tc>
          <w:tcPr>
            <w:tcW w:w="1039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F56C7" w:rsidR="002F56C7" w:rsidP="002F56C7" w:rsidRDefault="002F56C7" w14:paraId="4AC62DF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val="en-US" w:eastAsia="lv-LV"/>
              </w:rPr>
            </w:pPr>
            <w:r w:rsidRPr="002F56C7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val="en-US" w:eastAsia="lv-LV"/>
              </w:rPr>
              <w:t>C</w:t>
            </w:r>
          </w:p>
        </w:tc>
        <w:tc>
          <w:tcPr>
            <w:tcW w:w="135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F56C7" w:rsidR="002F56C7" w:rsidP="002F56C7" w:rsidRDefault="002F56C7" w14:paraId="2FDEFE2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val="en-US" w:eastAsia="lv-LV"/>
              </w:rPr>
            </w:pPr>
            <w:r w:rsidRPr="002F56C7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val="en-US" w:eastAsia="lv-LV"/>
              </w:rPr>
              <w:t>D</w:t>
            </w:r>
          </w:p>
        </w:tc>
      </w:tr>
      <w:tr w:rsidRPr="002F56C7" w:rsidR="002F56C7" w:rsidTr="0040233E" w14:paraId="66A697FA" w14:textId="77777777">
        <w:trPr>
          <w:gridAfter w:val="1"/>
          <w:wAfter w:w="3" w:type="pct"/>
          <w:tblCellSpacing w:w="15" w:type="dxa"/>
        </w:trPr>
        <w:tc>
          <w:tcPr>
            <w:tcW w:w="1358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2A4DDD" w:rsidR="002F56C7" w:rsidP="002F56C7" w:rsidRDefault="002F56C7" w14:paraId="17431C3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2A4DDD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 xml:space="preserve">Attiecīgā ES tiesību akta panta numurs (uzskaitot katru tiesību akta vienību – pantu, </w:t>
            </w:r>
            <w:r w:rsidRPr="002A4DDD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lastRenderedPageBreak/>
              <w:t>daļu, punktu, apakšpunktu)</w:t>
            </w:r>
          </w:p>
        </w:tc>
        <w:tc>
          <w:tcPr>
            <w:tcW w:w="11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2A4DDD" w:rsidR="002F56C7" w:rsidP="002F56C7" w:rsidRDefault="002F56C7" w14:paraId="049EF8A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2A4DDD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lastRenderedPageBreak/>
              <w:t xml:space="preserve">Projekta vienība, kas pārņem vai ievieš katru šīs tabulas A ailē minēto ES </w:t>
            </w:r>
            <w:r w:rsidRPr="002A4DDD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lastRenderedPageBreak/>
              <w:t>tiesību akta vienību, vai tiesību akts, kur attiecīgā ES tiesību akta vienība pārņemta vai ieviesta</w:t>
            </w:r>
          </w:p>
        </w:tc>
        <w:tc>
          <w:tcPr>
            <w:tcW w:w="1039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2A4DDD" w:rsidR="002F56C7" w:rsidP="002F56C7" w:rsidRDefault="002F56C7" w14:paraId="61B4C8E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2A4DDD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lastRenderedPageBreak/>
              <w:t xml:space="preserve">Informācija par to, vai šīs tabulas A ailē minētās ES tiesību akta </w:t>
            </w:r>
            <w:r w:rsidRPr="002A4DDD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lastRenderedPageBreak/>
              <w:t>vienības tiek pārņemtas vai ieviestas pilnībā vai daļēji.</w:t>
            </w:r>
            <w:r w:rsidRPr="002A4DDD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br/>
              <w:t>Ja attiecīgā ES tiesību akta vienība tiek pārņemta vai ieviesta daļēji, sniedz attiecīgu skaidrojumu, kā arī precīzi norāda, kad un kādā veidā ES tiesību akta vienība tiks pārņemta vai ieviesta pilnībā.</w:t>
            </w:r>
            <w:r w:rsidRPr="002A4DDD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br/>
              <w:t>Norāda institūciju, kas ir atbildīga par šo saistību izpildi pilnībā</w:t>
            </w:r>
          </w:p>
        </w:tc>
        <w:tc>
          <w:tcPr>
            <w:tcW w:w="135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2A4DDD" w:rsidR="002F56C7" w:rsidP="002F56C7" w:rsidRDefault="002F56C7" w14:paraId="6F8BF0E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2A4DDD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lastRenderedPageBreak/>
              <w:t xml:space="preserve">Informācija par to, vai šīs tabulas B ailē minētās projekta vienības paredz </w:t>
            </w:r>
            <w:r w:rsidRPr="002A4DDD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lastRenderedPageBreak/>
              <w:t>stingrākas prasības nekā šīs tabulas A ailē minētās ES tiesību akta vienības.</w:t>
            </w:r>
            <w:r w:rsidRPr="002A4DDD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br/>
              <w:t>Ja projekts satur stingrākas prasības nekā attiecīgais ES tiesību akts, norāda pamatojumu un samērīgumu.</w:t>
            </w:r>
            <w:r w:rsidRPr="002A4DDD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br/>
              <w:t>Norāda iespējamās alternatīvas (t. sk. alternatīvas, kas neparedz tiesiskā regulējuma izstrādi) – kādos gadījumos būtu iespējams izvairīties no stingrāku prasību noteikšanas, nekā paredzēts attiecīgajos ES tiesību aktos</w:t>
            </w:r>
          </w:p>
        </w:tc>
      </w:tr>
      <w:tr w:rsidRPr="002F56C7" w:rsidR="002F56C7" w:rsidTr="0040233E" w14:paraId="0B117907" w14:textId="77777777">
        <w:trPr>
          <w:gridAfter w:val="1"/>
          <w:wAfter w:w="3" w:type="pct"/>
          <w:tblCellSpacing w:w="15" w:type="dxa"/>
        </w:trPr>
        <w:tc>
          <w:tcPr>
            <w:tcW w:w="1358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4B668B" w:rsidR="009725D2" w:rsidP="0040233E" w:rsidRDefault="002A4DDD" w14:paraId="2021309B" w14:textId="22C18B71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lv-LV"/>
              </w:rPr>
            </w:pPr>
            <w:r w:rsidRPr="004B668B"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lv-LV"/>
              </w:rPr>
              <w:lastRenderedPageBreak/>
              <w:t xml:space="preserve">Direktīvas 2002/59/EK 16. panta </w:t>
            </w:r>
            <w:r w:rsidRPr="004B668B" w:rsidR="00877731"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lv-LV"/>
              </w:rPr>
              <w:t>1. punkta a) </w:t>
            </w:r>
            <w:r w:rsidRPr="004B668B" w:rsidR="009725D2"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lv-LV"/>
              </w:rPr>
              <w:t>apakšpunkta pirmais ievilkums</w:t>
            </w:r>
          </w:p>
        </w:tc>
        <w:tc>
          <w:tcPr>
            <w:tcW w:w="11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4B668B" w:rsidR="002F56C7" w:rsidP="0040233E" w:rsidRDefault="00877731" w14:paraId="1EF0AC64" w14:textId="6915A199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4B668B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Projekta 3. punkts (</w:t>
            </w:r>
            <w:r w:rsidRPr="004B668B" w:rsidR="002E3009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24.</w:t>
            </w:r>
            <w:r w:rsidRPr="004B668B" w:rsidR="00B3227C">
              <w:rPr>
                <w:rFonts w:ascii="Times New Roman" w:hAnsi="Times New Roman" w:eastAsia="Times New Roman" w:cs="Times New Roman"/>
                <w:iCs/>
                <w:sz w:val="24"/>
                <w:szCs w:val="24"/>
                <w:vertAlign w:val="superscript"/>
                <w:lang w:eastAsia="lv-LV"/>
              </w:rPr>
              <w:t>1</w:t>
            </w:r>
            <w:r w:rsidRPr="004B668B" w:rsidR="002E3009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 1., 24.</w:t>
            </w:r>
            <w:r w:rsidRPr="004B668B" w:rsidR="00B3227C">
              <w:rPr>
                <w:rFonts w:ascii="Times New Roman" w:hAnsi="Times New Roman" w:eastAsia="Times New Roman" w:cs="Times New Roman"/>
                <w:iCs/>
                <w:sz w:val="24"/>
                <w:szCs w:val="24"/>
                <w:vertAlign w:val="superscript"/>
                <w:lang w:eastAsia="lv-LV"/>
              </w:rPr>
              <w:t>1</w:t>
            </w:r>
            <w:r w:rsidRPr="004B668B" w:rsidR="002E3009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 2. un 24.</w:t>
            </w:r>
            <w:r w:rsidRPr="004B668B" w:rsidR="00B3227C">
              <w:rPr>
                <w:rFonts w:ascii="Times New Roman" w:hAnsi="Times New Roman" w:eastAsia="Times New Roman" w:cs="Times New Roman"/>
                <w:iCs/>
                <w:sz w:val="24"/>
                <w:szCs w:val="24"/>
                <w:vertAlign w:val="superscript"/>
                <w:lang w:eastAsia="lv-LV"/>
              </w:rPr>
              <w:t>1</w:t>
            </w:r>
            <w:r w:rsidRPr="004B668B" w:rsidR="002E3009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 3.</w:t>
            </w:r>
            <w:r w:rsidRPr="004B668B" w:rsidR="000B4A54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 a</w:t>
            </w:r>
            <w:r w:rsidRPr="004B668B" w:rsidR="002E3009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pakšpunkts)</w:t>
            </w:r>
          </w:p>
          <w:p w:rsidRPr="004B668B" w:rsidR="00446179" w:rsidP="0040233E" w:rsidRDefault="00446179" w14:paraId="34527B88" w14:textId="4A61BDF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1039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4B668B" w:rsidR="002F56C7" w:rsidP="0040233E" w:rsidRDefault="00505D35" w14:paraId="5B59E659" w14:textId="2332F8C8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val="en-US" w:eastAsia="lv-LV"/>
              </w:rPr>
            </w:pPr>
            <w:r w:rsidRPr="004B668B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Pārņemta pilnībā</w:t>
            </w:r>
          </w:p>
        </w:tc>
        <w:tc>
          <w:tcPr>
            <w:tcW w:w="135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4B668B" w:rsidR="002F56C7" w:rsidP="0040233E" w:rsidRDefault="00505D35" w14:paraId="22E6CB49" w14:textId="06342061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val="en-US" w:eastAsia="lv-LV"/>
              </w:rPr>
            </w:pPr>
            <w:r w:rsidRPr="004B668B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Neparedz stingrākas prasības</w:t>
            </w:r>
          </w:p>
        </w:tc>
      </w:tr>
      <w:tr w:rsidRPr="002F56C7" w:rsidR="00505D35" w:rsidTr="0040233E" w14:paraId="2E72FD07" w14:textId="77777777">
        <w:trPr>
          <w:gridAfter w:val="1"/>
          <w:wAfter w:w="3" w:type="pct"/>
          <w:tblCellSpacing w:w="15" w:type="dxa"/>
        </w:trPr>
        <w:tc>
          <w:tcPr>
            <w:tcW w:w="1358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4B668B" w:rsidR="00505D35" w:rsidP="0040233E" w:rsidRDefault="00505D35" w14:paraId="4FF45452" w14:textId="3393DC20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lv-LV"/>
              </w:rPr>
            </w:pPr>
            <w:r w:rsidRPr="004B668B"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lv-LV"/>
              </w:rPr>
              <w:t>Direktīvas 2002/59/EK 16. panta 1. punkta a) apakšpunkta otrais</w:t>
            </w:r>
            <w:r w:rsidRPr="004B668B" w:rsidR="000B4A54"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lv-LV"/>
              </w:rPr>
              <w:t xml:space="preserve"> ievilkums</w:t>
            </w:r>
          </w:p>
        </w:tc>
        <w:tc>
          <w:tcPr>
            <w:tcW w:w="11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4B668B" w:rsidR="00505D35" w:rsidP="00B3227C" w:rsidRDefault="00505D35" w14:paraId="6B539D10" w14:textId="49E956EC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4B668B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Projekta 3. punkts (24.</w:t>
            </w:r>
            <w:r w:rsidRPr="004B668B" w:rsidR="00B3227C">
              <w:rPr>
                <w:rFonts w:ascii="Times New Roman" w:hAnsi="Times New Roman" w:eastAsia="Times New Roman" w:cs="Times New Roman"/>
                <w:iCs/>
                <w:sz w:val="24"/>
                <w:szCs w:val="24"/>
                <w:vertAlign w:val="superscript"/>
                <w:lang w:eastAsia="lv-LV"/>
              </w:rPr>
              <w:t>1</w:t>
            </w:r>
            <w:r w:rsidRPr="004B668B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Pr="004B668B" w:rsidR="00B3227C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4</w:t>
            </w:r>
            <w:r w:rsidRPr="004B668B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. apakšpunkts)</w:t>
            </w:r>
          </w:p>
        </w:tc>
        <w:tc>
          <w:tcPr>
            <w:tcW w:w="1039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4B668B" w:rsidR="00505D35" w:rsidP="0040233E" w:rsidRDefault="00505D35" w14:paraId="01BD4F66" w14:textId="3411AE98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val="en-US" w:eastAsia="lv-LV"/>
              </w:rPr>
            </w:pPr>
            <w:r w:rsidRPr="004B668B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Pārņemta pilnībā</w:t>
            </w:r>
          </w:p>
        </w:tc>
        <w:tc>
          <w:tcPr>
            <w:tcW w:w="135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4B668B" w:rsidR="00505D35" w:rsidP="0040233E" w:rsidRDefault="00505D35" w14:paraId="569BB4C6" w14:textId="2563CD05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val="en-US" w:eastAsia="lv-LV"/>
              </w:rPr>
            </w:pPr>
            <w:r w:rsidRPr="004B668B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Neparedz stingrākas prasības</w:t>
            </w:r>
          </w:p>
        </w:tc>
      </w:tr>
      <w:tr w:rsidRPr="002F56C7" w:rsidR="00505D35" w:rsidTr="0040233E" w14:paraId="22D84517" w14:textId="77777777">
        <w:trPr>
          <w:gridAfter w:val="1"/>
          <w:wAfter w:w="3" w:type="pct"/>
          <w:tblCellSpacing w:w="15" w:type="dxa"/>
        </w:trPr>
        <w:tc>
          <w:tcPr>
            <w:tcW w:w="1358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4B668B" w:rsidR="00505D35" w:rsidP="0040233E" w:rsidRDefault="00505D35" w14:paraId="696CC75F" w14:textId="463B79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lv-LV"/>
              </w:rPr>
            </w:pPr>
            <w:r w:rsidRPr="004B668B"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lv-LV"/>
              </w:rPr>
              <w:t>Direktīvas 2002/59/EK 16. panta 1. punkta a) apakšpunkta trešais</w:t>
            </w:r>
            <w:r w:rsidRPr="004B668B" w:rsidR="000B4A54"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lv-LV"/>
              </w:rPr>
              <w:t xml:space="preserve"> ievilkums</w:t>
            </w:r>
          </w:p>
        </w:tc>
        <w:tc>
          <w:tcPr>
            <w:tcW w:w="11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4B668B" w:rsidR="00505D35" w:rsidP="00B3227C" w:rsidRDefault="00505D35" w14:paraId="0D297FED" w14:textId="3D19181D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4B668B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Projekta 3. punkts (24.</w:t>
            </w:r>
            <w:r w:rsidRPr="004B668B" w:rsidR="00B3227C">
              <w:rPr>
                <w:rFonts w:ascii="Times New Roman" w:hAnsi="Times New Roman" w:eastAsia="Times New Roman" w:cs="Times New Roman"/>
                <w:iCs/>
                <w:sz w:val="24"/>
                <w:szCs w:val="24"/>
                <w:vertAlign w:val="superscript"/>
                <w:lang w:eastAsia="lv-LV"/>
              </w:rPr>
              <w:t>1</w:t>
            </w:r>
            <w:r w:rsidRPr="004B668B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 5</w:t>
            </w:r>
            <w:r w:rsidRPr="004B668B" w:rsidR="000B4A54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. </w:t>
            </w:r>
            <w:r w:rsidRPr="004B668B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apakšpunkts)</w:t>
            </w:r>
          </w:p>
        </w:tc>
        <w:tc>
          <w:tcPr>
            <w:tcW w:w="1039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4B668B" w:rsidR="00505D35" w:rsidP="0040233E" w:rsidRDefault="00505D35" w14:paraId="0C1D569B" w14:textId="641EB883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val="en-US" w:eastAsia="lv-LV"/>
              </w:rPr>
            </w:pPr>
            <w:r w:rsidRPr="004B668B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Pārņemta pilnībā</w:t>
            </w:r>
          </w:p>
        </w:tc>
        <w:tc>
          <w:tcPr>
            <w:tcW w:w="135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4B668B" w:rsidR="00505D35" w:rsidP="0040233E" w:rsidRDefault="00505D35" w14:paraId="5C9031ED" w14:textId="0999572E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val="en-US" w:eastAsia="lv-LV"/>
              </w:rPr>
            </w:pPr>
            <w:r w:rsidRPr="004B668B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Neparedz stingrākas prasības</w:t>
            </w:r>
          </w:p>
        </w:tc>
      </w:tr>
      <w:tr w:rsidRPr="002F56C7" w:rsidR="00505D35" w:rsidTr="0040233E" w14:paraId="40291D89" w14:textId="77777777">
        <w:trPr>
          <w:gridAfter w:val="1"/>
          <w:wAfter w:w="3" w:type="pct"/>
          <w:tblCellSpacing w:w="15" w:type="dxa"/>
        </w:trPr>
        <w:tc>
          <w:tcPr>
            <w:tcW w:w="1358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4B668B" w:rsidR="00505D35" w:rsidP="0040233E" w:rsidRDefault="00505D35" w14:paraId="631BAFE5" w14:textId="6C73D88A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lv-LV"/>
              </w:rPr>
            </w:pPr>
            <w:r w:rsidRPr="004B668B"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lv-LV"/>
              </w:rPr>
              <w:t>Direktīvas 2002/59/EK 16. panta 1. punkta b) apakšpunkts</w:t>
            </w:r>
          </w:p>
        </w:tc>
        <w:tc>
          <w:tcPr>
            <w:tcW w:w="11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4B668B" w:rsidR="00505D35" w:rsidP="00B3227C" w:rsidRDefault="00505D35" w14:paraId="3837C84C" w14:textId="0F1EA689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4B668B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Projekta 3. punkts (24.</w:t>
            </w:r>
            <w:r w:rsidRPr="004B668B" w:rsidR="00B3227C">
              <w:rPr>
                <w:rFonts w:ascii="Times New Roman" w:hAnsi="Times New Roman" w:eastAsia="Times New Roman" w:cs="Times New Roman"/>
                <w:iCs/>
                <w:sz w:val="24"/>
                <w:szCs w:val="24"/>
                <w:vertAlign w:val="superscript"/>
                <w:lang w:eastAsia="lv-LV"/>
              </w:rPr>
              <w:t>1</w:t>
            </w:r>
            <w:r w:rsidRPr="004B668B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Pr="004B668B" w:rsidR="00B3227C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7</w:t>
            </w:r>
            <w:r w:rsidRPr="004B668B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. apakšpunkts)</w:t>
            </w:r>
          </w:p>
        </w:tc>
        <w:tc>
          <w:tcPr>
            <w:tcW w:w="1039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4B668B" w:rsidR="00505D35" w:rsidP="0040233E" w:rsidRDefault="00505D35" w14:paraId="4F0BD8DC" w14:textId="205016A1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val="en-US" w:eastAsia="lv-LV"/>
              </w:rPr>
            </w:pPr>
            <w:r w:rsidRPr="004B668B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Pārņemta pilnībā</w:t>
            </w:r>
          </w:p>
        </w:tc>
        <w:tc>
          <w:tcPr>
            <w:tcW w:w="135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4B668B" w:rsidR="00505D35" w:rsidP="0040233E" w:rsidRDefault="00505D35" w14:paraId="148B542E" w14:textId="3B80E1ED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val="en-US" w:eastAsia="lv-LV"/>
              </w:rPr>
            </w:pPr>
            <w:r w:rsidRPr="004B668B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Neparedz stingrākas prasības</w:t>
            </w:r>
          </w:p>
        </w:tc>
      </w:tr>
      <w:tr w:rsidRPr="002F56C7" w:rsidR="009725D2" w:rsidTr="0040233E" w14:paraId="4F247E7E" w14:textId="77777777">
        <w:trPr>
          <w:gridAfter w:val="1"/>
          <w:wAfter w:w="3" w:type="pct"/>
          <w:tblCellSpacing w:w="15" w:type="dxa"/>
        </w:trPr>
        <w:tc>
          <w:tcPr>
            <w:tcW w:w="1358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4B668B" w:rsidR="009725D2" w:rsidP="0040233E" w:rsidRDefault="00154594" w14:paraId="63708863" w14:textId="3348E960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lv-LV"/>
              </w:rPr>
            </w:pPr>
            <w:r w:rsidRPr="004B668B"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lv-LV"/>
              </w:rPr>
              <w:t>Direktīvas 2002/59/EK 16. panta 1. punkta c) apakšpunkts</w:t>
            </w:r>
          </w:p>
        </w:tc>
        <w:tc>
          <w:tcPr>
            <w:tcW w:w="11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4B668B" w:rsidR="00446179" w:rsidP="00B3227C" w:rsidRDefault="002E3009" w14:paraId="6F2D2810" w14:textId="7BFD308F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4B668B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Projekta 3. punkts (24.</w:t>
            </w:r>
            <w:r w:rsidRPr="004B668B" w:rsidR="00B3227C">
              <w:rPr>
                <w:rFonts w:ascii="Times New Roman" w:hAnsi="Times New Roman" w:eastAsia="Times New Roman" w:cs="Times New Roman"/>
                <w:iCs/>
                <w:sz w:val="24"/>
                <w:szCs w:val="24"/>
                <w:vertAlign w:val="superscript"/>
                <w:lang w:eastAsia="lv-LV"/>
              </w:rPr>
              <w:t>1</w:t>
            </w:r>
            <w:r w:rsidRPr="004B668B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Pr="004B668B" w:rsidR="00B3227C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8</w:t>
            </w:r>
            <w:r w:rsidRPr="004B668B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. apakšpunkts)</w:t>
            </w:r>
          </w:p>
        </w:tc>
        <w:tc>
          <w:tcPr>
            <w:tcW w:w="1039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4B668B" w:rsidR="009725D2" w:rsidP="0040233E" w:rsidRDefault="009725D2" w14:paraId="3266CF72" w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val="en-US" w:eastAsia="lv-LV"/>
              </w:rPr>
            </w:pPr>
          </w:p>
        </w:tc>
        <w:tc>
          <w:tcPr>
            <w:tcW w:w="135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4B668B" w:rsidR="009725D2" w:rsidP="0040233E" w:rsidRDefault="009725D2" w14:paraId="2D3115F7" w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val="en-US" w:eastAsia="lv-LV"/>
              </w:rPr>
            </w:pPr>
          </w:p>
        </w:tc>
      </w:tr>
      <w:tr w:rsidRPr="002F56C7" w:rsidR="00505D35" w:rsidTr="0040233E" w14:paraId="3866B71E" w14:textId="77777777">
        <w:trPr>
          <w:gridAfter w:val="1"/>
          <w:wAfter w:w="3" w:type="pct"/>
          <w:tblCellSpacing w:w="15" w:type="dxa"/>
        </w:trPr>
        <w:tc>
          <w:tcPr>
            <w:tcW w:w="1358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4B668B" w:rsidR="00505D35" w:rsidP="0040233E" w:rsidRDefault="00505D35" w14:paraId="7AF8A2FA" w14:textId="30BBF8D8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lv-LV"/>
              </w:rPr>
            </w:pPr>
            <w:r w:rsidRPr="004B668B"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lv-LV"/>
              </w:rPr>
              <w:t>Direktīvas 2002/59/EK 16. panta 1. punkta d) </w:t>
            </w:r>
            <w:r w:rsidRPr="004B668B" w:rsidR="000B4A54"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lv-LV"/>
              </w:rPr>
              <w:t>apakšpunkts</w:t>
            </w:r>
          </w:p>
        </w:tc>
        <w:tc>
          <w:tcPr>
            <w:tcW w:w="11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4B668B" w:rsidR="00505D35" w:rsidP="00B3227C" w:rsidRDefault="00505D35" w14:paraId="2F914782" w14:textId="273D85D9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4B668B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Projekta 3. punkts (24.</w:t>
            </w:r>
            <w:r w:rsidRPr="004B668B" w:rsidR="00B3227C">
              <w:rPr>
                <w:rFonts w:ascii="Times New Roman" w:hAnsi="Times New Roman" w:eastAsia="Times New Roman" w:cs="Times New Roman"/>
                <w:iCs/>
                <w:sz w:val="24"/>
                <w:szCs w:val="24"/>
                <w:vertAlign w:val="superscript"/>
                <w:lang w:eastAsia="lv-LV"/>
              </w:rPr>
              <w:t>1</w:t>
            </w:r>
            <w:r w:rsidRPr="004B668B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Pr="004B668B" w:rsidR="00B3227C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9</w:t>
            </w:r>
            <w:r w:rsidRPr="004B668B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. apakšpunkts)</w:t>
            </w:r>
          </w:p>
        </w:tc>
        <w:tc>
          <w:tcPr>
            <w:tcW w:w="1039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4B668B" w:rsidR="00505D35" w:rsidP="0040233E" w:rsidRDefault="00505D35" w14:paraId="73711546" w14:textId="37C765BF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val="en-US" w:eastAsia="lv-LV"/>
              </w:rPr>
            </w:pPr>
            <w:r w:rsidRPr="004B668B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Pārņemta pilnībā</w:t>
            </w:r>
          </w:p>
        </w:tc>
        <w:tc>
          <w:tcPr>
            <w:tcW w:w="135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4B668B" w:rsidR="00505D35" w:rsidP="0040233E" w:rsidRDefault="00505D35" w14:paraId="544A1078" w14:textId="77971A56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val="en-US" w:eastAsia="lv-LV"/>
              </w:rPr>
            </w:pPr>
            <w:r w:rsidRPr="004B668B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Neparedz stingrākas prasības</w:t>
            </w:r>
          </w:p>
        </w:tc>
      </w:tr>
      <w:tr w:rsidRPr="002F56C7" w:rsidR="00505D35" w:rsidTr="0040233E" w14:paraId="19300815" w14:textId="77777777">
        <w:trPr>
          <w:gridAfter w:val="1"/>
          <w:wAfter w:w="3" w:type="pct"/>
          <w:tblCellSpacing w:w="15" w:type="dxa"/>
        </w:trPr>
        <w:tc>
          <w:tcPr>
            <w:tcW w:w="1358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4B668B" w:rsidR="00505D35" w:rsidP="0040233E" w:rsidRDefault="00505D35" w14:paraId="04EC46D6" w14:textId="186C631E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lv-LV"/>
              </w:rPr>
            </w:pPr>
            <w:r w:rsidRPr="004B668B"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lv-LV"/>
              </w:rPr>
              <w:t>Direktīvas 2002/59/EK 16. panta 1. punkta e</w:t>
            </w:r>
            <w:r w:rsidRPr="004B668B" w:rsidR="000B4A54"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lv-LV"/>
              </w:rPr>
              <w:t>) apakšpunkts</w:t>
            </w:r>
          </w:p>
        </w:tc>
        <w:tc>
          <w:tcPr>
            <w:tcW w:w="11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4B668B" w:rsidR="00505D35" w:rsidP="00B3227C" w:rsidRDefault="00505D35" w14:paraId="7766261A" w14:textId="598159F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4B668B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Projekta 3. punkts (24.</w:t>
            </w:r>
            <w:r w:rsidRPr="004B668B" w:rsidR="00B3227C">
              <w:rPr>
                <w:rFonts w:ascii="Times New Roman" w:hAnsi="Times New Roman" w:eastAsia="Times New Roman" w:cs="Times New Roman"/>
                <w:iCs/>
                <w:sz w:val="24"/>
                <w:szCs w:val="24"/>
                <w:vertAlign w:val="superscript"/>
                <w:lang w:eastAsia="lv-LV"/>
              </w:rPr>
              <w:t>1</w:t>
            </w:r>
            <w:r w:rsidRPr="004B668B" w:rsidR="000B4A54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Pr="004B668B" w:rsidR="00B3227C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6</w:t>
            </w:r>
            <w:r w:rsidRPr="004B668B" w:rsidR="000B4A54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. apakšpunkts)</w:t>
            </w:r>
          </w:p>
        </w:tc>
        <w:tc>
          <w:tcPr>
            <w:tcW w:w="1039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4B668B" w:rsidR="00505D35" w:rsidP="0040233E" w:rsidRDefault="00505D35" w14:paraId="24D0B3A6" w14:textId="24BC53DA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4B668B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Pārņemta pilnībā</w:t>
            </w:r>
          </w:p>
        </w:tc>
        <w:tc>
          <w:tcPr>
            <w:tcW w:w="135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4B668B" w:rsidR="00505D35" w:rsidP="0040233E" w:rsidRDefault="00505D35" w14:paraId="7588B90C" w14:textId="67E9A29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4B668B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Neparedz stingrākas prasības</w:t>
            </w:r>
          </w:p>
        </w:tc>
      </w:tr>
      <w:tr w:rsidRPr="002F56C7" w:rsidR="00505D35" w:rsidTr="0040233E" w14:paraId="13EAC78A" w14:textId="77777777">
        <w:trPr>
          <w:gridAfter w:val="1"/>
          <w:wAfter w:w="3" w:type="pct"/>
          <w:tblCellSpacing w:w="15" w:type="dxa"/>
        </w:trPr>
        <w:tc>
          <w:tcPr>
            <w:tcW w:w="1358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4B668B" w:rsidR="00505D35" w:rsidP="0040233E" w:rsidRDefault="00505D35" w14:paraId="6FE8A286" w14:textId="4D37363D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lv-LV"/>
              </w:rPr>
            </w:pPr>
            <w:r w:rsidRPr="004B668B"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lv-LV"/>
              </w:rPr>
              <w:t>Direktīvas 2002/59/EK 16. panta 2. punkts</w:t>
            </w:r>
          </w:p>
        </w:tc>
        <w:tc>
          <w:tcPr>
            <w:tcW w:w="11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4B668B" w:rsidR="00505D35" w:rsidP="0040233E" w:rsidRDefault="00505D35" w14:paraId="4AAFDA0D" w14:textId="1E57C1F1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4B668B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Projekta 3. punkts</w:t>
            </w:r>
          </w:p>
        </w:tc>
        <w:tc>
          <w:tcPr>
            <w:tcW w:w="1039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4B668B" w:rsidR="00505D35" w:rsidP="0040233E" w:rsidRDefault="00505D35" w14:paraId="574D09CD" w14:textId="06A1DCBC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val="en-US" w:eastAsia="lv-LV"/>
              </w:rPr>
            </w:pPr>
            <w:r w:rsidRPr="004B668B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Pārņemta pilnībā</w:t>
            </w:r>
          </w:p>
        </w:tc>
        <w:tc>
          <w:tcPr>
            <w:tcW w:w="135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4B668B" w:rsidR="00505D35" w:rsidP="0040233E" w:rsidRDefault="00505D35" w14:paraId="417DD896" w14:textId="0A9DC316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val="en-US" w:eastAsia="lv-LV"/>
              </w:rPr>
            </w:pPr>
            <w:r w:rsidRPr="004B668B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Neparedz stingrākas prasības</w:t>
            </w:r>
          </w:p>
        </w:tc>
      </w:tr>
      <w:tr w:rsidRPr="002F56C7" w:rsidR="00A106FC" w:rsidTr="0040233E" w14:paraId="79C5E8DB" w14:textId="77777777">
        <w:trPr>
          <w:gridAfter w:val="1"/>
          <w:wAfter w:w="3" w:type="pct"/>
          <w:tblCellSpacing w:w="15" w:type="dxa"/>
        </w:trPr>
        <w:tc>
          <w:tcPr>
            <w:tcW w:w="1358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4B668B" w:rsidR="00A106FC" w:rsidP="0040233E" w:rsidRDefault="00A106FC" w14:paraId="5FE544E7" w14:textId="67C053D0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lv-LV"/>
              </w:rPr>
            </w:pPr>
            <w:r w:rsidRPr="004B668B"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lv-LV"/>
              </w:rPr>
              <w:lastRenderedPageBreak/>
              <w:t>Direktīvas 2002/59/EK 21. panta 2. punkts</w:t>
            </w:r>
          </w:p>
        </w:tc>
        <w:tc>
          <w:tcPr>
            <w:tcW w:w="11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4B668B" w:rsidR="009447F1" w:rsidP="0040233E" w:rsidRDefault="00A106FC" w14:paraId="7991387E" w14:textId="6B6F3F11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4B668B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 xml:space="preserve">Projekta 3. punkts </w:t>
            </w:r>
            <w:r w:rsidRPr="004B668B" w:rsidR="0040233E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 xml:space="preserve">un </w:t>
            </w:r>
            <w:r w:rsidRPr="004B668B" w:rsidR="009447F1"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lv-LV"/>
              </w:rPr>
              <w:t>Jūrlietu pārvaldes un jūras drošības likuma 41.</w:t>
            </w:r>
            <w:r w:rsidRPr="004B668B" w:rsidR="009447F1"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vertAlign w:val="superscript"/>
                <w:lang w:eastAsia="lv-LV"/>
              </w:rPr>
              <w:t>2</w:t>
            </w:r>
            <w:r w:rsidRPr="004B668B" w:rsidR="009447F1"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lv-LV"/>
              </w:rPr>
              <w:t> panta otrā daļa</w:t>
            </w:r>
          </w:p>
        </w:tc>
        <w:tc>
          <w:tcPr>
            <w:tcW w:w="1039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4B668B" w:rsidR="00A106FC" w:rsidP="0040233E" w:rsidRDefault="00A106FC" w14:paraId="53312D2A" w14:textId="24C76EC6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val="en-US" w:eastAsia="lv-LV"/>
              </w:rPr>
            </w:pPr>
            <w:r w:rsidRPr="004B668B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Pārņemta pilnībā</w:t>
            </w:r>
          </w:p>
        </w:tc>
        <w:tc>
          <w:tcPr>
            <w:tcW w:w="135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4B668B" w:rsidR="00A106FC" w:rsidP="0040233E" w:rsidRDefault="00A106FC" w14:paraId="209E739C" w14:textId="11F15D80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val="en-US" w:eastAsia="lv-LV"/>
              </w:rPr>
            </w:pPr>
            <w:r w:rsidRPr="004B668B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Neparedz stingrākas prasības</w:t>
            </w:r>
          </w:p>
        </w:tc>
      </w:tr>
      <w:tr w:rsidRPr="002F56C7" w:rsidR="00A106FC" w:rsidTr="0040233E" w14:paraId="5C5717F6" w14:textId="77777777">
        <w:trPr>
          <w:gridAfter w:val="1"/>
          <w:wAfter w:w="3" w:type="pct"/>
          <w:tblCellSpacing w:w="15" w:type="dxa"/>
        </w:trPr>
        <w:tc>
          <w:tcPr>
            <w:tcW w:w="1358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4B668B" w:rsidR="00A106FC" w:rsidP="0040233E" w:rsidRDefault="00A106FC" w14:paraId="3209FD9E" w14:textId="5BF07CF5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lv-LV"/>
              </w:rPr>
            </w:pPr>
            <w:r w:rsidRPr="004B668B"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lv-LV"/>
              </w:rPr>
              <w:t>Direktīvas 2002/59/EK 21. panta 3</w:t>
            </w:r>
            <w:r w:rsidRPr="004B668B" w:rsidR="0040233E"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lv-LV"/>
              </w:rPr>
              <w:t>. punkts</w:t>
            </w:r>
          </w:p>
        </w:tc>
        <w:tc>
          <w:tcPr>
            <w:tcW w:w="11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4B668B" w:rsidR="009447F1" w:rsidP="0040233E" w:rsidRDefault="0040233E" w14:paraId="445359C2" w14:textId="19757EEA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4B668B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Projekta 3. punkts</w:t>
            </w:r>
          </w:p>
        </w:tc>
        <w:tc>
          <w:tcPr>
            <w:tcW w:w="1039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4B668B" w:rsidR="00A106FC" w:rsidP="0040233E" w:rsidRDefault="00A106FC" w14:paraId="4CA74CA1" w14:textId="47527C1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val="en-US" w:eastAsia="lv-LV"/>
              </w:rPr>
            </w:pPr>
            <w:r w:rsidRPr="004B668B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Pārņemta pilnībā</w:t>
            </w:r>
          </w:p>
        </w:tc>
        <w:tc>
          <w:tcPr>
            <w:tcW w:w="135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4B668B" w:rsidR="00A106FC" w:rsidP="0040233E" w:rsidRDefault="00A106FC" w14:paraId="49339E92" w14:textId="426F5533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val="en-US" w:eastAsia="lv-LV"/>
              </w:rPr>
            </w:pPr>
            <w:r w:rsidRPr="004B668B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Neparedz stingrākas prasības</w:t>
            </w:r>
          </w:p>
        </w:tc>
      </w:tr>
      <w:tr w:rsidRPr="002F56C7" w:rsidR="00F877D2" w:rsidTr="0040233E" w14:paraId="44DD0C90" w14:textId="77777777">
        <w:trPr>
          <w:gridAfter w:val="1"/>
          <w:wAfter w:w="3" w:type="pct"/>
          <w:tblCellSpacing w:w="15" w:type="dxa"/>
        </w:trPr>
        <w:tc>
          <w:tcPr>
            <w:tcW w:w="1358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4B668B" w:rsidR="00F877D2" w:rsidP="0040233E" w:rsidRDefault="00F877D2" w14:paraId="6AB7E0C8" w14:textId="0790A820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lv-LV"/>
              </w:rPr>
            </w:pPr>
            <w:r w:rsidRPr="004B668B"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lv-LV"/>
              </w:rPr>
              <w:t>Direktīvas 2002/59/EK III pielikuma 3. punkta trešā daļa</w:t>
            </w:r>
          </w:p>
        </w:tc>
        <w:tc>
          <w:tcPr>
            <w:tcW w:w="11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4B668B" w:rsidR="00F877D2" w:rsidP="0040233E" w:rsidRDefault="00F877D2" w14:paraId="2B375A95" w14:textId="66C3646F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4B668B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Projekta 3. punkts</w:t>
            </w:r>
            <w:r w:rsidRPr="004B668B" w:rsidR="0040233E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 xml:space="preserve"> un </w:t>
            </w:r>
            <w:r w:rsidRPr="004B668B"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lv-LV"/>
              </w:rPr>
              <w:t>Jūrlietu pārvaldes un jūras drošības likuma 41.</w:t>
            </w:r>
            <w:r w:rsidRPr="004B668B"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vertAlign w:val="superscript"/>
                <w:lang w:eastAsia="lv-LV"/>
              </w:rPr>
              <w:t>2</w:t>
            </w:r>
            <w:r w:rsidRPr="004B668B"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lv-LV"/>
              </w:rPr>
              <w:t> panta otrā daļa</w:t>
            </w:r>
          </w:p>
        </w:tc>
        <w:tc>
          <w:tcPr>
            <w:tcW w:w="1039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4B668B" w:rsidR="00F877D2" w:rsidP="0040233E" w:rsidRDefault="00F877D2" w14:paraId="059ADEA0" w14:textId="66E92295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4B668B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Pārņemta pilnībā</w:t>
            </w:r>
          </w:p>
        </w:tc>
        <w:tc>
          <w:tcPr>
            <w:tcW w:w="135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4B668B" w:rsidR="00F877D2" w:rsidP="0040233E" w:rsidRDefault="00F877D2" w14:paraId="215B4118" w14:textId="18E08EB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4B668B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Neparedz stingrākas prasības</w:t>
            </w:r>
          </w:p>
        </w:tc>
      </w:tr>
      <w:tr w:rsidRPr="002F56C7" w:rsidR="002F56C7" w:rsidTr="0040233E" w14:paraId="78AC7E31" w14:textId="77777777">
        <w:trPr>
          <w:gridAfter w:val="1"/>
          <w:wAfter w:w="3" w:type="pct"/>
          <w:tblCellSpacing w:w="15" w:type="dxa"/>
        </w:trPr>
        <w:tc>
          <w:tcPr>
            <w:tcW w:w="1358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2F56C7" w:rsidR="002F56C7" w:rsidP="002F56C7" w:rsidRDefault="002F56C7" w14:paraId="385CBC4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val="en-US" w:eastAsia="lv-LV"/>
              </w:rPr>
            </w:pPr>
            <w:r w:rsidRPr="002F56C7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 xml:space="preserve">Kā ir izmantota ES tiesību aktā paredzētā rīcības brīvība dalībvalstij pārņemt vai ieviest noteiktas ES tiesību akta normas? </w:t>
            </w:r>
            <w:r w:rsidRPr="002F56C7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val="en-US" w:eastAsia="lv-LV"/>
              </w:rPr>
              <w:t>Kādēļ?</w:t>
            </w:r>
          </w:p>
        </w:tc>
        <w:tc>
          <w:tcPr>
            <w:tcW w:w="3574" w:type="pct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4B668B" w:rsidR="002F56C7" w:rsidP="002F56C7" w:rsidRDefault="00F877D2" w14:paraId="58B025F1" w14:textId="55E6AF3F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val="en-US" w:eastAsia="lv-LV"/>
              </w:rPr>
            </w:pPr>
            <w:r w:rsidRPr="004B668B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Projekts šo jomu neskar.</w:t>
            </w:r>
          </w:p>
        </w:tc>
      </w:tr>
      <w:tr w:rsidRPr="002F56C7" w:rsidR="002F56C7" w:rsidTr="0040233E" w14:paraId="5D47706D" w14:textId="77777777">
        <w:trPr>
          <w:gridAfter w:val="1"/>
          <w:wAfter w:w="3" w:type="pct"/>
          <w:tblCellSpacing w:w="15" w:type="dxa"/>
        </w:trPr>
        <w:tc>
          <w:tcPr>
            <w:tcW w:w="1358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2F56C7" w:rsidR="002F56C7" w:rsidP="002F56C7" w:rsidRDefault="002F56C7" w14:paraId="0C72105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2F56C7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Saistības sniegt paziņojumu ES institūcijām un ES dalībvalstīm atbilstoši normatīvajiem aktiem, kas regulē informācijas sniegšanu par tehnisko noteikumu, valsts atbalsta piešķiršanas un finanšu noteikumu (attiecībā uz monetāro politiku) projektiem</w:t>
            </w:r>
          </w:p>
        </w:tc>
        <w:tc>
          <w:tcPr>
            <w:tcW w:w="3574" w:type="pct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4B668B" w:rsidR="002F56C7" w:rsidP="002F56C7" w:rsidRDefault="00F877D2" w14:paraId="0EEAB5A7" w14:textId="4C747F33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4B668B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Projekts šo jomu neskar.</w:t>
            </w:r>
          </w:p>
        </w:tc>
      </w:tr>
      <w:tr w:rsidRPr="002F56C7" w:rsidR="002F56C7" w:rsidTr="0040233E" w14:paraId="64A5BE53" w14:textId="77777777">
        <w:trPr>
          <w:gridAfter w:val="1"/>
          <w:wAfter w:w="3" w:type="pct"/>
          <w:tblCellSpacing w:w="15" w:type="dxa"/>
        </w:trPr>
        <w:tc>
          <w:tcPr>
            <w:tcW w:w="1358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2F56C7" w:rsidR="002F56C7" w:rsidP="002F56C7" w:rsidRDefault="002F56C7" w14:paraId="18B0FE9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val="en-US" w:eastAsia="lv-LV"/>
              </w:rPr>
            </w:pPr>
            <w:r w:rsidRPr="002F56C7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val="en-US" w:eastAsia="lv-LV"/>
              </w:rPr>
              <w:t>Cita informācija</w:t>
            </w:r>
          </w:p>
        </w:tc>
        <w:tc>
          <w:tcPr>
            <w:tcW w:w="3574" w:type="pct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4B668B" w:rsidR="002F56C7" w:rsidP="002F56C7" w:rsidRDefault="00F877D2" w14:paraId="5924678F" w14:textId="578FF620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val="en-US" w:eastAsia="lv-LV"/>
              </w:rPr>
            </w:pPr>
            <w:r w:rsidRPr="004B668B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val="en-US" w:eastAsia="lv-LV"/>
              </w:rPr>
              <w:t>Nav.</w:t>
            </w:r>
          </w:p>
        </w:tc>
      </w:tr>
      <w:tr w:rsidRPr="00E6249A" w:rsidR="00F05270" w:rsidTr="00F877D2" w14:paraId="123AF17B" w14:textId="77777777">
        <w:trPr>
          <w:tblCellSpacing w:w="15" w:type="dxa"/>
        </w:trPr>
        <w:tc>
          <w:tcPr>
            <w:tcW w:w="4967" w:type="pct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E6249A" w:rsidR="00642D9F" w:rsidP="00DA2BF7" w:rsidRDefault="00642D9F" w14:paraId="52A6D5D2" w14:textId="6565C4F6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E6249A">
              <w:rPr>
                <w:rFonts w:ascii="Times New Roman" w:hAnsi="Times New Roman" w:eastAsia="Times New Roman" w:cs="Times New Roman"/>
                <w:b/>
                <w:bCs/>
                <w:iCs/>
                <w:sz w:val="24"/>
                <w:szCs w:val="24"/>
                <w:lang w:eastAsia="lv-LV"/>
              </w:rPr>
              <w:t>2. tabula</w:t>
            </w:r>
          </w:p>
          <w:p w:rsidRPr="00E6249A" w:rsidR="00655F2C" w:rsidP="00DA2BF7" w:rsidRDefault="006D59B7" w14:paraId="770EEA2F" w14:textId="275A6A2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E6249A">
              <w:rPr>
                <w:rFonts w:ascii="Times New Roman" w:hAnsi="Times New Roman" w:eastAsia="Times New Roman" w:cs="Times New Roman"/>
                <w:b/>
                <w:bCs/>
                <w:iCs/>
                <w:sz w:val="24"/>
                <w:szCs w:val="24"/>
                <w:lang w:eastAsia="lv-LV"/>
              </w:rPr>
              <w:t>Ar tiesību akta projektu izpildītās vai uzņemtās saistības, kas izriet no starptautiskajiem tiesību aktiem vai starptautiskas institūcijas vai organizācijas dokumentiem.</w:t>
            </w:r>
            <w:r w:rsidRPr="00E6249A">
              <w:rPr>
                <w:rFonts w:ascii="Times New Roman" w:hAnsi="Times New Roman" w:eastAsia="Times New Roman" w:cs="Times New Roman"/>
                <w:b/>
                <w:bCs/>
                <w:iCs/>
                <w:sz w:val="24"/>
                <w:szCs w:val="24"/>
                <w:lang w:eastAsia="lv-LV"/>
              </w:rPr>
              <w:br/>
              <w:t>Pasākumi šo saistību izpildei</w:t>
            </w:r>
          </w:p>
        </w:tc>
      </w:tr>
      <w:tr w:rsidRPr="00E6249A" w:rsidR="00F05270" w:rsidTr="0040233E" w14:paraId="51A0BAE9" w14:textId="77777777">
        <w:trPr>
          <w:tblCellSpacing w:w="15" w:type="dxa"/>
        </w:trPr>
        <w:tc>
          <w:tcPr>
            <w:tcW w:w="12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E6249A" w:rsidR="00E5323B" w:rsidP="00E5323B" w:rsidRDefault="006D59B7" w14:paraId="7A4EBE71" w14:textId="4EA4AD6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E6249A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Attiecīgā starptautiskā tiesību akta vai starptautiskas institūcijas vai organizācijas dokumenta (turpmāk – starptautiskais dokuments) datums, numurs un nosaukums</w:t>
            </w:r>
          </w:p>
        </w:tc>
        <w:tc>
          <w:tcPr>
            <w:tcW w:w="3670" w:type="pct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E6249A" w:rsidR="00BB59DE" w:rsidP="0040233E" w:rsidRDefault="006D59B7" w14:paraId="39ECEF2F" w14:textId="27745EA8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E6249A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2004. gada Starptautiskā konvencija par kuģu balasta ūdens un nosēdumu kontroli un pārvaldību</w:t>
            </w:r>
          </w:p>
        </w:tc>
      </w:tr>
      <w:tr w:rsidRPr="00E6249A" w:rsidR="00A1780A" w:rsidTr="0040233E" w14:paraId="313C84E5" w14:textId="77777777">
        <w:trPr>
          <w:tblCellSpacing w:w="15" w:type="dxa"/>
        </w:trPr>
        <w:tc>
          <w:tcPr>
            <w:tcW w:w="12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E6249A" w:rsidR="006D59B7" w:rsidP="00642D9F" w:rsidRDefault="006D59B7" w14:paraId="1E2F5882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E6249A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A</w:t>
            </w:r>
          </w:p>
        </w:tc>
        <w:tc>
          <w:tcPr>
            <w:tcW w:w="1779" w:type="pct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E6249A" w:rsidR="006D59B7" w:rsidP="00642D9F" w:rsidRDefault="006D59B7" w14:paraId="1963413B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E6249A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B</w:t>
            </w:r>
          </w:p>
        </w:tc>
        <w:tc>
          <w:tcPr>
            <w:tcW w:w="1875" w:type="pct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E6249A" w:rsidR="006D59B7" w:rsidP="00642D9F" w:rsidRDefault="006D59B7" w14:paraId="59EB417F" w14:textId="21CF59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E6249A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C</w:t>
            </w:r>
          </w:p>
        </w:tc>
      </w:tr>
      <w:tr w:rsidRPr="00E6249A" w:rsidR="00A1780A" w:rsidTr="0040233E" w14:paraId="7F17C035" w14:textId="77777777">
        <w:trPr>
          <w:tblCellSpacing w:w="15" w:type="dxa"/>
        </w:trPr>
        <w:tc>
          <w:tcPr>
            <w:tcW w:w="12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E6249A" w:rsidR="006D59B7" w:rsidP="00E5323B" w:rsidRDefault="00A1780A" w14:paraId="79C32446" w14:textId="37B5492E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E6249A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 xml:space="preserve">Starptautiskās saistības (pēc būtības), kas izriet no norādītā </w:t>
            </w:r>
            <w:r w:rsidRPr="00E6249A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lastRenderedPageBreak/>
              <w:t>starptautiskā dokumenta.</w:t>
            </w:r>
            <w:r w:rsidRPr="00E6249A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br/>
              <w:t>Konkrēti veicamie pasākumi vai uzdevumi, kas nepieciešami šo starptautisko saistību izpildei</w:t>
            </w:r>
          </w:p>
        </w:tc>
        <w:tc>
          <w:tcPr>
            <w:tcW w:w="1779" w:type="pct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E6249A" w:rsidR="006D59B7" w:rsidP="00E5323B" w:rsidRDefault="00A1780A" w14:paraId="4E537E86" w14:textId="694FF67B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E6249A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lastRenderedPageBreak/>
              <w:t xml:space="preserve">Ja pasākumi vai uzdevumi, ar ko tiks izpildītas starptautiskās saistības, tiek noteikti projektā, </w:t>
            </w:r>
            <w:r w:rsidRPr="00E6249A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lastRenderedPageBreak/>
              <w:t>norāda attiecīgo projekta vienību vai dokumentu, kurā sniegts izvērsts skaidrojums, kādā veidā tiks nodrošināta starptautisko saistību izpilde</w:t>
            </w:r>
          </w:p>
        </w:tc>
        <w:tc>
          <w:tcPr>
            <w:tcW w:w="1875" w:type="pct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E6249A" w:rsidR="006D59B7" w:rsidP="00E5323B" w:rsidRDefault="00A1780A" w14:paraId="01B104F4" w14:textId="2584D491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E6249A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lastRenderedPageBreak/>
              <w:t xml:space="preserve">Informācija par to, vai starptautiskās saistības, kas minētas šīs tabulas A ailē, tiek </w:t>
            </w:r>
            <w:r w:rsidRPr="00E6249A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lastRenderedPageBreak/>
              <w:t>izpildītas pilnībā vai daļēji.</w:t>
            </w:r>
            <w:r w:rsidRPr="00E6249A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br/>
              <w:t>Ja attiecīgās starptautiskās saistības tiek izpildītas daļēji, sniedz skaidrojumu, kā arī precīzi norāda, kad un kādā veidā starptautiskās saistības tiks izpildītas pilnībā.</w:t>
            </w:r>
            <w:r w:rsidRPr="00E6249A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br/>
              <w:t>Norāda institūciju, kas ir atbildīga par šo saistību izpildi pilnībā</w:t>
            </w:r>
          </w:p>
        </w:tc>
      </w:tr>
      <w:tr w:rsidRPr="00E6249A" w:rsidR="00A1780A" w:rsidTr="0040233E" w14:paraId="36E02920" w14:textId="77777777">
        <w:trPr>
          <w:tblCellSpacing w:w="15" w:type="dxa"/>
        </w:trPr>
        <w:tc>
          <w:tcPr>
            <w:tcW w:w="12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E6249A" w:rsidR="00A1780A" w:rsidP="0040233E" w:rsidRDefault="00A1780A" w14:paraId="42053238" w14:textId="2E9F0106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E6249A"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lv-LV"/>
              </w:rPr>
              <w:lastRenderedPageBreak/>
              <w:t>Pielikuma C-2. noteikuma 1.punkts:</w:t>
            </w:r>
          </w:p>
          <w:p w:rsidRPr="00E6249A" w:rsidR="00A1780A" w:rsidP="0040233E" w:rsidRDefault="00A1780A" w14:paraId="4D359A9B" w14:textId="33DDD26E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E6249A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pienākums izplatīt noteiktu informāciju jūrniekiem.</w:t>
            </w:r>
          </w:p>
        </w:tc>
        <w:tc>
          <w:tcPr>
            <w:tcW w:w="1779" w:type="pct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E6249A" w:rsidR="00A1780A" w:rsidP="0040233E" w:rsidRDefault="00F7565A" w14:paraId="1C7905B3" w14:textId="29A95BF6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E6249A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 xml:space="preserve">Projekta </w:t>
            </w:r>
            <w:r w:rsidR="000D4681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2</w:t>
            </w:r>
            <w:r w:rsidRPr="00E6249A" w:rsidR="00A1780A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. punkts</w:t>
            </w:r>
            <w:r w:rsidRPr="00E6249A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875" w:type="pct"/>
            <w:gridSpan w:val="3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</w:tcPr>
          <w:p w:rsidRPr="00E6249A" w:rsidR="00A1780A" w:rsidP="0040233E" w:rsidRDefault="00A1780A" w14:paraId="4917F35E" w14:textId="68C32EF8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E6249A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Saistības tiek izpildītas pilnībā.</w:t>
            </w:r>
          </w:p>
        </w:tc>
      </w:tr>
      <w:tr w:rsidRPr="00E6249A" w:rsidR="00F05270" w:rsidTr="0040233E" w14:paraId="5FE50107" w14:textId="77777777">
        <w:trPr>
          <w:tblCellSpacing w:w="15" w:type="dxa"/>
        </w:trPr>
        <w:tc>
          <w:tcPr>
            <w:tcW w:w="12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E6249A" w:rsidR="007449E0" w:rsidP="0040233E" w:rsidRDefault="00642D9F" w14:paraId="50969182" w14:textId="1E27E02B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E6249A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Vai starptautiskajā dokumentā paredzētās saistības nav pretrunā ar jau esošajām Latvijas Republikas starptautiskajām saistībām</w:t>
            </w:r>
          </w:p>
        </w:tc>
        <w:tc>
          <w:tcPr>
            <w:tcW w:w="3670" w:type="pct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E6249A" w:rsidR="007449E0" w:rsidP="0040233E" w:rsidRDefault="00642D9F" w14:paraId="3B58FCBF" w14:textId="799C63ED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E6249A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Konvencijā paredzētās saistības nav pretrunā ar jau esošām Latvijas Republikas starptautiskajām saistībām.</w:t>
            </w:r>
          </w:p>
        </w:tc>
      </w:tr>
      <w:tr w:rsidRPr="00E6249A" w:rsidR="007449E0" w:rsidTr="0040233E" w14:paraId="2353F277" w14:textId="77777777">
        <w:trPr>
          <w:tblCellSpacing w:w="15" w:type="dxa"/>
        </w:trPr>
        <w:tc>
          <w:tcPr>
            <w:tcW w:w="12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E6249A" w:rsidR="007449E0" w:rsidP="007449E0" w:rsidRDefault="007449E0" w14:paraId="507BAC4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E6249A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670" w:type="pct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E6249A" w:rsidR="00AC67CD" w:rsidP="00642D9F" w:rsidRDefault="00642D9F" w14:paraId="338C2AD5" w14:textId="520BBCE4">
            <w:pPr>
              <w:pStyle w:val="ListParagraph"/>
              <w:tabs>
                <w:tab w:val="left" w:pos="238"/>
              </w:tabs>
              <w:spacing w:after="0" w:line="240" w:lineRule="auto"/>
              <w:ind w:left="0"/>
              <w:jc w:val="both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E6249A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Nav.</w:t>
            </w:r>
          </w:p>
        </w:tc>
      </w:tr>
    </w:tbl>
    <w:p w:rsidRPr="00E6249A" w:rsidR="00E5323B" w:rsidP="00E5323B" w:rsidRDefault="00E5323B" w14:paraId="224CA775" w14:textId="77C6BCD0">
      <w:pPr>
        <w:spacing w:after="0" w:line="240" w:lineRule="auto"/>
        <w:rPr>
          <w:rFonts w:ascii="Times New Roman" w:hAnsi="Times New Roman" w:eastAsia="Times New Roman" w:cs="Times New Roman"/>
          <w:iCs/>
          <w:sz w:val="24"/>
          <w:szCs w:val="24"/>
          <w:lang w:eastAsia="lv-LV"/>
        </w:rPr>
      </w:pPr>
      <w:r w:rsidRPr="00E6249A">
        <w:rPr>
          <w:rFonts w:ascii="Times New Roman" w:hAnsi="Times New Roman" w:eastAsia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4" w:type="pct"/>
        <w:tblCellSpacing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0"/>
        <w:gridCol w:w="2949"/>
        <w:gridCol w:w="5696"/>
      </w:tblGrid>
      <w:tr w:rsidRPr="00E6249A" w:rsidR="00F05270" w:rsidTr="00642D9F" w14:paraId="1543C4FD" w14:textId="77777777">
        <w:trPr>
          <w:tblCellSpacing w:w="15" w:type="dxa"/>
        </w:trPr>
        <w:tc>
          <w:tcPr>
            <w:tcW w:w="4967" w:type="pct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E6249A" w:rsidR="00655F2C" w:rsidP="00DA2BF7" w:rsidRDefault="00E5323B" w14:paraId="71C10759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E6249A">
              <w:rPr>
                <w:rFonts w:ascii="Times New Roman" w:hAnsi="Times New Roman" w:eastAsia="Times New Roman" w:cs="Times New Roman"/>
                <w:b/>
                <w:bCs/>
                <w:iCs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Pr="00E6249A" w:rsidR="00F05270" w:rsidTr="00642D9F" w14:paraId="4355A770" w14:textId="77777777">
        <w:trPr>
          <w:tblCellSpacing w:w="15" w:type="dxa"/>
        </w:trPr>
        <w:tc>
          <w:tcPr>
            <w:tcW w:w="28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E6249A" w:rsidR="00655F2C" w:rsidP="00E5323B" w:rsidRDefault="00E5323B" w14:paraId="63E8E7D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E6249A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9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E6249A" w:rsidR="00E5323B" w:rsidP="00E5323B" w:rsidRDefault="00E5323B" w14:paraId="7913EDD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E6249A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305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E6249A" w:rsidR="00E5323B" w:rsidP="00151526" w:rsidRDefault="00B6399E" w14:paraId="0C9821CF" w14:textId="721E6A25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E6249A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Atbilstoši Ministru kabineta 2009.</w:t>
            </w:r>
            <w:r w:rsidRPr="00E6249A" w:rsidR="00F205C8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E6249A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gada 25.</w:t>
            </w:r>
            <w:r w:rsidRPr="00E6249A" w:rsidR="00F205C8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131060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augusta noteikumu</w:t>
            </w:r>
            <w:r w:rsidRPr="00E6249A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 xml:space="preserve"> Nr.</w:t>
            </w:r>
            <w:r w:rsidR="00131060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E6249A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 xml:space="preserve">970 </w:t>
            </w:r>
            <w:r w:rsidRPr="00131060" w:rsidR="00131060"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lv-LV"/>
              </w:rPr>
              <w:t>"</w:t>
            </w:r>
            <w:r w:rsidRPr="00E6249A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Sabiedrības līdzdalības kārtība attīstības plānošanas procesā</w:t>
            </w:r>
            <w:r w:rsidRPr="00131060" w:rsidR="00131060"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lv-LV"/>
              </w:rPr>
              <w:t>"</w:t>
            </w:r>
            <w:r w:rsidRPr="00E6249A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 xml:space="preserve"> 7.4.</w:t>
            </w:r>
            <w:r w:rsidRPr="00E6249A">
              <w:rPr>
                <w:rFonts w:ascii="Times New Roman" w:hAnsi="Times New Roman" w:eastAsia="Times New Roman" w:cs="Times New Roman"/>
                <w:iCs/>
                <w:sz w:val="24"/>
                <w:szCs w:val="24"/>
                <w:vertAlign w:val="superscript"/>
                <w:lang w:eastAsia="lv-LV"/>
              </w:rPr>
              <w:t>1</w:t>
            </w:r>
            <w:r w:rsidRPr="00E6249A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 xml:space="preserve"> apakšpunktam sabiedrībai tika dota iespēja rakstiski sniegt viedokli par projektu tā izstrādes stadijā. </w:t>
            </w:r>
          </w:p>
        </w:tc>
      </w:tr>
      <w:tr w:rsidRPr="00E6249A" w:rsidR="00F05270" w:rsidTr="00642D9F" w14:paraId="6E2663D3" w14:textId="77777777">
        <w:trPr>
          <w:tblCellSpacing w:w="15" w:type="dxa"/>
        </w:trPr>
        <w:tc>
          <w:tcPr>
            <w:tcW w:w="28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E6249A" w:rsidR="00655F2C" w:rsidP="00E5323B" w:rsidRDefault="00E5323B" w14:paraId="4805581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E6249A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9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E6249A" w:rsidR="00E5323B" w:rsidP="00E5323B" w:rsidRDefault="00E5323B" w14:paraId="1011537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E6249A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Sabiedrības līdzdalība projekta izstrādē</w:t>
            </w:r>
          </w:p>
        </w:tc>
        <w:tc>
          <w:tcPr>
            <w:tcW w:w="305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E6249A" w:rsidR="00F7565A" w:rsidP="00F7565A" w:rsidRDefault="00B6399E" w14:paraId="4FDE247C" w14:textId="6AAF0C3A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  <w:lang w:eastAsia="lv-LV"/>
              </w:rPr>
            </w:pPr>
            <w:r w:rsidRPr="00E6249A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Par projekta izstrādi tika informēti sabiedrības pārstāvji, </w:t>
            </w:r>
            <w:r w:rsidRPr="00E6249A" w:rsidR="00FF78AE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20</w:t>
            </w:r>
            <w:r w:rsidRPr="00E6249A" w:rsidR="00F7565A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20</w:t>
            </w:r>
            <w:r w:rsidRPr="00E6249A" w:rsidR="00FF78AE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. gada </w:t>
            </w:r>
            <w:r w:rsidRPr="00401DB5" w:rsidR="00401DB5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11. </w:t>
            </w:r>
            <w:r w:rsidRPr="00401DB5" w:rsidR="00F7565A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septembrī</w:t>
            </w:r>
            <w:r w:rsidRPr="00E6249A" w:rsidR="00595834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E6249A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ievietojot paziņojumu</w:t>
            </w:r>
            <w:r w:rsidRPr="00E6249A" w:rsidR="00595834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 Satiksmes ministrijas tīmekļa vietnē, sadaļā “Sabiedrības līdzdalība”</w:t>
            </w:r>
            <w:r w:rsidR="00573EEF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 </w:t>
            </w:r>
            <w:hyperlink w:history="1" r:id="rId8">
              <w:r w:rsidRPr="0014541F" w:rsidR="004B668B">
                <w:rPr>
                  <w:rStyle w:val="Hyperlink"/>
                  <w:rFonts w:ascii="Times New Roman" w:hAnsi="Times New Roman" w:eastAsia="Times New Roman" w:cs="Times New Roman"/>
                  <w:sz w:val="24"/>
                  <w:szCs w:val="24"/>
                  <w:lang w:eastAsia="lv-LV"/>
                </w:rPr>
                <w:t>https://www.sam.gov.lv/lv/izstrade-esosie-attistibas-planosanas-dokumenti-un-tiesibu-akti</w:t>
              </w:r>
            </w:hyperlink>
            <w:r w:rsidRPr="00E6249A" w:rsidR="00F7565A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.</w:t>
            </w:r>
          </w:p>
          <w:p w:rsidRPr="00E6249A" w:rsidR="00E5323B" w:rsidP="00F7565A" w:rsidRDefault="00595834" w14:paraId="03BC6975" w14:textId="251C75C1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E6249A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Tādējādi savus priekšlikumus par projektu varēja izteikt ikviena ieintere</w:t>
            </w:r>
            <w:r w:rsidRPr="00E6249A" w:rsidR="00642D9F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sētā persona.</w:t>
            </w:r>
          </w:p>
        </w:tc>
      </w:tr>
      <w:tr w:rsidRPr="00E6249A" w:rsidR="00F05270" w:rsidTr="00642D9F" w14:paraId="1F6E70A4" w14:textId="77777777">
        <w:trPr>
          <w:tblCellSpacing w:w="15" w:type="dxa"/>
        </w:trPr>
        <w:tc>
          <w:tcPr>
            <w:tcW w:w="28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E6249A" w:rsidR="00655F2C" w:rsidP="00E5323B" w:rsidRDefault="00E5323B" w14:paraId="51D089F1" w14:textId="182A8BCE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E6249A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59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E6249A" w:rsidR="00E5323B" w:rsidP="00E5323B" w:rsidRDefault="00E5323B" w14:paraId="4848B8C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E6249A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Sabiedrības līdzdalības rezultāti</w:t>
            </w:r>
          </w:p>
        </w:tc>
        <w:tc>
          <w:tcPr>
            <w:tcW w:w="305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E6249A" w:rsidR="00940037" w:rsidP="00A7003A" w:rsidRDefault="00BD452E" w14:paraId="28E62036" w14:textId="06AA6DE4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Viedoklis saņemts no Rīgas brīvostas pārvaldes un Liepājas SEZ pārvaldes</w:t>
            </w:r>
            <w:r w:rsidR="00124734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 Rīgas brīvostas pārvaldes ierosinājums projekta precizēšanai tika izvērtēts, sazinoties ar viedokļa autoru. </w:t>
            </w:r>
            <w:r w:rsidR="00124734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 </w:t>
            </w:r>
            <w:r w:rsidR="00D05972"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</w:p>
        </w:tc>
      </w:tr>
      <w:tr w:rsidRPr="00E6249A" w:rsidR="00E5323B" w:rsidTr="00642D9F" w14:paraId="50118678" w14:textId="77777777">
        <w:trPr>
          <w:tblCellSpacing w:w="15" w:type="dxa"/>
        </w:trPr>
        <w:tc>
          <w:tcPr>
            <w:tcW w:w="28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E6249A" w:rsidR="00655F2C" w:rsidP="00E5323B" w:rsidRDefault="00E5323B" w14:paraId="6AE3FFD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E6249A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59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E6249A" w:rsidR="00E5323B" w:rsidP="00E5323B" w:rsidRDefault="00E5323B" w14:paraId="47D9F6A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E6249A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5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E6249A" w:rsidR="00E5323B" w:rsidP="00DA2BF7" w:rsidRDefault="00642D9F" w14:paraId="0FD74227" w14:textId="33BC3A92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E6249A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Nav.</w:t>
            </w:r>
            <w:r w:rsidRPr="00E6249A" w:rsidR="003F5417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</w:p>
        </w:tc>
      </w:tr>
    </w:tbl>
    <w:p w:rsidRPr="00E6249A" w:rsidR="00624947" w:rsidP="00106281" w:rsidRDefault="00624947" w14:paraId="6A7179F5" w14:textId="4542FEA0">
      <w:pPr>
        <w:spacing w:after="0" w:line="240" w:lineRule="auto"/>
        <w:rPr>
          <w:rFonts w:ascii="Arial" w:hAnsi="Arial" w:eastAsia="Times New Roman" w:cs="Arial"/>
          <w:b/>
          <w:bCs/>
          <w:sz w:val="24"/>
          <w:szCs w:val="24"/>
          <w:lang w:eastAsia="lv-LV"/>
        </w:rPr>
      </w:pPr>
    </w:p>
    <w:tbl>
      <w:tblPr>
        <w:tblW w:w="5065" w:type="pct"/>
        <w:tblCellSpacing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79"/>
        <w:gridCol w:w="3113"/>
        <w:gridCol w:w="5626"/>
      </w:tblGrid>
      <w:tr w:rsidRPr="00E6249A" w:rsidR="00F05270" w:rsidTr="00CC1232" w14:paraId="1E34320E" w14:textId="77777777">
        <w:trPr>
          <w:tblCellSpacing w:w="15" w:type="dxa"/>
        </w:trPr>
        <w:tc>
          <w:tcPr>
            <w:tcW w:w="4967" w:type="pct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E6249A" w:rsidR="00655F2C" w:rsidP="00DA2BF7" w:rsidRDefault="00E5323B" w14:paraId="5950E0EC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E6249A">
              <w:rPr>
                <w:rFonts w:ascii="Times New Roman" w:hAnsi="Times New Roman" w:eastAsia="Times New Roman" w:cs="Times New Roman"/>
                <w:b/>
                <w:bCs/>
                <w:iCs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  <w:p w:rsidRPr="00E6249A" w:rsidR="00F05270" w:rsidP="00DA2BF7" w:rsidRDefault="00F05270" w14:paraId="4F62D939" w14:textId="5ED2D56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</w:p>
        </w:tc>
      </w:tr>
      <w:tr w:rsidRPr="00E6249A" w:rsidR="00F05270" w:rsidTr="00304568" w14:paraId="4CCA7D18" w14:textId="77777777">
        <w:trPr>
          <w:tblCellSpacing w:w="15" w:type="dxa"/>
        </w:trPr>
        <w:tc>
          <w:tcPr>
            <w:tcW w:w="2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E6249A" w:rsidR="00655F2C" w:rsidP="00E5323B" w:rsidRDefault="00E5323B" w14:paraId="53710E7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E6249A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66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E6249A" w:rsidR="00E5323B" w:rsidP="00E5323B" w:rsidRDefault="00E5323B" w14:paraId="3344BAB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E6249A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298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E6249A" w:rsidR="00E5323B" w:rsidP="00E8247A" w:rsidRDefault="00D56790" w14:paraId="6EBC670E" w14:textId="1E556538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E6249A"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lv-LV"/>
              </w:rPr>
              <w:t>Vides aizsardzības un reģionālās attīstības ministrija, Valsts vides dienests, Krasta apsardzes dienests</w:t>
            </w:r>
            <w:r w:rsidRPr="00E6249A" w:rsidR="00E6249A"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lv-LV"/>
              </w:rPr>
              <w:t>, ost</w:t>
            </w:r>
            <w:r w:rsidR="000D4681"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lv-LV"/>
              </w:rPr>
              <w:t>u</w:t>
            </w:r>
            <w:r w:rsidRPr="00E6249A" w:rsidR="00E6249A"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lv-LV"/>
              </w:rPr>
              <w:t xml:space="preserve"> </w:t>
            </w:r>
            <w:r w:rsidRPr="00E6249A" w:rsidR="00E6249A"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lv-LV"/>
              </w:rPr>
              <w:lastRenderedPageBreak/>
              <w:t>pārvaldes</w:t>
            </w:r>
            <w:r w:rsidR="00A7003A"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lv-LV"/>
              </w:rPr>
              <w:t>, Transporta nelaimes gadījumu un incidentu izmeklēšanas birojs, Valsts drošības dienests, Valsts robežsardze</w:t>
            </w:r>
            <w:r w:rsidRPr="00E6249A"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lv-LV"/>
              </w:rPr>
              <w:t xml:space="preserve"> un </w:t>
            </w:r>
            <w:r w:rsidRPr="00E8247A" w:rsidR="00E8247A"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lv-LV"/>
              </w:rPr>
              <w:t>valsts akciju sabiedrīb</w:t>
            </w:r>
            <w:r w:rsidR="00E8247A"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lv-LV"/>
              </w:rPr>
              <w:t>a</w:t>
            </w:r>
            <w:r w:rsidRPr="00E8247A" w:rsidR="00E8247A"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lv-LV"/>
              </w:rPr>
              <w:t xml:space="preserve"> "Latvijas Jūras administrācija"</w:t>
            </w:r>
            <w:r w:rsidRPr="00E6249A"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lv-LV"/>
              </w:rPr>
              <w:t>.</w:t>
            </w:r>
          </w:p>
        </w:tc>
      </w:tr>
      <w:tr w:rsidRPr="00E6249A" w:rsidR="00F05270" w:rsidTr="00304568" w14:paraId="721FA1F7" w14:textId="77777777">
        <w:trPr>
          <w:tblCellSpacing w:w="15" w:type="dxa"/>
        </w:trPr>
        <w:tc>
          <w:tcPr>
            <w:tcW w:w="2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E6249A" w:rsidR="00655F2C" w:rsidP="00E5323B" w:rsidRDefault="00E5323B" w14:paraId="0F2DE90C" w14:textId="465889E9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E6249A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lastRenderedPageBreak/>
              <w:t>2.</w:t>
            </w:r>
          </w:p>
        </w:tc>
        <w:tc>
          <w:tcPr>
            <w:tcW w:w="166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E6249A" w:rsidR="00E5323B" w:rsidP="00E5323B" w:rsidRDefault="00E5323B" w14:paraId="6F52375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E6249A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Projekta izpildes ietekme uz pārvaldes funkcijām un institucionālo struktūru.</w:t>
            </w:r>
            <w:r w:rsidRPr="00E6249A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298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E6249A" w:rsidR="00E5323B" w:rsidP="006B585C" w:rsidRDefault="006B585C" w14:paraId="4021F779" w14:textId="2F47B440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E6249A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Projekta izpildē iesaistīto institūciju funkcijas nepaplašinās un nesašaurinās. Saistībā ar projekta izpildi p</w:t>
            </w:r>
            <w:r w:rsidR="00131060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apildu</w:t>
            </w:r>
            <w:r w:rsidRPr="00E6249A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 xml:space="preserve"> cilvēkresursi nav nepieciešami. Nav nepieciešams arī veidot jaunas institūcijas vai likvidēt vai reorganizēt esošās.</w:t>
            </w:r>
          </w:p>
        </w:tc>
      </w:tr>
      <w:tr w:rsidRPr="00E6249A" w:rsidR="00E5323B" w:rsidTr="00304568" w14:paraId="3B9ABED0" w14:textId="77777777">
        <w:trPr>
          <w:tblCellSpacing w:w="15" w:type="dxa"/>
        </w:trPr>
        <w:tc>
          <w:tcPr>
            <w:tcW w:w="2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E6249A" w:rsidR="00655F2C" w:rsidP="00E5323B" w:rsidRDefault="00E5323B" w14:paraId="429565B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E6249A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66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E6249A" w:rsidR="00E5323B" w:rsidP="00E5323B" w:rsidRDefault="00E5323B" w14:paraId="786CB17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E6249A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298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E6249A" w:rsidR="00E5323B" w:rsidP="00E5323B" w:rsidRDefault="006B585C" w14:paraId="7CE01536" w14:textId="2465C38B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E6249A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Nav.</w:t>
            </w:r>
          </w:p>
        </w:tc>
      </w:tr>
    </w:tbl>
    <w:p w:rsidR="002C1719" w:rsidP="006B585C" w:rsidRDefault="002C1719" w14:paraId="419CFFBA" w14:textId="00823190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1457C3" w:rsidP="006B585C" w:rsidRDefault="001457C3" w14:paraId="1DB41FCE" w14:textId="77777777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Pr="00E6249A" w:rsidR="006B585C" w:rsidP="006B585C" w:rsidRDefault="006B585C" w14:paraId="65AFBA6B" w14:textId="5919629C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6249A">
        <w:rPr>
          <w:rFonts w:ascii="Times New Roman" w:hAnsi="Times New Roman" w:cs="Times New Roman"/>
          <w:sz w:val="24"/>
          <w:szCs w:val="24"/>
        </w:rPr>
        <w:t>Satiksmes ministrs</w:t>
      </w:r>
      <w:r w:rsidRPr="00E6249A">
        <w:rPr>
          <w:rFonts w:ascii="Times New Roman" w:hAnsi="Times New Roman" w:cs="Times New Roman"/>
          <w:sz w:val="24"/>
          <w:szCs w:val="24"/>
        </w:rPr>
        <w:tab/>
      </w:r>
      <w:r w:rsidRPr="00E6249A">
        <w:rPr>
          <w:rFonts w:ascii="Times New Roman" w:hAnsi="Times New Roman" w:cs="Times New Roman"/>
          <w:sz w:val="24"/>
          <w:szCs w:val="24"/>
        </w:rPr>
        <w:tab/>
      </w:r>
      <w:r w:rsidRPr="00E6249A">
        <w:rPr>
          <w:rFonts w:ascii="Times New Roman" w:hAnsi="Times New Roman" w:cs="Times New Roman"/>
          <w:sz w:val="24"/>
          <w:szCs w:val="24"/>
        </w:rPr>
        <w:tab/>
        <w:t>T. Linkaits</w:t>
      </w:r>
    </w:p>
    <w:p w:rsidRPr="00E6249A" w:rsidR="00304568" w:rsidP="00E627D1" w:rsidRDefault="00304568" w14:paraId="1D88C6E4" w14:textId="77777777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E6249A" w:rsidR="00E6249A" w:rsidP="00E6249A" w:rsidRDefault="006B585C" w14:paraId="2E557960" w14:textId="2FE5D98A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6249A">
        <w:rPr>
          <w:rFonts w:ascii="Times New Roman" w:hAnsi="Times New Roman" w:cs="Times New Roman"/>
          <w:sz w:val="24"/>
          <w:szCs w:val="24"/>
        </w:rPr>
        <w:t>Vīza: valsts sekretār</w:t>
      </w:r>
      <w:r w:rsidRPr="00E6249A" w:rsidR="00E6249A">
        <w:rPr>
          <w:rFonts w:ascii="Times New Roman" w:hAnsi="Times New Roman" w:cs="Times New Roman"/>
          <w:sz w:val="24"/>
          <w:szCs w:val="24"/>
        </w:rPr>
        <w:t>e</w:t>
      </w:r>
      <w:r w:rsidRPr="00E6249A">
        <w:rPr>
          <w:rFonts w:ascii="Times New Roman" w:hAnsi="Times New Roman" w:cs="Times New Roman"/>
          <w:sz w:val="24"/>
          <w:szCs w:val="24"/>
        </w:rPr>
        <w:tab/>
      </w:r>
      <w:r w:rsidRPr="00E6249A">
        <w:rPr>
          <w:rFonts w:ascii="Times New Roman" w:hAnsi="Times New Roman" w:cs="Times New Roman"/>
          <w:sz w:val="24"/>
          <w:szCs w:val="24"/>
        </w:rPr>
        <w:tab/>
      </w:r>
      <w:r w:rsidRPr="00E6249A">
        <w:rPr>
          <w:rFonts w:ascii="Times New Roman" w:hAnsi="Times New Roman" w:cs="Times New Roman"/>
          <w:sz w:val="24"/>
          <w:szCs w:val="24"/>
        </w:rPr>
        <w:tab/>
      </w:r>
      <w:r w:rsidRPr="00E6249A" w:rsidR="00E6249A">
        <w:rPr>
          <w:rFonts w:ascii="Times New Roman" w:hAnsi="Times New Roman" w:cs="Times New Roman"/>
          <w:bCs/>
          <w:sz w:val="24"/>
          <w:szCs w:val="24"/>
        </w:rPr>
        <w:t>I. Stepanova</w:t>
      </w:r>
    </w:p>
    <w:sectPr w:rsidRPr="00E6249A" w:rsidR="00E6249A" w:rsidSect="00642D9F">
      <w:headerReference w:type="default" r:id="rId9"/>
      <w:footerReference w:type="default" r:id="rId10"/>
      <w:footerReference w:type="first" r:id="rId11"/>
      <w:pgSz w:w="11906" w:h="16838"/>
      <w:pgMar w:top="1418" w:right="99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1DF8ED" w14:textId="77777777" w:rsidR="001F2852" w:rsidRDefault="001F2852" w:rsidP="00894C55">
      <w:pPr>
        <w:spacing w:after="0" w:line="240" w:lineRule="auto"/>
      </w:pPr>
      <w:r>
        <w:separator/>
      </w:r>
    </w:p>
  </w:endnote>
  <w:endnote w:type="continuationSeparator" w:id="0">
    <w:p w14:paraId="71C15F78" w14:textId="77777777" w:rsidR="001F2852" w:rsidRDefault="001F2852" w:rsidP="00894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 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9023C9" w14:textId="25F5D89A" w:rsidR="00B1584C" w:rsidRPr="00894C55" w:rsidRDefault="00B1584C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SManot_</w:t>
    </w:r>
    <w:r w:rsidR="004B668B">
      <w:rPr>
        <w:rFonts w:ascii="Times New Roman" w:hAnsi="Times New Roman" w:cs="Times New Roman"/>
        <w:sz w:val="20"/>
        <w:szCs w:val="20"/>
      </w:rPr>
      <w:t>1012</w:t>
    </w:r>
    <w:r>
      <w:rPr>
        <w:rFonts w:ascii="Times New Roman" w:hAnsi="Times New Roman" w:cs="Times New Roman"/>
        <w:sz w:val="20"/>
        <w:szCs w:val="20"/>
      </w:rPr>
      <w:t>20_GrozMK1171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01D19E" w14:textId="42CDA2BA" w:rsidR="00B1584C" w:rsidRPr="00D56790" w:rsidRDefault="00B1584C" w:rsidP="00D56790">
    <w:pPr>
      <w:pStyle w:val="Footer"/>
      <w:rPr>
        <w:rFonts w:ascii="Times New Roman" w:hAnsi="Times New Roman" w:cs="Times New Roman"/>
        <w:sz w:val="20"/>
        <w:szCs w:val="20"/>
      </w:rPr>
    </w:pPr>
    <w:r w:rsidRPr="00D56790">
      <w:rPr>
        <w:rFonts w:ascii="Times New Roman" w:hAnsi="Times New Roman" w:cs="Times New Roman"/>
        <w:sz w:val="20"/>
        <w:szCs w:val="20"/>
      </w:rPr>
      <w:t>SManot_</w:t>
    </w:r>
    <w:r w:rsidR="004B668B">
      <w:rPr>
        <w:rFonts w:ascii="Times New Roman" w:hAnsi="Times New Roman" w:cs="Times New Roman"/>
        <w:sz w:val="20"/>
        <w:szCs w:val="20"/>
      </w:rPr>
      <w:t>1012</w:t>
    </w:r>
    <w:r w:rsidRPr="00D56790">
      <w:rPr>
        <w:rFonts w:ascii="Times New Roman" w:hAnsi="Times New Roman" w:cs="Times New Roman"/>
        <w:sz w:val="20"/>
        <w:szCs w:val="20"/>
      </w:rPr>
      <w:t>20_GrozMK1171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4FB32C" w14:textId="77777777" w:rsidR="001F2852" w:rsidRDefault="001F2852" w:rsidP="00894C55">
      <w:pPr>
        <w:spacing w:after="0" w:line="240" w:lineRule="auto"/>
      </w:pPr>
      <w:r>
        <w:separator/>
      </w:r>
    </w:p>
  </w:footnote>
  <w:footnote w:type="continuationSeparator" w:id="0">
    <w:p w14:paraId="0378E4FC" w14:textId="77777777" w:rsidR="001F2852" w:rsidRDefault="001F2852" w:rsidP="00894C55">
      <w:pPr>
        <w:spacing w:after="0" w:line="240" w:lineRule="auto"/>
      </w:pPr>
      <w:r>
        <w:continuationSeparator/>
      </w:r>
    </w:p>
  </w:footnote>
  <w:footnote w:id="1">
    <w:p w14:paraId="21A9F144" w14:textId="7E0B3B0B" w:rsidR="00B1584C" w:rsidRPr="00EA43CF" w:rsidRDefault="00B1584C">
      <w:pPr>
        <w:pStyle w:val="FootnoteText"/>
        <w:rPr>
          <w:rFonts w:ascii="Times New Roman" w:hAnsi="Times New Roman" w:cs="Times New Roman"/>
        </w:rPr>
      </w:pPr>
      <w:r w:rsidRPr="00EA43CF">
        <w:rPr>
          <w:rStyle w:val="FootnoteReference"/>
          <w:rFonts w:ascii="Times New Roman" w:hAnsi="Times New Roman" w:cs="Times New Roman"/>
        </w:rPr>
        <w:footnoteRef/>
      </w:r>
      <w:r w:rsidRPr="00EA43CF">
        <w:rPr>
          <w:rFonts w:ascii="Times New Roman" w:hAnsi="Times New Roman" w:cs="Times New Roman"/>
        </w:rPr>
        <w:t xml:space="preserve"> </w:t>
      </w:r>
      <w:hyperlink r:id="rId1" w:history="1">
        <w:r w:rsidRPr="00EA43CF">
          <w:rPr>
            <w:rStyle w:val="Hyperlink"/>
            <w:rFonts w:ascii="Times New Roman" w:hAnsi="Times New Roman" w:cs="Times New Roman"/>
          </w:rPr>
          <w:t>https://www.vestnesis.lv/op/2019/11.1</w:t>
        </w:r>
      </w:hyperlink>
    </w:p>
  </w:footnote>
  <w:footnote w:id="2">
    <w:p w14:paraId="47F9BF52" w14:textId="1BD215A9" w:rsidR="00B1584C" w:rsidRDefault="00B1584C" w:rsidP="000248C7">
      <w:pPr>
        <w:pStyle w:val="FootnoteText"/>
      </w:pPr>
      <w:r w:rsidRPr="00EA43CF">
        <w:rPr>
          <w:rStyle w:val="FootnoteReference"/>
          <w:rFonts w:ascii="Times New Roman" w:hAnsi="Times New Roman" w:cs="Times New Roman"/>
        </w:rPr>
        <w:footnoteRef/>
      </w:r>
      <w:hyperlink r:id="rId2" w:history="1">
        <w:r w:rsidRPr="00EA43CF">
          <w:rPr>
            <w:rStyle w:val="Hyperlink"/>
            <w:rFonts w:ascii="Times New Roman" w:hAnsi="Times New Roman" w:cs="Times New Roman"/>
          </w:rPr>
          <w:t>http://titania.saeima.lv/LIVS12/SaeimaLIVS12.nsf/0/B0A5FC20FFC82C52C225824300248A3F?OpenDocument</w:t>
        </w:r>
      </w:hyperlink>
    </w:p>
  </w:footnote>
  <w:footnote w:id="3">
    <w:p w14:paraId="253D048C" w14:textId="6A20477B" w:rsidR="00B1584C" w:rsidRPr="00EA43CF" w:rsidRDefault="00B1584C">
      <w:pPr>
        <w:pStyle w:val="FootnoteText"/>
        <w:rPr>
          <w:rFonts w:ascii="Times New Roman" w:hAnsi="Times New Roman" w:cs="Times New Roman"/>
        </w:rPr>
      </w:pPr>
      <w:r w:rsidRPr="00EA43CF">
        <w:rPr>
          <w:rStyle w:val="FootnoteReference"/>
          <w:rFonts w:ascii="Times New Roman" w:hAnsi="Times New Roman" w:cs="Times New Roman"/>
        </w:rPr>
        <w:footnoteRef/>
      </w:r>
      <w:r w:rsidRPr="00EA43CF">
        <w:rPr>
          <w:rFonts w:ascii="Times New Roman" w:hAnsi="Times New Roman" w:cs="Times New Roman"/>
        </w:rPr>
        <w:t xml:space="preserve"> </w:t>
      </w:r>
      <w:hyperlink r:id="rId3" w:history="1">
        <w:r w:rsidRPr="00EA43CF">
          <w:rPr>
            <w:rStyle w:val="Hyperlink"/>
            <w:rFonts w:ascii="Times New Roman" w:hAnsi="Times New Roman" w:cs="Times New Roman"/>
            <w:u w:val="none"/>
          </w:rPr>
          <w:t>https://www.lhd.lv/ATONLV/pub/391</w:t>
        </w:r>
      </w:hyperlink>
    </w:p>
  </w:footnote>
  <w:footnote w:id="4">
    <w:p w14:paraId="37F8933A" w14:textId="586BED3C" w:rsidR="00B1584C" w:rsidRDefault="00B1584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4" w:history="1">
        <w:r w:rsidRPr="00E6249A">
          <w:rPr>
            <w:rStyle w:val="Hyperlink"/>
            <w:rFonts w:ascii="Times New Roman" w:hAnsi="Times New Roman" w:cs="Times New Roman"/>
          </w:rPr>
          <w:t>http://www.emsa.europa.eu/ssn-main/documents.html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9856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0"/>
      </w:rPr>
    </w:sdtEndPr>
    <w:sdtContent>
      <w:p w:rsidRPr="00C25B49" w:rsidR="00B1584C" w:rsidRDefault="00B1584C" w14:paraId="6249375A" w14:textId="77777777">
        <w:pPr>
          <w:pStyle w:val="Header"/>
          <w:jc w:val="center"/>
          <w:rPr>
            <w:rFonts w:ascii="Times New Roman" w:hAnsi="Times New Roman" w:cs="Times New Roman"/>
            <w:sz w:val="24"/>
            <w:szCs w:val="20"/>
          </w:rPr>
        </w:pPr>
        <w:r w:rsidRPr="00C25B49">
          <w:rPr>
            <w:rFonts w:ascii="Times New Roman" w:hAnsi="Times New Roman" w:cs="Times New Roman"/>
            <w:sz w:val="24"/>
            <w:szCs w:val="20"/>
          </w:rPr>
          <w:fldChar w:fldCharType="begin"/>
        </w:r>
        <w:r w:rsidRPr="00C25B49">
          <w:rPr>
            <w:rFonts w:ascii="Times New Roman" w:hAnsi="Times New Roman" w:cs="Times New Roman"/>
            <w:sz w:val="24"/>
            <w:szCs w:val="20"/>
          </w:rPr>
          <w:instrText xml:space="preserve"> PAGE   \* MERGEFORMAT </w:instrText>
        </w:r>
        <w:r w:rsidRPr="00C25B49">
          <w:rPr>
            <w:rFonts w:ascii="Times New Roman" w:hAnsi="Times New Roman" w:cs="Times New Roman"/>
            <w:sz w:val="24"/>
            <w:szCs w:val="20"/>
          </w:rPr>
          <w:fldChar w:fldCharType="separate"/>
        </w:r>
        <w:r w:rsidR="004B668B">
          <w:rPr>
            <w:rFonts w:ascii="Times New Roman" w:hAnsi="Times New Roman" w:cs="Times New Roman"/>
            <w:noProof/>
            <w:sz w:val="24"/>
            <w:szCs w:val="20"/>
          </w:rPr>
          <w:t>8</w:t>
        </w:r>
        <w:r w:rsidRPr="00C25B49">
          <w:rPr>
            <w:rFonts w:ascii="Times New Roman" w:hAnsi="Times New Roman" w:cs="Times New Roman"/>
            <w:noProof/>
            <w:sz w:val="24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54384"/>
    <w:multiLevelType w:val="hybridMultilevel"/>
    <w:tmpl w:val="93826C5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62550"/>
    <w:multiLevelType w:val="hybridMultilevel"/>
    <w:tmpl w:val="E346A1E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E1F24"/>
    <w:multiLevelType w:val="hybridMultilevel"/>
    <w:tmpl w:val="93826C5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94027"/>
    <w:multiLevelType w:val="hybridMultilevel"/>
    <w:tmpl w:val="93826C5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A4F0C"/>
    <w:multiLevelType w:val="hybridMultilevel"/>
    <w:tmpl w:val="58B8FB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03180"/>
    <w:multiLevelType w:val="hybridMultilevel"/>
    <w:tmpl w:val="72049C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930E2"/>
    <w:multiLevelType w:val="hybridMultilevel"/>
    <w:tmpl w:val="32F41B8E"/>
    <w:lvl w:ilvl="0" w:tplc="0DF27B4A">
      <w:start w:val="2019"/>
      <w:numFmt w:val="bullet"/>
      <w:lvlText w:val="-"/>
      <w:lvlJc w:val="left"/>
      <w:pPr>
        <w:ind w:left="7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FA044E"/>
    <w:multiLevelType w:val="hybridMultilevel"/>
    <w:tmpl w:val="BF743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127758"/>
    <w:multiLevelType w:val="hybridMultilevel"/>
    <w:tmpl w:val="B60EC8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B63179"/>
    <w:multiLevelType w:val="hybridMultilevel"/>
    <w:tmpl w:val="E346A1E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700825"/>
    <w:multiLevelType w:val="hybridMultilevel"/>
    <w:tmpl w:val="B60EC8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936BFB"/>
    <w:multiLevelType w:val="hybridMultilevel"/>
    <w:tmpl w:val="671059AA"/>
    <w:lvl w:ilvl="0" w:tplc="29642D9E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46B42481"/>
    <w:multiLevelType w:val="hybridMultilevel"/>
    <w:tmpl w:val="58B8FB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D05D64"/>
    <w:multiLevelType w:val="hybridMultilevel"/>
    <w:tmpl w:val="D6B8E5BA"/>
    <w:lvl w:ilvl="0" w:tplc="0426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1107EE"/>
    <w:multiLevelType w:val="hybridMultilevel"/>
    <w:tmpl w:val="58B8FB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B7787E"/>
    <w:multiLevelType w:val="hybridMultilevel"/>
    <w:tmpl w:val="A022C3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1453CF"/>
    <w:multiLevelType w:val="hybridMultilevel"/>
    <w:tmpl w:val="FB14E5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2359A7"/>
    <w:multiLevelType w:val="hybridMultilevel"/>
    <w:tmpl w:val="4FFE2FA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BE0685"/>
    <w:multiLevelType w:val="hybridMultilevel"/>
    <w:tmpl w:val="A022C3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6A78B4"/>
    <w:multiLevelType w:val="hybridMultilevel"/>
    <w:tmpl w:val="FDDA2B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F36A3C"/>
    <w:multiLevelType w:val="hybridMultilevel"/>
    <w:tmpl w:val="9AB21F08"/>
    <w:lvl w:ilvl="0" w:tplc="0DF27B4A">
      <w:start w:val="2019"/>
      <w:numFmt w:val="bullet"/>
      <w:lvlText w:val="-"/>
      <w:lvlJc w:val="left"/>
      <w:pPr>
        <w:ind w:left="7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B51624"/>
    <w:multiLevelType w:val="hybridMultilevel"/>
    <w:tmpl w:val="60B8D24C"/>
    <w:lvl w:ilvl="0" w:tplc="0DF27B4A">
      <w:start w:val="2019"/>
      <w:numFmt w:val="bullet"/>
      <w:lvlText w:val="-"/>
      <w:lvlJc w:val="left"/>
      <w:pPr>
        <w:ind w:left="7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2" w15:restartNumberingAfterBreak="0">
    <w:nsid w:val="6F6A06FE"/>
    <w:multiLevelType w:val="hybridMultilevel"/>
    <w:tmpl w:val="922C146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3C738A"/>
    <w:multiLevelType w:val="hybridMultilevel"/>
    <w:tmpl w:val="4EDCACB4"/>
    <w:lvl w:ilvl="0" w:tplc="B5ECABA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414790"/>
    <w:multiLevelType w:val="hybridMultilevel"/>
    <w:tmpl w:val="7F44C8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1B79AE"/>
    <w:multiLevelType w:val="hybridMultilevel"/>
    <w:tmpl w:val="3C945E6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C80D09"/>
    <w:multiLevelType w:val="hybridMultilevel"/>
    <w:tmpl w:val="5448C8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26"/>
  </w:num>
  <w:num w:numId="4">
    <w:abstractNumId w:val="19"/>
  </w:num>
  <w:num w:numId="5">
    <w:abstractNumId w:val="10"/>
  </w:num>
  <w:num w:numId="6">
    <w:abstractNumId w:val="8"/>
  </w:num>
  <w:num w:numId="7">
    <w:abstractNumId w:val="24"/>
  </w:num>
  <w:num w:numId="8">
    <w:abstractNumId w:val="21"/>
  </w:num>
  <w:num w:numId="9">
    <w:abstractNumId w:val="6"/>
  </w:num>
  <w:num w:numId="10">
    <w:abstractNumId w:val="20"/>
  </w:num>
  <w:num w:numId="11">
    <w:abstractNumId w:val="7"/>
  </w:num>
  <w:num w:numId="12">
    <w:abstractNumId w:val="18"/>
  </w:num>
  <w:num w:numId="13">
    <w:abstractNumId w:val="12"/>
  </w:num>
  <w:num w:numId="14">
    <w:abstractNumId w:val="4"/>
  </w:num>
  <w:num w:numId="15">
    <w:abstractNumId w:val="15"/>
  </w:num>
  <w:num w:numId="16">
    <w:abstractNumId w:val="5"/>
  </w:num>
  <w:num w:numId="17">
    <w:abstractNumId w:val="9"/>
  </w:num>
  <w:num w:numId="18">
    <w:abstractNumId w:val="25"/>
  </w:num>
  <w:num w:numId="19">
    <w:abstractNumId w:val="2"/>
  </w:num>
  <w:num w:numId="20">
    <w:abstractNumId w:val="0"/>
  </w:num>
  <w:num w:numId="21">
    <w:abstractNumId w:val="3"/>
  </w:num>
  <w:num w:numId="22">
    <w:abstractNumId w:val="22"/>
  </w:num>
  <w:num w:numId="23">
    <w:abstractNumId w:val="13"/>
  </w:num>
  <w:num w:numId="24">
    <w:abstractNumId w:val="17"/>
  </w:num>
  <w:num w:numId="25">
    <w:abstractNumId w:val="23"/>
  </w:num>
  <w:num w:numId="26">
    <w:abstractNumId w:val="11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C55"/>
    <w:rsid w:val="00003A01"/>
    <w:rsid w:val="00015B92"/>
    <w:rsid w:val="000218D4"/>
    <w:rsid w:val="000248C7"/>
    <w:rsid w:val="00031C85"/>
    <w:rsid w:val="0003330D"/>
    <w:rsid w:val="00042C09"/>
    <w:rsid w:val="00043B7C"/>
    <w:rsid w:val="00046C89"/>
    <w:rsid w:val="000501DD"/>
    <w:rsid w:val="00054887"/>
    <w:rsid w:val="00064BA2"/>
    <w:rsid w:val="00085487"/>
    <w:rsid w:val="000952F1"/>
    <w:rsid w:val="0009554D"/>
    <w:rsid w:val="00096CAB"/>
    <w:rsid w:val="000A2EF6"/>
    <w:rsid w:val="000B2559"/>
    <w:rsid w:val="000B4A54"/>
    <w:rsid w:val="000C526B"/>
    <w:rsid w:val="000C7E27"/>
    <w:rsid w:val="000D452C"/>
    <w:rsid w:val="000D4681"/>
    <w:rsid w:val="000E69F8"/>
    <w:rsid w:val="000F214B"/>
    <w:rsid w:val="00102543"/>
    <w:rsid w:val="00106281"/>
    <w:rsid w:val="00113289"/>
    <w:rsid w:val="00116BAF"/>
    <w:rsid w:val="00124734"/>
    <w:rsid w:val="00131060"/>
    <w:rsid w:val="0013439C"/>
    <w:rsid w:val="001412DB"/>
    <w:rsid w:val="001427BE"/>
    <w:rsid w:val="00144113"/>
    <w:rsid w:val="001457C3"/>
    <w:rsid w:val="00147174"/>
    <w:rsid w:val="00151526"/>
    <w:rsid w:val="00154594"/>
    <w:rsid w:val="00161C09"/>
    <w:rsid w:val="00173EF8"/>
    <w:rsid w:val="0017564E"/>
    <w:rsid w:val="001903FF"/>
    <w:rsid w:val="0019743F"/>
    <w:rsid w:val="0019752D"/>
    <w:rsid w:val="001A3244"/>
    <w:rsid w:val="001B5A7C"/>
    <w:rsid w:val="001C077A"/>
    <w:rsid w:val="001D0958"/>
    <w:rsid w:val="001D3245"/>
    <w:rsid w:val="001F2852"/>
    <w:rsid w:val="001F2FDB"/>
    <w:rsid w:val="001F5921"/>
    <w:rsid w:val="001F6A83"/>
    <w:rsid w:val="001F6DE5"/>
    <w:rsid w:val="002013D1"/>
    <w:rsid w:val="00202809"/>
    <w:rsid w:val="00206B33"/>
    <w:rsid w:val="00230951"/>
    <w:rsid w:val="00231044"/>
    <w:rsid w:val="002332D9"/>
    <w:rsid w:val="00243426"/>
    <w:rsid w:val="00245D76"/>
    <w:rsid w:val="00250778"/>
    <w:rsid w:val="00267288"/>
    <w:rsid w:val="00270109"/>
    <w:rsid w:val="002709A0"/>
    <w:rsid w:val="002716BB"/>
    <w:rsid w:val="002839B8"/>
    <w:rsid w:val="00287FD0"/>
    <w:rsid w:val="002A1895"/>
    <w:rsid w:val="002A3A48"/>
    <w:rsid w:val="002A4DDD"/>
    <w:rsid w:val="002A5D65"/>
    <w:rsid w:val="002B01A6"/>
    <w:rsid w:val="002B031F"/>
    <w:rsid w:val="002B1077"/>
    <w:rsid w:val="002B4808"/>
    <w:rsid w:val="002C1719"/>
    <w:rsid w:val="002C2540"/>
    <w:rsid w:val="002C5C29"/>
    <w:rsid w:val="002D298D"/>
    <w:rsid w:val="002E028E"/>
    <w:rsid w:val="002E1C05"/>
    <w:rsid w:val="002E3009"/>
    <w:rsid w:val="002F3F2A"/>
    <w:rsid w:val="002F56C7"/>
    <w:rsid w:val="003028B7"/>
    <w:rsid w:val="00304568"/>
    <w:rsid w:val="0031741B"/>
    <w:rsid w:val="003271F1"/>
    <w:rsid w:val="00327E1E"/>
    <w:rsid w:val="00332A1C"/>
    <w:rsid w:val="00342568"/>
    <w:rsid w:val="00356968"/>
    <w:rsid w:val="00367120"/>
    <w:rsid w:val="00375224"/>
    <w:rsid w:val="00375657"/>
    <w:rsid w:val="00381876"/>
    <w:rsid w:val="00397B1C"/>
    <w:rsid w:val="003B0BF9"/>
    <w:rsid w:val="003B3D37"/>
    <w:rsid w:val="003C5ED6"/>
    <w:rsid w:val="003C710F"/>
    <w:rsid w:val="003D7258"/>
    <w:rsid w:val="003E0791"/>
    <w:rsid w:val="003E3868"/>
    <w:rsid w:val="003F28AC"/>
    <w:rsid w:val="003F5417"/>
    <w:rsid w:val="00401DB5"/>
    <w:rsid w:val="00401F03"/>
    <w:rsid w:val="0040233E"/>
    <w:rsid w:val="004032BB"/>
    <w:rsid w:val="00407D1D"/>
    <w:rsid w:val="0041080E"/>
    <w:rsid w:val="00413D9B"/>
    <w:rsid w:val="00431A0A"/>
    <w:rsid w:val="004454FE"/>
    <w:rsid w:val="00446179"/>
    <w:rsid w:val="00450A92"/>
    <w:rsid w:val="00452AC6"/>
    <w:rsid w:val="00453393"/>
    <w:rsid w:val="004568CE"/>
    <w:rsid w:val="00456E40"/>
    <w:rsid w:val="004614C6"/>
    <w:rsid w:val="00471F27"/>
    <w:rsid w:val="00471FBC"/>
    <w:rsid w:val="00472EE7"/>
    <w:rsid w:val="00481397"/>
    <w:rsid w:val="004A122C"/>
    <w:rsid w:val="004B0744"/>
    <w:rsid w:val="004B38FB"/>
    <w:rsid w:val="004B4989"/>
    <w:rsid w:val="004B668B"/>
    <w:rsid w:val="004D60A6"/>
    <w:rsid w:val="004F0920"/>
    <w:rsid w:val="004F2DA7"/>
    <w:rsid w:val="004F3D3D"/>
    <w:rsid w:val="005005D1"/>
    <w:rsid w:val="0050178F"/>
    <w:rsid w:val="005052F1"/>
    <w:rsid w:val="00505D35"/>
    <w:rsid w:val="00513F0C"/>
    <w:rsid w:val="005252BB"/>
    <w:rsid w:val="005328D0"/>
    <w:rsid w:val="00536F40"/>
    <w:rsid w:val="0054019D"/>
    <w:rsid w:val="00547879"/>
    <w:rsid w:val="0055064C"/>
    <w:rsid w:val="00553684"/>
    <w:rsid w:val="0056114D"/>
    <w:rsid w:val="00566DE3"/>
    <w:rsid w:val="00573EAC"/>
    <w:rsid w:val="00573EEF"/>
    <w:rsid w:val="00581FF0"/>
    <w:rsid w:val="00595834"/>
    <w:rsid w:val="005D0DB3"/>
    <w:rsid w:val="005D67AA"/>
    <w:rsid w:val="005D7BAA"/>
    <w:rsid w:val="005E707B"/>
    <w:rsid w:val="005F1650"/>
    <w:rsid w:val="006153F1"/>
    <w:rsid w:val="00616D4A"/>
    <w:rsid w:val="0062020B"/>
    <w:rsid w:val="00624947"/>
    <w:rsid w:val="006252E2"/>
    <w:rsid w:val="00626D84"/>
    <w:rsid w:val="00633F21"/>
    <w:rsid w:val="0063697F"/>
    <w:rsid w:val="00641988"/>
    <w:rsid w:val="00642D9F"/>
    <w:rsid w:val="00646F70"/>
    <w:rsid w:val="00655F2C"/>
    <w:rsid w:val="006572D2"/>
    <w:rsid w:val="006623CF"/>
    <w:rsid w:val="00673060"/>
    <w:rsid w:val="00676196"/>
    <w:rsid w:val="006A3554"/>
    <w:rsid w:val="006A3BD4"/>
    <w:rsid w:val="006B3D51"/>
    <w:rsid w:val="006B585C"/>
    <w:rsid w:val="006B72CD"/>
    <w:rsid w:val="006C1A5F"/>
    <w:rsid w:val="006C4FEB"/>
    <w:rsid w:val="006C58FC"/>
    <w:rsid w:val="006D00A3"/>
    <w:rsid w:val="006D4A21"/>
    <w:rsid w:val="006D59B7"/>
    <w:rsid w:val="006E1081"/>
    <w:rsid w:val="006F4326"/>
    <w:rsid w:val="006F78AF"/>
    <w:rsid w:val="00702506"/>
    <w:rsid w:val="00714945"/>
    <w:rsid w:val="00720585"/>
    <w:rsid w:val="007308D8"/>
    <w:rsid w:val="00740B4A"/>
    <w:rsid w:val="0074281D"/>
    <w:rsid w:val="007449E0"/>
    <w:rsid w:val="00761902"/>
    <w:rsid w:val="00772203"/>
    <w:rsid w:val="00773AF6"/>
    <w:rsid w:val="007809FD"/>
    <w:rsid w:val="00783097"/>
    <w:rsid w:val="007848D9"/>
    <w:rsid w:val="00795F71"/>
    <w:rsid w:val="00796A88"/>
    <w:rsid w:val="00797E36"/>
    <w:rsid w:val="007C52A5"/>
    <w:rsid w:val="007D3FCB"/>
    <w:rsid w:val="007E5F7A"/>
    <w:rsid w:val="007E6040"/>
    <w:rsid w:val="007E73AB"/>
    <w:rsid w:val="007F1F4E"/>
    <w:rsid w:val="007F6154"/>
    <w:rsid w:val="007F75DD"/>
    <w:rsid w:val="00802B11"/>
    <w:rsid w:val="00816C11"/>
    <w:rsid w:val="0082718C"/>
    <w:rsid w:val="0082760A"/>
    <w:rsid w:val="0086261F"/>
    <w:rsid w:val="00864F96"/>
    <w:rsid w:val="00867C0B"/>
    <w:rsid w:val="008714F0"/>
    <w:rsid w:val="00873E30"/>
    <w:rsid w:val="00877731"/>
    <w:rsid w:val="00894C55"/>
    <w:rsid w:val="00894FFE"/>
    <w:rsid w:val="008B28A7"/>
    <w:rsid w:val="008D4DCD"/>
    <w:rsid w:val="008E19D9"/>
    <w:rsid w:val="008E3BDD"/>
    <w:rsid w:val="008E60E1"/>
    <w:rsid w:val="008F10E2"/>
    <w:rsid w:val="008F3315"/>
    <w:rsid w:val="008F676F"/>
    <w:rsid w:val="008F6DB1"/>
    <w:rsid w:val="009057EB"/>
    <w:rsid w:val="00907A93"/>
    <w:rsid w:val="00911880"/>
    <w:rsid w:val="009120B2"/>
    <w:rsid w:val="0091247E"/>
    <w:rsid w:val="00913FF3"/>
    <w:rsid w:val="00936DDE"/>
    <w:rsid w:val="00937ADD"/>
    <w:rsid w:val="00940037"/>
    <w:rsid w:val="00942984"/>
    <w:rsid w:val="009447F1"/>
    <w:rsid w:val="00953F65"/>
    <w:rsid w:val="00956300"/>
    <w:rsid w:val="00956A3C"/>
    <w:rsid w:val="009621AC"/>
    <w:rsid w:val="00971038"/>
    <w:rsid w:val="009725D2"/>
    <w:rsid w:val="0097305D"/>
    <w:rsid w:val="00982611"/>
    <w:rsid w:val="00985C3E"/>
    <w:rsid w:val="009906B9"/>
    <w:rsid w:val="009A2654"/>
    <w:rsid w:val="009A332B"/>
    <w:rsid w:val="009B22B5"/>
    <w:rsid w:val="009B59DF"/>
    <w:rsid w:val="009C635D"/>
    <w:rsid w:val="009E1625"/>
    <w:rsid w:val="009E29B5"/>
    <w:rsid w:val="009E479B"/>
    <w:rsid w:val="009E6F2E"/>
    <w:rsid w:val="009E73C9"/>
    <w:rsid w:val="00A00FF6"/>
    <w:rsid w:val="00A106FC"/>
    <w:rsid w:val="00A10FC3"/>
    <w:rsid w:val="00A12AF7"/>
    <w:rsid w:val="00A1780A"/>
    <w:rsid w:val="00A267BA"/>
    <w:rsid w:val="00A270CF"/>
    <w:rsid w:val="00A337C4"/>
    <w:rsid w:val="00A37138"/>
    <w:rsid w:val="00A5499E"/>
    <w:rsid w:val="00A55D18"/>
    <w:rsid w:val="00A56AEA"/>
    <w:rsid w:val="00A6073E"/>
    <w:rsid w:val="00A60B12"/>
    <w:rsid w:val="00A61452"/>
    <w:rsid w:val="00A657F8"/>
    <w:rsid w:val="00A663CC"/>
    <w:rsid w:val="00A66D83"/>
    <w:rsid w:val="00A70017"/>
    <w:rsid w:val="00A7003A"/>
    <w:rsid w:val="00A7489E"/>
    <w:rsid w:val="00A80AD7"/>
    <w:rsid w:val="00A90AEF"/>
    <w:rsid w:val="00A92403"/>
    <w:rsid w:val="00A9648E"/>
    <w:rsid w:val="00AA267C"/>
    <w:rsid w:val="00AB40B0"/>
    <w:rsid w:val="00AC3858"/>
    <w:rsid w:val="00AC67CD"/>
    <w:rsid w:val="00AD7607"/>
    <w:rsid w:val="00AE4951"/>
    <w:rsid w:val="00AE5567"/>
    <w:rsid w:val="00AF1239"/>
    <w:rsid w:val="00AF4CF5"/>
    <w:rsid w:val="00AF632F"/>
    <w:rsid w:val="00AF6DA1"/>
    <w:rsid w:val="00AF7580"/>
    <w:rsid w:val="00B018AB"/>
    <w:rsid w:val="00B02F55"/>
    <w:rsid w:val="00B038FF"/>
    <w:rsid w:val="00B10748"/>
    <w:rsid w:val="00B1584C"/>
    <w:rsid w:val="00B16480"/>
    <w:rsid w:val="00B2084D"/>
    <w:rsid w:val="00B2165C"/>
    <w:rsid w:val="00B22FE7"/>
    <w:rsid w:val="00B26533"/>
    <w:rsid w:val="00B3227C"/>
    <w:rsid w:val="00B560AA"/>
    <w:rsid w:val="00B6399E"/>
    <w:rsid w:val="00B70AF2"/>
    <w:rsid w:val="00B83C4E"/>
    <w:rsid w:val="00B97E6A"/>
    <w:rsid w:val="00BA20AA"/>
    <w:rsid w:val="00BB3FFD"/>
    <w:rsid w:val="00BB59DE"/>
    <w:rsid w:val="00BC09AB"/>
    <w:rsid w:val="00BC31DA"/>
    <w:rsid w:val="00BD0CC7"/>
    <w:rsid w:val="00BD43DE"/>
    <w:rsid w:val="00BD4425"/>
    <w:rsid w:val="00BD452E"/>
    <w:rsid w:val="00BE09F0"/>
    <w:rsid w:val="00BE19A9"/>
    <w:rsid w:val="00BE3B41"/>
    <w:rsid w:val="00BE4B93"/>
    <w:rsid w:val="00BF75B0"/>
    <w:rsid w:val="00C00872"/>
    <w:rsid w:val="00C019E5"/>
    <w:rsid w:val="00C11A7D"/>
    <w:rsid w:val="00C12488"/>
    <w:rsid w:val="00C24288"/>
    <w:rsid w:val="00C25B49"/>
    <w:rsid w:val="00C63479"/>
    <w:rsid w:val="00C72EF2"/>
    <w:rsid w:val="00C73278"/>
    <w:rsid w:val="00C83443"/>
    <w:rsid w:val="00C864E4"/>
    <w:rsid w:val="00CA4C43"/>
    <w:rsid w:val="00CB04A8"/>
    <w:rsid w:val="00CB0E5A"/>
    <w:rsid w:val="00CB1A2F"/>
    <w:rsid w:val="00CB2E36"/>
    <w:rsid w:val="00CB33B3"/>
    <w:rsid w:val="00CC0D2D"/>
    <w:rsid w:val="00CC1232"/>
    <w:rsid w:val="00CD0493"/>
    <w:rsid w:val="00CE5657"/>
    <w:rsid w:val="00CF643F"/>
    <w:rsid w:val="00D0583F"/>
    <w:rsid w:val="00D05972"/>
    <w:rsid w:val="00D133F8"/>
    <w:rsid w:val="00D14A3E"/>
    <w:rsid w:val="00D169B2"/>
    <w:rsid w:val="00D2416B"/>
    <w:rsid w:val="00D27139"/>
    <w:rsid w:val="00D45D27"/>
    <w:rsid w:val="00D5018F"/>
    <w:rsid w:val="00D52DB9"/>
    <w:rsid w:val="00D56790"/>
    <w:rsid w:val="00D62228"/>
    <w:rsid w:val="00D64BC8"/>
    <w:rsid w:val="00D70B0F"/>
    <w:rsid w:val="00DA2BF7"/>
    <w:rsid w:val="00DA6BD7"/>
    <w:rsid w:val="00DB3775"/>
    <w:rsid w:val="00DE244C"/>
    <w:rsid w:val="00DE49CB"/>
    <w:rsid w:val="00E13150"/>
    <w:rsid w:val="00E21122"/>
    <w:rsid w:val="00E31081"/>
    <w:rsid w:val="00E34D25"/>
    <w:rsid w:val="00E3716B"/>
    <w:rsid w:val="00E40822"/>
    <w:rsid w:val="00E45FB9"/>
    <w:rsid w:val="00E50CEF"/>
    <w:rsid w:val="00E5323B"/>
    <w:rsid w:val="00E5659B"/>
    <w:rsid w:val="00E6249A"/>
    <w:rsid w:val="00E627D1"/>
    <w:rsid w:val="00E62D72"/>
    <w:rsid w:val="00E741F6"/>
    <w:rsid w:val="00E74C95"/>
    <w:rsid w:val="00E7759F"/>
    <w:rsid w:val="00E8247A"/>
    <w:rsid w:val="00E8749E"/>
    <w:rsid w:val="00E90C01"/>
    <w:rsid w:val="00E916B3"/>
    <w:rsid w:val="00EA43CF"/>
    <w:rsid w:val="00EA486E"/>
    <w:rsid w:val="00EA5E60"/>
    <w:rsid w:val="00EA6EAC"/>
    <w:rsid w:val="00EC1D73"/>
    <w:rsid w:val="00EC2466"/>
    <w:rsid w:val="00EC355A"/>
    <w:rsid w:val="00EC3D33"/>
    <w:rsid w:val="00ED025D"/>
    <w:rsid w:val="00ED5A2C"/>
    <w:rsid w:val="00EE64C3"/>
    <w:rsid w:val="00F002B3"/>
    <w:rsid w:val="00F05270"/>
    <w:rsid w:val="00F06ACD"/>
    <w:rsid w:val="00F205C8"/>
    <w:rsid w:val="00F21EE4"/>
    <w:rsid w:val="00F30A1D"/>
    <w:rsid w:val="00F317A4"/>
    <w:rsid w:val="00F511ED"/>
    <w:rsid w:val="00F54702"/>
    <w:rsid w:val="00F57B0C"/>
    <w:rsid w:val="00F71C96"/>
    <w:rsid w:val="00F7565A"/>
    <w:rsid w:val="00F8155E"/>
    <w:rsid w:val="00F85E80"/>
    <w:rsid w:val="00F877D2"/>
    <w:rsid w:val="00F91903"/>
    <w:rsid w:val="00FB5E3C"/>
    <w:rsid w:val="00FC3FDA"/>
    <w:rsid w:val="00FC6F94"/>
    <w:rsid w:val="00FD3E2E"/>
    <w:rsid w:val="00FE1038"/>
    <w:rsid w:val="00FE6AD2"/>
    <w:rsid w:val="00FF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716B67A"/>
  <w15:docId w15:val="{D62DCA8E-7E1B-409D-98BC-D81E26E1D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09F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894C55"/>
  </w:style>
  <w:style w:type="character" w:styleId="Hyperlink">
    <w:name w:val="Hyperlink"/>
    <w:basedOn w:val="DefaultParagraphFont"/>
    <w:uiPriority w:val="99"/>
    <w:unhideWhenUsed/>
    <w:rsid w:val="00894C55"/>
    <w:rPr>
      <w:color w:val="0000FF"/>
      <w:u w:val="single"/>
    </w:rPr>
  </w:style>
  <w:style w:type="paragraph" w:customStyle="1" w:styleId="tvhtml">
    <w:name w:val="tv_html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C55"/>
  </w:style>
  <w:style w:type="paragraph" w:styleId="Footer">
    <w:name w:val="footer"/>
    <w:basedOn w:val="Normal"/>
    <w:link w:val="Foot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C55"/>
  </w:style>
  <w:style w:type="character" w:styleId="PlaceholderText">
    <w:name w:val="Placeholder Text"/>
    <w:basedOn w:val="DefaultParagraphFont"/>
    <w:uiPriority w:val="99"/>
    <w:semiHidden/>
    <w:rsid w:val="00E90C0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8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60E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FC6F9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C6F9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C6F94"/>
    <w:rPr>
      <w:vertAlign w:val="superscript"/>
    </w:rPr>
  </w:style>
  <w:style w:type="paragraph" w:customStyle="1" w:styleId="title-doc-first">
    <w:name w:val="title-doc-first"/>
    <w:basedOn w:val="Normal"/>
    <w:rsid w:val="005D0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M1">
    <w:name w:val="CM1"/>
    <w:basedOn w:val="Normal"/>
    <w:next w:val="Normal"/>
    <w:uiPriority w:val="99"/>
    <w:rsid w:val="00F30A1D"/>
    <w:pPr>
      <w:autoSpaceDE w:val="0"/>
      <w:autoSpaceDN w:val="0"/>
      <w:adjustRightInd w:val="0"/>
      <w:spacing w:after="0" w:line="240" w:lineRule="auto"/>
    </w:pPr>
    <w:rPr>
      <w:rFonts w:ascii="EU Albertina" w:hAnsi="EU Albertina"/>
      <w:sz w:val="24"/>
      <w:szCs w:val="24"/>
      <w:lang w:val="en-US"/>
    </w:rPr>
  </w:style>
  <w:style w:type="paragraph" w:customStyle="1" w:styleId="CM3">
    <w:name w:val="CM3"/>
    <w:basedOn w:val="Normal"/>
    <w:next w:val="Normal"/>
    <w:uiPriority w:val="99"/>
    <w:rsid w:val="00F30A1D"/>
    <w:pPr>
      <w:autoSpaceDE w:val="0"/>
      <w:autoSpaceDN w:val="0"/>
      <w:adjustRightInd w:val="0"/>
      <w:spacing w:after="0" w:line="240" w:lineRule="auto"/>
    </w:pPr>
    <w:rPr>
      <w:rFonts w:ascii="EU Albertina" w:hAnsi="EU Albertina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701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01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01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01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0109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0B2559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85E80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09F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46091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8867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15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1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8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7682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6065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0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6682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8579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85313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5823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4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85590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4735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9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85970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00071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5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0207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2671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m.gov.lv/lv/izstrade-esosie-attistibas-planosanas-dokumenti-un-tiesibu-akt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lhd.lv/ATONLV/pub/391" TargetMode="External"/><Relationship Id="rId2" Type="http://schemas.openxmlformats.org/officeDocument/2006/relationships/hyperlink" Target="http://titania.saeima.lv/LIVS12/SaeimaLIVS12.nsf/0/B0A5FC20FFC82C52C225824300248A3F?OpenDocument" TargetMode="External"/><Relationship Id="rId1" Type="http://schemas.openxmlformats.org/officeDocument/2006/relationships/hyperlink" Target="https://www.vestnesis.lv/op/2019/11.1" TargetMode="External"/><Relationship Id="rId4" Type="http://schemas.openxmlformats.org/officeDocument/2006/relationships/hyperlink" Target="http://www.emsa.europa.eu/ssn-main/documen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43F40-59F1-407C-A1FC-8827062C7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5B707976</Template>
  <TotalTime>0</TotalTime>
  <Pages>8</Pages>
  <Words>10571</Words>
  <Characters>6026</Characters>
  <Application>Microsoft Office Word</Application>
  <DocSecurity>4</DocSecurity>
  <Lines>50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2010. gada 21. decembra noteikumos Nr. 1171 "Noteikumi par Latvijas ūdeņu izmantošanas kārtību un kuģošanas režīmu tajos"</vt:lpstr>
    </vt:vector>
  </TitlesOfParts>
  <Manager/>
  <Company>Satiksmes ministrija</Company>
  <LinksUpToDate>false</LinksUpToDate>
  <CharactersWithSpaces>16564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2010. gada 21. decembra noteikumos Nr. 1171 "Noteikumi par Latvijas ūdeņu izmantošanas kārtību un kuģošanas režīmu tajos"</dc:title>
  <dc:subject>Anotācija</dc:subject>
  <dc:creator>viesturs.rusko@lja.lv</dc:creator>
  <dc:description>67062127, viesturs.rusko@lja.lv</dc:description>
  <cp:lastModifiedBy>Viesturs Ruško</cp:lastModifiedBy>
  <cp:revision>2</cp:revision>
  <cp:lastPrinted>2019-10-10T14:23:00Z</cp:lastPrinted>
  <dcterms:created xsi:type="dcterms:W3CDTF">2020-12-10T13:33:00Z</dcterms:created>
  <dcterms:modified xsi:type="dcterms:W3CDTF">2020-12-10T13:33:00Z</dcterms:modified>
</cp:coreProperties>
</file>