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036B" w:rsidR="00516736" w:rsidP="00516736" w:rsidRDefault="000A531F" w14:paraId="737AA5C2" w14:textId="77777777">
      <w:pPr>
        <w:jc w:val="center"/>
        <w:rPr>
          <w:b/>
        </w:rPr>
      </w:pPr>
      <w:bookmarkStart w:name="_Hlk520114501" w:id="0"/>
      <w:smartTag w:uri="schemas-tilde-lv/tildestengine" w:element="veidnes">
        <w:smartTagPr>
          <w:attr w:name="text" w:val="Izziņa"/>
          <w:attr w:name="baseform" w:val="Izziņa"/>
          <w:attr w:name="id" w:val="-1"/>
        </w:smartTagPr>
        <w:r w:rsidRPr="0032036B">
          <w:rPr>
            <w:b/>
          </w:rPr>
          <w:t>Izziņa</w:t>
        </w:r>
      </w:smartTag>
      <w:r w:rsidRPr="0032036B">
        <w:rPr>
          <w:b/>
        </w:rPr>
        <w:t xml:space="preserve"> par atzinumos sniegtajiem iebildumiem</w:t>
      </w:r>
    </w:p>
    <w:p w:rsidRPr="0032036B" w:rsidR="00EA4FB1" w:rsidP="00516736" w:rsidRDefault="000A531F" w14:paraId="4335EA5A" w14:textId="082188ED">
      <w:pPr>
        <w:jc w:val="center"/>
        <w:rPr>
          <w:b/>
        </w:rPr>
      </w:pPr>
      <w:r w:rsidRPr="0032036B">
        <w:rPr>
          <w:b/>
        </w:rPr>
        <w:t>Min</w:t>
      </w:r>
      <w:r w:rsidRPr="0032036B" w:rsidR="00705DBC">
        <w:rPr>
          <w:b/>
        </w:rPr>
        <w:t>istru kabineta rīkojuma projektam</w:t>
      </w:r>
    </w:p>
    <w:p w:rsidRPr="0032036B" w:rsidR="00EE6F40" w:rsidP="00516736" w:rsidRDefault="00EE6F40" w14:paraId="098E9709" w14:textId="534468F6">
      <w:pPr>
        <w:jc w:val="center"/>
        <w:rPr>
          <w:b/>
        </w:rPr>
      </w:pPr>
      <w:r w:rsidRPr="0032036B">
        <w:rPr>
          <w:b/>
        </w:rPr>
        <w:t>“Par nekustamo īpašumu atsavināšanu projekta “Eiropas standarta platuma 1435 mm dzelzceļa līnijas izbūves “Rail Baltica” koridorā caur Igauniju, Latviju un Lietuvu” īstenošanai”</w:t>
      </w:r>
    </w:p>
    <w:bookmarkEnd w:id="0"/>
    <w:p w:rsidRPr="0032036B" w:rsidR="00AE4562" w:rsidP="000F6A50" w:rsidRDefault="00AE4562" w14:paraId="07D1F752" w14:textId="77777777">
      <w:pPr>
        <w:rPr>
          <w:b/>
          <w:sz w:val="28"/>
          <w:szCs w:val="28"/>
        </w:rPr>
      </w:pPr>
    </w:p>
    <w:p w:rsidRPr="0032036B" w:rsidR="000A531F" w:rsidP="00094783" w:rsidRDefault="000A531F" w14:paraId="1D09C35B" w14:textId="57C6D2D0">
      <w:pPr>
        <w:pStyle w:val="ListParagraph"/>
        <w:numPr>
          <w:ilvl w:val="0"/>
          <w:numId w:val="2"/>
        </w:numPr>
        <w:jc w:val="center"/>
        <w:rPr>
          <w:b/>
        </w:rPr>
      </w:pPr>
      <w:r w:rsidRPr="0032036B">
        <w:rPr>
          <w:b/>
        </w:rPr>
        <w:t>Jautājumi, par kuriem saskaņošanā vienošanās nav panākta</w:t>
      </w:r>
    </w:p>
    <w:tbl>
      <w:tblPr>
        <w:tblStyle w:val="TableGrid"/>
        <w:tblW w:w="14463" w:type="dxa"/>
        <w:tblInd w:w="-289" w:type="dxa"/>
        <w:tblLayout w:type="fixed"/>
        <w:tblLook w:val="01E0" w:firstRow="1" w:lastRow="1" w:firstColumn="1" w:lastColumn="1" w:noHBand="0" w:noVBand="0"/>
      </w:tblPr>
      <w:tblGrid>
        <w:gridCol w:w="937"/>
        <w:gridCol w:w="1980"/>
        <w:gridCol w:w="4500"/>
        <w:gridCol w:w="3240"/>
        <w:gridCol w:w="1620"/>
        <w:gridCol w:w="2186"/>
      </w:tblGrid>
      <w:tr w:rsidRPr="0032036B" w:rsidR="0032036B" w:rsidTr="00266678" w14:paraId="14EFA97F" w14:textId="77777777">
        <w:tc>
          <w:tcPr>
            <w:tcW w:w="937" w:type="dxa"/>
            <w:vAlign w:val="center"/>
          </w:tcPr>
          <w:p w:rsidRPr="0032036B" w:rsidR="000A531F" w:rsidP="0072110C" w:rsidRDefault="000A531F" w14:paraId="1A98473D" w14:textId="77777777">
            <w:pPr>
              <w:jc w:val="center"/>
            </w:pPr>
            <w:r w:rsidRPr="0032036B">
              <w:t>Nr.p.k.</w:t>
            </w:r>
          </w:p>
        </w:tc>
        <w:tc>
          <w:tcPr>
            <w:tcW w:w="1980" w:type="dxa"/>
            <w:vAlign w:val="center"/>
          </w:tcPr>
          <w:p w:rsidRPr="0032036B" w:rsidR="000A531F" w:rsidP="0072110C" w:rsidRDefault="000A531F" w14:paraId="5EF1A615" w14:textId="77777777">
            <w:pPr>
              <w:jc w:val="center"/>
            </w:pPr>
            <w:r w:rsidRPr="0032036B">
              <w:t>Saskaņošanai nosūtītā projekta redakcija (konkrēta punkta (panta) redakcija)</w:t>
            </w:r>
          </w:p>
        </w:tc>
        <w:tc>
          <w:tcPr>
            <w:tcW w:w="4500" w:type="dxa"/>
            <w:vAlign w:val="center"/>
          </w:tcPr>
          <w:p w:rsidRPr="0032036B" w:rsidR="000A531F" w:rsidP="0072110C" w:rsidRDefault="000A531F" w14:paraId="777D52EF" w14:textId="77777777">
            <w:pPr>
              <w:jc w:val="center"/>
            </w:pPr>
            <w:r w:rsidRPr="0032036B">
              <w:t>Atzinumā norādītais ministrijas (citas institūcijas) iebildums, kā arī saskaņošanā papildus izteiktais iebildums par projekta konkrēto punktu (pantu)</w:t>
            </w:r>
          </w:p>
        </w:tc>
        <w:tc>
          <w:tcPr>
            <w:tcW w:w="3240" w:type="dxa"/>
            <w:vAlign w:val="center"/>
          </w:tcPr>
          <w:p w:rsidRPr="0032036B" w:rsidR="000A531F" w:rsidP="0072110C" w:rsidRDefault="000A531F" w14:paraId="1DE39CD4" w14:textId="77777777">
            <w:pPr>
              <w:jc w:val="center"/>
            </w:pPr>
            <w:r w:rsidRPr="0032036B">
              <w:t>Atbildīgās ministrijas pamatojums iebilduma noraidījumam</w:t>
            </w:r>
          </w:p>
        </w:tc>
        <w:tc>
          <w:tcPr>
            <w:tcW w:w="1620" w:type="dxa"/>
            <w:vAlign w:val="center"/>
          </w:tcPr>
          <w:p w:rsidRPr="0032036B" w:rsidR="000A531F" w:rsidP="0072110C" w:rsidRDefault="000A531F" w14:paraId="40042A30" w14:textId="77777777">
            <w:pPr>
              <w:jc w:val="center"/>
            </w:pPr>
            <w:r w:rsidRPr="0032036B">
              <w:t>Atzinuma sniedzēja uzturētais iebildums, ja tas atšķiras no atzinumā norādītā iebilduma pamatojuma</w:t>
            </w:r>
          </w:p>
        </w:tc>
        <w:tc>
          <w:tcPr>
            <w:tcW w:w="2186" w:type="dxa"/>
            <w:vAlign w:val="center"/>
          </w:tcPr>
          <w:p w:rsidRPr="0032036B" w:rsidR="000A531F" w:rsidP="0072110C" w:rsidRDefault="000A531F" w14:paraId="7AD33D9D" w14:textId="77777777">
            <w:pPr>
              <w:jc w:val="center"/>
            </w:pPr>
            <w:r w:rsidRPr="0032036B">
              <w:t>Projekta attiecīgā punkta (panta) galīgā redakcija</w:t>
            </w:r>
          </w:p>
        </w:tc>
      </w:tr>
      <w:tr w:rsidRPr="0032036B" w:rsidR="0032036B" w:rsidTr="00266678" w14:paraId="040E6A7D" w14:textId="77777777">
        <w:tc>
          <w:tcPr>
            <w:tcW w:w="937" w:type="dxa"/>
          </w:tcPr>
          <w:p w:rsidRPr="0032036B" w:rsidR="000A531F" w:rsidP="0072110C" w:rsidRDefault="000A531F" w14:paraId="4946318C" w14:textId="77777777">
            <w:pPr>
              <w:jc w:val="center"/>
            </w:pPr>
            <w:r w:rsidRPr="0032036B">
              <w:t>1.</w:t>
            </w:r>
          </w:p>
        </w:tc>
        <w:tc>
          <w:tcPr>
            <w:tcW w:w="1980" w:type="dxa"/>
          </w:tcPr>
          <w:p w:rsidRPr="0032036B" w:rsidR="000A531F" w:rsidP="0072110C" w:rsidRDefault="000A531F" w14:paraId="24E79B7B" w14:textId="77777777">
            <w:pPr>
              <w:jc w:val="center"/>
            </w:pPr>
            <w:r w:rsidRPr="0032036B">
              <w:t>2.</w:t>
            </w:r>
          </w:p>
        </w:tc>
        <w:tc>
          <w:tcPr>
            <w:tcW w:w="4500" w:type="dxa"/>
          </w:tcPr>
          <w:p w:rsidRPr="0032036B" w:rsidR="000A531F" w:rsidP="0072110C" w:rsidRDefault="000A531F" w14:paraId="64448C6E" w14:textId="77777777">
            <w:pPr>
              <w:jc w:val="center"/>
            </w:pPr>
            <w:r w:rsidRPr="0032036B">
              <w:t>3.</w:t>
            </w:r>
          </w:p>
        </w:tc>
        <w:tc>
          <w:tcPr>
            <w:tcW w:w="3240" w:type="dxa"/>
          </w:tcPr>
          <w:p w:rsidRPr="0032036B" w:rsidR="000A531F" w:rsidP="0072110C" w:rsidRDefault="000A531F" w14:paraId="34CC547E" w14:textId="77777777">
            <w:pPr>
              <w:jc w:val="center"/>
            </w:pPr>
            <w:r w:rsidRPr="0032036B">
              <w:t>4.</w:t>
            </w:r>
          </w:p>
        </w:tc>
        <w:tc>
          <w:tcPr>
            <w:tcW w:w="1620" w:type="dxa"/>
          </w:tcPr>
          <w:p w:rsidRPr="0032036B" w:rsidR="000A531F" w:rsidP="0072110C" w:rsidRDefault="000A531F" w14:paraId="1DD23B45" w14:textId="77777777">
            <w:pPr>
              <w:jc w:val="center"/>
            </w:pPr>
            <w:r w:rsidRPr="0032036B">
              <w:t>5.</w:t>
            </w:r>
          </w:p>
        </w:tc>
        <w:tc>
          <w:tcPr>
            <w:tcW w:w="2186" w:type="dxa"/>
          </w:tcPr>
          <w:p w:rsidRPr="0032036B" w:rsidR="000A531F" w:rsidP="0072110C" w:rsidRDefault="000A531F" w14:paraId="25388336" w14:textId="77777777">
            <w:pPr>
              <w:jc w:val="center"/>
            </w:pPr>
            <w:r w:rsidRPr="0032036B">
              <w:t>6.</w:t>
            </w:r>
          </w:p>
        </w:tc>
      </w:tr>
    </w:tbl>
    <w:p w:rsidRPr="0032036B" w:rsidR="00AE4562" w:rsidP="00AE4562" w:rsidRDefault="00AE4562" w14:paraId="3817F5E8" w14:textId="77777777">
      <w:pPr>
        <w:jc w:val="center"/>
        <w:rPr>
          <w:b/>
        </w:rPr>
      </w:pPr>
    </w:p>
    <w:p w:rsidRPr="0032036B" w:rsidR="000A531F" w:rsidP="00AE4562" w:rsidRDefault="000A531F" w14:paraId="0A419D7A" w14:textId="77777777">
      <w:pPr>
        <w:jc w:val="center"/>
        <w:rPr>
          <w:b/>
        </w:rPr>
      </w:pPr>
      <w:r w:rsidRPr="0032036B">
        <w:rPr>
          <w:b/>
        </w:rPr>
        <w:t>Informācija par starpministriju (starpinstitūciju) sanāksmi vai elektronisko saskaņošanu</w:t>
      </w:r>
    </w:p>
    <w:tbl>
      <w:tblPr>
        <w:tblStyle w:val="TableGrid"/>
        <w:tblpPr w:leftFromText="180" w:rightFromText="180" w:vertAnchor="text" w:tblpX="-578" w:tblpY="1"/>
        <w:tblOverlap w:val="never"/>
        <w:tblW w:w="14737" w:type="dxa"/>
        <w:tblLook w:val="01E0" w:firstRow="1" w:lastRow="1" w:firstColumn="1" w:lastColumn="1" w:noHBand="0" w:noVBand="0"/>
      </w:tblPr>
      <w:tblGrid>
        <w:gridCol w:w="3952"/>
        <w:gridCol w:w="2989"/>
        <w:gridCol w:w="7796"/>
      </w:tblGrid>
      <w:tr w:rsidRPr="0032036B" w:rsidR="0032036B" w:rsidTr="00C32AC1" w14:paraId="1FC3AABF" w14:textId="77777777">
        <w:trPr>
          <w:trHeight w:val="258"/>
        </w:trPr>
        <w:tc>
          <w:tcPr>
            <w:tcW w:w="3952" w:type="dxa"/>
            <w:vAlign w:val="bottom"/>
          </w:tcPr>
          <w:p w:rsidRPr="0032036B" w:rsidR="000A531F" w:rsidP="00C32AC1" w:rsidRDefault="000A531F" w14:paraId="1242FCC8" w14:textId="77777777">
            <w:r w:rsidRPr="0032036B">
              <w:t>Datums</w:t>
            </w:r>
          </w:p>
        </w:tc>
        <w:tc>
          <w:tcPr>
            <w:tcW w:w="10785" w:type="dxa"/>
            <w:gridSpan w:val="2"/>
            <w:vAlign w:val="bottom"/>
          </w:tcPr>
          <w:p w:rsidR="00D201AD" w:rsidP="00C32AC1" w:rsidRDefault="00D201AD" w14:paraId="7E2E0DDE" w14:textId="77777777">
            <w:r w:rsidRPr="0032036B">
              <w:t xml:space="preserve">2020.gada </w:t>
            </w:r>
            <w:r w:rsidR="00163647">
              <w:t>17</w:t>
            </w:r>
            <w:r w:rsidRPr="0032036B" w:rsidR="00094783">
              <w:t>.decembrī</w:t>
            </w:r>
            <w:r w:rsidRPr="0032036B">
              <w:t xml:space="preserve"> (elektroniskā saskaņošana).</w:t>
            </w:r>
          </w:p>
          <w:p w:rsidR="00FE078D" w:rsidP="00C32AC1" w:rsidRDefault="00FE078D" w14:paraId="25C3DEE8" w14:textId="77777777">
            <w:r>
              <w:t>2020.gada 30.decembrī (elektroniskā saskaņošana).</w:t>
            </w:r>
          </w:p>
          <w:p w:rsidRPr="0032036B" w:rsidR="00D33598" w:rsidP="00C32AC1" w:rsidRDefault="00D33598" w14:paraId="2EE8459F" w14:textId="2B3ABBB5">
            <w:r>
              <w:t>2021.gada 11.janvārī (elektroniskā saskaņošana).</w:t>
            </w:r>
          </w:p>
        </w:tc>
      </w:tr>
      <w:tr w:rsidRPr="0032036B" w:rsidR="0032036B" w:rsidTr="00C32AC1" w14:paraId="0493EFA5" w14:textId="77777777">
        <w:trPr>
          <w:trHeight w:val="340"/>
        </w:trPr>
        <w:tc>
          <w:tcPr>
            <w:tcW w:w="3952" w:type="dxa"/>
          </w:tcPr>
          <w:p w:rsidRPr="0032036B" w:rsidR="000A531F" w:rsidP="00C32AC1" w:rsidRDefault="000A531F" w14:paraId="307A2DE4" w14:textId="77777777">
            <w:r w:rsidRPr="0032036B">
              <w:t>Saskaņošanas dalībnieki</w:t>
            </w:r>
          </w:p>
        </w:tc>
        <w:tc>
          <w:tcPr>
            <w:tcW w:w="10785" w:type="dxa"/>
            <w:gridSpan w:val="2"/>
            <w:vAlign w:val="bottom"/>
          </w:tcPr>
          <w:p w:rsidRPr="0032036B" w:rsidR="00EC3059" w:rsidP="00C32AC1" w:rsidRDefault="000A531F" w14:paraId="5A3F48C3" w14:textId="77777777">
            <w:pPr>
              <w:ind w:left="72"/>
            </w:pPr>
            <w:r w:rsidRPr="0032036B">
              <w:t>Tieslietu ministrija</w:t>
            </w:r>
          </w:p>
          <w:p w:rsidRPr="0032036B" w:rsidR="000A531F" w:rsidP="00C32AC1" w:rsidRDefault="00EC3059" w14:paraId="48D73EE0" w14:textId="77777777">
            <w:pPr>
              <w:ind w:left="72"/>
            </w:pPr>
            <w:r w:rsidRPr="0032036B">
              <w:t>F</w:t>
            </w:r>
            <w:r w:rsidRPr="0032036B" w:rsidR="00440D22">
              <w:t>inanšu ministrija</w:t>
            </w:r>
          </w:p>
        </w:tc>
      </w:tr>
      <w:tr w:rsidRPr="0032036B" w:rsidR="0032036B" w:rsidTr="006D3597" w14:paraId="39752BE3" w14:textId="77777777">
        <w:trPr>
          <w:trHeight w:val="629"/>
        </w:trPr>
        <w:tc>
          <w:tcPr>
            <w:tcW w:w="6941" w:type="dxa"/>
            <w:gridSpan w:val="2"/>
            <w:vAlign w:val="bottom"/>
          </w:tcPr>
          <w:p w:rsidRPr="0032036B" w:rsidR="000A531F" w:rsidP="00C32AC1" w:rsidRDefault="000A531F" w14:paraId="3A5D3F5E" w14:textId="77777777">
            <w:r w:rsidRPr="0032036B">
              <w:t>Saskaņošanas dalībnieki izskatīja šādu ministriju (citu institūciju) iebildumus</w:t>
            </w:r>
          </w:p>
        </w:tc>
        <w:tc>
          <w:tcPr>
            <w:tcW w:w="7796" w:type="dxa"/>
            <w:vAlign w:val="bottom"/>
          </w:tcPr>
          <w:p w:rsidRPr="0032036B" w:rsidR="005C709A" w:rsidP="00C32AC1" w:rsidRDefault="005C709A" w14:paraId="2096556B" w14:textId="68936D33">
            <w:r w:rsidRPr="0032036B">
              <w:t>Tieslietu ministrija</w:t>
            </w:r>
            <w:r w:rsidRPr="0032036B" w:rsidR="00731119">
              <w:t xml:space="preserve">s </w:t>
            </w:r>
            <w:r w:rsidRPr="0032036B" w:rsidR="00E4564F">
              <w:t>2020.</w:t>
            </w:r>
            <w:r w:rsidR="00A77350">
              <w:t>gada 9.decembra</w:t>
            </w:r>
            <w:r w:rsidRPr="0032036B" w:rsidR="00731119">
              <w:t xml:space="preserve"> atzinums </w:t>
            </w:r>
            <w:r w:rsidR="006267E6">
              <w:t>Nr.</w:t>
            </w:r>
            <w:r w:rsidRPr="0032036B" w:rsidR="00E4564F">
              <w:t>1-9.1/1342</w:t>
            </w:r>
            <w:r w:rsidRPr="0032036B" w:rsidR="00731119">
              <w:t>.</w:t>
            </w:r>
          </w:p>
          <w:p w:rsidR="00731119" w:rsidP="00C32AC1" w:rsidRDefault="00731119" w14:paraId="7C2AB3BE" w14:textId="14F2B0A7">
            <w:r w:rsidRPr="0032036B">
              <w:t xml:space="preserve">Finanšu ministrijas </w:t>
            </w:r>
            <w:r w:rsidRPr="0032036B" w:rsidR="00094783">
              <w:t>2020.</w:t>
            </w:r>
            <w:r w:rsidR="00A77350">
              <w:t>gada 8.decembra</w:t>
            </w:r>
            <w:r w:rsidRPr="0032036B" w:rsidR="001364B7">
              <w:t xml:space="preserve"> atzinums N</w:t>
            </w:r>
            <w:r w:rsidRPr="0032036B" w:rsidR="00094783">
              <w:t>r.12/A-7/6524</w:t>
            </w:r>
            <w:r w:rsidRPr="0032036B" w:rsidR="001364B7">
              <w:t>.</w:t>
            </w:r>
          </w:p>
          <w:p w:rsidR="00893884" w:rsidP="00C32AC1" w:rsidRDefault="00893884" w14:paraId="078ED443" w14:textId="77777777">
            <w:r>
              <w:t xml:space="preserve">Tieslietu ministrijas </w:t>
            </w:r>
            <w:r w:rsidR="00A77350">
              <w:t>2020.gada 22.decembra atzinums.</w:t>
            </w:r>
          </w:p>
          <w:p w:rsidR="00A77350" w:rsidP="00C32AC1" w:rsidRDefault="00A77350" w14:paraId="2A4C23C9" w14:textId="77777777">
            <w:r>
              <w:t>Finanšu ministrijas 2020.gada 22.decembra atzinums</w:t>
            </w:r>
            <w:r w:rsidR="006267E6">
              <w:t xml:space="preserve">  Nr.10.1-6/7-1/1260.</w:t>
            </w:r>
          </w:p>
          <w:p w:rsidR="006E252D" w:rsidP="00C32AC1" w:rsidRDefault="006E252D" w14:paraId="45E76AA3" w14:textId="77777777">
            <w:r>
              <w:t>Finanšu ministrijas 2021.gada 8.j</w:t>
            </w:r>
            <w:r w:rsidR="00716AA8">
              <w:t>anvāra atzinums Nr.</w:t>
            </w:r>
            <w:r w:rsidR="00592B33">
              <w:t>10.1-6/7-1/25</w:t>
            </w:r>
            <w:r w:rsidR="00CD3173">
              <w:t>.</w:t>
            </w:r>
          </w:p>
          <w:p w:rsidRPr="0032036B" w:rsidR="00CD3173" w:rsidP="00C32AC1" w:rsidRDefault="00CD3173" w14:paraId="4257B2DA" w14:textId="44810998">
            <w:r>
              <w:t>Finanšu ministrijas 2021.gada 13.janvāra atzinums Nr.10.1-6/7-1/42.</w:t>
            </w:r>
          </w:p>
        </w:tc>
      </w:tr>
      <w:tr w:rsidRPr="0032036B" w:rsidR="0032036B" w:rsidTr="006D3597" w14:paraId="281C0643" w14:textId="77777777">
        <w:trPr>
          <w:trHeight w:val="80"/>
        </w:trPr>
        <w:tc>
          <w:tcPr>
            <w:tcW w:w="6941" w:type="dxa"/>
            <w:gridSpan w:val="2"/>
            <w:vAlign w:val="bottom"/>
          </w:tcPr>
          <w:p w:rsidRPr="0032036B" w:rsidR="000A531F" w:rsidP="00C32AC1" w:rsidRDefault="000A531F" w14:paraId="5F21835F" w14:textId="77777777">
            <w:r w:rsidRPr="0032036B">
              <w:t>Ministrijas (citas institūcijas), kuras nav ieradušās uz sanāksmi vai kuras nav atbildējušas uz uzaicinājumu piedalīties elektroniskajā saskaņošanā</w:t>
            </w:r>
          </w:p>
        </w:tc>
        <w:tc>
          <w:tcPr>
            <w:tcW w:w="7796" w:type="dxa"/>
          </w:tcPr>
          <w:p w:rsidRPr="0032036B" w:rsidR="000A531F" w:rsidP="00C32AC1" w:rsidRDefault="000A531F" w14:paraId="23B9C089" w14:textId="77777777"/>
        </w:tc>
      </w:tr>
    </w:tbl>
    <w:p w:rsidRPr="0032036B" w:rsidR="00685572" w:rsidP="00C32AC1" w:rsidRDefault="00685572" w14:paraId="7DBA2243" w14:textId="77777777">
      <w:pPr>
        <w:pStyle w:val="naisf"/>
        <w:spacing w:before="0" w:after="0"/>
        <w:ind w:firstLine="0"/>
        <w:rPr>
          <w:b/>
        </w:rPr>
      </w:pPr>
    </w:p>
    <w:p w:rsidRPr="0032036B" w:rsidR="00C73711" w:rsidP="00390339" w:rsidRDefault="000A531F" w14:paraId="68C169A3" w14:textId="77777777">
      <w:pPr>
        <w:pStyle w:val="naisf"/>
        <w:spacing w:before="0" w:after="0"/>
        <w:ind w:firstLine="0"/>
        <w:jc w:val="center"/>
        <w:rPr>
          <w:b/>
        </w:rPr>
      </w:pPr>
      <w:r w:rsidRPr="0032036B">
        <w:rPr>
          <w:b/>
        </w:rPr>
        <w:t xml:space="preserve">II. </w:t>
      </w:r>
      <w:r w:rsidRPr="0032036B" w:rsidR="00930695">
        <w:rPr>
          <w:b/>
        </w:rPr>
        <w:t>Jautājumi, par kuriem saskaņošanā vienošanās ir panākta</w:t>
      </w:r>
    </w:p>
    <w:tbl>
      <w:tblPr>
        <w:tblStyle w:val="TableGrid"/>
        <w:tblW w:w="15043" w:type="dxa"/>
        <w:tblInd w:w="-572" w:type="dxa"/>
        <w:tblLayout w:type="fixed"/>
        <w:tblLook w:val="04A0" w:firstRow="1" w:lastRow="0" w:firstColumn="1" w:lastColumn="0" w:noHBand="0" w:noVBand="1"/>
      </w:tblPr>
      <w:tblGrid>
        <w:gridCol w:w="675"/>
        <w:gridCol w:w="2019"/>
        <w:gridCol w:w="4252"/>
        <w:gridCol w:w="3544"/>
        <w:gridCol w:w="4536"/>
        <w:gridCol w:w="17"/>
      </w:tblGrid>
      <w:tr w:rsidRPr="0032036B" w:rsidR="0032036B" w:rsidTr="00DE1351" w14:paraId="139300BD" w14:textId="77777777">
        <w:trPr>
          <w:gridAfter w:val="1"/>
          <w:wAfter w:w="17" w:type="dxa"/>
        </w:trPr>
        <w:tc>
          <w:tcPr>
            <w:tcW w:w="675" w:type="dxa"/>
          </w:tcPr>
          <w:p w:rsidRPr="0032036B" w:rsidR="005D403F" w:rsidP="005D403F" w:rsidRDefault="005D403F" w14:paraId="5EFE7172" w14:textId="77777777">
            <w:pPr>
              <w:pStyle w:val="naisf"/>
              <w:spacing w:before="0" w:after="0"/>
              <w:ind w:firstLine="0"/>
              <w:jc w:val="center"/>
            </w:pPr>
            <w:r w:rsidRPr="0032036B">
              <w:lastRenderedPageBreak/>
              <w:t>Nr.</w:t>
            </w:r>
          </w:p>
          <w:p w:rsidRPr="0032036B" w:rsidR="005D403F" w:rsidP="005D403F" w:rsidRDefault="005D403F" w14:paraId="62531D72" w14:textId="77777777">
            <w:pPr>
              <w:pStyle w:val="naisf"/>
              <w:spacing w:before="0" w:after="0"/>
              <w:ind w:firstLine="0"/>
              <w:jc w:val="center"/>
            </w:pPr>
            <w:r w:rsidRPr="0032036B">
              <w:t>p.k.</w:t>
            </w:r>
          </w:p>
        </w:tc>
        <w:tc>
          <w:tcPr>
            <w:tcW w:w="2019" w:type="dxa"/>
          </w:tcPr>
          <w:p w:rsidRPr="0032036B" w:rsidR="005D403F" w:rsidP="005D403F" w:rsidRDefault="005D403F" w14:paraId="299D81FF" w14:textId="77777777">
            <w:pPr>
              <w:pStyle w:val="naisf"/>
              <w:spacing w:before="0" w:after="0"/>
              <w:ind w:firstLine="0"/>
              <w:jc w:val="center"/>
            </w:pPr>
            <w:r w:rsidRPr="0032036B">
              <w:t>Saskaņošanai nosūtītā projekta redakcija (konkrēta punkta (panta) redakcija)</w:t>
            </w:r>
          </w:p>
        </w:tc>
        <w:tc>
          <w:tcPr>
            <w:tcW w:w="4252" w:type="dxa"/>
          </w:tcPr>
          <w:p w:rsidRPr="0032036B" w:rsidR="005D403F" w:rsidP="005D403F" w:rsidRDefault="005D403F" w14:paraId="1A90D67A" w14:textId="77777777">
            <w:pPr>
              <w:pStyle w:val="naisf"/>
              <w:spacing w:before="0" w:after="0"/>
              <w:ind w:firstLine="0"/>
              <w:jc w:val="center"/>
            </w:pPr>
            <w:r w:rsidRPr="0032036B">
              <w:t>Atzinumā norādītais ministrijas (citas institūcijas) iebildums, kā arī saskaņošanā papildus izteiktais iebildums par projekta konkrēto punktu (pantu)</w:t>
            </w:r>
          </w:p>
        </w:tc>
        <w:tc>
          <w:tcPr>
            <w:tcW w:w="3544" w:type="dxa"/>
          </w:tcPr>
          <w:p w:rsidRPr="0032036B" w:rsidR="005D403F" w:rsidP="005D403F" w:rsidRDefault="005D403F" w14:paraId="4180BAB2" w14:textId="77777777">
            <w:pPr>
              <w:pStyle w:val="naisf"/>
              <w:spacing w:before="0" w:after="0"/>
              <w:ind w:firstLine="0"/>
              <w:jc w:val="center"/>
            </w:pPr>
            <w:r w:rsidRPr="0032036B">
              <w:t>Atbildīgās ministrijas norāde par to, ka iebildums ir ņemts vērā, vai informācija par saskaņošanā panākto alternatīvo risinājumu</w:t>
            </w:r>
          </w:p>
        </w:tc>
        <w:tc>
          <w:tcPr>
            <w:tcW w:w="4536" w:type="dxa"/>
          </w:tcPr>
          <w:p w:rsidRPr="0032036B" w:rsidR="005D403F" w:rsidP="005D403F" w:rsidRDefault="005D403F" w14:paraId="0287173C" w14:textId="77777777">
            <w:pPr>
              <w:pStyle w:val="naisf"/>
              <w:spacing w:before="0" w:after="0"/>
              <w:ind w:firstLine="0"/>
              <w:jc w:val="center"/>
            </w:pPr>
            <w:r w:rsidRPr="0032036B">
              <w:t>Projekta attiecīgā punkta (panta) galīgā redakcija</w:t>
            </w:r>
          </w:p>
        </w:tc>
      </w:tr>
      <w:tr w:rsidRPr="0032036B" w:rsidR="0032036B" w:rsidTr="0032036B" w14:paraId="7C291C61" w14:textId="77777777">
        <w:trPr>
          <w:trHeight w:val="404"/>
        </w:trPr>
        <w:tc>
          <w:tcPr>
            <w:tcW w:w="15043" w:type="dxa"/>
            <w:gridSpan w:val="6"/>
            <w:vAlign w:val="center"/>
          </w:tcPr>
          <w:p w:rsidRPr="0032036B" w:rsidR="002303F9" w:rsidP="002303F9" w:rsidRDefault="006518AE" w14:paraId="278A353D" w14:textId="477FC56C">
            <w:pPr>
              <w:jc w:val="center"/>
            </w:pPr>
            <w:r w:rsidRPr="0032036B">
              <w:rPr>
                <w:b/>
                <w:bCs/>
              </w:rPr>
              <w:t>Finanšu ministrija</w:t>
            </w:r>
            <w:r w:rsidRPr="0032036B" w:rsidR="002303F9">
              <w:rPr>
                <w:b/>
                <w:bCs/>
              </w:rPr>
              <w:t xml:space="preserve"> </w:t>
            </w:r>
            <w:r w:rsidRPr="0032036B">
              <w:rPr>
                <w:bCs/>
              </w:rPr>
              <w:t>(2020.</w:t>
            </w:r>
            <w:r w:rsidRPr="0032036B" w:rsidR="002303F9">
              <w:rPr>
                <w:bCs/>
              </w:rPr>
              <w:t xml:space="preserve">gada </w:t>
            </w:r>
            <w:r w:rsidRPr="0032036B" w:rsidR="00094783">
              <w:rPr>
                <w:bCs/>
              </w:rPr>
              <w:t>8</w:t>
            </w:r>
            <w:r w:rsidRPr="0032036B">
              <w:rPr>
                <w:bCs/>
              </w:rPr>
              <w:t>.</w:t>
            </w:r>
            <w:r w:rsidRPr="0032036B" w:rsidR="00094783">
              <w:rPr>
                <w:bCs/>
              </w:rPr>
              <w:t>decembra</w:t>
            </w:r>
            <w:r w:rsidRPr="0032036B" w:rsidR="002303F9">
              <w:rPr>
                <w:bCs/>
              </w:rPr>
              <w:t xml:space="preserve"> atzinums Nr.</w:t>
            </w:r>
            <w:r w:rsidRPr="0032036B" w:rsidR="00094783">
              <w:t xml:space="preserve"> </w:t>
            </w:r>
            <w:r w:rsidRPr="0032036B" w:rsidR="00094783">
              <w:rPr>
                <w:bCs/>
              </w:rPr>
              <w:t>12/A-7/6524</w:t>
            </w:r>
            <w:r w:rsidRPr="0032036B">
              <w:rPr>
                <w:bCs/>
              </w:rPr>
              <w:t>)</w:t>
            </w:r>
          </w:p>
        </w:tc>
      </w:tr>
      <w:tr w:rsidRPr="0032036B" w:rsidR="0032036B" w:rsidTr="00DE1351" w14:paraId="45D4257E" w14:textId="77777777">
        <w:trPr>
          <w:gridAfter w:val="1"/>
          <w:wAfter w:w="17" w:type="dxa"/>
          <w:trHeight w:val="672"/>
        </w:trPr>
        <w:tc>
          <w:tcPr>
            <w:tcW w:w="675" w:type="dxa"/>
          </w:tcPr>
          <w:p w:rsidRPr="0032036B" w:rsidR="002303F9" w:rsidP="000F6A50" w:rsidRDefault="00094783" w14:paraId="5032B06B" w14:textId="22283FE6">
            <w:pPr>
              <w:pStyle w:val="naisf"/>
              <w:spacing w:before="0" w:after="0"/>
              <w:ind w:firstLine="0"/>
              <w:jc w:val="center"/>
            </w:pPr>
            <w:r w:rsidRPr="0032036B">
              <w:t>1</w:t>
            </w:r>
            <w:r w:rsidRPr="0032036B" w:rsidR="002303F9">
              <w:t>.</w:t>
            </w:r>
          </w:p>
        </w:tc>
        <w:tc>
          <w:tcPr>
            <w:tcW w:w="2019" w:type="dxa"/>
          </w:tcPr>
          <w:p w:rsidRPr="0032036B" w:rsidR="002303F9" w:rsidP="00F62139" w:rsidRDefault="002303F9" w14:paraId="43A6EA63" w14:textId="77777777">
            <w:pPr>
              <w:jc w:val="center"/>
              <w:rPr>
                <w:b/>
                <w:bCs/>
              </w:rPr>
            </w:pPr>
          </w:p>
        </w:tc>
        <w:tc>
          <w:tcPr>
            <w:tcW w:w="4252" w:type="dxa"/>
          </w:tcPr>
          <w:p w:rsidRPr="0032036B" w:rsidR="002303F9" w:rsidP="00F62139" w:rsidRDefault="00C37CD8" w14:paraId="757AB8EB" w14:textId="61F043D4">
            <w:pPr>
              <w:jc w:val="both"/>
            </w:pPr>
            <w:r>
              <w:t xml:space="preserve">     </w:t>
            </w:r>
            <w:r w:rsidRPr="0032036B" w:rsidR="003F1CE7">
              <w:t>Ievērojot to, ka par dzelzceļa stacijas izveidi “Starptautiskā lidosta “Rīga”” teritorijā 2020.gada 22.septembrī ir iesniegta notifikācija Eiropas Komisijai - SA.54468 “Section of the Rail Baltica Global Project: Construction of the Rail Baltica Terminal at the Riga International Airport and railway section, Phase I (the Pre-notified Project)” (turpmāk – Notifikācija), kuras ietvaros ir sniegta informācija, ka “Starptautiskās lidostas “Rīga”” šobrīd esošās automašīnu stāvvietas tiks pārvietotas/aizvietotas ar jaunām, līdzvērtīgām tādejādi neradot ekonomiskas priekšrocības “Starptautiskajai lidostai “Rīga””, lūdzam anotācijā iekļaut informāciju par Notifikācijā minēto saistībā ar autostāvvietu pārvietošanu/aizvietošanu un skaidrot, kā rīkojuma projektā paredzētā kompensācija kopā ar, iespējams, vēl nākotnē plānoto jauno autostāvvietu nodošanu “Starptautiskās lidostas “Rīga”” īpašumā neradīs nepamatotu ekonomisko priekšrocību tai (proti, netiks radīta pārkompensācija).</w:t>
            </w:r>
          </w:p>
        </w:tc>
        <w:tc>
          <w:tcPr>
            <w:tcW w:w="3544" w:type="dxa"/>
          </w:tcPr>
          <w:p w:rsidRPr="0032036B" w:rsidR="001435F2" w:rsidP="001403FC" w:rsidRDefault="003F1CE7" w14:paraId="14481B12" w14:textId="3F1D63B1">
            <w:pPr>
              <w:pStyle w:val="naisf"/>
              <w:spacing w:before="0" w:after="0"/>
              <w:ind w:firstLine="0"/>
              <w:jc w:val="center"/>
              <w:rPr>
                <w:b/>
                <w:bCs/>
              </w:rPr>
            </w:pPr>
            <w:r w:rsidRPr="0032036B">
              <w:rPr>
                <w:b/>
                <w:bCs/>
              </w:rPr>
              <w:t>Iebildums ņemts vērā</w:t>
            </w:r>
            <w:r w:rsidR="006616CA">
              <w:rPr>
                <w:b/>
                <w:bCs/>
              </w:rPr>
              <w:t>.</w:t>
            </w:r>
          </w:p>
          <w:p w:rsidRPr="0032036B" w:rsidR="00466B60" w:rsidP="003F1CE7" w:rsidRDefault="00466B60" w14:paraId="6A9A47C2" w14:textId="01DD6299">
            <w:pPr>
              <w:pStyle w:val="naisf"/>
              <w:ind w:firstLine="0"/>
              <w:jc w:val="center"/>
              <w:rPr>
                <w:b/>
                <w:bCs/>
              </w:rPr>
            </w:pPr>
          </w:p>
        </w:tc>
        <w:tc>
          <w:tcPr>
            <w:tcW w:w="4536" w:type="dxa"/>
          </w:tcPr>
          <w:p w:rsidRPr="0032036B" w:rsidR="002303F9" w:rsidP="00BC6EDF" w:rsidRDefault="001E6932" w14:paraId="000A1E28" w14:textId="05CAC943">
            <w:pPr>
              <w:jc w:val="both"/>
            </w:pPr>
            <w:r>
              <w:t xml:space="preserve">     </w:t>
            </w:r>
            <w:r w:rsidR="001404C7">
              <w:t>Rīkojuma projekta a</w:t>
            </w:r>
            <w:r w:rsidRPr="0032036B" w:rsidR="00466B60">
              <w:t>notācija</w:t>
            </w:r>
            <w:r w:rsidR="001404C7">
              <w:t xml:space="preserve">s </w:t>
            </w:r>
            <w:r w:rsidR="003B41EE">
              <w:t>I sadaļas 2.punkts</w:t>
            </w:r>
            <w:r w:rsidRPr="0032036B" w:rsidR="00466B60">
              <w:t xml:space="preserve"> papildināt</w:t>
            </w:r>
            <w:r w:rsidR="003B41EE">
              <w:t>s</w:t>
            </w:r>
            <w:r w:rsidRPr="0032036B" w:rsidR="00466B60">
              <w:t xml:space="preserve"> ar šādu tekstu:</w:t>
            </w:r>
          </w:p>
          <w:p w:rsidRPr="003623E0" w:rsidR="007930DE" w:rsidP="00BC6EDF" w:rsidRDefault="001E6932" w14:paraId="305D482A" w14:textId="67339A00">
            <w:pPr>
              <w:jc w:val="both"/>
            </w:pPr>
            <w:r>
              <w:t xml:space="preserve">     </w:t>
            </w:r>
            <w:r w:rsidRPr="003623E0" w:rsidR="001613E4">
              <w:t>“</w:t>
            </w:r>
            <w:r w:rsidRPr="003623E0" w:rsidR="007930DE">
              <w:t xml:space="preserve">Saskaņā ar sertificēta vērtētāja </w:t>
            </w:r>
            <w:r w:rsidRPr="003623E0" w:rsidR="001F76EF">
              <w:t xml:space="preserve">secinājumiem </w:t>
            </w:r>
            <w:r w:rsidRPr="003623E0" w:rsidR="007930DE">
              <w:t>(vērtējuma 19.lpp., C apakšpunkts) uz atsavināmās zemes esošo autostāvvietu daļas vērtība ir nodalīta un atlīdzības apmērs par atsavināmo nekustamo īpašumu ir noteikts pēc zemes ienesīguma atbilstoši autostāvvietu izmantošanas mērķim</w:t>
            </w:r>
            <w:r w:rsidRPr="003623E0" w:rsidR="001F76EF">
              <w:t xml:space="preserve"> un </w:t>
            </w:r>
            <w:r w:rsidRPr="003623E0" w:rsidR="007930DE">
              <w:t>Likuma 23.panta otrajā daļā not</w:t>
            </w:r>
            <w:r w:rsidRPr="003623E0" w:rsidR="001F76EF">
              <w:t>e</w:t>
            </w:r>
            <w:r w:rsidRPr="003623E0" w:rsidR="007930DE">
              <w:t>iktajam par nekustamā īpašuma novērtējumu, ievērojot tā ienesīgumu.</w:t>
            </w:r>
          </w:p>
          <w:p w:rsidRPr="003623E0" w:rsidR="007930DE" w:rsidP="00BC6EDF" w:rsidRDefault="001F76EF" w14:paraId="4DBC69CE" w14:textId="128D1EDB">
            <w:pPr>
              <w:jc w:val="both"/>
            </w:pPr>
            <w:r w:rsidRPr="003623E0">
              <w:t xml:space="preserve">  </w:t>
            </w:r>
            <w:r w:rsidRPr="003623E0" w:rsidR="007930DE">
              <w:t xml:space="preserve">Tādējādi uz atsavināmās zemes esošās autostāvvietas atbilstoši to aizņemtajai daļai tiks pārvietotas/aizstātas. </w:t>
            </w:r>
          </w:p>
          <w:p w:rsidRPr="003623E0" w:rsidR="001F76EF" w:rsidP="00BC6EDF" w:rsidRDefault="001F76EF" w14:paraId="358624A7" w14:textId="43398220">
            <w:pPr>
              <w:jc w:val="both"/>
            </w:pPr>
            <w:r w:rsidRPr="003623E0">
              <w:t xml:space="preserve">  </w:t>
            </w:r>
            <w:r w:rsidRPr="003623E0" w:rsidR="007930DE">
              <w:t>Autostāvvietu izbūvei nepieciešam</w:t>
            </w:r>
            <w:r w:rsidRPr="003623E0" w:rsidR="00A12BEE">
              <w:t xml:space="preserve">ā informācija par to daudzumu un </w:t>
            </w:r>
            <w:r w:rsidRPr="003623E0" w:rsidR="007930DE">
              <w:t>platīb</w:t>
            </w:r>
            <w:r w:rsidRPr="003623E0" w:rsidR="00A12BEE">
              <w:t>u, kā arī</w:t>
            </w:r>
            <w:r w:rsidRPr="003623E0" w:rsidR="007930DE">
              <w:t xml:space="preserve"> </w:t>
            </w:r>
            <w:r w:rsidRPr="003623E0">
              <w:t>to izmantošanai saistītiem un nepieciešamiem labiekārtojuma elementiem</w:t>
            </w:r>
            <w:r w:rsidRPr="003623E0" w:rsidR="00A12BEE">
              <w:t>,</w:t>
            </w:r>
            <w:r w:rsidRPr="003623E0">
              <w:t xml:space="preserve"> tiks konstatēta pēc fakta par </w:t>
            </w:r>
            <w:r w:rsidRPr="003623E0" w:rsidR="00A12BEE">
              <w:t xml:space="preserve">šo objektu </w:t>
            </w:r>
            <w:r w:rsidRPr="003623E0">
              <w:t>atrašanos uz atsavināmā zemes gabala un būvdarbu izpildes dokumentiem.</w:t>
            </w:r>
          </w:p>
          <w:p w:rsidRPr="002509CF" w:rsidR="001F76EF" w:rsidP="00BC6EDF" w:rsidRDefault="00D15F8C" w14:paraId="2D202331" w14:textId="1B0F91AA">
            <w:pPr>
              <w:jc w:val="both"/>
              <w:rPr>
                <w:color w:val="1F497D" w:themeColor="text2"/>
              </w:rPr>
            </w:pPr>
            <w:r w:rsidRPr="003623E0">
              <w:t>Lidostas</w:t>
            </w:r>
            <w:r w:rsidRPr="003623E0" w:rsidR="001F76EF">
              <w:t xml:space="preserve"> nākotnē plānoto jauno autostāvvietu izbūves prasība nav pamatota ar pierādošiem dokumentiem un </w:t>
            </w:r>
            <w:r w:rsidRPr="003623E0" w:rsidR="00A12BEE">
              <w:t>ir noraidīta</w:t>
            </w:r>
            <w:r w:rsidRPr="003623E0" w:rsidR="001F76EF">
              <w:t>.</w:t>
            </w:r>
          </w:p>
          <w:p w:rsidRPr="0032036B" w:rsidR="00BA7ADB" w:rsidP="00BC6EDF" w:rsidRDefault="001F76EF" w14:paraId="3BBFBD76" w14:textId="5ED6278A">
            <w:pPr>
              <w:jc w:val="both"/>
            </w:pPr>
            <w:r>
              <w:t xml:space="preserve">  </w:t>
            </w:r>
            <w:r w:rsidRPr="0032036B" w:rsidR="001613E4">
              <w:t xml:space="preserve">Tā kā Lidostas automašīnu stāvvietas tiks pārvietotas/aizvietotas ar jaunām līdzvērtīgām, nojaucot esošās, turklāt to vērtība nav iekļauta atlīdzības apmērā, </w:t>
            </w:r>
            <w:r w:rsidRPr="0032036B" w:rsidR="001613E4">
              <w:lastRenderedPageBreak/>
              <w:t>Lidostai netiks radītas ekonomiskās priekšrocības (proti, netiks radīta pārkompensācija).”</w:t>
            </w:r>
          </w:p>
        </w:tc>
      </w:tr>
      <w:tr w:rsidRPr="0032036B" w:rsidR="0032036B" w:rsidTr="00DE1351" w14:paraId="050D0977" w14:textId="77777777">
        <w:trPr>
          <w:gridAfter w:val="1"/>
          <w:wAfter w:w="17" w:type="dxa"/>
          <w:trHeight w:val="672"/>
        </w:trPr>
        <w:tc>
          <w:tcPr>
            <w:tcW w:w="675" w:type="dxa"/>
          </w:tcPr>
          <w:p w:rsidRPr="00CB385E" w:rsidR="00094783" w:rsidP="000F6A50" w:rsidRDefault="00466B60" w14:paraId="40B57495" w14:textId="37CAF9D3">
            <w:pPr>
              <w:pStyle w:val="naisf"/>
              <w:spacing w:before="0" w:after="0"/>
              <w:ind w:firstLine="0"/>
              <w:jc w:val="center"/>
            </w:pPr>
            <w:r w:rsidRPr="00CB385E">
              <w:lastRenderedPageBreak/>
              <w:t>2.</w:t>
            </w:r>
          </w:p>
        </w:tc>
        <w:tc>
          <w:tcPr>
            <w:tcW w:w="2019" w:type="dxa"/>
          </w:tcPr>
          <w:p w:rsidRPr="00CB385E" w:rsidR="00094783" w:rsidP="00F62139" w:rsidRDefault="00094783" w14:paraId="0C465C63" w14:textId="77777777">
            <w:pPr>
              <w:jc w:val="center"/>
              <w:rPr>
                <w:b/>
                <w:bCs/>
              </w:rPr>
            </w:pPr>
          </w:p>
        </w:tc>
        <w:tc>
          <w:tcPr>
            <w:tcW w:w="4252" w:type="dxa"/>
          </w:tcPr>
          <w:p w:rsidRPr="00CB385E" w:rsidR="00094783" w:rsidP="00776E76" w:rsidRDefault="0093155C" w14:paraId="0252F6CB" w14:textId="5E5D764E">
            <w:pPr>
              <w:spacing w:after="160" w:line="252" w:lineRule="auto"/>
              <w:jc w:val="both"/>
              <w:rPr>
                <w:lang w:eastAsia="en-US"/>
              </w:rPr>
            </w:pPr>
            <w:r w:rsidRPr="00CB385E">
              <w:t xml:space="preserve">     </w:t>
            </w:r>
            <w:r w:rsidRPr="00CB385E" w:rsidR="00776E76">
              <w:t xml:space="preserve">Saskaņā ar Rīgas rajona Mārupes novada zemesgrāmatas nodalījuma Nr. 206 ierakstiem secināms, ka nekustamais īpašums “Starptautiskā lidosta “Rīga”, “Lidosta “Rīga” 10/1”, Lidosta “Rīga”, Mārupes novadā, (turpmāk – nekustamais īpašums) sākotnēji atsavināts no privātpersonām valsts vajadzībām. Nekustamais īpašums (nekustamā īpašuma sastāvā esošā zeme) sākotnēji piederējis fiziskām personām un pamatojoties uz likumu “Par zemes īpašumu atsavināšanu valsts vajadzībām valsts lidostu uzņēmuma “Rīga” teritorijā”, atsavināts, 1997.gada 17.jūlijā ierakstīts zemesgrāmatā uz valsts vārda Satiksmes ministrijas personā. Vēlāk, pamatojoties uz Ministru kabineta 2005.gada 30.augusta rīkojumu Nr.582 “Par zemesgabala ieguldīšanu valsts akciju sabiedrības “Starptautiskā lidosta “Rīga”” pamatkapitālā”, īpašuma tiesības uz nekustamo īpašumu ir nostiprinātas valsts akciju sabiedrībai “Starptautiskā lidosta “Rīga”” (turpmāk – Lidosta). Ievērojot minēto, aicinām papildināt rīkojuma projekta anotāciju ar skaidrojumu, vai ir izvērtētas citas nekustamā īpašuma iegūšanas iespējas, </w:t>
            </w:r>
            <w:r w:rsidRPr="00CB385E" w:rsidR="00776E76">
              <w:lastRenderedPageBreak/>
              <w:t>tostarp, vērtējot Lidostas pamatkapitāla samazināšanas iespējas.</w:t>
            </w:r>
          </w:p>
        </w:tc>
        <w:tc>
          <w:tcPr>
            <w:tcW w:w="3544" w:type="dxa"/>
          </w:tcPr>
          <w:p w:rsidRPr="00371800" w:rsidR="00094783" w:rsidP="001E6932" w:rsidRDefault="00776E76" w14:paraId="43D27F65" w14:textId="37AB2626">
            <w:pPr>
              <w:pStyle w:val="naisf"/>
              <w:spacing w:before="0" w:after="0"/>
              <w:ind w:firstLine="0"/>
              <w:jc w:val="center"/>
              <w:rPr>
                <w:b/>
                <w:bCs/>
                <w:highlight w:val="green"/>
              </w:rPr>
            </w:pPr>
            <w:r w:rsidRPr="00CB385E">
              <w:rPr>
                <w:b/>
                <w:bCs/>
              </w:rPr>
              <w:lastRenderedPageBreak/>
              <w:t>Iebildums ņemts vērā</w:t>
            </w:r>
            <w:r w:rsidRPr="00CB385E" w:rsidR="001E6932">
              <w:rPr>
                <w:b/>
                <w:bCs/>
              </w:rPr>
              <w:t>.</w:t>
            </w:r>
          </w:p>
        </w:tc>
        <w:tc>
          <w:tcPr>
            <w:tcW w:w="4536" w:type="dxa"/>
          </w:tcPr>
          <w:p w:rsidRPr="00CB385E" w:rsidR="00173913" w:rsidP="00173913" w:rsidRDefault="001E6932" w14:paraId="79B34DD9" w14:textId="0B48CB50">
            <w:pPr>
              <w:jc w:val="both"/>
              <w:rPr>
                <w:rFonts w:eastAsia="Calibri"/>
                <w:bCs/>
              </w:rPr>
            </w:pPr>
            <w:r w:rsidRPr="00CB385E">
              <w:rPr>
                <w:rFonts w:eastAsia="Calibri"/>
                <w:bCs/>
              </w:rPr>
              <w:t xml:space="preserve">     Rīkojuma projekta anotācijas I </w:t>
            </w:r>
            <w:r w:rsidRPr="00CB385E" w:rsidR="00C017D9">
              <w:rPr>
                <w:rFonts w:eastAsia="Calibri"/>
                <w:bCs/>
              </w:rPr>
              <w:t>sadaļas 2.punkts papildināts ar šādu tekstu:</w:t>
            </w:r>
          </w:p>
          <w:p w:rsidRPr="00080079" w:rsidR="00CB385E" w:rsidP="00CB385E" w:rsidRDefault="00CB385E" w14:paraId="75808C2F" w14:textId="0611B8BE">
            <w:pPr>
              <w:jc w:val="both"/>
            </w:pPr>
            <w:r>
              <w:rPr>
                <w:rFonts w:eastAsia="Calibri"/>
                <w:bCs/>
              </w:rPr>
              <w:t xml:space="preserve">     </w:t>
            </w:r>
            <w:r w:rsidRPr="00CB385E" w:rsidR="00173913">
              <w:rPr>
                <w:rFonts w:eastAsia="Calibri"/>
                <w:bCs/>
              </w:rPr>
              <w:t>“</w:t>
            </w:r>
            <w:r w:rsidRPr="00CB385E">
              <w:rPr>
                <w:rFonts w:eastAsia="Calibri"/>
              </w:rPr>
              <w:t>Tā kā Pasaules Veselības organizācija saskaņā</w:t>
            </w:r>
            <w:r w:rsidRPr="00080079">
              <w:rPr>
                <w:rFonts w:eastAsia="Calibri"/>
              </w:rPr>
              <w:t xml:space="preserve"> ar 2020.gada 11.marta paziņojumu pasludināja, ka Covid-19 ir sasniegusi pandēmijas apmērus, atbilstoši Ministru kabineta  2020.gada 12.marta rīkojumam Nr.103 “Par ārkārtējās situācijas izsludināšanu” visā valsts teritorijā tika izsludināta ārkārtēja situācija ar mērķi ierobežot Covid-19 izplatību ārkārtējās situācijas spēkā esamības laikā, tostarp ar 2020. gada 17. martu tika atcelti starptautiskie  pasažieru pārvadājumi caur lidostām, ostām, ar autobusiem un dzelzceļa transportu, izņemot pasažieru pārvadājumus ar valsts gaisa kuģiem un militāro transportu.</w:t>
            </w:r>
          </w:p>
          <w:p w:rsidRPr="00080079" w:rsidR="00CB385E" w:rsidP="00CB385E" w:rsidRDefault="00CB385E" w14:paraId="5F8EE1A8" w14:textId="62D76363">
            <w:pPr>
              <w:jc w:val="both"/>
              <w:rPr>
                <w:rFonts w:eastAsia="Calibri"/>
              </w:rPr>
            </w:pPr>
            <w:r>
              <w:t xml:space="preserve">    </w:t>
            </w:r>
            <w:r w:rsidRPr="00080079">
              <w:t>Jaunā koronavīrusa izraisītās saslimšanas Covid-19 izplatības ierobežojošie pasākumi gan Latvijā, gan ārvalstīs radījuši būtisku negatīvu ietekmi uz Lidostas saimniecisko</w:t>
            </w:r>
            <w:r w:rsidRPr="00080079">
              <w:rPr>
                <w:b/>
                <w:bCs/>
              </w:rPr>
              <w:t xml:space="preserve"> </w:t>
            </w:r>
            <w:r w:rsidRPr="00080079">
              <w:t>darbību</w:t>
            </w:r>
            <w:r w:rsidRPr="00080079">
              <w:rPr>
                <w:rFonts w:eastAsia="Calibri"/>
              </w:rPr>
              <w:t>.</w:t>
            </w:r>
          </w:p>
          <w:p w:rsidRPr="00080079" w:rsidR="00CB385E" w:rsidP="00CB385E" w:rsidRDefault="00CB385E" w14:paraId="0773CA2B" w14:textId="27986FFA">
            <w:pPr>
              <w:autoSpaceDE w:val="0"/>
              <w:autoSpaceDN w:val="0"/>
              <w:adjustRightInd w:val="0"/>
              <w:jc w:val="both"/>
              <w:rPr>
                <w:rFonts w:eastAsia="Calibri"/>
              </w:rPr>
            </w:pPr>
            <w:r>
              <w:rPr>
                <w:rFonts w:eastAsia="Calibri"/>
              </w:rPr>
              <w:t xml:space="preserve">      </w:t>
            </w:r>
            <w:r w:rsidRPr="00080079">
              <w:rPr>
                <w:rFonts w:eastAsia="Calibri"/>
              </w:rPr>
              <w:t xml:space="preserve">Lidostas neto apgrozījums 2020.gada deviņos mēnešos veidoja 23,9 miljonus eiro, kas ir par  25,2 miljoniem eiro mazāk nekā plānots uzņēmuma budžetā. Salīdzinot ar 2019.gadu, Lidostas ieņēmumi ir samazinājušies par 51%. Ieņēmumi no aviācijas pakalpojumiem pārskata periodā, salīdzinot ar budžetā plānoto un iepriekšējo gadu, ir samazinājušies par 60%. Savukārt ienākumi no neaviācijas pakalpojumiem </w:t>
            </w:r>
            <w:r w:rsidRPr="00080079">
              <w:rPr>
                <w:rFonts w:eastAsia="Calibri"/>
              </w:rPr>
              <w:lastRenderedPageBreak/>
              <w:t>pārskata periodā ir samazinājušies – salīdzinot ar iepriekšējo gadu, tie sarukuši par 36%, bet pret plānoto budžetu – par 37%.</w:t>
            </w:r>
          </w:p>
          <w:p w:rsidR="00CB385E" w:rsidP="00CB385E" w:rsidRDefault="00CB385E" w14:paraId="001F88D3" w14:textId="18D4E234">
            <w:pPr>
              <w:ind w:left="54"/>
              <w:jc w:val="both"/>
              <w:rPr>
                <w:rFonts w:eastAsia="Calibri"/>
              </w:rPr>
            </w:pPr>
            <w:r>
              <w:rPr>
                <w:rFonts w:eastAsia="Calibri"/>
              </w:rPr>
              <w:t xml:space="preserve">     </w:t>
            </w:r>
            <w:r w:rsidRPr="00080079">
              <w:rPr>
                <w:rFonts w:eastAsia="Calibri"/>
              </w:rPr>
              <w:t>Reaģējot uz apkalpoto gaisa kuģu un pasažieru skaita un attiecīgi arī ieņēmumu straujo kritumu, lai nodrošinātu operacionālās darbības nepārtrauktību un samazinātu Covid-19 ietekmē radušos zaudējumus, Lidosta jau krīzes sākumā uzsāka un joprojām turpina kompleksu izmaksu samazināšanas programmu. Paredzams, ka Lidostas 2020.gada kopējās saimnieciskās darbības izmaksas pret 2020.gada budžetā sākotnēji plānotajām izmaksām izdosies</w:t>
            </w:r>
            <w:r w:rsidRPr="00080079">
              <w:rPr>
                <w:rFonts w:eastAsia="Calibri"/>
                <w:b/>
                <w:bCs/>
              </w:rPr>
              <w:t xml:space="preserve"> </w:t>
            </w:r>
            <w:r w:rsidRPr="00080079">
              <w:rPr>
                <w:rFonts w:eastAsia="Calibri"/>
              </w:rPr>
              <w:t>samazināt par 25%, tostarp samazinot saimnieciskās darbības izmaksas par 33%, bet personāla izmaksas - par 26%.</w:t>
            </w:r>
          </w:p>
          <w:p w:rsidR="00CB385E" w:rsidP="00CB385E" w:rsidRDefault="00CB385E" w14:paraId="54D0B8C7" w14:textId="77777777">
            <w:pPr>
              <w:jc w:val="both"/>
              <w:rPr>
                <w:rFonts w:eastAsia="Calibri"/>
              </w:rPr>
            </w:pPr>
            <w:r>
              <w:t xml:space="preserve">     Ar Ministru kabineta 2020.gada 30.decembra rīkojumu Nr.801 “Grozījumi Ministru kabineta 2020.gada 6.novembra rīkojumā Nr.655 “Par ārkārtējās situācijas izsludināšanu”” ārkārtas situācijā visā valsts teritorijā ir izsludināta no 2020.gada 9.novembra līdz 2021.gada 7.februārim.</w:t>
            </w:r>
          </w:p>
          <w:p w:rsidRPr="00080079" w:rsidR="00CB385E" w:rsidP="00CB385E" w:rsidRDefault="00CB385E" w14:paraId="664D97FD" w14:textId="77777777">
            <w:pPr>
              <w:jc w:val="both"/>
              <w:rPr>
                <w:rFonts w:eastAsia="Calibri"/>
              </w:rPr>
            </w:pPr>
          </w:p>
          <w:p w:rsidRPr="00080079" w:rsidR="00CB385E" w:rsidP="00CB385E" w:rsidRDefault="00CB385E" w14:paraId="49CCAA23" w14:textId="57EBBD93">
            <w:pPr>
              <w:jc w:val="both"/>
              <w:rPr>
                <w:rFonts w:eastAsia="Calibri"/>
              </w:rPr>
            </w:pPr>
            <w:r>
              <w:rPr>
                <w:rFonts w:eastAsia="Calibri"/>
              </w:rPr>
              <w:t xml:space="preserve">      </w:t>
            </w:r>
            <w:r w:rsidRPr="00080079">
              <w:rPr>
                <w:rFonts w:eastAsia="Calibri"/>
              </w:rPr>
              <w:t xml:space="preserve">Lidosta kā viens no valsts aviācijas nozares struktūras galvenajiem elementiem, ir lielākais starptautiskās aviācijas uzņēmums Baltijā un ir šī reģiona galvenais gaisa satiksmes centrs, kas nodrošina regulāru pasažieru satiksmi, kravas un pasta pārvadāšanu ar civilās aviācijas gaisa kuģiem uz Eiropas un citām pasaules valstu pilsētām, tādējādi nodrošinot Latvijas valsts starptautisko sasniedzamību. Valsti ir svarīga </w:t>
            </w:r>
            <w:r w:rsidRPr="00080079">
              <w:rPr>
                <w:rFonts w:eastAsia="Calibri"/>
              </w:rPr>
              <w:lastRenderedPageBreak/>
              <w:t>loma efektīvas un drošas gaisa transporta sistēmas izveidošanā, bet Lidosta šīs sistēmas ietvaros veicina ekonomisko izaugsmi, kas ir būtisks faktors, lai nodrošinātu valsts ilgtspējīgu attīstību. Tāpat gaisa transportam ir liela ietekme uz valsts ekonomikas attīstību kopumā un iekšzemes kopprodukta pieaugumu.</w:t>
            </w:r>
          </w:p>
          <w:p w:rsidRPr="00080079" w:rsidR="00CB385E" w:rsidP="00CB385E" w:rsidRDefault="00CB385E" w14:paraId="4BA7E9C4" w14:textId="77777777">
            <w:pPr>
              <w:ind w:left="54" w:firstLine="315"/>
              <w:jc w:val="both"/>
              <w:rPr>
                <w:rFonts w:eastAsia="Calibri"/>
              </w:rPr>
            </w:pPr>
            <w:r w:rsidRPr="00080079">
              <w:rPr>
                <w:rFonts w:eastAsia="Calibri"/>
              </w:rPr>
              <w:t>Līdz ar to nebūtu pamatoti samazināt Lidostas pamatkapitālu, jo šajā ārkārtējā situācijā šāda rīcība ir īpaši bīstama un pakļauta finansiāliem riskiem.</w:t>
            </w:r>
          </w:p>
          <w:p w:rsidRPr="00800E69" w:rsidR="00094783" w:rsidP="00CB385E" w:rsidRDefault="00CB385E" w14:paraId="7D6E21A1" w14:textId="39E3DC81">
            <w:pPr>
              <w:jc w:val="both"/>
              <w:rPr>
                <w:rFonts w:eastAsia="Calibri"/>
                <w:bCs/>
                <w:color w:val="1F497D" w:themeColor="text2"/>
              </w:rPr>
            </w:pPr>
            <w:r>
              <w:rPr>
                <w:rFonts w:eastAsia="Calibri"/>
              </w:rPr>
              <w:t xml:space="preserve">     </w:t>
            </w:r>
            <w:r w:rsidRPr="00080079">
              <w:rPr>
                <w:rFonts w:eastAsia="Calibri"/>
              </w:rPr>
              <w:t>Tāpat arī nebūtu pamatoti aizstāt Lidostas pamatkapitālā ieguldītā atsavināmā nekustamā  īpašuma daļu ar citiem īpašumiem. Jāņem vērā, ka atsavināšanas procesā ir nolemts atlīdzības kompensāciju daļēji samaksāt ar citiem valstij Satiksmes ministrijas personā piederošiem nekustamiem īpašumiem, kas nodrošina Lidostai apstākļus to izmantošanai plānoto attīstības darbību vajadzībām. Citu Lidostai noteiktās teritorijas robežās esošo valstij piederošo nekustamo īpašumu izvietojums nerada šādu apstākļu nodrošinājumu.</w:t>
            </w:r>
          </w:p>
        </w:tc>
      </w:tr>
      <w:tr w:rsidRPr="0032036B" w:rsidR="0032036B" w:rsidTr="00DE1351" w14:paraId="424F4647" w14:textId="77777777">
        <w:trPr>
          <w:gridAfter w:val="1"/>
          <w:wAfter w:w="17" w:type="dxa"/>
          <w:trHeight w:val="672"/>
        </w:trPr>
        <w:tc>
          <w:tcPr>
            <w:tcW w:w="675" w:type="dxa"/>
          </w:tcPr>
          <w:p w:rsidRPr="0032036B" w:rsidR="00094783" w:rsidP="000F6A50" w:rsidRDefault="00C76F4C" w14:paraId="43B357BC" w14:textId="68CE05D6">
            <w:pPr>
              <w:pStyle w:val="naisf"/>
              <w:spacing w:before="0" w:after="0"/>
              <w:ind w:firstLine="0"/>
              <w:jc w:val="center"/>
            </w:pPr>
            <w:r w:rsidRPr="0032036B">
              <w:lastRenderedPageBreak/>
              <w:t>3.</w:t>
            </w:r>
          </w:p>
        </w:tc>
        <w:tc>
          <w:tcPr>
            <w:tcW w:w="2019" w:type="dxa"/>
          </w:tcPr>
          <w:p w:rsidRPr="0032036B" w:rsidR="00094783" w:rsidP="00F62139" w:rsidRDefault="00094783" w14:paraId="52399AD7" w14:textId="77777777">
            <w:pPr>
              <w:jc w:val="center"/>
              <w:rPr>
                <w:b/>
                <w:bCs/>
              </w:rPr>
            </w:pPr>
          </w:p>
        </w:tc>
        <w:tc>
          <w:tcPr>
            <w:tcW w:w="4252" w:type="dxa"/>
          </w:tcPr>
          <w:p w:rsidRPr="0032036B" w:rsidR="008857CF" w:rsidP="00BF20D7" w:rsidRDefault="00ED566C" w14:paraId="65264D13" w14:textId="409C351A">
            <w:pPr>
              <w:spacing w:after="160" w:line="252" w:lineRule="auto"/>
              <w:jc w:val="both"/>
              <w:rPr>
                <w:lang w:eastAsia="en-US"/>
              </w:rPr>
            </w:pPr>
            <w:r>
              <w:t xml:space="preserve">     </w:t>
            </w:r>
            <w:r w:rsidRPr="0032036B" w:rsidR="008857CF">
              <w:t xml:space="preserve">Rīkojuma projekta anotācijas I sadaļas 2.punktā norādīts, ka uz atsavināmās nekustamā īpašuma daļas atrodas zemesgrāmatā nereģistrētu inženierbūvju – automašīnu stāvlaukuma (būves kadastra apzīmējums 8076 002 0007 160), automašīnu stāvlaukuma (būves kadastra apzīmējums 8076 002 0007 162) un personāla transporta līdzekļu laukuma (būves kadastra apzīmējums 8076 002 </w:t>
            </w:r>
            <w:r w:rsidRPr="0032036B" w:rsidR="008857CF">
              <w:lastRenderedPageBreak/>
              <w:t xml:space="preserve">0007 163) daļas, kā arī atsevišķas Nekustamā īpašuma valsts kadastra informācijas sistēmā nereģistrētu inženierbūvju un inženierkomunikāciju daļas (turpmāk – Būvju daļas). Norādīts, ka pieteiktie zaudējumi saistībā ar Lidostas īpašumā/valdījumā esošajām Būvju daļām, kas atrodas atsavināmajā nekustamā īpašuma daļā (autostāvvietu, ceļu, labiekārtojuma elementu un inženierkomunikāciju), tostarp par Eiropas Savienības Kohēzijas fonda projekta “Starptautiskās lidostas “Rīga” infrastruktūras attīstība” Nr.3DP/3.3.1.4.0/10/IPIA/SM/001” ietvaros izbūvētās inženierbūves – lietus ūdens atvades sistēmas daļas zudumu, nav iekļauti atlīdzības apmērā, jo atbilstoši normatīvo aktu prasībām </w:t>
            </w:r>
            <w:r w:rsidRPr="0032036B" w:rsidR="008857CF">
              <w:rPr>
                <w:u w:val="single"/>
              </w:rPr>
              <w:t>Būvju daļas un Inženierbūves daļa tiks pārbūvēta par Rail Baltica projekta īstenošanai pieejamiem līdzekļiem un saskaņā ar 2020.gada 14.februārī ar Lidostu saskaņotajam būvprojektam un būvniecības iecerei “P5 stāvvieta pie Biroju ielas” vai ar Rail Baltica projekta risinājumiem Būvju daļas paredzēts neskart un saglabāt tās Lidostas īpašumā.</w:t>
            </w:r>
            <w:r w:rsidRPr="0032036B" w:rsidR="008857CF">
              <w:t xml:space="preserve"> Ievērojot minēto, tiesiskās skaidrības nodrošināšanai, lūdzam rīkojuma projekta anotācijā skaidrot norādīto informāciju, kā minēto plānots īstenots, kā arī skaidrot, kad Būvju daļas paredzēts pārbūvēt.</w:t>
            </w:r>
          </w:p>
          <w:p w:rsidRPr="0032036B" w:rsidR="008857CF" w:rsidP="008857CF" w:rsidRDefault="008857CF" w14:paraId="0967B0EA" w14:textId="77777777">
            <w:pPr>
              <w:pStyle w:val="ListParagraph"/>
              <w:ind w:left="0" w:firstLine="720"/>
              <w:jc w:val="both"/>
            </w:pPr>
            <w:r w:rsidRPr="0032036B">
              <w:lastRenderedPageBreak/>
              <w:t xml:space="preserve">Vienlaikus, Sabiedrības vajadzībām nepieciešamā nekustamā īpašuma atsavināšanas likuma 24.panta pirmā daļa nosaka, ka gadījumos, kad to pieprasa </w:t>
            </w:r>
            <w:r w:rsidRPr="0032036B">
              <w:rPr>
                <w:u w:val="single"/>
              </w:rPr>
              <w:t>nekustamā īpašuma īpašnieks, institūcija ir tiesīga par saviem līdzekļiem būvēt inženierbūves un inženierkomunikācijas,</w:t>
            </w:r>
            <w:r w:rsidRPr="0032036B">
              <w:t xml:space="preserve"> vai arī izmaksāt kompensāciju, kas nepieciešama to zaudējumu un neērtību novēršanai, kuras bijušajam īpašniekam vai citām personām var rasties saistībā ar nekustamā īpašuma atsavināšanu.</w:t>
            </w:r>
          </w:p>
          <w:p w:rsidRPr="0032036B" w:rsidR="008857CF" w:rsidP="008857CF" w:rsidRDefault="008857CF" w14:paraId="69FAC0C5" w14:textId="77777777">
            <w:pPr>
              <w:pStyle w:val="ListParagraph"/>
              <w:ind w:left="0" w:firstLine="720"/>
              <w:jc w:val="both"/>
            </w:pPr>
            <w:r w:rsidRPr="0032036B">
              <w:t>Saskaņā ar Civillikuma 994.pantu par nekustamā īpašuma īpašnieku atzīstams tikai tas, kas par tādu ierakstīts zemes grāmatās. Ņemot vērā to, ka uz atsavināmās nekustamā īpašuma daļas atrodas Lidostas tiesiskajā valdījumā esošas Būvju daļas, lūdzam skaidrot, vai to, ka Būvju daļas tiks pārbūvētas par Rail Baltica īstenošanai pieejamiem līdzekļiem ir atbilstoši Sabiedrības vajadzībām nepieciešamā nekustamā īpašuma atsavināšanas likuma 24.panta pirmajai daļai.</w:t>
            </w:r>
          </w:p>
          <w:p w:rsidRPr="0032036B" w:rsidR="00094783" w:rsidP="008857CF" w:rsidRDefault="00094783" w14:paraId="06F61841" w14:textId="77777777">
            <w:pPr>
              <w:jc w:val="center"/>
            </w:pPr>
          </w:p>
        </w:tc>
        <w:tc>
          <w:tcPr>
            <w:tcW w:w="3544" w:type="dxa"/>
          </w:tcPr>
          <w:p w:rsidRPr="0032036B" w:rsidR="00E94A98" w:rsidP="00C666F9" w:rsidRDefault="00BF20D7" w14:paraId="09FA827C" w14:textId="60E9F154">
            <w:pPr>
              <w:pStyle w:val="naisf"/>
              <w:spacing w:before="0" w:after="0"/>
              <w:ind w:firstLine="0"/>
              <w:jc w:val="center"/>
              <w:rPr>
                <w:b/>
                <w:bCs/>
              </w:rPr>
            </w:pPr>
            <w:r w:rsidRPr="0032036B">
              <w:rPr>
                <w:b/>
                <w:bCs/>
              </w:rPr>
              <w:lastRenderedPageBreak/>
              <w:t>Iebildums</w:t>
            </w:r>
            <w:r w:rsidRPr="0032036B" w:rsidR="00F73D29">
              <w:rPr>
                <w:b/>
                <w:bCs/>
              </w:rPr>
              <w:t xml:space="preserve"> ņemts vērā</w:t>
            </w:r>
            <w:r w:rsidR="00ED566C">
              <w:rPr>
                <w:b/>
                <w:bCs/>
              </w:rPr>
              <w:t>.</w:t>
            </w:r>
          </w:p>
          <w:p w:rsidRPr="00F14BAA" w:rsidR="00512EB3" w:rsidP="00512EB3" w:rsidRDefault="00ED566C" w14:paraId="34205E06" w14:textId="78CB3A88">
            <w:pPr>
              <w:pStyle w:val="naisf"/>
              <w:ind w:firstLine="0"/>
            </w:pPr>
            <w:r w:rsidRPr="00F14BAA">
              <w:t xml:space="preserve">     </w:t>
            </w:r>
            <w:r w:rsidRPr="00F14BAA" w:rsidR="00512EB3">
              <w:t>Anotācijā ietverts skaidrojums, kā plānots īstenot Būvju daļu pārbūvi un kad Būvju daļas paredzēts pārbūvēt.</w:t>
            </w:r>
          </w:p>
          <w:p w:rsidRPr="00F14BAA" w:rsidR="00512EB3" w:rsidP="00512EB3" w:rsidRDefault="00ED566C" w14:paraId="3A17BEAB" w14:textId="5A0792D5">
            <w:pPr>
              <w:pStyle w:val="naisf"/>
              <w:ind w:firstLine="0"/>
            </w:pPr>
            <w:r w:rsidRPr="00F14BAA">
              <w:t xml:space="preserve">     </w:t>
            </w:r>
            <w:r w:rsidRPr="00F14BAA" w:rsidR="00512EB3">
              <w:t xml:space="preserve">Skaidrojot, vai tas, ka Būvju daļas tiks pārbūvētas par Rail Baltica īstenošanai pieejamiem līdzekļiem ir atbilstoši Sabiedrības vajadzībām nepieciešamā </w:t>
            </w:r>
            <w:r w:rsidRPr="00F14BAA" w:rsidR="00512EB3">
              <w:lastRenderedPageBreak/>
              <w:t xml:space="preserve">nekustamā īpašuma atsavināšanas likuma 24.panta pirmajai daļai, informējam, ka minētā norma </w:t>
            </w:r>
            <w:r w:rsidRPr="00F14BAA" w:rsidR="00710EEA">
              <w:t>ne</w:t>
            </w:r>
            <w:r w:rsidRPr="00F14BAA" w:rsidR="00512EB3">
              <w:t xml:space="preserve">paredz, ka būtu pieļaujama tikai zemesgrāmatā </w:t>
            </w:r>
            <w:r w:rsidRPr="00F14BAA" w:rsidR="00710EEA">
              <w:t>ierakstītu</w:t>
            </w:r>
            <w:r w:rsidRPr="00F14BAA" w:rsidR="00512EB3">
              <w:t xml:space="preserve"> inženierbūvju </w:t>
            </w:r>
            <w:r w:rsidRPr="00F14BAA" w:rsidR="00710EEA">
              <w:t xml:space="preserve">un inženierkomunikāciju </w:t>
            </w:r>
            <w:r w:rsidRPr="00F14BAA" w:rsidR="00512EB3">
              <w:t xml:space="preserve">pārbūve, turklāt norma pieļauj izbūvēt arī jaunas </w:t>
            </w:r>
            <w:r w:rsidRPr="00F14BAA" w:rsidR="00552895">
              <w:t>inženierbūves un inženierkomunikācijas, ja to pamatoti pieprasa atsavināmā nekustamā īpašuma īpašnieks. Atsavināmais nekustamais īpašums (zemes vienība) ir ierakstīts zemesgrāmatā</w:t>
            </w:r>
            <w:r w:rsidRPr="00F14BAA" w:rsidR="00C32AC1">
              <w:t>, tās īpašniece</w:t>
            </w:r>
            <w:r w:rsidRPr="00F14BAA" w:rsidR="00552895">
              <w:t xml:space="preserve"> </w:t>
            </w:r>
            <w:r w:rsidRPr="00F14BAA" w:rsidR="00C32AC1">
              <w:t>ir</w:t>
            </w:r>
            <w:r w:rsidRPr="00F14BAA" w:rsidR="00552895">
              <w:t xml:space="preserve"> Lidosta. Turklāt Lidosta ir apliecinājusi, ka uz zemes vienības ar projektu ska</w:t>
            </w:r>
            <w:r w:rsidRPr="00F14BAA" w:rsidR="00BC218E">
              <w:t>r</w:t>
            </w:r>
            <w:r w:rsidRPr="00F14BAA" w:rsidR="00552895">
              <w:t>tās un pārbūvējamās Būvju daļas ir Lidostas tiesiskā valdījumā.</w:t>
            </w:r>
          </w:p>
          <w:p w:rsidRPr="0032036B" w:rsidR="00A159E8" w:rsidP="00512EB3" w:rsidRDefault="00ED566C" w14:paraId="17C3419B" w14:textId="15692C4C">
            <w:pPr>
              <w:pStyle w:val="naisf"/>
              <w:ind w:firstLine="0"/>
            </w:pPr>
            <w:r>
              <w:t xml:space="preserve">     </w:t>
            </w:r>
            <w:r w:rsidRPr="0032036B" w:rsidR="00A159E8">
              <w:t>Zemesgrāmatu likuma 1.pants noteic, ka n</w:t>
            </w:r>
            <w:r w:rsidRPr="0032036B" w:rsidR="004C6777">
              <w:t>ekustamo īpašumu ierakstīšana un lietu tiesību nostiprināšana ir obligāta</w:t>
            </w:r>
            <w:r w:rsidRPr="0032036B" w:rsidR="00A159E8">
              <w:t>, taču neparedz</w:t>
            </w:r>
            <w:r w:rsidRPr="0032036B" w:rsidR="003474B2">
              <w:t xml:space="preserve"> nedz pienākuma izpildīšanas termiņu,</w:t>
            </w:r>
            <w:r w:rsidRPr="0032036B" w:rsidR="00A159E8">
              <w:t xml:space="preserve"> </w:t>
            </w:r>
            <w:r w:rsidRPr="0032036B" w:rsidR="003474B2">
              <w:t>nedz stimulējošus mehānismus</w:t>
            </w:r>
            <w:r w:rsidRPr="0032036B" w:rsidR="00A159E8">
              <w:t xml:space="preserve"> šī pienākuma obligāt</w:t>
            </w:r>
            <w:r w:rsidRPr="0032036B" w:rsidR="003474B2">
              <w:t>ai</w:t>
            </w:r>
            <w:r w:rsidRPr="0032036B" w:rsidR="00A159E8">
              <w:t xml:space="preserve"> izpild</w:t>
            </w:r>
            <w:r w:rsidRPr="0032036B" w:rsidR="003474B2">
              <w:t>ei</w:t>
            </w:r>
            <w:r w:rsidRPr="0032036B" w:rsidR="00710EEA">
              <w:t xml:space="preserve"> </w:t>
            </w:r>
            <w:r w:rsidRPr="0032036B" w:rsidR="003474B2">
              <w:t>noteiktā laika periodā</w:t>
            </w:r>
            <w:r w:rsidRPr="0032036B" w:rsidR="00A159E8">
              <w:t>.</w:t>
            </w:r>
            <w:r w:rsidRPr="0032036B" w:rsidR="00710EEA">
              <w:t xml:space="preserve"> </w:t>
            </w:r>
          </w:p>
          <w:p w:rsidRPr="0032036B" w:rsidR="00512EB3" w:rsidP="00710EEA" w:rsidRDefault="00ED566C" w14:paraId="746E406D" w14:textId="0EDA751F">
            <w:pPr>
              <w:pStyle w:val="naisf"/>
              <w:ind w:firstLine="0"/>
            </w:pPr>
            <w:r>
              <w:t xml:space="preserve">      </w:t>
            </w:r>
            <w:r w:rsidRPr="0032036B" w:rsidR="005D7FC1">
              <w:t>Ņemot vērā minēto</w:t>
            </w:r>
            <w:r w:rsidRPr="0032036B" w:rsidR="00C32AC1">
              <w:t>,</w:t>
            </w:r>
            <w:r w:rsidRPr="0032036B" w:rsidR="005D7FC1">
              <w:t xml:space="preserve"> secināms, ka nepastāv šķēršļi Būvju daļas pārbūvēt par Rail Baltica īstenošanai pieejamiem līdzekļiem atbilstoši Sabiedrības vajadzībām nepieciešamā nekustamā īpašuma </w:t>
            </w:r>
            <w:r w:rsidRPr="0032036B" w:rsidR="005D7FC1">
              <w:lastRenderedPageBreak/>
              <w:t>atsavināšanas likuma 24.panta pirmajai daļai.</w:t>
            </w:r>
          </w:p>
          <w:p w:rsidRPr="0032036B" w:rsidR="003474B2" w:rsidP="00710EEA" w:rsidRDefault="00ED566C" w14:paraId="2A0D298A" w14:textId="1E4B61B5">
            <w:pPr>
              <w:pStyle w:val="naisf"/>
              <w:ind w:firstLine="0"/>
            </w:pPr>
            <w:r>
              <w:t xml:space="preserve">     </w:t>
            </w:r>
            <w:r w:rsidRPr="0032036B" w:rsidR="003474B2">
              <w:t>Papildus informējam, ka inženierbūvju un inženierkomunikāciju pārvietošanas/pārbūves prasība izriet arī</w:t>
            </w:r>
            <w:r w:rsidRPr="0032036B" w:rsidR="00C32AC1">
              <w:t xml:space="preserve"> projektēšanas nosacījumu izpildes gaitā</w:t>
            </w:r>
            <w:r w:rsidRPr="0032036B" w:rsidR="003474B2">
              <w:t xml:space="preserve"> no Lidostas 2020. gada 30. jūlijā izdotajiem</w:t>
            </w:r>
            <w:r w:rsidRPr="0032036B" w:rsidR="00CA09B0">
              <w:t xml:space="preserve"> </w:t>
            </w:r>
            <w:r w:rsidRPr="0032036B" w:rsidR="003474B2">
              <w:t>Tehniskajiem noteikumiem N-2020-1139, kuros izvirzīta prasība nodrošināt autostāvvietu nepārtrauktu lietošanu, un kuru izdošanas pamats ir būvvaldes izvirzītās prasības būvatļaujā.</w:t>
            </w:r>
          </w:p>
        </w:tc>
        <w:tc>
          <w:tcPr>
            <w:tcW w:w="4536" w:type="dxa"/>
          </w:tcPr>
          <w:p w:rsidRPr="0032036B" w:rsidR="00094783" w:rsidP="008E4E51" w:rsidRDefault="008E4E51" w14:paraId="65299C63" w14:textId="765E3EC2">
            <w:r>
              <w:lastRenderedPageBreak/>
              <w:t xml:space="preserve">     Rīkojuma projekta anotācijas I sadaļas 2.punkts papildināts ar šādu tekstu:</w:t>
            </w:r>
          </w:p>
          <w:p w:rsidRPr="00156A6D" w:rsidR="00F73D29" w:rsidP="00F73D29" w:rsidRDefault="008C75C7" w14:paraId="467FDBD0" w14:textId="00CFF71D">
            <w:pPr>
              <w:spacing w:after="160" w:line="252" w:lineRule="auto"/>
              <w:jc w:val="both"/>
              <w:rPr>
                <w:b/>
                <w:bCs/>
                <w:color w:val="1F497D" w:themeColor="text2"/>
                <w:u w:val="single"/>
              </w:rPr>
            </w:pPr>
            <w:r>
              <w:t xml:space="preserve">     </w:t>
            </w:r>
            <w:r w:rsidRPr="0032036B" w:rsidR="00A01328">
              <w:t>“</w:t>
            </w:r>
            <w:r w:rsidRPr="0032036B" w:rsidR="00F73D29">
              <w:t>Sekmējot Rail Baltica projekta realizāciju un lai nodrošinātu nepārtrauktu Lidostas</w:t>
            </w:r>
            <w:r w:rsidRPr="0032036B" w:rsidR="00512EB3">
              <w:t xml:space="preserve"> un citu subjektu</w:t>
            </w:r>
            <w:r w:rsidRPr="0032036B" w:rsidR="00F73D29">
              <w:t xml:space="preserve"> </w:t>
            </w:r>
            <w:r w:rsidRPr="0032036B" w:rsidR="00512EB3">
              <w:t>funkciju un saimnieciskās darbības nodrošināšanu</w:t>
            </w:r>
            <w:r w:rsidRPr="0032036B" w:rsidR="00F73D29">
              <w:t xml:space="preserve"> visā projekta realizācijas laikā, Būvju daļu pārbūves nodrošināšanai papildus jau </w:t>
            </w:r>
            <w:r w:rsidRPr="0032036B" w:rsidR="00A01328">
              <w:t xml:space="preserve">2019.gada 8.martā noslēgtajai vienošanās par sadarbību Rail Baltica projekta ieviešanā </w:t>
            </w:r>
            <w:r w:rsidRPr="0032036B" w:rsidR="00A01328">
              <w:lastRenderedPageBreak/>
              <w:t>zemes gabalā ar kadastra apzīmējumu 80760020007, kas paredz sadarbības nosacījumus komersanta ceļu pārbūvē,</w:t>
            </w:r>
            <w:r w:rsidRPr="0032036B" w:rsidR="00F73D29">
              <w:t xml:space="preserve"> tiks </w:t>
            </w:r>
            <w:r w:rsidRPr="0032036B" w:rsidR="00A01328">
              <w:t xml:space="preserve">slēgta ar Lidostu vienošanās arī par sadarbības nosacījumiem autostāvvietu pārbūvei, kā arī atsavināšanas līgumā tiks </w:t>
            </w:r>
            <w:r w:rsidRPr="0032036B" w:rsidR="00F73D29">
              <w:t xml:space="preserve">iekļauti nepieciešamie </w:t>
            </w:r>
            <w:r w:rsidRPr="0032036B" w:rsidR="00A01328">
              <w:t xml:space="preserve">papildus </w:t>
            </w:r>
            <w:r w:rsidRPr="0032036B" w:rsidR="00F73D29">
              <w:t>nosacījumi</w:t>
            </w:r>
            <w:r w:rsidRPr="0032036B" w:rsidR="00A01328">
              <w:t>. Būvju daļu pārbūvi plānots uzsākt pēc atsavināšanas līguma noslēgšanas, to īstenojot atbilstoši būvdarbu loģiskai secībai un būvvaldē akceptētiem būvprojektu risinājumiem</w:t>
            </w:r>
            <w:r w:rsidRPr="0032036B" w:rsidR="00512EB3">
              <w:t xml:space="preserve"> tā, lai nodrošinātu nepārtrauktu stāvvietu, citas satiksmes infrastruktūras un inženierkomunikāciju darbību visā projekta realizācijas laikā.</w:t>
            </w:r>
            <w:r w:rsidR="000E0A93">
              <w:t xml:space="preserve"> </w:t>
            </w:r>
            <w:r w:rsidRPr="001C3DB0" w:rsidR="000E0A93">
              <w:t>Autostāvvietas pēc to daudzuma un platības, kā arī ar to izmantošanu saistīto un nepieciešamo labiekārtojuma elementu uzskaitījums tiks konstatēts pēc fakta par šo objektu atrašanos uz atsavināmā zemes gabala un būvdarbu izpildes dokumentiem, kas nodrošinās nepieciešamos pierādījumus un apstākļu konstatēšanu par objektu piederību Lidostai un to likumīgu izbūvi. Prasība par šo objektu ierakstīšanu zemesgrāmatā netiks uzturēta, jo īpaši attiecībā uz labiekārtojuma elementiem, kas ir atzīstami par autostāvvietu pilntiesīgas izmantošanas blakus lietām. Dokumentālie pierādījumi par autostāvvietu būvdarbu likumību būs pietiekošs pamats īpašuma tiesību atzīšanai</w:t>
            </w:r>
            <w:r w:rsidRPr="001C3DB0" w:rsidR="00F14BAA">
              <w:t>, kas ir nepieciešams, lai īstenotu šo būvju aizstāšanai nepieciešamos būvdarbus.</w:t>
            </w:r>
            <w:r w:rsidRPr="001C3DB0" w:rsidR="00A01328">
              <w:t>”</w:t>
            </w:r>
          </w:p>
          <w:p w:rsidRPr="0032036B" w:rsidR="00F73D29" w:rsidP="00F73D29" w:rsidRDefault="00F73D29" w14:paraId="2790BD97" w14:textId="77777777">
            <w:pPr>
              <w:spacing w:after="160" w:line="252" w:lineRule="auto"/>
              <w:jc w:val="both"/>
              <w:rPr>
                <w:u w:val="single"/>
              </w:rPr>
            </w:pPr>
          </w:p>
          <w:p w:rsidRPr="0032036B" w:rsidR="00F73D29" w:rsidP="00F73D29" w:rsidRDefault="00F73D29" w14:paraId="28EFC560" w14:textId="77777777">
            <w:pPr>
              <w:spacing w:after="160" w:line="252" w:lineRule="auto"/>
              <w:jc w:val="both"/>
              <w:rPr>
                <w:u w:val="single"/>
              </w:rPr>
            </w:pPr>
          </w:p>
          <w:p w:rsidRPr="0032036B" w:rsidR="00F73D29" w:rsidP="00512EB3" w:rsidRDefault="00F73D29" w14:paraId="55FF6840" w14:textId="560A5347">
            <w:pPr>
              <w:spacing w:after="160" w:line="252" w:lineRule="auto"/>
              <w:jc w:val="both"/>
            </w:pPr>
          </w:p>
        </w:tc>
      </w:tr>
      <w:tr w:rsidRPr="0032036B" w:rsidR="0032036B" w:rsidTr="00DE1351" w14:paraId="4F482650" w14:textId="77777777">
        <w:trPr>
          <w:gridAfter w:val="1"/>
          <w:wAfter w:w="17" w:type="dxa"/>
          <w:trHeight w:val="672"/>
        </w:trPr>
        <w:tc>
          <w:tcPr>
            <w:tcW w:w="675" w:type="dxa"/>
          </w:tcPr>
          <w:p w:rsidRPr="00371800" w:rsidR="00094783" w:rsidP="000F6A50" w:rsidRDefault="00C76F4C" w14:paraId="2275B6E2" w14:textId="4544E0BB">
            <w:pPr>
              <w:pStyle w:val="naisf"/>
              <w:spacing w:before="0" w:after="0"/>
              <w:ind w:firstLine="0"/>
              <w:jc w:val="center"/>
            </w:pPr>
            <w:r w:rsidRPr="00371800">
              <w:lastRenderedPageBreak/>
              <w:t>4.</w:t>
            </w:r>
          </w:p>
        </w:tc>
        <w:tc>
          <w:tcPr>
            <w:tcW w:w="2019" w:type="dxa"/>
          </w:tcPr>
          <w:p w:rsidRPr="00371800" w:rsidR="00B609FB" w:rsidP="00FC5272" w:rsidRDefault="00675E7F" w14:paraId="506D355C" w14:textId="77777777">
            <w:pPr>
              <w:jc w:val="both"/>
            </w:pPr>
            <w:r w:rsidRPr="00371800">
              <w:t>Protokollēmuma 3.punkts:</w:t>
            </w:r>
          </w:p>
          <w:p w:rsidRPr="00371800" w:rsidR="00675E7F" w:rsidP="00FC5272" w:rsidRDefault="00675E7F" w14:paraId="70D9FA5E" w14:textId="77777777">
            <w:pPr>
              <w:jc w:val="both"/>
              <w:rPr>
                <w:szCs w:val="28"/>
              </w:rPr>
            </w:pPr>
            <w:r w:rsidRPr="00371800">
              <w:t>“</w:t>
            </w:r>
            <w:r w:rsidRPr="00371800" w:rsidR="00817CF1">
              <w:rPr>
                <w:szCs w:val="28"/>
              </w:rPr>
              <w:t>Satiksmes ministrijai atsavin</w:t>
            </w:r>
            <w:r w:rsidRPr="00371800" w:rsidR="00817CF1">
              <w:rPr>
                <w:rFonts w:hint="eastAsia"/>
                <w:szCs w:val="28"/>
              </w:rPr>
              <w:t>ā</w:t>
            </w:r>
            <w:r w:rsidRPr="00371800" w:rsidR="00817CF1">
              <w:rPr>
                <w:szCs w:val="28"/>
              </w:rPr>
              <w:t xml:space="preserve">t valsts nekustamo </w:t>
            </w:r>
            <w:r w:rsidRPr="00371800" w:rsidR="00817CF1">
              <w:rPr>
                <w:rFonts w:hint="eastAsia"/>
                <w:szCs w:val="28"/>
              </w:rPr>
              <w:t>ī</w:t>
            </w:r>
            <w:r w:rsidRPr="00371800" w:rsidR="00817CF1">
              <w:rPr>
                <w:szCs w:val="28"/>
              </w:rPr>
              <w:t>pašumu (nekustam</w:t>
            </w:r>
            <w:r w:rsidRPr="00371800" w:rsidR="00817CF1">
              <w:rPr>
                <w:rFonts w:hint="eastAsia"/>
                <w:szCs w:val="28"/>
              </w:rPr>
              <w:t>ā</w:t>
            </w:r>
            <w:r w:rsidRPr="00371800" w:rsidR="00817CF1">
              <w:rPr>
                <w:szCs w:val="28"/>
              </w:rPr>
              <w:t xml:space="preserve"> </w:t>
            </w:r>
            <w:r w:rsidRPr="00371800" w:rsidR="00817CF1">
              <w:rPr>
                <w:rFonts w:hint="eastAsia"/>
                <w:szCs w:val="28"/>
              </w:rPr>
              <w:lastRenderedPageBreak/>
              <w:t>ī</w:t>
            </w:r>
            <w:r w:rsidRPr="00371800" w:rsidR="00817CF1">
              <w:rPr>
                <w:szCs w:val="28"/>
              </w:rPr>
              <w:t>pašuma kadastra Nr. 0100 082 0577) - zemes vien</w:t>
            </w:r>
            <w:r w:rsidRPr="00371800" w:rsidR="00817CF1">
              <w:rPr>
                <w:rFonts w:hint="eastAsia"/>
                <w:szCs w:val="28"/>
              </w:rPr>
              <w:t>ī</w:t>
            </w:r>
            <w:r w:rsidRPr="00371800" w:rsidR="00817CF1">
              <w:rPr>
                <w:szCs w:val="28"/>
              </w:rPr>
              <w:t>bu (zemes vienības kadastra apz</w:t>
            </w:r>
            <w:r w:rsidRPr="00371800" w:rsidR="00817CF1">
              <w:rPr>
                <w:rFonts w:hint="eastAsia"/>
                <w:szCs w:val="28"/>
              </w:rPr>
              <w:t>ī</w:t>
            </w:r>
            <w:r w:rsidRPr="00371800" w:rsidR="00817CF1">
              <w:rPr>
                <w:szCs w:val="28"/>
              </w:rPr>
              <w:t>m</w:t>
            </w:r>
            <w:r w:rsidRPr="00371800" w:rsidR="00817CF1">
              <w:rPr>
                <w:rFonts w:hint="eastAsia"/>
                <w:szCs w:val="28"/>
              </w:rPr>
              <w:t>ē</w:t>
            </w:r>
            <w:r w:rsidRPr="00371800" w:rsidR="00817CF1">
              <w:rPr>
                <w:szCs w:val="28"/>
              </w:rPr>
              <w:t>jums 0100 082 0579) 0,2987 ha plat</w:t>
            </w:r>
            <w:r w:rsidRPr="00371800" w:rsidR="00817CF1">
              <w:rPr>
                <w:rFonts w:hint="eastAsia"/>
                <w:szCs w:val="28"/>
              </w:rPr>
              <w:t>ī</w:t>
            </w:r>
            <w:r w:rsidRPr="00371800" w:rsidR="00817CF1">
              <w:rPr>
                <w:szCs w:val="28"/>
              </w:rPr>
              <w:t>b</w:t>
            </w:r>
            <w:r w:rsidRPr="00371800" w:rsidR="00817CF1">
              <w:rPr>
                <w:rFonts w:hint="eastAsia"/>
                <w:szCs w:val="28"/>
              </w:rPr>
              <w:t>ā</w:t>
            </w:r>
            <w:r w:rsidRPr="00371800" w:rsidR="00817CF1">
              <w:rPr>
                <w:szCs w:val="28"/>
              </w:rPr>
              <w:t xml:space="preserve"> - Staipek</w:t>
            </w:r>
            <w:r w:rsidRPr="00371800" w:rsidR="00817CF1">
              <w:rPr>
                <w:rFonts w:hint="eastAsia"/>
                <w:szCs w:val="28"/>
              </w:rPr>
              <w:t>ņ</w:t>
            </w:r>
            <w:r w:rsidRPr="00371800" w:rsidR="00817CF1">
              <w:rPr>
                <w:szCs w:val="28"/>
              </w:rPr>
              <w:t>u iel</w:t>
            </w:r>
            <w:r w:rsidRPr="00371800" w:rsidR="00817CF1">
              <w:rPr>
                <w:rFonts w:hint="eastAsia"/>
                <w:szCs w:val="28"/>
              </w:rPr>
              <w:t>ā</w:t>
            </w:r>
            <w:r w:rsidRPr="00371800" w:rsidR="00817CF1">
              <w:rPr>
                <w:szCs w:val="28"/>
              </w:rPr>
              <w:t xml:space="preserve"> 9, R</w:t>
            </w:r>
            <w:r w:rsidRPr="00371800" w:rsidR="00817CF1">
              <w:rPr>
                <w:rFonts w:hint="eastAsia"/>
                <w:szCs w:val="28"/>
              </w:rPr>
              <w:t>ī</w:t>
            </w:r>
            <w:r w:rsidRPr="00371800" w:rsidR="00817CF1">
              <w:rPr>
                <w:szCs w:val="28"/>
              </w:rPr>
              <w:t>g</w:t>
            </w:r>
            <w:r w:rsidRPr="00371800" w:rsidR="00817CF1">
              <w:rPr>
                <w:rFonts w:hint="eastAsia"/>
                <w:szCs w:val="28"/>
              </w:rPr>
              <w:t>ā</w:t>
            </w:r>
            <w:r w:rsidRPr="00371800" w:rsidR="00817CF1">
              <w:rPr>
                <w:szCs w:val="28"/>
              </w:rPr>
              <w:t>, atbilstoši nosacītajai cenai, kuru veido nekustamā īpašuma tirgus vērtībai EUR 23 538, izmantojot to k</w:t>
            </w:r>
            <w:r w:rsidRPr="00371800" w:rsidR="00817CF1">
              <w:rPr>
                <w:rFonts w:hint="eastAsia"/>
                <w:szCs w:val="28"/>
              </w:rPr>
              <w:t>ā</w:t>
            </w:r>
            <w:r w:rsidRPr="00371800" w:rsidR="00817CF1">
              <w:rPr>
                <w:szCs w:val="28"/>
              </w:rPr>
              <w:t xml:space="preserve"> da</w:t>
            </w:r>
            <w:r w:rsidRPr="00371800" w:rsidR="00817CF1">
              <w:rPr>
                <w:rFonts w:hint="eastAsia"/>
                <w:szCs w:val="28"/>
              </w:rPr>
              <w:t>ļē</w:t>
            </w:r>
            <w:r w:rsidRPr="00371800" w:rsidR="00817CF1">
              <w:rPr>
                <w:szCs w:val="28"/>
              </w:rPr>
              <w:t>ju kompens</w:t>
            </w:r>
            <w:r w:rsidRPr="00371800" w:rsidR="00817CF1">
              <w:rPr>
                <w:rFonts w:hint="eastAsia"/>
                <w:szCs w:val="28"/>
              </w:rPr>
              <w:t>ā</w:t>
            </w:r>
            <w:r w:rsidRPr="00371800" w:rsidR="00817CF1">
              <w:rPr>
                <w:szCs w:val="28"/>
              </w:rPr>
              <w:t>ciju par š</w:t>
            </w:r>
            <w:r w:rsidRPr="00371800" w:rsidR="00817CF1">
              <w:rPr>
                <w:rFonts w:hint="eastAsia"/>
                <w:szCs w:val="28"/>
              </w:rPr>
              <w:t>ā</w:t>
            </w:r>
            <w:r w:rsidRPr="00371800" w:rsidR="00817CF1">
              <w:rPr>
                <w:szCs w:val="28"/>
              </w:rPr>
              <w:t xml:space="preserve"> protokollēmuma 2. punkt</w:t>
            </w:r>
            <w:r w:rsidRPr="00371800" w:rsidR="00817CF1">
              <w:rPr>
                <w:rFonts w:hint="eastAsia"/>
                <w:szCs w:val="28"/>
              </w:rPr>
              <w:t>ā</w:t>
            </w:r>
            <w:r w:rsidRPr="00371800" w:rsidR="00817CF1">
              <w:rPr>
                <w:szCs w:val="28"/>
              </w:rPr>
              <w:t xml:space="preserve"> min</w:t>
            </w:r>
            <w:r w:rsidRPr="00371800" w:rsidR="00817CF1">
              <w:rPr>
                <w:rFonts w:hint="eastAsia"/>
                <w:szCs w:val="28"/>
              </w:rPr>
              <w:t>ē</w:t>
            </w:r>
            <w:r w:rsidRPr="00371800" w:rsidR="00817CF1">
              <w:rPr>
                <w:szCs w:val="28"/>
              </w:rPr>
              <w:t xml:space="preserve">tā nekustamā </w:t>
            </w:r>
            <w:r w:rsidRPr="00371800" w:rsidR="00817CF1">
              <w:rPr>
                <w:rFonts w:hint="eastAsia"/>
                <w:szCs w:val="28"/>
              </w:rPr>
              <w:t>ī</w:t>
            </w:r>
            <w:r w:rsidRPr="00371800" w:rsidR="00817CF1">
              <w:rPr>
                <w:szCs w:val="28"/>
              </w:rPr>
              <w:t>pašuma da</w:t>
            </w:r>
            <w:r w:rsidRPr="00371800" w:rsidR="00817CF1">
              <w:rPr>
                <w:rFonts w:hint="eastAsia"/>
                <w:szCs w:val="28"/>
              </w:rPr>
              <w:t>ļ</w:t>
            </w:r>
            <w:r w:rsidRPr="00371800" w:rsidR="00817CF1">
              <w:rPr>
                <w:szCs w:val="28"/>
              </w:rPr>
              <w:t>as atsavin</w:t>
            </w:r>
            <w:r w:rsidRPr="00371800" w:rsidR="00817CF1">
              <w:rPr>
                <w:rFonts w:hint="eastAsia"/>
                <w:szCs w:val="28"/>
              </w:rPr>
              <w:t>āš</w:t>
            </w:r>
            <w:r w:rsidRPr="00371800" w:rsidR="00817CF1">
              <w:rPr>
                <w:szCs w:val="28"/>
              </w:rPr>
              <w:t>anu.</w:t>
            </w:r>
            <w:r w:rsidRPr="00371800" w:rsidR="00882A60">
              <w:rPr>
                <w:szCs w:val="28"/>
              </w:rPr>
              <w:t>”</w:t>
            </w:r>
          </w:p>
          <w:p w:rsidRPr="00371800" w:rsidR="00882A60" w:rsidP="00FC5272" w:rsidRDefault="00882A60" w14:paraId="0CD5D08C" w14:textId="77777777">
            <w:pPr>
              <w:jc w:val="both"/>
              <w:rPr>
                <w:szCs w:val="28"/>
              </w:rPr>
            </w:pPr>
            <w:r w:rsidRPr="00371800">
              <w:rPr>
                <w:szCs w:val="28"/>
              </w:rPr>
              <w:t>Protokollēmuma 4.punkts:</w:t>
            </w:r>
          </w:p>
          <w:p w:rsidRPr="00371800" w:rsidR="00882A60" w:rsidP="00FC5272" w:rsidRDefault="00882A60" w14:paraId="489BE348" w14:textId="77777777">
            <w:pPr>
              <w:jc w:val="both"/>
              <w:rPr>
                <w:szCs w:val="28"/>
              </w:rPr>
            </w:pPr>
            <w:r w:rsidRPr="00371800">
              <w:rPr>
                <w:szCs w:val="28"/>
              </w:rPr>
              <w:t>“</w:t>
            </w:r>
            <w:r w:rsidRPr="00371800" w:rsidR="00F82785">
              <w:rPr>
                <w:szCs w:val="28"/>
              </w:rPr>
              <w:t>Satiksmes ministrijai atsavin</w:t>
            </w:r>
            <w:r w:rsidRPr="00371800" w:rsidR="00F82785">
              <w:rPr>
                <w:rFonts w:hint="eastAsia"/>
                <w:szCs w:val="28"/>
              </w:rPr>
              <w:t>ā</w:t>
            </w:r>
            <w:r w:rsidRPr="00371800" w:rsidR="00F82785">
              <w:rPr>
                <w:szCs w:val="28"/>
              </w:rPr>
              <w:t xml:space="preserve">t valsts nekustamo </w:t>
            </w:r>
            <w:r w:rsidRPr="00371800" w:rsidR="00F82785">
              <w:rPr>
                <w:rFonts w:hint="eastAsia"/>
                <w:szCs w:val="28"/>
              </w:rPr>
              <w:t>ī</w:t>
            </w:r>
            <w:r w:rsidRPr="00371800" w:rsidR="00F82785">
              <w:rPr>
                <w:szCs w:val="28"/>
              </w:rPr>
              <w:t>pašumu</w:t>
            </w:r>
            <w:r w:rsidRPr="00371800" w:rsidR="00F82785">
              <w:t xml:space="preserve"> </w:t>
            </w:r>
            <w:r w:rsidRPr="00371800" w:rsidR="00F82785">
              <w:rPr>
                <w:szCs w:val="28"/>
              </w:rPr>
              <w:t>(nekustam</w:t>
            </w:r>
            <w:r w:rsidRPr="00371800" w:rsidR="00F82785">
              <w:rPr>
                <w:rFonts w:hint="eastAsia"/>
                <w:szCs w:val="28"/>
              </w:rPr>
              <w:t>ā</w:t>
            </w:r>
            <w:r w:rsidRPr="00371800" w:rsidR="00F82785">
              <w:rPr>
                <w:szCs w:val="28"/>
              </w:rPr>
              <w:t xml:space="preserve"> </w:t>
            </w:r>
            <w:r w:rsidRPr="00371800" w:rsidR="00F82785">
              <w:rPr>
                <w:rFonts w:hint="eastAsia"/>
                <w:szCs w:val="28"/>
              </w:rPr>
              <w:t>ī</w:t>
            </w:r>
            <w:r w:rsidRPr="00371800" w:rsidR="00F82785">
              <w:rPr>
                <w:szCs w:val="28"/>
              </w:rPr>
              <w:t>pašuma kadastra Nr. 0100 082 0206)</w:t>
            </w:r>
            <w:r w:rsidRPr="00371800" w:rsidR="00F82785">
              <w:t xml:space="preserve"> </w:t>
            </w:r>
            <w:r w:rsidRPr="00371800" w:rsidR="00F82785">
              <w:rPr>
                <w:szCs w:val="28"/>
              </w:rPr>
              <w:t>- zemes vien</w:t>
            </w:r>
            <w:r w:rsidRPr="00371800" w:rsidR="00F82785">
              <w:rPr>
                <w:rFonts w:hint="eastAsia"/>
                <w:szCs w:val="28"/>
              </w:rPr>
              <w:t>ī</w:t>
            </w:r>
            <w:r w:rsidRPr="00371800" w:rsidR="00F82785">
              <w:rPr>
                <w:szCs w:val="28"/>
              </w:rPr>
              <w:t xml:space="preserve">bu (zemes </w:t>
            </w:r>
            <w:r w:rsidRPr="00371800" w:rsidR="00F82785">
              <w:rPr>
                <w:szCs w:val="28"/>
              </w:rPr>
              <w:lastRenderedPageBreak/>
              <w:t>vien</w:t>
            </w:r>
            <w:r w:rsidRPr="00371800" w:rsidR="00F82785">
              <w:rPr>
                <w:rFonts w:hint="eastAsia"/>
                <w:szCs w:val="28"/>
              </w:rPr>
              <w:t>ī</w:t>
            </w:r>
            <w:r w:rsidRPr="00371800" w:rsidR="00F82785">
              <w:rPr>
                <w:szCs w:val="28"/>
              </w:rPr>
              <w:t>bas kadastra apz</w:t>
            </w:r>
            <w:r w:rsidRPr="00371800" w:rsidR="00F82785">
              <w:rPr>
                <w:rFonts w:hint="eastAsia"/>
                <w:szCs w:val="28"/>
              </w:rPr>
              <w:t>ī</w:t>
            </w:r>
            <w:r w:rsidRPr="00371800" w:rsidR="00F82785">
              <w:rPr>
                <w:szCs w:val="28"/>
              </w:rPr>
              <w:t>m</w:t>
            </w:r>
            <w:r w:rsidRPr="00371800" w:rsidR="00F82785">
              <w:rPr>
                <w:rFonts w:hint="eastAsia"/>
                <w:szCs w:val="28"/>
              </w:rPr>
              <w:t>ē</w:t>
            </w:r>
            <w:r w:rsidRPr="00371800" w:rsidR="00F82785">
              <w:rPr>
                <w:szCs w:val="28"/>
              </w:rPr>
              <w:t>jums 0100 082 0206) 0,1317 ha plat</w:t>
            </w:r>
            <w:r w:rsidRPr="00371800" w:rsidR="00F82785">
              <w:rPr>
                <w:rFonts w:hint="eastAsia"/>
                <w:szCs w:val="28"/>
              </w:rPr>
              <w:t>ī</w:t>
            </w:r>
            <w:r w:rsidRPr="00371800" w:rsidR="00F82785">
              <w:rPr>
                <w:szCs w:val="28"/>
              </w:rPr>
              <w:t>b</w:t>
            </w:r>
            <w:r w:rsidRPr="00371800" w:rsidR="00F82785">
              <w:rPr>
                <w:rFonts w:hint="eastAsia"/>
                <w:szCs w:val="28"/>
              </w:rPr>
              <w:t>ā</w:t>
            </w:r>
            <w:r w:rsidRPr="00371800" w:rsidR="00F82785">
              <w:rPr>
                <w:szCs w:val="28"/>
              </w:rPr>
              <w:t xml:space="preserve"> - Staipek</w:t>
            </w:r>
            <w:r w:rsidRPr="00371800" w:rsidR="00F82785">
              <w:rPr>
                <w:rFonts w:hint="eastAsia"/>
                <w:szCs w:val="28"/>
              </w:rPr>
              <w:t>ņ</w:t>
            </w:r>
            <w:r w:rsidRPr="00371800" w:rsidR="00F82785">
              <w:rPr>
                <w:szCs w:val="28"/>
              </w:rPr>
              <w:t>u iel</w:t>
            </w:r>
            <w:r w:rsidRPr="00371800" w:rsidR="00F82785">
              <w:rPr>
                <w:rFonts w:hint="eastAsia"/>
                <w:szCs w:val="28"/>
              </w:rPr>
              <w:t>ā</w:t>
            </w:r>
            <w:r w:rsidRPr="00371800" w:rsidR="00F82785">
              <w:rPr>
                <w:szCs w:val="28"/>
              </w:rPr>
              <w:t xml:space="preserve"> 16, R</w:t>
            </w:r>
            <w:r w:rsidRPr="00371800" w:rsidR="00F82785">
              <w:rPr>
                <w:rFonts w:hint="eastAsia"/>
                <w:szCs w:val="28"/>
              </w:rPr>
              <w:t>ī</w:t>
            </w:r>
            <w:r w:rsidRPr="00371800" w:rsidR="00F82785">
              <w:rPr>
                <w:szCs w:val="28"/>
              </w:rPr>
              <w:t>g</w:t>
            </w:r>
            <w:r w:rsidRPr="00371800" w:rsidR="00F82785">
              <w:rPr>
                <w:rFonts w:hint="eastAsia"/>
                <w:szCs w:val="28"/>
              </w:rPr>
              <w:t>ā</w:t>
            </w:r>
            <w:r w:rsidRPr="00371800" w:rsidR="00F82785">
              <w:rPr>
                <w:szCs w:val="28"/>
              </w:rPr>
              <w:t>, atbilstoši nosac</w:t>
            </w:r>
            <w:r w:rsidRPr="00371800" w:rsidR="00F82785">
              <w:rPr>
                <w:rFonts w:hint="eastAsia"/>
                <w:szCs w:val="28"/>
              </w:rPr>
              <w:t>ī</w:t>
            </w:r>
            <w:r w:rsidRPr="00371800" w:rsidR="00F82785">
              <w:rPr>
                <w:szCs w:val="28"/>
              </w:rPr>
              <w:t>tajai cenai, kuru veido nekustamā īpašuma tirgus vērtībai EUR 10 602, izmantojot to k</w:t>
            </w:r>
            <w:r w:rsidRPr="00371800" w:rsidR="00F82785">
              <w:rPr>
                <w:rFonts w:hint="eastAsia"/>
                <w:szCs w:val="28"/>
              </w:rPr>
              <w:t>ā</w:t>
            </w:r>
            <w:r w:rsidRPr="00371800" w:rsidR="00F82785">
              <w:rPr>
                <w:szCs w:val="28"/>
              </w:rPr>
              <w:t xml:space="preserve"> da</w:t>
            </w:r>
            <w:r w:rsidRPr="00371800" w:rsidR="00F82785">
              <w:rPr>
                <w:rFonts w:hint="eastAsia"/>
                <w:szCs w:val="28"/>
              </w:rPr>
              <w:t>ļē</w:t>
            </w:r>
            <w:r w:rsidRPr="00371800" w:rsidR="00F82785">
              <w:rPr>
                <w:szCs w:val="28"/>
              </w:rPr>
              <w:t>ju kompens</w:t>
            </w:r>
            <w:r w:rsidRPr="00371800" w:rsidR="00F82785">
              <w:rPr>
                <w:rFonts w:hint="eastAsia"/>
                <w:szCs w:val="28"/>
              </w:rPr>
              <w:t>ā</w:t>
            </w:r>
            <w:r w:rsidRPr="00371800" w:rsidR="00F82785">
              <w:rPr>
                <w:szCs w:val="28"/>
              </w:rPr>
              <w:t>ciju par š</w:t>
            </w:r>
            <w:r w:rsidRPr="00371800" w:rsidR="00F82785">
              <w:rPr>
                <w:rFonts w:hint="eastAsia"/>
                <w:szCs w:val="28"/>
              </w:rPr>
              <w:t>ā</w:t>
            </w:r>
            <w:r w:rsidRPr="00371800" w:rsidR="00F82785">
              <w:rPr>
                <w:szCs w:val="28"/>
              </w:rPr>
              <w:t xml:space="preserve"> protokollēmuma 2. punkt</w:t>
            </w:r>
            <w:r w:rsidRPr="00371800" w:rsidR="00F82785">
              <w:rPr>
                <w:rFonts w:hint="eastAsia"/>
                <w:szCs w:val="28"/>
              </w:rPr>
              <w:t>ā</w:t>
            </w:r>
            <w:r w:rsidRPr="00371800" w:rsidR="00F82785">
              <w:rPr>
                <w:szCs w:val="28"/>
              </w:rPr>
              <w:t xml:space="preserve"> min</w:t>
            </w:r>
            <w:r w:rsidRPr="00371800" w:rsidR="00F82785">
              <w:rPr>
                <w:rFonts w:hint="eastAsia"/>
                <w:szCs w:val="28"/>
              </w:rPr>
              <w:t>ē</w:t>
            </w:r>
            <w:r w:rsidRPr="00371800" w:rsidR="00F82785">
              <w:rPr>
                <w:szCs w:val="28"/>
              </w:rPr>
              <w:t xml:space="preserve">tā nekustamā </w:t>
            </w:r>
            <w:r w:rsidRPr="00371800" w:rsidR="00F82785">
              <w:rPr>
                <w:rFonts w:hint="eastAsia"/>
                <w:szCs w:val="28"/>
              </w:rPr>
              <w:t>ī</w:t>
            </w:r>
            <w:r w:rsidRPr="00371800" w:rsidR="00F82785">
              <w:rPr>
                <w:szCs w:val="28"/>
              </w:rPr>
              <w:t>pašuma da</w:t>
            </w:r>
            <w:r w:rsidRPr="00371800" w:rsidR="00F82785">
              <w:rPr>
                <w:rFonts w:hint="eastAsia"/>
                <w:szCs w:val="28"/>
              </w:rPr>
              <w:t>ļ</w:t>
            </w:r>
            <w:r w:rsidRPr="00371800" w:rsidR="00F82785">
              <w:rPr>
                <w:szCs w:val="28"/>
              </w:rPr>
              <w:t>as atsavin</w:t>
            </w:r>
            <w:r w:rsidRPr="00371800" w:rsidR="00F82785">
              <w:rPr>
                <w:rFonts w:hint="eastAsia"/>
                <w:szCs w:val="28"/>
              </w:rPr>
              <w:t>āš</w:t>
            </w:r>
            <w:r w:rsidRPr="00371800" w:rsidR="00F82785">
              <w:rPr>
                <w:szCs w:val="28"/>
              </w:rPr>
              <w:t>anu.”</w:t>
            </w:r>
          </w:p>
          <w:p w:rsidRPr="00371800" w:rsidR="00F82785" w:rsidP="00FC5272" w:rsidRDefault="00F82785" w14:paraId="5737B4EB" w14:textId="77777777">
            <w:pPr>
              <w:jc w:val="both"/>
              <w:rPr>
                <w:szCs w:val="28"/>
              </w:rPr>
            </w:pPr>
            <w:r w:rsidRPr="00371800">
              <w:rPr>
                <w:szCs w:val="28"/>
              </w:rPr>
              <w:t>Protokollēmuma 5.punkts:</w:t>
            </w:r>
          </w:p>
          <w:p w:rsidRPr="00371800" w:rsidR="00F82785" w:rsidP="00FC5272" w:rsidRDefault="00F82785" w14:paraId="1624CF31" w14:textId="77777777">
            <w:pPr>
              <w:jc w:val="both"/>
              <w:rPr>
                <w:szCs w:val="28"/>
              </w:rPr>
            </w:pPr>
            <w:r w:rsidRPr="00371800">
              <w:rPr>
                <w:szCs w:val="28"/>
              </w:rPr>
              <w:t>“</w:t>
            </w:r>
            <w:r w:rsidRPr="00371800" w:rsidR="001B3243">
              <w:rPr>
                <w:szCs w:val="28"/>
              </w:rPr>
              <w:t>Satiksmes ministrijai atsavin</w:t>
            </w:r>
            <w:r w:rsidRPr="00371800" w:rsidR="001B3243">
              <w:rPr>
                <w:rFonts w:hint="eastAsia"/>
                <w:szCs w:val="28"/>
              </w:rPr>
              <w:t>ā</w:t>
            </w:r>
            <w:r w:rsidRPr="00371800" w:rsidR="001B3243">
              <w:rPr>
                <w:szCs w:val="28"/>
              </w:rPr>
              <w:t xml:space="preserve">t valsts nekustamo </w:t>
            </w:r>
            <w:r w:rsidRPr="00371800" w:rsidR="001B3243">
              <w:rPr>
                <w:rFonts w:hint="eastAsia"/>
                <w:szCs w:val="28"/>
              </w:rPr>
              <w:t>ī</w:t>
            </w:r>
            <w:r w:rsidRPr="00371800" w:rsidR="001B3243">
              <w:rPr>
                <w:szCs w:val="28"/>
              </w:rPr>
              <w:t>pašumu (nekustam</w:t>
            </w:r>
            <w:r w:rsidRPr="00371800" w:rsidR="001B3243">
              <w:rPr>
                <w:rFonts w:hint="eastAsia"/>
                <w:szCs w:val="28"/>
              </w:rPr>
              <w:t>ā</w:t>
            </w:r>
            <w:r w:rsidRPr="00371800" w:rsidR="001B3243">
              <w:rPr>
                <w:szCs w:val="28"/>
              </w:rPr>
              <w:t xml:space="preserve"> </w:t>
            </w:r>
            <w:r w:rsidRPr="00371800" w:rsidR="001B3243">
              <w:rPr>
                <w:rFonts w:hint="eastAsia"/>
                <w:szCs w:val="28"/>
              </w:rPr>
              <w:t>ī</w:t>
            </w:r>
            <w:r w:rsidRPr="00371800" w:rsidR="001B3243">
              <w:rPr>
                <w:szCs w:val="28"/>
              </w:rPr>
              <w:t>pašuma kadastra Nr. 8076 002 0070) - zemes vien</w:t>
            </w:r>
            <w:r w:rsidRPr="00371800" w:rsidR="001B3243">
              <w:rPr>
                <w:rFonts w:hint="eastAsia"/>
                <w:szCs w:val="28"/>
              </w:rPr>
              <w:t>ī</w:t>
            </w:r>
            <w:r w:rsidRPr="00371800" w:rsidR="001B3243">
              <w:rPr>
                <w:szCs w:val="28"/>
              </w:rPr>
              <w:t>bu (zemes vien</w:t>
            </w:r>
            <w:r w:rsidRPr="00371800" w:rsidR="001B3243">
              <w:rPr>
                <w:rFonts w:hint="eastAsia"/>
                <w:szCs w:val="28"/>
              </w:rPr>
              <w:t>ī</w:t>
            </w:r>
            <w:r w:rsidRPr="00371800" w:rsidR="001B3243">
              <w:rPr>
                <w:szCs w:val="28"/>
              </w:rPr>
              <w:t>bas kadastra apz</w:t>
            </w:r>
            <w:r w:rsidRPr="00371800" w:rsidR="001B3243">
              <w:rPr>
                <w:rFonts w:hint="eastAsia"/>
                <w:szCs w:val="28"/>
              </w:rPr>
              <w:t>ī</w:t>
            </w:r>
            <w:r w:rsidRPr="00371800" w:rsidR="001B3243">
              <w:rPr>
                <w:szCs w:val="28"/>
              </w:rPr>
              <w:t>m</w:t>
            </w:r>
            <w:r w:rsidRPr="00371800" w:rsidR="001B3243">
              <w:rPr>
                <w:rFonts w:hint="eastAsia"/>
                <w:szCs w:val="28"/>
              </w:rPr>
              <w:t>ē</w:t>
            </w:r>
            <w:r w:rsidRPr="00371800" w:rsidR="001B3243">
              <w:rPr>
                <w:szCs w:val="28"/>
              </w:rPr>
              <w:t>jums 8076 002 0070) 0,8585 ha plat</w:t>
            </w:r>
            <w:r w:rsidRPr="00371800" w:rsidR="001B3243">
              <w:rPr>
                <w:rFonts w:hint="eastAsia"/>
                <w:szCs w:val="28"/>
              </w:rPr>
              <w:t>ī</w:t>
            </w:r>
            <w:r w:rsidRPr="00371800" w:rsidR="001B3243">
              <w:rPr>
                <w:szCs w:val="28"/>
              </w:rPr>
              <w:t>b</w:t>
            </w:r>
            <w:r w:rsidRPr="00371800" w:rsidR="001B3243">
              <w:rPr>
                <w:rFonts w:hint="eastAsia"/>
                <w:szCs w:val="28"/>
              </w:rPr>
              <w:t>ā</w:t>
            </w:r>
            <w:r w:rsidRPr="00371800" w:rsidR="001B3243">
              <w:rPr>
                <w:szCs w:val="28"/>
              </w:rPr>
              <w:t xml:space="preserve"> - Maz</w:t>
            </w:r>
            <w:r w:rsidRPr="00371800" w:rsidR="001B3243">
              <w:rPr>
                <w:rFonts w:hint="eastAsia"/>
                <w:szCs w:val="28"/>
              </w:rPr>
              <w:t>ā</w:t>
            </w:r>
            <w:r w:rsidRPr="00371800" w:rsidR="001B3243">
              <w:rPr>
                <w:szCs w:val="28"/>
              </w:rPr>
              <w:t xml:space="preserve"> </w:t>
            </w:r>
            <w:r w:rsidRPr="00371800" w:rsidR="001B3243">
              <w:rPr>
                <w:szCs w:val="28"/>
              </w:rPr>
              <w:lastRenderedPageBreak/>
              <w:t>Gramzdas iel</w:t>
            </w:r>
            <w:r w:rsidRPr="00371800" w:rsidR="001B3243">
              <w:rPr>
                <w:rFonts w:hint="eastAsia"/>
                <w:szCs w:val="28"/>
              </w:rPr>
              <w:t>ā</w:t>
            </w:r>
            <w:r w:rsidRPr="00371800" w:rsidR="001B3243">
              <w:rPr>
                <w:szCs w:val="28"/>
              </w:rPr>
              <w:t xml:space="preserve"> 5, Lidosta “R</w:t>
            </w:r>
            <w:r w:rsidRPr="00371800" w:rsidR="001B3243">
              <w:rPr>
                <w:rFonts w:hint="eastAsia"/>
                <w:szCs w:val="28"/>
              </w:rPr>
              <w:t>ī</w:t>
            </w:r>
            <w:r w:rsidRPr="00371800" w:rsidR="001B3243">
              <w:rPr>
                <w:szCs w:val="28"/>
              </w:rPr>
              <w:t>ga”, M</w:t>
            </w:r>
            <w:r w:rsidRPr="00371800" w:rsidR="001B3243">
              <w:rPr>
                <w:rFonts w:hint="eastAsia"/>
                <w:szCs w:val="28"/>
              </w:rPr>
              <w:t>ā</w:t>
            </w:r>
            <w:r w:rsidRPr="00371800" w:rsidR="001B3243">
              <w:rPr>
                <w:szCs w:val="28"/>
              </w:rPr>
              <w:t>rupes novad</w:t>
            </w:r>
            <w:r w:rsidRPr="00371800" w:rsidR="001B3243">
              <w:rPr>
                <w:rFonts w:hint="eastAsia"/>
                <w:szCs w:val="28"/>
              </w:rPr>
              <w:t>ā</w:t>
            </w:r>
            <w:r w:rsidRPr="00371800" w:rsidR="001B3243">
              <w:rPr>
                <w:szCs w:val="28"/>
              </w:rPr>
              <w:t>, atbilstoši nosac</w:t>
            </w:r>
            <w:r w:rsidRPr="00371800" w:rsidR="001B3243">
              <w:rPr>
                <w:rFonts w:hint="eastAsia"/>
                <w:szCs w:val="28"/>
              </w:rPr>
              <w:t>ī</w:t>
            </w:r>
            <w:r w:rsidRPr="00371800" w:rsidR="001B3243">
              <w:rPr>
                <w:szCs w:val="28"/>
              </w:rPr>
              <w:t>tajai cenai, kuru veido nekustamā īpašuma tirgus vērtībai EUR 97 697, izmantojot to k</w:t>
            </w:r>
            <w:r w:rsidRPr="00371800" w:rsidR="001B3243">
              <w:rPr>
                <w:rFonts w:hint="eastAsia"/>
                <w:szCs w:val="28"/>
              </w:rPr>
              <w:t>ā</w:t>
            </w:r>
            <w:r w:rsidRPr="00371800" w:rsidR="001B3243">
              <w:rPr>
                <w:szCs w:val="28"/>
              </w:rPr>
              <w:t xml:space="preserve"> da</w:t>
            </w:r>
            <w:r w:rsidRPr="00371800" w:rsidR="001B3243">
              <w:rPr>
                <w:rFonts w:hint="eastAsia"/>
                <w:szCs w:val="28"/>
              </w:rPr>
              <w:t>ļē</w:t>
            </w:r>
            <w:r w:rsidRPr="00371800" w:rsidR="001B3243">
              <w:rPr>
                <w:szCs w:val="28"/>
              </w:rPr>
              <w:t>ju kompens</w:t>
            </w:r>
            <w:r w:rsidRPr="00371800" w:rsidR="001B3243">
              <w:rPr>
                <w:rFonts w:hint="eastAsia"/>
                <w:szCs w:val="28"/>
              </w:rPr>
              <w:t>ā</w:t>
            </w:r>
            <w:r w:rsidRPr="00371800" w:rsidR="001B3243">
              <w:rPr>
                <w:szCs w:val="28"/>
              </w:rPr>
              <w:t>ciju par š</w:t>
            </w:r>
            <w:r w:rsidRPr="00371800" w:rsidR="001B3243">
              <w:rPr>
                <w:rFonts w:hint="eastAsia"/>
                <w:szCs w:val="28"/>
              </w:rPr>
              <w:t>ā</w:t>
            </w:r>
            <w:r w:rsidRPr="00371800" w:rsidR="001B3243">
              <w:rPr>
                <w:szCs w:val="28"/>
              </w:rPr>
              <w:t xml:space="preserve"> protokollēmuma 2. punkt</w:t>
            </w:r>
            <w:r w:rsidRPr="00371800" w:rsidR="001B3243">
              <w:rPr>
                <w:rFonts w:hint="eastAsia"/>
                <w:szCs w:val="28"/>
              </w:rPr>
              <w:t>ā</w:t>
            </w:r>
            <w:r w:rsidRPr="00371800" w:rsidR="001B3243">
              <w:rPr>
                <w:szCs w:val="28"/>
              </w:rPr>
              <w:t xml:space="preserve"> min</w:t>
            </w:r>
            <w:r w:rsidRPr="00371800" w:rsidR="001B3243">
              <w:rPr>
                <w:rFonts w:hint="eastAsia"/>
                <w:szCs w:val="28"/>
              </w:rPr>
              <w:t>ē</w:t>
            </w:r>
            <w:r w:rsidRPr="00371800" w:rsidR="001B3243">
              <w:rPr>
                <w:szCs w:val="28"/>
              </w:rPr>
              <w:t xml:space="preserve">tā nekustamā </w:t>
            </w:r>
            <w:r w:rsidRPr="00371800" w:rsidR="001B3243">
              <w:rPr>
                <w:rFonts w:hint="eastAsia"/>
                <w:szCs w:val="28"/>
              </w:rPr>
              <w:t>ī</w:t>
            </w:r>
            <w:r w:rsidRPr="00371800" w:rsidR="001B3243">
              <w:rPr>
                <w:szCs w:val="28"/>
              </w:rPr>
              <w:t>pašuma da</w:t>
            </w:r>
            <w:r w:rsidRPr="00371800" w:rsidR="001B3243">
              <w:rPr>
                <w:rFonts w:hint="eastAsia"/>
                <w:szCs w:val="28"/>
              </w:rPr>
              <w:t>ļ</w:t>
            </w:r>
            <w:r w:rsidRPr="00371800" w:rsidR="001B3243">
              <w:rPr>
                <w:szCs w:val="28"/>
              </w:rPr>
              <w:t>as atsavin</w:t>
            </w:r>
            <w:r w:rsidRPr="00371800" w:rsidR="001B3243">
              <w:rPr>
                <w:rFonts w:hint="eastAsia"/>
                <w:szCs w:val="28"/>
              </w:rPr>
              <w:t>āš</w:t>
            </w:r>
            <w:r w:rsidRPr="00371800" w:rsidR="001B3243">
              <w:rPr>
                <w:szCs w:val="28"/>
              </w:rPr>
              <w:t>anu.”</w:t>
            </w:r>
          </w:p>
          <w:p w:rsidRPr="00371800" w:rsidR="001B3243" w:rsidP="00FC5272" w:rsidRDefault="001B3243" w14:paraId="772D9C86" w14:textId="77777777">
            <w:pPr>
              <w:jc w:val="both"/>
              <w:rPr>
                <w:szCs w:val="28"/>
              </w:rPr>
            </w:pPr>
            <w:r w:rsidRPr="00371800">
              <w:rPr>
                <w:szCs w:val="28"/>
              </w:rPr>
              <w:t>Protokollēmuma 6.punkts:</w:t>
            </w:r>
          </w:p>
          <w:p w:rsidRPr="00371800" w:rsidR="001B3243" w:rsidP="00FC5272" w:rsidRDefault="001B3243" w14:paraId="18F5AF21" w14:textId="7502C8DA">
            <w:pPr>
              <w:jc w:val="both"/>
            </w:pPr>
            <w:r w:rsidRPr="00371800">
              <w:rPr>
                <w:szCs w:val="28"/>
              </w:rPr>
              <w:t>“</w:t>
            </w:r>
            <w:r w:rsidRPr="00371800" w:rsidR="00EE200A">
              <w:rPr>
                <w:szCs w:val="28"/>
              </w:rPr>
              <w:t>Satiksmes ministrijai atsavin</w:t>
            </w:r>
            <w:r w:rsidRPr="00371800" w:rsidR="00EE200A">
              <w:rPr>
                <w:rFonts w:hint="eastAsia"/>
                <w:szCs w:val="28"/>
              </w:rPr>
              <w:t>ā</w:t>
            </w:r>
            <w:r w:rsidRPr="00371800" w:rsidR="00EE200A">
              <w:rPr>
                <w:szCs w:val="28"/>
              </w:rPr>
              <w:t xml:space="preserve">t valsts nekustamo </w:t>
            </w:r>
            <w:r w:rsidRPr="00371800" w:rsidR="00EE200A">
              <w:rPr>
                <w:rFonts w:hint="eastAsia"/>
                <w:szCs w:val="28"/>
              </w:rPr>
              <w:t>ī</w:t>
            </w:r>
            <w:r w:rsidRPr="00371800" w:rsidR="00EE200A">
              <w:rPr>
                <w:szCs w:val="28"/>
              </w:rPr>
              <w:t>pašumu (nekustam</w:t>
            </w:r>
            <w:r w:rsidRPr="00371800" w:rsidR="00EE200A">
              <w:rPr>
                <w:rFonts w:hint="eastAsia"/>
                <w:szCs w:val="28"/>
              </w:rPr>
              <w:t>ā</w:t>
            </w:r>
            <w:r w:rsidRPr="00371800" w:rsidR="00EE200A">
              <w:rPr>
                <w:szCs w:val="28"/>
              </w:rPr>
              <w:t xml:space="preserve"> </w:t>
            </w:r>
            <w:r w:rsidRPr="00371800" w:rsidR="00EE200A">
              <w:rPr>
                <w:rFonts w:hint="eastAsia"/>
                <w:szCs w:val="28"/>
              </w:rPr>
              <w:t>ī</w:t>
            </w:r>
            <w:r w:rsidRPr="00371800" w:rsidR="00EE200A">
              <w:rPr>
                <w:szCs w:val="28"/>
              </w:rPr>
              <w:t xml:space="preserve">pašuma kadastra Nr. </w:t>
            </w:r>
            <w:bookmarkStart w:name="_Hlk56109048" w:id="1"/>
            <w:r w:rsidRPr="00371800" w:rsidR="00EE200A">
              <w:rPr>
                <w:szCs w:val="28"/>
              </w:rPr>
              <w:t>0100 099 0132</w:t>
            </w:r>
            <w:bookmarkEnd w:id="1"/>
            <w:r w:rsidRPr="00371800" w:rsidR="00EE200A">
              <w:rPr>
                <w:szCs w:val="28"/>
              </w:rPr>
              <w:t>)</w:t>
            </w:r>
            <w:r w:rsidRPr="00371800" w:rsidR="00EE200A">
              <w:t xml:space="preserve"> </w:t>
            </w:r>
            <w:r w:rsidRPr="00371800" w:rsidR="00EE200A">
              <w:rPr>
                <w:szCs w:val="28"/>
              </w:rPr>
              <w:t>- zemes vien</w:t>
            </w:r>
            <w:r w:rsidRPr="00371800" w:rsidR="00EE200A">
              <w:rPr>
                <w:rFonts w:hint="eastAsia"/>
                <w:szCs w:val="28"/>
              </w:rPr>
              <w:t>ī</w:t>
            </w:r>
            <w:r w:rsidRPr="00371800" w:rsidR="00EE200A">
              <w:rPr>
                <w:szCs w:val="28"/>
              </w:rPr>
              <w:t>bu (zemes vien</w:t>
            </w:r>
            <w:r w:rsidRPr="00371800" w:rsidR="00EE200A">
              <w:rPr>
                <w:rFonts w:hint="eastAsia"/>
                <w:szCs w:val="28"/>
              </w:rPr>
              <w:t>ī</w:t>
            </w:r>
            <w:r w:rsidRPr="00371800" w:rsidR="00EE200A">
              <w:rPr>
                <w:szCs w:val="28"/>
              </w:rPr>
              <w:t>bas kadastra apz</w:t>
            </w:r>
            <w:r w:rsidRPr="00371800" w:rsidR="00EE200A">
              <w:rPr>
                <w:rFonts w:hint="eastAsia"/>
                <w:szCs w:val="28"/>
              </w:rPr>
              <w:t>ī</w:t>
            </w:r>
            <w:r w:rsidRPr="00371800" w:rsidR="00EE200A">
              <w:rPr>
                <w:szCs w:val="28"/>
              </w:rPr>
              <w:t>m</w:t>
            </w:r>
            <w:r w:rsidRPr="00371800" w:rsidR="00EE200A">
              <w:rPr>
                <w:rFonts w:hint="eastAsia"/>
                <w:szCs w:val="28"/>
              </w:rPr>
              <w:t>ē</w:t>
            </w:r>
            <w:r w:rsidRPr="00371800" w:rsidR="00EE200A">
              <w:rPr>
                <w:szCs w:val="28"/>
              </w:rPr>
              <w:t>jums 0100 099 0132) 0,7647 ha plat</w:t>
            </w:r>
            <w:r w:rsidRPr="00371800" w:rsidR="00EE200A">
              <w:rPr>
                <w:rFonts w:hint="eastAsia"/>
                <w:szCs w:val="28"/>
              </w:rPr>
              <w:t>ī</w:t>
            </w:r>
            <w:r w:rsidRPr="00371800" w:rsidR="00EE200A">
              <w:rPr>
                <w:szCs w:val="28"/>
              </w:rPr>
              <w:t>b</w:t>
            </w:r>
            <w:r w:rsidRPr="00371800" w:rsidR="00EE200A">
              <w:rPr>
                <w:rFonts w:hint="eastAsia"/>
                <w:szCs w:val="28"/>
              </w:rPr>
              <w:t>ā</w:t>
            </w:r>
            <w:r w:rsidRPr="00371800" w:rsidR="00EE200A">
              <w:rPr>
                <w:szCs w:val="28"/>
              </w:rPr>
              <w:t xml:space="preserve"> – Gramzdas ielā, R</w:t>
            </w:r>
            <w:r w:rsidRPr="00371800" w:rsidR="00EE200A">
              <w:rPr>
                <w:rFonts w:hint="eastAsia"/>
                <w:szCs w:val="28"/>
              </w:rPr>
              <w:t>ī</w:t>
            </w:r>
            <w:r w:rsidRPr="00371800" w:rsidR="00EE200A">
              <w:rPr>
                <w:szCs w:val="28"/>
              </w:rPr>
              <w:t>g</w:t>
            </w:r>
            <w:r w:rsidRPr="00371800" w:rsidR="00EE200A">
              <w:rPr>
                <w:rFonts w:hint="eastAsia"/>
                <w:szCs w:val="28"/>
              </w:rPr>
              <w:t>ā</w:t>
            </w:r>
            <w:r w:rsidRPr="00371800" w:rsidR="00EE200A">
              <w:rPr>
                <w:szCs w:val="28"/>
              </w:rPr>
              <w:t xml:space="preserve">, atbilstoši </w:t>
            </w:r>
            <w:r w:rsidRPr="00371800" w:rsidR="00EE200A">
              <w:rPr>
                <w:szCs w:val="28"/>
              </w:rPr>
              <w:lastRenderedPageBreak/>
              <w:t>nosac</w:t>
            </w:r>
            <w:r w:rsidRPr="00371800" w:rsidR="00EE200A">
              <w:rPr>
                <w:rFonts w:hint="eastAsia"/>
                <w:szCs w:val="28"/>
              </w:rPr>
              <w:t>ī</w:t>
            </w:r>
            <w:r w:rsidRPr="00371800" w:rsidR="00EE200A">
              <w:rPr>
                <w:szCs w:val="28"/>
              </w:rPr>
              <w:t>tajai cenai, kuru veido nekustamā īpašuma tirgus vērtībai EUR 82 741, izmantojot to k</w:t>
            </w:r>
            <w:r w:rsidRPr="00371800" w:rsidR="00EE200A">
              <w:rPr>
                <w:rFonts w:hint="eastAsia"/>
                <w:szCs w:val="28"/>
              </w:rPr>
              <w:t>ā</w:t>
            </w:r>
            <w:r w:rsidRPr="00371800" w:rsidR="00EE200A">
              <w:rPr>
                <w:szCs w:val="28"/>
              </w:rPr>
              <w:t xml:space="preserve"> da</w:t>
            </w:r>
            <w:r w:rsidRPr="00371800" w:rsidR="00EE200A">
              <w:rPr>
                <w:rFonts w:hint="eastAsia"/>
                <w:szCs w:val="28"/>
              </w:rPr>
              <w:t>ļē</w:t>
            </w:r>
            <w:r w:rsidRPr="00371800" w:rsidR="00EE200A">
              <w:rPr>
                <w:szCs w:val="28"/>
              </w:rPr>
              <w:t>ju kompens</w:t>
            </w:r>
            <w:r w:rsidRPr="00371800" w:rsidR="00EE200A">
              <w:rPr>
                <w:rFonts w:hint="eastAsia"/>
                <w:szCs w:val="28"/>
              </w:rPr>
              <w:t>ā</w:t>
            </w:r>
            <w:r w:rsidRPr="00371800" w:rsidR="00EE200A">
              <w:rPr>
                <w:szCs w:val="28"/>
              </w:rPr>
              <w:t>ciju par š</w:t>
            </w:r>
            <w:r w:rsidRPr="00371800" w:rsidR="00EE200A">
              <w:rPr>
                <w:rFonts w:hint="eastAsia"/>
                <w:szCs w:val="28"/>
              </w:rPr>
              <w:t>ā</w:t>
            </w:r>
            <w:r w:rsidRPr="00371800" w:rsidR="00EE200A">
              <w:rPr>
                <w:szCs w:val="28"/>
              </w:rPr>
              <w:t xml:space="preserve"> protokollēmuma 2. punkt</w:t>
            </w:r>
            <w:r w:rsidRPr="00371800" w:rsidR="00EE200A">
              <w:rPr>
                <w:rFonts w:hint="eastAsia"/>
                <w:szCs w:val="28"/>
              </w:rPr>
              <w:t>ā</w:t>
            </w:r>
            <w:r w:rsidRPr="00371800" w:rsidR="00EE200A">
              <w:rPr>
                <w:szCs w:val="28"/>
              </w:rPr>
              <w:t xml:space="preserve"> min</w:t>
            </w:r>
            <w:r w:rsidRPr="00371800" w:rsidR="00EE200A">
              <w:rPr>
                <w:rFonts w:hint="eastAsia"/>
                <w:szCs w:val="28"/>
              </w:rPr>
              <w:t>ē</w:t>
            </w:r>
            <w:r w:rsidRPr="00371800" w:rsidR="00EE200A">
              <w:rPr>
                <w:szCs w:val="28"/>
              </w:rPr>
              <w:t xml:space="preserve">tā nekustamā </w:t>
            </w:r>
            <w:r w:rsidRPr="00371800" w:rsidR="00EE200A">
              <w:rPr>
                <w:rFonts w:hint="eastAsia"/>
                <w:szCs w:val="28"/>
              </w:rPr>
              <w:t>ī</w:t>
            </w:r>
            <w:r w:rsidRPr="00371800" w:rsidR="00EE200A">
              <w:rPr>
                <w:szCs w:val="28"/>
              </w:rPr>
              <w:t>pašuma da</w:t>
            </w:r>
            <w:r w:rsidRPr="00371800" w:rsidR="00EE200A">
              <w:rPr>
                <w:rFonts w:hint="eastAsia"/>
                <w:szCs w:val="28"/>
              </w:rPr>
              <w:t>ļ</w:t>
            </w:r>
            <w:r w:rsidRPr="00371800" w:rsidR="00EE200A">
              <w:rPr>
                <w:szCs w:val="28"/>
              </w:rPr>
              <w:t>as atsavin</w:t>
            </w:r>
            <w:r w:rsidRPr="00371800" w:rsidR="00EE200A">
              <w:rPr>
                <w:rFonts w:hint="eastAsia"/>
                <w:szCs w:val="28"/>
              </w:rPr>
              <w:t>āš</w:t>
            </w:r>
            <w:r w:rsidRPr="00371800" w:rsidR="00EE200A">
              <w:rPr>
                <w:szCs w:val="28"/>
              </w:rPr>
              <w:t>anu.”</w:t>
            </w:r>
          </w:p>
        </w:tc>
        <w:tc>
          <w:tcPr>
            <w:tcW w:w="4252" w:type="dxa"/>
          </w:tcPr>
          <w:p w:rsidRPr="00371800" w:rsidR="00FF3B74" w:rsidP="00FF3B74" w:rsidRDefault="008C75C7" w14:paraId="1729CEF6" w14:textId="5D35F83F">
            <w:pPr>
              <w:spacing w:after="160" w:line="252" w:lineRule="auto"/>
              <w:jc w:val="both"/>
              <w:rPr>
                <w:lang w:eastAsia="en-US"/>
              </w:rPr>
            </w:pPr>
            <w:r w:rsidRPr="00371800">
              <w:lastRenderedPageBreak/>
              <w:t xml:space="preserve">     </w:t>
            </w:r>
            <w:r w:rsidRPr="00371800" w:rsidR="00FF3B74">
              <w:t>Rīkojuma projekts paredz atlīdzības daļu par rīkojuma projekta 1.punktā minēto nekustamo īpašumu kompensēt ar citiem valsts nekustamajiem īpašumiem, uz kuriem ir attiecināmi Publiskas personas mantas atsavināšanas likuma nosacījumi.</w:t>
            </w:r>
          </w:p>
          <w:p w:rsidRPr="00371800" w:rsidR="00FF3B74" w:rsidP="00FF3B74" w:rsidRDefault="008C75C7" w14:paraId="39F56AE4" w14:textId="43252473">
            <w:pPr>
              <w:pStyle w:val="ListParagraph"/>
              <w:ind w:left="0"/>
              <w:jc w:val="both"/>
            </w:pPr>
            <w:r w:rsidRPr="00371800">
              <w:lastRenderedPageBreak/>
              <w:t xml:space="preserve">     </w:t>
            </w:r>
            <w:r w:rsidRPr="00371800" w:rsidR="00FF3B74">
              <w:t>Vēršam uzmanību, ka Publiskas personas mantas atsavināšanas likuma 38.panta otrā daļa nosaka, ka publiskas personas maināmo nekustamo īpašumu un līdzvērtīgu citas personas nekustamo īpašumu novērtē šajā likumā noteiktajā kārtībā un nosaka tā nosacīto cenu (8.pants). Vienlaikus minētā likuma 38.panta trešā daļa nosaka, ka maināmo nekustamo īpašumu nosacīto cenu starpība nedrīkst pārsniegt 20 procentus, un šo starpību sedz naudā. Ievērojot minēto, attiecīgi lūdzam precizēt rīkojuma projekta anotāciju.</w:t>
            </w:r>
          </w:p>
          <w:p w:rsidRPr="00371800" w:rsidR="00094783" w:rsidP="00FF3B74" w:rsidRDefault="00094783" w14:paraId="244C5337" w14:textId="77777777">
            <w:pPr>
              <w:ind w:firstLine="720"/>
              <w:jc w:val="both"/>
            </w:pPr>
          </w:p>
        </w:tc>
        <w:tc>
          <w:tcPr>
            <w:tcW w:w="3544" w:type="dxa"/>
          </w:tcPr>
          <w:p w:rsidRPr="00371800" w:rsidR="008735EB" w:rsidP="00E345C0" w:rsidRDefault="0037432B" w14:paraId="1F2130BC" w14:textId="39C4F662">
            <w:pPr>
              <w:pStyle w:val="naisf"/>
              <w:spacing w:before="0" w:after="0"/>
              <w:ind w:firstLine="0"/>
              <w:jc w:val="center"/>
              <w:rPr>
                <w:b/>
                <w:bCs/>
              </w:rPr>
            </w:pPr>
            <w:r w:rsidRPr="00371800">
              <w:rPr>
                <w:b/>
                <w:bCs/>
              </w:rPr>
              <w:lastRenderedPageBreak/>
              <w:t>Par iebildumu panākta vienošanās saskaņošanas laikā.</w:t>
            </w:r>
            <w:r w:rsidRPr="00371800" w:rsidR="00E5659F">
              <w:rPr>
                <w:b/>
                <w:bCs/>
              </w:rPr>
              <w:t xml:space="preserve"> </w:t>
            </w:r>
          </w:p>
        </w:tc>
        <w:tc>
          <w:tcPr>
            <w:tcW w:w="4536" w:type="dxa"/>
          </w:tcPr>
          <w:p w:rsidRPr="00371800" w:rsidR="00E5659F" w:rsidP="00E5659F" w:rsidRDefault="001A2766" w14:paraId="63453668" w14:textId="419F4068">
            <w:pPr>
              <w:jc w:val="both"/>
            </w:pPr>
            <w:r w:rsidRPr="00371800">
              <w:rPr>
                <w:color w:val="1F497D" w:themeColor="text2"/>
              </w:rPr>
              <w:t xml:space="preserve">  </w:t>
            </w:r>
            <w:r w:rsidRPr="00371800">
              <w:t>Rīkojuma projekta a</w:t>
            </w:r>
            <w:r w:rsidRPr="00371800" w:rsidR="00E5659F">
              <w:t>notācijas I sadaļas 2.punkts</w:t>
            </w:r>
            <w:r w:rsidRPr="00371800">
              <w:t xml:space="preserve"> papildināts ar šādu tekstu:</w:t>
            </w:r>
          </w:p>
          <w:p w:rsidRPr="00371800" w:rsidR="00E5659F" w:rsidP="00E5659F" w:rsidRDefault="00E5659F" w14:paraId="3E97BC39" w14:textId="4841D80D">
            <w:pPr>
              <w:jc w:val="both"/>
            </w:pPr>
            <w:r w:rsidRPr="00371800">
              <w:t xml:space="preserve">  </w:t>
            </w:r>
            <w:r w:rsidRPr="00371800" w:rsidR="001A2766">
              <w:t>“</w:t>
            </w:r>
            <w:r w:rsidRPr="00371800">
              <w:t xml:space="preserve">Nekustamā īpašuma </w:t>
            </w:r>
            <w:r w:rsidRPr="00371800" w:rsidR="00A70BE6">
              <w:t xml:space="preserve">daļas </w:t>
            </w:r>
            <w:r w:rsidRPr="00371800">
              <w:t xml:space="preserve">atsavināšanas procesa īstenošanā tiek piemērots Sabiedrības vajadzībām nepieciešamā nekustamā īpašuma atsavināšanas likums (turpmāk – Likums) un kompensējamo valstij piederošo nekustamo īpašumu tirgus vērtība </w:t>
            </w:r>
            <w:r w:rsidRPr="00371800">
              <w:lastRenderedPageBreak/>
              <w:t>noteikta un apstiprināta atbilstoši Likuma regulējumam, ievērojot tajā ietverto principu, ka  primāri ir nodrošināma atsavināmā nekustamā īpašuma īpašnieka interešu ievērošana.</w:t>
            </w:r>
          </w:p>
          <w:p w:rsidRPr="00371800" w:rsidR="00E5659F" w:rsidP="00E5659F" w:rsidRDefault="00E5659F" w14:paraId="5E1CAC20" w14:textId="69DF5287">
            <w:pPr>
              <w:jc w:val="both"/>
            </w:pPr>
            <w:r w:rsidRPr="00371800">
              <w:t xml:space="preserve">  Nekustamā īpašuma </w:t>
            </w:r>
            <w:r w:rsidRPr="00371800" w:rsidR="00A70BE6">
              <w:t xml:space="preserve">daļas </w:t>
            </w:r>
            <w:r w:rsidRPr="00371800">
              <w:t>atsavināšanas procedūras ievērošana ir viens no priekšnoteikumiem personas īpašuma tiesību aizsardzībai. Savukārt personai ir jābūt iespējai panākt, lai atbildīgās institūcijas pilnvērtīgi izvērtētu tās tiesību ierobežojumu. Veicot sabiedrības vajadzībām nepieciešamā nekustamā īpašuma piespiedu atsavināšanu, vienmēr tiek aizskartas personai Satversmes 105.pantā noteiktās tiesības uz īpašumu. (Satversmes tiesas 2016.gada 9.decembra sprieduma lietā Nr.2016-08-01 12.1.punkts un 12.2.punkts).</w:t>
            </w:r>
          </w:p>
          <w:p w:rsidRPr="00371800" w:rsidR="00E5659F" w:rsidP="00E5659F" w:rsidRDefault="00E5659F" w14:paraId="0D04242A" w14:textId="0A4A99DE">
            <w:pPr>
              <w:jc w:val="both"/>
            </w:pPr>
            <w:r w:rsidRPr="00371800">
              <w:t xml:space="preserve">  Atsavināšanas procesam ir jābūt caurskatāmam, efektīvam un taisnīgam.</w:t>
            </w:r>
          </w:p>
          <w:p w:rsidRPr="00371800" w:rsidR="00E5659F" w:rsidP="00E5659F" w:rsidRDefault="00E5659F" w14:paraId="72EC1F3E" w14:textId="0155BEF3">
            <w:pPr>
              <w:jc w:val="both"/>
            </w:pPr>
            <w:r w:rsidRPr="00371800">
              <w:t xml:space="preserve">  Salīdzinājumā ar minēto, Publiskas personas</w:t>
            </w:r>
            <w:r w:rsidRPr="00371800" w:rsidR="00A70BE6">
              <w:t xml:space="preserve"> mantas </w:t>
            </w:r>
            <w:r w:rsidRPr="00371800">
              <w:t>atsavināšanas likuma 38.panta otrās daļas prasības nonāk pretrunā ar Likuma regulējumu, jo paredz, ka nosacītā cena ir nosakāma abiem maināmiem nekustamiem īpašumiem. Tādējādi gan atsavināmam gan valsts nekustamam īpašumam būtu nosakāma nosacītā cena, kuras starpības kritērijs ir 20% apmērā.</w:t>
            </w:r>
          </w:p>
          <w:p w:rsidRPr="00371800" w:rsidR="00E5659F" w:rsidP="00E5659F" w:rsidRDefault="00E5659F" w14:paraId="6777925F" w14:textId="2BC8520E">
            <w:pPr>
              <w:jc w:val="both"/>
            </w:pPr>
            <w:r w:rsidRPr="00371800">
              <w:t xml:space="preserve">  Saskaņā ar Likuma 20.panta pirmo daļu, 22.panta otro daļu  un  23.pantu atlīdzību par atsavināmo nekustamo īpašumu nosaka, ņemot vērā sertificēta nekustamā īpašuma vērtētāja vērtējumu par atsavināmā nekustamā īpašuma tirgus vērtību, kas nosakāma atbilstoši normatīvo aktu prasībām </w:t>
            </w:r>
            <w:r w:rsidRPr="00371800">
              <w:lastRenderedPageBreak/>
              <w:t>uzsāktajai nekustamā īpašuma izmantošanai tā apsekošanas dienā, ievērojot tā sastāvu, komunikācijas, labiekārtojumu, tehnisko stāvokli un nolietojuma pakāpi; atrašanās vietu; apgrūtinājumus un nastas; ienesīgumu; apbūves un saimnieciskās izmantošanas iespējas, ja nekustamā īpašuma īpašnieks ir veicis darbības šo iespēju izmantošanai.</w:t>
            </w:r>
          </w:p>
          <w:p w:rsidRPr="00371800" w:rsidR="00E5659F" w:rsidP="00E5659F" w:rsidRDefault="00E5659F" w14:paraId="7137224C" w14:textId="199EEA4F">
            <w:pPr>
              <w:jc w:val="both"/>
            </w:pPr>
            <w:r w:rsidRPr="00371800">
              <w:t xml:space="preserve">  Ņemot vērā, ka atsavināmais nekustamais īpašums ir novērtēts pēc Likuma prasībām, lai nodrošinātu vienlīdzīgu attieksmi un neradītu šaubas par valsts nekustamā īpašuma vērtējumu pēc labvēlīgākiem tā tirgus vērtību ietekmējošiem apstākļiem, valsts nekustamais īpašums ir novērtējams pēc tiem pašiem nosacījumiem. </w:t>
            </w:r>
          </w:p>
          <w:p w:rsidRPr="00371800" w:rsidR="00E5659F" w:rsidP="00E5659F" w:rsidRDefault="00E5659F" w14:paraId="6B2BAB01" w14:textId="1E7466D9">
            <w:pPr>
              <w:jc w:val="both"/>
            </w:pPr>
            <w:r w:rsidRPr="00371800">
              <w:t xml:space="preserve">  Valstij piederošo nekustamo īpašumu izmantojot kā atlīdzības kompensācijas veidu, institūcijai ir nepieciešama atsavināmā nekustamā īpašuma īpašnieka piekrišana. Likuma  26.pants nosaka, ka, vienojoties ar nekustamā īpašuma īpašnieku, daļējai atlīdzības samaksai var tikt piedāvāts cits līdzvērtīgs nekustamais īpašums.</w:t>
            </w:r>
          </w:p>
          <w:p w:rsidRPr="00371800" w:rsidR="00E5659F" w:rsidP="00E5659F" w:rsidRDefault="00E5659F" w14:paraId="054C26B3" w14:textId="729A60D5">
            <w:pPr>
              <w:jc w:val="both"/>
            </w:pPr>
            <w:r w:rsidRPr="00371800">
              <w:t xml:space="preserve"> Minētās vienošanās panākšanai atsavināmā nekustamā īpašuma īpašniekam ir jāiepazīstas ar valsts nekustamā īpašuma vērtējumu un jāsniedz piekrišana.</w:t>
            </w:r>
          </w:p>
          <w:p w:rsidRPr="00371800" w:rsidR="00E5659F" w:rsidP="00E5659F" w:rsidRDefault="00E5659F" w14:paraId="557552B4" w14:textId="5D57AE5D">
            <w:pPr>
              <w:jc w:val="both"/>
            </w:pPr>
            <w:r w:rsidRPr="00371800">
              <w:t xml:space="preserve">  Līdz ar to valsts nekustamā īpašuma tirgus vērtība ir izskatāma un apstiprināma ar institūcijas izveidotās komisijas sēdes nolēmumu, uzaicinot tajā piedalīties atsavināmā nekustamā īpašuma īpašnieku, līdzvērtīgi atsavināmā nekustamā īpašuma novērtēšanas kārtībai.</w:t>
            </w:r>
          </w:p>
          <w:p w:rsidRPr="00371800" w:rsidR="00E5659F" w:rsidP="00E5659F" w:rsidRDefault="00E5659F" w14:paraId="10F2ADA4" w14:textId="7601BA09">
            <w:pPr>
              <w:jc w:val="both"/>
            </w:pPr>
            <w:r w:rsidRPr="00371800">
              <w:lastRenderedPageBreak/>
              <w:t xml:space="preserve">  Likuma 21.pants no</w:t>
            </w:r>
            <w:r w:rsidRPr="00371800" w:rsidR="00176282">
              <w:t>teic</w:t>
            </w:r>
            <w:r w:rsidRPr="00371800">
              <w:t>, ka nekustamā īpašuma bijušajam īpašniekam nosakāma atlīdzība, kas nodrošina tādu mantisko stāvokli, kas ir līdzvērtīgs viņa iepriekšējam mantiskajam stāvoklim.</w:t>
            </w:r>
          </w:p>
          <w:p w:rsidRPr="00371800" w:rsidR="00E5659F" w:rsidP="00E5659F" w:rsidRDefault="00E5659F" w14:paraId="48FC35C8" w14:textId="30F7410B">
            <w:pPr>
              <w:jc w:val="both"/>
            </w:pPr>
            <w:r w:rsidRPr="00371800">
              <w:t xml:space="preserve">  Līdz ar to, ja atlīdzības kompensācijai tiek piedāvāts valsts nekustamais īpašums, tam pēc sava apraksta jābūt pietuvinātam atsavināmam nekustamam īpašumam, lai tā īpašniekam radītu apstākļus nekustamā īpašuma līdzvērtīgām izmantošanas iespējām.</w:t>
            </w:r>
          </w:p>
          <w:p w:rsidRPr="00371800" w:rsidR="00E5659F" w:rsidP="00E5659F" w:rsidRDefault="00E5659F" w14:paraId="0EA82542" w14:textId="12DA2A60">
            <w:pPr>
              <w:jc w:val="both"/>
            </w:pPr>
            <w:r w:rsidRPr="00371800">
              <w:t xml:space="preserve">  Jāņem vērā, ka Publiskas personas mantas atsavināšanas likumā nekustamo īpašumu maiņai ir jāvērtē publiskas personas vajadzības un intereses, lai nodrošinātu, ka iegūtais nekustamais īpašums būs nepieciešams publiskas personas funkciju izpildes nodrošināšanai. Savukārt pēc Likuma atsavināšanas procesā atlīdzības kompensācijai paredzētajam valsts nekustamajam īpašumam ir jāsniedz privātpersonas interešu nodrošinājums.</w:t>
            </w:r>
          </w:p>
          <w:p w:rsidRPr="00371800" w:rsidR="00E5659F" w:rsidP="00E5659F" w:rsidRDefault="00E5659F" w14:paraId="63AA0228" w14:textId="2C5A33B0">
            <w:pPr>
              <w:jc w:val="both"/>
            </w:pPr>
            <w:r w:rsidRPr="00371800">
              <w:t xml:space="preserve">  Ja atsavināmā nekustamā īpašuma īpašnieks atbilstoši Likuma 26.panta pirmās daļas 2.punktam ir izvēlējies kompensācijas veidu, ar kuru daļa no atlīdzības tiek segta ar citu nekustamo īpašumu, starp īpašnieku un valsti tiek slēgts pirkuma līgums, nevis nekustamo īpašumu maiņas līgums. </w:t>
            </w:r>
          </w:p>
          <w:p w:rsidRPr="00371800" w:rsidR="00E5659F" w:rsidP="00E5659F" w:rsidRDefault="00E5659F" w14:paraId="0C21A6AE" w14:textId="42A70079">
            <w:pPr>
              <w:jc w:val="both"/>
            </w:pPr>
            <w:r w:rsidRPr="00371800">
              <w:t xml:space="preserve">  Praksē atsavināšanas procesu jau kopš 2012.gada valsts institūcijas īsteno tikai Likuma regulējuma ietvaros.</w:t>
            </w:r>
          </w:p>
          <w:p w:rsidRPr="00371800" w:rsidR="00BA11EC" w:rsidP="00E5659F" w:rsidRDefault="00E5659F" w14:paraId="07A5652F" w14:textId="1B04F020">
            <w:pPr>
              <w:jc w:val="both"/>
              <w:rPr>
                <w:color w:val="1F497D" w:themeColor="text2"/>
              </w:rPr>
            </w:pPr>
            <w:r w:rsidRPr="00371800">
              <w:t xml:space="preserve">  Valsts nekustamo īpašumu novērtēšana nav atraujama no atsavināšanas procesa un tā ir </w:t>
            </w:r>
            <w:r w:rsidRPr="00371800">
              <w:lastRenderedPageBreak/>
              <w:t>veicama kārtībā, kādā novērtējams atsavināmais nekustamais īpašums</w:t>
            </w:r>
            <w:r w:rsidRPr="00371800" w:rsidR="00FD0972">
              <w:t>.</w:t>
            </w:r>
            <w:r w:rsidRPr="00371800" w:rsidR="00B277C2">
              <w:t>”</w:t>
            </w:r>
          </w:p>
          <w:p w:rsidRPr="00371800" w:rsidR="00BA11EC" w:rsidP="00E5659F" w:rsidRDefault="00BA11EC" w14:paraId="277CC8BA" w14:textId="792D5DE2">
            <w:pPr>
              <w:jc w:val="both"/>
              <w:rPr>
                <w:color w:val="1F497D" w:themeColor="text2"/>
              </w:rPr>
            </w:pPr>
          </w:p>
          <w:p w:rsidRPr="00371800" w:rsidR="00BA11EC" w:rsidP="00E5659F" w:rsidRDefault="00BA11EC" w14:paraId="5C77B0E5" w14:textId="7BA0D0F5">
            <w:pPr>
              <w:jc w:val="both"/>
            </w:pPr>
            <w:r w:rsidRPr="00371800">
              <w:t xml:space="preserve">     Precizēti protokollēmuma 3., 4., 5., un 6.punkti, svītrojot vārdus</w:t>
            </w:r>
            <w:r w:rsidRPr="00371800" w:rsidR="00603DDC">
              <w:t xml:space="preserve"> “..nosacītajai cenai, kuru veido nekustamā īpašuma</w:t>
            </w:r>
            <w:r w:rsidRPr="00371800" w:rsidR="00AD5F18">
              <w:t>..”</w:t>
            </w:r>
            <w:r w:rsidRPr="00371800" w:rsidR="00155B3B">
              <w:t xml:space="preserve"> un izteikti šādā redakcijā</w:t>
            </w:r>
            <w:r w:rsidRPr="00371800" w:rsidR="00AD5F18">
              <w:t>:</w:t>
            </w:r>
          </w:p>
          <w:p w:rsidRPr="00371800" w:rsidR="00155B3B" w:rsidP="00E5659F" w:rsidRDefault="00155B3B" w14:paraId="637D32D3" w14:textId="004AEDED">
            <w:pPr>
              <w:jc w:val="both"/>
              <w:rPr>
                <w:szCs w:val="28"/>
              </w:rPr>
            </w:pPr>
            <w:r w:rsidRPr="00371800">
              <w:t xml:space="preserve">    “</w:t>
            </w:r>
            <w:r w:rsidRPr="00371800" w:rsidR="00D3193A">
              <w:t xml:space="preserve">3. </w:t>
            </w:r>
            <w:r w:rsidRPr="00371800" w:rsidR="00D3193A">
              <w:rPr>
                <w:szCs w:val="28"/>
              </w:rPr>
              <w:t>Satiksmes ministrijai atsavin</w:t>
            </w:r>
            <w:r w:rsidRPr="00371800" w:rsidR="00D3193A">
              <w:rPr>
                <w:rFonts w:hint="eastAsia"/>
                <w:szCs w:val="28"/>
              </w:rPr>
              <w:t>ā</w:t>
            </w:r>
            <w:r w:rsidRPr="00371800" w:rsidR="00D3193A">
              <w:rPr>
                <w:szCs w:val="28"/>
              </w:rPr>
              <w:t xml:space="preserve">t valsts nekustamo </w:t>
            </w:r>
            <w:r w:rsidRPr="00371800" w:rsidR="00D3193A">
              <w:rPr>
                <w:rFonts w:hint="eastAsia"/>
                <w:szCs w:val="28"/>
              </w:rPr>
              <w:t>ī</w:t>
            </w:r>
            <w:r w:rsidRPr="00371800" w:rsidR="00D3193A">
              <w:rPr>
                <w:szCs w:val="28"/>
              </w:rPr>
              <w:t>pašumu (nekustam</w:t>
            </w:r>
            <w:r w:rsidRPr="00371800" w:rsidR="00D3193A">
              <w:rPr>
                <w:rFonts w:hint="eastAsia"/>
                <w:szCs w:val="28"/>
              </w:rPr>
              <w:t>ā</w:t>
            </w:r>
            <w:r w:rsidRPr="00371800" w:rsidR="00D3193A">
              <w:rPr>
                <w:szCs w:val="28"/>
              </w:rPr>
              <w:t xml:space="preserve"> </w:t>
            </w:r>
            <w:r w:rsidRPr="00371800" w:rsidR="00D3193A">
              <w:rPr>
                <w:rFonts w:hint="eastAsia"/>
                <w:szCs w:val="28"/>
              </w:rPr>
              <w:t>ī</w:t>
            </w:r>
            <w:r w:rsidRPr="00371800" w:rsidR="00D3193A">
              <w:rPr>
                <w:szCs w:val="28"/>
              </w:rPr>
              <w:t>pašuma kadastra Nr. 0100 082 0577) - zemes vien</w:t>
            </w:r>
            <w:r w:rsidRPr="00371800" w:rsidR="00D3193A">
              <w:rPr>
                <w:rFonts w:hint="eastAsia"/>
                <w:szCs w:val="28"/>
              </w:rPr>
              <w:t>ī</w:t>
            </w:r>
            <w:r w:rsidRPr="00371800" w:rsidR="00D3193A">
              <w:rPr>
                <w:szCs w:val="28"/>
              </w:rPr>
              <w:t>bu (zemes vienības kadastra apz</w:t>
            </w:r>
            <w:r w:rsidRPr="00371800" w:rsidR="00D3193A">
              <w:rPr>
                <w:rFonts w:hint="eastAsia"/>
                <w:szCs w:val="28"/>
              </w:rPr>
              <w:t>ī</w:t>
            </w:r>
            <w:r w:rsidRPr="00371800" w:rsidR="00D3193A">
              <w:rPr>
                <w:szCs w:val="28"/>
              </w:rPr>
              <w:t>m</w:t>
            </w:r>
            <w:r w:rsidRPr="00371800" w:rsidR="00D3193A">
              <w:rPr>
                <w:rFonts w:hint="eastAsia"/>
                <w:szCs w:val="28"/>
              </w:rPr>
              <w:t>ē</w:t>
            </w:r>
            <w:r w:rsidRPr="00371800" w:rsidR="00D3193A">
              <w:rPr>
                <w:szCs w:val="28"/>
              </w:rPr>
              <w:t>jums 0100 082 0579) 0,2987 ha plat</w:t>
            </w:r>
            <w:r w:rsidRPr="00371800" w:rsidR="00D3193A">
              <w:rPr>
                <w:rFonts w:hint="eastAsia"/>
                <w:szCs w:val="28"/>
              </w:rPr>
              <w:t>ī</w:t>
            </w:r>
            <w:r w:rsidRPr="00371800" w:rsidR="00D3193A">
              <w:rPr>
                <w:szCs w:val="28"/>
              </w:rPr>
              <w:t>b</w:t>
            </w:r>
            <w:r w:rsidRPr="00371800" w:rsidR="00D3193A">
              <w:rPr>
                <w:rFonts w:hint="eastAsia"/>
                <w:szCs w:val="28"/>
              </w:rPr>
              <w:t>ā</w:t>
            </w:r>
            <w:r w:rsidRPr="00371800" w:rsidR="00D3193A">
              <w:rPr>
                <w:szCs w:val="28"/>
              </w:rPr>
              <w:t xml:space="preserve"> - Staipek</w:t>
            </w:r>
            <w:r w:rsidRPr="00371800" w:rsidR="00D3193A">
              <w:rPr>
                <w:rFonts w:hint="eastAsia"/>
                <w:szCs w:val="28"/>
              </w:rPr>
              <w:t>ņ</w:t>
            </w:r>
            <w:r w:rsidRPr="00371800" w:rsidR="00D3193A">
              <w:rPr>
                <w:szCs w:val="28"/>
              </w:rPr>
              <w:t>u iel</w:t>
            </w:r>
            <w:r w:rsidRPr="00371800" w:rsidR="00D3193A">
              <w:rPr>
                <w:rFonts w:hint="eastAsia"/>
                <w:szCs w:val="28"/>
              </w:rPr>
              <w:t>ā</w:t>
            </w:r>
            <w:r w:rsidRPr="00371800" w:rsidR="00D3193A">
              <w:rPr>
                <w:szCs w:val="28"/>
              </w:rPr>
              <w:t xml:space="preserve"> 9, R</w:t>
            </w:r>
            <w:r w:rsidRPr="00371800" w:rsidR="00D3193A">
              <w:rPr>
                <w:rFonts w:hint="eastAsia"/>
                <w:szCs w:val="28"/>
              </w:rPr>
              <w:t>ī</w:t>
            </w:r>
            <w:r w:rsidRPr="00371800" w:rsidR="00D3193A">
              <w:rPr>
                <w:szCs w:val="28"/>
              </w:rPr>
              <w:t>g</w:t>
            </w:r>
            <w:r w:rsidRPr="00371800" w:rsidR="00D3193A">
              <w:rPr>
                <w:rFonts w:hint="eastAsia"/>
                <w:szCs w:val="28"/>
              </w:rPr>
              <w:t>ā</w:t>
            </w:r>
            <w:r w:rsidRPr="00371800" w:rsidR="00D3193A">
              <w:rPr>
                <w:szCs w:val="28"/>
              </w:rPr>
              <w:t>, atbilstoši tirgus vērtībai EUR 23 538, izmantojot to k</w:t>
            </w:r>
            <w:r w:rsidRPr="00371800" w:rsidR="00D3193A">
              <w:rPr>
                <w:rFonts w:hint="eastAsia"/>
                <w:szCs w:val="28"/>
              </w:rPr>
              <w:t>ā</w:t>
            </w:r>
            <w:r w:rsidRPr="00371800" w:rsidR="00D3193A">
              <w:rPr>
                <w:szCs w:val="28"/>
              </w:rPr>
              <w:t xml:space="preserve"> da</w:t>
            </w:r>
            <w:r w:rsidRPr="00371800" w:rsidR="00D3193A">
              <w:rPr>
                <w:rFonts w:hint="eastAsia"/>
                <w:szCs w:val="28"/>
              </w:rPr>
              <w:t>ļē</w:t>
            </w:r>
            <w:r w:rsidRPr="00371800" w:rsidR="00D3193A">
              <w:rPr>
                <w:szCs w:val="28"/>
              </w:rPr>
              <w:t>ju kompens</w:t>
            </w:r>
            <w:r w:rsidRPr="00371800" w:rsidR="00D3193A">
              <w:rPr>
                <w:rFonts w:hint="eastAsia"/>
                <w:szCs w:val="28"/>
              </w:rPr>
              <w:t>ā</w:t>
            </w:r>
            <w:r w:rsidRPr="00371800" w:rsidR="00D3193A">
              <w:rPr>
                <w:szCs w:val="28"/>
              </w:rPr>
              <w:t>ciju par š</w:t>
            </w:r>
            <w:r w:rsidRPr="00371800" w:rsidR="00D3193A">
              <w:rPr>
                <w:rFonts w:hint="eastAsia"/>
                <w:szCs w:val="28"/>
              </w:rPr>
              <w:t>ā</w:t>
            </w:r>
            <w:r w:rsidRPr="00371800" w:rsidR="00D3193A">
              <w:rPr>
                <w:szCs w:val="28"/>
              </w:rPr>
              <w:t xml:space="preserve"> protokollēmuma 2. punkt</w:t>
            </w:r>
            <w:r w:rsidRPr="00371800" w:rsidR="00D3193A">
              <w:rPr>
                <w:rFonts w:hint="eastAsia"/>
                <w:szCs w:val="28"/>
              </w:rPr>
              <w:t>ā</w:t>
            </w:r>
            <w:r w:rsidRPr="00371800" w:rsidR="00D3193A">
              <w:rPr>
                <w:szCs w:val="28"/>
              </w:rPr>
              <w:t xml:space="preserve"> min</w:t>
            </w:r>
            <w:r w:rsidRPr="00371800" w:rsidR="00D3193A">
              <w:rPr>
                <w:rFonts w:hint="eastAsia"/>
                <w:szCs w:val="28"/>
              </w:rPr>
              <w:t>ē</w:t>
            </w:r>
            <w:r w:rsidRPr="00371800" w:rsidR="00D3193A">
              <w:rPr>
                <w:szCs w:val="28"/>
              </w:rPr>
              <w:t xml:space="preserve">tā nekustamā </w:t>
            </w:r>
            <w:r w:rsidRPr="00371800" w:rsidR="00D3193A">
              <w:rPr>
                <w:rFonts w:hint="eastAsia"/>
                <w:szCs w:val="28"/>
              </w:rPr>
              <w:t>ī</w:t>
            </w:r>
            <w:r w:rsidRPr="00371800" w:rsidR="00D3193A">
              <w:rPr>
                <w:szCs w:val="28"/>
              </w:rPr>
              <w:t>pašuma da</w:t>
            </w:r>
            <w:r w:rsidRPr="00371800" w:rsidR="00D3193A">
              <w:rPr>
                <w:rFonts w:hint="eastAsia"/>
                <w:szCs w:val="28"/>
              </w:rPr>
              <w:t>ļ</w:t>
            </w:r>
            <w:r w:rsidRPr="00371800" w:rsidR="00D3193A">
              <w:rPr>
                <w:szCs w:val="28"/>
              </w:rPr>
              <w:t>as atsavin</w:t>
            </w:r>
            <w:r w:rsidRPr="00371800" w:rsidR="00D3193A">
              <w:rPr>
                <w:rFonts w:hint="eastAsia"/>
                <w:szCs w:val="28"/>
              </w:rPr>
              <w:t>āš</w:t>
            </w:r>
            <w:r w:rsidRPr="00371800" w:rsidR="00D3193A">
              <w:rPr>
                <w:szCs w:val="28"/>
              </w:rPr>
              <w:t>anu.</w:t>
            </w:r>
          </w:p>
          <w:p w:rsidRPr="00371800" w:rsidR="00D3193A" w:rsidP="00E5659F" w:rsidRDefault="00D3193A" w14:paraId="77B8891E" w14:textId="0473D4B3">
            <w:pPr>
              <w:jc w:val="both"/>
              <w:rPr>
                <w:szCs w:val="28"/>
              </w:rPr>
            </w:pPr>
            <w:r w:rsidRPr="00371800">
              <w:rPr>
                <w:szCs w:val="28"/>
              </w:rPr>
              <w:t xml:space="preserve">     4. </w:t>
            </w:r>
            <w:r w:rsidRPr="00371800" w:rsidR="00355386">
              <w:rPr>
                <w:szCs w:val="28"/>
              </w:rPr>
              <w:t>Satiksmes ministrijai atsavin</w:t>
            </w:r>
            <w:r w:rsidRPr="00371800" w:rsidR="00355386">
              <w:rPr>
                <w:rFonts w:hint="eastAsia"/>
                <w:szCs w:val="28"/>
              </w:rPr>
              <w:t>ā</w:t>
            </w:r>
            <w:r w:rsidRPr="00371800" w:rsidR="00355386">
              <w:rPr>
                <w:szCs w:val="28"/>
              </w:rPr>
              <w:t xml:space="preserve">t valsts nekustamo </w:t>
            </w:r>
            <w:r w:rsidRPr="00371800" w:rsidR="00355386">
              <w:rPr>
                <w:rFonts w:hint="eastAsia"/>
                <w:szCs w:val="28"/>
              </w:rPr>
              <w:t>ī</w:t>
            </w:r>
            <w:r w:rsidRPr="00371800" w:rsidR="00355386">
              <w:rPr>
                <w:szCs w:val="28"/>
              </w:rPr>
              <w:t>pašumu</w:t>
            </w:r>
            <w:r w:rsidRPr="00371800" w:rsidR="00355386">
              <w:t xml:space="preserve"> </w:t>
            </w:r>
            <w:r w:rsidRPr="00371800" w:rsidR="00355386">
              <w:rPr>
                <w:szCs w:val="28"/>
              </w:rPr>
              <w:t>(nekustam</w:t>
            </w:r>
            <w:r w:rsidRPr="00371800" w:rsidR="00355386">
              <w:rPr>
                <w:rFonts w:hint="eastAsia"/>
                <w:szCs w:val="28"/>
              </w:rPr>
              <w:t>ā</w:t>
            </w:r>
            <w:r w:rsidRPr="00371800" w:rsidR="00355386">
              <w:rPr>
                <w:szCs w:val="28"/>
              </w:rPr>
              <w:t xml:space="preserve"> </w:t>
            </w:r>
            <w:r w:rsidRPr="00371800" w:rsidR="00355386">
              <w:rPr>
                <w:rFonts w:hint="eastAsia"/>
                <w:szCs w:val="28"/>
              </w:rPr>
              <w:t>ī</w:t>
            </w:r>
            <w:r w:rsidRPr="00371800" w:rsidR="00355386">
              <w:rPr>
                <w:szCs w:val="28"/>
              </w:rPr>
              <w:t>pašuma kadastra Nr. 0100 082 0206)</w:t>
            </w:r>
            <w:r w:rsidRPr="00371800" w:rsidR="00355386">
              <w:t xml:space="preserve"> </w:t>
            </w:r>
            <w:r w:rsidRPr="00371800" w:rsidR="00355386">
              <w:rPr>
                <w:szCs w:val="28"/>
              </w:rPr>
              <w:t>- zemes vien</w:t>
            </w:r>
            <w:r w:rsidRPr="00371800" w:rsidR="00355386">
              <w:rPr>
                <w:rFonts w:hint="eastAsia"/>
                <w:szCs w:val="28"/>
              </w:rPr>
              <w:t>ī</w:t>
            </w:r>
            <w:r w:rsidRPr="00371800" w:rsidR="00355386">
              <w:rPr>
                <w:szCs w:val="28"/>
              </w:rPr>
              <w:t>bu (zemes vien</w:t>
            </w:r>
            <w:r w:rsidRPr="00371800" w:rsidR="00355386">
              <w:rPr>
                <w:rFonts w:hint="eastAsia"/>
                <w:szCs w:val="28"/>
              </w:rPr>
              <w:t>ī</w:t>
            </w:r>
            <w:r w:rsidRPr="00371800" w:rsidR="00355386">
              <w:rPr>
                <w:szCs w:val="28"/>
              </w:rPr>
              <w:t>bas kadastra apz</w:t>
            </w:r>
            <w:r w:rsidRPr="00371800" w:rsidR="00355386">
              <w:rPr>
                <w:rFonts w:hint="eastAsia"/>
                <w:szCs w:val="28"/>
              </w:rPr>
              <w:t>ī</w:t>
            </w:r>
            <w:r w:rsidRPr="00371800" w:rsidR="00355386">
              <w:rPr>
                <w:szCs w:val="28"/>
              </w:rPr>
              <w:t>m</w:t>
            </w:r>
            <w:r w:rsidRPr="00371800" w:rsidR="00355386">
              <w:rPr>
                <w:rFonts w:hint="eastAsia"/>
                <w:szCs w:val="28"/>
              </w:rPr>
              <w:t>ē</w:t>
            </w:r>
            <w:r w:rsidRPr="00371800" w:rsidR="00355386">
              <w:rPr>
                <w:szCs w:val="28"/>
              </w:rPr>
              <w:t>jums 0100 082 0206) 0,1317 ha plat</w:t>
            </w:r>
            <w:r w:rsidRPr="00371800" w:rsidR="00355386">
              <w:rPr>
                <w:rFonts w:hint="eastAsia"/>
                <w:szCs w:val="28"/>
              </w:rPr>
              <w:t>ī</w:t>
            </w:r>
            <w:r w:rsidRPr="00371800" w:rsidR="00355386">
              <w:rPr>
                <w:szCs w:val="28"/>
              </w:rPr>
              <w:t>b</w:t>
            </w:r>
            <w:r w:rsidRPr="00371800" w:rsidR="00355386">
              <w:rPr>
                <w:rFonts w:hint="eastAsia"/>
                <w:szCs w:val="28"/>
              </w:rPr>
              <w:t>ā</w:t>
            </w:r>
            <w:r w:rsidRPr="00371800" w:rsidR="00355386">
              <w:rPr>
                <w:szCs w:val="28"/>
              </w:rPr>
              <w:t xml:space="preserve"> - Staipek</w:t>
            </w:r>
            <w:r w:rsidRPr="00371800" w:rsidR="00355386">
              <w:rPr>
                <w:rFonts w:hint="eastAsia"/>
                <w:szCs w:val="28"/>
              </w:rPr>
              <w:t>ņ</w:t>
            </w:r>
            <w:r w:rsidRPr="00371800" w:rsidR="00355386">
              <w:rPr>
                <w:szCs w:val="28"/>
              </w:rPr>
              <w:t>u iel</w:t>
            </w:r>
            <w:r w:rsidRPr="00371800" w:rsidR="00355386">
              <w:rPr>
                <w:rFonts w:hint="eastAsia"/>
                <w:szCs w:val="28"/>
              </w:rPr>
              <w:t>ā</w:t>
            </w:r>
            <w:r w:rsidRPr="00371800" w:rsidR="00355386">
              <w:rPr>
                <w:szCs w:val="28"/>
              </w:rPr>
              <w:t xml:space="preserve"> 16, R</w:t>
            </w:r>
            <w:r w:rsidRPr="00371800" w:rsidR="00355386">
              <w:rPr>
                <w:rFonts w:hint="eastAsia"/>
                <w:szCs w:val="28"/>
              </w:rPr>
              <w:t>ī</w:t>
            </w:r>
            <w:r w:rsidRPr="00371800" w:rsidR="00355386">
              <w:rPr>
                <w:szCs w:val="28"/>
              </w:rPr>
              <w:t>g</w:t>
            </w:r>
            <w:r w:rsidRPr="00371800" w:rsidR="00355386">
              <w:rPr>
                <w:rFonts w:hint="eastAsia"/>
                <w:szCs w:val="28"/>
              </w:rPr>
              <w:t>ā</w:t>
            </w:r>
            <w:r w:rsidRPr="00371800" w:rsidR="00355386">
              <w:rPr>
                <w:szCs w:val="28"/>
              </w:rPr>
              <w:t>, atbilstoši tirgus vērtībai EUR 10 602, izmantojot to k</w:t>
            </w:r>
            <w:r w:rsidRPr="00371800" w:rsidR="00355386">
              <w:rPr>
                <w:rFonts w:hint="eastAsia"/>
                <w:szCs w:val="28"/>
              </w:rPr>
              <w:t>ā</w:t>
            </w:r>
            <w:r w:rsidRPr="00371800" w:rsidR="00355386">
              <w:rPr>
                <w:szCs w:val="28"/>
              </w:rPr>
              <w:t xml:space="preserve"> da</w:t>
            </w:r>
            <w:r w:rsidRPr="00371800" w:rsidR="00355386">
              <w:rPr>
                <w:rFonts w:hint="eastAsia"/>
                <w:szCs w:val="28"/>
              </w:rPr>
              <w:t>ļē</w:t>
            </w:r>
            <w:r w:rsidRPr="00371800" w:rsidR="00355386">
              <w:rPr>
                <w:szCs w:val="28"/>
              </w:rPr>
              <w:t>ju kompens</w:t>
            </w:r>
            <w:r w:rsidRPr="00371800" w:rsidR="00355386">
              <w:rPr>
                <w:rFonts w:hint="eastAsia"/>
                <w:szCs w:val="28"/>
              </w:rPr>
              <w:t>ā</w:t>
            </w:r>
            <w:r w:rsidRPr="00371800" w:rsidR="00355386">
              <w:rPr>
                <w:szCs w:val="28"/>
              </w:rPr>
              <w:t>ciju par š</w:t>
            </w:r>
            <w:r w:rsidRPr="00371800" w:rsidR="00355386">
              <w:rPr>
                <w:rFonts w:hint="eastAsia"/>
                <w:szCs w:val="28"/>
              </w:rPr>
              <w:t>ā</w:t>
            </w:r>
            <w:r w:rsidRPr="00371800" w:rsidR="00355386">
              <w:rPr>
                <w:szCs w:val="28"/>
              </w:rPr>
              <w:t xml:space="preserve"> protokollēmuma 2. punkt</w:t>
            </w:r>
            <w:r w:rsidRPr="00371800" w:rsidR="00355386">
              <w:rPr>
                <w:rFonts w:hint="eastAsia"/>
                <w:szCs w:val="28"/>
              </w:rPr>
              <w:t>ā</w:t>
            </w:r>
            <w:r w:rsidRPr="00371800" w:rsidR="00355386">
              <w:rPr>
                <w:szCs w:val="28"/>
              </w:rPr>
              <w:t xml:space="preserve"> min</w:t>
            </w:r>
            <w:r w:rsidRPr="00371800" w:rsidR="00355386">
              <w:rPr>
                <w:rFonts w:hint="eastAsia"/>
                <w:szCs w:val="28"/>
              </w:rPr>
              <w:t>ē</w:t>
            </w:r>
            <w:r w:rsidRPr="00371800" w:rsidR="00355386">
              <w:rPr>
                <w:szCs w:val="28"/>
              </w:rPr>
              <w:t xml:space="preserve">tā nekustamā </w:t>
            </w:r>
            <w:r w:rsidRPr="00371800" w:rsidR="00355386">
              <w:rPr>
                <w:rFonts w:hint="eastAsia"/>
                <w:szCs w:val="28"/>
              </w:rPr>
              <w:t>ī</w:t>
            </w:r>
            <w:r w:rsidRPr="00371800" w:rsidR="00355386">
              <w:rPr>
                <w:szCs w:val="28"/>
              </w:rPr>
              <w:t>pašuma da</w:t>
            </w:r>
            <w:r w:rsidRPr="00371800" w:rsidR="00355386">
              <w:rPr>
                <w:rFonts w:hint="eastAsia"/>
                <w:szCs w:val="28"/>
              </w:rPr>
              <w:t>ļ</w:t>
            </w:r>
            <w:r w:rsidRPr="00371800" w:rsidR="00355386">
              <w:rPr>
                <w:szCs w:val="28"/>
              </w:rPr>
              <w:t>as atsavin</w:t>
            </w:r>
            <w:r w:rsidRPr="00371800" w:rsidR="00355386">
              <w:rPr>
                <w:rFonts w:hint="eastAsia"/>
                <w:szCs w:val="28"/>
              </w:rPr>
              <w:t>āš</w:t>
            </w:r>
            <w:r w:rsidRPr="00371800" w:rsidR="00355386">
              <w:rPr>
                <w:szCs w:val="28"/>
              </w:rPr>
              <w:t>anu.</w:t>
            </w:r>
          </w:p>
          <w:p w:rsidRPr="00371800" w:rsidR="00355386" w:rsidP="00E5659F" w:rsidRDefault="00355386" w14:paraId="10B6ED80" w14:textId="291D0CB3">
            <w:pPr>
              <w:jc w:val="both"/>
              <w:rPr>
                <w:szCs w:val="28"/>
              </w:rPr>
            </w:pPr>
            <w:r w:rsidRPr="00371800">
              <w:rPr>
                <w:szCs w:val="28"/>
              </w:rPr>
              <w:t xml:space="preserve">     </w:t>
            </w:r>
            <w:r w:rsidRPr="00371800" w:rsidR="00B016E3">
              <w:rPr>
                <w:szCs w:val="28"/>
              </w:rPr>
              <w:t>5. Satiksmes ministrijai atsavin</w:t>
            </w:r>
            <w:r w:rsidRPr="00371800" w:rsidR="00B016E3">
              <w:rPr>
                <w:rFonts w:hint="eastAsia"/>
                <w:szCs w:val="28"/>
              </w:rPr>
              <w:t>ā</w:t>
            </w:r>
            <w:r w:rsidRPr="00371800" w:rsidR="00B016E3">
              <w:rPr>
                <w:szCs w:val="28"/>
              </w:rPr>
              <w:t xml:space="preserve">t valsts nekustamo </w:t>
            </w:r>
            <w:r w:rsidRPr="00371800" w:rsidR="00B016E3">
              <w:rPr>
                <w:rFonts w:hint="eastAsia"/>
                <w:szCs w:val="28"/>
              </w:rPr>
              <w:t>ī</w:t>
            </w:r>
            <w:r w:rsidRPr="00371800" w:rsidR="00B016E3">
              <w:rPr>
                <w:szCs w:val="28"/>
              </w:rPr>
              <w:t>pašumu (nekustam</w:t>
            </w:r>
            <w:r w:rsidRPr="00371800" w:rsidR="00B016E3">
              <w:rPr>
                <w:rFonts w:hint="eastAsia"/>
                <w:szCs w:val="28"/>
              </w:rPr>
              <w:t>ā</w:t>
            </w:r>
            <w:r w:rsidRPr="00371800" w:rsidR="00B016E3">
              <w:rPr>
                <w:szCs w:val="28"/>
              </w:rPr>
              <w:t xml:space="preserve"> </w:t>
            </w:r>
            <w:r w:rsidRPr="00371800" w:rsidR="00B016E3">
              <w:rPr>
                <w:rFonts w:hint="eastAsia"/>
                <w:szCs w:val="28"/>
              </w:rPr>
              <w:t>ī</w:t>
            </w:r>
            <w:r w:rsidRPr="00371800" w:rsidR="00B016E3">
              <w:rPr>
                <w:szCs w:val="28"/>
              </w:rPr>
              <w:t>pašuma kadastra Nr. 8076 002 0070) - zemes vien</w:t>
            </w:r>
            <w:r w:rsidRPr="00371800" w:rsidR="00B016E3">
              <w:rPr>
                <w:rFonts w:hint="eastAsia"/>
                <w:szCs w:val="28"/>
              </w:rPr>
              <w:t>ī</w:t>
            </w:r>
            <w:r w:rsidRPr="00371800" w:rsidR="00B016E3">
              <w:rPr>
                <w:szCs w:val="28"/>
              </w:rPr>
              <w:t>bu (zemes vien</w:t>
            </w:r>
            <w:r w:rsidRPr="00371800" w:rsidR="00B016E3">
              <w:rPr>
                <w:rFonts w:hint="eastAsia"/>
                <w:szCs w:val="28"/>
              </w:rPr>
              <w:t>ī</w:t>
            </w:r>
            <w:r w:rsidRPr="00371800" w:rsidR="00B016E3">
              <w:rPr>
                <w:szCs w:val="28"/>
              </w:rPr>
              <w:t>bas kadastra apz</w:t>
            </w:r>
            <w:r w:rsidRPr="00371800" w:rsidR="00B016E3">
              <w:rPr>
                <w:rFonts w:hint="eastAsia"/>
                <w:szCs w:val="28"/>
              </w:rPr>
              <w:t>ī</w:t>
            </w:r>
            <w:r w:rsidRPr="00371800" w:rsidR="00B016E3">
              <w:rPr>
                <w:szCs w:val="28"/>
              </w:rPr>
              <w:t>m</w:t>
            </w:r>
            <w:r w:rsidRPr="00371800" w:rsidR="00B016E3">
              <w:rPr>
                <w:rFonts w:hint="eastAsia"/>
                <w:szCs w:val="28"/>
              </w:rPr>
              <w:t>ē</w:t>
            </w:r>
            <w:r w:rsidRPr="00371800" w:rsidR="00B016E3">
              <w:rPr>
                <w:szCs w:val="28"/>
              </w:rPr>
              <w:t>jums 8076 002 0070) 0,8585 ha plat</w:t>
            </w:r>
            <w:r w:rsidRPr="00371800" w:rsidR="00B016E3">
              <w:rPr>
                <w:rFonts w:hint="eastAsia"/>
                <w:szCs w:val="28"/>
              </w:rPr>
              <w:t>ī</w:t>
            </w:r>
            <w:r w:rsidRPr="00371800" w:rsidR="00B016E3">
              <w:rPr>
                <w:szCs w:val="28"/>
              </w:rPr>
              <w:t>b</w:t>
            </w:r>
            <w:r w:rsidRPr="00371800" w:rsidR="00B016E3">
              <w:rPr>
                <w:rFonts w:hint="eastAsia"/>
                <w:szCs w:val="28"/>
              </w:rPr>
              <w:t>ā</w:t>
            </w:r>
            <w:r w:rsidRPr="00371800" w:rsidR="00B016E3">
              <w:rPr>
                <w:szCs w:val="28"/>
              </w:rPr>
              <w:t xml:space="preserve"> - Maz</w:t>
            </w:r>
            <w:r w:rsidRPr="00371800" w:rsidR="00B016E3">
              <w:rPr>
                <w:rFonts w:hint="eastAsia"/>
                <w:szCs w:val="28"/>
              </w:rPr>
              <w:t>ā</w:t>
            </w:r>
            <w:r w:rsidRPr="00371800" w:rsidR="00B016E3">
              <w:rPr>
                <w:szCs w:val="28"/>
              </w:rPr>
              <w:t xml:space="preserve"> Gramzdas iel</w:t>
            </w:r>
            <w:r w:rsidRPr="00371800" w:rsidR="00B016E3">
              <w:rPr>
                <w:rFonts w:hint="eastAsia"/>
                <w:szCs w:val="28"/>
              </w:rPr>
              <w:t>ā</w:t>
            </w:r>
            <w:r w:rsidRPr="00371800" w:rsidR="00B016E3">
              <w:rPr>
                <w:szCs w:val="28"/>
              </w:rPr>
              <w:t xml:space="preserve"> 5, Lidosta “R</w:t>
            </w:r>
            <w:r w:rsidRPr="00371800" w:rsidR="00B016E3">
              <w:rPr>
                <w:rFonts w:hint="eastAsia"/>
                <w:szCs w:val="28"/>
              </w:rPr>
              <w:t>ī</w:t>
            </w:r>
            <w:r w:rsidRPr="00371800" w:rsidR="00B016E3">
              <w:rPr>
                <w:szCs w:val="28"/>
              </w:rPr>
              <w:t>ga”, M</w:t>
            </w:r>
            <w:r w:rsidRPr="00371800" w:rsidR="00B016E3">
              <w:rPr>
                <w:rFonts w:hint="eastAsia"/>
                <w:szCs w:val="28"/>
              </w:rPr>
              <w:t>ā</w:t>
            </w:r>
            <w:r w:rsidRPr="00371800" w:rsidR="00B016E3">
              <w:rPr>
                <w:szCs w:val="28"/>
              </w:rPr>
              <w:t>rupes novad</w:t>
            </w:r>
            <w:r w:rsidRPr="00371800" w:rsidR="00B016E3">
              <w:rPr>
                <w:rFonts w:hint="eastAsia"/>
                <w:szCs w:val="28"/>
              </w:rPr>
              <w:t>ā</w:t>
            </w:r>
            <w:r w:rsidRPr="00371800" w:rsidR="00B016E3">
              <w:rPr>
                <w:szCs w:val="28"/>
              </w:rPr>
              <w:t>, atbilstoši</w:t>
            </w:r>
            <w:r w:rsidRPr="00371800" w:rsidR="004A29E7">
              <w:rPr>
                <w:szCs w:val="28"/>
              </w:rPr>
              <w:t xml:space="preserve"> </w:t>
            </w:r>
            <w:r w:rsidRPr="00371800" w:rsidR="00B016E3">
              <w:rPr>
                <w:szCs w:val="28"/>
              </w:rPr>
              <w:t>tirgus vērtībai EUR 97 697, izmantojot to k</w:t>
            </w:r>
            <w:r w:rsidRPr="00371800" w:rsidR="00B016E3">
              <w:rPr>
                <w:rFonts w:hint="eastAsia"/>
                <w:szCs w:val="28"/>
              </w:rPr>
              <w:t>ā</w:t>
            </w:r>
            <w:r w:rsidRPr="00371800" w:rsidR="00B016E3">
              <w:rPr>
                <w:szCs w:val="28"/>
              </w:rPr>
              <w:t xml:space="preserve"> da</w:t>
            </w:r>
            <w:r w:rsidRPr="00371800" w:rsidR="00B016E3">
              <w:rPr>
                <w:rFonts w:hint="eastAsia"/>
                <w:szCs w:val="28"/>
              </w:rPr>
              <w:t>ļē</w:t>
            </w:r>
            <w:r w:rsidRPr="00371800" w:rsidR="00B016E3">
              <w:rPr>
                <w:szCs w:val="28"/>
              </w:rPr>
              <w:t>ju kompens</w:t>
            </w:r>
            <w:r w:rsidRPr="00371800" w:rsidR="00B016E3">
              <w:rPr>
                <w:rFonts w:hint="eastAsia"/>
                <w:szCs w:val="28"/>
              </w:rPr>
              <w:t>ā</w:t>
            </w:r>
            <w:r w:rsidRPr="00371800" w:rsidR="00B016E3">
              <w:rPr>
                <w:szCs w:val="28"/>
              </w:rPr>
              <w:t>ciju par š</w:t>
            </w:r>
            <w:r w:rsidRPr="00371800" w:rsidR="00B016E3">
              <w:rPr>
                <w:rFonts w:hint="eastAsia"/>
                <w:szCs w:val="28"/>
              </w:rPr>
              <w:t>ā</w:t>
            </w:r>
            <w:r w:rsidRPr="00371800" w:rsidR="00B016E3">
              <w:rPr>
                <w:szCs w:val="28"/>
              </w:rPr>
              <w:t xml:space="preserve"> protokollēmuma 2. punkt</w:t>
            </w:r>
            <w:r w:rsidRPr="00371800" w:rsidR="00B016E3">
              <w:rPr>
                <w:rFonts w:hint="eastAsia"/>
                <w:szCs w:val="28"/>
              </w:rPr>
              <w:t>ā</w:t>
            </w:r>
            <w:r w:rsidRPr="00371800" w:rsidR="00B016E3">
              <w:rPr>
                <w:szCs w:val="28"/>
              </w:rPr>
              <w:t xml:space="preserve"> min</w:t>
            </w:r>
            <w:r w:rsidRPr="00371800" w:rsidR="00B016E3">
              <w:rPr>
                <w:rFonts w:hint="eastAsia"/>
                <w:szCs w:val="28"/>
              </w:rPr>
              <w:t>ē</w:t>
            </w:r>
            <w:r w:rsidRPr="00371800" w:rsidR="00B016E3">
              <w:rPr>
                <w:szCs w:val="28"/>
              </w:rPr>
              <w:t xml:space="preserve">tā nekustamā </w:t>
            </w:r>
            <w:r w:rsidRPr="00371800" w:rsidR="00B016E3">
              <w:rPr>
                <w:rFonts w:hint="eastAsia"/>
                <w:szCs w:val="28"/>
              </w:rPr>
              <w:t>ī</w:t>
            </w:r>
            <w:r w:rsidRPr="00371800" w:rsidR="00B016E3">
              <w:rPr>
                <w:szCs w:val="28"/>
              </w:rPr>
              <w:t>pašuma da</w:t>
            </w:r>
            <w:r w:rsidRPr="00371800" w:rsidR="00B016E3">
              <w:rPr>
                <w:rFonts w:hint="eastAsia"/>
                <w:szCs w:val="28"/>
              </w:rPr>
              <w:t>ļ</w:t>
            </w:r>
            <w:r w:rsidRPr="00371800" w:rsidR="00B016E3">
              <w:rPr>
                <w:szCs w:val="28"/>
              </w:rPr>
              <w:t>as atsavin</w:t>
            </w:r>
            <w:r w:rsidRPr="00371800" w:rsidR="00B016E3">
              <w:rPr>
                <w:rFonts w:hint="eastAsia"/>
                <w:szCs w:val="28"/>
              </w:rPr>
              <w:t>āš</w:t>
            </w:r>
            <w:r w:rsidRPr="00371800" w:rsidR="00B016E3">
              <w:rPr>
                <w:szCs w:val="28"/>
              </w:rPr>
              <w:t>anu.</w:t>
            </w:r>
          </w:p>
          <w:p w:rsidR="00B016E3" w:rsidP="00E5659F" w:rsidRDefault="00B016E3" w14:paraId="3DD6800A" w14:textId="5A7D002D">
            <w:pPr>
              <w:jc w:val="both"/>
              <w:rPr>
                <w:color w:val="1F497D" w:themeColor="text2"/>
              </w:rPr>
            </w:pPr>
            <w:r w:rsidRPr="00371800">
              <w:rPr>
                <w:szCs w:val="28"/>
              </w:rPr>
              <w:lastRenderedPageBreak/>
              <w:t xml:space="preserve">     6. </w:t>
            </w:r>
            <w:r w:rsidRPr="00371800" w:rsidR="004A29E7">
              <w:rPr>
                <w:szCs w:val="28"/>
              </w:rPr>
              <w:t>Satiksmes ministrijai atsavin</w:t>
            </w:r>
            <w:r w:rsidRPr="00371800" w:rsidR="004A29E7">
              <w:rPr>
                <w:rFonts w:hint="eastAsia"/>
                <w:szCs w:val="28"/>
              </w:rPr>
              <w:t>ā</w:t>
            </w:r>
            <w:r w:rsidRPr="00371800" w:rsidR="004A29E7">
              <w:rPr>
                <w:szCs w:val="28"/>
              </w:rPr>
              <w:t xml:space="preserve">t valsts nekustamo </w:t>
            </w:r>
            <w:r w:rsidRPr="00371800" w:rsidR="004A29E7">
              <w:rPr>
                <w:rFonts w:hint="eastAsia"/>
                <w:szCs w:val="28"/>
              </w:rPr>
              <w:t>ī</w:t>
            </w:r>
            <w:r w:rsidRPr="00371800" w:rsidR="004A29E7">
              <w:rPr>
                <w:szCs w:val="28"/>
              </w:rPr>
              <w:t>pašumu (nekustam</w:t>
            </w:r>
            <w:r w:rsidRPr="00371800" w:rsidR="004A29E7">
              <w:rPr>
                <w:rFonts w:hint="eastAsia"/>
                <w:szCs w:val="28"/>
              </w:rPr>
              <w:t>ā</w:t>
            </w:r>
            <w:r w:rsidRPr="00371800" w:rsidR="004A29E7">
              <w:rPr>
                <w:szCs w:val="28"/>
              </w:rPr>
              <w:t xml:space="preserve"> </w:t>
            </w:r>
            <w:r w:rsidRPr="00371800" w:rsidR="004A29E7">
              <w:rPr>
                <w:rFonts w:hint="eastAsia"/>
                <w:szCs w:val="28"/>
              </w:rPr>
              <w:t>ī</w:t>
            </w:r>
            <w:r w:rsidRPr="00371800" w:rsidR="004A29E7">
              <w:rPr>
                <w:szCs w:val="28"/>
              </w:rPr>
              <w:t>pašuma kadastra Nr. 0100 099 0132)</w:t>
            </w:r>
            <w:r w:rsidRPr="00371800" w:rsidR="004A29E7">
              <w:t xml:space="preserve"> </w:t>
            </w:r>
            <w:r w:rsidRPr="00371800" w:rsidR="004A29E7">
              <w:rPr>
                <w:szCs w:val="28"/>
              </w:rPr>
              <w:t>- zemes vien</w:t>
            </w:r>
            <w:r w:rsidRPr="00371800" w:rsidR="004A29E7">
              <w:rPr>
                <w:rFonts w:hint="eastAsia"/>
                <w:szCs w:val="28"/>
              </w:rPr>
              <w:t>ī</w:t>
            </w:r>
            <w:r w:rsidRPr="00371800" w:rsidR="004A29E7">
              <w:rPr>
                <w:szCs w:val="28"/>
              </w:rPr>
              <w:t>bu (zemes vien</w:t>
            </w:r>
            <w:r w:rsidRPr="00371800" w:rsidR="004A29E7">
              <w:rPr>
                <w:rFonts w:hint="eastAsia"/>
                <w:szCs w:val="28"/>
              </w:rPr>
              <w:t>ī</w:t>
            </w:r>
            <w:r w:rsidRPr="00371800" w:rsidR="004A29E7">
              <w:rPr>
                <w:szCs w:val="28"/>
              </w:rPr>
              <w:t>bas kadastra apz</w:t>
            </w:r>
            <w:r w:rsidRPr="00371800" w:rsidR="004A29E7">
              <w:rPr>
                <w:rFonts w:hint="eastAsia"/>
                <w:szCs w:val="28"/>
              </w:rPr>
              <w:t>ī</w:t>
            </w:r>
            <w:r w:rsidRPr="00371800" w:rsidR="004A29E7">
              <w:rPr>
                <w:szCs w:val="28"/>
              </w:rPr>
              <w:t>m</w:t>
            </w:r>
            <w:r w:rsidRPr="00371800" w:rsidR="004A29E7">
              <w:rPr>
                <w:rFonts w:hint="eastAsia"/>
                <w:szCs w:val="28"/>
              </w:rPr>
              <w:t>ē</w:t>
            </w:r>
            <w:r w:rsidRPr="00371800" w:rsidR="004A29E7">
              <w:rPr>
                <w:szCs w:val="28"/>
              </w:rPr>
              <w:t>jums 0100 099 0132) 0,7647 ha plat</w:t>
            </w:r>
            <w:r w:rsidRPr="00371800" w:rsidR="004A29E7">
              <w:rPr>
                <w:rFonts w:hint="eastAsia"/>
                <w:szCs w:val="28"/>
              </w:rPr>
              <w:t>ī</w:t>
            </w:r>
            <w:r w:rsidRPr="00371800" w:rsidR="004A29E7">
              <w:rPr>
                <w:szCs w:val="28"/>
              </w:rPr>
              <w:t>b</w:t>
            </w:r>
            <w:r w:rsidRPr="00371800" w:rsidR="004A29E7">
              <w:rPr>
                <w:rFonts w:hint="eastAsia"/>
                <w:szCs w:val="28"/>
              </w:rPr>
              <w:t>ā</w:t>
            </w:r>
            <w:r w:rsidRPr="00371800" w:rsidR="004A29E7">
              <w:rPr>
                <w:szCs w:val="28"/>
              </w:rPr>
              <w:t xml:space="preserve"> – Gramzdas ielā, R</w:t>
            </w:r>
            <w:r w:rsidRPr="00371800" w:rsidR="004A29E7">
              <w:rPr>
                <w:rFonts w:hint="eastAsia"/>
                <w:szCs w:val="28"/>
              </w:rPr>
              <w:t>ī</w:t>
            </w:r>
            <w:r w:rsidRPr="00371800" w:rsidR="004A29E7">
              <w:rPr>
                <w:szCs w:val="28"/>
              </w:rPr>
              <w:t>g</w:t>
            </w:r>
            <w:r w:rsidRPr="00371800" w:rsidR="004A29E7">
              <w:rPr>
                <w:rFonts w:hint="eastAsia"/>
                <w:szCs w:val="28"/>
              </w:rPr>
              <w:t>ā</w:t>
            </w:r>
            <w:r w:rsidRPr="00371800" w:rsidR="004A29E7">
              <w:rPr>
                <w:szCs w:val="28"/>
              </w:rPr>
              <w:t>, atbilstoši tirgus vērtībai EUR 82 741, izmantojot to k</w:t>
            </w:r>
            <w:r w:rsidRPr="00371800" w:rsidR="004A29E7">
              <w:rPr>
                <w:rFonts w:hint="eastAsia"/>
                <w:szCs w:val="28"/>
              </w:rPr>
              <w:t>ā</w:t>
            </w:r>
            <w:r w:rsidRPr="00371800" w:rsidR="004A29E7">
              <w:rPr>
                <w:szCs w:val="28"/>
              </w:rPr>
              <w:t xml:space="preserve"> da</w:t>
            </w:r>
            <w:r w:rsidRPr="00371800" w:rsidR="004A29E7">
              <w:rPr>
                <w:rFonts w:hint="eastAsia"/>
                <w:szCs w:val="28"/>
              </w:rPr>
              <w:t>ļē</w:t>
            </w:r>
            <w:r w:rsidRPr="00371800" w:rsidR="004A29E7">
              <w:rPr>
                <w:szCs w:val="28"/>
              </w:rPr>
              <w:t>ju kompens</w:t>
            </w:r>
            <w:r w:rsidRPr="00371800" w:rsidR="004A29E7">
              <w:rPr>
                <w:rFonts w:hint="eastAsia"/>
                <w:szCs w:val="28"/>
              </w:rPr>
              <w:t>ā</w:t>
            </w:r>
            <w:r w:rsidRPr="00371800" w:rsidR="004A29E7">
              <w:rPr>
                <w:szCs w:val="28"/>
              </w:rPr>
              <w:t>ciju par š</w:t>
            </w:r>
            <w:r w:rsidRPr="00371800" w:rsidR="004A29E7">
              <w:rPr>
                <w:rFonts w:hint="eastAsia"/>
                <w:szCs w:val="28"/>
              </w:rPr>
              <w:t>ā</w:t>
            </w:r>
            <w:r w:rsidRPr="00371800" w:rsidR="004A29E7">
              <w:rPr>
                <w:szCs w:val="28"/>
              </w:rPr>
              <w:t xml:space="preserve"> protokollēmuma 2. punkt</w:t>
            </w:r>
            <w:r w:rsidRPr="00371800" w:rsidR="004A29E7">
              <w:rPr>
                <w:rFonts w:hint="eastAsia"/>
                <w:szCs w:val="28"/>
              </w:rPr>
              <w:t>ā</w:t>
            </w:r>
            <w:r w:rsidRPr="00371800" w:rsidR="004A29E7">
              <w:rPr>
                <w:szCs w:val="28"/>
              </w:rPr>
              <w:t xml:space="preserve"> min</w:t>
            </w:r>
            <w:r w:rsidRPr="00371800" w:rsidR="004A29E7">
              <w:rPr>
                <w:rFonts w:hint="eastAsia"/>
                <w:szCs w:val="28"/>
              </w:rPr>
              <w:t>ē</w:t>
            </w:r>
            <w:r w:rsidRPr="00371800" w:rsidR="004A29E7">
              <w:rPr>
                <w:szCs w:val="28"/>
              </w:rPr>
              <w:t xml:space="preserve">tā nekustamā </w:t>
            </w:r>
            <w:r w:rsidRPr="00371800" w:rsidR="004A29E7">
              <w:rPr>
                <w:rFonts w:hint="eastAsia"/>
                <w:szCs w:val="28"/>
              </w:rPr>
              <w:t>ī</w:t>
            </w:r>
            <w:r w:rsidRPr="00371800" w:rsidR="004A29E7">
              <w:rPr>
                <w:szCs w:val="28"/>
              </w:rPr>
              <w:t>pašuma da</w:t>
            </w:r>
            <w:r w:rsidRPr="00371800" w:rsidR="004A29E7">
              <w:rPr>
                <w:rFonts w:hint="eastAsia"/>
                <w:szCs w:val="28"/>
              </w:rPr>
              <w:t>ļ</w:t>
            </w:r>
            <w:r w:rsidRPr="00371800" w:rsidR="004A29E7">
              <w:rPr>
                <w:szCs w:val="28"/>
              </w:rPr>
              <w:t>as atsavin</w:t>
            </w:r>
            <w:r w:rsidRPr="00371800" w:rsidR="004A29E7">
              <w:rPr>
                <w:rFonts w:hint="eastAsia"/>
                <w:szCs w:val="28"/>
              </w:rPr>
              <w:t>āš</w:t>
            </w:r>
            <w:r w:rsidRPr="00371800" w:rsidR="004A29E7">
              <w:rPr>
                <w:szCs w:val="28"/>
              </w:rPr>
              <w:t>anu.”</w:t>
            </w:r>
          </w:p>
          <w:p w:rsidR="008377DC" w:rsidP="00E5659F" w:rsidRDefault="00AE1872" w14:paraId="752E543C" w14:textId="494C3F10">
            <w:pPr>
              <w:jc w:val="both"/>
              <w:rPr>
                <w:color w:val="1F497D" w:themeColor="text2"/>
              </w:rPr>
            </w:pPr>
            <w:r>
              <w:rPr>
                <w:color w:val="1F497D" w:themeColor="text2"/>
              </w:rPr>
              <w:t xml:space="preserve">     </w:t>
            </w:r>
          </w:p>
          <w:p w:rsidRPr="00E5659F" w:rsidR="008377DC" w:rsidP="008377DC" w:rsidRDefault="008377DC" w14:paraId="60EE30F1" w14:textId="6A45C2A6">
            <w:pPr>
              <w:jc w:val="both"/>
              <w:rPr>
                <w:color w:val="1F497D" w:themeColor="text2"/>
              </w:rPr>
            </w:pPr>
            <w:r>
              <w:rPr>
                <w:color w:val="1F497D" w:themeColor="text2"/>
              </w:rPr>
              <w:t xml:space="preserve">  </w:t>
            </w:r>
          </w:p>
          <w:p w:rsidRPr="00E5659F" w:rsidR="008377DC" w:rsidP="00E5659F" w:rsidRDefault="008377DC" w14:paraId="57576846" w14:textId="7CDA5956">
            <w:pPr>
              <w:jc w:val="both"/>
              <w:rPr>
                <w:color w:val="1F497D" w:themeColor="text2"/>
              </w:rPr>
            </w:pPr>
          </w:p>
        </w:tc>
      </w:tr>
      <w:tr w:rsidRPr="0032036B" w:rsidR="00AA07D5" w:rsidTr="00AA07D5" w14:paraId="2BEEDD73" w14:textId="77777777">
        <w:trPr>
          <w:gridAfter w:val="1"/>
          <w:wAfter w:w="17" w:type="dxa"/>
          <w:trHeight w:val="382"/>
        </w:trPr>
        <w:tc>
          <w:tcPr>
            <w:tcW w:w="15026" w:type="dxa"/>
            <w:gridSpan w:val="5"/>
          </w:tcPr>
          <w:p w:rsidRPr="0032036B" w:rsidR="00AA07D5" w:rsidP="00AA07D5" w:rsidRDefault="00AA07D5" w14:paraId="1D7BA829" w14:textId="15E3D618">
            <w:pPr>
              <w:spacing w:before="120" w:after="120"/>
              <w:jc w:val="center"/>
            </w:pPr>
            <w:r w:rsidRPr="0032036B">
              <w:rPr>
                <w:b/>
                <w:bCs/>
              </w:rPr>
              <w:lastRenderedPageBreak/>
              <w:t xml:space="preserve">Tieslietu ministrija </w:t>
            </w:r>
            <w:r w:rsidRPr="0032036B">
              <w:rPr>
                <w:bCs/>
              </w:rPr>
              <w:t xml:space="preserve">(2020.gada 9.decembra </w:t>
            </w:r>
            <w:r w:rsidRPr="0032036B">
              <w:t>atzinums 1-9.1/1342</w:t>
            </w:r>
            <w:r w:rsidRPr="0032036B">
              <w:rPr>
                <w:bCs/>
              </w:rPr>
              <w:t>)</w:t>
            </w:r>
          </w:p>
        </w:tc>
      </w:tr>
      <w:tr w:rsidRPr="0032036B" w:rsidR="00AA07D5" w:rsidTr="00DE1351" w14:paraId="5BEF3AB5" w14:textId="77777777">
        <w:trPr>
          <w:gridAfter w:val="1"/>
          <w:wAfter w:w="17" w:type="dxa"/>
          <w:trHeight w:val="672"/>
        </w:trPr>
        <w:tc>
          <w:tcPr>
            <w:tcW w:w="675" w:type="dxa"/>
          </w:tcPr>
          <w:p w:rsidRPr="0032036B" w:rsidR="00AA07D5" w:rsidP="000F6A50" w:rsidRDefault="00AA07D5" w14:paraId="11A5DB81" w14:textId="56945CA4">
            <w:pPr>
              <w:pStyle w:val="naisf"/>
              <w:spacing w:before="0" w:after="0"/>
              <w:ind w:firstLine="0"/>
              <w:jc w:val="center"/>
            </w:pPr>
            <w:r>
              <w:t>5.</w:t>
            </w:r>
          </w:p>
        </w:tc>
        <w:tc>
          <w:tcPr>
            <w:tcW w:w="2019" w:type="dxa"/>
          </w:tcPr>
          <w:p w:rsidRPr="0032036B" w:rsidR="00AA07D5" w:rsidP="00F62139" w:rsidRDefault="00AA07D5" w14:paraId="22E28E33" w14:textId="77777777">
            <w:pPr>
              <w:jc w:val="center"/>
              <w:rPr>
                <w:b/>
                <w:bCs/>
              </w:rPr>
            </w:pPr>
          </w:p>
        </w:tc>
        <w:tc>
          <w:tcPr>
            <w:tcW w:w="4252" w:type="dxa"/>
          </w:tcPr>
          <w:p w:rsidRPr="0032036B" w:rsidR="00AA07D5" w:rsidP="00AA07D5" w:rsidRDefault="00AA07D5" w14:paraId="58123A73" w14:textId="77777777">
            <w:pPr>
              <w:pStyle w:val="Heading3"/>
              <w:shd w:val="clear" w:color="auto" w:fill="FFFFFF"/>
              <w:spacing w:before="0" w:beforeAutospacing="0" w:after="0" w:afterAutospacing="0"/>
              <w:jc w:val="both"/>
              <w:outlineLvl w:val="2"/>
              <w:rPr>
                <w:b w:val="0"/>
                <w:bCs w:val="0"/>
                <w:iCs/>
                <w:sz w:val="24"/>
                <w:szCs w:val="24"/>
              </w:rPr>
            </w:pPr>
            <w:r>
              <w:t xml:space="preserve">     </w:t>
            </w:r>
            <w:r w:rsidRPr="0032036B">
              <w:rPr>
                <w:b w:val="0"/>
                <w:bCs w:val="0"/>
                <w:iCs/>
                <w:sz w:val="24"/>
                <w:szCs w:val="24"/>
              </w:rPr>
              <w:t xml:space="preserve">Satiksmes ministrijas 2020. gada 30. novembra lēmuma Nr. 03-14/4760 “”Par taisnīgas atlīdzības apmēra noteikšanu sabiedrības vajadzībām nepieciešamā nekustamā īpašuma “Starptautiskā lidosta “Rīga””, “Lidosta “Rīga” 10/1”, Lidosta “Rīga”, Mārupes novadā, daļas atsavināšanai” 6. punktā minēts, ka “uz Īpašuma atrodas </w:t>
            </w:r>
            <w:r w:rsidRPr="0032036B">
              <w:rPr>
                <w:b w:val="0"/>
                <w:bCs w:val="0"/>
                <w:iCs/>
                <w:sz w:val="24"/>
                <w:szCs w:val="24"/>
                <w:u w:val="single"/>
              </w:rPr>
              <w:t>zemesgrāmatā nereģistrētu</w:t>
            </w:r>
            <w:r w:rsidRPr="0032036B">
              <w:rPr>
                <w:b w:val="0"/>
                <w:bCs w:val="0"/>
                <w:iCs/>
                <w:sz w:val="24"/>
                <w:szCs w:val="24"/>
              </w:rPr>
              <w:t xml:space="preserve"> inženierbūvju (automašīnu stāvlaukumu un personāla transporta līdzekļu laukuma daļas), kā arī </w:t>
            </w:r>
            <w:r w:rsidRPr="0032036B">
              <w:rPr>
                <w:b w:val="0"/>
                <w:bCs w:val="0"/>
                <w:iCs/>
                <w:sz w:val="24"/>
                <w:szCs w:val="24"/>
                <w:u w:val="single"/>
              </w:rPr>
              <w:t>atsevišķas Nekustamā īpašuma valsts kadastra informācijas sistēmā nereģistrētu inženierbūvju un inženierkomunikāciju daļas</w:t>
            </w:r>
            <w:r w:rsidRPr="0032036B">
              <w:rPr>
                <w:b w:val="0"/>
                <w:bCs w:val="0"/>
                <w:iCs/>
                <w:sz w:val="24"/>
                <w:szCs w:val="24"/>
              </w:rPr>
              <w:t xml:space="preserve"> (turpmāk – Būvju daļas)”. Savukārt šī lēmuma 7.3. apakšpunktā norādīts, ka “pieteiktos zaudējumus saistībā ar Lidostas īpašumā/valdījumā esošajām Būvju daļām, kas atrodas atsavināmajā Īpašumā (autostāvvietu, ceļu, labiekārtojuma elementu un </w:t>
            </w:r>
            <w:r w:rsidRPr="0032036B">
              <w:rPr>
                <w:b w:val="0"/>
                <w:bCs w:val="0"/>
                <w:iCs/>
                <w:sz w:val="24"/>
                <w:szCs w:val="24"/>
              </w:rPr>
              <w:lastRenderedPageBreak/>
              <w:t xml:space="preserve">inženierkomunikāciju), (..) neiekļaut atlīdzības apmērā, jo atbilstoši normatīvo aktu prasībām Būvju daļas un Inženierbūves daļa tiks </w:t>
            </w:r>
            <w:bookmarkStart w:name="_Hlk58218883" w:id="2"/>
            <w:r w:rsidRPr="0032036B">
              <w:rPr>
                <w:b w:val="0"/>
                <w:bCs w:val="0"/>
                <w:iCs/>
                <w:sz w:val="24"/>
                <w:szCs w:val="24"/>
              </w:rPr>
              <w:t xml:space="preserve">pārbūvēta par Rail Baltica projekta īstenošanai pieejamiem līdzekļiem </w:t>
            </w:r>
            <w:bookmarkEnd w:id="2"/>
            <w:r w:rsidRPr="0032036B">
              <w:rPr>
                <w:b w:val="0"/>
                <w:bCs w:val="0"/>
                <w:iCs/>
                <w:sz w:val="24"/>
                <w:szCs w:val="24"/>
              </w:rPr>
              <w:t>(..)”.</w:t>
            </w:r>
          </w:p>
          <w:p w:rsidR="00AA07D5" w:rsidP="00AA07D5" w:rsidRDefault="00AA07D5" w14:paraId="6876060E" w14:textId="41A49C9E">
            <w:pPr>
              <w:spacing w:after="160" w:line="252" w:lineRule="auto"/>
              <w:jc w:val="both"/>
            </w:pPr>
            <w:r w:rsidRPr="0032036B">
              <w:rPr>
                <w:iCs/>
              </w:rPr>
              <w:t xml:space="preserve">Sabiedrības vajadzībām nepieciešamā nekustamā īpašuma atsavināšanas likuma (turpmāk – Atsavināšanas likums) 24. panta pirmajā daļā noteikts, ka “gadījumos, kad to pieprasa </w:t>
            </w:r>
            <w:r w:rsidRPr="0032036B">
              <w:rPr>
                <w:iCs/>
                <w:u w:val="single"/>
              </w:rPr>
              <w:t>nekustamā īpašuma īpašnieks</w:t>
            </w:r>
            <w:r w:rsidRPr="0032036B">
              <w:rPr>
                <w:iCs/>
              </w:rPr>
              <w:t xml:space="preserve">, institūcija ir tiesīga </w:t>
            </w:r>
            <w:bookmarkStart w:name="_Hlk58218639" w:id="3"/>
            <w:r w:rsidRPr="0032036B">
              <w:rPr>
                <w:iCs/>
              </w:rPr>
              <w:t xml:space="preserve">par saviem līdzekļiem būvēt inženierbūves un inženierkomunikācijas </w:t>
            </w:r>
            <w:bookmarkEnd w:id="3"/>
            <w:r w:rsidRPr="0032036B">
              <w:rPr>
                <w:iCs/>
              </w:rPr>
              <w:t xml:space="preserve">vai arī izmaksāt kompensāciju, kas nepieciešama to zaudējumu un neērtību novēršanai, kuras bijušajam īpašniekam vai citām personām var rasties saistībā ar nekustamā īpašuma atsavināšanu”. </w:t>
            </w:r>
            <w:r>
              <w:rPr>
                <w:iCs/>
              </w:rPr>
              <w:t xml:space="preserve">   </w:t>
            </w:r>
            <w:r w:rsidRPr="0032036B">
              <w:rPr>
                <w:iCs/>
              </w:rPr>
              <w:t xml:space="preserve">Tieslietu ministrijas ieskatā no minētās Atsavināšanas likuma normas izriet, ka institūcijai ir pienākums kompensēt zaudējumus vai  par saviem līdzekļiem būvēt inženierbūves un inženierkomunikācijas tajos gadījumos, kad ir konstatēts, ka attiecīgās inženierbūves un inženierkomunikācijas ir atsavināmā nekustamā īpašuma īpašniekam piederošas. Ņemot vērā minēto, Tieslietu ministrijas ieskatā attiecībā uz tām inženierbūvēm un inženierkomunikācijām, kuras institūcija plāno pārbūvēt par Rail Baltica projekta īstenošanai pieejamiem līdzekļiem, no institūcijai pieejamajiem dokumentiem </w:t>
            </w:r>
            <w:r w:rsidRPr="0032036B">
              <w:rPr>
                <w:iCs/>
              </w:rPr>
              <w:lastRenderedPageBreak/>
              <w:t>jāvar konstatēt valsts akciju sabiedrības  “Starptautiskā lidosta “Rīga”” īpašumtiesības.</w:t>
            </w:r>
          </w:p>
        </w:tc>
        <w:tc>
          <w:tcPr>
            <w:tcW w:w="3544" w:type="dxa"/>
          </w:tcPr>
          <w:p w:rsidRPr="0032036B" w:rsidR="00AA07D5" w:rsidP="00AA07D5" w:rsidRDefault="00AA07D5" w14:paraId="12F24C4B" w14:textId="324F0842">
            <w:pPr>
              <w:pStyle w:val="naisf"/>
              <w:spacing w:before="0" w:after="0"/>
              <w:ind w:firstLine="0"/>
              <w:jc w:val="center"/>
              <w:rPr>
                <w:b/>
                <w:bCs/>
              </w:rPr>
            </w:pPr>
            <w:r w:rsidRPr="0032036B">
              <w:rPr>
                <w:b/>
                <w:bCs/>
              </w:rPr>
              <w:lastRenderedPageBreak/>
              <w:t xml:space="preserve">Iebildums </w:t>
            </w:r>
            <w:r w:rsidR="00090E28">
              <w:rPr>
                <w:b/>
                <w:bCs/>
              </w:rPr>
              <w:t>ņemts vērā.</w:t>
            </w:r>
          </w:p>
          <w:p w:rsidRPr="0032036B" w:rsidR="00AA07D5" w:rsidP="00B5470A" w:rsidRDefault="000433B4" w14:paraId="12D32486" w14:textId="73CE1AD3">
            <w:pPr>
              <w:pStyle w:val="naisf"/>
              <w:spacing w:before="0" w:after="0"/>
              <w:ind w:firstLine="0"/>
              <w:jc w:val="center"/>
              <w:rPr>
                <w:b/>
                <w:bCs/>
              </w:rPr>
            </w:pPr>
            <w:r>
              <w:t>Lūdzu skatīt izziņas 3.punktu.</w:t>
            </w:r>
          </w:p>
        </w:tc>
        <w:tc>
          <w:tcPr>
            <w:tcW w:w="4536" w:type="dxa"/>
          </w:tcPr>
          <w:p w:rsidRPr="0032036B" w:rsidR="00AA07D5" w:rsidP="00BC6EDF" w:rsidRDefault="00AA07D5" w14:paraId="492CEF90" w14:textId="77777777">
            <w:pPr>
              <w:jc w:val="both"/>
            </w:pPr>
          </w:p>
        </w:tc>
      </w:tr>
      <w:tr w:rsidRPr="0032036B" w:rsidR="000433B4" w:rsidTr="00DE1351" w14:paraId="2F304021" w14:textId="77777777">
        <w:trPr>
          <w:gridAfter w:val="1"/>
          <w:wAfter w:w="17" w:type="dxa"/>
          <w:trHeight w:val="672"/>
        </w:trPr>
        <w:tc>
          <w:tcPr>
            <w:tcW w:w="675" w:type="dxa"/>
          </w:tcPr>
          <w:p w:rsidR="000433B4" w:rsidP="000F6A50" w:rsidRDefault="000433B4" w14:paraId="1E761BED" w14:textId="085C24A7">
            <w:pPr>
              <w:pStyle w:val="naisf"/>
              <w:spacing w:before="0" w:after="0"/>
              <w:ind w:firstLine="0"/>
              <w:jc w:val="center"/>
            </w:pPr>
            <w:r>
              <w:lastRenderedPageBreak/>
              <w:t>6.</w:t>
            </w:r>
          </w:p>
        </w:tc>
        <w:tc>
          <w:tcPr>
            <w:tcW w:w="2019" w:type="dxa"/>
          </w:tcPr>
          <w:p w:rsidRPr="0032036B" w:rsidR="000433B4" w:rsidP="00F62139" w:rsidRDefault="000433B4" w14:paraId="341A1410" w14:textId="77777777">
            <w:pPr>
              <w:jc w:val="center"/>
              <w:rPr>
                <w:b/>
                <w:bCs/>
              </w:rPr>
            </w:pPr>
          </w:p>
        </w:tc>
        <w:tc>
          <w:tcPr>
            <w:tcW w:w="4252" w:type="dxa"/>
          </w:tcPr>
          <w:p w:rsidR="000433B4" w:rsidP="00AA07D5" w:rsidRDefault="000433B4" w14:paraId="67806FCB" w14:textId="5202C6D4">
            <w:pPr>
              <w:pStyle w:val="Heading3"/>
              <w:shd w:val="clear" w:color="auto" w:fill="FFFFFF"/>
              <w:spacing w:before="0" w:beforeAutospacing="0" w:after="0" w:afterAutospacing="0"/>
              <w:jc w:val="both"/>
              <w:outlineLvl w:val="2"/>
            </w:pPr>
            <w:r>
              <w:t xml:space="preserve">     </w:t>
            </w:r>
            <w:r w:rsidRPr="0032036B">
              <w:rPr>
                <w:b w:val="0"/>
                <w:bCs w:val="0"/>
                <w:iCs/>
                <w:sz w:val="24"/>
                <w:szCs w:val="24"/>
              </w:rPr>
              <w:t>Rīkojuma projektam pielikumā pievienotajā nekustamā īpašuma “Starptautiskā lidosta “Rīga””, “Lidosta “Rīga” 10/1””, Lidosta “Rīga”, Mārupes novadā daļas 2020. gada 19. marta novērtējumā šī nekustamā īpašuma daļas tirgus vērtība noteikta EUR 2108610 jeb EUR 105,59 par 1m</w:t>
            </w:r>
            <w:r w:rsidRPr="0032036B">
              <w:rPr>
                <w:b w:val="0"/>
                <w:bCs w:val="0"/>
                <w:iCs/>
                <w:sz w:val="24"/>
                <w:szCs w:val="24"/>
                <w:vertAlign w:val="superscript"/>
              </w:rPr>
              <w:t>2</w:t>
            </w:r>
            <w:r w:rsidRPr="0032036B">
              <w:rPr>
                <w:b w:val="0"/>
                <w:bCs w:val="0"/>
                <w:iCs/>
                <w:sz w:val="24"/>
                <w:szCs w:val="24"/>
              </w:rPr>
              <w:t xml:space="preserve"> zemes platības, savukārt rīkojuma projektam pievienotajā protokollēmumā un anotācijā norādītais noteiktais taisnīgās atlīdzības apmērs ir EUR 2 108 632,30 jeb EUR 105,59 par kvadrātmetru. Lūdzam papildināt anotāciju ar informāciju par to, kas ir pamatā minētajām izmaiņām.</w:t>
            </w:r>
          </w:p>
        </w:tc>
        <w:tc>
          <w:tcPr>
            <w:tcW w:w="3544" w:type="dxa"/>
          </w:tcPr>
          <w:p w:rsidRPr="0032036B" w:rsidR="009A238C" w:rsidP="00090E28" w:rsidRDefault="000433B4" w14:paraId="454DB19C" w14:textId="3A929018">
            <w:pPr>
              <w:pStyle w:val="naisf"/>
              <w:spacing w:before="0" w:after="0"/>
              <w:ind w:firstLine="0"/>
              <w:jc w:val="center"/>
              <w:rPr>
                <w:b/>
                <w:bCs/>
              </w:rPr>
            </w:pPr>
            <w:r>
              <w:rPr>
                <w:b/>
                <w:bCs/>
              </w:rPr>
              <w:t>Iebildums ņemts vērā.</w:t>
            </w:r>
          </w:p>
        </w:tc>
        <w:tc>
          <w:tcPr>
            <w:tcW w:w="4536" w:type="dxa"/>
          </w:tcPr>
          <w:p w:rsidR="000433B4" w:rsidP="00BC6EDF" w:rsidRDefault="000433B4" w14:paraId="019C876F" w14:textId="77777777">
            <w:pPr>
              <w:jc w:val="both"/>
            </w:pPr>
            <w:r>
              <w:t xml:space="preserve">     </w:t>
            </w:r>
            <w:r w:rsidR="00BE1512">
              <w:t>Rīkojuma projekta anotācijas I sadaļas 2.punkts papildināts ar šādu tekstu:</w:t>
            </w:r>
          </w:p>
          <w:p w:rsidRPr="0032036B" w:rsidR="00BE1512" w:rsidP="00BE1512" w:rsidRDefault="00BE1512" w14:paraId="7AF575A5" w14:textId="77777777">
            <w:pPr>
              <w:jc w:val="both"/>
            </w:pPr>
            <w:r>
              <w:t xml:space="preserve">     “</w:t>
            </w:r>
            <w:r w:rsidRPr="0032036B">
              <w:t xml:space="preserve">Ņemot vērā to, ka sabiedrības vajadzībām nepieciešams atsavināt tikai daļu no zemes vienības, turklāt zemes vienības kadastrālās uzmērīšanas procesā atsavināmās zemes vienības platība var mainīties, tad atlīdzības apmēra noteikšanā par pamatu ņemama sertificēta nekustamā īpašuma vērtētāja noteiktā atsavināmās zemes vienības viena kvadrātmetra tirgus cena. Attiecīgi atlīdzības apmērs par zemes vienības daļu 1.9970 ha platībā noteikts, šo platību reizinot ar noteikto viena kvadrātmetra tirgus vērtību: </w:t>
            </w:r>
          </w:p>
          <w:p w:rsidRPr="0032036B" w:rsidR="00BE1512" w:rsidP="00BE1512" w:rsidRDefault="00BE1512" w14:paraId="50A398F8" w14:textId="48C5AFAA">
            <w:pPr>
              <w:jc w:val="both"/>
            </w:pPr>
            <w:r w:rsidRPr="0032036B">
              <w:t>19970 * 105,59 = 2 108 632,30 EUR. Attiecīgs matemātisks aprēķins tiks veikts arī gadījumā, ja kadastrālās uzmērīšanas procesā atsavināmās zemes vienības platība mainīsies (gan samazināsies, gan palielināsies)</w:t>
            </w:r>
            <w:r w:rsidR="008C47D8">
              <w:t>.”</w:t>
            </w:r>
          </w:p>
        </w:tc>
      </w:tr>
      <w:tr w:rsidRPr="0032036B" w:rsidR="008C47D8" w:rsidTr="00DE1351" w14:paraId="3276C198" w14:textId="77777777">
        <w:trPr>
          <w:gridAfter w:val="1"/>
          <w:wAfter w:w="17" w:type="dxa"/>
          <w:trHeight w:val="672"/>
        </w:trPr>
        <w:tc>
          <w:tcPr>
            <w:tcW w:w="675" w:type="dxa"/>
          </w:tcPr>
          <w:p w:rsidR="008C47D8" w:rsidP="000F6A50" w:rsidRDefault="008C47D8" w14:paraId="15DCB804" w14:textId="0914947B">
            <w:pPr>
              <w:pStyle w:val="naisf"/>
              <w:spacing w:before="0" w:after="0"/>
              <w:ind w:firstLine="0"/>
              <w:jc w:val="center"/>
            </w:pPr>
            <w:r>
              <w:t>7.</w:t>
            </w:r>
          </w:p>
        </w:tc>
        <w:tc>
          <w:tcPr>
            <w:tcW w:w="2019" w:type="dxa"/>
          </w:tcPr>
          <w:p w:rsidRPr="0032036B" w:rsidR="008C47D8" w:rsidP="00F62139" w:rsidRDefault="008C47D8" w14:paraId="4F8C2D2C" w14:textId="77777777">
            <w:pPr>
              <w:jc w:val="center"/>
              <w:rPr>
                <w:b/>
                <w:bCs/>
              </w:rPr>
            </w:pPr>
          </w:p>
        </w:tc>
        <w:tc>
          <w:tcPr>
            <w:tcW w:w="4252" w:type="dxa"/>
          </w:tcPr>
          <w:p w:rsidR="008C47D8" w:rsidP="00AA07D5" w:rsidRDefault="008C47D8" w14:paraId="4FADC1E8" w14:textId="12BB46D4">
            <w:pPr>
              <w:pStyle w:val="Heading3"/>
              <w:shd w:val="clear" w:color="auto" w:fill="FFFFFF"/>
              <w:spacing w:before="0" w:beforeAutospacing="0" w:after="0" w:afterAutospacing="0"/>
              <w:jc w:val="both"/>
              <w:outlineLvl w:val="2"/>
            </w:pPr>
            <w:r>
              <w:t xml:space="preserve">     </w:t>
            </w:r>
            <w:r w:rsidRPr="0032036B">
              <w:rPr>
                <w:b w:val="0"/>
                <w:bCs w:val="0"/>
                <w:iCs/>
                <w:sz w:val="24"/>
                <w:szCs w:val="24"/>
              </w:rPr>
              <w:t xml:space="preserve">Rīkojuma projekta anotācijā ir ietverta atsauce uz Publiskas personas mantas atsavināšanas likuma 5. panta pirmo daļu. Ņemot vērā to, ka rīkojuma projekts tiek virzīts steidzamības kārtībā, kā arī to, ka Tieslietu ministrijā 2020. gada 30. novembrī ir saņemta Satiksmes ministrijas vēstule ar lūgumu Tieslietu ministrijai sniegt savu viedokli par Publiskas personas mantas atsavināšanas likumā ietvertā regulējuma piemērošanu gadījumos, kad atlīdzība par sabiedrības </w:t>
            </w:r>
            <w:r w:rsidRPr="0032036B">
              <w:rPr>
                <w:b w:val="0"/>
                <w:bCs w:val="0"/>
                <w:iCs/>
                <w:sz w:val="24"/>
                <w:szCs w:val="24"/>
              </w:rPr>
              <w:lastRenderedPageBreak/>
              <w:t>vajadzībām atsavināmo nekustamo īpašumu tiek izmaksāta, to kompensējot ar citu valstij piederošo nekustamo īpašumu, norādām, ka konkrētajā gadījumā saskaņojam anotāciju tās pašreizējā redakcijā. Tajā pašā laikā uzsveram, ka Tieslietu ministrijai nepieciešams ilgāks laiks, lai izvērtētu šo jautājumu, līdz ar to Tieslietu ministrijas viedoklis šajā jautājumā nākotnē var arī mainīties.</w:t>
            </w:r>
          </w:p>
        </w:tc>
        <w:tc>
          <w:tcPr>
            <w:tcW w:w="3544" w:type="dxa"/>
          </w:tcPr>
          <w:p w:rsidR="008C47D8" w:rsidP="00AA07D5" w:rsidRDefault="00090E28" w14:paraId="31764C43" w14:textId="2E6DEAE3">
            <w:pPr>
              <w:pStyle w:val="naisf"/>
              <w:spacing w:before="0" w:after="0"/>
              <w:ind w:firstLine="0"/>
              <w:jc w:val="center"/>
              <w:rPr>
                <w:b/>
                <w:bCs/>
              </w:rPr>
            </w:pPr>
            <w:r>
              <w:rPr>
                <w:b/>
                <w:bCs/>
              </w:rPr>
              <w:lastRenderedPageBreak/>
              <w:t>Iebildums ņemts vērā</w:t>
            </w:r>
            <w:r w:rsidR="008C47D8">
              <w:rPr>
                <w:b/>
                <w:bCs/>
              </w:rPr>
              <w:t>.</w:t>
            </w:r>
          </w:p>
          <w:p w:rsidRPr="00885F31" w:rsidR="008C47D8" w:rsidP="008E5A96" w:rsidRDefault="008C47D8" w14:paraId="57F4C1B6" w14:textId="6ADE601E">
            <w:pPr>
              <w:pStyle w:val="naisf"/>
              <w:spacing w:before="0" w:after="0"/>
              <w:ind w:firstLine="0"/>
            </w:pPr>
            <w:r>
              <w:rPr>
                <w:b/>
                <w:bCs/>
              </w:rPr>
              <w:t xml:space="preserve">     </w:t>
            </w:r>
            <w:r w:rsidR="003B3977">
              <w:t>Lūdzu skatīt izziņas 4.punktu.</w:t>
            </w:r>
          </w:p>
        </w:tc>
        <w:tc>
          <w:tcPr>
            <w:tcW w:w="4536" w:type="dxa"/>
          </w:tcPr>
          <w:p w:rsidR="008C47D8" w:rsidP="00BC6EDF" w:rsidRDefault="008C47D8" w14:paraId="63B85A8D" w14:textId="77777777">
            <w:pPr>
              <w:jc w:val="both"/>
            </w:pPr>
          </w:p>
        </w:tc>
      </w:tr>
      <w:tr w:rsidRPr="0032036B" w:rsidR="00584312" w:rsidTr="00845F7F" w14:paraId="3467B363" w14:textId="77777777">
        <w:trPr>
          <w:gridAfter w:val="1"/>
          <w:wAfter w:w="17" w:type="dxa"/>
          <w:trHeight w:val="565"/>
        </w:trPr>
        <w:tc>
          <w:tcPr>
            <w:tcW w:w="15026" w:type="dxa"/>
            <w:gridSpan w:val="5"/>
          </w:tcPr>
          <w:p w:rsidR="00584312" w:rsidP="00584312" w:rsidRDefault="00584312" w14:paraId="796F0D8C" w14:textId="79A1377E">
            <w:pPr>
              <w:spacing w:before="120" w:after="120"/>
              <w:jc w:val="center"/>
            </w:pPr>
            <w:r w:rsidRPr="004C4FC7">
              <w:rPr>
                <w:b/>
                <w:bCs/>
              </w:rPr>
              <w:t>Tieslietu ministrija</w:t>
            </w:r>
            <w:r>
              <w:t xml:space="preserve"> (2020.gada 22.decembra atzinums)</w:t>
            </w:r>
          </w:p>
        </w:tc>
      </w:tr>
      <w:tr w:rsidRPr="0032036B" w:rsidR="00584312" w:rsidTr="00DE1351" w14:paraId="3657BA19" w14:textId="77777777">
        <w:trPr>
          <w:gridAfter w:val="1"/>
          <w:wAfter w:w="17" w:type="dxa"/>
          <w:trHeight w:val="672"/>
        </w:trPr>
        <w:tc>
          <w:tcPr>
            <w:tcW w:w="675" w:type="dxa"/>
          </w:tcPr>
          <w:p w:rsidR="00584312" w:rsidP="008C47D8" w:rsidRDefault="008E6D5A" w14:paraId="15A2624F" w14:textId="2A48F69D">
            <w:pPr>
              <w:pStyle w:val="naisf"/>
              <w:spacing w:before="0" w:after="0"/>
              <w:ind w:firstLine="0"/>
              <w:jc w:val="center"/>
            </w:pPr>
            <w:r>
              <w:t>8</w:t>
            </w:r>
            <w:r w:rsidR="004C4FC7">
              <w:t>.</w:t>
            </w:r>
          </w:p>
        </w:tc>
        <w:tc>
          <w:tcPr>
            <w:tcW w:w="2019" w:type="dxa"/>
          </w:tcPr>
          <w:p w:rsidRPr="00156A6D" w:rsidR="00156A6D" w:rsidP="00156A6D" w:rsidRDefault="0074716F" w14:paraId="735B5B52" w14:textId="107A3D58">
            <w:pPr>
              <w:jc w:val="both"/>
            </w:pPr>
            <w:r>
              <w:t>Rīkojuma projekta a</w:t>
            </w:r>
            <w:r w:rsidRPr="00156A6D" w:rsidR="00156A6D">
              <w:t>notācijas I sadaļas 2.punkts</w:t>
            </w:r>
            <w:r>
              <w:t>:</w:t>
            </w:r>
          </w:p>
          <w:p w:rsidRPr="0032036B" w:rsidR="00584312" w:rsidP="00156A6D" w:rsidRDefault="0074716F" w14:paraId="11A22EAB" w14:textId="328A3C45">
            <w:pPr>
              <w:jc w:val="both"/>
              <w:rPr>
                <w:b/>
                <w:bCs/>
              </w:rPr>
            </w:pPr>
            <w:r>
              <w:t xml:space="preserve">    “</w:t>
            </w:r>
            <w:r w:rsidRPr="00156A6D" w:rsidR="00156A6D">
              <w:t xml:space="preserve">Autostāvvietas pēc to daudzuma un platības, kā arī ar to izmantošanu saistīto un nepieciešamo labiekārtojuma elementu uzskaitījums tiks konstatēts pēc fakta par šo objektu atrašanos uz atsavināmā zemes gabala un būvdarbu izpildes dokumentiem, kas nodrošinās nepieciešamos pierādījumus un apstākļu </w:t>
            </w:r>
            <w:r w:rsidRPr="00156A6D" w:rsidR="00156A6D">
              <w:lastRenderedPageBreak/>
              <w:t>konstatēšanu par objektu piederību Lidostai un to likumīgu izbūvi. Prasība par šo objektu ierakstīšanu zemesgrāmatā netiks uzturēta, jo īpaši attiecībā uz labiekārtojuma elementiem, kas ir atzīstami par autostāvvietu pilntiesīgas izmantošanas blakus lietām. Dokumentālie pierādījumi par autostāvvietu būvdarbu</w:t>
            </w:r>
            <w:r w:rsidRPr="00156A6D" w:rsidR="00156A6D">
              <w:rPr>
                <w:b/>
                <w:bCs/>
              </w:rPr>
              <w:t xml:space="preserve"> </w:t>
            </w:r>
            <w:r w:rsidRPr="00156A6D" w:rsidR="00156A6D">
              <w:t>likumību būs pietiekošs pamats īpašuma tiesību atzīšanai, kas ir nepieciešams, lai īstenotu šo būvju aizstāšanai nepieciešamos būvdarbus.”</w:t>
            </w:r>
          </w:p>
        </w:tc>
        <w:tc>
          <w:tcPr>
            <w:tcW w:w="4252" w:type="dxa"/>
          </w:tcPr>
          <w:p w:rsidR="00584312" w:rsidP="008C47D8" w:rsidRDefault="00347B5E" w14:paraId="15E511EB" w14:textId="54A5F897">
            <w:pPr>
              <w:jc w:val="both"/>
            </w:pPr>
            <w:r>
              <w:lastRenderedPageBreak/>
              <w:t xml:space="preserve">     Saistībā ar izziņas 3. punktu, lūdzam papildināt anotāciju ar atsauci uz Civillikuma 968. pantā ietverto regulējumu, proti, ka uz zemes uzcelta un cieši ar to savienota ēka atzīstama par tās daļu. Kā arī lūdzam precizēt anotācijā ietverto informāciju, norādot, ka būvju aizstāšanai nepieciešamo būvdarbu veikšanas pamats būt Satiksmes ministrijas rīcībā iegūtie dokumenti, kas atbilstoši normatīvajiem aktiem uzskatāmi par tādiem dokumentiem, kas apliecina būvju tiesisku iegūšanu.</w:t>
            </w:r>
          </w:p>
        </w:tc>
        <w:tc>
          <w:tcPr>
            <w:tcW w:w="3544" w:type="dxa"/>
          </w:tcPr>
          <w:p w:rsidRPr="001A7781" w:rsidR="0075235B" w:rsidP="008E6D5A" w:rsidRDefault="00347B5E" w14:paraId="0FED15E7" w14:textId="2C2FC9B6">
            <w:pPr>
              <w:pStyle w:val="naisf"/>
              <w:spacing w:before="0" w:after="0"/>
              <w:ind w:firstLine="0"/>
              <w:jc w:val="center"/>
              <w:rPr>
                <w:b/>
                <w:bCs/>
              </w:rPr>
            </w:pPr>
            <w:r>
              <w:rPr>
                <w:b/>
                <w:bCs/>
              </w:rPr>
              <w:t>Iebildums</w:t>
            </w:r>
            <w:r w:rsidR="00156A6D">
              <w:rPr>
                <w:b/>
                <w:bCs/>
              </w:rPr>
              <w:t xml:space="preserve"> ņemt</w:t>
            </w:r>
            <w:r w:rsidR="001F7F89">
              <w:rPr>
                <w:b/>
                <w:bCs/>
              </w:rPr>
              <w:t>s</w:t>
            </w:r>
            <w:r w:rsidR="00156A6D">
              <w:rPr>
                <w:b/>
                <w:bCs/>
              </w:rPr>
              <w:t xml:space="preserve"> vērā.</w:t>
            </w:r>
          </w:p>
        </w:tc>
        <w:tc>
          <w:tcPr>
            <w:tcW w:w="4536" w:type="dxa"/>
          </w:tcPr>
          <w:p w:rsidR="0074716F" w:rsidP="008C47D8" w:rsidRDefault="00D84C44" w14:paraId="38D88876" w14:textId="575796B0">
            <w:pPr>
              <w:jc w:val="both"/>
            </w:pPr>
            <w:r>
              <w:t>Precizēts rīkojuma projekta a</w:t>
            </w:r>
            <w:r w:rsidR="00156A6D">
              <w:t>notācijas I sadaļas 2.punkts</w:t>
            </w:r>
            <w:r>
              <w:t>:</w:t>
            </w:r>
          </w:p>
          <w:p w:rsidRPr="00A668CE" w:rsidR="00584312" w:rsidP="008C47D8" w:rsidRDefault="0074716F" w14:paraId="156DF4DF" w14:textId="23AB1EDD">
            <w:pPr>
              <w:jc w:val="both"/>
              <w:rPr>
                <w:b/>
                <w:bCs/>
              </w:rPr>
            </w:pPr>
            <w:r>
              <w:t xml:space="preserve">     “</w:t>
            </w:r>
            <w:r w:rsidRPr="00156A6D" w:rsidR="00156A6D">
              <w:t xml:space="preserve">Autostāvvietas pēc to daudzuma un platības, kā arī ar to izmantošanu saistīto un nepieciešamo labiekārtojuma elementu uzskaitījums tiks konstatēts pēc fakta par šo objektu atrašanos uz atsavināmā zemes gabala </w:t>
            </w:r>
            <w:r w:rsidR="00A668CE">
              <w:t xml:space="preserve">atbilstoši </w:t>
            </w:r>
            <w:r w:rsidRPr="0068381B" w:rsidR="00A668CE">
              <w:t xml:space="preserve">Civillikuma 968.pantā noteiktajam, ka uz zemes uzcelta un cieši ar to savienota ēka atzīstama par tās daļu, </w:t>
            </w:r>
            <w:r w:rsidRPr="0068381B" w:rsidR="00156A6D">
              <w:t xml:space="preserve">un </w:t>
            </w:r>
            <w:r w:rsidRPr="0068381B" w:rsidR="00A668CE">
              <w:t xml:space="preserve">šo </w:t>
            </w:r>
            <w:r w:rsidRPr="0068381B" w:rsidR="00156A6D">
              <w:t>būvdarbu izpildes dokumentiem, kas nodrošinās nepieciešamos pierādījumus un apstākļu konstatēšanu par objektu piederību Lidostai un to likumīgu izbūvi.</w:t>
            </w:r>
            <w:r w:rsidRPr="0068381B" w:rsidR="004120DA">
              <w:t xml:space="preserve"> Tādējādi</w:t>
            </w:r>
            <w:r w:rsidRPr="0068381B" w:rsidR="00A668CE">
              <w:t xml:space="preserve"> </w:t>
            </w:r>
            <w:r w:rsidRPr="0068381B" w:rsidR="004120DA">
              <w:t>institūcijas rīcībā tiks iegūti dokumenti, kas atbilstoši normatīvajiem aktiem uzskatāmi par tādiem dokumentiem, kas apliecina būvju tiesisku iegūšanu.</w:t>
            </w:r>
            <w:r w:rsidRPr="0068381B" w:rsidR="006C2F07">
              <w:t>”</w:t>
            </w:r>
          </w:p>
        </w:tc>
      </w:tr>
      <w:tr w:rsidRPr="0032036B" w:rsidR="00845F7F" w:rsidTr="00F66A9B" w14:paraId="3872EA21" w14:textId="77777777">
        <w:trPr>
          <w:gridAfter w:val="1"/>
          <w:wAfter w:w="17" w:type="dxa"/>
          <w:trHeight w:val="542"/>
        </w:trPr>
        <w:tc>
          <w:tcPr>
            <w:tcW w:w="15026" w:type="dxa"/>
            <w:gridSpan w:val="5"/>
          </w:tcPr>
          <w:p w:rsidR="00845F7F" w:rsidP="00845F7F" w:rsidRDefault="00845F7F" w14:paraId="2164F0B4" w14:textId="6CD2FE4C">
            <w:pPr>
              <w:spacing w:before="120" w:after="120"/>
              <w:jc w:val="center"/>
            </w:pPr>
            <w:r w:rsidRPr="00F66A9B">
              <w:rPr>
                <w:b/>
                <w:bCs/>
              </w:rPr>
              <w:t>Finanšu ministrija</w:t>
            </w:r>
            <w:r>
              <w:t xml:space="preserve"> (2020.gada 22.decembra atzinums Nr</w:t>
            </w:r>
            <w:r w:rsidR="00FC1777">
              <w:t>.</w:t>
            </w:r>
            <w:r w:rsidR="00F66A9B">
              <w:t>10.1-6/7-1/1260)</w:t>
            </w:r>
          </w:p>
        </w:tc>
      </w:tr>
      <w:tr w:rsidRPr="0032036B" w:rsidR="00845F7F" w:rsidTr="00DE1351" w14:paraId="43FC27DE" w14:textId="77777777">
        <w:trPr>
          <w:gridAfter w:val="1"/>
          <w:wAfter w:w="17" w:type="dxa"/>
          <w:trHeight w:val="672"/>
        </w:trPr>
        <w:tc>
          <w:tcPr>
            <w:tcW w:w="675" w:type="dxa"/>
          </w:tcPr>
          <w:p w:rsidR="00845F7F" w:rsidP="008C47D8" w:rsidRDefault="008E6D5A" w14:paraId="482369F8" w14:textId="1AA0B5C4">
            <w:pPr>
              <w:pStyle w:val="naisf"/>
              <w:spacing w:before="0" w:after="0"/>
              <w:ind w:firstLine="0"/>
              <w:jc w:val="center"/>
            </w:pPr>
            <w:r>
              <w:t>9</w:t>
            </w:r>
            <w:r w:rsidR="00845F7F">
              <w:t>.</w:t>
            </w:r>
          </w:p>
        </w:tc>
        <w:tc>
          <w:tcPr>
            <w:tcW w:w="2019" w:type="dxa"/>
          </w:tcPr>
          <w:p w:rsidRPr="00B9191A" w:rsidR="00B9191A" w:rsidP="00B9191A" w:rsidRDefault="00B9191A" w14:paraId="11A52856" w14:textId="1FD7FEF2">
            <w:pPr>
              <w:jc w:val="both"/>
            </w:pPr>
          </w:p>
        </w:tc>
        <w:tc>
          <w:tcPr>
            <w:tcW w:w="4252" w:type="dxa"/>
          </w:tcPr>
          <w:p w:rsidR="00845F7F" w:rsidP="008C47D8" w:rsidRDefault="0039786C" w14:paraId="629E01C7" w14:textId="77777777">
            <w:pPr>
              <w:jc w:val="both"/>
            </w:pPr>
            <w:r>
              <w:t xml:space="preserve">     Rīkojuma projekts paredz atlīdzības daļu par rīkojuma projekta 1.punktā minēto nekustamo īpašumu </w:t>
            </w:r>
            <w:r>
              <w:rPr>
                <w:u w:val="single"/>
              </w:rPr>
              <w:t xml:space="preserve">kompensēt ar </w:t>
            </w:r>
            <w:r>
              <w:rPr>
                <w:u w:val="single"/>
              </w:rPr>
              <w:lastRenderedPageBreak/>
              <w:t>citiem valsts nekustamajiem īpašumiem</w:t>
            </w:r>
            <w:r>
              <w:t xml:space="preserve">, uz kuriem ir attiecināmi Publiskas personas mantas atsavināšanas likuma nosacījumi, tai skaitā 38.panta otrajā daļā noteiktais, ka Publiskas personas maināmo nekustamo īpašumu un līdzvērtīgu citas personas nekustamo īpašumu novērtē šajā likumā noteiktajā kārtībā un nosaka tā nosacīto cenu (8.pants), savukārt, Sabiedrības vajadzībām nepieciešamā nekustamā īpašuma atsavināšanas likums (turpmāk – Likums) atsevišķi neregulē kompensējamo valsts nekustamo īpašumu vērtības noteikšanas kārtību. Ņemot vērā to, ka rīkojuma projekta anotācijā ir norādīts, ka nekustamā īpašuma daļas atsavināšanas procesa īstenošanā tiek piemērots Likums un kompensējamo valstij piederošo nekustamo īpašumu tirgus vērtība noteikta un apstiprināta atbilstoši Likuma regulējumam, lūdzam skaidrot, kāpēc attiecībā uz kompensējamo valstij piederošo nekustamo īpašumu novērtēšanu netiek piemērota Publiskas personas mantas atsavināšanas likumā noteiktā kārtība, bet gan Likums, kas neregulē kompensējamo valsts nekustamo īpašumu vērtības noteikšanas kārtību. Vienlaikus, lūdzam skaidrot, vai nosakot tirgus vērtību kompensējamiem valsts nekustamajiem īpašumiem saskaņā ar Likumu netiek pazemināta valsts nekustamo īpašumu tirgus vērtība attiecībā pret to, ja valsts nekustamie īpašumi tiktu novērtēti un </w:t>
            </w:r>
            <w:r>
              <w:lastRenderedPageBreak/>
              <w:t>noteikta nekustamo īpašumu nosacītā cena Publiskas personas mantas atsavināšanas likuma noteiktajā kārtībā.</w:t>
            </w:r>
          </w:p>
          <w:p w:rsidR="0039786C" w:rsidP="008C47D8" w:rsidRDefault="0039786C" w14:paraId="08092B89" w14:textId="20C45153">
            <w:pPr>
              <w:jc w:val="both"/>
            </w:pPr>
            <w:r>
              <w:t xml:space="preserve">     </w:t>
            </w:r>
            <w:r w:rsidR="003D3251">
              <w:t>Vienlaikus nav saprotams, ja kompensējamo valstij piederošo nekustamo īpašumu tirgus vērtība noteikta un apstiprināta atbilstoši Likuma regulējumam, nepiemērojot Publiskas personas mantas atsavināšanas likuma nosacījumus, kādēļ rīkojuma projekta anotācijā tiek ietverta atsauce uz Publiskas personas mantas atsavināšanas likuma 5.pantu.</w:t>
            </w:r>
          </w:p>
        </w:tc>
        <w:tc>
          <w:tcPr>
            <w:tcW w:w="3544" w:type="dxa"/>
          </w:tcPr>
          <w:p w:rsidRPr="009A2572" w:rsidR="00AC42F8" w:rsidP="005B3BD7" w:rsidRDefault="00A61881" w14:paraId="4FB81B9D" w14:textId="1CF6AA61">
            <w:pPr>
              <w:pStyle w:val="naisf"/>
              <w:spacing w:before="0" w:after="120"/>
              <w:ind w:firstLine="0"/>
              <w:jc w:val="center"/>
              <w:rPr>
                <w:b/>
                <w:bCs/>
              </w:rPr>
            </w:pPr>
            <w:r>
              <w:rPr>
                <w:b/>
                <w:bCs/>
              </w:rPr>
              <w:lastRenderedPageBreak/>
              <w:t>Par iebildumu panākta vienošanās saskaņošanas laikā</w:t>
            </w:r>
            <w:r w:rsidRPr="009A2572" w:rsidR="00AC42F8">
              <w:rPr>
                <w:b/>
                <w:bCs/>
              </w:rPr>
              <w:t>.</w:t>
            </w:r>
          </w:p>
          <w:p w:rsidRPr="00F715DC" w:rsidR="009A2572" w:rsidP="00986482" w:rsidRDefault="009960F8" w14:paraId="4F05AD96" w14:textId="31BA4046">
            <w:pPr>
              <w:pStyle w:val="naisf"/>
              <w:spacing w:before="0" w:after="60"/>
              <w:ind w:firstLine="0"/>
            </w:pPr>
            <w:r w:rsidRPr="009A2572">
              <w:rPr>
                <w:b/>
                <w:bCs/>
              </w:rPr>
              <w:lastRenderedPageBreak/>
              <w:t xml:space="preserve">     </w:t>
            </w:r>
            <w:r w:rsidRPr="00F715DC">
              <w:t xml:space="preserve">Vēršam uzmanību, ka saskaņā ar Ministru kabineta </w:t>
            </w:r>
            <w:r w:rsidRPr="00F715DC" w:rsidR="007245AC">
              <w:t>2009.gada 7.aprīļa noteikumu Nr.300 “Ministru kabineta kārtības rullis</w:t>
            </w:r>
            <w:r w:rsidRPr="00F715DC" w:rsidR="00767E5B">
              <w:t>”</w:t>
            </w:r>
            <w:r w:rsidRPr="00F715DC" w:rsidR="003455B2">
              <w:t xml:space="preserve"> 94.punktā noteikt</w:t>
            </w:r>
            <w:r w:rsidRPr="00F715DC" w:rsidR="007246B6">
              <w:t>o</w:t>
            </w:r>
            <w:r w:rsidRPr="00F715DC" w:rsidR="003455B2">
              <w:t xml:space="preserve">, ja </w:t>
            </w:r>
            <w:r w:rsidRPr="00F715DC" w:rsidR="00345ECD">
              <w:t>ministrija atbilstoši normatīvajos aktos noteiktajai kompetencei</w:t>
            </w:r>
            <w:r w:rsidRPr="00F715DC" w:rsidR="004A56D5">
              <w:t xml:space="preserve"> izsaka iebildumus, tie </w:t>
            </w:r>
            <w:r w:rsidRPr="00F715DC" w:rsidR="00986482">
              <w:t>ir attiecīgi pamatojami un paskaidrojami.</w:t>
            </w:r>
          </w:p>
          <w:p w:rsidRPr="00183AC2" w:rsidR="007246B6" w:rsidP="006B7D2E" w:rsidRDefault="00593F98" w14:paraId="654E3BF1" w14:textId="2886ACA8">
            <w:pPr>
              <w:pStyle w:val="naisf"/>
              <w:spacing w:before="0" w:after="0"/>
              <w:ind w:firstLine="0"/>
            </w:pPr>
            <w:r w:rsidRPr="009A2572">
              <w:rPr>
                <w:b/>
                <w:bCs/>
              </w:rPr>
              <w:t xml:space="preserve">     </w:t>
            </w:r>
            <w:r w:rsidRPr="00183AC2" w:rsidR="007246B6">
              <w:t>Satiksmes ministrija ir sniegusi vērtējumu, ka Publiskas personas mantas atsavināšanas likuma tiesību normas, kas noteic nekustamo īpašumu novērtēšanas kārtību</w:t>
            </w:r>
            <w:r w:rsidRPr="00183AC2" w:rsidR="005A07F8">
              <w:t xml:space="preserve"> (38.panta otrā daļa)</w:t>
            </w:r>
            <w:r w:rsidRPr="00183AC2" w:rsidR="007246B6">
              <w:t>, nav iespējams piemērot, jo nav nodrošināms, ka abi nekustamie īpašumi tiek novērtēti pēc vienādiem kritērijiem un nosacījumiem.</w:t>
            </w:r>
          </w:p>
          <w:p w:rsidRPr="00C530D6" w:rsidR="00C530D6" w:rsidP="00C530D6" w:rsidRDefault="00183AC2" w14:paraId="14E81943" w14:textId="30C5D201">
            <w:pPr>
              <w:pStyle w:val="naisf"/>
              <w:spacing w:before="0" w:after="120"/>
              <w:ind w:firstLine="0"/>
            </w:pPr>
            <w:r>
              <w:rPr>
                <w:b/>
                <w:bCs/>
              </w:rPr>
              <w:t xml:space="preserve">     </w:t>
            </w:r>
            <w:r w:rsidRPr="00C530D6" w:rsidR="007246B6">
              <w:t xml:space="preserve">Savukārt atsauce uz Publiskas personas mantas atsavināšanas likuma </w:t>
            </w:r>
            <w:r w:rsidRPr="00C530D6" w:rsidR="00203ADB">
              <w:t>5. panta pirm</w:t>
            </w:r>
            <w:r w:rsidRPr="00C530D6" w:rsidR="007246B6">
              <w:t>o</w:t>
            </w:r>
            <w:r w:rsidRPr="00C530D6" w:rsidR="00203ADB">
              <w:t xml:space="preserve"> daļ</w:t>
            </w:r>
            <w:r w:rsidRPr="00C530D6" w:rsidR="007246B6">
              <w:t xml:space="preserve">u ir veikta, jo regulējums ir izpildāms attiecībā uz </w:t>
            </w:r>
            <w:r w:rsidRPr="00C530D6" w:rsidR="00337683">
              <w:t xml:space="preserve">prasību, ka </w:t>
            </w:r>
            <w:r w:rsidRPr="00C530D6" w:rsidR="007246B6">
              <w:t>atļauju atsavināt valsts nekustamo īpašumu dod Ministru kabinets un tas</w:t>
            </w:r>
            <w:r w:rsidRPr="00C530D6" w:rsidR="00337683">
              <w:t xml:space="preserve">, savukārt, </w:t>
            </w:r>
            <w:r w:rsidRPr="00C530D6" w:rsidR="007246B6">
              <w:t xml:space="preserve"> nenonāk pretrunā ar Likumu. Tāpat Satiksmes ministrija ir paskaidrojusi</w:t>
            </w:r>
            <w:r w:rsidRPr="00C530D6" w:rsidR="00337683">
              <w:t xml:space="preserve">, ka </w:t>
            </w:r>
            <w:r w:rsidRPr="00C530D6" w:rsidR="007246B6">
              <w:t xml:space="preserve"> </w:t>
            </w:r>
            <w:r w:rsidRPr="00C530D6" w:rsidR="00337683">
              <w:t xml:space="preserve">nekustamā īpašuma novērtēšanu ir veikusi pieaicinot sertificētu vērtētāju, kas </w:t>
            </w:r>
            <w:r w:rsidRPr="00C530D6" w:rsidR="00203ADB">
              <w:t>ir izpild</w:t>
            </w:r>
            <w:r w:rsidRPr="00C530D6" w:rsidR="00337683">
              <w:t>īt</w:t>
            </w:r>
            <w:r w:rsidRPr="00C530D6" w:rsidR="00203ADB">
              <w:t>s gan</w:t>
            </w:r>
            <w:r w:rsidRPr="00C530D6" w:rsidR="00337683">
              <w:t xml:space="preserve"> pēc Likuma, gan Publiskas personas mantas atsavināšanas likuma </w:t>
            </w:r>
            <w:r w:rsidRPr="00C530D6" w:rsidR="00203ADB">
              <w:lastRenderedPageBreak/>
              <w:t>prasīb</w:t>
            </w:r>
            <w:r w:rsidRPr="00C530D6" w:rsidR="00337683">
              <w:t xml:space="preserve">ām. Tādējādi </w:t>
            </w:r>
            <w:r w:rsidRPr="00C530D6" w:rsidR="00203ADB">
              <w:t xml:space="preserve"> </w:t>
            </w:r>
            <w:r w:rsidRPr="00C530D6" w:rsidR="009A2572">
              <w:t xml:space="preserve">šajos aspektos ir izpildītas gan Likuma, gan Publiskas personas mantas atsavināšanas likuma prasības un tieši, Publiskas personas mantas atsavināšanas likuma </w:t>
            </w:r>
            <w:r w:rsidRPr="00C530D6" w:rsidR="00337683">
              <w:t>5.panta pirmajā daļā, 8.panta 1.</w:t>
            </w:r>
            <w:r w:rsidRPr="00C530D6" w:rsidR="009A2572">
              <w:rPr>
                <w:vertAlign w:val="superscript"/>
              </w:rPr>
              <w:t xml:space="preserve">1 </w:t>
            </w:r>
            <w:r w:rsidRPr="00C530D6" w:rsidR="00337683">
              <w:t>daļā</w:t>
            </w:r>
            <w:r w:rsidRPr="00C530D6" w:rsidR="009A2572">
              <w:t xml:space="preserve"> un </w:t>
            </w:r>
            <w:r w:rsidRPr="00C530D6" w:rsidR="00337683">
              <w:t>8.panta sestajā daļ</w:t>
            </w:r>
            <w:r w:rsidRPr="00C530D6" w:rsidR="009A2572">
              <w:t>ā</w:t>
            </w:r>
            <w:r w:rsidRPr="00C530D6" w:rsidR="00337683">
              <w:t xml:space="preserve"> </w:t>
            </w:r>
            <w:r w:rsidRPr="00C530D6" w:rsidR="009A2572">
              <w:t>noteiktais.</w:t>
            </w:r>
          </w:p>
          <w:p w:rsidRPr="00795A5A" w:rsidR="005A07F8" w:rsidP="00795A5A" w:rsidRDefault="009A2572" w14:paraId="63524032" w14:textId="0B605653">
            <w:pPr>
              <w:pStyle w:val="naisf"/>
              <w:spacing w:before="0" w:after="120"/>
              <w:ind w:firstLine="0"/>
              <w:rPr>
                <w:u w:val="single"/>
              </w:rPr>
            </w:pPr>
            <w:r w:rsidRPr="009A2572">
              <w:rPr>
                <w:b/>
                <w:bCs/>
              </w:rPr>
              <w:t xml:space="preserve">  </w:t>
            </w:r>
            <w:r w:rsidR="00795A5A">
              <w:rPr>
                <w:b/>
                <w:bCs/>
              </w:rPr>
              <w:t xml:space="preserve">   </w:t>
            </w:r>
            <w:r w:rsidRPr="00C530D6" w:rsidR="007246B6">
              <w:rPr>
                <w:u w:val="single"/>
              </w:rPr>
              <w:t>Ņemot vērā minēto, lūdzam sniegt juridisko skaidrojumu par izteikto iebildumu, kas snie</w:t>
            </w:r>
            <w:r w:rsidRPr="00C530D6">
              <w:rPr>
                <w:u w:val="single"/>
              </w:rPr>
              <w:t>gtu</w:t>
            </w:r>
            <w:r w:rsidRPr="00C530D6" w:rsidR="007246B6">
              <w:rPr>
                <w:u w:val="single"/>
              </w:rPr>
              <w:t xml:space="preserve"> noliegumu Satiksmes ministrijas skaidrojumam.</w:t>
            </w:r>
          </w:p>
          <w:p w:rsidRPr="004930CB" w:rsidR="00203ADB" w:rsidP="006B7D2E" w:rsidRDefault="00795A5A" w14:paraId="62D7D466" w14:textId="4C6B09C0">
            <w:pPr>
              <w:pStyle w:val="naisf"/>
              <w:spacing w:before="0" w:after="0"/>
              <w:ind w:firstLine="0"/>
            </w:pPr>
            <w:r w:rsidRPr="004930CB">
              <w:t xml:space="preserve">   </w:t>
            </w:r>
            <w:r w:rsidRPr="004930CB" w:rsidR="009A2572">
              <w:t xml:space="preserve">  </w:t>
            </w:r>
            <w:r w:rsidR="004930CB">
              <w:t>Papildus v</w:t>
            </w:r>
            <w:r w:rsidRPr="004930CB" w:rsidR="009A2572">
              <w:t>ēršam uzmanību, ka Finanšu ministrijas izteiktais viedoklis, ka nosakot tirgus vērtību kompensējamiem valsts nekustamajiem īpašumiem saskaņā ar Likumu</w:t>
            </w:r>
            <w:r w:rsidRPr="004930CB" w:rsidR="005A07F8">
              <w:t>,</w:t>
            </w:r>
            <w:r w:rsidRPr="004930CB" w:rsidR="009A2572">
              <w:t xml:space="preserve"> tiek pazemināta valsts nekustamo īpašumu tirgus vērtība attiecībā pret atsavināmo nekustamo īpašumu, ir vērsts uz privātpersonas Likumā noteikto interešu aizskārumu</w:t>
            </w:r>
            <w:r w:rsidRPr="004930CB" w:rsidR="005A07F8">
              <w:t xml:space="preserve">, jo pieļauj, ka atsavināmā nekustamā īpašuma īpašniekam aprēķinātais atlīdzības apmērs tiek samazināts. </w:t>
            </w:r>
            <w:r w:rsidRPr="004930CB" w:rsidR="009A2572">
              <w:t>Satiksmes ministrija</w:t>
            </w:r>
            <w:r w:rsidRPr="004930CB" w:rsidR="005A07F8">
              <w:t>s rīcība</w:t>
            </w:r>
            <w:r w:rsidRPr="004930CB" w:rsidR="009A2572">
              <w:t xml:space="preserve"> novērš </w:t>
            </w:r>
            <w:r w:rsidRPr="004930CB" w:rsidR="005A07F8">
              <w:t xml:space="preserve">šādu iespējamību un visas ar to saistītās aizdomas, jo </w:t>
            </w:r>
            <w:r w:rsidRPr="004930CB" w:rsidR="009A2572">
              <w:t>nekustamo īpašumu tirgus vērtīb</w:t>
            </w:r>
            <w:r w:rsidRPr="004930CB" w:rsidR="005A07F8">
              <w:t>as</w:t>
            </w:r>
            <w:r w:rsidRPr="004930CB" w:rsidR="009A2572">
              <w:t xml:space="preserve"> noteikšan</w:t>
            </w:r>
            <w:r w:rsidRPr="004930CB" w:rsidR="005A07F8">
              <w:t>ā vadās pēc</w:t>
            </w:r>
            <w:r w:rsidRPr="004930CB" w:rsidR="009A2572">
              <w:t xml:space="preserve"> vienotām prasībām un nosacījumiem.</w:t>
            </w:r>
          </w:p>
        </w:tc>
        <w:tc>
          <w:tcPr>
            <w:tcW w:w="4536" w:type="dxa"/>
          </w:tcPr>
          <w:p w:rsidR="00845F7F" w:rsidP="008C47D8" w:rsidRDefault="00845F7F" w14:paraId="0CFC3EA6" w14:textId="77777777">
            <w:pPr>
              <w:jc w:val="both"/>
            </w:pPr>
          </w:p>
        </w:tc>
      </w:tr>
      <w:tr w:rsidRPr="003775C8" w:rsidR="003D3251" w:rsidTr="00DE1351" w14:paraId="1C61FFC0" w14:textId="77777777">
        <w:trPr>
          <w:gridAfter w:val="1"/>
          <w:wAfter w:w="17" w:type="dxa"/>
          <w:trHeight w:val="672"/>
        </w:trPr>
        <w:tc>
          <w:tcPr>
            <w:tcW w:w="675" w:type="dxa"/>
          </w:tcPr>
          <w:p w:rsidRPr="003775C8" w:rsidR="003D3251" w:rsidP="008C47D8" w:rsidRDefault="003D3251" w14:paraId="5186629D" w14:textId="2D64CCB0">
            <w:pPr>
              <w:pStyle w:val="naisf"/>
              <w:spacing w:before="0" w:after="0"/>
              <w:ind w:firstLine="0"/>
              <w:jc w:val="center"/>
            </w:pPr>
            <w:r w:rsidRPr="003775C8">
              <w:lastRenderedPageBreak/>
              <w:t>1</w:t>
            </w:r>
            <w:r w:rsidRPr="003775C8" w:rsidR="00A61881">
              <w:t>0</w:t>
            </w:r>
            <w:r w:rsidRPr="003775C8">
              <w:t>.</w:t>
            </w:r>
          </w:p>
        </w:tc>
        <w:tc>
          <w:tcPr>
            <w:tcW w:w="2019" w:type="dxa"/>
          </w:tcPr>
          <w:p w:rsidRPr="003775C8" w:rsidR="003D3251" w:rsidP="00E4037B" w:rsidRDefault="00E4037B" w14:paraId="5E5DE3E9" w14:textId="77777777">
            <w:pPr>
              <w:jc w:val="both"/>
            </w:pPr>
            <w:r w:rsidRPr="003775C8">
              <w:t>Rīkojuma projekta anotācijas I sadaļas 2.punkts:</w:t>
            </w:r>
          </w:p>
          <w:p w:rsidRPr="003775C8" w:rsidR="00E4037B" w:rsidP="00E4037B" w:rsidRDefault="00E4037B" w14:paraId="2B8211A7" w14:textId="26AF2260">
            <w:pPr>
              <w:jc w:val="both"/>
            </w:pPr>
            <w:r w:rsidRPr="003775C8">
              <w:t xml:space="preserve">   “</w:t>
            </w:r>
            <w:r w:rsidRPr="003775C8" w:rsidR="00C45B43">
              <w:rPr>
                <w:rFonts w:eastAsia="PMingLiU"/>
                <w:bCs/>
              </w:rPr>
              <w:t xml:space="preserve">Lai nodrošinātu ekonomiskās krīzes pārvarēšanu un ekonomiskās situācijas stabilizēšanu nozarē, ar Ministru kabineta </w:t>
            </w:r>
            <w:r w:rsidRPr="003775C8" w:rsidR="00C45B43">
              <w:rPr>
                <w:bCs/>
                <w:szCs w:val="28"/>
              </w:rPr>
              <w:t>2020. gada 23. aprīļa rīkojumu Nr. 219</w:t>
            </w:r>
            <w:r w:rsidRPr="003775C8" w:rsidR="00C45B43">
              <w:rPr>
                <w:bCs/>
                <w:sz w:val="28"/>
                <w:szCs w:val="28"/>
                <w:lang w:eastAsia="en-US"/>
              </w:rPr>
              <w:t xml:space="preserve"> “</w:t>
            </w:r>
            <w:r w:rsidRPr="003775C8" w:rsidR="00C45B43">
              <w:rPr>
                <w:bCs/>
                <w:szCs w:val="28"/>
              </w:rPr>
              <w:t xml:space="preserve">Par valsts akciju sabiedrības "Starptautiskā lidosta "Rīga"" pamatkapitāla palielināšanu” </w:t>
            </w:r>
            <w:r w:rsidRPr="003775C8" w:rsidR="00C45B43">
              <w:rPr>
                <w:bCs/>
                <w:sz w:val="28"/>
                <w:szCs w:val="28"/>
                <w:lang w:eastAsia="en-US"/>
              </w:rPr>
              <w:t xml:space="preserve"> a</w:t>
            </w:r>
            <w:r w:rsidRPr="003775C8" w:rsidR="00C45B43">
              <w:rPr>
                <w:rFonts w:eastAsia="PMingLiU"/>
                <w:bCs/>
                <w:szCs w:val="28"/>
              </w:rPr>
              <w:t xml:space="preserve">tbalstīta Lidostas pamatkapitāla palielināšana, ieguldot tajā finanšu līdzekļus, kā arī atļauts Lidostai nemaksāt dividendes no peļņas par 2019. gadu un 2019. pārskata gadā gūtās peļņas daļa 20 % apmērā novirzāma, lai segtu Covid-19 </w:t>
            </w:r>
            <w:r w:rsidRPr="003775C8" w:rsidR="00C45B43">
              <w:rPr>
                <w:rFonts w:eastAsia="PMingLiU"/>
                <w:bCs/>
                <w:szCs w:val="28"/>
              </w:rPr>
              <w:lastRenderedPageBreak/>
              <w:t>izraisītās krīzes rezultātā radītos zaudējumus.”</w:t>
            </w:r>
          </w:p>
        </w:tc>
        <w:tc>
          <w:tcPr>
            <w:tcW w:w="4252" w:type="dxa"/>
          </w:tcPr>
          <w:p w:rsidRPr="003775C8" w:rsidR="003D3251" w:rsidP="008C47D8" w:rsidRDefault="009A2FEF" w14:paraId="37EC0DBC" w14:textId="63EE840F">
            <w:pPr>
              <w:jc w:val="both"/>
            </w:pPr>
            <w:r w:rsidRPr="003775C8">
              <w:lastRenderedPageBreak/>
              <w:t xml:space="preserve">     Lūdzam anotācijas I sadaļas 2.punktā (14.lpp.) dzēst 3.rindkopu par Lidostas “Rīga” pamatkapitāla palielināšanu COVID – 19 krīzes radīto seku pārvarēšanai, jo minētais jautājums nav saistīts ar rīkojuma projekta mērķi – nekustamo īpašumu atsavināšana, lai nodrošinātu “Rail Baltica” dzelzceļa līnijas izbūvi. Vienlaikus vēršam uzmanību, ka jautājums par lidostas “Rīga” pamatkapitāla palielināšanu COVID-19 seku pārvarēšanai tiek skaņots ar Eiropas Komisiju lietas SA.57756 - Latvia - Recapitalisation of Riga International ietvaros un pamatkapitāla palielinājums COVID – 19 krīzes radīto seku pārvarēšanai būs iespējams tikai tad, kad Eiropas Komisija pieņems lēmumu par šī atbalsta saderīgumu ar ES iekšējo tirgu. Papildus lūdzam pārskatīt un izvērtēt, vai anotācijā ir tik plaši jāaptver informācija par COVID-19 krīzes ietekmi. Tāpat lūdzam anotācijā norādīt, ka īpašumu atsavināšana un jautājums saistībā ar autostāvvietām tiek skatīts kontekstā ar Rail Baltic (pirms)paziņoto pasākumu Eiropas Komisijā SA.54468 lietas ietvaros.</w:t>
            </w:r>
          </w:p>
        </w:tc>
        <w:tc>
          <w:tcPr>
            <w:tcW w:w="3544" w:type="dxa"/>
          </w:tcPr>
          <w:p w:rsidRPr="003775C8" w:rsidR="00E32CA8" w:rsidP="001162BD" w:rsidRDefault="009A2FEF" w14:paraId="75D7A582" w14:textId="2D67661C">
            <w:pPr>
              <w:pStyle w:val="naisf"/>
              <w:spacing w:before="0" w:after="60"/>
              <w:ind w:firstLine="0"/>
              <w:jc w:val="center"/>
              <w:rPr>
                <w:b/>
                <w:bCs/>
              </w:rPr>
            </w:pPr>
            <w:r w:rsidRPr="003775C8">
              <w:rPr>
                <w:b/>
                <w:bCs/>
              </w:rPr>
              <w:t>Iebildums</w:t>
            </w:r>
            <w:r w:rsidRPr="003775C8" w:rsidR="00653388">
              <w:rPr>
                <w:b/>
                <w:bCs/>
              </w:rPr>
              <w:t xml:space="preserve"> ņemts vērā.</w:t>
            </w:r>
          </w:p>
        </w:tc>
        <w:tc>
          <w:tcPr>
            <w:tcW w:w="4536" w:type="dxa"/>
          </w:tcPr>
          <w:p w:rsidRPr="003775C8" w:rsidR="00B9191A" w:rsidP="008C47D8" w:rsidRDefault="00734197" w14:paraId="1386A78E" w14:textId="59219EC0">
            <w:pPr>
              <w:jc w:val="both"/>
            </w:pPr>
            <w:r w:rsidRPr="003775C8">
              <w:rPr>
                <w:color w:val="FF0000"/>
              </w:rPr>
              <w:t xml:space="preserve">     </w:t>
            </w:r>
            <w:r w:rsidRPr="003775C8" w:rsidR="00B9191A">
              <w:t>Dzēsta rīkojuma projekta anotācijas I sadaļas 2.punkta trešā rindkopa un papildināts rīkojuma projekta anotācijas I sadaļas 2.punkts ar šādu tekstu:</w:t>
            </w:r>
          </w:p>
          <w:p w:rsidRPr="003775C8" w:rsidR="00734197" w:rsidP="008C47D8" w:rsidRDefault="00734197" w14:paraId="6CF55F9D" w14:textId="6C7570B3">
            <w:pPr>
              <w:jc w:val="both"/>
              <w:rPr>
                <w:color w:val="FF0000"/>
              </w:rPr>
            </w:pPr>
            <w:r w:rsidRPr="003775C8">
              <w:t xml:space="preserve">     “</w:t>
            </w:r>
            <w:r w:rsidRPr="003775C8" w:rsidR="00924D35">
              <w:t>Jautājums saistībā ar automašīnu stāvvietu pārvietošanu/aizvietošanu ar jaunām tiek skatīts kontekstā ar Rail Baltic (pirms) paziņoto pasākumu Eiropas Komisijā SA.54468 lietas ietvaros.</w:t>
            </w:r>
            <w:r w:rsidRPr="003775C8" w:rsidR="00AA41A5">
              <w:t>”</w:t>
            </w:r>
          </w:p>
        </w:tc>
      </w:tr>
      <w:tr w:rsidRPr="0032036B" w:rsidR="00876CCA" w:rsidTr="00876CCA" w14:paraId="0EA287A8" w14:textId="77777777">
        <w:trPr>
          <w:gridAfter w:val="1"/>
          <w:wAfter w:w="17" w:type="dxa"/>
          <w:trHeight w:val="543"/>
        </w:trPr>
        <w:tc>
          <w:tcPr>
            <w:tcW w:w="15026" w:type="dxa"/>
            <w:gridSpan w:val="5"/>
          </w:tcPr>
          <w:p w:rsidR="00876CCA" w:rsidP="00876CCA" w:rsidRDefault="00876CCA" w14:paraId="1028F743" w14:textId="7694AC86">
            <w:pPr>
              <w:spacing w:before="120" w:after="120"/>
              <w:jc w:val="center"/>
            </w:pPr>
            <w:r w:rsidRPr="004C07E4">
              <w:rPr>
                <w:b/>
                <w:bCs/>
              </w:rPr>
              <w:t>Finanšu ministrija</w:t>
            </w:r>
            <w:r>
              <w:t xml:space="preserve"> </w:t>
            </w:r>
            <w:r w:rsidR="004C07E4">
              <w:t>(</w:t>
            </w:r>
            <w:r>
              <w:t>2021.gada 8.janvāra atzinums Nr.10.1-6/7-1/25</w:t>
            </w:r>
            <w:r w:rsidR="004C07E4">
              <w:t>)</w:t>
            </w:r>
          </w:p>
        </w:tc>
      </w:tr>
      <w:tr w:rsidRPr="0032036B" w:rsidR="00876CCA" w:rsidTr="00DE1351" w14:paraId="1A25E189" w14:textId="77777777">
        <w:trPr>
          <w:gridAfter w:val="1"/>
          <w:wAfter w:w="17" w:type="dxa"/>
          <w:trHeight w:val="672"/>
        </w:trPr>
        <w:tc>
          <w:tcPr>
            <w:tcW w:w="675" w:type="dxa"/>
          </w:tcPr>
          <w:p w:rsidR="00876CCA" w:rsidP="008C47D8" w:rsidRDefault="00A174F9" w14:paraId="1E7F231C" w14:textId="0894A00D">
            <w:pPr>
              <w:pStyle w:val="naisf"/>
              <w:spacing w:before="0" w:after="0"/>
              <w:ind w:firstLine="0"/>
              <w:jc w:val="center"/>
            </w:pPr>
            <w:r>
              <w:t>1</w:t>
            </w:r>
            <w:r w:rsidR="00D5256C">
              <w:t>1</w:t>
            </w:r>
            <w:r>
              <w:t>.</w:t>
            </w:r>
          </w:p>
        </w:tc>
        <w:tc>
          <w:tcPr>
            <w:tcW w:w="2019" w:type="dxa"/>
          </w:tcPr>
          <w:p w:rsidRPr="0032036B" w:rsidR="00876CCA" w:rsidP="008C47D8" w:rsidRDefault="00876CCA" w14:paraId="0E72BE38" w14:textId="77777777">
            <w:pPr>
              <w:jc w:val="center"/>
              <w:rPr>
                <w:b/>
                <w:bCs/>
              </w:rPr>
            </w:pPr>
          </w:p>
        </w:tc>
        <w:tc>
          <w:tcPr>
            <w:tcW w:w="4252" w:type="dxa"/>
          </w:tcPr>
          <w:p w:rsidR="00876CCA" w:rsidP="008C47D8" w:rsidRDefault="006F7093" w14:paraId="62F82409" w14:textId="5EF5A791">
            <w:pPr>
              <w:jc w:val="both"/>
            </w:pPr>
            <w:r>
              <w:t xml:space="preserve">     Lūdzam papil</w:t>
            </w:r>
            <w:r w:rsidR="00E82615">
              <w:t>d</w:t>
            </w:r>
            <w:r>
              <w:t>ināt anotāciju ar informāciju, ka Sabiedrības vajadzībām nepieciešamā nekustamā īpašuma atsavināšanas likuma 26.pantā minētajos gadījumos, kad institūcija un atsavināmā nekustamā īpašuma īpašnieks vienojas par atlīdzības kompensācijas veidu, kas paredz publiskas personas nekustamā īpašuma atsavināšanu, Sabiedrības vajadzībām nepieciešamā nekustamā īpašuma atsavināšanas likuma tiesību normas ir speciālās tiesību normas attiecībā pret Publiskas personas mantas atsavināšanas likuma tiesību normām un līdz ar to, piemērojama kārtība, kāda ir noteikta Sabiedrības vajadzībām nepieciešamā nekustamā īpašuma atsavināšanas likumā.</w:t>
            </w:r>
          </w:p>
        </w:tc>
        <w:tc>
          <w:tcPr>
            <w:tcW w:w="3544" w:type="dxa"/>
          </w:tcPr>
          <w:p w:rsidR="00876CCA" w:rsidP="009C1045" w:rsidRDefault="006F7093" w14:paraId="65624962" w14:textId="77777777">
            <w:pPr>
              <w:pStyle w:val="naisf"/>
              <w:spacing w:before="0" w:after="0"/>
              <w:ind w:firstLine="0"/>
              <w:jc w:val="center"/>
              <w:rPr>
                <w:b/>
                <w:bCs/>
              </w:rPr>
            </w:pPr>
            <w:r>
              <w:rPr>
                <w:b/>
                <w:bCs/>
              </w:rPr>
              <w:t>Iebildums ņemts vērā.</w:t>
            </w:r>
          </w:p>
          <w:p w:rsidR="00B22E1C" w:rsidP="00604CD2" w:rsidRDefault="00B22E1C" w14:paraId="1C826575" w14:textId="1F4BA521">
            <w:pPr>
              <w:pStyle w:val="naisf"/>
              <w:spacing w:before="0" w:after="120"/>
              <w:ind w:firstLine="0"/>
              <w:jc w:val="center"/>
            </w:pPr>
          </w:p>
          <w:p w:rsidR="00B22E1C" w:rsidP="00B22E1C" w:rsidRDefault="00B22E1C" w14:paraId="517AF093" w14:textId="7E8798AE">
            <w:pPr>
              <w:jc w:val="both"/>
            </w:pPr>
            <w:r>
              <w:t xml:space="preserve">     </w:t>
            </w:r>
          </w:p>
          <w:p w:rsidR="00B22E1C" w:rsidP="00B22E1C" w:rsidRDefault="00B22E1C" w14:paraId="746C24A5" w14:textId="32F9578E">
            <w:pPr>
              <w:jc w:val="both"/>
            </w:pPr>
            <w:r>
              <w:t xml:space="preserve">     </w:t>
            </w:r>
          </w:p>
          <w:p w:rsidRPr="006F7093" w:rsidR="00B22E1C" w:rsidP="00B22E1C" w:rsidRDefault="00B22E1C" w14:paraId="648B683A" w14:textId="287729B4">
            <w:pPr>
              <w:pStyle w:val="naisf"/>
              <w:spacing w:before="0" w:after="120"/>
              <w:ind w:firstLine="0"/>
            </w:pPr>
            <w:r>
              <w:t xml:space="preserve">     </w:t>
            </w:r>
          </w:p>
        </w:tc>
        <w:tc>
          <w:tcPr>
            <w:tcW w:w="4536" w:type="dxa"/>
          </w:tcPr>
          <w:p w:rsidR="00876CCA" w:rsidP="008C47D8" w:rsidRDefault="00E462EE" w14:paraId="35A73FDE" w14:textId="77777777">
            <w:pPr>
              <w:jc w:val="both"/>
            </w:pPr>
            <w:r>
              <w:t xml:space="preserve">     Papildināts rīkojuma projekta anotācijas I sadaļas 2.punkts ar šādu tekstu:</w:t>
            </w:r>
          </w:p>
          <w:p w:rsidRPr="004A65EB" w:rsidR="00DE1351" w:rsidP="00DE1351" w:rsidRDefault="00840848" w14:paraId="54670446" w14:textId="4643390F">
            <w:pPr>
              <w:jc w:val="both"/>
            </w:pPr>
            <w:r>
              <w:t xml:space="preserve">     </w:t>
            </w:r>
            <w:r w:rsidRPr="004A65EB">
              <w:t>“</w:t>
            </w:r>
            <w:r w:rsidRPr="004A65EB" w:rsidR="00DE1351">
              <w:t>Likuma 26.pantā minētajos gadījumos, kad institūcija un atsavināmā nekustamā īpašuma īpašnieks vienojas par atlīdzības kompensāciju veidā, kas paredz publiskas personas nekustamā īpašuma atsavināšanu, Likuma tiesību normas ir speciālās tiesību normas attiecībā pret Publiskas personas mantas atsavināšanas likuma normām.</w:t>
            </w:r>
          </w:p>
          <w:p w:rsidR="00E50C81" w:rsidP="009351D4" w:rsidRDefault="00DE1351" w14:paraId="532A55AE" w14:textId="017406BC">
            <w:pPr>
              <w:spacing w:after="120"/>
              <w:jc w:val="both"/>
            </w:pPr>
            <w:r w:rsidRPr="004A65EB">
              <w:t xml:space="preserve">     Vērtējot Publiskas personas mantas atsavināšanas likuma un Likuma normas, kas noteic nekustamo īpašumu novērtēšanas kārtību, secināms, ka nav iespējams nodrošināt, ka abi nekustamie īpašumi tiek novērtēti pēc vienādiem kritērijiem un nosacījumiem. Tādējādi, lai varētu Likumā ietverto regulējumu piemērot atbilstoši tā jēgai un mērķim, ir piemērojama kārtība, kāda ir noteikta Likumā.</w:t>
            </w:r>
            <w:r w:rsidRPr="004A65EB" w:rsidR="009351D4">
              <w:t>”</w:t>
            </w:r>
          </w:p>
        </w:tc>
      </w:tr>
      <w:tr w:rsidRPr="0032036B" w:rsidR="00CD3173" w:rsidTr="00CD3173" w14:paraId="4954CAFC" w14:textId="77777777">
        <w:trPr>
          <w:gridAfter w:val="1"/>
          <w:wAfter w:w="17" w:type="dxa"/>
          <w:trHeight w:val="389"/>
        </w:trPr>
        <w:tc>
          <w:tcPr>
            <w:tcW w:w="15026" w:type="dxa"/>
            <w:gridSpan w:val="5"/>
          </w:tcPr>
          <w:p w:rsidRPr="00CD3173" w:rsidR="00CD3173" w:rsidP="00CD3173" w:rsidRDefault="00CD3173" w14:paraId="689F7B94" w14:textId="30AFE4E6">
            <w:pPr>
              <w:spacing w:before="120" w:after="120"/>
              <w:jc w:val="center"/>
            </w:pPr>
            <w:r>
              <w:rPr>
                <w:b/>
                <w:bCs/>
              </w:rPr>
              <w:t>Finanšu ministrija</w:t>
            </w:r>
            <w:r>
              <w:t xml:space="preserve"> (2021.gada 13.janvāra atzinums Nr.10.1-6/7-1/42).</w:t>
            </w:r>
          </w:p>
        </w:tc>
      </w:tr>
      <w:tr w:rsidRPr="0032036B" w:rsidR="00CD3173" w:rsidTr="00DE1351" w14:paraId="7C0D6F0C" w14:textId="77777777">
        <w:trPr>
          <w:gridAfter w:val="1"/>
          <w:wAfter w:w="17" w:type="dxa"/>
          <w:trHeight w:val="672"/>
        </w:trPr>
        <w:tc>
          <w:tcPr>
            <w:tcW w:w="675" w:type="dxa"/>
          </w:tcPr>
          <w:p w:rsidR="00CD3173" w:rsidP="008C47D8" w:rsidRDefault="00CD3173" w14:paraId="5209F765" w14:textId="55400720">
            <w:pPr>
              <w:pStyle w:val="naisf"/>
              <w:spacing w:before="0" w:after="0"/>
              <w:ind w:firstLine="0"/>
              <w:jc w:val="center"/>
            </w:pPr>
            <w:r>
              <w:t>12.</w:t>
            </w:r>
          </w:p>
        </w:tc>
        <w:tc>
          <w:tcPr>
            <w:tcW w:w="2019" w:type="dxa"/>
          </w:tcPr>
          <w:p w:rsidR="00CD3173" w:rsidP="00CD3173" w:rsidRDefault="00CD3173" w14:paraId="7D52BEDC" w14:textId="77777777">
            <w:pPr>
              <w:jc w:val="both"/>
            </w:pPr>
            <w:r>
              <w:t>Rīkojuma projekta anotācijas I sadaļas 2.punkts:</w:t>
            </w:r>
          </w:p>
          <w:p w:rsidRPr="00CD3173" w:rsidR="00CD3173" w:rsidP="00CD3173" w:rsidRDefault="00CD3173" w14:paraId="6364B834" w14:textId="7610484A">
            <w:pPr>
              <w:jc w:val="both"/>
            </w:pPr>
            <w:r>
              <w:t xml:space="preserve">     “</w:t>
            </w:r>
            <w:r>
              <w:rPr>
                <w:rFonts w:eastAsia="Calibri"/>
              </w:rPr>
              <w:t xml:space="preserve">Ar Ministru kabineta 2020. gada 6. novembra rīkojumu Nr. 655 “Par ārkārtējās </w:t>
            </w:r>
            <w:r>
              <w:rPr>
                <w:rFonts w:eastAsia="Calibri"/>
              </w:rPr>
              <w:lastRenderedPageBreak/>
              <w:t>situācijas izsludināšanu” atkārtoti izsludināta visā valsts teritorijā ārkārtējā situācija no 2020. gada 9. novembra līdz 2021. gada 11. janvārim.”</w:t>
            </w:r>
          </w:p>
        </w:tc>
        <w:tc>
          <w:tcPr>
            <w:tcW w:w="4252" w:type="dxa"/>
          </w:tcPr>
          <w:p w:rsidR="00CD3173" w:rsidP="008C47D8" w:rsidRDefault="00CD3173" w14:paraId="01EF2AFB" w14:textId="77777777">
            <w:pPr>
              <w:jc w:val="both"/>
            </w:pPr>
            <w:r>
              <w:lastRenderedPageBreak/>
              <w:t xml:space="preserve">      Rīkojuma projekta anotācijas I sadaļas 2.punkta 14.lp. norādīts, ka ar Ministru kabineta 2020. gada 6. novembra rīkojumu Nr. 655 “Par ārkārtējās situācijas izsludināšanu” atkārtoti izsludināta visā valsts teritorijā ārkārtējā situācija no 2020. gada 9. novembra līdz 2021. gada 11. janvārim.</w:t>
            </w:r>
          </w:p>
          <w:p w:rsidR="00CD3173" w:rsidP="008C47D8" w:rsidRDefault="00CD3173" w14:paraId="29FB8CEA" w14:textId="4E5C1021">
            <w:pPr>
              <w:jc w:val="both"/>
            </w:pPr>
            <w:r>
              <w:lastRenderedPageBreak/>
              <w:t xml:space="preserve">     Vēršam uzmanību, ka ar Ministru kabineta 2020.gada 30.decembra rīkojumu Nr.801 “Grozījumi Ministru kabineta 2020.gada 6.novembra rīkojumā Nr.655 “Par ārkārtējās situācijas izsludināšanu”” ārkārtas situācijā visā valsts teritorijā ir izsludināta no 2020.gada 9.novembra līdz 2021.gada 7.februārim. Ievērojot minēto, aicinām precizēt rīkojuma projekta anotācijā norādīto informāciju.</w:t>
            </w:r>
          </w:p>
        </w:tc>
        <w:tc>
          <w:tcPr>
            <w:tcW w:w="3544" w:type="dxa"/>
          </w:tcPr>
          <w:p w:rsidR="00CD3173" w:rsidP="009C1045" w:rsidRDefault="00CD3173" w14:paraId="3259C7AC" w14:textId="62D2CE94">
            <w:pPr>
              <w:pStyle w:val="naisf"/>
              <w:spacing w:before="0" w:after="0"/>
              <w:ind w:firstLine="0"/>
              <w:jc w:val="center"/>
              <w:rPr>
                <w:b/>
                <w:bCs/>
              </w:rPr>
            </w:pPr>
            <w:r>
              <w:rPr>
                <w:b/>
                <w:bCs/>
              </w:rPr>
              <w:lastRenderedPageBreak/>
              <w:t>Priekšlikums ņemts vērā.</w:t>
            </w:r>
          </w:p>
        </w:tc>
        <w:tc>
          <w:tcPr>
            <w:tcW w:w="4536" w:type="dxa"/>
          </w:tcPr>
          <w:p w:rsidR="00CD3173" w:rsidP="008C47D8" w:rsidRDefault="00CD3173" w14:paraId="3FA81658" w14:textId="77777777">
            <w:pPr>
              <w:jc w:val="both"/>
            </w:pPr>
            <w:r>
              <w:t xml:space="preserve">    Precizēts rīkojuma projekta anotācijas I sadaļas 2.punkts:</w:t>
            </w:r>
          </w:p>
          <w:p w:rsidR="00CD3173" w:rsidP="008C47D8" w:rsidRDefault="00CD3173" w14:paraId="394DE315" w14:textId="280E8EE7">
            <w:pPr>
              <w:jc w:val="both"/>
            </w:pPr>
            <w:r>
              <w:t xml:space="preserve">     “Ar Ministru kabineta 2020.gada 30.decembra rīkojumu Nr.801 “Grozījumi Ministru kabineta 2020.gada 6.novembra rīkojumā Nr.655 “Par ārkārtējās situācijas izsludināšanu”” ārkārtas situācijā visā valsts </w:t>
            </w:r>
            <w:r>
              <w:lastRenderedPageBreak/>
              <w:t>teritorijā ir izsludināta no 2020.gada 9.novembra līdz 2021.gada 7.februārim”.</w:t>
            </w:r>
          </w:p>
        </w:tc>
      </w:tr>
    </w:tbl>
    <w:p w:rsidRPr="0032036B" w:rsidR="002A1AFA" w:rsidP="000A531F" w:rsidRDefault="002A1AFA" w14:paraId="76AF3381" w14:textId="77777777">
      <w:pPr>
        <w:jc w:val="both"/>
      </w:pPr>
    </w:p>
    <w:p w:rsidRPr="0032036B" w:rsidR="00854F26" w:rsidP="000A531F" w:rsidRDefault="000A531F" w14:paraId="739BD555" w14:textId="429806E5">
      <w:pPr>
        <w:jc w:val="both"/>
      </w:pPr>
      <w:r w:rsidRPr="0032036B">
        <w:t>Atbildīgā</w:t>
      </w:r>
      <w:r w:rsidR="003E3AC8">
        <w:t>s</w:t>
      </w:r>
      <w:r w:rsidRPr="0032036B">
        <w:t xml:space="preserve"> amatpersona</w:t>
      </w:r>
      <w:r w:rsidR="003E3AC8">
        <w:t>s</w:t>
      </w:r>
      <w:r w:rsidR="006E5AFF">
        <w:t>:</w:t>
      </w:r>
    </w:p>
    <w:p w:rsidRPr="0032036B" w:rsidR="000A531F" w:rsidP="000A531F" w:rsidRDefault="006630B0" w14:paraId="54BF8B3C" w14:textId="77777777">
      <w:pPr>
        <w:jc w:val="both"/>
      </w:pPr>
      <w:r w:rsidRPr="0032036B">
        <w:t>Santa Kārkliņa</w:t>
      </w:r>
      <w:r w:rsidRPr="0032036B" w:rsidR="000A531F">
        <w:t>, Satiksmes ministrijas Juridiskā departamenta</w:t>
      </w:r>
    </w:p>
    <w:p w:rsidRPr="0032036B" w:rsidR="000A531F" w:rsidP="000A531F" w:rsidRDefault="000A531F" w14:paraId="534D5510" w14:textId="77777777">
      <w:pPr>
        <w:jc w:val="both"/>
      </w:pPr>
      <w:r w:rsidRPr="0032036B">
        <w:t>Nekustamo īpašumu nodaļas vecākā referente</w:t>
      </w:r>
    </w:p>
    <w:p w:rsidR="005F3723" w:rsidP="00390339" w:rsidRDefault="001B0C1E" w14:paraId="58C51F9A" w14:textId="5EF4F863">
      <w:pPr>
        <w:jc w:val="both"/>
      </w:pPr>
      <w:r w:rsidRPr="0032036B">
        <w:t>Tālr.6702803</w:t>
      </w:r>
      <w:r w:rsidR="001E5974">
        <w:t>7</w:t>
      </w:r>
      <w:r w:rsidRPr="0032036B" w:rsidR="000A531F">
        <w:t xml:space="preserve">, e-pasts: </w:t>
      </w:r>
      <w:hyperlink w:history="1" r:id="rId8">
        <w:r w:rsidRPr="00D57DC9" w:rsidR="00854F26">
          <w:rPr>
            <w:rStyle w:val="Hyperlink"/>
          </w:rPr>
          <w:t>santa.karklina@sam.gov.lv</w:t>
        </w:r>
      </w:hyperlink>
      <w:r w:rsidRPr="0032036B" w:rsidR="006630B0">
        <w:t>.</w:t>
      </w:r>
    </w:p>
    <w:p w:rsidR="00854F26" w:rsidP="00390339" w:rsidRDefault="00854F26" w14:paraId="7D518E89" w14:textId="49BA949D">
      <w:pPr>
        <w:jc w:val="both"/>
      </w:pPr>
    </w:p>
    <w:p w:rsidR="00854F26" w:rsidP="00390339" w:rsidRDefault="00854F26" w14:paraId="15E41BD0" w14:textId="000D7B24">
      <w:pPr>
        <w:jc w:val="both"/>
      </w:pPr>
      <w:r>
        <w:t>Sandra S</w:t>
      </w:r>
      <w:r w:rsidR="001E5974">
        <w:t>iliņa, Satiksmes ministrijas Juridiskā departamenta</w:t>
      </w:r>
    </w:p>
    <w:p w:rsidR="001E5974" w:rsidP="00390339" w:rsidRDefault="001E5974" w14:paraId="2039B666" w14:textId="7567A8A5">
      <w:pPr>
        <w:jc w:val="both"/>
      </w:pPr>
      <w:r>
        <w:t>Nekustamo īpašumu nodaļas vecākā referente</w:t>
      </w:r>
    </w:p>
    <w:p w:rsidR="001E5974" w:rsidP="00390339" w:rsidRDefault="001E5974" w14:paraId="24BDAC6B" w14:textId="7A3F7C54">
      <w:pPr>
        <w:jc w:val="both"/>
      </w:pPr>
      <w:r>
        <w:t>Tālr.</w:t>
      </w:r>
      <w:r w:rsidR="00E42176">
        <w:t xml:space="preserve">67028031, e-pasts: </w:t>
      </w:r>
      <w:hyperlink w:history="1" r:id="rId9">
        <w:r w:rsidRPr="00D57DC9" w:rsidR="00E42176">
          <w:rPr>
            <w:rStyle w:val="Hyperlink"/>
          </w:rPr>
          <w:t>sandra.silina@sam.gov.lv</w:t>
        </w:r>
      </w:hyperlink>
      <w:r w:rsidR="00E42176">
        <w:t>.</w:t>
      </w:r>
    </w:p>
    <w:p w:rsidRPr="0032036B" w:rsidR="006630B0" w:rsidP="00390339" w:rsidRDefault="006630B0" w14:paraId="1D5A3A27" w14:textId="77777777">
      <w:pPr>
        <w:jc w:val="both"/>
      </w:pPr>
    </w:p>
    <w:p w:rsidRPr="0032036B" w:rsidR="006630B0" w:rsidP="006630B0" w:rsidRDefault="00173913" w14:paraId="2975B087" w14:textId="777025BA">
      <w:pPr>
        <w:jc w:val="both"/>
      </w:pPr>
      <w:r w:rsidRPr="0032036B">
        <w:t>Jana Upeniece</w:t>
      </w:r>
      <w:r w:rsidRPr="0032036B" w:rsidR="006630B0">
        <w:t xml:space="preserve">, SIA “Eiropas dzelzceļa līnijas” </w:t>
      </w:r>
    </w:p>
    <w:p w:rsidRPr="0032036B" w:rsidR="006630B0" w:rsidP="006630B0" w:rsidRDefault="006630B0" w14:paraId="2301F406" w14:textId="77777777">
      <w:pPr>
        <w:jc w:val="both"/>
      </w:pPr>
      <w:r w:rsidRPr="0032036B">
        <w:t>Projektu ieviešanas un vadības departamenta</w:t>
      </w:r>
    </w:p>
    <w:p w:rsidRPr="0032036B" w:rsidR="006630B0" w:rsidP="006630B0" w:rsidRDefault="00011908" w14:paraId="1CFB60E0" w14:textId="6C7E1065">
      <w:pPr>
        <w:jc w:val="both"/>
      </w:pPr>
      <w:r w:rsidRPr="0032036B">
        <w:t>N</w:t>
      </w:r>
      <w:r w:rsidRPr="0032036B" w:rsidR="006630B0">
        <w:t xml:space="preserve">ekustamā īpašuma </w:t>
      </w:r>
      <w:r w:rsidRPr="0032036B" w:rsidR="00173913">
        <w:t>atsavināšanas vadītāja</w:t>
      </w:r>
    </w:p>
    <w:p w:rsidRPr="0032036B" w:rsidR="006630B0" w:rsidP="006630B0" w:rsidRDefault="006630B0" w14:paraId="72C02AEB" w14:textId="4093FB6E">
      <w:pPr>
        <w:jc w:val="both"/>
      </w:pPr>
      <w:r w:rsidRPr="0032036B">
        <w:t xml:space="preserve">Tālr. </w:t>
      </w:r>
      <w:r w:rsidRPr="0032036B" w:rsidR="00EE6F40">
        <w:t>66954150</w:t>
      </w:r>
      <w:r w:rsidRPr="0032036B">
        <w:t xml:space="preserve">, e-pasts: </w:t>
      </w:r>
      <w:r w:rsidRPr="0032036B" w:rsidR="00EE6F40">
        <w:t>jana.upeniece</w:t>
      </w:r>
      <w:r w:rsidRPr="0032036B">
        <w:t>@edzl.lv.</w:t>
      </w:r>
    </w:p>
    <w:p w:rsidRPr="0032036B" w:rsidR="004A675B" w:rsidP="004A675B" w:rsidRDefault="004A675B" w14:paraId="538E8427" w14:textId="77777777">
      <w:pPr>
        <w:tabs>
          <w:tab w:val="left" w:pos="1410"/>
        </w:tabs>
      </w:pPr>
      <w:r w:rsidRPr="0032036B">
        <w:tab/>
      </w:r>
    </w:p>
    <w:sectPr w:rsidRPr="0032036B" w:rsidR="004A675B" w:rsidSect="00FE5A1B">
      <w:headerReference w:type="even" r:id="rId10"/>
      <w:headerReference w:type="default" r:id="rId11"/>
      <w:footerReference w:type="default" r:id="rId12"/>
      <w:footerReference w:type="first" r:id="rId13"/>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849C" w14:textId="77777777" w:rsidR="000663A0" w:rsidRDefault="000663A0" w:rsidP="000A531F">
      <w:r>
        <w:separator/>
      </w:r>
    </w:p>
  </w:endnote>
  <w:endnote w:type="continuationSeparator" w:id="0">
    <w:p w14:paraId="2A420931" w14:textId="77777777" w:rsidR="000663A0" w:rsidRDefault="000663A0"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FE7F" w14:textId="1C0FE213" w:rsidR="00013AD7" w:rsidRPr="00570BB9" w:rsidRDefault="00173913" w:rsidP="00570BB9">
    <w:pPr>
      <w:pStyle w:val="Footer"/>
      <w:rPr>
        <w:szCs w:val="20"/>
      </w:rPr>
    </w:pPr>
    <w:r>
      <w:rPr>
        <w:sz w:val="20"/>
        <w:szCs w:val="20"/>
      </w:rPr>
      <w:t>SMizz_</w:t>
    </w:r>
    <w:r w:rsidR="00CD3173">
      <w:rPr>
        <w:sz w:val="20"/>
        <w:szCs w:val="20"/>
      </w:rPr>
      <w:t>130121</w:t>
    </w:r>
    <w:r>
      <w:rPr>
        <w:sz w:val="20"/>
        <w:szCs w:val="20"/>
      </w:rPr>
      <w:t>_Lidosta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6E51" w14:textId="33ACF43B" w:rsidR="00EA4FB1" w:rsidRPr="00FC51C5" w:rsidRDefault="008D3595" w:rsidP="00EA4FB1">
    <w:pPr>
      <w:jc w:val="both"/>
      <w:rPr>
        <w:bCs/>
        <w:sz w:val="20"/>
        <w:szCs w:val="20"/>
        <w:lang w:eastAsia="ko-KR"/>
      </w:rPr>
    </w:pPr>
    <w:r>
      <w:rPr>
        <w:sz w:val="20"/>
        <w:szCs w:val="20"/>
      </w:rPr>
      <w:t>SMi</w:t>
    </w:r>
    <w:r w:rsidR="00E9372F">
      <w:rPr>
        <w:sz w:val="20"/>
        <w:szCs w:val="20"/>
      </w:rPr>
      <w:t>zz_</w:t>
    </w:r>
    <w:r w:rsidR="00CD3173">
      <w:rPr>
        <w:sz w:val="20"/>
        <w:szCs w:val="20"/>
      </w:rPr>
      <w:t>130121</w:t>
    </w:r>
    <w:r w:rsidR="00B65A6A">
      <w:rPr>
        <w:sz w:val="20"/>
        <w:szCs w:val="20"/>
      </w:rPr>
      <w:t>_</w:t>
    </w:r>
    <w:r w:rsidR="00173913">
      <w:rPr>
        <w:sz w:val="20"/>
        <w:szCs w:val="20"/>
      </w:rPr>
      <w:t>Lidosta</w:t>
    </w:r>
  </w:p>
  <w:p w14:paraId="48D80DCA" w14:textId="77777777" w:rsidR="00E65AF3" w:rsidRPr="00E15A76" w:rsidRDefault="00E65AF3" w:rsidP="00E65AF3">
    <w:pPr>
      <w:jc w:val="both"/>
      <w:rPr>
        <w:bCs/>
        <w:sz w:val="20"/>
        <w:szCs w:val="20"/>
      </w:rPr>
    </w:pPr>
  </w:p>
  <w:p w14:paraId="2395DB98" w14:textId="77777777" w:rsidR="00013AD7" w:rsidRPr="0022701B" w:rsidRDefault="003775C8"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358C3" w14:textId="77777777" w:rsidR="000663A0" w:rsidRDefault="000663A0" w:rsidP="000A531F">
      <w:r>
        <w:separator/>
      </w:r>
    </w:p>
  </w:footnote>
  <w:footnote w:type="continuationSeparator" w:id="0">
    <w:p w14:paraId="253118FE" w14:textId="77777777" w:rsidR="000663A0" w:rsidRDefault="000663A0"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4329C0" w14:paraId="075E4242" w14:textId="77777777">
    <w:pPr>
      <w:pStyle w:val="Header"/>
      <w:framePr w:wrap="around" w:hAnchor="margin" w:vAnchor="text" w:xAlign="center" w:y="1"/>
      <w:rPr>
        <w:rStyle w:val="PageNumber"/>
      </w:rPr>
    </w:pPr>
    <w:r>
      <w:rPr>
        <w:rStyle w:val="PageNumber"/>
      </w:rPr>
      <w:fldChar w:fldCharType="begin"/>
    </w:r>
    <w:r w:rsidR="00DF3EEC">
      <w:rPr>
        <w:rStyle w:val="PageNumber"/>
      </w:rPr>
      <w:instrText xml:space="preserve">PAGE  </w:instrText>
    </w:r>
    <w:r>
      <w:rPr>
        <w:rStyle w:val="PageNumber"/>
      </w:rPr>
      <w:fldChar w:fldCharType="end"/>
    </w:r>
  </w:p>
  <w:p w:rsidR="00013AD7" w:rsidRDefault="003775C8" w14:paraId="4620A1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4329C0" w14:paraId="3405273A" w14:textId="77777777">
    <w:pPr>
      <w:pStyle w:val="Header"/>
      <w:framePr w:wrap="around" w:hAnchor="margin" w:vAnchor="text" w:xAlign="center" w:y="1"/>
      <w:rPr>
        <w:rStyle w:val="PageNumber"/>
      </w:rPr>
    </w:pPr>
    <w:r>
      <w:rPr>
        <w:rStyle w:val="PageNumber"/>
      </w:rPr>
      <w:fldChar w:fldCharType="begin"/>
    </w:r>
    <w:r w:rsidR="00DF3EEC">
      <w:rPr>
        <w:rStyle w:val="PageNumber"/>
      </w:rPr>
      <w:instrText xml:space="preserve">PAGE  </w:instrText>
    </w:r>
    <w:r>
      <w:rPr>
        <w:rStyle w:val="PageNumber"/>
      </w:rPr>
      <w:fldChar w:fldCharType="separate"/>
    </w:r>
    <w:r w:rsidR="00C36865">
      <w:rPr>
        <w:rStyle w:val="PageNumber"/>
        <w:noProof/>
      </w:rPr>
      <w:t>2</w:t>
    </w:r>
    <w:r>
      <w:rPr>
        <w:rStyle w:val="PageNumber"/>
      </w:rPr>
      <w:fldChar w:fldCharType="end"/>
    </w:r>
  </w:p>
  <w:p w:rsidR="00013AD7" w:rsidRDefault="003775C8" w14:paraId="44BEAF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6E1"/>
    <w:multiLevelType w:val="hybridMultilevel"/>
    <w:tmpl w:val="82E2AED4"/>
    <w:lvl w:ilvl="0" w:tplc="E1FC2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70057"/>
    <w:multiLevelType w:val="hybridMultilevel"/>
    <w:tmpl w:val="EA824192"/>
    <w:lvl w:ilvl="0" w:tplc="2750A86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6441338"/>
    <w:multiLevelType w:val="hybridMultilevel"/>
    <w:tmpl w:val="D29C4764"/>
    <w:lvl w:ilvl="0" w:tplc="8C1A48AE">
      <w:start w:val="1"/>
      <w:numFmt w:val="decimal"/>
      <w:suff w:val="space"/>
      <w:lvlText w:val="%1."/>
      <w:lvlJc w:val="left"/>
      <w:pPr>
        <w:ind w:left="0" w:firstLine="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1743CF1"/>
    <w:multiLevelType w:val="hybridMultilevel"/>
    <w:tmpl w:val="B9B265B6"/>
    <w:lvl w:ilvl="0" w:tplc="D650530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4E8E7631"/>
    <w:multiLevelType w:val="multilevel"/>
    <w:tmpl w:val="0426001F"/>
    <w:lvl w:ilvl="0">
      <w:start w:val="1"/>
      <w:numFmt w:val="decimal"/>
      <w:lvlText w:val="%1."/>
      <w:lvlJc w:val="left"/>
      <w:pPr>
        <w:ind w:left="1920" w:hanging="360"/>
      </w:pPr>
    </w:lvl>
    <w:lvl w:ilvl="1">
      <w:start w:val="1"/>
      <w:numFmt w:val="decimal"/>
      <w:lvlText w:val="%1.%2."/>
      <w:lvlJc w:val="left"/>
      <w:pPr>
        <w:ind w:left="2352" w:hanging="432"/>
      </w:pPr>
    </w:lvl>
    <w:lvl w:ilvl="2">
      <w:start w:val="1"/>
      <w:numFmt w:val="decimal"/>
      <w:lvlText w:val="%1.%2.%3."/>
      <w:lvlJc w:val="left"/>
      <w:pPr>
        <w:ind w:left="2784" w:hanging="504"/>
      </w:pPr>
    </w:lvl>
    <w:lvl w:ilvl="3">
      <w:start w:val="1"/>
      <w:numFmt w:val="decimal"/>
      <w:lvlText w:val="%1.%2.%3.%4."/>
      <w:lvlJc w:val="left"/>
      <w:pPr>
        <w:ind w:left="3288" w:hanging="648"/>
      </w:pPr>
    </w:lvl>
    <w:lvl w:ilvl="4">
      <w:start w:val="1"/>
      <w:numFmt w:val="decimal"/>
      <w:lvlText w:val="%1.%2.%3.%4.%5."/>
      <w:lvlJc w:val="left"/>
      <w:pPr>
        <w:ind w:left="3792" w:hanging="792"/>
      </w:pPr>
    </w:lvl>
    <w:lvl w:ilvl="5">
      <w:start w:val="1"/>
      <w:numFmt w:val="decimal"/>
      <w:lvlText w:val="%1.%2.%3.%4.%5.%6."/>
      <w:lvlJc w:val="left"/>
      <w:pPr>
        <w:ind w:left="4296" w:hanging="936"/>
      </w:pPr>
    </w:lvl>
    <w:lvl w:ilvl="6">
      <w:start w:val="1"/>
      <w:numFmt w:val="decimal"/>
      <w:lvlText w:val="%1.%2.%3.%4.%5.%6.%7."/>
      <w:lvlJc w:val="left"/>
      <w:pPr>
        <w:ind w:left="4800" w:hanging="1080"/>
      </w:pPr>
    </w:lvl>
    <w:lvl w:ilvl="7">
      <w:start w:val="1"/>
      <w:numFmt w:val="decimal"/>
      <w:lvlText w:val="%1.%2.%3.%4.%5.%6.%7.%8."/>
      <w:lvlJc w:val="left"/>
      <w:pPr>
        <w:ind w:left="5304" w:hanging="1224"/>
      </w:pPr>
    </w:lvl>
    <w:lvl w:ilvl="8">
      <w:start w:val="1"/>
      <w:numFmt w:val="decimal"/>
      <w:lvlText w:val="%1.%2.%3.%4.%5.%6.%7.%8.%9."/>
      <w:lvlJc w:val="left"/>
      <w:pPr>
        <w:ind w:left="5880" w:hanging="1440"/>
      </w:pPr>
    </w:lvl>
  </w:abstractNum>
  <w:abstractNum w:abstractNumId="6" w15:restartNumberingAfterBreak="0">
    <w:nsid w:val="4EBD7C25"/>
    <w:multiLevelType w:val="hybridMultilevel"/>
    <w:tmpl w:val="B9B265B6"/>
    <w:lvl w:ilvl="0" w:tplc="D650530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58AD3431"/>
    <w:multiLevelType w:val="hybridMultilevel"/>
    <w:tmpl w:val="D29C4764"/>
    <w:lvl w:ilvl="0" w:tplc="8C1A48AE">
      <w:start w:val="1"/>
      <w:numFmt w:val="decimal"/>
      <w:suff w:val="space"/>
      <w:lvlText w:val="%1."/>
      <w:lvlJc w:val="left"/>
      <w:pPr>
        <w:ind w:left="0" w:firstLine="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68FE28CB"/>
    <w:multiLevelType w:val="hybridMultilevel"/>
    <w:tmpl w:val="D29C4764"/>
    <w:lvl w:ilvl="0" w:tplc="8C1A48AE">
      <w:start w:val="1"/>
      <w:numFmt w:val="decimal"/>
      <w:suff w:val="space"/>
      <w:lvlText w:val="%1."/>
      <w:lvlJc w:val="left"/>
      <w:pPr>
        <w:ind w:left="0" w:firstLine="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10140"/>
    <w:rsid w:val="00011908"/>
    <w:rsid w:val="00021C57"/>
    <w:rsid w:val="00031A2B"/>
    <w:rsid w:val="000321DD"/>
    <w:rsid w:val="00036659"/>
    <w:rsid w:val="0004179C"/>
    <w:rsid w:val="0004244E"/>
    <w:rsid w:val="000433B4"/>
    <w:rsid w:val="00054FE8"/>
    <w:rsid w:val="000551A4"/>
    <w:rsid w:val="000576D8"/>
    <w:rsid w:val="0006139E"/>
    <w:rsid w:val="000663A0"/>
    <w:rsid w:val="00070584"/>
    <w:rsid w:val="000706D1"/>
    <w:rsid w:val="00070F07"/>
    <w:rsid w:val="00090E28"/>
    <w:rsid w:val="00092B2B"/>
    <w:rsid w:val="00094783"/>
    <w:rsid w:val="000A39DD"/>
    <w:rsid w:val="000A3F9C"/>
    <w:rsid w:val="000A531F"/>
    <w:rsid w:val="000B045E"/>
    <w:rsid w:val="000B3AB6"/>
    <w:rsid w:val="000B5ECF"/>
    <w:rsid w:val="000C542A"/>
    <w:rsid w:val="000D1308"/>
    <w:rsid w:val="000D30A8"/>
    <w:rsid w:val="000E0A93"/>
    <w:rsid w:val="000F6A50"/>
    <w:rsid w:val="00102487"/>
    <w:rsid w:val="00102D4E"/>
    <w:rsid w:val="001162BD"/>
    <w:rsid w:val="00120A54"/>
    <w:rsid w:val="0013486B"/>
    <w:rsid w:val="00135D29"/>
    <w:rsid w:val="001364B7"/>
    <w:rsid w:val="001403FC"/>
    <w:rsid w:val="001404C7"/>
    <w:rsid w:val="001435F2"/>
    <w:rsid w:val="00155B3B"/>
    <w:rsid w:val="00156474"/>
    <w:rsid w:val="001568A7"/>
    <w:rsid w:val="00156A6D"/>
    <w:rsid w:val="001613E4"/>
    <w:rsid w:val="001616A0"/>
    <w:rsid w:val="00161C98"/>
    <w:rsid w:val="00163647"/>
    <w:rsid w:val="00167C6B"/>
    <w:rsid w:val="00171F79"/>
    <w:rsid w:val="00173913"/>
    <w:rsid w:val="001756C2"/>
    <w:rsid w:val="00176282"/>
    <w:rsid w:val="00181155"/>
    <w:rsid w:val="00183AC2"/>
    <w:rsid w:val="00185895"/>
    <w:rsid w:val="001914B9"/>
    <w:rsid w:val="001A2766"/>
    <w:rsid w:val="001A38EE"/>
    <w:rsid w:val="001A777F"/>
    <w:rsid w:val="001A7781"/>
    <w:rsid w:val="001B0C1E"/>
    <w:rsid w:val="001B3243"/>
    <w:rsid w:val="001B387E"/>
    <w:rsid w:val="001B3D13"/>
    <w:rsid w:val="001B4F15"/>
    <w:rsid w:val="001C3DB0"/>
    <w:rsid w:val="001C4689"/>
    <w:rsid w:val="001C5A37"/>
    <w:rsid w:val="001D31D4"/>
    <w:rsid w:val="001E1A14"/>
    <w:rsid w:val="001E350D"/>
    <w:rsid w:val="001E4E30"/>
    <w:rsid w:val="001E5974"/>
    <w:rsid w:val="001E6932"/>
    <w:rsid w:val="001E7430"/>
    <w:rsid w:val="001F2759"/>
    <w:rsid w:val="001F2E69"/>
    <w:rsid w:val="001F380D"/>
    <w:rsid w:val="001F5E0D"/>
    <w:rsid w:val="001F76EF"/>
    <w:rsid w:val="001F7F89"/>
    <w:rsid w:val="002028DD"/>
    <w:rsid w:val="00203435"/>
    <w:rsid w:val="00203ADB"/>
    <w:rsid w:val="00212734"/>
    <w:rsid w:val="00212D1C"/>
    <w:rsid w:val="00216CF8"/>
    <w:rsid w:val="0021718F"/>
    <w:rsid w:val="002230AC"/>
    <w:rsid w:val="002231BD"/>
    <w:rsid w:val="002303F9"/>
    <w:rsid w:val="00236459"/>
    <w:rsid w:val="00247AAB"/>
    <w:rsid w:val="002509CF"/>
    <w:rsid w:val="00251198"/>
    <w:rsid w:val="002530EC"/>
    <w:rsid w:val="002538A6"/>
    <w:rsid w:val="00264C2F"/>
    <w:rsid w:val="00266678"/>
    <w:rsid w:val="00270D5D"/>
    <w:rsid w:val="002710B5"/>
    <w:rsid w:val="00283C11"/>
    <w:rsid w:val="00287A40"/>
    <w:rsid w:val="00290A24"/>
    <w:rsid w:val="002932D1"/>
    <w:rsid w:val="002A1AFA"/>
    <w:rsid w:val="002A7118"/>
    <w:rsid w:val="002B7761"/>
    <w:rsid w:val="002C47B5"/>
    <w:rsid w:val="002C5862"/>
    <w:rsid w:val="002D3C34"/>
    <w:rsid w:val="002D588B"/>
    <w:rsid w:val="002D7A98"/>
    <w:rsid w:val="002E4B9D"/>
    <w:rsid w:val="002E51C4"/>
    <w:rsid w:val="002F1578"/>
    <w:rsid w:val="002F673C"/>
    <w:rsid w:val="00302611"/>
    <w:rsid w:val="00304936"/>
    <w:rsid w:val="0030638D"/>
    <w:rsid w:val="00307E7E"/>
    <w:rsid w:val="003101D8"/>
    <w:rsid w:val="0031424B"/>
    <w:rsid w:val="003160CC"/>
    <w:rsid w:val="0032036B"/>
    <w:rsid w:val="0032061E"/>
    <w:rsid w:val="00324BB0"/>
    <w:rsid w:val="00326543"/>
    <w:rsid w:val="00334B37"/>
    <w:rsid w:val="00335299"/>
    <w:rsid w:val="00337683"/>
    <w:rsid w:val="003451C7"/>
    <w:rsid w:val="003455B2"/>
    <w:rsid w:val="00345ECD"/>
    <w:rsid w:val="0034735A"/>
    <w:rsid w:val="003474B2"/>
    <w:rsid w:val="00347A63"/>
    <w:rsid w:val="00347B5E"/>
    <w:rsid w:val="003501C0"/>
    <w:rsid w:val="00355386"/>
    <w:rsid w:val="003623E0"/>
    <w:rsid w:val="00366A8C"/>
    <w:rsid w:val="003708B5"/>
    <w:rsid w:val="00370A91"/>
    <w:rsid w:val="00371800"/>
    <w:rsid w:val="0037208B"/>
    <w:rsid w:val="0037432B"/>
    <w:rsid w:val="003775C8"/>
    <w:rsid w:val="00380B98"/>
    <w:rsid w:val="00385EC6"/>
    <w:rsid w:val="00390339"/>
    <w:rsid w:val="00394496"/>
    <w:rsid w:val="0039786C"/>
    <w:rsid w:val="003A55C2"/>
    <w:rsid w:val="003B3977"/>
    <w:rsid w:val="003B3DBE"/>
    <w:rsid w:val="003B41EE"/>
    <w:rsid w:val="003B78B7"/>
    <w:rsid w:val="003C0C8B"/>
    <w:rsid w:val="003C1E3D"/>
    <w:rsid w:val="003D2373"/>
    <w:rsid w:val="003D3251"/>
    <w:rsid w:val="003D37F3"/>
    <w:rsid w:val="003E112E"/>
    <w:rsid w:val="003E3AC8"/>
    <w:rsid w:val="003F1CE7"/>
    <w:rsid w:val="004021B9"/>
    <w:rsid w:val="00402889"/>
    <w:rsid w:val="00405454"/>
    <w:rsid w:val="004120DA"/>
    <w:rsid w:val="004208AF"/>
    <w:rsid w:val="004227B4"/>
    <w:rsid w:val="004234C6"/>
    <w:rsid w:val="004273F5"/>
    <w:rsid w:val="004303A6"/>
    <w:rsid w:val="00431A7C"/>
    <w:rsid w:val="004329C0"/>
    <w:rsid w:val="00437382"/>
    <w:rsid w:val="004401DB"/>
    <w:rsid w:val="00440D22"/>
    <w:rsid w:val="00444A47"/>
    <w:rsid w:val="0044699B"/>
    <w:rsid w:val="00452BCE"/>
    <w:rsid w:val="00453894"/>
    <w:rsid w:val="00457251"/>
    <w:rsid w:val="004637C6"/>
    <w:rsid w:val="004647A2"/>
    <w:rsid w:val="00466B60"/>
    <w:rsid w:val="00474825"/>
    <w:rsid w:val="004808B6"/>
    <w:rsid w:val="00481D67"/>
    <w:rsid w:val="00483870"/>
    <w:rsid w:val="00484FCA"/>
    <w:rsid w:val="00485BEE"/>
    <w:rsid w:val="00486CEF"/>
    <w:rsid w:val="004911C0"/>
    <w:rsid w:val="00491E1F"/>
    <w:rsid w:val="004930CB"/>
    <w:rsid w:val="00493767"/>
    <w:rsid w:val="0049672C"/>
    <w:rsid w:val="00497194"/>
    <w:rsid w:val="004A29E7"/>
    <w:rsid w:val="004A3325"/>
    <w:rsid w:val="004A3842"/>
    <w:rsid w:val="004A4217"/>
    <w:rsid w:val="004A5079"/>
    <w:rsid w:val="004A56D5"/>
    <w:rsid w:val="004A65EB"/>
    <w:rsid w:val="004A675B"/>
    <w:rsid w:val="004A7EA7"/>
    <w:rsid w:val="004B3C0D"/>
    <w:rsid w:val="004C07E4"/>
    <w:rsid w:val="004C2FB9"/>
    <w:rsid w:val="004C4FC7"/>
    <w:rsid w:val="004C4FE6"/>
    <w:rsid w:val="004C6777"/>
    <w:rsid w:val="004F1D0F"/>
    <w:rsid w:val="004F40A0"/>
    <w:rsid w:val="004F40AF"/>
    <w:rsid w:val="004F65A9"/>
    <w:rsid w:val="005023AC"/>
    <w:rsid w:val="00511A74"/>
    <w:rsid w:val="00512EB3"/>
    <w:rsid w:val="00516736"/>
    <w:rsid w:val="00516F28"/>
    <w:rsid w:val="00517539"/>
    <w:rsid w:val="00523477"/>
    <w:rsid w:val="005255CC"/>
    <w:rsid w:val="0053045F"/>
    <w:rsid w:val="0053729A"/>
    <w:rsid w:val="00541BE2"/>
    <w:rsid w:val="00546049"/>
    <w:rsid w:val="005503B3"/>
    <w:rsid w:val="00550A15"/>
    <w:rsid w:val="00552895"/>
    <w:rsid w:val="00557845"/>
    <w:rsid w:val="00557BA5"/>
    <w:rsid w:val="005617F5"/>
    <w:rsid w:val="00562EF2"/>
    <w:rsid w:val="0057339C"/>
    <w:rsid w:val="005776CA"/>
    <w:rsid w:val="00580CD2"/>
    <w:rsid w:val="00584312"/>
    <w:rsid w:val="00592B33"/>
    <w:rsid w:val="00593F98"/>
    <w:rsid w:val="005972C3"/>
    <w:rsid w:val="005A07F8"/>
    <w:rsid w:val="005A09B3"/>
    <w:rsid w:val="005A5CE7"/>
    <w:rsid w:val="005B3BD7"/>
    <w:rsid w:val="005B5C10"/>
    <w:rsid w:val="005B628C"/>
    <w:rsid w:val="005C1C75"/>
    <w:rsid w:val="005C28F5"/>
    <w:rsid w:val="005C709A"/>
    <w:rsid w:val="005D403F"/>
    <w:rsid w:val="005D658C"/>
    <w:rsid w:val="005D6FA5"/>
    <w:rsid w:val="005D7FC1"/>
    <w:rsid w:val="005F3723"/>
    <w:rsid w:val="005F3CFA"/>
    <w:rsid w:val="005F437F"/>
    <w:rsid w:val="005F4B79"/>
    <w:rsid w:val="005F63C5"/>
    <w:rsid w:val="005F6D11"/>
    <w:rsid w:val="00602FC3"/>
    <w:rsid w:val="00603DDC"/>
    <w:rsid w:val="00604CD2"/>
    <w:rsid w:val="00606571"/>
    <w:rsid w:val="00611D5C"/>
    <w:rsid w:val="00621AB6"/>
    <w:rsid w:val="00623B7E"/>
    <w:rsid w:val="00625322"/>
    <w:rsid w:val="006267E6"/>
    <w:rsid w:val="0063335A"/>
    <w:rsid w:val="00640D28"/>
    <w:rsid w:val="006518AE"/>
    <w:rsid w:val="006523CA"/>
    <w:rsid w:val="00653388"/>
    <w:rsid w:val="006616CA"/>
    <w:rsid w:val="006630B0"/>
    <w:rsid w:val="00674219"/>
    <w:rsid w:val="00675974"/>
    <w:rsid w:val="00675E7F"/>
    <w:rsid w:val="0067740F"/>
    <w:rsid w:val="006837AE"/>
    <w:rsid w:val="0068381B"/>
    <w:rsid w:val="006854E4"/>
    <w:rsid w:val="00685572"/>
    <w:rsid w:val="00691311"/>
    <w:rsid w:val="00693260"/>
    <w:rsid w:val="00694743"/>
    <w:rsid w:val="006A05D8"/>
    <w:rsid w:val="006B04E7"/>
    <w:rsid w:val="006B0DDF"/>
    <w:rsid w:val="006B131C"/>
    <w:rsid w:val="006B3025"/>
    <w:rsid w:val="006B4372"/>
    <w:rsid w:val="006B654A"/>
    <w:rsid w:val="006B7D2E"/>
    <w:rsid w:val="006C07D1"/>
    <w:rsid w:val="006C196E"/>
    <w:rsid w:val="006C2F07"/>
    <w:rsid w:val="006C4AF1"/>
    <w:rsid w:val="006C55DC"/>
    <w:rsid w:val="006C703C"/>
    <w:rsid w:val="006D0B7B"/>
    <w:rsid w:val="006D3597"/>
    <w:rsid w:val="006D534A"/>
    <w:rsid w:val="006E1F6A"/>
    <w:rsid w:val="006E252D"/>
    <w:rsid w:val="006E5260"/>
    <w:rsid w:val="006E5845"/>
    <w:rsid w:val="006E5AFF"/>
    <w:rsid w:val="006E7CC0"/>
    <w:rsid w:val="006F1388"/>
    <w:rsid w:val="006F6D29"/>
    <w:rsid w:val="006F7093"/>
    <w:rsid w:val="00705DBC"/>
    <w:rsid w:val="00707579"/>
    <w:rsid w:val="007103C3"/>
    <w:rsid w:val="00710EEA"/>
    <w:rsid w:val="00716AA8"/>
    <w:rsid w:val="00716F47"/>
    <w:rsid w:val="007210AF"/>
    <w:rsid w:val="00724180"/>
    <w:rsid w:val="007245AC"/>
    <w:rsid w:val="007246B6"/>
    <w:rsid w:val="0072704D"/>
    <w:rsid w:val="00731119"/>
    <w:rsid w:val="00732176"/>
    <w:rsid w:val="00734197"/>
    <w:rsid w:val="007469D5"/>
    <w:rsid w:val="0074716F"/>
    <w:rsid w:val="0075235B"/>
    <w:rsid w:val="00755BF9"/>
    <w:rsid w:val="00757582"/>
    <w:rsid w:val="00764E51"/>
    <w:rsid w:val="00767E5B"/>
    <w:rsid w:val="00770AD8"/>
    <w:rsid w:val="00776E76"/>
    <w:rsid w:val="00783E6E"/>
    <w:rsid w:val="0079141B"/>
    <w:rsid w:val="007930DE"/>
    <w:rsid w:val="00795A5A"/>
    <w:rsid w:val="007A2CB2"/>
    <w:rsid w:val="007A38FD"/>
    <w:rsid w:val="007A67A2"/>
    <w:rsid w:val="007A6F0F"/>
    <w:rsid w:val="007B0C72"/>
    <w:rsid w:val="007B3662"/>
    <w:rsid w:val="007B53EE"/>
    <w:rsid w:val="007C21FF"/>
    <w:rsid w:val="007C24D1"/>
    <w:rsid w:val="007D249C"/>
    <w:rsid w:val="007D2D19"/>
    <w:rsid w:val="007D3819"/>
    <w:rsid w:val="007E083C"/>
    <w:rsid w:val="007E2611"/>
    <w:rsid w:val="007E742F"/>
    <w:rsid w:val="007F0A92"/>
    <w:rsid w:val="007F39E0"/>
    <w:rsid w:val="007F5214"/>
    <w:rsid w:val="007F5237"/>
    <w:rsid w:val="007F7190"/>
    <w:rsid w:val="00800E69"/>
    <w:rsid w:val="00801CF4"/>
    <w:rsid w:val="008047C0"/>
    <w:rsid w:val="00804BFA"/>
    <w:rsid w:val="008051B3"/>
    <w:rsid w:val="00807908"/>
    <w:rsid w:val="008138C6"/>
    <w:rsid w:val="0081690E"/>
    <w:rsid w:val="00817CF1"/>
    <w:rsid w:val="0083064A"/>
    <w:rsid w:val="008333EB"/>
    <w:rsid w:val="00836CB5"/>
    <w:rsid w:val="008377DC"/>
    <w:rsid w:val="00840848"/>
    <w:rsid w:val="00840AC1"/>
    <w:rsid w:val="008454B7"/>
    <w:rsid w:val="00845C31"/>
    <w:rsid w:val="00845F7F"/>
    <w:rsid w:val="00847E81"/>
    <w:rsid w:val="00854EF2"/>
    <w:rsid w:val="00854F26"/>
    <w:rsid w:val="0085769C"/>
    <w:rsid w:val="00857BEB"/>
    <w:rsid w:val="00861F81"/>
    <w:rsid w:val="00863A75"/>
    <w:rsid w:val="008655DA"/>
    <w:rsid w:val="00867792"/>
    <w:rsid w:val="00872FE2"/>
    <w:rsid w:val="008735EB"/>
    <w:rsid w:val="00876CCA"/>
    <w:rsid w:val="0087785B"/>
    <w:rsid w:val="00882A60"/>
    <w:rsid w:val="008857CF"/>
    <w:rsid w:val="00885F31"/>
    <w:rsid w:val="00887A13"/>
    <w:rsid w:val="00893884"/>
    <w:rsid w:val="008973CB"/>
    <w:rsid w:val="008A15F8"/>
    <w:rsid w:val="008A3BA3"/>
    <w:rsid w:val="008A418D"/>
    <w:rsid w:val="008A4614"/>
    <w:rsid w:val="008B1CF5"/>
    <w:rsid w:val="008B21AB"/>
    <w:rsid w:val="008B298F"/>
    <w:rsid w:val="008B6AF2"/>
    <w:rsid w:val="008C2198"/>
    <w:rsid w:val="008C247F"/>
    <w:rsid w:val="008C47D8"/>
    <w:rsid w:val="008C7596"/>
    <w:rsid w:val="008C75C7"/>
    <w:rsid w:val="008D3595"/>
    <w:rsid w:val="008D74D3"/>
    <w:rsid w:val="008D7795"/>
    <w:rsid w:val="008E4E51"/>
    <w:rsid w:val="008E5699"/>
    <w:rsid w:val="008E5A96"/>
    <w:rsid w:val="008E6D5A"/>
    <w:rsid w:val="008E7398"/>
    <w:rsid w:val="008F3BA8"/>
    <w:rsid w:val="0090000D"/>
    <w:rsid w:val="00906110"/>
    <w:rsid w:val="0091003F"/>
    <w:rsid w:val="00916FD9"/>
    <w:rsid w:val="00924D35"/>
    <w:rsid w:val="00930695"/>
    <w:rsid w:val="00930A19"/>
    <w:rsid w:val="0093155C"/>
    <w:rsid w:val="00934ACD"/>
    <w:rsid w:val="009351D4"/>
    <w:rsid w:val="00940187"/>
    <w:rsid w:val="0094059F"/>
    <w:rsid w:val="009436E0"/>
    <w:rsid w:val="0095066D"/>
    <w:rsid w:val="0095190B"/>
    <w:rsid w:val="00955F6B"/>
    <w:rsid w:val="009637BC"/>
    <w:rsid w:val="009645C1"/>
    <w:rsid w:val="009702A1"/>
    <w:rsid w:val="00970FD8"/>
    <w:rsid w:val="00971B02"/>
    <w:rsid w:val="00972C39"/>
    <w:rsid w:val="00974FA1"/>
    <w:rsid w:val="00975516"/>
    <w:rsid w:val="00976D8E"/>
    <w:rsid w:val="00977DFB"/>
    <w:rsid w:val="0098343F"/>
    <w:rsid w:val="00984176"/>
    <w:rsid w:val="00986482"/>
    <w:rsid w:val="00986B8B"/>
    <w:rsid w:val="009903D9"/>
    <w:rsid w:val="0099543B"/>
    <w:rsid w:val="0099571E"/>
    <w:rsid w:val="009960F8"/>
    <w:rsid w:val="00997EAA"/>
    <w:rsid w:val="009A238C"/>
    <w:rsid w:val="009A2572"/>
    <w:rsid w:val="009A2FEF"/>
    <w:rsid w:val="009B1FB9"/>
    <w:rsid w:val="009C1045"/>
    <w:rsid w:val="009C16A6"/>
    <w:rsid w:val="009C7197"/>
    <w:rsid w:val="009D0DE2"/>
    <w:rsid w:val="009D37C7"/>
    <w:rsid w:val="009D3805"/>
    <w:rsid w:val="009D3E8B"/>
    <w:rsid w:val="009D6B36"/>
    <w:rsid w:val="009D764B"/>
    <w:rsid w:val="009E3E80"/>
    <w:rsid w:val="009E765A"/>
    <w:rsid w:val="009E7D11"/>
    <w:rsid w:val="009F02D8"/>
    <w:rsid w:val="009F094A"/>
    <w:rsid w:val="009F7AB7"/>
    <w:rsid w:val="00A01328"/>
    <w:rsid w:val="00A05C38"/>
    <w:rsid w:val="00A12BEE"/>
    <w:rsid w:val="00A159E8"/>
    <w:rsid w:val="00A15FF0"/>
    <w:rsid w:val="00A174F9"/>
    <w:rsid w:val="00A31966"/>
    <w:rsid w:val="00A337D8"/>
    <w:rsid w:val="00A33E9C"/>
    <w:rsid w:val="00A34347"/>
    <w:rsid w:val="00A36F3C"/>
    <w:rsid w:val="00A37123"/>
    <w:rsid w:val="00A61881"/>
    <w:rsid w:val="00A64E82"/>
    <w:rsid w:val="00A64FA6"/>
    <w:rsid w:val="00A668CE"/>
    <w:rsid w:val="00A67E47"/>
    <w:rsid w:val="00A70BE6"/>
    <w:rsid w:val="00A77350"/>
    <w:rsid w:val="00A8195D"/>
    <w:rsid w:val="00A82FA2"/>
    <w:rsid w:val="00A83A6F"/>
    <w:rsid w:val="00A91A94"/>
    <w:rsid w:val="00AA07D5"/>
    <w:rsid w:val="00AA12E3"/>
    <w:rsid w:val="00AA30C8"/>
    <w:rsid w:val="00AA41A5"/>
    <w:rsid w:val="00AA4796"/>
    <w:rsid w:val="00AA6CE9"/>
    <w:rsid w:val="00AB2D31"/>
    <w:rsid w:val="00AC0412"/>
    <w:rsid w:val="00AC42F8"/>
    <w:rsid w:val="00AC59EC"/>
    <w:rsid w:val="00AD0322"/>
    <w:rsid w:val="00AD080E"/>
    <w:rsid w:val="00AD3972"/>
    <w:rsid w:val="00AD5F18"/>
    <w:rsid w:val="00AD6446"/>
    <w:rsid w:val="00AD753D"/>
    <w:rsid w:val="00AE1872"/>
    <w:rsid w:val="00AE223A"/>
    <w:rsid w:val="00AE2405"/>
    <w:rsid w:val="00AE4562"/>
    <w:rsid w:val="00AE66CF"/>
    <w:rsid w:val="00AE6735"/>
    <w:rsid w:val="00AE76EB"/>
    <w:rsid w:val="00AF2BC6"/>
    <w:rsid w:val="00AF7C82"/>
    <w:rsid w:val="00B016E3"/>
    <w:rsid w:val="00B03702"/>
    <w:rsid w:val="00B054DA"/>
    <w:rsid w:val="00B0723B"/>
    <w:rsid w:val="00B13F24"/>
    <w:rsid w:val="00B14512"/>
    <w:rsid w:val="00B22E1C"/>
    <w:rsid w:val="00B277C2"/>
    <w:rsid w:val="00B30BE6"/>
    <w:rsid w:val="00B33DAC"/>
    <w:rsid w:val="00B4437C"/>
    <w:rsid w:val="00B44F89"/>
    <w:rsid w:val="00B45DE0"/>
    <w:rsid w:val="00B5470A"/>
    <w:rsid w:val="00B57532"/>
    <w:rsid w:val="00B609FB"/>
    <w:rsid w:val="00B641E0"/>
    <w:rsid w:val="00B65773"/>
    <w:rsid w:val="00B65A6A"/>
    <w:rsid w:val="00B67C4E"/>
    <w:rsid w:val="00B77F50"/>
    <w:rsid w:val="00B87422"/>
    <w:rsid w:val="00B90BD6"/>
    <w:rsid w:val="00B9191A"/>
    <w:rsid w:val="00B93C32"/>
    <w:rsid w:val="00B97971"/>
    <w:rsid w:val="00BA11EC"/>
    <w:rsid w:val="00BA17DA"/>
    <w:rsid w:val="00BA3AD4"/>
    <w:rsid w:val="00BA5981"/>
    <w:rsid w:val="00BA5B5C"/>
    <w:rsid w:val="00BA6587"/>
    <w:rsid w:val="00BA7ADB"/>
    <w:rsid w:val="00BB085E"/>
    <w:rsid w:val="00BB5CE6"/>
    <w:rsid w:val="00BC0E1F"/>
    <w:rsid w:val="00BC218E"/>
    <w:rsid w:val="00BC6EDF"/>
    <w:rsid w:val="00BD5606"/>
    <w:rsid w:val="00BE1512"/>
    <w:rsid w:val="00BE4339"/>
    <w:rsid w:val="00BE75AC"/>
    <w:rsid w:val="00BF20D7"/>
    <w:rsid w:val="00BF46D9"/>
    <w:rsid w:val="00BF5540"/>
    <w:rsid w:val="00BF56C6"/>
    <w:rsid w:val="00BF7EAB"/>
    <w:rsid w:val="00C00889"/>
    <w:rsid w:val="00C00E70"/>
    <w:rsid w:val="00C0130B"/>
    <w:rsid w:val="00C017D9"/>
    <w:rsid w:val="00C03748"/>
    <w:rsid w:val="00C03CF3"/>
    <w:rsid w:val="00C17E06"/>
    <w:rsid w:val="00C24317"/>
    <w:rsid w:val="00C250D0"/>
    <w:rsid w:val="00C26C47"/>
    <w:rsid w:val="00C30226"/>
    <w:rsid w:val="00C319A3"/>
    <w:rsid w:val="00C32AC1"/>
    <w:rsid w:val="00C36865"/>
    <w:rsid w:val="00C37CD8"/>
    <w:rsid w:val="00C45B43"/>
    <w:rsid w:val="00C530D6"/>
    <w:rsid w:val="00C56DAD"/>
    <w:rsid w:val="00C666F9"/>
    <w:rsid w:val="00C708D6"/>
    <w:rsid w:val="00C73711"/>
    <w:rsid w:val="00C759D4"/>
    <w:rsid w:val="00C76F4C"/>
    <w:rsid w:val="00C77313"/>
    <w:rsid w:val="00C80A32"/>
    <w:rsid w:val="00C81D14"/>
    <w:rsid w:val="00C908F5"/>
    <w:rsid w:val="00C965B4"/>
    <w:rsid w:val="00C96690"/>
    <w:rsid w:val="00C97041"/>
    <w:rsid w:val="00CA0484"/>
    <w:rsid w:val="00CA09B0"/>
    <w:rsid w:val="00CA590E"/>
    <w:rsid w:val="00CB294D"/>
    <w:rsid w:val="00CB385E"/>
    <w:rsid w:val="00CC0355"/>
    <w:rsid w:val="00CC302B"/>
    <w:rsid w:val="00CC5008"/>
    <w:rsid w:val="00CC5059"/>
    <w:rsid w:val="00CD3173"/>
    <w:rsid w:val="00CD3D34"/>
    <w:rsid w:val="00CD521A"/>
    <w:rsid w:val="00CD59D2"/>
    <w:rsid w:val="00CF228A"/>
    <w:rsid w:val="00D05925"/>
    <w:rsid w:val="00D148B0"/>
    <w:rsid w:val="00D15F8C"/>
    <w:rsid w:val="00D16CDC"/>
    <w:rsid w:val="00D17201"/>
    <w:rsid w:val="00D17E2B"/>
    <w:rsid w:val="00D201AD"/>
    <w:rsid w:val="00D31908"/>
    <w:rsid w:val="00D3193A"/>
    <w:rsid w:val="00D33598"/>
    <w:rsid w:val="00D47019"/>
    <w:rsid w:val="00D5256C"/>
    <w:rsid w:val="00D55FAD"/>
    <w:rsid w:val="00D56DC4"/>
    <w:rsid w:val="00D5778D"/>
    <w:rsid w:val="00D66F4C"/>
    <w:rsid w:val="00D7217B"/>
    <w:rsid w:val="00D72583"/>
    <w:rsid w:val="00D769AD"/>
    <w:rsid w:val="00D84BD2"/>
    <w:rsid w:val="00D84C44"/>
    <w:rsid w:val="00D86A5D"/>
    <w:rsid w:val="00DA045C"/>
    <w:rsid w:val="00DA2FA4"/>
    <w:rsid w:val="00DA5A2A"/>
    <w:rsid w:val="00DA7462"/>
    <w:rsid w:val="00DA7B2D"/>
    <w:rsid w:val="00DB5272"/>
    <w:rsid w:val="00DC002D"/>
    <w:rsid w:val="00DC0D5B"/>
    <w:rsid w:val="00DC28A7"/>
    <w:rsid w:val="00DC5034"/>
    <w:rsid w:val="00DD37A5"/>
    <w:rsid w:val="00DE1351"/>
    <w:rsid w:val="00DE16ED"/>
    <w:rsid w:val="00DF3EEC"/>
    <w:rsid w:val="00DF5789"/>
    <w:rsid w:val="00DF59E7"/>
    <w:rsid w:val="00DF5CFC"/>
    <w:rsid w:val="00E15A76"/>
    <w:rsid w:val="00E23903"/>
    <w:rsid w:val="00E27F2A"/>
    <w:rsid w:val="00E32CA8"/>
    <w:rsid w:val="00E345C0"/>
    <w:rsid w:val="00E4037B"/>
    <w:rsid w:val="00E41B15"/>
    <w:rsid w:val="00E42176"/>
    <w:rsid w:val="00E4342A"/>
    <w:rsid w:val="00E4564F"/>
    <w:rsid w:val="00E462EE"/>
    <w:rsid w:val="00E50C81"/>
    <w:rsid w:val="00E51EB0"/>
    <w:rsid w:val="00E5659F"/>
    <w:rsid w:val="00E60CA8"/>
    <w:rsid w:val="00E642A3"/>
    <w:rsid w:val="00E65AF3"/>
    <w:rsid w:val="00E75997"/>
    <w:rsid w:val="00E82615"/>
    <w:rsid w:val="00E8758A"/>
    <w:rsid w:val="00E90C3C"/>
    <w:rsid w:val="00E91805"/>
    <w:rsid w:val="00E9372F"/>
    <w:rsid w:val="00E94A98"/>
    <w:rsid w:val="00E97C36"/>
    <w:rsid w:val="00EA0FF1"/>
    <w:rsid w:val="00EA19C2"/>
    <w:rsid w:val="00EA2237"/>
    <w:rsid w:val="00EA35D7"/>
    <w:rsid w:val="00EA4FB1"/>
    <w:rsid w:val="00EA5070"/>
    <w:rsid w:val="00EA671E"/>
    <w:rsid w:val="00EB18EE"/>
    <w:rsid w:val="00EB20C3"/>
    <w:rsid w:val="00EB2FCF"/>
    <w:rsid w:val="00EB5D88"/>
    <w:rsid w:val="00EC3059"/>
    <w:rsid w:val="00EC53FE"/>
    <w:rsid w:val="00EC6093"/>
    <w:rsid w:val="00EC73D5"/>
    <w:rsid w:val="00EC74F1"/>
    <w:rsid w:val="00ED020A"/>
    <w:rsid w:val="00ED02EA"/>
    <w:rsid w:val="00ED471F"/>
    <w:rsid w:val="00ED566C"/>
    <w:rsid w:val="00EE200A"/>
    <w:rsid w:val="00EE29DA"/>
    <w:rsid w:val="00EE477A"/>
    <w:rsid w:val="00EE4B10"/>
    <w:rsid w:val="00EE6F40"/>
    <w:rsid w:val="00EE7A2F"/>
    <w:rsid w:val="00EF21E1"/>
    <w:rsid w:val="00F07B97"/>
    <w:rsid w:val="00F13F94"/>
    <w:rsid w:val="00F14BAA"/>
    <w:rsid w:val="00F1568B"/>
    <w:rsid w:val="00F17D67"/>
    <w:rsid w:val="00F22DB8"/>
    <w:rsid w:val="00F22DC0"/>
    <w:rsid w:val="00F27F65"/>
    <w:rsid w:val="00F33BE8"/>
    <w:rsid w:val="00F34D14"/>
    <w:rsid w:val="00F370FF"/>
    <w:rsid w:val="00F40465"/>
    <w:rsid w:val="00F5346D"/>
    <w:rsid w:val="00F54A5F"/>
    <w:rsid w:val="00F5533C"/>
    <w:rsid w:val="00F57C7D"/>
    <w:rsid w:val="00F600B4"/>
    <w:rsid w:val="00F62139"/>
    <w:rsid w:val="00F62623"/>
    <w:rsid w:val="00F6373F"/>
    <w:rsid w:val="00F63B2E"/>
    <w:rsid w:val="00F66A9B"/>
    <w:rsid w:val="00F715DC"/>
    <w:rsid w:val="00F73724"/>
    <w:rsid w:val="00F73D29"/>
    <w:rsid w:val="00F77C0F"/>
    <w:rsid w:val="00F82236"/>
    <w:rsid w:val="00F82785"/>
    <w:rsid w:val="00F829CB"/>
    <w:rsid w:val="00F86079"/>
    <w:rsid w:val="00F87749"/>
    <w:rsid w:val="00FC1777"/>
    <w:rsid w:val="00FC51C5"/>
    <w:rsid w:val="00FC5272"/>
    <w:rsid w:val="00FD0972"/>
    <w:rsid w:val="00FE078D"/>
    <w:rsid w:val="00FE5A1B"/>
    <w:rsid w:val="00FE5C77"/>
    <w:rsid w:val="00FE5F8F"/>
    <w:rsid w:val="00FF2261"/>
    <w:rsid w:val="00FF2F8A"/>
    <w:rsid w:val="00FF3B7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1D8E9FD7"/>
  <w15:docId w15:val="{BF2004FE-9551-4778-857D-6FE5C12F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9"/>
    <w:semiHidden/>
    <w:unhideWhenUsed/>
    <w:qFormat/>
    <w:rsid w:val="00E4564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 w:type="character" w:customStyle="1" w:styleId="Heading3Char">
    <w:name w:val="Heading 3 Char"/>
    <w:basedOn w:val="DefaultParagraphFont"/>
    <w:link w:val="Heading3"/>
    <w:uiPriority w:val="99"/>
    <w:semiHidden/>
    <w:rsid w:val="00E4564F"/>
    <w:rPr>
      <w:rFonts w:eastAsia="Times New Roman" w:cs="Times New Roman"/>
      <w:b/>
      <w:bCs/>
      <w:sz w:val="27"/>
      <w:szCs w:val="27"/>
      <w:lang w:eastAsia="lv-LV"/>
    </w:rPr>
  </w:style>
  <w:style w:type="character" w:styleId="Hyperlink">
    <w:name w:val="Hyperlink"/>
    <w:basedOn w:val="DefaultParagraphFont"/>
    <w:uiPriority w:val="99"/>
    <w:unhideWhenUsed/>
    <w:rsid w:val="00854F26"/>
    <w:rPr>
      <w:color w:val="0000FF" w:themeColor="hyperlink"/>
      <w:u w:val="single"/>
    </w:rPr>
  </w:style>
  <w:style w:type="character" w:styleId="UnresolvedMention">
    <w:name w:val="Unresolved Mention"/>
    <w:basedOn w:val="DefaultParagraphFont"/>
    <w:uiPriority w:val="99"/>
    <w:semiHidden/>
    <w:unhideWhenUsed/>
    <w:rsid w:val="00854F26"/>
    <w:rPr>
      <w:color w:val="605E5C"/>
      <w:shd w:val="clear" w:color="auto" w:fill="E1DFDD"/>
    </w:rPr>
  </w:style>
  <w:style w:type="paragraph" w:styleId="CommentText">
    <w:name w:val="annotation text"/>
    <w:basedOn w:val="Normal"/>
    <w:link w:val="CommentTextChar"/>
    <w:uiPriority w:val="99"/>
    <w:semiHidden/>
    <w:unhideWhenUsed/>
    <w:rsid w:val="009D3805"/>
    <w:rPr>
      <w:sz w:val="20"/>
      <w:szCs w:val="20"/>
    </w:rPr>
  </w:style>
  <w:style w:type="character" w:customStyle="1" w:styleId="CommentTextChar">
    <w:name w:val="Comment Text Char"/>
    <w:basedOn w:val="DefaultParagraphFont"/>
    <w:link w:val="CommentText"/>
    <w:uiPriority w:val="99"/>
    <w:semiHidden/>
    <w:rsid w:val="009D380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D3805"/>
    <w:rPr>
      <w:b/>
      <w:bCs/>
    </w:rPr>
  </w:style>
  <w:style w:type="character" w:customStyle="1" w:styleId="CommentSubjectChar">
    <w:name w:val="Comment Subject Char"/>
    <w:basedOn w:val="CommentTextChar"/>
    <w:link w:val="CommentSubject"/>
    <w:uiPriority w:val="99"/>
    <w:semiHidden/>
    <w:rsid w:val="009D3805"/>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91310">
      <w:bodyDiv w:val="1"/>
      <w:marLeft w:val="0"/>
      <w:marRight w:val="0"/>
      <w:marTop w:val="0"/>
      <w:marBottom w:val="0"/>
      <w:divBdr>
        <w:top w:val="none" w:sz="0" w:space="0" w:color="auto"/>
        <w:left w:val="none" w:sz="0" w:space="0" w:color="auto"/>
        <w:bottom w:val="none" w:sz="0" w:space="0" w:color="auto"/>
        <w:right w:val="none" w:sz="0" w:space="0" w:color="auto"/>
      </w:divBdr>
    </w:div>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519046897">
      <w:bodyDiv w:val="1"/>
      <w:marLeft w:val="0"/>
      <w:marRight w:val="0"/>
      <w:marTop w:val="0"/>
      <w:marBottom w:val="0"/>
      <w:divBdr>
        <w:top w:val="none" w:sz="0" w:space="0" w:color="auto"/>
        <w:left w:val="none" w:sz="0" w:space="0" w:color="auto"/>
        <w:bottom w:val="none" w:sz="0" w:space="0" w:color="auto"/>
        <w:right w:val="none" w:sz="0" w:space="0" w:color="auto"/>
      </w:divBdr>
      <w:divsChild>
        <w:div w:id="2078241484">
          <w:marLeft w:val="0"/>
          <w:marRight w:val="0"/>
          <w:marTop w:val="0"/>
          <w:marBottom w:val="0"/>
          <w:divBdr>
            <w:top w:val="none" w:sz="0" w:space="0" w:color="auto"/>
            <w:left w:val="none" w:sz="0" w:space="0" w:color="auto"/>
            <w:bottom w:val="none" w:sz="0" w:space="0" w:color="auto"/>
            <w:right w:val="none" w:sz="0" w:space="0" w:color="auto"/>
          </w:divBdr>
          <w:divsChild>
            <w:div w:id="492070472">
              <w:marLeft w:val="0"/>
              <w:marRight w:val="0"/>
              <w:marTop w:val="0"/>
              <w:marBottom w:val="0"/>
              <w:divBdr>
                <w:top w:val="none" w:sz="0" w:space="0" w:color="auto"/>
                <w:left w:val="none" w:sz="0" w:space="0" w:color="auto"/>
                <w:bottom w:val="none" w:sz="0" w:space="0" w:color="auto"/>
                <w:right w:val="none" w:sz="0" w:space="0" w:color="auto"/>
              </w:divBdr>
              <w:divsChild>
                <w:div w:id="136845841">
                  <w:marLeft w:val="0"/>
                  <w:marRight w:val="0"/>
                  <w:marTop w:val="0"/>
                  <w:marBottom w:val="0"/>
                  <w:divBdr>
                    <w:top w:val="none" w:sz="0" w:space="0" w:color="auto"/>
                    <w:left w:val="none" w:sz="0" w:space="0" w:color="auto"/>
                    <w:bottom w:val="none" w:sz="0" w:space="0" w:color="auto"/>
                    <w:right w:val="none" w:sz="0" w:space="0" w:color="auto"/>
                  </w:divBdr>
                  <w:divsChild>
                    <w:div w:id="303126144">
                      <w:marLeft w:val="0"/>
                      <w:marRight w:val="0"/>
                      <w:marTop w:val="0"/>
                      <w:marBottom w:val="0"/>
                      <w:divBdr>
                        <w:top w:val="none" w:sz="0" w:space="0" w:color="auto"/>
                        <w:left w:val="none" w:sz="0" w:space="0" w:color="auto"/>
                        <w:bottom w:val="none" w:sz="0" w:space="0" w:color="auto"/>
                        <w:right w:val="none" w:sz="0" w:space="0" w:color="auto"/>
                      </w:divBdr>
                      <w:divsChild>
                        <w:div w:id="2090610113">
                          <w:marLeft w:val="0"/>
                          <w:marRight w:val="0"/>
                          <w:marTop w:val="0"/>
                          <w:marBottom w:val="0"/>
                          <w:divBdr>
                            <w:top w:val="none" w:sz="0" w:space="0" w:color="auto"/>
                            <w:left w:val="none" w:sz="0" w:space="0" w:color="auto"/>
                            <w:bottom w:val="none" w:sz="0" w:space="0" w:color="auto"/>
                            <w:right w:val="none" w:sz="0" w:space="0" w:color="auto"/>
                          </w:divBdr>
                          <w:divsChild>
                            <w:div w:id="50667790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26575">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947658831">
      <w:bodyDiv w:val="1"/>
      <w:marLeft w:val="0"/>
      <w:marRight w:val="0"/>
      <w:marTop w:val="0"/>
      <w:marBottom w:val="0"/>
      <w:divBdr>
        <w:top w:val="none" w:sz="0" w:space="0" w:color="auto"/>
        <w:left w:val="none" w:sz="0" w:space="0" w:color="auto"/>
        <w:bottom w:val="none" w:sz="0" w:space="0" w:color="auto"/>
        <w:right w:val="none" w:sz="0" w:space="0" w:color="auto"/>
      </w:divBdr>
    </w:div>
    <w:div w:id="1030497188">
      <w:bodyDiv w:val="1"/>
      <w:marLeft w:val="0"/>
      <w:marRight w:val="0"/>
      <w:marTop w:val="0"/>
      <w:marBottom w:val="0"/>
      <w:divBdr>
        <w:top w:val="none" w:sz="0" w:space="0" w:color="auto"/>
        <w:left w:val="none" w:sz="0" w:space="0" w:color="auto"/>
        <w:bottom w:val="none" w:sz="0" w:space="0" w:color="auto"/>
        <w:right w:val="none" w:sz="0" w:space="0" w:color="auto"/>
      </w:divBdr>
    </w:div>
    <w:div w:id="1035810904">
      <w:bodyDiv w:val="1"/>
      <w:marLeft w:val="0"/>
      <w:marRight w:val="0"/>
      <w:marTop w:val="0"/>
      <w:marBottom w:val="0"/>
      <w:divBdr>
        <w:top w:val="none" w:sz="0" w:space="0" w:color="auto"/>
        <w:left w:val="none" w:sz="0" w:space="0" w:color="auto"/>
        <w:bottom w:val="none" w:sz="0" w:space="0" w:color="auto"/>
        <w:right w:val="none" w:sz="0" w:space="0" w:color="auto"/>
      </w:divBdr>
    </w:div>
    <w:div w:id="1043216345">
      <w:bodyDiv w:val="1"/>
      <w:marLeft w:val="0"/>
      <w:marRight w:val="0"/>
      <w:marTop w:val="0"/>
      <w:marBottom w:val="0"/>
      <w:divBdr>
        <w:top w:val="none" w:sz="0" w:space="0" w:color="auto"/>
        <w:left w:val="none" w:sz="0" w:space="0" w:color="auto"/>
        <w:bottom w:val="none" w:sz="0" w:space="0" w:color="auto"/>
        <w:right w:val="none" w:sz="0" w:space="0" w:color="auto"/>
      </w:divBdr>
    </w:div>
    <w:div w:id="1070276624">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 w:id="1486126302">
      <w:bodyDiv w:val="1"/>
      <w:marLeft w:val="0"/>
      <w:marRight w:val="0"/>
      <w:marTop w:val="0"/>
      <w:marBottom w:val="0"/>
      <w:divBdr>
        <w:top w:val="none" w:sz="0" w:space="0" w:color="auto"/>
        <w:left w:val="none" w:sz="0" w:space="0" w:color="auto"/>
        <w:bottom w:val="none" w:sz="0" w:space="0" w:color="auto"/>
        <w:right w:val="none" w:sz="0" w:space="0" w:color="auto"/>
      </w:divBdr>
    </w:div>
    <w:div w:id="1581989904">
      <w:bodyDiv w:val="1"/>
      <w:marLeft w:val="0"/>
      <w:marRight w:val="0"/>
      <w:marTop w:val="0"/>
      <w:marBottom w:val="0"/>
      <w:divBdr>
        <w:top w:val="none" w:sz="0" w:space="0" w:color="auto"/>
        <w:left w:val="none" w:sz="0" w:space="0" w:color="auto"/>
        <w:bottom w:val="none" w:sz="0" w:space="0" w:color="auto"/>
        <w:right w:val="none" w:sz="0" w:space="0" w:color="auto"/>
      </w:divBdr>
    </w:div>
    <w:div w:id="1591500317">
      <w:bodyDiv w:val="1"/>
      <w:marLeft w:val="0"/>
      <w:marRight w:val="0"/>
      <w:marTop w:val="0"/>
      <w:marBottom w:val="0"/>
      <w:divBdr>
        <w:top w:val="none" w:sz="0" w:space="0" w:color="auto"/>
        <w:left w:val="none" w:sz="0" w:space="0" w:color="auto"/>
        <w:bottom w:val="none" w:sz="0" w:space="0" w:color="auto"/>
        <w:right w:val="none" w:sz="0" w:space="0" w:color="auto"/>
      </w:divBdr>
    </w:div>
    <w:div w:id="1856070541">
      <w:bodyDiv w:val="1"/>
      <w:marLeft w:val="0"/>
      <w:marRight w:val="0"/>
      <w:marTop w:val="0"/>
      <w:marBottom w:val="0"/>
      <w:divBdr>
        <w:top w:val="none" w:sz="0" w:space="0" w:color="auto"/>
        <w:left w:val="none" w:sz="0" w:space="0" w:color="auto"/>
        <w:bottom w:val="none" w:sz="0" w:space="0" w:color="auto"/>
        <w:right w:val="none" w:sz="0" w:space="0" w:color="auto"/>
      </w:divBdr>
    </w:div>
    <w:div w:id="1869219999">
      <w:bodyDiv w:val="1"/>
      <w:marLeft w:val="0"/>
      <w:marRight w:val="0"/>
      <w:marTop w:val="0"/>
      <w:marBottom w:val="0"/>
      <w:divBdr>
        <w:top w:val="none" w:sz="0" w:space="0" w:color="auto"/>
        <w:left w:val="none" w:sz="0" w:space="0" w:color="auto"/>
        <w:bottom w:val="none" w:sz="0" w:space="0" w:color="auto"/>
        <w:right w:val="none" w:sz="0" w:space="0" w:color="auto"/>
      </w:divBdr>
    </w:div>
    <w:div w:id="1894584210">
      <w:bodyDiv w:val="1"/>
      <w:marLeft w:val="0"/>
      <w:marRight w:val="0"/>
      <w:marTop w:val="0"/>
      <w:marBottom w:val="0"/>
      <w:divBdr>
        <w:top w:val="none" w:sz="0" w:space="0" w:color="auto"/>
        <w:left w:val="none" w:sz="0" w:space="0" w:color="auto"/>
        <w:bottom w:val="none" w:sz="0" w:space="0" w:color="auto"/>
        <w:right w:val="none" w:sz="0" w:space="0" w:color="auto"/>
      </w:divBdr>
    </w:div>
    <w:div w:id="1957953739">
      <w:bodyDiv w:val="1"/>
      <w:marLeft w:val="0"/>
      <w:marRight w:val="0"/>
      <w:marTop w:val="0"/>
      <w:marBottom w:val="0"/>
      <w:divBdr>
        <w:top w:val="none" w:sz="0" w:space="0" w:color="auto"/>
        <w:left w:val="none" w:sz="0" w:space="0" w:color="auto"/>
        <w:bottom w:val="none" w:sz="0" w:space="0" w:color="auto"/>
        <w:right w:val="none" w:sz="0" w:space="0" w:color="auto"/>
      </w:divBdr>
    </w:div>
    <w:div w:id="2031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karklin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silin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B18A-9EF5-4469-B03C-E25EE10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25798</Words>
  <Characters>14706</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“Par nekustamo īpašumu atsavināšanu projekta “Eiropas standarta platuma 1435 mm dzelzceļa līnijas izbūves “Rail Baltica” koridorā caur Igauniju, Latviju un Lietuvu” īstenošanai”</vt:lpstr>
    </vt:vector>
  </TitlesOfParts>
  <Company/>
  <LinksUpToDate>false</LinksUpToDate>
  <CharactersWithSpaces>40424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projekta “Eiropas standarta platuma 1435 mm dzelzceļa līnijas izbūves “Rail Baltica” koridorā caur Igauniju, Latviju un Lietuvu” īstenošanai”</dc:title>
  <dc:creator>jana.upeniece@edzl.lv</dc:creator>
  <cp:keywords>Izziņa</cp:keywords>
  <dc:description>Santa Kārkliņa, tālr.67028031, e-pasts: santa.karklina@sam.gov.lv. 
Jana Upeniece,
 e-pasts: jana.upeniece@edzl.lv.</dc:description>
  <cp:lastModifiedBy>Santa Kārkliņa</cp:lastModifiedBy>
  <cp:revision>19</cp:revision>
  <cp:lastPrinted>2018-07-23T10:08:00Z</cp:lastPrinted>
  <dcterms:created xsi:type="dcterms:W3CDTF">2021-01-13T11:19:00Z</dcterms:created>
  <dcterms:modified xsi:type="dcterms:W3CDTF">2021-01-15T12:47:00Z</dcterms:modified>
</cp:coreProperties>
</file>