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7455" w:rsidR="00CD79D6" w:rsidP="00312267" w:rsidRDefault="00CD79D6" w14:paraId="15642540" w14:textId="7B5181C1">
      <w:pPr>
        <w:pStyle w:val="Virsraksts3"/>
        <w:shd w:val="clear" w:color="auto" w:fill="FFFFFF"/>
        <w:spacing w:before="0" w:beforeAutospacing="0" w:after="0" w:afterAutospacing="0"/>
        <w:jc w:val="center"/>
        <w:rPr>
          <w:color w:val="414142"/>
          <w:sz w:val="24"/>
          <w:szCs w:val="24"/>
        </w:rPr>
      </w:pPr>
      <w:r w:rsidRPr="000D7455">
        <w:rPr>
          <w:sz w:val="24"/>
          <w:szCs w:val="24"/>
        </w:rPr>
        <w:t>Ministru kabineta rīkojuma “</w:t>
      </w:r>
      <w:r w:rsidRPr="000D7455" w:rsidR="002A5CDC">
        <w:rPr>
          <w:color w:val="414142"/>
          <w:sz w:val="24"/>
          <w:szCs w:val="24"/>
        </w:rPr>
        <w:t>Grozījumi Ministru kabineta 2020. gada 6. novembra rīkojumā Nr. 655 "Par ārkārtējās situācijas izsludināšanu</w:t>
      </w:r>
      <w:r w:rsidRPr="000D7455">
        <w:rPr>
          <w:sz w:val="24"/>
          <w:szCs w:val="24"/>
        </w:rPr>
        <w:t>" projekta</w:t>
      </w:r>
      <w:r w:rsidRPr="000D7455">
        <w:rPr>
          <w:sz w:val="24"/>
          <w:szCs w:val="24"/>
        </w:rPr>
        <w:br/>
        <w:t>sākotnējās ietekmes novērtējuma ziņojums (anotācija)</w:t>
      </w:r>
    </w:p>
    <w:p w:rsidRPr="000D7455" w:rsidR="00CD79D6" w:rsidP="00312267" w:rsidRDefault="00CD79D6" w14:paraId="3DF5B9A1"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253"/>
        <w:gridCol w:w="5802"/>
      </w:tblGrid>
      <w:tr w:rsidRPr="000D7455" w:rsidR="00CD79D6" w:rsidTr="00AB130B" w14:paraId="096FAEF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D7455" w:rsidR="00CD79D6" w:rsidP="00312267" w:rsidRDefault="00CD79D6" w14:paraId="16DF23DE" w14:textId="77777777">
            <w:pPr>
              <w:spacing w:after="0" w:line="240" w:lineRule="auto"/>
              <w:jc w:val="center"/>
              <w:rPr>
                <w:rFonts w:ascii="Times New Roman" w:hAnsi="Times New Roman" w:eastAsia="Times New Roman" w:cs="Times New Roman"/>
                <w:b/>
                <w:bCs/>
                <w:iCs/>
                <w:sz w:val="24"/>
                <w:szCs w:val="24"/>
                <w:lang w:eastAsia="lv-LV"/>
              </w:rPr>
            </w:pPr>
            <w:r w:rsidRPr="000D7455">
              <w:rPr>
                <w:rFonts w:ascii="Times New Roman" w:hAnsi="Times New Roman" w:eastAsia="Times New Roman" w:cs="Times New Roman"/>
                <w:b/>
                <w:bCs/>
                <w:iCs/>
                <w:sz w:val="24"/>
                <w:szCs w:val="24"/>
                <w:lang w:eastAsia="lv-LV"/>
              </w:rPr>
              <w:t>Tiesību akta projekta anotācijas kopsavilkums</w:t>
            </w:r>
          </w:p>
        </w:tc>
      </w:tr>
      <w:tr w:rsidRPr="000D7455" w:rsidR="00CD79D6" w:rsidTr="00AB130B" w14:paraId="16F406D3" w14:textId="77777777">
        <w:trPr>
          <w:tblCellSpacing w:w="15" w:type="dxa"/>
        </w:trPr>
        <w:tc>
          <w:tcPr>
            <w:tcW w:w="1771"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1C98708F"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Mērķis, risinājums un projekta spēkā stāšanās laiks (500 zīmes bez atstarpēm)</w:t>
            </w:r>
          </w:p>
        </w:tc>
        <w:tc>
          <w:tcPr>
            <w:tcW w:w="3179"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1F22D938" w14:textId="77777777">
            <w:pPr>
              <w:spacing w:after="0" w:line="240" w:lineRule="auto"/>
              <w:jc w:val="both"/>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Nav attiecināms saskaņā ar Ministru kabineta 2009. gada 15. decembra instrukcijas Nr. 19 “Tiesību akta projekta sākotnējās ietekmes izvērtēšanas kārtība” 5.</w:t>
            </w:r>
            <w:r w:rsidRPr="000D7455">
              <w:rPr>
                <w:rFonts w:ascii="Times New Roman" w:hAnsi="Times New Roman" w:eastAsia="Times New Roman" w:cs="Times New Roman"/>
                <w:iCs/>
                <w:sz w:val="24"/>
                <w:szCs w:val="24"/>
                <w:vertAlign w:val="superscript"/>
                <w:lang w:eastAsia="lv-LV"/>
              </w:rPr>
              <w:t>1</w:t>
            </w:r>
            <w:r w:rsidRPr="000D7455">
              <w:rPr>
                <w:rFonts w:ascii="Times New Roman" w:hAnsi="Times New Roman" w:eastAsia="Times New Roman" w:cs="Times New Roman"/>
                <w:iCs/>
                <w:sz w:val="24"/>
                <w:szCs w:val="24"/>
                <w:lang w:eastAsia="lv-LV"/>
              </w:rPr>
              <w:t> punktu.</w:t>
            </w:r>
          </w:p>
        </w:tc>
      </w:tr>
    </w:tbl>
    <w:p w:rsidRPr="000D7455" w:rsidR="00CD79D6" w:rsidP="00E922F2" w:rsidRDefault="00CD79D6" w14:paraId="2AB67916"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Pr="000D7455" w:rsidR="00CD79D6" w:rsidTr="00AB130B" w14:paraId="5B7BA20F" w14:textId="77777777">
        <w:trPr>
          <w:tblCellSpacing w:w="15" w:type="dxa"/>
        </w:trPr>
        <w:tc>
          <w:tcPr>
            <w:tcW w:w="8995" w:type="dxa"/>
            <w:gridSpan w:val="3"/>
            <w:tcBorders>
              <w:top w:val="outset" w:color="auto" w:sz="6" w:space="0"/>
              <w:left w:val="outset" w:color="auto" w:sz="6" w:space="0"/>
              <w:bottom w:val="outset" w:color="auto" w:sz="6" w:space="0"/>
              <w:right w:val="outset" w:color="auto" w:sz="6" w:space="0"/>
            </w:tcBorders>
            <w:vAlign w:val="center"/>
            <w:hideMark/>
          </w:tcPr>
          <w:p w:rsidRPr="000D7455" w:rsidR="00CD79D6" w:rsidP="00E922F2" w:rsidRDefault="00CD79D6" w14:paraId="35500FD1" w14:textId="77777777">
            <w:pPr>
              <w:spacing w:after="0" w:line="240" w:lineRule="auto"/>
              <w:jc w:val="center"/>
              <w:rPr>
                <w:rFonts w:ascii="Times New Roman" w:hAnsi="Times New Roman" w:eastAsia="Times New Roman" w:cs="Times New Roman"/>
                <w:b/>
                <w:bCs/>
                <w:iCs/>
                <w:sz w:val="24"/>
                <w:szCs w:val="24"/>
                <w:lang w:eastAsia="lv-LV"/>
              </w:rPr>
            </w:pPr>
            <w:r w:rsidRPr="000D7455">
              <w:rPr>
                <w:rFonts w:ascii="Times New Roman" w:hAnsi="Times New Roman" w:eastAsia="Times New Roman" w:cs="Times New Roman"/>
                <w:b/>
                <w:bCs/>
                <w:iCs/>
                <w:sz w:val="24"/>
                <w:szCs w:val="24"/>
                <w:lang w:eastAsia="lv-LV"/>
              </w:rPr>
              <w:t>I. Tiesību akta projekta izstrādes nepieciešamība</w:t>
            </w:r>
          </w:p>
        </w:tc>
      </w:tr>
      <w:tr w:rsidRPr="000D7455" w:rsidR="00CD79D6" w:rsidTr="00AB130B" w14:paraId="4B46CCF3" w14:textId="77777777">
        <w:trPr>
          <w:tblCellSpacing w:w="15" w:type="dxa"/>
        </w:trPr>
        <w:tc>
          <w:tcPr>
            <w:tcW w:w="310"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31051130"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1.</w:t>
            </w:r>
          </w:p>
        </w:tc>
        <w:tc>
          <w:tcPr>
            <w:tcW w:w="2868"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2A711BF5"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Pamatojums</w:t>
            </w:r>
          </w:p>
        </w:tc>
        <w:tc>
          <w:tcPr>
            <w:tcW w:w="5757" w:type="dxa"/>
            <w:tcBorders>
              <w:top w:val="outset" w:color="auto" w:sz="6" w:space="0"/>
              <w:left w:val="outset" w:color="auto" w:sz="6" w:space="0"/>
              <w:bottom w:val="outset" w:color="auto" w:sz="6" w:space="0"/>
              <w:right w:val="outset" w:color="auto" w:sz="6" w:space="0"/>
            </w:tcBorders>
            <w:hideMark/>
          </w:tcPr>
          <w:p w:rsidRPr="000D7455" w:rsidR="00D273BB" w:rsidP="00E922F2" w:rsidRDefault="006E4D55" w14:paraId="50B672DD" w14:textId="0115D56C">
            <w:pPr>
              <w:pStyle w:val="xmsonormal"/>
              <w:jc w:val="both"/>
              <w:rPr>
                <w:rFonts w:ascii="Times New Roman" w:hAnsi="Times New Roman" w:cs="Times New Roman"/>
                <w:b/>
                <w:bCs/>
                <w:sz w:val="24"/>
                <w:szCs w:val="24"/>
              </w:rPr>
            </w:pPr>
            <w:r w:rsidRPr="000D7455">
              <w:rPr>
                <w:rFonts w:ascii="Times New Roman" w:hAnsi="Times New Roman" w:eastAsia="Times New Roman" w:cs="Times New Roman"/>
                <w:sz w:val="24"/>
                <w:szCs w:val="24"/>
                <w:lang w:eastAsia="zh-CN"/>
              </w:rPr>
              <w:t>Valdībā atbalstītais i</w:t>
            </w:r>
            <w:r w:rsidRPr="000D7455" w:rsidR="00CD79D6">
              <w:rPr>
                <w:rFonts w:ascii="Times New Roman" w:hAnsi="Times New Roman" w:eastAsia="Times New Roman" w:cs="Times New Roman"/>
                <w:sz w:val="24"/>
                <w:szCs w:val="24"/>
                <w:lang w:eastAsia="zh-CN"/>
              </w:rPr>
              <w:t xml:space="preserve">nformatīvais ziņojums </w:t>
            </w:r>
            <w:r w:rsidRPr="000D7455" w:rsidR="00D273BB">
              <w:rPr>
                <w:rFonts w:ascii="Times New Roman" w:hAnsi="Times New Roman" w:eastAsia="Times New Roman" w:cs="Times New Roman"/>
                <w:sz w:val="24"/>
                <w:szCs w:val="24"/>
                <w:lang w:eastAsia="zh-CN"/>
              </w:rPr>
              <w:t>“</w:t>
            </w:r>
            <w:r w:rsidRPr="000D7455" w:rsidR="00D273BB">
              <w:rPr>
                <w:rFonts w:ascii="Times New Roman" w:hAnsi="Times New Roman" w:cs="Times New Roman"/>
                <w:sz w:val="24"/>
                <w:szCs w:val="24"/>
              </w:rPr>
              <w:t>Risinājums Covid-19 pozitīvu personu vai kontaktpersonu, kuras atbrīvotas no ieslodzījuma vietas un kurām nav dzīvesvietas, izmitināšanai izolācijas periodā”</w:t>
            </w:r>
          </w:p>
          <w:p w:rsidRPr="000D7455" w:rsidR="00CD79D6" w:rsidP="00E922F2" w:rsidRDefault="00CD79D6" w14:paraId="504A3E59" w14:textId="02617682">
            <w:pPr>
              <w:tabs>
                <w:tab w:val="left" w:pos="456"/>
              </w:tabs>
              <w:spacing w:after="0" w:line="240" w:lineRule="auto"/>
              <w:jc w:val="both"/>
              <w:rPr>
                <w:rFonts w:ascii="Times New Roman" w:hAnsi="Times New Roman" w:eastAsia="Times New Roman" w:cs="Times New Roman"/>
                <w:sz w:val="24"/>
                <w:szCs w:val="24"/>
                <w:lang w:eastAsia="zh-CN"/>
              </w:rPr>
            </w:pPr>
          </w:p>
        </w:tc>
      </w:tr>
      <w:tr w:rsidRPr="000D7455" w:rsidR="00CD79D6" w:rsidTr="00AB130B" w14:paraId="46E721F5" w14:textId="77777777">
        <w:trPr>
          <w:tblCellSpacing w:w="15" w:type="dxa"/>
        </w:trPr>
        <w:tc>
          <w:tcPr>
            <w:tcW w:w="310"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76316057"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2.</w:t>
            </w:r>
          </w:p>
        </w:tc>
        <w:tc>
          <w:tcPr>
            <w:tcW w:w="2868" w:type="dxa"/>
            <w:tcBorders>
              <w:top w:val="outset" w:color="auto" w:sz="6" w:space="0"/>
              <w:left w:val="outset" w:color="auto" w:sz="6" w:space="0"/>
              <w:bottom w:val="outset" w:color="auto" w:sz="6" w:space="0"/>
              <w:right w:val="outset" w:color="auto" w:sz="6" w:space="0"/>
            </w:tcBorders>
            <w:hideMark/>
          </w:tcPr>
          <w:p w:rsidR="00CD79D6" w:rsidP="00E922F2" w:rsidRDefault="00CD79D6" w14:paraId="7038505E"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12735" w:rsidR="00A12735" w:rsidP="00A12735" w:rsidRDefault="00A12735" w14:paraId="5623578C" w14:textId="77777777">
            <w:pPr>
              <w:rPr>
                <w:rFonts w:ascii="Times New Roman" w:hAnsi="Times New Roman" w:eastAsia="Times New Roman" w:cs="Times New Roman"/>
                <w:sz w:val="24"/>
                <w:szCs w:val="24"/>
                <w:lang w:eastAsia="lv-LV"/>
              </w:rPr>
            </w:pPr>
          </w:p>
          <w:p w:rsidRPr="00A12735" w:rsidR="00A12735" w:rsidP="00A12735" w:rsidRDefault="00A12735" w14:paraId="1CC1A4C3" w14:textId="77777777">
            <w:pPr>
              <w:rPr>
                <w:rFonts w:ascii="Times New Roman" w:hAnsi="Times New Roman" w:eastAsia="Times New Roman" w:cs="Times New Roman"/>
                <w:sz w:val="24"/>
                <w:szCs w:val="24"/>
                <w:lang w:eastAsia="lv-LV"/>
              </w:rPr>
            </w:pPr>
          </w:p>
          <w:p w:rsidRPr="00A12735" w:rsidR="00A12735" w:rsidP="00A12735" w:rsidRDefault="00A12735" w14:paraId="1D4A9D9F" w14:textId="77777777">
            <w:pPr>
              <w:rPr>
                <w:rFonts w:ascii="Times New Roman" w:hAnsi="Times New Roman" w:eastAsia="Times New Roman" w:cs="Times New Roman"/>
                <w:sz w:val="24"/>
                <w:szCs w:val="24"/>
                <w:lang w:eastAsia="lv-LV"/>
              </w:rPr>
            </w:pPr>
          </w:p>
          <w:p w:rsidRPr="00A12735" w:rsidR="00A12735" w:rsidP="00A12735" w:rsidRDefault="00A12735" w14:paraId="1B566C2C" w14:textId="77777777">
            <w:pPr>
              <w:rPr>
                <w:rFonts w:ascii="Times New Roman" w:hAnsi="Times New Roman" w:eastAsia="Times New Roman" w:cs="Times New Roman"/>
                <w:sz w:val="24"/>
                <w:szCs w:val="24"/>
                <w:lang w:eastAsia="lv-LV"/>
              </w:rPr>
            </w:pPr>
          </w:p>
          <w:p w:rsidRPr="00A12735" w:rsidR="00A12735" w:rsidP="00A12735" w:rsidRDefault="00A12735" w14:paraId="284C5ADC" w14:textId="77777777">
            <w:pPr>
              <w:rPr>
                <w:rFonts w:ascii="Times New Roman" w:hAnsi="Times New Roman" w:eastAsia="Times New Roman" w:cs="Times New Roman"/>
                <w:sz w:val="24"/>
                <w:szCs w:val="24"/>
                <w:lang w:eastAsia="lv-LV"/>
              </w:rPr>
            </w:pPr>
          </w:p>
          <w:p w:rsidRPr="00A12735" w:rsidR="00A12735" w:rsidP="00A12735" w:rsidRDefault="00A12735" w14:paraId="6B3A7B0F" w14:textId="77777777">
            <w:pPr>
              <w:rPr>
                <w:rFonts w:ascii="Times New Roman" w:hAnsi="Times New Roman" w:eastAsia="Times New Roman" w:cs="Times New Roman"/>
                <w:sz w:val="24"/>
                <w:szCs w:val="24"/>
                <w:lang w:eastAsia="lv-LV"/>
              </w:rPr>
            </w:pPr>
          </w:p>
          <w:p w:rsidRPr="00A12735" w:rsidR="00A12735" w:rsidP="00A12735" w:rsidRDefault="00A12735" w14:paraId="548FBC2D" w14:textId="77777777">
            <w:pPr>
              <w:rPr>
                <w:rFonts w:ascii="Times New Roman" w:hAnsi="Times New Roman" w:eastAsia="Times New Roman" w:cs="Times New Roman"/>
                <w:sz w:val="24"/>
                <w:szCs w:val="24"/>
                <w:lang w:eastAsia="lv-LV"/>
              </w:rPr>
            </w:pPr>
          </w:p>
          <w:p w:rsidRPr="00A12735" w:rsidR="00A12735" w:rsidP="00A12735" w:rsidRDefault="00A12735" w14:paraId="232ED72B" w14:textId="77777777">
            <w:pPr>
              <w:rPr>
                <w:rFonts w:ascii="Times New Roman" w:hAnsi="Times New Roman" w:eastAsia="Times New Roman" w:cs="Times New Roman"/>
                <w:sz w:val="24"/>
                <w:szCs w:val="24"/>
                <w:lang w:eastAsia="lv-LV"/>
              </w:rPr>
            </w:pPr>
          </w:p>
          <w:p w:rsidRPr="00A12735" w:rsidR="00A12735" w:rsidP="00A12735" w:rsidRDefault="00A12735" w14:paraId="68A2929E" w14:textId="77777777">
            <w:pPr>
              <w:rPr>
                <w:rFonts w:ascii="Times New Roman" w:hAnsi="Times New Roman" w:eastAsia="Times New Roman" w:cs="Times New Roman"/>
                <w:sz w:val="24"/>
                <w:szCs w:val="24"/>
                <w:lang w:eastAsia="lv-LV"/>
              </w:rPr>
            </w:pPr>
          </w:p>
          <w:p w:rsidRPr="00A12735" w:rsidR="00A12735" w:rsidP="00A12735" w:rsidRDefault="00A12735" w14:paraId="04570356" w14:textId="77777777">
            <w:pPr>
              <w:rPr>
                <w:rFonts w:ascii="Times New Roman" w:hAnsi="Times New Roman" w:eastAsia="Times New Roman" w:cs="Times New Roman"/>
                <w:sz w:val="24"/>
                <w:szCs w:val="24"/>
                <w:lang w:eastAsia="lv-LV"/>
              </w:rPr>
            </w:pPr>
          </w:p>
          <w:p w:rsidRPr="00A12735" w:rsidR="00A12735" w:rsidP="00A12735" w:rsidRDefault="00A12735" w14:paraId="23A78D5A" w14:textId="77777777">
            <w:pPr>
              <w:rPr>
                <w:rFonts w:ascii="Times New Roman" w:hAnsi="Times New Roman" w:eastAsia="Times New Roman" w:cs="Times New Roman"/>
                <w:sz w:val="24"/>
                <w:szCs w:val="24"/>
                <w:lang w:eastAsia="lv-LV"/>
              </w:rPr>
            </w:pPr>
          </w:p>
          <w:p w:rsidRPr="00A12735" w:rsidR="00A12735" w:rsidP="00A12735" w:rsidRDefault="00A12735" w14:paraId="3E96898A" w14:textId="77777777">
            <w:pPr>
              <w:rPr>
                <w:rFonts w:ascii="Times New Roman" w:hAnsi="Times New Roman" w:eastAsia="Times New Roman" w:cs="Times New Roman"/>
                <w:sz w:val="24"/>
                <w:szCs w:val="24"/>
                <w:lang w:eastAsia="lv-LV"/>
              </w:rPr>
            </w:pPr>
          </w:p>
          <w:p w:rsidRPr="00A12735" w:rsidR="00A12735" w:rsidP="00A12735" w:rsidRDefault="00A12735" w14:paraId="6FAC7386" w14:textId="77777777">
            <w:pPr>
              <w:rPr>
                <w:rFonts w:ascii="Times New Roman" w:hAnsi="Times New Roman" w:eastAsia="Times New Roman" w:cs="Times New Roman"/>
                <w:sz w:val="24"/>
                <w:szCs w:val="24"/>
                <w:lang w:eastAsia="lv-LV"/>
              </w:rPr>
            </w:pPr>
          </w:p>
          <w:p w:rsidRPr="00A12735" w:rsidR="00A12735" w:rsidP="00A12735" w:rsidRDefault="00A12735" w14:paraId="26C0F52B" w14:textId="77777777">
            <w:pPr>
              <w:rPr>
                <w:rFonts w:ascii="Times New Roman" w:hAnsi="Times New Roman" w:eastAsia="Times New Roman" w:cs="Times New Roman"/>
                <w:sz w:val="24"/>
                <w:szCs w:val="24"/>
                <w:lang w:eastAsia="lv-LV"/>
              </w:rPr>
            </w:pPr>
          </w:p>
          <w:p w:rsidRPr="00A12735" w:rsidR="00A12735" w:rsidP="00A12735" w:rsidRDefault="00A12735" w14:paraId="778AEBBD" w14:textId="77777777">
            <w:pPr>
              <w:rPr>
                <w:rFonts w:ascii="Times New Roman" w:hAnsi="Times New Roman" w:eastAsia="Times New Roman" w:cs="Times New Roman"/>
                <w:sz w:val="24"/>
                <w:szCs w:val="24"/>
                <w:lang w:eastAsia="lv-LV"/>
              </w:rPr>
            </w:pPr>
          </w:p>
          <w:p w:rsidRPr="00A12735" w:rsidR="00A12735" w:rsidP="00A12735" w:rsidRDefault="00A12735" w14:paraId="5D108FE5" w14:textId="77777777">
            <w:pPr>
              <w:rPr>
                <w:rFonts w:ascii="Times New Roman" w:hAnsi="Times New Roman" w:eastAsia="Times New Roman" w:cs="Times New Roman"/>
                <w:sz w:val="24"/>
                <w:szCs w:val="24"/>
                <w:lang w:eastAsia="lv-LV"/>
              </w:rPr>
            </w:pPr>
          </w:p>
          <w:p w:rsidRPr="00A12735" w:rsidR="00A12735" w:rsidP="00A12735" w:rsidRDefault="00A12735" w14:paraId="78F20165" w14:textId="77777777">
            <w:pPr>
              <w:rPr>
                <w:rFonts w:ascii="Times New Roman" w:hAnsi="Times New Roman" w:eastAsia="Times New Roman" w:cs="Times New Roman"/>
                <w:sz w:val="24"/>
                <w:szCs w:val="24"/>
                <w:lang w:eastAsia="lv-LV"/>
              </w:rPr>
            </w:pPr>
          </w:p>
          <w:p w:rsidRPr="00A12735" w:rsidR="00A12735" w:rsidP="00A12735" w:rsidRDefault="00A12735" w14:paraId="7D875026" w14:textId="77777777">
            <w:pPr>
              <w:rPr>
                <w:rFonts w:ascii="Times New Roman" w:hAnsi="Times New Roman" w:eastAsia="Times New Roman" w:cs="Times New Roman"/>
                <w:sz w:val="24"/>
                <w:szCs w:val="24"/>
                <w:lang w:eastAsia="lv-LV"/>
              </w:rPr>
            </w:pPr>
          </w:p>
          <w:p w:rsidRPr="00A12735" w:rsidR="00A12735" w:rsidP="00A12735" w:rsidRDefault="00A12735" w14:paraId="5F49D02E" w14:textId="772C6764">
            <w:pPr>
              <w:rPr>
                <w:rFonts w:ascii="Times New Roman" w:hAnsi="Times New Roman" w:eastAsia="Times New Roman" w:cs="Times New Roman"/>
                <w:sz w:val="24"/>
                <w:szCs w:val="24"/>
                <w:lang w:eastAsia="lv-LV"/>
              </w:rPr>
            </w:pPr>
          </w:p>
        </w:tc>
        <w:tc>
          <w:tcPr>
            <w:tcW w:w="5757" w:type="dxa"/>
            <w:tcBorders>
              <w:top w:val="outset" w:color="auto" w:sz="6" w:space="0"/>
              <w:left w:val="outset" w:color="auto" w:sz="6" w:space="0"/>
              <w:bottom w:val="outset" w:color="auto" w:sz="6" w:space="0"/>
              <w:right w:val="outset" w:color="auto" w:sz="6" w:space="0"/>
            </w:tcBorders>
            <w:hideMark/>
          </w:tcPr>
          <w:p w:rsidRPr="00510FE6" w:rsidR="006F3345" w:rsidP="00E922F2" w:rsidRDefault="00CD79D6" w14:paraId="7BB454DD" w14:textId="5361EBE0">
            <w:pPr>
              <w:spacing w:after="0" w:line="240" w:lineRule="auto"/>
              <w:jc w:val="both"/>
              <w:rPr>
                <w:rFonts w:ascii="Times New Roman" w:hAnsi="Times New Roman" w:cs="Times New Roman"/>
                <w:sz w:val="24"/>
                <w:szCs w:val="24"/>
              </w:rPr>
            </w:pPr>
            <w:r w:rsidRPr="00510FE6">
              <w:rPr>
                <w:rFonts w:ascii="Times New Roman" w:hAnsi="Times New Roman" w:eastAsia="Times New Roman" w:cs="Times New Roman"/>
                <w:iCs/>
                <w:sz w:val="24"/>
                <w:szCs w:val="24"/>
                <w:lang w:eastAsia="lv-LV"/>
              </w:rPr>
              <w:t xml:space="preserve">Ar informatīvo ziņojumu Ministru kabinets </w:t>
            </w:r>
            <w:r w:rsidRPr="00510FE6" w:rsidR="00D273BB">
              <w:rPr>
                <w:rFonts w:ascii="Times New Roman" w:hAnsi="Times New Roman" w:eastAsia="Times New Roman" w:cs="Times New Roman"/>
                <w:iCs/>
                <w:sz w:val="24"/>
                <w:szCs w:val="24"/>
                <w:lang w:eastAsia="lv-LV"/>
              </w:rPr>
              <w:t>tika</w:t>
            </w:r>
            <w:r w:rsidRPr="00510FE6">
              <w:rPr>
                <w:rFonts w:ascii="Times New Roman" w:hAnsi="Times New Roman" w:eastAsia="Times New Roman" w:cs="Times New Roman"/>
                <w:iCs/>
                <w:sz w:val="24"/>
                <w:szCs w:val="24"/>
                <w:lang w:eastAsia="lv-LV"/>
              </w:rPr>
              <w:t xml:space="preserve"> informēts par </w:t>
            </w:r>
            <w:r w:rsidRPr="00510FE6" w:rsidR="003E1292">
              <w:rPr>
                <w:rFonts w:ascii="Times New Roman" w:hAnsi="Times New Roman" w:eastAsia="Times New Roman" w:cs="Times New Roman"/>
                <w:iCs/>
                <w:sz w:val="24"/>
                <w:szCs w:val="24"/>
                <w:lang w:eastAsia="lv-LV"/>
              </w:rPr>
              <w:t xml:space="preserve">nepieciešamo risinājumu attiecībā uz </w:t>
            </w:r>
            <w:r w:rsidRPr="00510FE6" w:rsidR="003E1292">
              <w:rPr>
                <w:rFonts w:ascii="Times New Roman" w:hAnsi="Times New Roman" w:cs="Times New Roman"/>
                <w:sz w:val="24"/>
                <w:szCs w:val="24"/>
              </w:rPr>
              <w:t xml:space="preserve">ieslodzītajiem, kuri ir Covid-19 pozitīvi vai kontaktpersonas, un kuri tiek atbrīvoti, bet kuriem nav dzīvesvietas (turpmāk – atbrīvotais), </w:t>
            </w:r>
            <w:r w:rsidRPr="00510FE6" w:rsidR="006E4D55">
              <w:rPr>
                <w:rFonts w:ascii="Times New Roman" w:hAnsi="Times New Roman" w:cs="Times New Roman"/>
                <w:sz w:val="24"/>
                <w:szCs w:val="24"/>
              </w:rPr>
              <w:t xml:space="preserve">kur </w:t>
            </w:r>
            <w:r w:rsidRPr="00510FE6" w:rsidR="003E1292">
              <w:rPr>
                <w:rFonts w:ascii="Times New Roman" w:hAnsi="Times New Roman" w:cs="Times New Roman"/>
                <w:sz w:val="24"/>
                <w:szCs w:val="24"/>
              </w:rPr>
              <w:t>pavadīt nepieciešamo karantīnas vai izolācijas laiku.</w:t>
            </w:r>
            <w:r w:rsidRPr="00510FE6" w:rsidR="0005329B">
              <w:rPr>
                <w:rFonts w:ascii="Times New Roman" w:hAnsi="Times New Roman" w:cs="Times New Roman"/>
                <w:sz w:val="24"/>
                <w:szCs w:val="24"/>
              </w:rPr>
              <w:t xml:space="preserve"> </w:t>
            </w:r>
            <w:r w:rsidRPr="00510FE6" w:rsidR="006F3345">
              <w:rPr>
                <w:rFonts w:ascii="Times New Roman" w:hAnsi="Times New Roman" w:cs="Times New Roman"/>
                <w:sz w:val="24"/>
                <w:szCs w:val="24"/>
              </w:rPr>
              <w:t>Šādas personas rada nopietnus epidemioloģiskos riskus, jo</w:t>
            </w:r>
            <w:r w:rsidRPr="00510FE6" w:rsidR="00057912">
              <w:rPr>
                <w:rFonts w:ascii="Times New Roman" w:hAnsi="Times New Roman" w:cs="Times New Roman"/>
                <w:sz w:val="24"/>
                <w:szCs w:val="24"/>
              </w:rPr>
              <w:t>,</w:t>
            </w:r>
            <w:r w:rsidRPr="00510FE6" w:rsidR="006F3345">
              <w:rPr>
                <w:rFonts w:ascii="Times New Roman" w:hAnsi="Times New Roman" w:cs="Times New Roman"/>
                <w:sz w:val="24"/>
                <w:szCs w:val="24"/>
              </w:rPr>
              <w:t xml:space="preserve"> piemēram, ierodoties nakts patversmēs, var inficēt lielu personu skaitu. </w:t>
            </w:r>
            <w:r w:rsidRPr="00510FE6" w:rsidR="00786D91">
              <w:rPr>
                <w:rFonts w:ascii="Times New Roman" w:hAnsi="Times New Roman" w:cs="Times New Roman"/>
                <w:sz w:val="24"/>
                <w:szCs w:val="24"/>
              </w:rPr>
              <w:t xml:space="preserve">No epidemioloģiskā viedokļa </w:t>
            </w:r>
            <w:r w:rsidRPr="00510FE6" w:rsidR="00541D2E">
              <w:rPr>
                <w:rFonts w:ascii="Times New Roman" w:hAnsi="Times New Roman" w:cs="Times New Roman"/>
                <w:sz w:val="24"/>
                <w:szCs w:val="24"/>
              </w:rPr>
              <w:t xml:space="preserve">šāda </w:t>
            </w:r>
            <w:r w:rsidRPr="00510FE6" w:rsidR="00786D91">
              <w:rPr>
                <w:rFonts w:ascii="Times New Roman" w:hAnsi="Times New Roman" w:cs="Times New Roman"/>
                <w:sz w:val="24"/>
                <w:szCs w:val="24"/>
              </w:rPr>
              <w:t xml:space="preserve">situācija ir bīstama, turklāt atbrīvotajam ir risks </w:t>
            </w:r>
            <w:r w:rsidRPr="00510FE6" w:rsidR="006E4D55">
              <w:rPr>
                <w:rFonts w:ascii="Times New Roman" w:hAnsi="Times New Roman" w:cs="Times New Roman"/>
                <w:sz w:val="24"/>
                <w:szCs w:val="24"/>
              </w:rPr>
              <w:t>“</w:t>
            </w:r>
            <w:r w:rsidRPr="00510FE6" w:rsidR="00786D91">
              <w:rPr>
                <w:rFonts w:ascii="Times New Roman" w:hAnsi="Times New Roman" w:cs="Times New Roman"/>
                <w:sz w:val="24"/>
                <w:szCs w:val="24"/>
              </w:rPr>
              <w:t>pazust</w:t>
            </w:r>
            <w:r w:rsidRPr="00510FE6" w:rsidR="006E4D55">
              <w:rPr>
                <w:rFonts w:ascii="Times New Roman" w:hAnsi="Times New Roman" w:cs="Times New Roman"/>
                <w:sz w:val="24"/>
                <w:szCs w:val="24"/>
              </w:rPr>
              <w:t>”</w:t>
            </w:r>
            <w:r w:rsidRPr="00510FE6" w:rsidR="00786D91">
              <w:rPr>
                <w:rFonts w:ascii="Times New Roman" w:hAnsi="Times New Roman" w:cs="Times New Roman"/>
                <w:sz w:val="24"/>
                <w:szCs w:val="24"/>
              </w:rPr>
              <w:t xml:space="preserve"> no veselības aprūpes sistēmas redzesloka un nesaņemt nepieciešamo veselības aprūpi.</w:t>
            </w:r>
          </w:p>
          <w:p w:rsidRPr="00510FE6" w:rsidR="00E903E5" w:rsidP="00E922F2" w:rsidRDefault="00541D2E" w14:paraId="47596FAE" w14:textId="6007AEDE">
            <w:pPr>
              <w:spacing w:after="0" w:line="240" w:lineRule="auto"/>
              <w:jc w:val="both"/>
              <w:rPr>
                <w:rFonts w:ascii="Times New Roman" w:hAnsi="Times New Roman" w:cs="Times New Roman"/>
                <w:sz w:val="24"/>
                <w:szCs w:val="24"/>
              </w:rPr>
            </w:pPr>
            <w:r w:rsidRPr="00510FE6">
              <w:rPr>
                <w:rFonts w:ascii="Times New Roman" w:hAnsi="Times New Roman" w:cs="Times New Roman"/>
                <w:sz w:val="24"/>
                <w:szCs w:val="24"/>
              </w:rPr>
              <w:t>Ministru kabinetā t</w:t>
            </w:r>
            <w:r w:rsidRPr="00510FE6" w:rsidR="0005329B">
              <w:rPr>
                <w:rFonts w:ascii="Times New Roman" w:hAnsi="Times New Roman" w:cs="Times New Roman"/>
                <w:sz w:val="24"/>
                <w:szCs w:val="24"/>
              </w:rPr>
              <w:t xml:space="preserve">ika nolemts, ka ir nepieciešams paplašināt valdības </w:t>
            </w:r>
            <w:proofErr w:type="gramStart"/>
            <w:r w:rsidRPr="00510FE6" w:rsidR="0005329B">
              <w:rPr>
                <w:rFonts w:ascii="Times New Roman" w:hAnsi="Times New Roman" w:cs="Times New Roman"/>
                <w:sz w:val="24"/>
                <w:szCs w:val="24"/>
              </w:rPr>
              <w:t>2020.gada</w:t>
            </w:r>
            <w:proofErr w:type="gramEnd"/>
            <w:r w:rsidRPr="00510FE6" w:rsidR="0005329B">
              <w:rPr>
                <w:rFonts w:ascii="Times New Roman" w:hAnsi="Times New Roman" w:cs="Times New Roman"/>
                <w:sz w:val="24"/>
                <w:szCs w:val="24"/>
              </w:rPr>
              <w:t xml:space="preserve"> 22.decembrī </w:t>
            </w:r>
            <w:r w:rsidRPr="00510FE6" w:rsidR="00703663">
              <w:rPr>
                <w:rFonts w:ascii="Times New Roman" w:hAnsi="Times New Roman" w:cs="Times New Roman"/>
                <w:sz w:val="24"/>
                <w:szCs w:val="24"/>
              </w:rPr>
              <w:t>(</w:t>
            </w:r>
            <w:r w:rsidRPr="00510FE6" w:rsidR="00703663">
              <w:rPr>
                <w:rStyle w:val="eop"/>
                <w:rFonts w:ascii="Times New Roman" w:hAnsi="Times New Roman" w:cs="Times New Roman"/>
                <w:color w:val="000000" w:themeColor="text1"/>
                <w:sz w:val="24"/>
                <w:szCs w:val="24"/>
              </w:rPr>
              <w:t>Ministru kabineta 22.decembra sēdes prot. Nr.86</w:t>
            </w:r>
            <w:r w:rsidRPr="00510FE6" w:rsidR="00703663">
              <w:rPr>
                <w:rStyle w:val="eop"/>
                <w:rFonts w:ascii="Times New Roman" w:hAnsi="Times New Roman" w:cs="Times New Roman"/>
                <w:sz w:val="24"/>
                <w:szCs w:val="24"/>
              </w:rPr>
              <w:t xml:space="preserve">, </w:t>
            </w:r>
            <w:r w:rsidRPr="00510FE6" w:rsidR="00703663">
              <w:rPr>
                <w:rFonts w:ascii="Times New Roman" w:hAnsi="Times New Roman" w:cs="Times New Roman"/>
                <w:sz w:val="24"/>
                <w:szCs w:val="24"/>
                <w:shd w:val="clear" w:color="auto" w:fill="FFFFFF"/>
              </w:rPr>
              <w:t>3.§</w:t>
            </w:r>
            <w:r w:rsidRPr="00510FE6" w:rsidR="00703663">
              <w:rPr>
                <w:rStyle w:val="eop"/>
                <w:rFonts w:ascii="Times New Roman" w:hAnsi="Times New Roman" w:cs="Times New Roman"/>
                <w:sz w:val="24"/>
                <w:szCs w:val="24"/>
              </w:rPr>
              <w:t xml:space="preserve"> </w:t>
            </w:r>
            <w:r w:rsidRPr="00510FE6" w:rsidR="00703663">
              <w:rPr>
                <w:rStyle w:val="eop"/>
                <w:rFonts w:ascii="Times New Roman" w:hAnsi="Times New Roman" w:cs="Times New Roman"/>
                <w:color w:val="000000" w:themeColor="text1"/>
                <w:sz w:val="24"/>
                <w:szCs w:val="24"/>
              </w:rPr>
              <w:t xml:space="preserve">informatīvais ziņojums </w:t>
            </w:r>
            <w:r w:rsidRPr="00510FE6" w:rsidR="00703663">
              <w:rPr>
                <w:rFonts w:ascii="Times New Roman" w:hAnsi="Times New Roman" w:cs="Times New Roman"/>
                <w:color w:val="2A2A2A"/>
                <w:sz w:val="24"/>
                <w:szCs w:val="24"/>
                <w:shd w:val="clear" w:color="auto" w:fill="FFFFFF"/>
              </w:rPr>
              <w:t>"Par tūristu mītņu gatavību izmitināt kontaktpersonas un personas, kurām apstiprināta Covid-19 infekcija")</w:t>
            </w:r>
            <w:r w:rsidRPr="00510FE6" w:rsidR="00703663">
              <w:rPr>
                <w:rFonts w:ascii="Times New Roman" w:hAnsi="Times New Roman" w:cs="Times New Roman"/>
                <w:sz w:val="24"/>
                <w:szCs w:val="24"/>
              </w:rPr>
              <w:t xml:space="preserve"> </w:t>
            </w:r>
            <w:r w:rsidRPr="00510FE6" w:rsidR="0005329B">
              <w:rPr>
                <w:rFonts w:ascii="Times New Roman" w:hAnsi="Times New Roman" w:cs="Times New Roman"/>
                <w:sz w:val="24"/>
                <w:szCs w:val="24"/>
              </w:rPr>
              <w:t>atbalstīto  risinājumu par daļēji valsts finansētu tūrisma mītņu izmantošanu ar jaunu mērķa grupu – atbrīvotie</w:t>
            </w:r>
            <w:r w:rsidRPr="00510FE6" w:rsidR="00D34CF4">
              <w:rPr>
                <w:rFonts w:ascii="Times New Roman" w:hAnsi="Times New Roman" w:cs="Times New Roman"/>
                <w:sz w:val="24"/>
                <w:szCs w:val="24"/>
              </w:rPr>
              <w:t xml:space="preserve">, kā arī noteikt citu nepieciešamos nosacījumus attiecībā uz institūciju rīcību šādos gadījumos. </w:t>
            </w:r>
            <w:r w:rsidRPr="00510FE6">
              <w:rPr>
                <w:rFonts w:ascii="Times New Roman" w:hAnsi="Times New Roman" w:cs="Times New Roman"/>
                <w:sz w:val="24"/>
                <w:szCs w:val="24"/>
              </w:rPr>
              <w:t xml:space="preserve">Tāpēc </w:t>
            </w:r>
            <w:r w:rsidRPr="00510FE6" w:rsidR="006E4D55">
              <w:rPr>
                <w:rFonts w:ascii="Times New Roman" w:hAnsi="Times New Roman" w:cs="Times New Roman"/>
                <w:sz w:val="24"/>
                <w:szCs w:val="24"/>
              </w:rPr>
              <w:t xml:space="preserve">tika </w:t>
            </w:r>
            <w:r w:rsidRPr="00510FE6">
              <w:rPr>
                <w:rFonts w:ascii="Times New Roman" w:hAnsi="Times New Roman" w:cs="Times New Roman"/>
                <w:sz w:val="24"/>
                <w:szCs w:val="24"/>
              </w:rPr>
              <w:t>izstrādāti grozījumi Ministru kabineta 2020. gada 6.</w:t>
            </w:r>
            <w:r w:rsidRPr="00510FE6" w:rsidR="008D19D6">
              <w:rPr>
                <w:rFonts w:ascii="Times New Roman" w:hAnsi="Times New Roman" w:cs="Times New Roman"/>
                <w:sz w:val="24"/>
                <w:szCs w:val="24"/>
              </w:rPr>
              <w:t> </w:t>
            </w:r>
            <w:r w:rsidRPr="00510FE6">
              <w:rPr>
                <w:rFonts w:ascii="Times New Roman" w:hAnsi="Times New Roman" w:cs="Times New Roman"/>
                <w:sz w:val="24"/>
                <w:szCs w:val="24"/>
              </w:rPr>
              <w:t>novembra rīkojumā Nr. 655 "Par ārkārtējās situācijas izsludināšanu"</w:t>
            </w:r>
            <w:r w:rsidRPr="00510FE6" w:rsidR="00E903E5">
              <w:rPr>
                <w:rFonts w:ascii="Times New Roman" w:hAnsi="Times New Roman" w:cs="Times New Roman"/>
                <w:sz w:val="24"/>
                <w:szCs w:val="24"/>
              </w:rPr>
              <w:t xml:space="preserve"> (turpmāk – projekts)</w:t>
            </w:r>
            <w:r w:rsidRPr="00510FE6" w:rsidR="006D49C4">
              <w:rPr>
                <w:rFonts w:ascii="Times New Roman" w:hAnsi="Times New Roman" w:cs="Times New Roman"/>
                <w:sz w:val="24"/>
                <w:szCs w:val="24"/>
              </w:rPr>
              <w:t xml:space="preserve">. </w:t>
            </w:r>
          </w:p>
          <w:p w:rsidRPr="001451C9" w:rsidR="00300ED5" w:rsidP="001451C9" w:rsidRDefault="006E4D55" w14:paraId="294F1552" w14:textId="62C80596">
            <w:pPr>
              <w:pStyle w:val="Vresteksts"/>
              <w:jc w:val="both"/>
              <w:rPr>
                <w:rFonts w:ascii="Times New Roman" w:hAnsi="Times New Roman"/>
                <w:sz w:val="24"/>
                <w:szCs w:val="24"/>
              </w:rPr>
            </w:pPr>
            <w:r w:rsidRPr="001451C9">
              <w:rPr>
                <w:rFonts w:ascii="Times New Roman" w:hAnsi="Times New Roman"/>
                <w:sz w:val="24"/>
                <w:szCs w:val="24"/>
                <w:lang w:val="lv-LV"/>
              </w:rPr>
              <w:t>P</w:t>
            </w:r>
            <w:r w:rsidRPr="001451C9" w:rsidR="00E903E5">
              <w:rPr>
                <w:rFonts w:ascii="Times New Roman" w:hAnsi="Times New Roman"/>
                <w:sz w:val="24"/>
                <w:szCs w:val="24"/>
                <w:lang w:val="lv-LV"/>
              </w:rPr>
              <w:t xml:space="preserve">rojekta pieņemšanas gadījumā tiks nodrošināts, </w:t>
            </w:r>
            <w:r w:rsidRPr="001451C9" w:rsidR="006D49C4">
              <w:rPr>
                <w:rFonts w:ascii="Times New Roman" w:hAnsi="Times New Roman"/>
                <w:sz w:val="24"/>
                <w:szCs w:val="24"/>
                <w:lang w:val="lv-LV"/>
              </w:rPr>
              <w:t>ka</w:t>
            </w:r>
            <w:r w:rsidRPr="001451C9" w:rsidR="00E903E5">
              <w:rPr>
                <w:rFonts w:ascii="Times New Roman" w:hAnsi="Times New Roman"/>
                <w:sz w:val="24"/>
                <w:szCs w:val="24"/>
                <w:lang w:val="lv-LV"/>
              </w:rPr>
              <w:t xml:space="preserve"> atbrīvo</w:t>
            </w:r>
            <w:r w:rsidRPr="001451C9" w:rsidR="00333D58">
              <w:rPr>
                <w:rFonts w:ascii="Times New Roman" w:hAnsi="Times New Roman"/>
                <w:sz w:val="24"/>
                <w:szCs w:val="24"/>
                <w:lang w:val="lv-LV"/>
              </w:rPr>
              <w:t xml:space="preserve">tais tiks epidemioloģiski drošā veidā nogādāts uz paša izvēlēto </w:t>
            </w:r>
            <w:r w:rsidRPr="001451C9" w:rsidR="00E903E5">
              <w:rPr>
                <w:rFonts w:ascii="Times New Roman" w:hAnsi="Times New Roman"/>
                <w:sz w:val="24"/>
                <w:szCs w:val="24"/>
                <w:lang w:val="lv-LV"/>
              </w:rPr>
              <w:t>tūris</w:t>
            </w:r>
            <w:r w:rsidRPr="001451C9" w:rsidR="00057912">
              <w:rPr>
                <w:rFonts w:ascii="Times New Roman" w:hAnsi="Times New Roman"/>
                <w:sz w:val="24"/>
                <w:szCs w:val="24"/>
                <w:lang w:val="lv-LV"/>
              </w:rPr>
              <w:t>tu</w:t>
            </w:r>
            <w:r w:rsidRPr="001451C9" w:rsidR="00E903E5">
              <w:rPr>
                <w:rFonts w:ascii="Times New Roman" w:hAnsi="Times New Roman"/>
                <w:sz w:val="24"/>
                <w:szCs w:val="24"/>
                <w:lang w:val="lv-LV"/>
              </w:rPr>
              <w:t xml:space="preserve"> mītni</w:t>
            </w:r>
            <w:r w:rsidRPr="001451C9" w:rsidR="00057912">
              <w:rPr>
                <w:rFonts w:ascii="Times New Roman" w:hAnsi="Times New Roman"/>
                <w:sz w:val="24"/>
                <w:szCs w:val="24"/>
                <w:lang w:val="lv-LV"/>
              </w:rPr>
              <w:t xml:space="preserve"> no Latvijas Investīciju un attīstības aģentūras uzturētajā sarakstā norādītajām tūristu mītnēm, kas pieteikušās attiecīgās mērķa grupas izmitināšanai</w:t>
            </w:r>
            <w:r w:rsidRPr="001451C9" w:rsidR="00FA317A">
              <w:rPr>
                <w:rFonts w:ascii="Times New Roman" w:hAnsi="Times New Roman"/>
                <w:sz w:val="24"/>
                <w:szCs w:val="24"/>
                <w:lang w:val="lv-LV"/>
              </w:rPr>
              <w:t xml:space="preserve">. </w:t>
            </w:r>
            <w:r w:rsidRPr="001451C9" w:rsidR="00EA1498">
              <w:rPr>
                <w:rFonts w:ascii="Times New Roman" w:hAnsi="Times New Roman"/>
                <w:sz w:val="24"/>
                <w:szCs w:val="24"/>
                <w:lang w:val="lv-LV"/>
              </w:rPr>
              <w:t>Nogādāšanu</w:t>
            </w:r>
            <w:r w:rsidRPr="001451C9" w:rsidR="00FA317A">
              <w:rPr>
                <w:rFonts w:ascii="Times New Roman" w:hAnsi="Times New Roman"/>
                <w:sz w:val="24"/>
                <w:szCs w:val="24"/>
                <w:lang w:val="lv-LV"/>
              </w:rPr>
              <w:t xml:space="preserve"> nodrošinās</w:t>
            </w:r>
            <w:r w:rsidRPr="001451C9" w:rsidR="00300ED5">
              <w:rPr>
                <w:rFonts w:ascii="Times New Roman" w:hAnsi="Times New Roman"/>
                <w:sz w:val="24"/>
                <w:szCs w:val="24"/>
                <w:lang w:val="lv-LV"/>
              </w:rPr>
              <w:t xml:space="preserve"> </w:t>
            </w:r>
            <w:r w:rsidRPr="001451C9" w:rsidR="00FA317A">
              <w:rPr>
                <w:rFonts w:ascii="Times New Roman" w:hAnsi="Times New Roman"/>
                <w:sz w:val="24"/>
                <w:szCs w:val="24"/>
                <w:lang w:val="lv-LV"/>
              </w:rPr>
              <w:t>Ieslodzījuma</w:t>
            </w:r>
            <w:r w:rsidRPr="001451C9" w:rsidR="00300ED5">
              <w:rPr>
                <w:rFonts w:ascii="Times New Roman" w:hAnsi="Times New Roman"/>
                <w:sz w:val="24"/>
                <w:szCs w:val="24"/>
                <w:lang w:val="lv-LV"/>
              </w:rPr>
              <w:t xml:space="preserve"> vietu pārvalde</w:t>
            </w:r>
            <w:r w:rsidRPr="001451C9" w:rsidR="00283603">
              <w:rPr>
                <w:rFonts w:ascii="Times New Roman" w:hAnsi="Times New Roman"/>
                <w:sz w:val="24"/>
                <w:szCs w:val="24"/>
                <w:lang w:val="lv-LV"/>
              </w:rPr>
              <w:t xml:space="preserve">, kas vienlaikus izsniegs atbrīvotajam nepieciešamos individuālos aizsarglīdzekļus, nepieciešamos medikamentus </w:t>
            </w:r>
            <w:r w:rsidRPr="001451C9" w:rsidR="000D7455">
              <w:rPr>
                <w:rFonts w:ascii="Times New Roman" w:hAnsi="Times New Roman"/>
                <w:sz w:val="24"/>
                <w:szCs w:val="24"/>
                <w:lang w:val="lv-LV"/>
              </w:rPr>
              <w:t>piecām</w:t>
            </w:r>
            <w:r w:rsidRPr="001451C9" w:rsidR="00283603">
              <w:rPr>
                <w:rFonts w:ascii="Times New Roman" w:hAnsi="Times New Roman"/>
                <w:sz w:val="24"/>
                <w:szCs w:val="24"/>
                <w:lang w:val="lv-LV"/>
              </w:rPr>
              <w:t xml:space="preserve"> dienām un termometru</w:t>
            </w:r>
            <w:r w:rsidRPr="001451C9" w:rsidR="008D19D6">
              <w:rPr>
                <w:rFonts w:ascii="Times New Roman" w:hAnsi="Times New Roman"/>
                <w:sz w:val="24"/>
                <w:szCs w:val="24"/>
                <w:lang w:val="lv-LV"/>
              </w:rPr>
              <w:t xml:space="preserve">, nodrošinās </w:t>
            </w:r>
            <w:r w:rsidRPr="001451C9" w:rsidR="00A83560">
              <w:rPr>
                <w:rFonts w:ascii="Times New Roman" w:hAnsi="Times New Roman"/>
                <w:sz w:val="24"/>
                <w:szCs w:val="24"/>
                <w:lang w:val="lv-LV"/>
              </w:rPr>
              <w:t xml:space="preserve">projektā norādīto </w:t>
            </w:r>
            <w:r w:rsidRPr="001451C9" w:rsidR="008D19D6">
              <w:rPr>
                <w:rFonts w:ascii="Times New Roman" w:hAnsi="Times New Roman"/>
                <w:sz w:val="24"/>
                <w:szCs w:val="24"/>
                <w:lang w:val="lv-LV"/>
              </w:rPr>
              <w:t xml:space="preserve">institūciju </w:t>
            </w:r>
            <w:proofErr w:type="gramStart"/>
            <w:r w:rsidRPr="001451C9" w:rsidR="00384428">
              <w:rPr>
                <w:rFonts w:ascii="Times New Roman" w:hAnsi="Times New Roman"/>
                <w:sz w:val="24"/>
                <w:szCs w:val="24"/>
                <w:lang w:val="lv-LV"/>
              </w:rPr>
              <w:t>(</w:t>
            </w:r>
            <w:proofErr w:type="gramEnd"/>
            <w:r w:rsidRPr="001451C9" w:rsidR="00384428">
              <w:rPr>
                <w:rStyle w:val="eop"/>
                <w:rFonts w:ascii="Times New Roman" w:hAnsi="Times New Roman"/>
                <w:color w:val="000000" w:themeColor="text1"/>
                <w:sz w:val="24"/>
                <w:szCs w:val="24"/>
                <w:lang w:val="lv-LV"/>
              </w:rPr>
              <w:t xml:space="preserve">Slimību profilakses un kontroles centrs, Nacionālais veselības dienests, Latvijas Investīciju attīstības aģentūra, </w:t>
            </w:r>
            <w:r w:rsidRPr="001451C9" w:rsidR="00384428">
              <w:rPr>
                <w:rStyle w:val="eop"/>
                <w:rFonts w:ascii="Times New Roman" w:hAnsi="Times New Roman"/>
                <w:color w:val="000000" w:themeColor="text1"/>
                <w:sz w:val="24"/>
                <w:szCs w:val="24"/>
                <w:lang w:val="lv-LV"/>
              </w:rPr>
              <w:lastRenderedPageBreak/>
              <w:t xml:space="preserve">tā Valsts policijas teritoriālā struktūrvienība, kuras teritorijā atrodas atbrīvotā izraudzītā tūristu mītne, tās pašvaldības, kuras teritorijā atrodas atbrīvotā izraudzītā tūristu mītne, sociālais dienests) </w:t>
            </w:r>
            <w:r w:rsidRPr="001451C9" w:rsidR="008D19D6">
              <w:rPr>
                <w:rFonts w:ascii="Times New Roman" w:hAnsi="Times New Roman"/>
                <w:sz w:val="24"/>
                <w:szCs w:val="24"/>
                <w:lang w:val="lv-LV"/>
              </w:rPr>
              <w:t xml:space="preserve">informēšanu par personas atbrīvošanu un uzturēšanās vietu, kā arī </w:t>
            </w:r>
            <w:r w:rsidRPr="001451C9" w:rsidR="000D7455">
              <w:rPr>
                <w:rFonts w:ascii="Times New Roman" w:hAnsi="Times New Roman"/>
                <w:sz w:val="24"/>
                <w:szCs w:val="24"/>
                <w:lang w:val="lv-LV"/>
              </w:rPr>
              <w:t xml:space="preserve">personas </w:t>
            </w:r>
            <w:r w:rsidRPr="001451C9" w:rsidR="008D19D6">
              <w:rPr>
                <w:rFonts w:ascii="Times New Roman" w:hAnsi="Times New Roman"/>
                <w:sz w:val="24"/>
                <w:szCs w:val="24"/>
                <w:lang w:val="lv-LV"/>
              </w:rPr>
              <w:t>iesnieguma ar lūgumu piešķirt pabalstu krīzes gadījumā nosūtīšanu pašvaldības, kuras teritorijā uzturēsies atbrīvotais, sociālajam dienestam</w:t>
            </w:r>
            <w:r w:rsidRPr="001451C9" w:rsidR="00C30CA2">
              <w:rPr>
                <w:rFonts w:ascii="Times New Roman" w:hAnsi="Times New Roman"/>
                <w:sz w:val="24"/>
                <w:szCs w:val="24"/>
                <w:lang w:val="lv-LV"/>
              </w:rPr>
              <w:t xml:space="preserve">. </w:t>
            </w:r>
            <w:r w:rsidRPr="001451C9" w:rsidR="001320FD">
              <w:rPr>
                <w:rFonts w:ascii="Times New Roman" w:hAnsi="Times New Roman"/>
                <w:sz w:val="24"/>
                <w:szCs w:val="24"/>
                <w:lang w:val="lv-LV"/>
              </w:rPr>
              <w:t xml:space="preserve"> </w:t>
            </w:r>
          </w:p>
          <w:p w:rsidRPr="00510FE6" w:rsidR="008D19D6" w:rsidP="00E922F2" w:rsidRDefault="006E1B17" w14:paraId="5EA82513" w14:textId="7F5B9005">
            <w:pPr>
              <w:spacing w:after="0" w:line="240" w:lineRule="auto"/>
              <w:jc w:val="both"/>
              <w:rPr>
                <w:rFonts w:ascii="Times New Roman" w:hAnsi="Times New Roman" w:cs="Times New Roman"/>
                <w:sz w:val="24"/>
                <w:szCs w:val="24"/>
              </w:rPr>
            </w:pPr>
            <w:r w:rsidRPr="00510FE6">
              <w:rPr>
                <w:rFonts w:ascii="Times New Roman" w:hAnsi="Times New Roman" w:cs="Times New Roman"/>
                <w:sz w:val="24"/>
                <w:szCs w:val="24"/>
              </w:rPr>
              <w:t>Projekts paredz, ka atbrīvotais izolācijas vai mājas karantīnas laikā uzturēsies epidemioloģiski drošos apstākļos tūris</w:t>
            </w:r>
            <w:r w:rsidRPr="00510FE6" w:rsidR="00057912">
              <w:rPr>
                <w:rFonts w:ascii="Times New Roman" w:hAnsi="Times New Roman" w:cs="Times New Roman"/>
                <w:sz w:val="24"/>
                <w:szCs w:val="24"/>
              </w:rPr>
              <w:t>tu</w:t>
            </w:r>
            <w:r w:rsidRPr="00510FE6">
              <w:rPr>
                <w:rFonts w:ascii="Times New Roman" w:hAnsi="Times New Roman" w:cs="Times New Roman"/>
                <w:sz w:val="24"/>
                <w:szCs w:val="24"/>
              </w:rPr>
              <w:t xml:space="preserve"> mītnē</w:t>
            </w:r>
            <w:r w:rsidRPr="00510FE6" w:rsidR="00CE4C85">
              <w:rPr>
                <w:rFonts w:ascii="Times New Roman" w:hAnsi="Times New Roman" w:cs="Times New Roman"/>
                <w:sz w:val="24"/>
                <w:szCs w:val="24"/>
              </w:rPr>
              <w:t>, kur uzturēšan</w:t>
            </w:r>
            <w:r w:rsidRPr="00510FE6" w:rsidR="00057912">
              <w:rPr>
                <w:rFonts w:ascii="Times New Roman" w:hAnsi="Times New Roman" w:cs="Times New Roman"/>
                <w:sz w:val="24"/>
                <w:szCs w:val="24"/>
              </w:rPr>
              <w:t>ā</w:t>
            </w:r>
            <w:r w:rsidRPr="00510FE6" w:rsidR="00CE4C85">
              <w:rPr>
                <w:rFonts w:ascii="Times New Roman" w:hAnsi="Times New Roman" w:cs="Times New Roman"/>
                <w:sz w:val="24"/>
                <w:szCs w:val="24"/>
              </w:rPr>
              <w:t xml:space="preserve">s un ēdināšanas izmaksas </w:t>
            </w:r>
            <w:r w:rsidRPr="00510FE6" w:rsidR="00943D73">
              <w:rPr>
                <w:rFonts w:ascii="Times New Roman" w:hAnsi="Times New Roman" w:cs="Times New Roman"/>
                <w:sz w:val="24"/>
                <w:szCs w:val="24"/>
              </w:rPr>
              <w:t>p</w:t>
            </w:r>
            <w:r w:rsidRPr="00510FE6" w:rsidR="00200E59">
              <w:rPr>
                <w:rFonts w:ascii="Times New Roman" w:hAnsi="Times New Roman" w:cs="Times New Roman"/>
                <w:sz w:val="24"/>
                <w:szCs w:val="24"/>
              </w:rPr>
              <w:t>ilnībā</w:t>
            </w:r>
            <w:r w:rsidRPr="00510FE6" w:rsidR="00943D73">
              <w:rPr>
                <w:rFonts w:ascii="Times New Roman" w:hAnsi="Times New Roman" w:cs="Times New Roman"/>
                <w:sz w:val="24"/>
                <w:szCs w:val="24"/>
              </w:rPr>
              <w:t xml:space="preserve"> </w:t>
            </w:r>
            <w:r w:rsidRPr="00510FE6" w:rsidR="00CE4C85">
              <w:rPr>
                <w:rFonts w:ascii="Times New Roman" w:hAnsi="Times New Roman" w:cs="Times New Roman"/>
                <w:sz w:val="24"/>
                <w:szCs w:val="24"/>
              </w:rPr>
              <w:t xml:space="preserve">sedz </w:t>
            </w:r>
            <w:r w:rsidRPr="00510FE6" w:rsidR="00943D73">
              <w:rPr>
                <w:rFonts w:ascii="Times New Roman" w:hAnsi="Times New Roman" w:cs="Times New Roman"/>
                <w:sz w:val="24"/>
                <w:szCs w:val="24"/>
              </w:rPr>
              <w:t>valsts</w:t>
            </w:r>
            <w:r w:rsidRPr="00510FE6" w:rsidR="00CE4C85">
              <w:rPr>
                <w:rFonts w:ascii="Times New Roman" w:hAnsi="Times New Roman" w:cs="Times New Roman"/>
                <w:sz w:val="24"/>
                <w:szCs w:val="24"/>
              </w:rPr>
              <w:t xml:space="preserve">. </w:t>
            </w:r>
          </w:p>
          <w:p w:rsidR="00A12735" w:rsidP="00E922F2" w:rsidRDefault="00CE4C85" w14:paraId="1341B11D" w14:textId="77777777">
            <w:pPr>
              <w:spacing w:after="0" w:line="240" w:lineRule="auto"/>
              <w:jc w:val="both"/>
              <w:rPr>
                <w:rFonts w:ascii="Times New Roman" w:hAnsi="Times New Roman" w:cs="Times New Roman"/>
                <w:sz w:val="24"/>
                <w:szCs w:val="24"/>
              </w:rPr>
            </w:pPr>
            <w:r w:rsidRPr="00510FE6">
              <w:rPr>
                <w:rFonts w:ascii="Times New Roman" w:hAnsi="Times New Roman" w:cs="Times New Roman"/>
                <w:sz w:val="24"/>
                <w:szCs w:val="24"/>
              </w:rPr>
              <w:t>Šajā laikā atbrīvotais s</w:t>
            </w:r>
            <w:r w:rsidRPr="00510FE6" w:rsidR="00200E59">
              <w:rPr>
                <w:rFonts w:ascii="Times New Roman" w:hAnsi="Times New Roman" w:cs="Times New Roman"/>
                <w:sz w:val="24"/>
                <w:szCs w:val="24"/>
              </w:rPr>
              <w:t xml:space="preserve">aņems </w:t>
            </w:r>
            <w:r w:rsidRPr="00510FE6" w:rsidR="008D19D6">
              <w:rPr>
                <w:rFonts w:ascii="Times New Roman" w:hAnsi="Times New Roman" w:cs="Times New Roman"/>
                <w:sz w:val="24"/>
                <w:szCs w:val="24"/>
              </w:rPr>
              <w:t xml:space="preserve">Nacionālā veselības dienesta noteiktā </w:t>
            </w:r>
            <w:r w:rsidRPr="00510FE6" w:rsidR="00200E59">
              <w:rPr>
                <w:rFonts w:ascii="Times New Roman" w:hAnsi="Times New Roman" w:cs="Times New Roman"/>
                <w:sz w:val="24"/>
                <w:szCs w:val="24"/>
              </w:rPr>
              <w:t xml:space="preserve">ģimenes ārsta </w:t>
            </w:r>
            <w:r w:rsidRPr="00510FE6" w:rsidR="00667B5D">
              <w:rPr>
                <w:rFonts w:ascii="Times New Roman" w:hAnsi="Times New Roman" w:cs="Times New Roman"/>
                <w:sz w:val="24"/>
                <w:szCs w:val="24"/>
              </w:rPr>
              <w:t xml:space="preserve">nodrošināto </w:t>
            </w:r>
            <w:r w:rsidRPr="00510FE6" w:rsidR="00200E59">
              <w:rPr>
                <w:rFonts w:ascii="Times New Roman" w:hAnsi="Times New Roman" w:cs="Times New Roman"/>
                <w:sz w:val="24"/>
                <w:szCs w:val="24"/>
              </w:rPr>
              <w:t>veselības aprūpi</w:t>
            </w:r>
            <w:r w:rsidRPr="00510FE6" w:rsidR="008D19D6">
              <w:rPr>
                <w:rFonts w:ascii="Times New Roman" w:hAnsi="Times New Roman" w:cs="Times New Roman"/>
                <w:sz w:val="24"/>
                <w:szCs w:val="24"/>
              </w:rPr>
              <w:t xml:space="preserve">. Nepieciešamības gadījumā </w:t>
            </w:r>
            <w:r w:rsidRPr="00510FE6" w:rsidR="00200E59">
              <w:rPr>
                <w:rFonts w:ascii="Times New Roman" w:hAnsi="Times New Roman" w:cs="Times New Roman"/>
                <w:sz w:val="24"/>
                <w:szCs w:val="24"/>
              </w:rPr>
              <w:t xml:space="preserve">pašvaldības </w:t>
            </w:r>
            <w:r w:rsidRPr="00510FE6" w:rsidR="003439A8">
              <w:rPr>
                <w:rFonts w:ascii="Times New Roman" w:hAnsi="Times New Roman" w:cs="Times New Roman"/>
                <w:sz w:val="24"/>
                <w:szCs w:val="24"/>
              </w:rPr>
              <w:t>sociāl</w:t>
            </w:r>
            <w:r w:rsidRPr="00510FE6" w:rsidR="008D19D6">
              <w:rPr>
                <w:rFonts w:ascii="Times New Roman" w:hAnsi="Times New Roman" w:cs="Times New Roman"/>
                <w:sz w:val="24"/>
                <w:szCs w:val="24"/>
              </w:rPr>
              <w:t>ai</w:t>
            </w:r>
            <w:r w:rsidRPr="00510FE6" w:rsidR="003439A8">
              <w:rPr>
                <w:rFonts w:ascii="Times New Roman" w:hAnsi="Times New Roman" w:cs="Times New Roman"/>
                <w:sz w:val="24"/>
                <w:szCs w:val="24"/>
              </w:rPr>
              <w:t>s dienest</w:t>
            </w:r>
            <w:r w:rsidRPr="00510FE6" w:rsidR="008D19D6">
              <w:rPr>
                <w:rFonts w:ascii="Times New Roman" w:hAnsi="Times New Roman" w:cs="Times New Roman"/>
                <w:sz w:val="24"/>
                <w:szCs w:val="24"/>
              </w:rPr>
              <w:t xml:space="preserve">s personai </w:t>
            </w:r>
            <w:r w:rsidRPr="00510FE6" w:rsidR="003439A8">
              <w:rPr>
                <w:rFonts w:ascii="Times New Roman" w:hAnsi="Times New Roman" w:cs="Times New Roman"/>
                <w:sz w:val="24"/>
                <w:szCs w:val="24"/>
              </w:rPr>
              <w:t>piešķir</w:t>
            </w:r>
            <w:r w:rsidRPr="00510FE6" w:rsidR="000D7455">
              <w:rPr>
                <w:rFonts w:ascii="Times New Roman" w:hAnsi="Times New Roman" w:cs="Times New Roman"/>
                <w:sz w:val="24"/>
                <w:szCs w:val="24"/>
              </w:rPr>
              <w:t>s</w:t>
            </w:r>
            <w:r w:rsidRPr="00510FE6" w:rsidR="00200E59">
              <w:rPr>
                <w:rFonts w:ascii="Times New Roman" w:hAnsi="Times New Roman" w:cs="Times New Roman"/>
                <w:sz w:val="24"/>
                <w:szCs w:val="24"/>
              </w:rPr>
              <w:t xml:space="preserve"> </w:t>
            </w:r>
            <w:r w:rsidRPr="00510FE6" w:rsidR="0011697B">
              <w:rPr>
                <w:rFonts w:ascii="Times New Roman" w:hAnsi="Times New Roman" w:cs="Times New Roman"/>
                <w:sz w:val="24"/>
                <w:szCs w:val="24"/>
              </w:rPr>
              <w:t>pabalstu krīzes situācijā</w:t>
            </w:r>
            <w:r w:rsidRPr="00510FE6" w:rsidR="008D19D6">
              <w:rPr>
                <w:rFonts w:ascii="Times New Roman" w:hAnsi="Times New Roman" w:cs="Times New Roman"/>
                <w:sz w:val="24"/>
                <w:szCs w:val="24"/>
              </w:rPr>
              <w:t xml:space="preserve"> </w:t>
            </w:r>
            <w:r w:rsidRPr="00510FE6" w:rsidR="00A83560">
              <w:rPr>
                <w:rFonts w:ascii="Times New Roman" w:hAnsi="Times New Roman" w:cs="Times New Roman"/>
                <w:sz w:val="24"/>
                <w:szCs w:val="24"/>
              </w:rPr>
              <w:t xml:space="preserve">līdz </w:t>
            </w:r>
            <w:r w:rsidRPr="00510FE6" w:rsidR="008D19D6">
              <w:rPr>
                <w:rFonts w:ascii="Times New Roman" w:hAnsi="Times New Roman" w:cs="Times New Roman"/>
                <w:sz w:val="24"/>
                <w:szCs w:val="24"/>
              </w:rPr>
              <w:t xml:space="preserve">150 </w:t>
            </w:r>
            <w:r w:rsidRPr="00510FE6" w:rsidR="008D19D6">
              <w:rPr>
                <w:rFonts w:ascii="Times New Roman" w:hAnsi="Times New Roman" w:cs="Times New Roman"/>
                <w:i/>
                <w:iCs/>
                <w:sz w:val="24"/>
                <w:szCs w:val="24"/>
              </w:rPr>
              <w:t>euro</w:t>
            </w:r>
            <w:r w:rsidRPr="00510FE6" w:rsidR="008D19D6">
              <w:rPr>
                <w:rFonts w:ascii="Times New Roman" w:hAnsi="Times New Roman" w:cs="Times New Roman"/>
                <w:sz w:val="24"/>
                <w:szCs w:val="24"/>
              </w:rPr>
              <w:t xml:space="preserve"> apmēr</w:t>
            </w:r>
            <w:r w:rsidR="001451C9">
              <w:rPr>
                <w:rFonts w:ascii="Times New Roman" w:hAnsi="Times New Roman" w:cs="Times New Roman"/>
                <w:sz w:val="24"/>
                <w:szCs w:val="24"/>
              </w:rPr>
              <w:t>am</w:t>
            </w:r>
            <w:r w:rsidRPr="00510FE6" w:rsidR="000D7455">
              <w:rPr>
                <w:rFonts w:ascii="Times New Roman" w:hAnsi="Times New Roman" w:cs="Times New Roman"/>
                <w:sz w:val="24"/>
                <w:szCs w:val="24"/>
              </w:rPr>
              <w:t>, kurš tiks</w:t>
            </w:r>
            <w:r w:rsidRPr="00510FE6" w:rsidR="008D19D6">
              <w:rPr>
                <w:rFonts w:ascii="Times New Roman" w:hAnsi="Times New Roman" w:cs="Times New Roman"/>
                <w:sz w:val="24"/>
                <w:szCs w:val="24"/>
              </w:rPr>
              <w:t xml:space="preserve"> izmanto</w:t>
            </w:r>
            <w:r w:rsidRPr="00510FE6" w:rsidR="000D7455">
              <w:rPr>
                <w:rFonts w:ascii="Times New Roman" w:hAnsi="Times New Roman" w:cs="Times New Roman"/>
                <w:sz w:val="24"/>
                <w:szCs w:val="24"/>
              </w:rPr>
              <w:t>t</w:t>
            </w:r>
            <w:r w:rsidRPr="00510FE6" w:rsidR="008D19D6">
              <w:rPr>
                <w:rFonts w:ascii="Times New Roman" w:hAnsi="Times New Roman" w:cs="Times New Roman"/>
                <w:sz w:val="24"/>
                <w:szCs w:val="24"/>
              </w:rPr>
              <w:t xml:space="preserve">s </w:t>
            </w:r>
            <w:r w:rsidRPr="00510FE6" w:rsidR="003439A8">
              <w:rPr>
                <w:rFonts w:ascii="Times New Roman" w:hAnsi="Times New Roman" w:cs="Times New Roman"/>
                <w:sz w:val="24"/>
                <w:szCs w:val="24"/>
              </w:rPr>
              <w:t>aptiekas izrakstītu rēķinu</w:t>
            </w:r>
            <w:r w:rsidRPr="00510FE6" w:rsidR="008D19D6">
              <w:rPr>
                <w:rFonts w:ascii="Times New Roman" w:hAnsi="Times New Roman" w:cs="Times New Roman"/>
                <w:sz w:val="24"/>
                <w:szCs w:val="24"/>
              </w:rPr>
              <w:t xml:space="preserve"> par</w:t>
            </w:r>
            <w:r w:rsidRPr="00510FE6" w:rsidR="0088741F">
              <w:rPr>
                <w:rFonts w:ascii="Times New Roman" w:hAnsi="Times New Roman" w:cs="Times New Roman"/>
                <w:sz w:val="24"/>
                <w:szCs w:val="24"/>
              </w:rPr>
              <w:t xml:space="preserve"> nepieciešam</w:t>
            </w:r>
            <w:r w:rsidRPr="00510FE6" w:rsidR="008D19D6">
              <w:rPr>
                <w:rFonts w:ascii="Times New Roman" w:hAnsi="Times New Roman" w:cs="Times New Roman"/>
                <w:sz w:val="24"/>
                <w:szCs w:val="24"/>
              </w:rPr>
              <w:t>ajiem</w:t>
            </w:r>
            <w:r w:rsidRPr="00510FE6" w:rsidR="0088741F">
              <w:rPr>
                <w:rFonts w:ascii="Times New Roman" w:hAnsi="Times New Roman" w:cs="Times New Roman"/>
                <w:sz w:val="24"/>
                <w:szCs w:val="24"/>
              </w:rPr>
              <w:t xml:space="preserve"> medikament</w:t>
            </w:r>
            <w:r w:rsidRPr="00510FE6" w:rsidR="008D19D6">
              <w:rPr>
                <w:rFonts w:ascii="Times New Roman" w:hAnsi="Times New Roman" w:cs="Times New Roman"/>
                <w:sz w:val="24"/>
                <w:szCs w:val="24"/>
              </w:rPr>
              <w:t>iem</w:t>
            </w:r>
            <w:r w:rsidRPr="00510FE6" w:rsidR="0088741F">
              <w:rPr>
                <w:rFonts w:ascii="Times New Roman" w:hAnsi="Times New Roman" w:cs="Times New Roman"/>
                <w:sz w:val="24"/>
                <w:szCs w:val="24"/>
              </w:rPr>
              <w:t xml:space="preserve"> </w:t>
            </w:r>
            <w:r w:rsidRPr="00510FE6" w:rsidR="008D19D6">
              <w:rPr>
                <w:rFonts w:ascii="Times New Roman" w:hAnsi="Times New Roman" w:cs="Times New Roman"/>
                <w:sz w:val="24"/>
                <w:szCs w:val="24"/>
              </w:rPr>
              <w:t>un to piegādes izdevumiem</w:t>
            </w:r>
            <w:r w:rsidRPr="00510FE6" w:rsidR="0088741F">
              <w:rPr>
                <w:rFonts w:ascii="Times New Roman" w:hAnsi="Times New Roman" w:cs="Times New Roman"/>
                <w:sz w:val="24"/>
                <w:szCs w:val="24"/>
              </w:rPr>
              <w:t xml:space="preserve"> uz tūris</w:t>
            </w:r>
            <w:r w:rsidRPr="00510FE6" w:rsidR="00057912">
              <w:rPr>
                <w:rFonts w:ascii="Times New Roman" w:hAnsi="Times New Roman" w:cs="Times New Roman"/>
                <w:sz w:val="24"/>
                <w:szCs w:val="24"/>
              </w:rPr>
              <w:t>tu</w:t>
            </w:r>
            <w:r w:rsidRPr="00510FE6" w:rsidR="0088741F">
              <w:rPr>
                <w:rFonts w:ascii="Times New Roman" w:hAnsi="Times New Roman" w:cs="Times New Roman"/>
                <w:sz w:val="24"/>
                <w:szCs w:val="24"/>
              </w:rPr>
              <w:t xml:space="preserve"> mītni</w:t>
            </w:r>
            <w:r w:rsidRPr="00510FE6" w:rsidR="008D19D6">
              <w:rPr>
                <w:rFonts w:ascii="Times New Roman" w:hAnsi="Times New Roman" w:cs="Times New Roman"/>
                <w:sz w:val="24"/>
                <w:szCs w:val="24"/>
              </w:rPr>
              <w:t xml:space="preserve"> apmaksai</w:t>
            </w:r>
            <w:r w:rsidRPr="00510FE6" w:rsidR="0088741F">
              <w:rPr>
                <w:rFonts w:ascii="Times New Roman" w:hAnsi="Times New Roman" w:cs="Times New Roman"/>
                <w:sz w:val="24"/>
                <w:szCs w:val="24"/>
              </w:rPr>
              <w:t>.</w:t>
            </w:r>
            <w:r w:rsidRPr="00510FE6">
              <w:rPr>
                <w:rFonts w:ascii="Times New Roman" w:hAnsi="Times New Roman" w:cs="Times New Roman"/>
                <w:sz w:val="24"/>
                <w:szCs w:val="24"/>
              </w:rPr>
              <w:t xml:space="preserve"> </w:t>
            </w:r>
            <w:r w:rsidRPr="00510FE6" w:rsidR="008D19D6">
              <w:rPr>
                <w:rFonts w:ascii="Times New Roman" w:hAnsi="Times New Roman" w:cs="Times New Roman"/>
                <w:sz w:val="24"/>
                <w:szCs w:val="24"/>
              </w:rPr>
              <w:t xml:space="preserve">Turklāt valsts kompensēs pašvaldības izdevumus šādu pabalstu izmaksai 100 % apmērā. </w:t>
            </w:r>
          </w:p>
          <w:p w:rsidRPr="00510FE6" w:rsidR="008D19D6" w:rsidP="00E922F2" w:rsidRDefault="00A12735" w14:paraId="278D7EDF" w14:textId="3A2DEF15">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lv-LV"/>
              </w:rPr>
              <w:t xml:space="preserve">Šāda izdevumu kompensēšana pašvaldībām nepieciešama, jo atbrīvotajiem, kuriem nav dzīvesvietas, nav arī līdzekļu savas veselības aprūpei nepieciešamo medikamentu iegādes un piegādes izdevumu apmaksai. Turklāt atbrīvotais, kurš uzturēsies pašvaldībā, kuras teritorijā atrodas atbrīvotā izvēlētā tūristu mītne, nav pašvaldības “tradicionālais” klients, jo nepastāv šīs personas tradicionālā sasaiste (dzīvesvieta u.tml.) ar pašvaldību. Tā kā nepastāv iespēja nodrošināt atbrīvotā veselības aprūpes izdevumu segšanu citā veidā, tad pašvaldībām ir jākompensē visi izdevumi. Apbalsta apjoms ir noteikts, ņemot vērā faktu, ka atbrīvotais no kontaktpersonas var kļūt par Covid-19 slimnieku, viņam var būt nepieciešami medikamenti (piemēram, antibiotikas utt.), kā arī to, ka personai var būt citas, sarežģītas hroniskas slimības, kuru ārstēšanai ir nepieciešami medikamenti, turklāt šajā summā iekļaujas arī medikamentu piegādes izdevumi uz tūristu mītni. Turklāt šāda pabalsta piešķiršana neizslēdz citas sociālās palīdzības saņemšanu no pašvaldības pēc uzturēšanās laika tūristu mītnē beigām. </w:t>
            </w:r>
          </w:p>
          <w:p w:rsidRPr="001451C9" w:rsidR="008D19D6" w:rsidP="001451C9" w:rsidRDefault="00384428" w14:paraId="0EE8FAFA" w14:textId="47B30436">
            <w:pPr>
              <w:pStyle w:val="paragraph"/>
              <w:tabs>
                <w:tab w:val="left" w:pos="993"/>
              </w:tabs>
              <w:spacing w:before="0" w:beforeAutospacing="0" w:after="0" w:afterAutospacing="0"/>
              <w:jc w:val="both"/>
            </w:pPr>
            <w:r w:rsidRPr="001451C9">
              <w:t>Atbilstoši</w:t>
            </w:r>
            <w:r w:rsidRPr="001451C9">
              <w:rPr>
                <w:rStyle w:val="eop"/>
                <w:color w:val="000000" w:themeColor="text1"/>
              </w:rPr>
              <w:t xml:space="preserve"> Veselības inspekcijas lēmumam par nepieciešamību iesaistīt Valsts policiju, </w:t>
            </w:r>
            <w:r w:rsidRPr="001451C9">
              <w:t xml:space="preserve">tiks nodrošināta atbrīvotā uzraudzība atbilstoši </w:t>
            </w:r>
            <w:r w:rsidRPr="001451C9" w:rsidR="008D19D6">
              <w:t>normatīvajos aktos noteikt</w:t>
            </w:r>
            <w:r w:rsidRPr="001451C9">
              <w:t>ajiem</w:t>
            </w:r>
            <w:r w:rsidRPr="001451C9" w:rsidR="008D19D6">
              <w:t xml:space="preserve"> </w:t>
            </w:r>
            <w:r w:rsidRPr="001451C9" w:rsidR="00EA1498">
              <w:t>uzraudzības un kontroles pasākum</w:t>
            </w:r>
            <w:r w:rsidRPr="001451C9">
              <w:t>iem</w:t>
            </w:r>
            <w:r w:rsidRPr="001451C9" w:rsidR="00EA1498">
              <w:t>, kas paredzēti attiecībā uz kontaktpersonām</w:t>
            </w:r>
            <w:r w:rsidRPr="001451C9" w:rsidR="00057912">
              <w:t xml:space="preserve"> vai inficētajām personām</w:t>
            </w:r>
            <w:r w:rsidRPr="001451C9" w:rsidR="00EA1498">
              <w:t>.</w:t>
            </w:r>
            <w:r w:rsidRPr="001451C9" w:rsidR="0088741F">
              <w:t xml:space="preserve"> </w:t>
            </w:r>
          </w:p>
          <w:p w:rsidRPr="00510FE6" w:rsidR="00D02D57" w:rsidP="00E922F2" w:rsidRDefault="008D19D6" w14:paraId="73D2F057" w14:textId="46205CF9">
            <w:pPr>
              <w:spacing w:after="0" w:line="240" w:lineRule="auto"/>
              <w:jc w:val="both"/>
              <w:rPr>
                <w:rFonts w:ascii="Times New Roman" w:hAnsi="Times New Roman" w:cs="Times New Roman"/>
                <w:sz w:val="24"/>
                <w:szCs w:val="24"/>
              </w:rPr>
            </w:pPr>
            <w:r w:rsidRPr="00510FE6">
              <w:rPr>
                <w:rFonts w:ascii="Times New Roman" w:hAnsi="Times New Roman" w:cs="Times New Roman"/>
                <w:sz w:val="24"/>
                <w:szCs w:val="24"/>
              </w:rPr>
              <w:t>Tādējādi p</w:t>
            </w:r>
            <w:r w:rsidRPr="00510FE6" w:rsidR="0088741F">
              <w:rPr>
                <w:rFonts w:ascii="Times New Roman" w:hAnsi="Times New Roman" w:cs="Times New Roman"/>
                <w:sz w:val="24"/>
                <w:szCs w:val="24"/>
              </w:rPr>
              <w:t xml:space="preserve">rojekta atbalstīšana nodrošinās epidemioloģiski drošu atbrīvotā uzturēšanos sabiedrībā izolācijas vai mājas karantīnas laikā, </w:t>
            </w:r>
            <w:r w:rsidRPr="00510FE6" w:rsidR="00CE4C85">
              <w:rPr>
                <w:rFonts w:ascii="Times New Roman" w:hAnsi="Times New Roman" w:cs="Times New Roman"/>
                <w:sz w:val="24"/>
                <w:szCs w:val="24"/>
              </w:rPr>
              <w:t xml:space="preserve">būtiski </w:t>
            </w:r>
            <w:r w:rsidRPr="00510FE6" w:rsidR="0088741F">
              <w:rPr>
                <w:rFonts w:ascii="Times New Roman" w:hAnsi="Times New Roman" w:cs="Times New Roman"/>
                <w:sz w:val="24"/>
                <w:szCs w:val="24"/>
              </w:rPr>
              <w:t xml:space="preserve">mazinot risku inficēt pārējos sabiedrības locekļus. </w:t>
            </w:r>
          </w:p>
          <w:p w:rsidRPr="00510FE6" w:rsidR="004C31B6" w:rsidP="0025527F" w:rsidRDefault="00D34CF4" w14:paraId="51B925AC" w14:textId="296ACED8">
            <w:pPr>
              <w:spacing w:after="0" w:line="240" w:lineRule="auto"/>
              <w:jc w:val="both"/>
              <w:rPr>
                <w:sz w:val="24"/>
                <w:szCs w:val="24"/>
              </w:rPr>
            </w:pPr>
            <w:r w:rsidRPr="00510FE6">
              <w:rPr>
                <w:rFonts w:ascii="Times New Roman" w:hAnsi="Times New Roman" w:eastAsia="Times New Roman" w:cs="Times New Roman"/>
                <w:iCs/>
                <w:sz w:val="24"/>
                <w:szCs w:val="24"/>
                <w:lang w:eastAsia="lv-LV"/>
              </w:rPr>
              <w:lastRenderedPageBreak/>
              <w:t xml:space="preserve">Ņemot vērā, ka </w:t>
            </w:r>
            <w:r w:rsidRPr="00510FE6" w:rsidR="006F3345">
              <w:rPr>
                <w:rFonts w:ascii="Times New Roman" w:hAnsi="Times New Roman" w:eastAsia="Times New Roman" w:cs="Times New Roman"/>
                <w:iCs/>
                <w:sz w:val="24"/>
                <w:szCs w:val="24"/>
                <w:lang w:eastAsia="lv-LV"/>
              </w:rPr>
              <w:t xml:space="preserve">kopš </w:t>
            </w:r>
            <w:proofErr w:type="gramStart"/>
            <w:r w:rsidRPr="00510FE6" w:rsidR="006F3345">
              <w:rPr>
                <w:rFonts w:ascii="Times New Roman" w:hAnsi="Times New Roman" w:eastAsia="Times New Roman" w:cs="Times New Roman"/>
                <w:iCs/>
                <w:sz w:val="24"/>
                <w:szCs w:val="24"/>
                <w:lang w:eastAsia="lv-LV"/>
              </w:rPr>
              <w:t>2020.gada</w:t>
            </w:r>
            <w:proofErr w:type="gramEnd"/>
            <w:r w:rsidRPr="00510FE6" w:rsidR="006F3345">
              <w:rPr>
                <w:rFonts w:ascii="Times New Roman" w:hAnsi="Times New Roman" w:eastAsia="Times New Roman" w:cs="Times New Roman"/>
                <w:iCs/>
                <w:sz w:val="24"/>
                <w:szCs w:val="24"/>
                <w:lang w:eastAsia="lv-LV"/>
              </w:rPr>
              <w:t xml:space="preserve"> 3.novembra </w:t>
            </w:r>
            <w:r w:rsidRPr="00510FE6" w:rsidR="00C307C1">
              <w:rPr>
                <w:rFonts w:ascii="Times New Roman" w:hAnsi="Times New Roman" w:eastAsia="Times New Roman" w:cs="Times New Roman"/>
                <w:iCs/>
                <w:sz w:val="24"/>
                <w:szCs w:val="24"/>
                <w:lang w:eastAsia="lv-LV"/>
              </w:rPr>
              <w:t xml:space="preserve">ir bijuši 4 šādi </w:t>
            </w:r>
            <w:r w:rsidRPr="00510FE6" w:rsidR="0088741F">
              <w:rPr>
                <w:rFonts w:ascii="Times New Roman" w:hAnsi="Times New Roman" w:eastAsia="Times New Roman" w:cs="Times New Roman"/>
                <w:iCs/>
                <w:sz w:val="24"/>
                <w:szCs w:val="24"/>
                <w:lang w:eastAsia="lv-LV"/>
              </w:rPr>
              <w:t>atbrīvotie</w:t>
            </w:r>
            <w:r w:rsidRPr="00510FE6" w:rsidR="00C307C1">
              <w:rPr>
                <w:rFonts w:ascii="Times New Roman" w:hAnsi="Times New Roman" w:eastAsia="Times New Roman" w:cs="Times New Roman"/>
                <w:iCs/>
                <w:sz w:val="24"/>
                <w:szCs w:val="24"/>
                <w:lang w:eastAsia="lv-LV"/>
              </w:rPr>
              <w:t xml:space="preserve">, </w:t>
            </w:r>
            <w:r w:rsidRPr="00510FE6" w:rsidR="006E4D55">
              <w:rPr>
                <w:rFonts w:ascii="Times New Roman" w:hAnsi="Times New Roman" w:eastAsia="Times New Roman" w:cs="Times New Roman"/>
                <w:iCs/>
                <w:sz w:val="24"/>
                <w:szCs w:val="24"/>
                <w:lang w:eastAsia="lv-LV"/>
              </w:rPr>
              <w:t>tiek</w:t>
            </w:r>
            <w:r w:rsidRPr="00510FE6" w:rsidR="00C307C1">
              <w:rPr>
                <w:rFonts w:ascii="Times New Roman" w:hAnsi="Times New Roman" w:eastAsia="Times New Roman" w:cs="Times New Roman"/>
                <w:iCs/>
                <w:sz w:val="24"/>
                <w:szCs w:val="24"/>
                <w:lang w:eastAsia="lv-LV"/>
              </w:rPr>
              <w:t xml:space="preserve"> prognozēt</w:t>
            </w:r>
            <w:r w:rsidRPr="00510FE6" w:rsidR="006E4D55">
              <w:rPr>
                <w:rFonts w:ascii="Times New Roman" w:hAnsi="Times New Roman" w:eastAsia="Times New Roman" w:cs="Times New Roman"/>
                <w:iCs/>
                <w:sz w:val="24"/>
                <w:szCs w:val="24"/>
                <w:lang w:eastAsia="lv-LV"/>
              </w:rPr>
              <w:t>s</w:t>
            </w:r>
            <w:r w:rsidRPr="00510FE6" w:rsidR="00C307C1">
              <w:rPr>
                <w:rFonts w:ascii="Times New Roman" w:hAnsi="Times New Roman" w:eastAsia="Times New Roman" w:cs="Times New Roman"/>
                <w:iCs/>
                <w:sz w:val="24"/>
                <w:szCs w:val="24"/>
                <w:lang w:eastAsia="lv-LV"/>
              </w:rPr>
              <w:t xml:space="preserve">, ka </w:t>
            </w:r>
            <w:r w:rsidRPr="00510FE6" w:rsidR="00667B5D">
              <w:rPr>
                <w:rFonts w:ascii="Times New Roman" w:hAnsi="Times New Roman" w:eastAsia="Times New Roman" w:cs="Times New Roman"/>
                <w:iCs/>
                <w:sz w:val="24"/>
                <w:szCs w:val="24"/>
                <w:lang w:eastAsia="lv-LV"/>
              </w:rPr>
              <w:t xml:space="preserve">nākamajos divos mēnešos projektā ietvertais risinājums varētu būt nepieciešams tik pat lielam personu skaitam, tāpēc </w:t>
            </w:r>
            <w:r w:rsidRPr="00510FE6" w:rsidR="00C307C1">
              <w:rPr>
                <w:rFonts w:ascii="Times New Roman" w:hAnsi="Times New Roman" w:eastAsia="Times New Roman" w:cs="Times New Roman"/>
                <w:iCs/>
                <w:sz w:val="24"/>
                <w:szCs w:val="24"/>
                <w:lang w:eastAsia="lv-LV"/>
              </w:rPr>
              <w:t xml:space="preserve">papildus </w:t>
            </w:r>
            <w:r w:rsidRPr="00510FE6" w:rsidR="0094761C">
              <w:rPr>
                <w:rFonts w:ascii="Times New Roman" w:hAnsi="Times New Roman" w:eastAsia="Times New Roman" w:cs="Times New Roman"/>
                <w:iCs/>
                <w:sz w:val="24"/>
                <w:szCs w:val="24"/>
                <w:lang w:eastAsia="lv-LV"/>
              </w:rPr>
              <w:t>līdzekļi</w:t>
            </w:r>
            <w:r w:rsidRPr="00510FE6" w:rsidR="00C307C1">
              <w:rPr>
                <w:rFonts w:ascii="Times New Roman" w:hAnsi="Times New Roman" w:eastAsia="Times New Roman" w:cs="Times New Roman"/>
                <w:iCs/>
                <w:sz w:val="24"/>
                <w:szCs w:val="24"/>
                <w:lang w:eastAsia="lv-LV"/>
              </w:rPr>
              <w:t xml:space="preserve"> š</w:t>
            </w:r>
            <w:r w:rsidRPr="00510FE6" w:rsidR="0094761C">
              <w:rPr>
                <w:rFonts w:ascii="Times New Roman" w:hAnsi="Times New Roman" w:eastAsia="Times New Roman" w:cs="Times New Roman"/>
                <w:iCs/>
                <w:sz w:val="24"/>
                <w:szCs w:val="24"/>
                <w:lang w:eastAsia="lv-LV"/>
              </w:rPr>
              <w:t>ī</w:t>
            </w:r>
            <w:r w:rsidRPr="00510FE6" w:rsidR="00C307C1">
              <w:rPr>
                <w:rFonts w:ascii="Times New Roman" w:hAnsi="Times New Roman" w:eastAsia="Times New Roman" w:cs="Times New Roman"/>
                <w:iCs/>
                <w:sz w:val="24"/>
                <w:szCs w:val="24"/>
                <w:lang w:eastAsia="lv-LV"/>
              </w:rPr>
              <w:t xml:space="preserve"> </w:t>
            </w:r>
            <w:r w:rsidRPr="00510FE6" w:rsidR="0094761C">
              <w:rPr>
                <w:rFonts w:ascii="Times New Roman" w:hAnsi="Times New Roman" w:eastAsia="Times New Roman" w:cs="Times New Roman"/>
                <w:iCs/>
                <w:sz w:val="24"/>
                <w:szCs w:val="24"/>
                <w:lang w:eastAsia="lv-LV"/>
              </w:rPr>
              <w:t>risinājuma</w:t>
            </w:r>
            <w:r w:rsidRPr="00510FE6" w:rsidR="00C307C1">
              <w:rPr>
                <w:rFonts w:ascii="Times New Roman" w:hAnsi="Times New Roman" w:eastAsia="Times New Roman" w:cs="Times New Roman"/>
                <w:iCs/>
                <w:sz w:val="24"/>
                <w:szCs w:val="24"/>
                <w:lang w:eastAsia="lv-LV"/>
              </w:rPr>
              <w:t xml:space="preserve"> ieviešanai nav </w:t>
            </w:r>
            <w:r w:rsidRPr="00510FE6" w:rsidR="0094761C">
              <w:rPr>
                <w:rFonts w:ascii="Times New Roman" w:hAnsi="Times New Roman" w:eastAsia="Times New Roman" w:cs="Times New Roman"/>
                <w:iCs/>
                <w:sz w:val="24"/>
                <w:szCs w:val="24"/>
                <w:lang w:eastAsia="lv-LV"/>
              </w:rPr>
              <w:t>nepieciešami</w:t>
            </w:r>
            <w:r w:rsidRPr="00510FE6" w:rsidR="00C307C1">
              <w:rPr>
                <w:rFonts w:ascii="Times New Roman" w:hAnsi="Times New Roman" w:eastAsia="Times New Roman" w:cs="Times New Roman"/>
                <w:iCs/>
                <w:sz w:val="24"/>
                <w:szCs w:val="24"/>
                <w:lang w:eastAsia="lv-LV"/>
              </w:rPr>
              <w:t>.</w:t>
            </w:r>
          </w:p>
        </w:tc>
      </w:tr>
      <w:tr w:rsidRPr="000D7455" w:rsidR="00CD79D6" w:rsidTr="00AB130B" w14:paraId="564C9C60" w14:textId="77777777">
        <w:trPr>
          <w:tblCellSpacing w:w="15" w:type="dxa"/>
        </w:trPr>
        <w:tc>
          <w:tcPr>
            <w:tcW w:w="310"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2C0E921E"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lastRenderedPageBreak/>
              <w:t>3.</w:t>
            </w:r>
          </w:p>
        </w:tc>
        <w:tc>
          <w:tcPr>
            <w:tcW w:w="2868"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460841C5"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Projekta izstrādē iesaistītās institūcijas un publiskas personas kapitālsabiedrības</w:t>
            </w:r>
          </w:p>
        </w:tc>
        <w:tc>
          <w:tcPr>
            <w:tcW w:w="5757" w:type="dxa"/>
            <w:tcBorders>
              <w:top w:val="outset" w:color="auto" w:sz="6" w:space="0"/>
              <w:left w:val="outset" w:color="auto" w:sz="6" w:space="0"/>
              <w:bottom w:val="outset" w:color="auto" w:sz="6" w:space="0"/>
              <w:right w:val="outset" w:color="auto" w:sz="6" w:space="0"/>
            </w:tcBorders>
            <w:hideMark/>
          </w:tcPr>
          <w:p w:rsidRPr="000D7455" w:rsidR="00CD79D6" w:rsidP="00D02D57" w:rsidRDefault="00D34CF4" w14:paraId="45CFF73C" w14:textId="14C1CF9B">
            <w:pPr>
              <w:spacing w:after="0" w:line="240" w:lineRule="auto"/>
              <w:jc w:val="both"/>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 xml:space="preserve">Tieslietu ministrija, </w:t>
            </w:r>
            <w:r w:rsidRPr="000D7455" w:rsidR="0025527F">
              <w:rPr>
                <w:rFonts w:ascii="Times New Roman" w:hAnsi="Times New Roman" w:eastAsia="Times New Roman" w:cs="Times New Roman"/>
                <w:iCs/>
                <w:sz w:val="24"/>
                <w:szCs w:val="24"/>
                <w:lang w:eastAsia="lv-LV"/>
              </w:rPr>
              <w:t>Ieslodzījuma vietu pārvalde,</w:t>
            </w:r>
            <w:proofErr w:type="gramStart"/>
            <w:r w:rsidRPr="000D7455" w:rsidR="0025527F">
              <w:rPr>
                <w:rFonts w:ascii="Times New Roman" w:hAnsi="Times New Roman" w:eastAsia="Times New Roman" w:cs="Times New Roman"/>
                <w:iCs/>
                <w:sz w:val="24"/>
                <w:szCs w:val="24"/>
                <w:lang w:eastAsia="lv-LV"/>
              </w:rPr>
              <w:t xml:space="preserve">  </w:t>
            </w:r>
            <w:proofErr w:type="gramEnd"/>
            <w:r w:rsidRPr="000D7455" w:rsidR="00CD79D6">
              <w:rPr>
                <w:rFonts w:ascii="Times New Roman" w:hAnsi="Times New Roman" w:eastAsia="Times New Roman" w:cs="Times New Roman"/>
                <w:iCs/>
                <w:sz w:val="24"/>
                <w:szCs w:val="24"/>
                <w:lang w:eastAsia="lv-LV"/>
              </w:rPr>
              <w:t>Ekonomikas ministrija, Latvijas Investīciju un attīstības aģentūra</w:t>
            </w:r>
            <w:r w:rsidRPr="000D7455" w:rsidR="00D4684F">
              <w:rPr>
                <w:rFonts w:ascii="Times New Roman" w:hAnsi="Times New Roman" w:eastAsia="Times New Roman" w:cs="Times New Roman"/>
                <w:iCs/>
                <w:sz w:val="24"/>
                <w:szCs w:val="24"/>
                <w:lang w:eastAsia="lv-LV"/>
              </w:rPr>
              <w:t>, Veselības ministrija</w:t>
            </w:r>
            <w:r w:rsidRPr="000D7455">
              <w:rPr>
                <w:rFonts w:ascii="Times New Roman" w:hAnsi="Times New Roman" w:eastAsia="Times New Roman" w:cs="Times New Roman"/>
                <w:iCs/>
                <w:sz w:val="24"/>
                <w:szCs w:val="24"/>
                <w:lang w:eastAsia="lv-LV"/>
              </w:rPr>
              <w:t>,</w:t>
            </w:r>
            <w:r w:rsidRPr="000D7455" w:rsidR="008D19D6">
              <w:rPr>
                <w:rFonts w:ascii="Times New Roman" w:hAnsi="Times New Roman" w:eastAsia="Times New Roman" w:cs="Times New Roman"/>
                <w:iCs/>
                <w:sz w:val="24"/>
                <w:szCs w:val="24"/>
                <w:lang w:eastAsia="lv-LV"/>
              </w:rPr>
              <w:t xml:space="preserve"> Nacionālais veselības dienests,</w:t>
            </w:r>
            <w:r w:rsidRPr="000D7455">
              <w:rPr>
                <w:rFonts w:ascii="Times New Roman" w:hAnsi="Times New Roman" w:eastAsia="Times New Roman" w:cs="Times New Roman"/>
                <w:iCs/>
                <w:sz w:val="24"/>
                <w:szCs w:val="24"/>
                <w:lang w:eastAsia="lv-LV"/>
              </w:rPr>
              <w:t xml:space="preserve"> Labklājības ministrija, Iekšlietu ministrija, </w:t>
            </w:r>
            <w:r w:rsidRPr="000D7455" w:rsidR="0094761C">
              <w:rPr>
                <w:rFonts w:ascii="Times New Roman" w:hAnsi="Times New Roman" w:eastAsia="Times New Roman" w:cs="Times New Roman"/>
                <w:iCs/>
                <w:sz w:val="24"/>
                <w:szCs w:val="24"/>
                <w:lang w:eastAsia="lv-LV"/>
              </w:rPr>
              <w:t>Valsts policija,</w:t>
            </w:r>
            <w:r w:rsidRPr="000D7455" w:rsidR="0025527F">
              <w:rPr>
                <w:rFonts w:ascii="Times New Roman" w:hAnsi="Times New Roman" w:eastAsia="Times New Roman" w:cs="Times New Roman"/>
                <w:iCs/>
                <w:sz w:val="24"/>
                <w:szCs w:val="24"/>
                <w:lang w:eastAsia="lv-LV"/>
              </w:rPr>
              <w:t xml:space="preserve"> Latvijas pašvaldību savienība</w:t>
            </w:r>
            <w:r w:rsidRPr="000D7455" w:rsidR="00E45700">
              <w:rPr>
                <w:rFonts w:ascii="Times New Roman" w:hAnsi="Times New Roman" w:eastAsia="Times New Roman" w:cs="Times New Roman"/>
                <w:iCs/>
                <w:sz w:val="24"/>
                <w:szCs w:val="24"/>
                <w:lang w:eastAsia="lv-LV"/>
              </w:rPr>
              <w:t>.</w:t>
            </w:r>
          </w:p>
        </w:tc>
      </w:tr>
      <w:tr w:rsidRPr="000D7455" w:rsidR="00CD79D6" w:rsidTr="00AB130B" w14:paraId="2F64F8BE" w14:textId="77777777">
        <w:trPr>
          <w:tblCellSpacing w:w="15" w:type="dxa"/>
        </w:trPr>
        <w:tc>
          <w:tcPr>
            <w:tcW w:w="310"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5417F813"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4.</w:t>
            </w:r>
          </w:p>
        </w:tc>
        <w:tc>
          <w:tcPr>
            <w:tcW w:w="2868"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3694CBA4"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Cita informācija</w:t>
            </w:r>
          </w:p>
        </w:tc>
        <w:tc>
          <w:tcPr>
            <w:tcW w:w="5757" w:type="dxa"/>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05552B26"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Nav</w:t>
            </w:r>
          </w:p>
        </w:tc>
      </w:tr>
    </w:tbl>
    <w:p w:rsidRPr="000D7455" w:rsidR="00CD79D6" w:rsidP="00E922F2" w:rsidRDefault="00CD79D6" w14:paraId="4FA763BE"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D7455" w:rsidR="00CD79D6" w:rsidTr="00AB130B" w14:paraId="19EE51C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D7455" w:rsidR="00CD79D6" w:rsidP="00E922F2" w:rsidRDefault="00CD79D6" w14:paraId="63AA5E3E" w14:textId="77777777">
            <w:pPr>
              <w:spacing w:after="0" w:line="240" w:lineRule="auto"/>
              <w:rPr>
                <w:rFonts w:ascii="Times New Roman" w:hAnsi="Times New Roman" w:eastAsia="Times New Roman" w:cs="Times New Roman"/>
                <w:b/>
                <w:bCs/>
                <w:iCs/>
                <w:sz w:val="24"/>
                <w:szCs w:val="24"/>
                <w:lang w:eastAsia="lv-LV"/>
              </w:rPr>
            </w:pPr>
            <w:r w:rsidRPr="000D7455">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0D7455" w:rsidR="00CD79D6" w:rsidTr="00AB130B" w14:paraId="10718C12" w14:textId="77777777">
        <w:trPr>
          <w:trHeight w:val="301"/>
          <w:tblCellSpacing w:w="15" w:type="dxa"/>
        </w:trPr>
        <w:tc>
          <w:tcPr>
            <w:tcW w:w="4967" w:type="pct"/>
            <w:tcBorders>
              <w:top w:val="outset" w:color="auto" w:sz="6" w:space="0"/>
              <w:left w:val="outset" w:color="auto" w:sz="6" w:space="0"/>
              <w:right w:val="outset" w:color="auto" w:sz="6" w:space="0"/>
            </w:tcBorders>
            <w:hideMark/>
          </w:tcPr>
          <w:p w:rsidRPr="000D7455" w:rsidR="00CD79D6" w:rsidP="00E922F2" w:rsidRDefault="00CD79D6" w14:paraId="66C436A7" w14:textId="77777777">
            <w:pPr>
              <w:spacing w:after="0" w:line="240" w:lineRule="auto"/>
              <w:jc w:val="center"/>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Projekts nerada ietekmi uz tautsaimniecības attīstību un administratīvo slogu.</w:t>
            </w:r>
          </w:p>
        </w:tc>
      </w:tr>
    </w:tbl>
    <w:p w:rsidRPr="000D7455" w:rsidR="00CD79D6" w:rsidP="00E922F2" w:rsidRDefault="00CD79D6" w14:paraId="6F175B7D"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 xml:space="preserve">  </w:t>
      </w:r>
    </w:p>
    <w:tbl>
      <w:tblPr>
        <w:tblW w:w="9102" w:type="dxa"/>
        <w:tblInd w:w="-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
        <w:gridCol w:w="1593"/>
        <w:gridCol w:w="1108"/>
        <w:gridCol w:w="1168"/>
        <w:gridCol w:w="947"/>
        <w:gridCol w:w="1168"/>
        <w:gridCol w:w="947"/>
        <w:gridCol w:w="1167"/>
        <w:gridCol w:w="990"/>
      </w:tblGrid>
      <w:tr w:rsidRPr="000D7455" w:rsidR="00CD79D6" w:rsidTr="00AB130B" w14:paraId="0554F8FE" w14:textId="77777777">
        <w:trPr>
          <w:gridBefore w:val="1"/>
          <w:wBefore w:w="14" w:type="dxa"/>
          <w:trHeight w:val="249"/>
        </w:trPr>
        <w:tc>
          <w:tcPr>
            <w:tcW w:w="9088" w:type="dxa"/>
            <w:gridSpan w:val="8"/>
            <w:tcBorders>
              <w:top w:val="single" w:color="auto" w:sz="4" w:space="0"/>
              <w:left w:val="single" w:color="auto" w:sz="4" w:space="0"/>
              <w:bottom w:val="single" w:color="auto" w:sz="4" w:space="0"/>
              <w:right w:val="single" w:color="auto" w:sz="4" w:space="0"/>
            </w:tcBorders>
            <w:shd w:val="clear" w:color="auto" w:fill="auto"/>
          </w:tcPr>
          <w:p w:rsidRPr="000D7455" w:rsidR="00CD79D6" w:rsidP="00E922F2" w:rsidRDefault="00CD79D6" w14:paraId="6E1DB927" w14:textId="77777777">
            <w:pPr>
              <w:spacing w:after="0" w:line="240" w:lineRule="auto"/>
              <w:contextualSpacing/>
              <w:rPr>
                <w:rFonts w:ascii="Times New Roman" w:hAnsi="Times New Roman" w:eastAsia="Times New Roman" w:cs="Times New Roman"/>
                <w:b/>
                <w:bCs/>
                <w:sz w:val="24"/>
                <w:szCs w:val="24"/>
                <w:lang w:eastAsia="lv-LV"/>
              </w:rPr>
            </w:pPr>
            <w:r w:rsidRPr="000D7455">
              <w:rPr>
                <w:rFonts w:ascii="Times New Roman" w:hAnsi="Times New Roman" w:eastAsia="Times New Roman" w:cs="Times New Roman"/>
                <w:b/>
                <w:bCs/>
                <w:sz w:val="24"/>
                <w:szCs w:val="24"/>
                <w:lang w:eastAsia="lv-LV"/>
              </w:rPr>
              <w:t>III. Tiesību akta projekta ietekme uz valsts budžetu un pašvaldību budžetiem</w:t>
            </w:r>
          </w:p>
        </w:tc>
      </w:tr>
      <w:tr w:rsidRPr="000D7455" w:rsidR="00CD79D6" w:rsidTr="00AB130B" w14:paraId="6EECEE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66"/>
        </w:trPr>
        <w:tc>
          <w:tcPr>
            <w:tcW w:w="1607"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27E0EA70" w14:textId="77777777">
            <w:pPr>
              <w:spacing w:after="0" w:line="240" w:lineRule="auto"/>
              <w:jc w:val="center"/>
              <w:rPr>
                <w:rFonts w:ascii="Times New Roman" w:hAnsi="Times New Roman" w:cs="Times New Roman"/>
                <w:bCs/>
                <w:sz w:val="24"/>
                <w:szCs w:val="24"/>
              </w:rPr>
            </w:pPr>
            <w:r w:rsidRPr="000D7455">
              <w:rPr>
                <w:rFonts w:ascii="Times New Roman" w:hAnsi="Times New Roman" w:cs="Times New Roman"/>
                <w:bCs/>
                <w:sz w:val="24"/>
                <w:szCs w:val="24"/>
              </w:rPr>
              <w:t>Rādītāji</w:t>
            </w:r>
          </w:p>
        </w:tc>
        <w:tc>
          <w:tcPr>
            <w:tcW w:w="2276"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7A8E8D12" w14:textId="748866A8">
            <w:pPr>
              <w:spacing w:after="0" w:line="240" w:lineRule="auto"/>
              <w:jc w:val="center"/>
              <w:rPr>
                <w:rFonts w:ascii="Times New Roman" w:hAnsi="Times New Roman" w:cs="Times New Roman"/>
                <w:bCs/>
                <w:sz w:val="24"/>
                <w:szCs w:val="24"/>
              </w:rPr>
            </w:pPr>
            <w:r w:rsidRPr="000D7455">
              <w:rPr>
                <w:rFonts w:ascii="Times New Roman" w:hAnsi="Times New Roman" w:cs="Times New Roman"/>
                <w:bCs/>
                <w:sz w:val="24"/>
                <w:szCs w:val="24"/>
              </w:rPr>
              <w:t>202</w:t>
            </w:r>
            <w:r w:rsidRPr="000D7455" w:rsidR="00322E05">
              <w:rPr>
                <w:rFonts w:ascii="Times New Roman" w:hAnsi="Times New Roman" w:cs="Times New Roman"/>
                <w:bCs/>
                <w:sz w:val="24"/>
                <w:szCs w:val="24"/>
              </w:rPr>
              <w:t>1</w:t>
            </w:r>
          </w:p>
        </w:tc>
        <w:tc>
          <w:tcPr>
            <w:tcW w:w="5219"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49C6E932"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Turpmākie trīs gadi (</w:t>
            </w:r>
            <w:r w:rsidRPr="000D7455">
              <w:rPr>
                <w:rFonts w:ascii="Times New Roman" w:hAnsi="Times New Roman" w:cs="Times New Roman"/>
                <w:i/>
                <w:iCs/>
                <w:sz w:val="24"/>
                <w:szCs w:val="24"/>
              </w:rPr>
              <w:t>euro</w:t>
            </w:r>
            <w:r w:rsidRPr="000D7455">
              <w:rPr>
                <w:rFonts w:ascii="Times New Roman" w:hAnsi="Times New Roman" w:cs="Times New Roman"/>
                <w:sz w:val="24"/>
                <w:szCs w:val="24"/>
              </w:rPr>
              <w:t>)</w:t>
            </w:r>
          </w:p>
        </w:tc>
      </w:tr>
      <w:tr w:rsidRPr="000D7455" w:rsidR="00CD79D6" w:rsidTr="00AB130B" w14:paraId="1A00EE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66"/>
        </w:trPr>
        <w:tc>
          <w:tcPr>
            <w:tcW w:w="1607" w:type="dxa"/>
            <w:gridSpan w:val="2"/>
            <w:vMerge/>
            <w:vAlign w:val="center"/>
            <w:hideMark/>
          </w:tcPr>
          <w:p w:rsidRPr="000D7455" w:rsidR="00CD79D6" w:rsidP="00E922F2" w:rsidRDefault="00CD79D6" w14:paraId="1279BAA5" w14:textId="77777777">
            <w:pPr>
              <w:spacing w:after="0" w:line="240" w:lineRule="auto"/>
              <w:jc w:val="center"/>
              <w:rPr>
                <w:rFonts w:ascii="Times New Roman" w:hAnsi="Times New Roman" w:cs="Times New Roman"/>
                <w:bCs/>
                <w:sz w:val="24"/>
                <w:szCs w:val="24"/>
              </w:rPr>
            </w:pPr>
          </w:p>
        </w:tc>
        <w:tc>
          <w:tcPr>
            <w:tcW w:w="2276" w:type="dxa"/>
            <w:gridSpan w:val="2"/>
            <w:vMerge/>
            <w:vAlign w:val="center"/>
            <w:hideMark/>
          </w:tcPr>
          <w:p w:rsidRPr="000D7455" w:rsidR="00CD79D6" w:rsidP="00E922F2" w:rsidRDefault="00CD79D6" w14:paraId="62FA094E" w14:textId="77777777">
            <w:pPr>
              <w:spacing w:after="0" w:line="240" w:lineRule="auto"/>
              <w:jc w:val="center"/>
              <w:rPr>
                <w:rFonts w:ascii="Times New Roman" w:hAnsi="Times New Roman" w:cs="Times New Roman"/>
                <w:bCs/>
                <w:sz w:val="24"/>
                <w:szCs w:val="24"/>
              </w:rPr>
            </w:pP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2D43EC79" w14:textId="2FD720C9">
            <w:pPr>
              <w:spacing w:after="0" w:line="240" w:lineRule="auto"/>
              <w:jc w:val="center"/>
              <w:rPr>
                <w:rFonts w:ascii="Times New Roman" w:hAnsi="Times New Roman" w:cs="Times New Roman"/>
                <w:bCs/>
                <w:sz w:val="24"/>
                <w:szCs w:val="24"/>
              </w:rPr>
            </w:pPr>
            <w:r w:rsidRPr="000D7455">
              <w:rPr>
                <w:rFonts w:ascii="Times New Roman" w:hAnsi="Times New Roman" w:cs="Times New Roman"/>
                <w:bCs/>
                <w:sz w:val="24"/>
                <w:szCs w:val="24"/>
              </w:rPr>
              <w:t>202</w:t>
            </w:r>
            <w:r w:rsidRPr="000D7455" w:rsidR="00322E05">
              <w:rPr>
                <w:rFonts w:ascii="Times New Roman" w:hAnsi="Times New Roman" w:cs="Times New Roman"/>
                <w:bCs/>
                <w:sz w:val="24"/>
                <w:szCs w:val="24"/>
              </w:rPr>
              <w:t>2</w:t>
            </w:r>
          </w:p>
        </w:tc>
        <w:tc>
          <w:tcPr>
            <w:tcW w:w="211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21D3B075" w14:textId="6B118C45">
            <w:pPr>
              <w:spacing w:after="0" w:line="240" w:lineRule="auto"/>
              <w:jc w:val="center"/>
              <w:rPr>
                <w:rFonts w:ascii="Times New Roman" w:hAnsi="Times New Roman" w:cs="Times New Roman"/>
                <w:bCs/>
                <w:sz w:val="24"/>
                <w:szCs w:val="24"/>
              </w:rPr>
            </w:pPr>
            <w:r w:rsidRPr="000D7455">
              <w:rPr>
                <w:rFonts w:ascii="Times New Roman" w:hAnsi="Times New Roman" w:cs="Times New Roman"/>
                <w:bCs/>
                <w:sz w:val="24"/>
                <w:szCs w:val="24"/>
              </w:rPr>
              <w:t>202</w:t>
            </w:r>
            <w:r w:rsidRPr="000D7455" w:rsidR="00322E05">
              <w:rPr>
                <w:rFonts w:ascii="Times New Roman" w:hAnsi="Times New Roman" w:cs="Times New Roman"/>
                <w:bCs/>
                <w:sz w:val="24"/>
                <w:szCs w:val="24"/>
              </w:rPr>
              <w:t>3</w:t>
            </w: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51252B74" w14:textId="1B3F1753">
            <w:pPr>
              <w:spacing w:after="0" w:line="240" w:lineRule="auto"/>
              <w:jc w:val="center"/>
              <w:rPr>
                <w:rFonts w:ascii="Times New Roman" w:hAnsi="Times New Roman" w:cs="Times New Roman"/>
                <w:bCs/>
                <w:sz w:val="24"/>
                <w:szCs w:val="24"/>
              </w:rPr>
            </w:pPr>
            <w:r w:rsidRPr="000D7455">
              <w:rPr>
                <w:rFonts w:ascii="Times New Roman" w:hAnsi="Times New Roman" w:cs="Times New Roman"/>
                <w:bCs/>
                <w:sz w:val="24"/>
                <w:szCs w:val="24"/>
              </w:rPr>
              <w:t>202</w:t>
            </w:r>
            <w:r w:rsidRPr="000D7455" w:rsidR="00322E05">
              <w:rPr>
                <w:rFonts w:ascii="Times New Roman" w:hAnsi="Times New Roman" w:cs="Times New Roman"/>
                <w:bCs/>
                <w:sz w:val="24"/>
                <w:szCs w:val="24"/>
              </w:rPr>
              <w:t>4</w:t>
            </w:r>
          </w:p>
        </w:tc>
      </w:tr>
      <w:tr w:rsidRPr="000D7455" w:rsidR="00CD79D6" w:rsidTr="00AB130B" w14:paraId="6BDAC7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66"/>
        </w:trPr>
        <w:tc>
          <w:tcPr>
            <w:tcW w:w="1607" w:type="dxa"/>
            <w:gridSpan w:val="2"/>
            <w:vMerge/>
            <w:vAlign w:val="center"/>
            <w:hideMark/>
          </w:tcPr>
          <w:p w:rsidRPr="000D7455" w:rsidR="00CD79D6" w:rsidP="00E922F2" w:rsidRDefault="00CD79D6" w14:paraId="30D47EB7" w14:textId="77777777">
            <w:pPr>
              <w:spacing w:after="0" w:line="240" w:lineRule="auto"/>
              <w:jc w:val="center"/>
              <w:rPr>
                <w:rFonts w:ascii="Times New Roman" w:hAnsi="Times New Roman" w:cs="Times New Roman"/>
                <w:b/>
                <w:bCs/>
                <w:sz w:val="24"/>
                <w:szCs w:val="24"/>
              </w:rPr>
            </w:pPr>
          </w:p>
        </w:tc>
        <w:tc>
          <w:tcPr>
            <w:tcW w:w="11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630DFE1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saskaņā ar valsts budžetu kārtējam gadam</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2AD95009"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izmaiņas kārtējā gadā, salīdzinot ar valsts budžetu kārtējam gadam</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6DE02C07"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saskaņā ar vidēja termiņa budžeta ietvaru</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4C0602AD" w14:textId="5E6E8020">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izmaiņas, salīdzinot ar vidēja termiņa budžeta ietvaru 202</w:t>
            </w:r>
            <w:r w:rsidRPr="000D7455" w:rsidR="00322E05">
              <w:rPr>
                <w:rFonts w:ascii="Times New Roman" w:hAnsi="Times New Roman" w:cs="Times New Roman"/>
                <w:sz w:val="24"/>
                <w:szCs w:val="24"/>
              </w:rPr>
              <w:t>2</w:t>
            </w:r>
            <w:r w:rsidRPr="000D7455">
              <w:rPr>
                <w:rFonts w:ascii="Times New Roman" w:hAnsi="Times New Roman" w:cs="Times New Roman"/>
                <w:sz w:val="24"/>
                <w:szCs w:val="24"/>
              </w:rPr>
              <w:t>. gadam</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1DA183B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saskaņā ar vidēja termiņa budžeta ietvaru</w:t>
            </w:r>
          </w:p>
        </w:tc>
        <w:tc>
          <w:tcPr>
            <w:tcW w:w="11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5845AC6F" w14:textId="50363593">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izmaiņas, salīdzinot ar vidēja termiņa budžeta ietvaru 202</w:t>
            </w:r>
            <w:r w:rsidRPr="000D7455" w:rsidR="00322E05">
              <w:rPr>
                <w:rFonts w:ascii="Times New Roman" w:hAnsi="Times New Roman" w:cs="Times New Roman"/>
                <w:sz w:val="24"/>
                <w:szCs w:val="24"/>
              </w:rPr>
              <w:t>3</w:t>
            </w:r>
            <w:r w:rsidRPr="000D7455">
              <w:rPr>
                <w:rFonts w:ascii="Times New Roman" w:hAnsi="Times New Roman" w:cs="Times New Roman"/>
                <w:sz w:val="24"/>
                <w:szCs w:val="24"/>
              </w:rPr>
              <w:t>. gadam</w:t>
            </w: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03F512B1" w14:textId="4AB21C19">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 xml:space="preserve">izmaiņas, salīdzinot ar vidēja termiņa budžeta ietvaru </w:t>
            </w:r>
            <w:r w:rsidRPr="000D7455">
              <w:rPr>
                <w:rFonts w:ascii="Times New Roman" w:hAnsi="Times New Roman" w:cs="Times New Roman"/>
                <w:sz w:val="24"/>
                <w:szCs w:val="24"/>
              </w:rPr>
              <w:br/>
              <w:t>202</w:t>
            </w:r>
            <w:r w:rsidRPr="000D7455" w:rsidR="00322E05">
              <w:rPr>
                <w:rFonts w:ascii="Times New Roman" w:hAnsi="Times New Roman" w:cs="Times New Roman"/>
                <w:sz w:val="24"/>
                <w:szCs w:val="24"/>
              </w:rPr>
              <w:t>3</w:t>
            </w:r>
            <w:r w:rsidRPr="000D7455">
              <w:rPr>
                <w:rFonts w:ascii="Times New Roman" w:hAnsi="Times New Roman" w:cs="Times New Roman"/>
                <w:sz w:val="24"/>
                <w:szCs w:val="24"/>
              </w:rPr>
              <w:t>. gadam</w:t>
            </w:r>
          </w:p>
        </w:tc>
      </w:tr>
      <w:tr w:rsidRPr="000D7455" w:rsidR="00CD79D6" w:rsidTr="00AB130B" w14:paraId="62ADB3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9"/>
        </w:trPr>
        <w:tc>
          <w:tcPr>
            <w:tcW w:w="160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4316D52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1</w:t>
            </w:r>
          </w:p>
        </w:tc>
        <w:tc>
          <w:tcPr>
            <w:tcW w:w="11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5DFBCC46"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2</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1FD87F7C"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3</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4F9F7AA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4</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34316B3B"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5</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66EB74F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6</w:t>
            </w:r>
          </w:p>
        </w:tc>
        <w:tc>
          <w:tcPr>
            <w:tcW w:w="11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71F44E2C"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7</w:t>
            </w: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4467F1A2"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8</w:t>
            </w:r>
          </w:p>
        </w:tc>
      </w:tr>
      <w:tr w:rsidRPr="000D7455" w:rsidR="00CD79D6" w:rsidTr="00AB130B" w14:paraId="0EBDDD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0D7455" w:rsidR="00CD79D6" w:rsidP="00E922F2" w:rsidRDefault="00CD79D6" w14:paraId="3CC1E767"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1. Budžeta ieņēmumi</w:t>
            </w:r>
          </w:p>
        </w:tc>
        <w:tc>
          <w:tcPr>
            <w:tcW w:w="11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75D735C1"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5C36170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221F94A9"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3096D4B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256A2DBE"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7569A8A3"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D7455" w:rsidR="00CD79D6" w:rsidP="00E922F2" w:rsidRDefault="00CD79D6" w14:paraId="7177748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2DD5CD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tcPr>
          <w:p w:rsidRPr="000D7455" w:rsidR="00CD79D6" w:rsidP="00E922F2" w:rsidRDefault="00CD79D6" w14:paraId="24DAA625"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1.1. valsts pamatbudžets</w:t>
            </w:r>
          </w:p>
        </w:tc>
        <w:tc>
          <w:tcPr>
            <w:tcW w:w="11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7324A60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6001D9B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420A41D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1E8C67F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0B7E261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0186DC6E"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2DC3064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672788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tcPr>
          <w:p w:rsidRPr="000D7455" w:rsidR="00CD79D6" w:rsidP="00E922F2" w:rsidRDefault="00CD79D6" w14:paraId="7E462E24"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1.2. valsts speciālais budžets</w:t>
            </w:r>
          </w:p>
        </w:tc>
        <w:tc>
          <w:tcPr>
            <w:tcW w:w="11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656527C1"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74B3055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12E06F2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471462D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74218742"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454EDA0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7D0FEDE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2FD070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tcPr>
          <w:p w:rsidRPr="000D7455" w:rsidR="00CD79D6" w:rsidP="00E922F2" w:rsidRDefault="00CD79D6" w14:paraId="72B3E835"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1.3. pašvaldību budžets</w:t>
            </w:r>
          </w:p>
        </w:tc>
        <w:tc>
          <w:tcPr>
            <w:tcW w:w="11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7AE0276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04544E7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31541AE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0298F5A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41159496"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73F214C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7455" w:rsidR="00CD79D6" w:rsidP="00E922F2" w:rsidRDefault="00CD79D6" w14:paraId="291543A2"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1E78FE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9"/>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6A6D1FE7"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2. Budžeta izdevumi</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76DD6C7"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4BD585C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97A1C4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D34CF4" w14:paraId="3C9C9D39" w14:textId="1DD3D4CB">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F48791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A5A119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C629EF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D34CF4" w14:paraId="3D3BE7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22CD80C5"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2.1. valsts pamatbudžets</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0D1B8F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48B1CCCC"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80A8B9E"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tcPr>
          <w:p w:rsidRPr="000D7455" w:rsidR="00CD79D6" w:rsidP="00E922F2" w:rsidRDefault="00D34CF4" w14:paraId="779B209C" w14:textId="5CC74103">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153EF65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B7C156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24F09E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4B8DEA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4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3E2026F3"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2.2. valsts speciālais budžets</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283194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A6ECE2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7E7A21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C41D966"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53DC28B"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3D5D39F2"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3C84BE86"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612AC2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9"/>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1E71D4EF"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2.3. pašvaldību budžets</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10028AA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C8CDFA3"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36C3CF1"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A6AC363"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CD6A4F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184CA8B"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E5AEC5E"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3CCD14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40875E58"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3. Finansiālā ietekme</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43B282B"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C80B711"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0FBB88E"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D34CF4" w14:paraId="13E3EDF7" w14:textId="75BB75A1">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A2CD00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1436933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CB953B6"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3D7EBF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9"/>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228DEE3B"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3.1. valsts pamatbudžets</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39F91C42"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4BDED1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53E42E9"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D34CF4" w14:paraId="6099A229" w14:textId="17535EBF">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0EEDD9C"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6B84D8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7846761"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3301F8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42955F61"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3.2. speciālais budžets</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778F13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5CBABAA"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185985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1D32E827"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500D4C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BEF50AC"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36F6BEC9"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7CD013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6DB519F0"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3.3. pašvaldību budžets</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7B0FC5B"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3BCE05C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9BF76A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137F80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B33EF9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27AC71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1B35DF9C"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1C8AA6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37"/>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559C23E8"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4. Finanšu līdzekļi papildu izdevumu finansēšanai (kompensējošu izdevumu samazinājumu norāda ar "+" zīmi)</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21A684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X</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A2036D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30E4293A"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X</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D34CF4" w14:paraId="3C0E511D" w14:textId="1E287A91">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C4AA479"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X</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6946EC1"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769AFD1"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69D2C5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4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0E19412B"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5. Precizēta finansiālā ietekme</w:t>
            </w:r>
          </w:p>
        </w:tc>
        <w:tc>
          <w:tcPr>
            <w:tcW w:w="1108"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9E5C68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X</w:t>
            </w:r>
          </w:p>
        </w:tc>
        <w:tc>
          <w:tcPr>
            <w:tcW w:w="1168" w:type="dxa"/>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7EFDA31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367CF2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X</w:t>
            </w: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081EA0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32FAC0A4"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X</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8BD27B9"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BA9BD5F"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549815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9"/>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55E3E75B"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5.1. valsts pamatbudžets</w:t>
            </w:r>
          </w:p>
        </w:tc>
        <w:tc>
          <w:tcPr>
            <w:tcW w:w="1108" w:type="dxa"/>
            <w:vMerge/>
            <w:vAlign w:val="center"/>
            <w:hideMark/>
          </w:tcPr>
          <w:p w:rsidRPr="000D7455" w:rsidR="00CD79D6" w:rsidP="00E922F2" w:rsidRDefault="00CD79D6" w14:paraId="232F5FE2" w14:textId="77777777">
            <w:pPr>
              <w:spacing w:after="0" w:line="240" w:lineRule="auto"/>
              <w:jc w:val="center"/>
              <w:rPr>
                <w:rFonts w:ascii="Times New Roman" w:hAnsi="Times New Roman"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6B7E2210"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ign w:val="center"/>
            <w:hideMark/>
          </w:tcPr>
          <w:p w:rsidRPr="000D7455" w:rsidR="00CD79D6" w:rsidP="00E922F2" w:rsidRDefault="00CD79D6" w14:paraId="60EDAC28" w14:textId="77777777">
            <w:pPr>
              <w:spacing w:after="0" w:line="240" w:lineRule="auto"/>
              <w:jc w:val="center"/>
              <w:rPr>
                <w:rFonts w:ascii="Times New Roman" w:hAnsi="Times New Roman"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18F26D8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ign w:val="center"/>
            <w:hideMark/>
          </w:tcPr>
          <w:p w:rsidRPr="000D7455" w:rsidR="00CD79D6" w:rsidP="00E922F2" w:rsidRDefault="00CD79D6" w14:paraId="276166BB" w14:textId="77777777">
            <w:pPr>
              <w:spacing w:after="0" w:line="240" w:lineRule="auto"/>
              <w:jc w:val="center"/>
              <w:rPr>
                <w:rFonts w:ascii="Times New Roman" w:hAnsi="Times New Roman"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EAEE9BA"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7495D95"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74D8C1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6973A597"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5.2. speciālais budžets</w:t>
            </w:r>
          </w:p>
        </w:tc>
        <w:tc>
          <w:tcPr>
            <w:tcW w:w="1108" w:type="dxa"/>
            <w:vMerge/>
            <w:vAlign w:val="center"/>
            <w:hideMark/>
          </w:tcPr>
          <w:p w:rsidRPr="000D7455" w:rsidR="00CD79D6" w:rsidP="00E922F2" w:rsidRDefault="00CD79D6" w14:paraId="14A4894B" w14:textId="77777777">
            <w:pPr>
              <w:spacing w:after="0" w:line="240" w:lineRule="auto"/>
              <w:jc w:val="center"/>
              <w:rPr>
                <w:rFonts w:ascii="Times New Roman" w:hAnsi="Times New Roman"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733CA42"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ign w:val="center"/>
            <w:hideMark/>
          </w:tcPr>
          <w:p w:rsidRPr="000D7455" w:rsidR="00CD79D6" w:rsidP="00E922F2" w:rsidRDefault="00CD79D6" w14:paraId="68E2E871" w14:textId="77777777">
            <w:pPr>
              <w:spacing w:after="0" w:line="240" w:lineRule="auto"/>
              <w:jc w:val="center"/>
              <w:rPr>
                <w:rFonts w:ascii="Times New Roman" w:hAnsi="Times New Roman"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63FC262B"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ign w:val="center"/>
            <w:hideMark/>
          </w:tcPr>
          <w:p w:rsidRPr="000D7455" w:rsidR="00CD79D6" w:rsidP="00E922F2" w:rsidRDefault="00CD79D6" w14:paraId="5B5127C5" w14:textId="77777777">
            <w:pPr>
              <w:spacing w:after="0" w:line="240" w:lineRule="auto"/>
              <w:jc w:val="center"/>
              <w:rPr>
                <w:rFonts w:ascii="Times New Roman" w:hAnsi="Times New Roman"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536F9CD6"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7BE0A9A3"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CD79D6" w:rsidTr="00AB130B" w14:paraId="25C782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9"/>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CD79D6" w:rsidP="00E922F2" w:rsidRDefault="00CD79D6" w14:paraId="3A894196"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5.3. pašvaldību budžets</w:t>
            </w:r>
          </w:p>
        </w:tc>
        <w:tc>
          <w:tcPr>
            <w:tcW w:w="1108" w:type="dxa"/>
            <w:vMerge/>
            <w:vAlign w:val="center"/>
            <w:hideMark/>
          </w:tcPr>
          <w:p w:rsidRPr="000D7455" w:rsidR="00CD79D6" w:rsidP="00E922F2" w:rsidRDefault="00CD79D6" w14:paraId="3EA5FA53" w14:textId="77777777">
            <w:pPr>
              <w:spacing w:after="0" w:line="240" w:lineRule="auto"/>
              <w:jc w:val="center"/>
              <w:rPr>
                <w:rFonts w:ascii="Times New Roman" w:hAnsi="Times New Roman"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00810C09"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ign w:val="center"/>
            <w:hideMark/>
          </w:tcPr>
          <w:p w:rsidRPr="000D7455" w:rsidR="00CD79D6" w:rsidP="00E922F2" w:rsidRDefault="00CD79D6" w14:paraId="71B76C7D" w14:textId="77777777">
            <w:pPr>
              <w:spacing w:after="0" w:line="240" w:lineRule="auto"/>
              <w:jc w:val="center"/>
              <w:rPr>
                <w:rFonts w:ascii="Times New Roman" w:hAnsi="Times New Roman"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24C9F298"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47" w:type="dxa"/>
            <w:vMerge/>
            <w:vAlign w:val="center"/>
            <w:hideMark/>
          </w:tcPr>
          <w:p w:rsidRPr="000D7455" w:rsidR="00CD79D6" w:rsidP="00E922F2" w:rsidRDefault="00CD79D6" w14:paraId="726C87E8" w14:textId="77777777">
            <w:pPr>
              <w:spacing w:after="0" w:line="240" w:lineRule="auto"/>
              <w:jc w:val="center"/>
              <w:rPr>
                <w:rFonts w:ascii="Times New Roman" w:hAnsi="Times New Roman"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8A6D58D"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7455" w:rsidR="00CD79D6" w:rsidP="00E922F2" w:rsidRDefault="00CD79D6" w14:paraId="435B6F3E" w14:textId="77777777">
            <w:pPr>
              <w:spacing w:after="0" w:line="240" w:lineRule="auto"/>
              <w:jc w:val="center"/>
              <w:rPr>
                <w:rFonts w:ascii="Times New Roman" w:hAnsi="Times New Roman" w:cs="Times New Roman"/>
                <w:sz w:val="24"/>
                <w:szCs w:val="24"/>
              </w:rPr>
            </w:pPr>
            <w:r w:rsidRPr="000D7455">
              <w:rPr>
                <w:rFonts w:ascii="Times New Roman" w:hAnsi="Times New Roman" w:cs="Times New Roman"/>
                <w:sz w:val="24"/>
                <w:szCs w:val="24"/>
              </w:rPr>
              <w:t>0</w:t>
            </w:r>
          </w:p>
        </w:tc>
      </w:tr>
      <w:tr w:rsidRPr="000D7455" w:rsidR="001079C3" w:rsidTr="00283603" w14:paraId="576FEF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977"/>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1079C3" w:rsidP="001079C3" w:rsidRDefault="001079C3" w14:paraId="71E18972"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95"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0D7455" w:rsidR="001079C3" w:rsidP="001079C3" w:rsidRDefault="001079C3" w14:paraId="78F75EB4" w14:textId="0F39D851">
            <w:pPr>
              <w:spacing w:after="0" w:line="240" w:lineRule="auto"/>
              <w:ind w:left="93"/>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 xml:space="preserve">Laika periodā no </w:t>
            </w:r>
            <w:proofErr w:type="gramStart"/>
            <w:r w:rsidRPr="000D7455">
              <w:rPr>
                <w:rFonts w:ascii="Times New Roman" w:hAnsi="Times New Roman" w:eastAsia="Times New Roman" w:cs="Times New Roman"/>
                <w:sz w:val="24"/>
                <w:szCs w:val="24"/>
                <w:lang w:eastAsia="lv-LV"/>
              </w:rPr>
              <w:t>2020.gada</w:t>
            </w:r>
            <w:proofErr w:type="gramEnd"/>
            <w:r w:rsidRPr="000D7455">
              <w:rPr>
                <w:rFonts w:ascii="Times New Roman" w:hAnsi="Times New Roman" w:eastAsia="Times New Roman" w:cs="Times New Roman"/>
                <w:sz w:val="24"/>
                <w:szCs w:val="24"/>
                <w:lang w:eastAsia="lv-LV"/>
              </w:rPr>
              <w:t xml:space="preserve"> 3.novembra, kad ieslodzījuma vietās tika konstatēts pirmais ieslodzītais ar Covid-19, ir bijuši 4 šādi atbrīvošanas gadījumi. Pieņemot, ka šāda tendence saglabāsies, kopējās izmaksas sastāda </w:t>
            </w:r>
            <w:r w:rsidRPr="000D7455" w:rsidR="0025527F">
              <w:rPr>
                <w:rFonts w:ascii="Times New Roman" w:hAnsi="Times New Roman" w:eastAsia="Times New Roman" w:cs="Times New Roman"/>
                <w:sz w:val="24"/>
                <w:szCs w:val="24"/>
                <w:lang w:eastAsia="lv-LV"/>
              </w:rPr>
              <w:t xml:space="preserve">3142,80 </w:t>
            </w:r>
            <w:r w:rsidRPr="000D7455">
              <w:rPr>
                <w:rFonts w:ascii="Times New Roman" w:hAnsi="Times New Roman" w:eastAsia="Times New Roman" w:cs="Times New Roman"/>
                <w:sz w:val="24"/>
                <w:szCs w:val="24"/>
                <w:lang w:eastAsia="lv-LV"/>
              </w:rPr>
              <w:t>e</w:t>
            </w:r>
            <w:r w:rsidRPr="000D7455">
              <w:rPr>
                <w:rFonts w:ascii="Times New Roman" w:hAnsi="Times New Roman" w:eastAsia="Times New Roman" w:cs="Times New Roman"/>
                <w:i/>
                <w:iCs/>
                <w:sz w:val="24"/>
                <w:szCs w:val="24"/>
                <w:lang w:eastAsia="lv-LV"/>
              </w:rPr>
              <w:t xml:space="preserve">uro </w:t>
            </w:r>
            <w:r w:rsidRPr="000D7455">
              <w:rPr>
                <w:rFonts w:ascii="Times New Roman" w:hAnsi="Times New Roman" w:eastAsia="Times New Roman" w:cs="Times New Roman"/>
                <w:sz w:val="24"/>
                <w:szCs w:val="24"/>
                <w:lang w:eastAsia="lv-LV"/>
              </w:rPr>
              <w:t xml:space="preserve">(vai </w:t>
            </w:r>
            <w:r w:rsidR="00076F2F">
              <w:rPr>
                <w:rFonts w:ascii="Times New Roman" w:hAnsi="Times New Roman" w:eastAsia="Times New Roman" w:cs="Times New Roman"/>
                <w:sz w:val="24"/>
                <w:szCs w:val="24"/>
                <w:lang w:eastAsia="lv-LV"/>
              </w:rPr>
              <w:t>5662</w:t>
            </w:r>
            <w:r w:rsidRPr="000D7455" w:rsidR="0025527F">
              <w:rPr>
                <w:rFonts w:ascii="Times New Roman" w:hAnsi="Times New Roman" w:eastAsia="Times New Roman" w:cs="Times New Roman"/>
                <w:sz w:val="24"/>
                <w:szCs w:val="24"/>
                <w:lang w:eastAsia="lv-LV"/>
              </w:rPr>
              <w:t xml:space="preserve">,80 </w:t>
            </w:r>
            <w:r w:rsidRPr="000D7455" w:rsidR="0025527F">
              <w:rPr>
                <w:rFonts w:ascii="Times New Roman" w:hAnsi="Times New Roman" w:eastAsia="Times New Roman" w:cs="Times New Roman"/>
                <w:i/>
                <w:iCs/>
                <w:sz w:val="24"/>
                <w:szCs w:val="24"/>
                <w:lang w:eastAsia="lv-LV"/>
              </w:rPr>
              <w:t>euro</w:t>
            </w:r>
            <w:r w:rsidRPr="000D7455">
              <w:rPr>
                <w:rFonts w:ascii="Times New Roman" w:hAnsi="Times New Roman" w:eastAsia="Times New Roman" w:cs="Times New Roman"/>
                <w:sz w:val="24"/>
                <w:szCs w:val="24"/>
                <w:lang w:eastAsia="lv-LV"/>
              </w:rPr>
              <w:t>, ja uzturēšanās tiek pagarināta)</w:t>
            </w:r>
            <w:r w:rsidRPr="000D7455">
              <w:rPr>
                <w:rFonts w:ascii="Times New Roman" w:hAnsi="Times New Roman" w:eastAsia="Times New Roman" w:cs="Times New Roman"/>
                <w:i/>
                <w:iCs/>
                <w:sz w:val="24"/>
                <w:szCs w:val="24"/>
                <w:lang w:eastAsia="lv-LV"/>
              </w:rPr>
              <w:t xml:space="preserve">, </w:t>
            </w:r>
            <w:r w:rsidRPr="000D7455">
              <w:rPr>
                <w:rFonts w:ascii="Times New Roman" w:hAnsi="Times New Roman" w:eastAsia="Times New Roman" w:cs="Times New Roman"/>
                <w:sz w:val="24"/>
                <w:szCs w:val="24"/>
                <w:lang w:eastAsia="lv-LV"/>
              </w:rPr>
              <w:t>kas tiks segti institūcijām pieejamo līdzekļu ietvaros.</w:t>
            </w:r>
          </w:p>
          <w:p w:rsidRPr="000D7455" w:rsidR="001079C3" w:rsidP="001079C3" w:rsidRDefault="001079C3" w14:paraId="44F92031" w14:textId="77777777">
            <w:pPr>
              <w:spacing w:after="0" w:line="240" w:lineRule="auto"/>
              <w:ind w:left="93"/>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Pieņemot, ka:</w:t>
            </w:r>
          </w:p>
          <w:p w:rsidRPr="000D7455" w:rsidR="001079C3" w:rsidP="001079C3" w:rsidRDefault="001079C3" w14:paraId="2454DAEF" w14:textId="77777777">
            <w:pPr>
              <w:pStyle w:val="Sarakstarindkopa"/>
              <w:numPr>
                <w:ilvl w:val="0"/>
                <w:numId w:val="6"/>
              </w:numPr>
              <w:spacing w:after="0" w:line="240" w:lineRule="auto"/>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valsts sedz 100% no kopējās summas, bet ne vairāk kā 45 EUR (35 EUR izmitināšanas pakalpojums un 10 EUR ēdināšanas</w:t>
            </w:r>
            <w:proofErr w:type="gramStart"/>
            <w:r w:rsidRPr="000D7455">
              <w:rPr>
                <w:rFonts w:ascii="Times New Roman" w:hAnsi="Times New Roman" w:eastAsia="Times New Roman" w:cs="Times New Roman"/>
                <w:sz w:val="24"/>
                <w:szCs w:val="24"/>
                <w:lang w:eastAsia="lv-LV"/>
              </w:rPr>
              <w:t xml:space="preserve">  </w:t>
            </w:r>
            <w:proofErr w:type="gramEnd"/>
            <w:r w:rsidRPr="000D7455">
              <w:rPr>
                <w:rFonts w:ascii="Times New Roman" w:hAnsi="Times New Roman" w:eastAsia="Times New Roman" w:cs="Times New Roman"/>
                <w:sz w:val="24"/>
                <w:szCs w:val="24"/>
                <w:lang w:eastAsia="lv-LV"/>
              </w:rPr>
              <w:t>pakalpojums);</w:t>
            </w:r>
          </w:p>
          <w:p w:rsidRPr="000D7455" w:rsidR="001079C3" w:rsidP="001079C3" w:rsidRDefault="001079C3" w14:paraId="665FC236" w14:textId="77777777">
            <w:pPr>
              <w:pStyle w:val="Sarakstarindkopa"/>
              <w:numPr>
                <w:ilvl w:val="0"/>
                <w:numId w:val="6"/>
              </w:numPr>
              <w:spacing w:after="0" w:line="240" w:lineRule="auto"/>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apmaksājamais laika periods ir 14 dienas, ko var pagarināt vienu reizi uz 14 dienām;</w:t>
            </w:r>
          </w:p>
          <w:p w:rsidRPr="000D7455" w:rsidR="001079C3" w:rsidP="001079C3" w:rsidRDefault="001079C3" w14:paraId="02AA8516" w14:textId="77777777">
            <w:pPr>
              <w:pStyle w:val="Sarakstarindkopa"/>
              <w:spacing w:after="0" w:line="240" w:lineRule="auto"/>
              <w:ind w:left="453"/>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atbalstam nepieciešamais finansējums laika periodam 2 mēnešiem (</w:t>
            </w:r>
            <w:proofErr w:type="gramStart"/>
            <w:r w:rsidRPr="000D7455">
              <w:rPr>
                <w:rFonts w:ascii="Times New Roman" w:hAnsi="Times New Roman" w:eastAsia="Times New Roman" w:cs="Times New Roman"/>
                <w:sz w:val="24"/>
                <w:szCs w:val="24"/>
                <w:lang w:eastAsia="lv-LV"/>
              </w:rPr>
              <w:t>2021.gada</w:t>
            </w:r>
            <w:proofErr w:type="gramEnd"/>
            <w:r w:rsidRPr="000D7455">
              <w:rPr>
                <w:rFonts w:ascii="Times New Roman" w:hAnsi="Times New Roman" w:eastAsia="Times New Roman" w:cs="Times New Roman"/>
                <w:sz w:val="24"/>
                <w:szCs w:val="24"/>
                <w:lang w:eastAsia="lv-LV"/>
              </w:rPr>
              <w:t xml:space="preserve"> februāris -marts) sastāda:</w:t>
            </w:r>
          </w:p>
          <w:p w:rsidRPr="000D7455" w:rsidR="001079C3" w:rsidP="001079C3" w:rsidRDefault="001079C3" w14:paraId="62C04CF2" w14:textId="77777777">
            <w:pPr>
              <w:spacing w:after="0" w:line="240" w:lineRule="auto"/>
              <w:ind w:left="93"/>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 xml:space="preserve">45 (euro) x 14 (dienas) x 4 (personu skaits) = 2520 EUR. </w:t>
            </w:r>
          </w:p>
          <w:p w:rsidRPr="000D7455" w:rsidR="001079C3" w:rsidP="001079C3" w:rsidRDefault="001079C3" w14:paraId="0654C35A" w14:textId="77777777">
            <w:pPr>
              <w:spacing w:after="0" w:line="240" w:lineRule="auto"/>
              <w:ind w:left="93"/>
              <w:jc w:val="both"/>
              <w:rPr>
                <w:rFonts w:ascii="Times New Roman" w:hAnsi="Times New Roman" w:eastAsia="Times New Roman" w:cs="Times New Roman"/>
                <w:sz w:val="24"/>
                <w:szCs w:val="24"/>
                <w:lang w:eastAsia="lv-LV"/>
              </w:rPr>
            </w:pPr>
          </w:p>
          <w:p w:rsidRPr="000D7455" w:rsidR="001079C3" w:rsidP="001079C3" w:rsidRDefault="001079C3" w14:paraId="7CD6F93B" w14:textId="77777777">
            <w:pPr>
              <w:spacing w:after="0" w:line="240" w:lineRule="auto"/>
              <w:ind w:left="93"/>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Ja atbrīvotajam vienu reizi tiks pagarināts uzturēšanās laiks tūrisma mītnē, tad atbalstam nepieciešamais finansējums laika periodam 2 mēnešiem (</w:t>
            </w:r>
            <w:proofErr w:type="gramStart"/>
            <w:r w:rsidRPr="000D7455">
              <w:rPr>
                <w:rFonts w:ascii="Times New Roman" w:hAnsi="Times New Roman" w:eastAsia="Times New Roman" w:cs="Times New Roman"/>
                <w:sz w:val="24"/>
                <w:szCs w:val="24"/>
                <w:lang w:eastAsia="lv-LV"/>
              </w:rPr>
              <w:t>2021.gada</w:t>
            </w:r>
            <w:proofErr w:type="gramEnd"/>
            <w:r w:rsidRPr="000D7455">
              <w:rPr>
                <w:rFonts w:ascii="Times New Roman" w:hAnsi="Times New Roman" w:eastAsia="Times New Roman" w:cs="Times New Roman"/>
                <w:sz w:val="24"/>
                <w:szCs w:val="24"/>
                <w:lang w:eastAsia="lv-LV"/>
              </w:rPr>
              <w:t xml:space="preserve"> februāris -marts) sastāda:</w:t>
            </w:r>
          </w:p>
          <w:p w:rsidRPr="000D7455" w:rsidR="001079C3" w:rsidP="001079C3" w:rsidRDefault="001079C3" w14:paraId="5E244CB6" w14:textId="77777777">
            <w:pPr>
              <w:spacing w:after="0" w:line="240" w:lineRule="auto"/>
              <w:ind w:left="93"/>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45 (euro) x 14 (dienas) x 2 x 4 (personu skaits) = 5040 EUR</w:t>
            </w:r>
          </w:p>
          <w:p w:rsidRPr="000D7455" w:rsidR="001079C3" w:rsidP="001079C3" w:rsidRDefault="001079C3" w14:paraId="319FBAC2" w14:textId="77777777">
            <w:pPr>
              <w:spacing w:after="0" w:line="240" w:lineRule="auto"/>
              <w:ind w:left="93"/>
              <w:jc w:val="both"/>
              <w:rPr>
                <w:rFonts w:ascii="Times New Roman" w:hAnsi="Times New Roman" w:eastAsia="Times New Roman" w:cs="Times New Roman"/>
                <w:sz w:val="24"/>
                <w:szCs w:val="24"/>
                <w:lang w:eastAsia="lv-LV"/>
              </w:rPr>
            </w:pPr>
          </w:p>
          <w:p w:rsidRPr="000D7455" w:rsidR="001079C3" w:rsidP="001079C3" w:rsidRDefault="001079C3" w14:paraId="57CC79BE" w14:textId="392C4D2E">
            <w:pPr>
              <w:spacing w:after="0" w:line="240" w:lineRule="auto"/>
              <w:ind w:left="91"/>
              <w:jc w:val="both"/>
              <w:rPr>
                <w:rFonts w:ascii="Times New Roman" w:hAnsi="Times New Roman" w:cs="Times New Roman"/>
                <w:sz w:val="24"/>
                <w:szCs w:val="24"/>
              </w:rPr>
            </w:pPr>
            <w:r w:rsidRPr="000D7455">
              <w:rPr>
                <w:rFonts w:ascii="Times New Roman" w:hAnsi="Times New Roman" w:eastAsia="Times New Roman" w:cs="Times New Roman"/>
                <w:sz w:val="24"/>
                <w:szCs w:val="24"/>
                <w:lang w:eastAsia="lv-LV"/>
              </w:rPr>
              <w:t>Ieslodzījuma vietu pārvaldei i</w:t>
            </w:r>
            <w:r w:rsidRPr="000D7455">
              <w:rPr>
                <w:rFonts w:ascii="Times New Roman" w:hAnsi="Times New Roman" w:cs="Times New Roman"/>
                <w:sz w:val="24"/>
                <w:szCs w:val="24"/>
              </w:rPr>
              <w:t xml:space="preserve">zdevumi </w:t>
            </w:r>
            <w:r w:rsidRPr="000D7455" w:rsidR="0025527F">
              <w:rPr>
                <w:rFonts w:ascii="Times New Roman" w:hAnsi="Times New Roman" w:eastAsia="Times New Roman" w:cs="Times New Roman"/>
                <w:sz w:val="24"/>
                <w:szCs w:val="24"/>
                <w:lang w:eastAsia="lv-LV"/>
              </w:rPr>
              <w:t xml:space="preserve">ikdienas </w:t>
            </w:r>
            <w:r w:rsidRPr="000D7455">
              <w:rPr>
                <w:rFonts w:ascii="Times New Roman" w:hAnsi="Times New Roman" w:eastAsia="Times New Roman" w:cs="Times New Roman"/>
                <w:sz w:val="24"/>
                <w:szCs w:val="24"/>
                <w:lang w:eastAsia="lv-LV"/>
              </w:rPr>
              <w:t xml:space="preserve">medikamentu, termometra un individuālo aizsarglīdzekļu nodrošināšanai </w:t>
            </w:r>
            <w:r w:rsidRPr="000D7455">
              <w:rPr>
                <w:rFonts w:ascii="Times New Roman" w:hAnsi="Times New Roman" w:cs="Times New Roman"/>
                <w:sz w:val="24"/>
                <w:szCs w:val="24"/>
              </w:rPr>
              <w:t>varētu sastādīt</w:t>
            </w:r>
            <w:r w:rsidRPr="000D7455" w:rsidR="002605F1">
              <w:rPr>
                <w:rFonts w:ascii="Times New Roman" w:hAnsi="Times New Roman" w:cs="Times New Roman"/>
                <w:sz w:val="24"/>
                <w:szCs w:val="24"/>
              </w:rPr>
              <w:t xml:space="preserve"> </w:t>
            </w:r>
            <w:r w:rsidR="00076F2F">
              <w:rPr>
                <w:rFonts w:ascii="Times New Roman" w:hAnsi="Times New Roman" w:cs="Times New Roman"/>
                <w:sz w:val="24"/>
                <w:szCs w:val="24"/>
              </w:rPr>
              <w:t>22,80</w:t>
            </w:r>
            <w:r w:rsidRPr="000D7455">
              <w:rPr>
                <w:rFonts w:ascii="Times New Roman" w:hAnsi="Times New Roman" w:cs="Times New Roman"/>
                <w:sz w:val="24"/>
                <w:szCs w:val="24"/>
              </w:rPr>
              <w:t> euro: </w:t>
            </w:r>
          </w:p>
          <w:p w:rsidRPr="000D7455" w:rsidR="001079C3" w:rsidP="001079C3" w:rsidRDefault="001079C3" w14:paraId="5A6762FC" w14:textId="1163F867">
            <w:pPr>
              <w:spacing w:after="0" w:line="240" w:lineRule="auto"/>
              <w:ind w:left="91"/>
              <w:rPr>
                <w:rFonts w:ascii="Times New Roman" w:hAnsi="Times New Roman" w:cs="Times New Roman"/>
                <w:sz w:val="24"/>
                <w:szCs w:val="24"/>
              </w:rPr>
            </w:pPr>
            <w:r w:rsidRPr="000D7455">
              <w:rPr>
                <w:rFonts w:ascii="Times New Roman" w:hAnsi="Times New Roman" w:cs="Times New Roman"/>
                <w:sz w:val="24"/>
                <w:szCs w:val="24"/>
              </w:rPr>
              <w:t xml:space="preserve">(2,40 + 2,70 + 0,12 x </w:t>
            </w:r>
            <w:r w:rsidRPr="000D7455" w:rsidR="0025527F">
              <w:rPr>
                <w:rFonts w:ascii="Times New Roman" w:hAnsi="Times New Roman" w:cs="Times New Roman"/>
                <w:sz w:val="24"/>
                <w:szCs w:val="24"/>
              </w:rPr>
              <w:t>5</w:t>
            </w:r>
            <w:r w:rsidRPr="000D7455">
              <w:rPr>
                <w:rFonts w:ascii="Times New Roman" w:hAnsi="Times New Roman" w:cs="Times New Roman"/>
                <w:sz w:val="24"/>
                <w:szCs w:val="24"/>
              </w:rPr>
              <w:t xml:space="preserve">) x 4 = </w:t>
            </w:r>
            <w:r w:rsidRPr="000D7455" w:rsidR="002605F1">
              <w:rPr>
                <w:rFonts w:ascii="Times New Roman" w:hAnsi="Times New Roman" w:cs="Times New Roman"/>
                <w:sz w:val="24"/>
                <w:szCs w:val="24"/>
              </w:rPr>
              <w:t>2</w:t>
            </w:r>
            <w:r w:rsidRPr="000D7455" w:rsidR="0025527F">
              <w:rPr>
                <w:rFonts w:ascii="Times New Roman" w:hAnsi="Times New Roman" w:cs="Times New Roman"/>
                <w:sz w:val="24"/>
                <w:szCs w:val="24"/>
              </w:rPr>
              <w:t>2,80</w:t>
            </w:r>
            <w:r w:rsidRPr="000D7455">
              <w:rPr>
                <w:rFonts w:ascii="Times New Roman" w:hAnsi="Times New Roman" w:cs="Times New Roman"/>
                <w:sz w:val="24"/>
                <w:szCs w:val="24"/>
              </w:rPr>
              <w:t> </w:t>
            </w:r>
            <w:r w:rsidRPr="000D7455">
              <w:rPr>
                <w:rFonts w:ascii="Times New Roman" w:hAnsi="Times New Roman" w:cs="Times New Roman"/>
                <w:i/>
                <w:iCs/>
                <w:sz w:val="24"/>
                <w:szCs w:val="24"/>
              </w:rPr>
              <w:t>euro</w:t>
            </w:r>
            <w:r w:rsidRPr="000D7455">
              <w:rPr>
                <w:rFonts w:ascii="Times New Roman" w:hAnsi="Times New Roman" w:cs="Times New Roman"/>
                <w:sz w:val="24"/>
                <w:szCs w:val="24"/>
              </w:rPr>
              <w:t>, kur:</w:t>
            </w:r>
          </w:p>
          <w:p w:rsidRPr="000D7455" w:rsidR="001079C3" w:rsidP="001079C3" w:rsidRDefault="001079C3" w14:paraId="4B4D4C24" w14:textId="77777777">
            <w:pPr>
              <w:spacing w:after="0" w:line="240" w:lineRule="auto"/>
              <w:ind w:left="91"/>
              <w:rPr>
                <w:rFonts w:ascii="Times New Roman" w:hAnsi="Times New Roman" w:cs="Times New Roman"/>
                <w:sz w:val="24"/>
                <w:szCs w:val="24"/>
              </w:rPr>
            </w:pPr>
            <w:r w:rsidRPr="000D7455">
              <w:rPr>
                <w:rFonts w:ascii="Times New Roman" w:hAnsi="Times New Roman" w:cs="Times New Roman"/>
                <w:i/>
                <w:iCs/>
                <w:sz w:val="24"/>
                <w:szCs w:val="24"/>
              </w:rPr>
              <w:t>2,40 euro – vidējie vienas sejas maskas (auduma) iegādes izdevumi;</w:t>
            </w:r>
          </w:p>
          <w:p w:rsidRPr="000D7455" w:rsidR="001079C3" w:rsidP="001079C3" w:rsidRDefault="001079C3" w14:paraId="6F6EDED0" w14:textId="77777777">
            <w:pPr>
              <w:spacing w:after="0" w:line="240" w:lineRule="auto"/>
              <w:ind w:left="91"/>
              <w:rPr>
                <w:rFonts w:ascii="Times New Roman" w:hAnsi="Times New Roman" w:cs="Times New Roman"/>
                <w:sz w:val="24"/>
                <w:szCs w:val="24"/>
              </w:rPr>
            </w:pPr>
            <w:r w:rsidRPr="000D7455">
              <w:rPr>
                <w:rFonts w:ascii="Times New Roman" w:hAnsi="Times New Roman" w:cs="Times New Roman"/>
                <w:i/>
                <w:iCs/>
                <w:sz w:val="24"/>
                <w:szCs w:val="24"/>
              </w:rPr>
              <w:t>2,70 euro - vidējie viena termometra iegādes izdevumi;</w:t>
            </w:r>
          </w:p>
          <w:p w:rsidRPr="000D7455" w:rsidR="001079C3" w:rsidP="001079C3" w:rsidRDefault="001079C3" w14:paraId="0B66B452" w14:textId="77777777">
            <w:pPr>
              <w:spacing w:after="0" w:line="240" w:lineRule="auto"/>
              <w:ind w:left="91"/>
              <w:rPr>
                <w:rFonts w:ascii="Times New Roman" w:hAnsi="Times New Roman" w:cs="Times New Roman"/>
                <w:sz w:val="24"/>
                <w:szCs w:val="24"/>
              </w:rPr>
            </w:pPr>
            <w:r w:rsidRPr="000D7455">
              <w:rPr>
                <w:rFonts w:ascii="Times New Roman" w:hAnsi="Times New Roman" w:cs="Times New Roman"/>
                <w:i/>
                <w:iCs/>
                <w:sz w:val="24"/>
                <w:szCs w:val="24"/>
              </w:rPr>
              <w:t>0,12 euro – vidējie zāļu iegādes izdevumi vienā dienā saskaņā ar  resursu vadības sistēmas Horizon datiem;</w:t>
            </w:r>
          </w:p>
          <w:p w:rsidRPr="000D7455" w:rsidR="001079C3" w:rsidP="001079C3" w:rsidRDefault="0025527F" w14:paraId="7E2070D9" w14:textId="433D4D7A">
            <w:pPr>
              <w:spacing w:after="0" w:line="240" w:lineRule="auto"/>
              <w:ind w:left="91"/>
              <w:rPr>
                <w:rFonts w:ascii="Times New Roman" w:hAnsi="Times New Roman" w:cs="Times New Roman"/>
                <w:sz w:val="24"/>
                <w:szCs w:val="24"/>
              </w:rPr>
            </w:pPr>
            <w:r w:rsidRPr="000D7455">
              <w:rPr>
                <w:rFonts w:ascii="Times New Roman" w:hAnsi="Times New Roman" w:cs="Times New Roman"/>
                <w:i/>
                <w:iCs/>
                <w:sz w:val="24"/>
                <w:szCs w:val="24"/>
              </w:rPr>
              <w:t>5</w:t>
            </w:r>
            <w:r w:rsidRPr="000D7455" w:rsidR="001079C3">
              <w:rPr>
                <w:rFonts w:ascii="Times New Roman" w:hAnsi="Times New Roman" w:cs="Times New Roman"/>
                <w:i/>
                <w:iCs/>
                <w:sz w:val="24"/>
                <w:szCs w:val="24"/>
              </w:rPr>
              <w:t xml:space="preserve"> – dienu skaits;</w:t>
            </w:r>
          </w:p>
          <w:p w:rsidRPr="000D7455" w:rsidR="001079C3" w:rsidP="001079C3" w:rsidRDefault="001079C3" w14:paraId="440228AC" w14:textId="77777777">
            <w:pPr>
              <w:spacing w:after="0" w:line="240" w:lineRule="auto"/>
              <w:ind w:left="91"/>
              <w:rPr>
                <w:rFonts w:ascii="Times New Roman" w:hAnsi="Times New Roman" w:cs="Times New Roman"/>
                <w:sz w:val="24"/>
                <w:szCs w:val="24"/>
              </w:rPr>
            </w:pPr>
            <w:r w:rsidRPr="000D7455">
              <w:rPr>
                <w:rFonts w:ascii="Times New Roman" w:hAnsi="Times New Roman" w:cs="Times New Roman"/>
                <w:i/>
                <w:iCs/>
                <w:sz w:val="24"/>
                <w:szCs w:val="24"/>
              </w:rPr>
              <w:t>4 – plānotais atbrīvoto, kuri ir Covid-19 pozitīvi vai kontaktpersonas, skaits.</w:t>
            </w:r>
          </w:p>
          <w:p w:rsidRPr="000D7455" w:rsidR="001079C3" w:rsidP="001079C3" w:rsidRDefault="001079C3" w14:paraId="21DF2BD9" w14:textId="77777777">
            <w:pPr>
              <w:spacing w:after="0" w:line="240" w:lineRule="auto"/>
              <w:ind w:left="91"/>
              <w:jc w:val="both"/>
              <w:rPr>
                <w:rFonts w:ascii="Times New Roman" w:hAnsi="Times New Roman" w:eastAsia="Times New Roman" w:cs="Times New Roman"/>
                <w:sz w:val="24"/>
                <w:szCs w:val="24"/>
                <w:lang w:eastAsia="lv-LV"/>
              </w:rPr>
            </w:pPr>
            <w:bookmarkStart w:name="_Hlk61442752" w:id="0"/>
          </w:p>
          <w:p w:rsidRPr="000D7455" w:rsidR="001079C3" w:rsidP="00283603" w:rsidRDefault="001079C3" w14:paraId="76A9495A" w14:textId="62E6D6AD">
            <w:pPr>
              <w:spacing w:after="0" w:line="240" w:lineRule="auto"/>
              <w:ind w:left="91"/>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 xml:space="preserve">Pašvaldību sociālajiem dienestiem pabalsta krīzes situācijā izmaksai būs nepieciešami </w:t>
            </w:r>
            <w:r w:rsidRPr="000D7455" w:rsidR="0025527F">
              <w:rPr>
                <w:rFonts w:ascii="Times New Roman" w:hAnsi="Times New Roman" w:eastAsia="Times New Roman" w:cs="Times New Roman"/>
                <w:sz w:val="24"/>
                <w:szCs w:val="24"/>
                <w:lang w:eastAsia="lv-LV"/>
              </w:rPr>
              <w:t xml:space="preserve">600 </w:t>
            </w:r>
            <w:r w:rsidRPr="000D7455">
              <w:rPr>
                <w:rFonts w:ascii="Times New Roman" w:hAnsi="Times New Roman" w:eastAsia="Times New Roman" w:cs="Times New Roman"/>
                <w:sz w:val="24"/>
                <w:szCs w:val="24"/>
                <w:lang w:eastAsia="lv-LV"/>
              </w:rPr>
              <w:t xml:space="preserve">EUR (4 x </w:t>
            </w:r>
            <w:r w:rsidRPr="000D7455" w:rsidR="0025527F">
              <w:rPr>
                <w:rFonts w:ascii="Times New Roman" w:hAnsi="Times New Roman" w:eastAsia="Times New Roman" w:cs="Times New Roman"/>
                <w:sz w:val="24"/>
                <w:szCs w:val="24"/>
                <w:lang w:eastAsia="lv-LV"/>
              </w:rPr>
              <w:t>150</w:t>
            </w:r>
            <w:r w:rsidRPr="000D7455">
              <w:rPr>
                <w:rFonts w:ascii="Times New Roman" w:hAnsi="Times New Roman" w:eastAsia="Times New Roman" w:cs="Times New Roman"/>
                <w:sz w:val="24"/>
                <w:szCs w:val="24"/>
                <w:lang w:eastAsia="lv-LV"/>
              </w:rPr>
              <w:t xml:space="preserve"> EUR= </w:t>
            </w:r>
            <w:r w:rsidRPr="000D7455" w:rsidR="0025527F">
              <w:rPr>
                <w:rFonts w:ascii="Times New Roman" w:hAnsi="Times New Roman" w:eastAsia="Times New Roman" w:cs="Times New Roman"/>
                <w:sz w:val="24"/>
                <w:szCs w:val="24"/>
                <w:lang w:eastAsia="lv-LV"/>
              </w:rPr>
              <w:t xml:space="preserve">600 </w:t>
            </w:r>
            <w:r w:rsidRPr="000D7455">
              <w:rPr>
                <w:rFonts w:ascii="Times New Roman" w:hAnsi="Times New Roman" w:eastAsia="Times New Roman" w:cs="Times New Roman"/>
                <w:sz w:val="24"/>
                <w:szCs w:val="24"/>
                <w:lang w:eastAsia="lv-LV"/>
              </w:rPr>
              <w:t>EUR), kas tiks segti no sociālajiem dienestiem piešķirtajiem valsts budžeta līdzekļiem pabalsta krīzes situācijā izmaksai</w:t>
            </w:r>
            <w:r w:rsidRPr="000D7455" w:rsidR="0025527F">
              <w:rPr>
                <w:rFonts w:ascii="Times New Roman" w:hAnsi="Times New Roman" w:eastAsia="Times New Roman" w:cs="Times New Roman"/>
                <w:sz w:val="24"/>
                <w:szCs w:val="24"/>
                <w:lang w:eastAsia="lv-LV"/>
              </w:rPr>
              <w:t xml:space="preserve"> un pēc tam kompensēti no valsts puses.</w:t>
            </w:r>
            <w:bookmarkEnd w:id="0"/>
            <w:r w:rsidR="00A12735">
              <w:rPr>
                <w:rFonts w:ascii="Times New Roman" w:hAnsi="Times New Roman" w:eastAsia="Times New Roman" w:cs="Times New Roman"/>
                <w:sz w:val="24"/>
                <w:szCs w:val="24"/>
                <w:lang w:eastAsia="lv-LV"/>
              </w:rPr>
              <w:t xml:space="preserve"> </w:t>
            </w:r>
          </w:p>
        </w:tc>
      </w:tr>
      <w:tr w:rsidRPr="000D7455" w:rsidR="001079C3" w:rsidTr="00AB130B" w14:paraId="3C262E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48"/>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1079C3" w:rsidP="001079C3" w:rsidRDefault="001079C3" w14:paraId="7C53C556"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6.1. detalizēts ieņēmumu aprēķins</w:t>
            </w:r>
          </w:p>
        </w:tc>
        <w:tc>
          <w:tcPr>
            <w:tcW w:w="7495" w:type="dxa"/>
            <w:gridSpan w:val="7"/>
            <w:vMerge/>
            <w:vAlign w:val="center"/>
            <w:hideMark/>
          </w:tcPr>
          <w:p w:rsidRPr="000D7455" w:rsidR="001079C3" w:rsidP="001079C3" w:rsidRDefault="001079C3" w14:paraId="34C67293" w14:textId="77777777">
            <w:pPr>
              <w:spacing w:after="0" w:line="240" w:lineRule="auto"/>
              <w:jc w:val="center"/>
              <w:rPr>
                <w:rFonts w:ascii="Times New Roman" w:hAnsi="Times New Roman" w:cs="Times New Roman"/>
                <w:sz w:val="24"/>
                <w:szCs w:val="24"/>
              </w:rPr>
            </w:pPr>
          </w:p>
        </w:tc>
      </w:tr>
      <w:tr w:rsidRPr="000D7455" w:rsidR="001079C3" w:rsidTr="00AB130B" w14:paraId="6756D5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4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1079C3" w:rsidP="001079C3" w:rsidRDefault="001079C3" w14:paraId="1FD18CDC"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6.2. detalizēts izdevumu aprēķins</w:t>
            </w:r>
          </w:p>
        </w:tc>
        <w:tc>
          <w:tcPr>
            <w:tcW w:w="7495" w:type="dxa"/>
            <w:gridSpan w:val="7"/>
            <w:vMerge/>
            <w:vAlign w:val="center"/>
            <w:hideMark/>
          </w:tcPr>
          <w:p w:rsidRPr="000D7455" w:rsidR="001079C3" w:rsidP="001079C3" w:rsidRDefault="001079C3" w14:paraId="4515908A" w14:textId="77777777">
            <w:pPr>
              <w:spacing w:after="0" w:line="240" w:lineRule="auto"/>
              <w:jc w:val="center"/>
              <w:rPr>
                <w:rFonts w:ascii="Times New Roman" w:hAnsi="Times New Roman" w:cs="Times New Roman"/>
                <w:sz w:val="24"/>
                <w:szCs w:val="24"/>
              </w:rPr>
            </w:pPr>
          </w:p>
        </w:tc>
      </w:tr>
      <w:tr w:rsidRPr="000D7455" w:rsidR="001079C3" w:rsidTr="00AB130B" w14:paraId="0FC919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90"/>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1079C3" w:rsidP="001079C3" w:rsidRDefault="001079C3" w14:paraId="095AA0A0"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7. Amata vietu skaita izmaiņas</w:t>
            </w:r>
          </w:p>
        </w:tc>
        <w:tc>
          <w:tcPr>
            <w:tcW w:w="7495" w:type="dxa"/>
            <w:gridSpan w:val="7"/>
            <w:tcBorders>
              <w:top w:val="single" w:color="auto" w:sz="4" w:space="0"/>
              <w:left w:val="single" w:color="auto" w:sz="4" w:space="0"/>
              <w:bottom w:val="single" w:color="auto" w:sz="4" w:space="0"/>
              <w:right w:val="single" w:color="auto" w:sz="4" w:space="0"/>
            </w:tcBorders>
            <w:shd w:val="clear" w:color="auto" w:fill="auto"/>
            <w:hideMark/>
          </w:tcPr>
          <w:p w:rsidRPr="000D7455" w:rsidR="001079C3" w:rsidP="001079C3" w:rsidRDefault="001079C3" w14:paraId="74D0C954" w14:textId="77777777">
            <w:pPr>
              <w:spacing w:after="0" w:line="240" w:lineRule="auto"/>
              <w:jc w:val="both"/>
              <w:rPr>
                <w:rFonts w:ascii="Times New Roman" w:hAnsi="Times New Roman" w:eastAsia="Times New Roman" w:cs="Times New Roman"/>
                <w:sz w:val="24"/>
                <w:szCs w:val="24"/>
                <w:lang w:eastAsia="lv-LV"/>
              </w:rPr>
            </w:pPr>
            <w:r w:rsidRPr="000D7455">
              <w:rPr>
                <w:rFonts w:ascii="Times New Roman" w:hAnsi="Times New Roman" w:eastAsia="Times New Roman" w:cs="Times New Roman"/>
                <w:sz w:val="24"/>
                <w:szCs w:val="24"/>
                <w:lang w:eastAsia="lv-LV"/>
              </w:rPr>
              <w:t>Projekts šo jomu neskar.</w:t>
            </w:r>
          </w:p>
          <w:p w:rsidRPr="000D7455" w:rsidR="001079C3" w:rsidP="001079C3" w:rsidRDefault="001079C3" w14:paraId="08C885FE" w14:textId="77777777">
            <w:pPr>
              <w:spacing w:after="0" w:line="240" w:lineRule="auto"/>
              <w:rPr>
                <w:rFonts w:ascii="Times New Roman" w:hAnsi="Times New Roman" w:cs="Times New Roman"/>
                <w:sz w:val="24"/>
                <w:szCs w:val="24"/>
              </w:rPr>
            </w:pPr>
          </w:p>
        </w:tc>
      </w:tr>
      <w:tr w:rsidRPr="000D7455" w:rsidR="001079C3" w:rsidTr="00AB130B" w14:paraId="63484A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48"/>
        </w:trPr>
        <w:tc>
          <w:tcPr>
            <w:tcW w:w="1607"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D7455" w:rsidR="001079C3" w:rsidP="001079C3" w:rsidRDefault="001079C3" w14:paraId="30D493EC" w14:textId="77777777">
            <w:pPr>
              <w:spacing w:after="0" w:line="240" w:lineRule="auto"/>
              <w:rPr>
                <w:rFonts w:ascii="Times New Roman" w:hAnsi="Times New Roman" w:cs="Times New Roman"/>
                <w:sz w:val="24"/>
                <w:szCs w:val="24"/>
              </w:rPr>
            </w:pPr>
            <w:r w:rsidRPr="000D7455">
              <w:rPr>
                <w:rFonts w:ascii="Times New Roman" w:hAnsi="Times New Roman" w:cs="Times New Roman"/>
                <w:sz w:val="24"/>
                <w:szCs w:val="24"/>
              </w:rPr>
              <w:t>8. Cita informācija</w:t>
            </w:r>
          </w:p>
        </w:tc>
        <w:tc>
          <w:tcPr>
            <w:tcW w:w="7495"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0124E" w:rsidR="001079C3" w:rsidP="001079C3" w:rsidRDefault="0030124E" w14:paraId="16DACF1D" w14:textId="6B964000">
            <w:pPr>
              <w:spacing w:after="0" w:line="240" w:lineRule="auto"/>
              <w:jc w:val="both"/>
              <w:rPr>
                <w:rFonts w:ascii="Times New Roman" w:hAnsi="Times New Roman" w:cs="Times New Roman"/>
                <w:sz w:val="24"/>
                <w:szCs w:val="24"/>
              </w:rPr>
            </w:pPr>
            <w:r w:rsidRPr="0030124E">
              <w:rPr>
                <w:rFonts w:ascii="Times New Roman" w:hAnsi="Times New Roman" w:eastAsia="Times New Roman" w:cs="Times New Roman"/>
                <w:sz w:val="24"/>
                <w:szCs w:val="24"/>
              </w:rPr>
              <w:t>N</w:t>
            </w:r>
            <w:r w:rsidRPr="0030124E">
              <w:rPr>
                <w:rFonts w:ascii="Times New Roman" w:hAnsi="Times New Roman" w:eastAsia="Times New Roman" w:cs="Times New Roman"/>
                <w:sz w:val="24"/>
                <w:szCs w:val="24"/>
              </w:rPr>
              <w:t>epieciešamie izdevumi atbrīvoto izmitināšanai tūristu mītnēs tiks nodrošināti MK 2020. gada 22. decembra rīkojumā Nr. 796 “Par finanšu līdzekļu piešķiršanu no valsts budžeta programmas "Līdzekļi neparedzētiem gadījumiem"” Ekonomikas ministrijai (Latvijas Investīciju un attīstības aģentūrai) atbalstītā finansējuma ietvaros 2 173 500 euro apmērā.</w:t>
            </w:r>
          </w:p>
        </w:tc>
      </w:tr>
    </w:tbl>
    <w:p w:rsidRPr="000D7455" w:rsidR="00CD79D6" w:rsidP="00E922F2" w:rsidRDefault="00CD79D6" w14:paraId="676C5353" w14:textId="77777777">
      <w:pPr>
        <w:spacing w:after="0" w:line="240" w:lineRule="auto"/>
        <w:contextualSpacing/>
        <w:rPr>
          <w:rFonts w:eastAsia="Times New Roman"/>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D7455" w:rsidR="00CD79D6" w:rsidTr="00AB130B" w14:paraId="54634EB2" w14:textId="77777777">
        <w:trPr>
          <w:trHeight w:val="182"/>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D7455" w:rsidR="00CD79D6" w:rsidP="00E922F2" w:rsidRDefault="00CD79D6" w14:paraId="41C597F4" w14:textId="77777777">
            <w:pPr>
              <w:spacing w:after="0" w:line="240" w:lineRule="auto"/>
              <w:rPr>
                <w:rFonts w:ascii="Times New Roman" w:hAnsi="Times New Roman" w:eastAsia="Times New Roman" w:cs="Times New Roman"/>
                <w:b/>
                <w:bCs/>
                <w:iCs/>
                <w:sz w:val="24"/>
                <w:szCs w:val="24"/>
                <w:lang w:eastAsia="lv-LV"/>
              </w:rPr>
            </w:pPr>
            <w:r w:rsidRPr="000D7455">
              <w:rPr>
                <w:rFonts w:ascii="Times New Roman" w:hAnsi="Times New Roman" w:eastAsia="Times New Roman" w:cs="Times New Roman"/>
                <w:b/>
                <w:bCs/>
                <w:iCs/>
                <w:sz w:val="24"/>
                <w:szCs w:val="24"/>
                <w:lang w:eastAsia="lv-LV"/>
              </w:rPr>
              <w:t>IV. Tiesību akta projekta ietekme uz spēkā esošo tiesību normu sistēmu</w:t>
            </w:r>
          </w:p>
        </w:tc>
      </w:tr>
      <w:tr w:rsidRPr="000D7455" w:rsidR="00CD79D6" w:rsidTr="00AB130B" w14:paraId="1BABCA01" w14:textId="77777777">
        <w:trPr>
          <w:trHeight w:val="203"/>
          <w:tblCellSpacing w:w="15" w:type="dxa"/>
        </w:trPr>
        <w:tc>
          <w:tcPr>
            <w:tcW w:w="4968" w:type="pct"/>
            <w:tcBorders>
              <w:top w:val="outset" w:color="auto" w:sz="6" w:space="0"/>
              <w:left w:val="outset" w:color="auto" w:sz="6" w:space="0"/>
              <w:right w:val="outset" w:color="auto" w:sz="6" w:space="0"/>
            </w:tcBorders>
            <w:hideMark/>
          </w:tcPr>
          <w:p w:rsidRPr="000D7455" w:rsidR="00CD79D6" w:rsidP="00E922F2" w:rsidRDefault="00CD79D6" w14:paraId="00CEE174" w14:textId="77777777">
            <w:pPr>
              <w:tabs>
                <w:tab w:val="left" w:pos="1620"/>
              </w:tabs>
              <w:spacing w:after="0" w:line="240" w:lineRule="auto"/>
              <w:jc w:val="center"/>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Projekts nerada ietekmi uz spēkā esošo tiesību normu sistēmu.</w:t>
            </w:r>
          </w:p>
        </w:tc>
      </w:tr>
    </w:tbl>
    <w:p w:rsidRPr="000D7455" w:rsidR="00CD79D6" w:rsidP="00E922F2" w:rsidRDefault="00CD79D6" w14:paraId="287137F2"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D7455" w:rsidR="00CD79D6" w:rsidTr="00AB130B" w14:paraId="23BEFD8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D7455" w:rsidR="00CD79D6" w:rsidP="00E922F2" w:rsidRDefault="00CD79D6" w14:paraId="1A7C0B02" w14:textId="77777777">
            <w:pPr>
              <w:spacing w:after="0" w:line="240" w:lineRule="auto"/>
              <w:rPr>
                <w:rFonts w:ascii="Times New Roman" w:hAnsi="Times New Roman" w:eastAsia="Times New Roman" w:cs="Times New Roman"/>
                <w:b/>
                <w:bCs/>
                <w:iCs/>
                <w:sz w:val="24"/>
                <w:szCs w:val="24"/>
                <w:lang w:eastAsia="lv-LV"/>
              </w:rPr>
            </w:pPr>
            <w:r w:rsidRPr="000D7455">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0D7455" w:rsidR="00CD79D6" w:rsidTr="00AB130B" w14:paraId="23D0022A" w14:textId="77777777">
        <w:trPr>
          <w:trHeight w:val="347"/>
          <w:tblCellSpacing w:w="15" w:type="dxa"/>
        </w:trPr>
        <w:tc>
          <w:tcPr>
            <w:tcW w:w="4967" w:type="pct"/>
            <w:tcBorders>
              <w:top w:val="outset" w:color="auto" w:sz="6" w:space="0"/>
              <w:left w:val="outset" w:color="auto" w:sz="6" w:space="0"/>
              <w:right w:val="outset" w:color="auto" w:sz="6" w:space="0"/>
            </w:tcBorders>
            <w:hideMark/>
          </w:tcPr>
          <w:p w:rsidRPr="000D7455" w:rsidR="00CD79D6" w:rsidP="00E922F2" w:rsidRDefault="00CD79D6" w14:paraId="71109278" w14:textId="77777777">
            <w:pPr>
              <w:spacing w:after="0" w:line="240" w:lineRule="auto"/>
              <w:jc w:val="center"/>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Projekts nerada ietekmi uz Latvijas Republikas starptautiskajām saistībām.</w:t>
            </w:r>
          </w:p>
        </w:tc>
      </w:tr>
    </w:tbl>
    <w:p w:rsidRPr="000D7455" w:rsidR="00CD79D6" w:rsidP="00E922F2" w:rsidRDefault="00CD79D6" w14:paraId="7DEFCB2A"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D7455" w:rsidR="00CD79D6" w:rsidTr="00AB130B" w14:paraId="2A5D259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D7455" w:rsidR="00CD79D6" w:rsidP="00E922F2" w:rsidRDefault="00CD79D6" w14:paraId="7351F627" w14:textId="77777777">
            <w:pPr>
              <w:spacing w:after="0" w:line="240" w:lineRule="auto"/>
              <w:rPr>
                <w:rFonts w:ascii="Times New Roman" w:hAnsi="Times New Roman" w:eastAsia="Times New Roman" w:cs="Times New Roman"/>
                <w:b/>
                <w:bCs/>
                <w:iCs/>
                <w:sz w:val="24"/>
                <w:szCs w:val="24"/>
                <w:lang w:eastAsia="lv-LV"/>
              </w:rPr>
            </w:pPr>
            <w:r w:rsidRPr="000D7455">
              <w:rPr>
                <w:rFonts w:ascii="Times New Roman" w:hAnsi="Times New Roman" w:eastAsia="Times New Roman" w:cs="Times New Roman"/>
                <w:b/>
                <w:bCs/>
                <w:iCs/>
                <w:sz w:val="24"/>
                <w:szCs w:val="24"/>
                <w:lang w:eastAsia="lv-LV"/>
              </w:rPr>
              <w:t>VI. Sabiedrības līdzdalība un komunikācijas aktivitātes</w:t>
            </w:r>
          </w:p>
        </w:tc>
      </w:tr>
      <w:tr w:rsidRPr="000D7455" w:rsidR="00CD79D6" w:rsidTr="00AB130B" w14:paraId="586F98D3" w14:textId="77777777">
        <w:trPr>
          <w:trHeight w:val="35"/>
          <w:tblCellSpacing w:w="15" w:type="dxa"/>
        </w:trPr>
        <w:tc>
          <w:tcPr>
            <w:tcW w:w="4967" w:type="pct"/>
            <w:tcBorders>
              <w:top w:val="outset" w:color="auto" w:sz="6" w:space="0"/>
              <w:left w:val="outset" w:color="auto" w:sz="6" w:space="0"/>
              <w:right w:val="outset" w:color="auto" w:sz="6" w:space="0"/>
            </w:tcBorders>
            <w:hideMark/>
          </w:tcPr>
          <w:p w:rsidRPr="000D7455" w:rsidR="00CD79D6" w:rsidP="00E922F2" w:rsidRDefault="00CD79D6" w14:paraId="5277C93A" w14:textId="77777777">
            <w:pPr>
              <w:spacing w:after="0" w:line="240" w:lineRule="auto"/>
              <w:jc w:val="center"/>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Projekts šo jomu neskar.</w:t>
            </w:r>
          </w:p>
        </w:tc>
      </w:tr>
    </w:tbl>
    <w:p w:rsidRPr="000D7455" w:rsidR="00CD79D6" w:rsidP="00E922F2" w:rsidRDefault="00CD79D6" w14:paraId="4C46BFED"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Pr="000D7455" w:rsidR="00CD79D6" w:rsidTr="00AB130B" w14:paraId="4A4D5B4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D7455" w:rsidR="00CD79D6" w:rsidP="00E922F2" w:rsidRDefault="00CD79D6" w14:paraId="513DC8CE" w14:textId="77777777">
            <w:pPr>
              <w:spacing w:after="0" w:line="240" w:lineRule="auto"/>
              <w:rPr>
                <w:rFonts w:ascii="Times New Roman" w:hAnsi="Times New Roman" w:eastAsia="Times New Roman" w:cs="Times New Roman"/>
                <w:b/>
                <w:bCs/>
                <w:iCs/>
                <w:sz w:val="24"/>
                <w:szCs w:val="24"/>
                <w:lang w:eastAsia="lv-LV"/>
              </w:rPr>
            </w:pPr>
            <w:r w:rsidRPr="000D7455">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0D7455" w:rsidR="00CD79D6" w:rsidTr="00AB130B" w14:paraId="3249445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14B3A7D5"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1.</w:t>
            </w:r>
          </w:p>
        </w:tc>
        <w:tc>
          <w:tcPr>
            <w:tcW w:w="1146"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4B3A6594"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Projekta izpildē iesaistītās institūcijas</w:t>
            </w:r>
          </w:p>
        </w:tc>
        <w:tc>
          <w:tcPr>
            <w:tcW w:w="3492" w:type="pct"/>
            <w:tcBorders>
              <w:top w:val="outset" w:color="auto" w:sz="6" w:space="0"/>
              <w:left w:val="outset" w:color="auto" w:sz="6" w:space="0"/>
              <w:bottom w:val="outset" w:color="auto" w:sz="6" w:space="0"/>
              <w:right w:val="outset" w:color="auto" w:sz="6" w:space="0"/>
            </w:tcBorders>
            <w:hideMark/>
          </w:tcPr>
          <w:p w:rsidRPr="000D7455" w:rsidR="00CD79D6" w:rsidP="00E922F2" w:rsidRDefault="002B7469" w14:paraId="1A57B862" w14:textId="2543D320">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Ekonomikas ministrija, Latvijas Investīciju un attīstības aģentūra, Nacionālais veselības dienests, Labklājības ministrija, sociālie dienesti, Ieslodzījuma vietu pārvalde</w:t>
            </w:r>
          </w:p>
        </w:tc>
      </w:tr>
      <w:tr w:rsidRPr="000D7455" w:rsidR="00CD79D6" w:rsidTr="00AB130B" w14:paraId="274AE7C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3FD0AFE7"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2.</w:t>
            </w:r>
          </w:p>
        </w:tc>
        <w:tc>
          <w:tcPr>
            <w:tcW w:w="1146"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43F8FE05"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Projekta izpildes ietekme uz pārvaldes funkcijām un institucionālo struktūru.</w:t>
            </w:r>
            <w:r w:rsidRPr="000D7455">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4235DC22"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Projekts nerada ietekmi uz pārvaldes funkcijām un institucionālo struktūru.</w:t>
            </w:r>
          </w:p>
        </w:tc>
      </w:tr>
      <w:tr w:rsidRPr="000D7455" w:rsidR="00CD79D6" w:rsidTr="00AB130B" w14:paraId="1AE7FAC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7FAABEEA"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3.</w:t>
            </w:r>
          </w:p>
        </w:tc>
        <w:tc>
          <w:tcPr>
            <w:tcW w:w="1146"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546B205A"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0D7455" w:rsidR="00CD79D6" w:rsidP="00E922F2" w:rsidRDefault="00CD79D6" w14:paraId="2CC4F496" w14:textId="77777777">
            <w:pPr>
              <w:spacing w:after="0" w:line="240" w:lineRule="auto"/>
              <w:rPr>
                <w:rFonts w:ascii="Times New Roman" w:hAnsi="Times New Roman" w:eastAsia="Times New Roman" w:cs="Times New Roman"/>
                <w:iCs/>
                <w:sz w:val="24"/>
                <w:szCs w:val="24"/>
                <w:lang w:eastAsia="lv-LV"/>
              </w:rPr>
            </w:pPr>
            <w:r w:rsidRPr="000D7455">
              <w:rPr>
                <w:rFonts w:ascii="Times New Roman" w:hAnsi="Times New Roman" w:eastAsia="Times New Roman" w:cs="Times New Roman"/>
                <w:iCs/>
                <w:sz w:val="24"/>
                <w:szCs w:val="24"/>
                <w:lang w:eastAsia="lv-LV"/>
              </w:rPr>
              <w:t>Nav</w:t>
            </w:r>
          </w:p>
        </w:tc>
      </w:tr>
    </w:tbl>
    <w:p w:rsidRPr="000D7455" w:rsidR="00CD79D6" w:rsidP="00E922F2" w:rsidRDefault="00CD79D6" w14:paraId="508D8248" w14:textId="3A1C3486">
      <w:pPr>
        <w:spacing w:after="0" w:line="240" w:lineRule="auto"/>
        <w:rPr>
          <w:rFonts w:ascii="Times New Roman" w:hAnsi="Times New Roman" w:cs="Times New Roman"/>
          <w:sz w:val="24"/>
          <w:szCs w:val="24"/>
        </w:rPr>
      </w:pPr>
    </w:p>
    <w:p w:rsidRPr="000D7455" w:rsidR="0025527F" w:rsidP="00E922F2" w:rsidRDefault="0025527F" w14:paraId="6717D43D" w14:textId="77777777">
      <w:pPr>
        <w:spacing w:after="0" w:line="240" w:lineRule="auto"/>
        <w:rPr>
          <w:rFonts w:ascii="Times New Roman" w:hAnsi="Times New Roman" w:cs="Times New Roman"/>
          <w:sz w:val="24"/>
          <w:szCs w:val="24"/>
        </w:rPr>
      </w:pPr>
    </w:p>
    <w:p w:rsidRPr="000D7455" w:rsidR="0025527F" w:rsidP="0025527F" w:rsidRDefault="0025527F" w14:paraId="1AEE53BF" w14:textId="77777777">
      <w:pPr>
        <w:tabs>
          <w:tab w:val="left" w:pos="7088"/>
        </w:tabs>
        <w:spacing w:after="0" w:line="240" w:lineRule="auto"/>
        <w:ind w:left="709"/>
        <w:jc w:val="both"/>
        <w:rPr>
          <w:rFonts w:ascii="Times New Roman" w:hAnsi="Times New Roman" w:cs="Times New Roman"/>
          <w:sz w:val="24"/>
          <w:szCs w:val="24"/>
        </w:rPr>
      </w:pPr>
      <w:r w:rsidRPr="000D7455">
        <w:rPr>
          <w:rFonts w:ascii="Times New Roman" w:hAnsi="Times New Roman" w:cs="Times New Roman"/>
          <w:sz w:val="24"/>
          <w:szCs w:val="24"/>
        </w:rPr>
        <w:t xml:space="preserve">Ministru prezidenta biedrs, </w:t>
      </w:r>
    </w:p>
    <w:p w:rsidRPr="000D7455" w:rsidR="00CD79D6" w:rsidP="0025527F" w:rsidRDefault="0025527F" w14:paraId="5FCBEF01" w14:textId="0543DC27">
      <w:pPr>
        <w:tabs>
          <w:tab w:val="left" w:pos="6237"/>
        </w:tabs>
        <w:spacing w:after="0" w:line="240" w:lineRule="auto"/>
        <w:ind w:firstLine="720"/>
        <w:rPr>
          <w:rFonts w:ascii="Times New Roman" w:hAnsi="Times New Roman" w:cs="Times New Roman"/>
          <w:sz w:val="24"/>
          <w:szCs w:val="24"/>
        </w:rPr>
      </w:pPr>
      <w:r w:rsidRPr="000D7455">
        <w:rPr>
          <w:rFonts w:ascii="Times New Roman" w:hAnsi="Times New Roman" w:cs="Times New Roman"/>
          <w:sz w:val="24"/>
          <w:szCs w:val="24"/>
        </w:rPr>
        <w:t>tieslietu ministrs</w:t>
      </w:r>
      <w:r w:rsidRPr="000D7455" w:rsidR="00CD79D6">
        <w:rPr>
          <w:rFonts w:ascii="Times New Roman" w:hAnsi="Times New Roman" w:cs="Times New Roman"/>
          <w:sz w:val="24"/>
          <w:szCs w:val="24"/>
        </w:rPr>
        <w:tab/>
        <w:t xml:space="preserve">Jānis </w:t>
      </w:r>
      <w:r w:rsidRPr="000D7455" w:rsidR="002B7469">
        <w:rPr>
          <w:rFonts w:ascii="Times New Roman" w:hAnsi="Times New Roman" w:cs="Times New Roman"/>
          <w:sz w:val="24"/>
          <w:szCs w:val="24"/>
        </w:rPr>
        <w:t>Bordāns</w:t>
      </w:r>
    </w:p>
    <w:p w:rsidRPr="000D7455" w:rsidR="00CD79D6" w:rsidP="00E922F2" w:rsidRDefault="00CD79D6" w14:paraId="2D9CD3F4" w14:textId="18362704">
      <w:pPr>
        <w:spacing w:after="0" w:line="240" w:lineRule="auto"/>
        <w:ind w:firstLine="720"/>
        <w:rPr>
          <w:rFonts w:ascii="Times New Roman" w:hAnsi="Times New Roman" w:cs="Times New Roman"/>
          <w:sz w:val="24"/>
          <w:szCs w:val="24"/>
        </w:rPr>
      </w:pPr>
    </w:p>
    <w:p w:rsidRPr="000D7455" w:rsidR="0025527F" w:rsidP="00E922F2" w:rsidRDefault="0025527F" w14:paraId="70838BC8" w14:textId="77777777">
      <w:pPr>
        <w:spacing w:after="0" w:line="240" w:lineRule="auto"/>
        <w:ind w:firstLine="720"/>
        <w:rPr>
          <w:rFonts w:ascii="Times New Roman" w:hAnsi="Times New Roman" w:cs="Times New Roman"/>
          <w:sz w:val="24"/>
          <w:szCs w:val="24"/>
        </w:rPr>
      </w:pPr>
    </w:p>
    <w:p w:rsidRPr="000D7455" w:rsidR="00CD79D6" w:rsidP="00E922F2" w:rsidRDefault="00CD79D6" w14:paraId="747C0244" w14:textId="4C86DF71">
      <w:pPr>
        <w:spacing w:after="0" w:line="240" w:lineRule="auto"/>
        <w:ind w:left="720"/>
        <w:rPr>
          <w:rFonts w:ascii="Times New Roman" w:hAnsi="Times New Roman" w:cs="Times New Roman"/>
          <w:sz w:val="24"/>
          <w:szCs w:val="24"/>
        </w:rPr>
      </w:pPr>
      <w:r w:rsidRPr="000D7455">
        <w:rPr>
          <w:rFonts w:ascii="Times New Roman" w:hAnsi="Times New Roman" w:cs="Times New Roman"/>
          <w:sz w:val="24"/>
          <w:szCs w:val="24"/>
        </w:rPr>
        <w:t>Vīza: valsts sekretārs</w:t>
      </w:r>
      <w:r w:rsidRPr="000D7455">
        <w:rPr>
          <w:rFonts w:ascii="Times New Roman" w:hAnsi="Times New Roman" w:cs="Times New Roman"/>
          <w:sz w:val="24"/>
          <w:szCs w:val="24"/>
        </w:rPr>
        <w:tab/>
      </w:r>
      <w:r w:rsidRPr="000D7455">
        <w:rPr>
          <w:rFonts w:ascii="Times New Roman" w:hAnsi="Times New Roman" w:cs="Times New Roman"/>
          <w:sz w:val="24"/>
          <w:szCs w:val="24"/>
        </w:rPr>
        <w:tab/>
      </w:r>
      <w:r w:rsidRPr="000D7455">
        <w:rPr>
          <w:rFonts w:ascii="Times New Roman" w:hAnsi="Times New Roman" w:cs="Times New Roman"/>
          <w:sz w:val="24"/>
          <w:szCs w:val="24"/>
        </w:rPr>
        <w:tab/>
      </w:r>
      <w:r w:rsidRPr="000D7455">
        <w:rPr>
          <w:rFonts w:ascii="Times New Roman" w:hAnsi="Times New Roman" w:cs="Times New Roman"/>
          <w:sz w:val="24"/>
          <w:szCs w:val="24"/>
        </w:rPr>
        <w:tab/>
      </w:r>
      <w:r w:rsidRPr="000D7455">
        <w:rPr>
          <w:rFonts w:ascii="Times New Roman" w:hAnsi="Times New Roman" w:cs="Times New Roman"/>
          <w:sz w:val="24"/>
          <w:szCs w:val="24"/>
        </w:rPr>
        <w:tab/>
      </w:r>
      <w:r w:rsidRPr="000D7455" w:rsidR="002B7469">
        <w:rPr>
          <w:rFonts w:ascii="Times New Roman" w:hAnsi="Times New Roman" w:cs="Times New Roman"/>
          <w:sz w:val="24"/>
          <w:szCs w:val="24"/>
        </w:rPr>
        <w:t>Raivis Kro</w:t>
      </w:r>
      <w:r w:rsidRPr="000D7455" w:rsidR="00523803">
        <w:rPr>
          <w:rFonts w:ascii="Times New Roman" w:hAnsi="Times New Roman" w:cs="Times New Roman"/>
          <w:sz w:val="24"/>
          <w:szCs w:val="24"/>
        </w:rPr>
        <w:t>n</w:t>
      </w:r>
      <w:r w:rsidRPr="000D7455" w:rsidR="002B7469">
        <w:rPr>
          <w:rFonts w:ascii="Times New Roman" w:hAnsi="Times New Roman" w:cs="Times New Roman"/>
          <w:sz w:val="24"/>
          <w:szCs w:val="24"/>
        </w:rPr>
        <w:t>bergs</w:t>
      </w:r>
    </w:p>
    <w:p w:rsidRPr="000D7455" w:rsidR="00CD79D6" w:rsidP="00E922F2" w:rsidRDefault="00CD79D6" w14:paraId="546FE79C" w14:textId="019674DE">
      <w:pPr>
        <w:tabs>
          <w:tab w:val="left" w:pos="6237"/>
        </w:tabs>
        <w:spacing w:after="0" w:line="240" w:lineRule="auto"/>
        <w:ind w:firstLine="720"/>
        <w:rPr>
          <w:rFonts w:ascii="Times New Roman" w:hAnsi="Times New Roman" w:cs="Times New Roman"/>
          <w:sz w:val="24"/>
          <w:szCs w:val="24"/>
        </w:rPr>
      </w:pPr>
    </w:p>
    <w:p w:rsidRPr="000D7455" w:rsidR="0025527F" w:rsidP="00E922F2" w:rsidRDefault="0025527F" w14:paraId="040E09D8" w14:textId="77777777">
      <w:pPr>
        <w:tabs>
          <w:tab w:val="left" w:pos="6237"/>
        </w:tabs>
        <w:spacing w:after="0" w:line="240" w:lineRule="auto"/>
        <w:ind w:firstLine="720"/>
        <w:rPr>
          <w:rFonts w:ascii="Times New Roman" w:hAnsi="Times New Roman" w:cs="Times New Roman"/>
          <w:sz w:val="24"/>
          <w:szCs w:val="24"/>
        </w:rPr>
      </w:pPr>
    </w:p>
    <w:p w:rsidRPr="000D7455" w:rsidR="00CD79D6" w:rsidP="00E922F2" w:rsidRDefault="002B7469" w14:paraId="64151DB7" w14:textId="3D768661">
      <w:pPr>
        <w:tabs>
          <w:tab w:val="left" w:pos="6237"/>
        </w:tabs>
        <w:spacing w:after="0" w:line="240" w:lineRule="auto"/>
        <w:rPr>
          <w:rFonts w:ascii="Times New Roman" w:hAnsi="Times New Roman" w:cs="Times New Roman"/>
          <w:sz w:val="24"/>
          <w:szCs w:val="24"/>
        </w:rPr>
      </w:pPr>
      <w:r w:rsidRPr="000D7455">
        <w:rPr>
          <w:rFonts w:ascii="Times New Roman" w:hAnsi="Times New Roman" w:cs="Times New Roman"/>
          <w:sz w:val="24"/>
          <w:szCs w:val="24"/>
        </w:rPr>
        <w:t>Ķipēna</w:t>
      </w:r>
      <w:r w:rsidRPr="000D7455" w:rsidR="00CD79D6">
        <w:rPr>
          <w:rFonts w:ascii="Times New Roman" w:hAnsi="Times New Roman" w:cs="Times New Roman"/>
          <w:sz w:val="24"/>
          <w:szCs w:val="24"/>
        </w:rPr>
        <w:t>, 670</w:t>
      </w:r>
      <w:r w:rsidRPr="000D7455">
        <w:rPr>
          <w:rFonts w:ascii="Times New Roman" w:hAnsi="Times New Roman" w:cs="Times New Roman"/>
          <w:sz w:val="24"/>
          <w:szCs w:val="24"/>
        </w:rPr>
        <w:t>46124</w:t>
      </w:r>
    </w:p>
    <w:p w:rsidRPr="000D7455" w:rsidR="00CD79D6" w:rsidP="00E922F2" w:rsidRDefault="002B7469" w14:paraId="1921F1B7" w14:textId="163BDFB8">
      <w:pPr>
        <w:tabs>
          <w:tab w:val="left" w:pos="6237"/>
        </w:tabs>
        <w:spacing w:after="0" w:line="240" w:lineRule="auto"/>
        <w:rPr>
          <w:rFonts w:ascii="Times New Roman" w:hAnsi="Times New Roman" w:cs="Times New Roman"/>
          <w:sz w:val="24"/>
          <w:szCs w:val="24"/>
        </w:rPr>
      </w:pPr>
      <w:r w:rsidRPr="000D7455">
        <w:rPr>
          <w:rFonts w:ascii="Times New Roman" w:hAnsi="Times New Roman" w:cs="Times New Roman"/>
          <w:sz w:val="24"/>
          <w:szCs w:val="24"/>
        </w:rPr>
        <w:t>Kristine.Kipena@tm.gov.lv</w:t>
      </w:r>
    </w:p>
    <w:p w:rsidRPr="000D7455" w:rsidR="001945CC" w:rsidP="00E922F2" w:rsidRDefault="001945CC" w14:paraId="69268BCC" w14:textId="6D273D36">
      <w:pPr>
        <w:spacing w:after="0" w:line="240" w:lineRule="auto"/>
        <w:rPr>
          <w:sz w:val="24"/>
          <w:szCs w:val="24"/>
        </w:rPr>
      </w:pPr>
    </w:p>
    <w:sectPr w:rsidRPr="000D7455" w:rsidR="001945C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949E" w14:textId="77777777" w:rsidR="007463BE" w:rsidRDefault="007463BE" w:rsidP="00894C55">
      <w:pPr>
        <w:spacing w:after="0" w:line="240" w:lineRule="auto"/>
      </w:pPr>
      <w:r>
        <w:separator/>
      </w:r>
    </w:p>
  </w:endnote>
  <w:endnote w:type="continuationSeparator" w:id="0">
    <w:p w14:paraId="3E13AAE4" w14:textId="77777777" w:rsidR="007463BE" w:rsidRDefault="007463BE" w:rsidP="00894C55">
      <w:pPr>
        <w:spacing w:after="0" w:line="240" w:lineRule="auto"/>
      </w:pPr>
      <w:r>
        <w:continuationSeparator/>
      </w:r>
    </w:p>
  </w:endnote>
  <w:endnote w:type="continuationNotice" w:id="1">
    <w:p w14:paraId="0D24670A" w14:textId="77777777" w:rsidR="007463BE" w:rsidRDefault="00746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0FC" w14:textId="7399A890" w:rsidR="00611CD7" w:rsidRPr="00090E82" w:rsidRDefault="00611CD7" w:rsidP="00090E82">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35C83">
      <w:rPr>
        <w:rFonts w:ascii="Times New Roman" w:hAnsi="Times New Roman" w:cs="Times New Roman"/>
        <w:noProof/>
        <w:sz w:val="20"/>
        <w:szCs w:val="20"/>
      </w:rPr>
      <w:t>TMAnot_</w:t>
    </w:r>
    <w:r w:rsidR="000D7455">
      <w:rPr>
        <w:rFonts w:ascii="Times New Roman" w:hAnsi="Times New Roman" w:cs="Times New Roman"/>
        <w:noProof/>
        <w:sz w:val="20"/>
        <w:szCs w:val="20"/>
      </w:rPr>
      <w:t>2</w:t>
    </w:r>
    <w:r w:rsidR="00A12735">
      <w:rPr>
        <w:rFonts w:ascii="Times New Roman" w:hAnsi="Times New Roman" w:cs="Times New Roman"/>
        <w:noProof/>
        <w:sz w:val="20"/>
        <w:szCs w:val="20"/>
      </w:rPr>
      <w:t>5</w:t>
    </w:r>
    <w:r w:rsidR="00B35C83">
      <w:rPr>
        <w:rFonts w:ascii="Times New Roman" w:hAnsi="Times New Roman" w:cs="Times New Roman"/>
        <w:noProof/>
        <w:sz w:val="20"/>
        <w:szCs w:val="20"/>
      </w:rPr>
      <w:t>0121_atbrivotie</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2D54" w14:textId="68E487C2" w:rsidR="00611CD7" w:rsidRPr="00523803" w:rsidRDefault="00523803" w:rsidP="00523803">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35C83">
      <w:rPr>
        <w:rFonts w:ascii="Times New Roman" w:hAnsi="Times New Roman" w:cs="Times New Roman"/>
        <w:noProof/>
        <w:sz w:val="20"/>
        <w:szCs w:val="20"/>
      </w:rPr>
      <w:t>TMAnot_</w:t>
    </w:r>
    <w:r w:rsidR="000D7455">
      <w:rPr>
        <w:rFonts w:ascii="Times New Roman" w:hAnsi="Times New Roman" w:cs="Times New Roman"/>
        <w:noProof/>
        <w:sz w:val="20"/>
        <w:szCs w:val="20"/>
      </w:rPr>
      <w:t>2</w:t>
    </w:r>
    <w:r w:rsidR="00A12735">
      <w:rPr>
        <w:rFonts w:ascii="Times New Roman" w:hAnsi="Times New Roman" w:cs="Times New Roman"/>
        <w:noProof/>
        <w:sz w:val="20"/>
        <w:szCs w:val="20"/>
      </w:rPr>
      <w:t>5</w:t>
    </w:r>
    <w:r w:rsidR="00B35C83">
      <w:rPr>
        <w:rFonts w:ascii="Times New Roman" w:hAnsi="Times New Roman" w:cs="Times New Roman"/>
        <w:noProof/>
        <w:sz w:val="20"/>
        <w:szCs w:val="20"/>
      </w:rPr>
      <w:t>0121_atbrivotie</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C6E8" w14:textId="77777777" w:rsidR="007463BE" w:rsidRDefault="007463BE" w:rsidP="00894C55">
      <w:pPr>
        <w:spacing w:after="0" w:line="240" w:lineRule="auto"/>
      </w:pPr>
      <w:r>
        <w:separator/>
      </w:r>
    </w:p>
  </w:footnote>
  <w:footnote w:type="continuationSeparator" w:id="0">
    <w:p w14:paraId="65049F9B" w14:textId="77777777" w:rsidR="007463BE" w:rsidRDefault="007463BE" w:rsidP="00894C55">
      <w:pPr>
        <w:spacing w:after="0" w:line="240" w:lineRule="auto"/>
      </w:pPr>
      <w:r>
        <w:continuationSeparator/>
      </w:r>
    </w:p>
  </w:footnote>
  <w:footnote w:type="continuationNotice" w:id="1">
    <w:p w14:paraId="30207C56" w14:textId="77777777" w:rsidR="007463BE" w:rsidRDefault="00746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11CD7" w:rsidRDefault="00611CD7" w14:paraId="5A10B8F0" w14:textId="115C104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4F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2300"/>
    <w:multiLevelType w:val="hybridMultilevel"/>
    <w:tmpl w:val="C706E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EC1F71"/>
    <w:multiLevelType w:val="hybridMultilevel"/>
    <w:tmpl w:val="E042F9A8"/>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2A8794B"/>
    <w:multiLevelType w:val="hybridMultilevel"/>
    <w:tmpl w:val="F4761288"/>
    <w:lvl w:ilvl="0" w:tplc="04260001">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3" w15:restartNumberingAfterBreak="0">
    <w:nsid w:val="6DFC3608"/>
    <w:multiLevelType w:val="hybridMultilevel"/>
    <w:tmpl w:val="09CC1952"/>
    <w:lvl w:ilvl="0" w:tplc="8F9E4142">
      <w:start w:val="1"/>
      <w:numFmt w:val="bullet"/>
      <w:lvlText w:val=""/>
      <w:lvlJc w:val="left"/>
      <w:pPr>
        <w:ind w:left="1139" w:hanging="360"/>
      </w:pPr>
      <w:rPr>
        <w:rFonts w:ascii="Symbol" w:hAnsi="Symbol" w:hint="default"/>
      </w:rPr>
    </w:lvl>
    <w:lvl w:ilvl="1" w:tplc="04260003" w:tentative="1">
      <w:start w:val="1"/>
      <w:numFmt w:val="bullet"/>
      <w:lvlText w:val="o"/>
      <w:lvlJc w:val="left"/>
      <w:pPr>
        <w:ind w:left="1859" w:hanging="360"/>
      </w:pPr>
      <w:rPr>
        <w:rFonts w:ascii="Courier New" w:hAnsi="Courier New" w:cs="Courier New" w:hint="default"/>
      </w:rPr>
    </w:lvl>
    <w:lvl w:ilvl="2" w:tplc="04260005" w:tentative="1">
      <w:start w:val="1"/>
      <w:numFmt w:val="bullet"/>
      <w:lvlText w:val=""/>
      <w:lvlJc w:val="left"/>
      <w:pPr>
        <w:ind w:left="2579" w:hanging="360"/>
      </w:pPr>
      <w:rPr>
        <w:rFonts w:ascii="Wingdings" w:hAnsi="Wingdings" w:hint="default"/>
      </w:rPr>
    </w:lvl>
    <w:lvl w:ilvl="3" w:tplc="04260001" w:tentative="1">
      <w:start w:val="1"/>
      <w:numFmt w:val="bullet"/>
      <w:lvlText w:val=""/>
      <w:lvlJc w:val="left"/>
      <w:pPr>
        <w:ind w:left="3299" w:hanging="360"/>
      </w:pPr>
      <w:rPr>
        <w:rFonts w:ascii="Symbol" w:hAnsi="Symbol" w:hint="default"/>
      </w:rPr>
    </w:lvl>
    <w:lvl w:ilvl="4" w:tplc="04260003" w:tentative="1">
      <w:start w:val="1"/>
      <w:numFmt w:val="bullet"/>
      <w:lvlText w:val="o"/>
      <w:lvlJc w:val="left"/>
      <w:pPr>
        <w:ind w:left="4019" w:hanging="360"/>
      </w:pPr>
      <w:rPr>
        <w:rFonts w:ascii="Courier New" w:hAnsi="Courier New" w:cs="Courier New" w:hint="default"/>
      </w:rPr>
    </w:lvl>
    <w:lvl w:ilvl="5" w:tplc="04260005" w:tentative="1">
      <w:start w:val="1"/>
      <w:numFmt w:val="bullet"/>
      <w:lvlText w:val=""/>
      <w:lvlJc w:val="left"/>
      <w:pPr>
        <w:ind w:left="4739" w:hanging="360"/>
      </w:pPr>
      <w:rPr>
        <w:rFonts w:ascii="Wingdings" w:hAnsi="Wingdings" w:hint="default"/>
      </w:rPr>
    </w:lvl>
    <w:lvl w:ilvl="6" w:tplc="04260001" w:tentative="1">
      <w:start w:val="1"/>
      <w:numFmt w:val="bullet"/>
      <w:lvlText w:val=""/>
      <w:lvlJc w:val="left"/>
      <w:pPr>
        <w:ind w:left="5459" w:hanging="360"/>
      </w:pPr>
      <w:rPr>
        <w:rFonts w:ascii="Symbol" w:hAnsi="Symbol" w:hint="default"/>
      </w:rPr>
    </w:lvl>
    <w:lvl w:ilvl="7" w:tplc="04260003" w:tentative="1">
      <w:start w:val="1"/>
      <w:numFmt w:val="bullet"/>
      <w:lvlText w:val="o"/>
      <w:lvlJc w:val="left"/>
      <w:pPr>
        <w:ind w:left="6179" w:hanging="360"/>
      </w:pPr>
      <w:rPr>
        <w:rFonts w:ascii="Courier New" w:hAnsi="Courier New" w:cs="Courier New" w:hint="default"/>
      </w:rPr>
    </w:lvl>
    <w:lvl w:ilvl="8" w:tplc="04260005" w:tentative="1">
      <w:start w:val="1"/>
      <w:numFmt w:val="bullet"/>
      <w:lvlText w:val=""/>
      <w:lvlJc w:val="left"/>
      <w:pPr>
        <w:ind w:left="6899" w:hanging="360"/>
      </w:pPr>
      <w:rPr>
        <w:rFonts w:ascii="Wingdings" w:hAnsi="Wingdings" w:hint="default"/>
      </w:rPr>
    </w:lvl>
  </w:abstractNum>
  <w:abstractNum w:abstractNumId="4"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abstractNum w:abstractNumId="5" w15:restartNumberingAfterBreak="0">
    <w:nsid w:val="74B336DD"/>
    <w:multiLevelType w:val="hybridMultilevel"/>
    <w:tmpl w:val="37D8A740"/>
    <w:lvl w:ilvl="0" w:tplc="507AED2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79E17885"/>
    <w:multiLevelType w:val="hybridMultilevel"/>
    <w:tmpl w:val="DE78454A"/>
    <w:lvl w:ilvl="0" w:tplc="E5E2BEF2">
      <w:start w:val="1"/>
      <w:numFmt w:val="decimal"/>
      <w:lvlText w:val="%1)"/>
      <w:lvlJc w:val="left"/>
      <w:pPr>
        <w:ind w:left="453" w:hanging="360"/>
      </w:pPr>
      <w:rPr>
        <w:rFonts w:hint="default"/>
      </w:rPr>
    </w:lvl>
    <w:lvl w:ilvl="1" w:tplc="04260019" w:tentative="1">
      <w:start w:val="1"/>
      <w:numFmt w:val="lowerLetter"/>
      <w:lvlText w:val="%2."/>
      <w:lvlJc w:val="left"/>
      <w:pPr>
        <w:ind w:left="1173" w:hanging="360"/>
      </w:pPr>
    </w:lvl>
    <w:lvl w:ilvl="2" w:tplc="0426001B" w:tentative="1">
      <w:start w:val="1"/>
      <w:numFmt w:val="lowerRoman"/>
      <w:lvlText w:val="%3."/>
      <w:lvlJc w:val="right"/>
      <w:pPr>
        <w:ind w:left="1893" w:hanging="180"/>
      </w:pPr>
    </w:lvl>
    <w:lvl w:ilvl="3" w:tplc="0426000F" w:tentative="1">
      <w:start w:val="1"/>
      <w:numFmt w:val="decimal"/>
      <w:lvlText w:val="%4."/>
      <w:lvlJc w:val="left"/>
      <w:pPr>
        <w:ind w:left="2613" w:hanging="360"/>
      </w:pPr>
    </w:lvl>
    <w:lvl w:ilvl="4" w:tplc="04260019" w:tentative="1">
      <w:start w:val="1"/>
      <w:numFmt w:val="lowerLetter"/>
      <w:lvlText w:val="%5."/>
      <w:lvlJc w:val="left"/>
      <w:pPr>
        <w:ind w:left="3333" w:hanging="360"/>
      </w:pPr>
    </w:lvl>
    <w:lvl w:ilvl="5" w:tplc="0426001B" w:tentative="1">
      <w:start w:val="1"/>
      <w:numFmt w:val="lowerRoman"/>
      <w:lvlText w:val="%6."/>
      <w:lvlJc w:val="right"/>
      <w:pPr>
        <w:ind w:left="4053" w:hanging="180"/>
      </w:pPr>
    </w:lvl>
    <w:lvl w:ilvl="6" w:tplc="0426000F" w:tentative="1">
      <w:start w:val="1"/>
      <w:numFmt w:val="decimal"/>
      <w:lvlText w:val="%7."/>
      <w:lvlJc w:val="left"/>
      <w:pPr>
        <w:ind w:left="4773" w:hanging="360"/>
      </w:pPr>
    </w:lvl>
    <w:lvl w:ilvl="7" w:tplc="04260019" w:tentative="1">
      <w:start w:val="1"/>
      <w:numFmt w:val="lowerLetter"/>
      <w:lvlText w:val="%8."/>
      <w:lvlJc w:val="left"/>
      <w:pPr>
        <w:ind w:left="5493" w:hanging="360"/>
      </w:pPr>
    </w:lvl>
    <w:lvl w:ilvl="8" w:tplc="0426001B" w:tentative="1">
      <w:start w:val="1"/>
      <w:numFmt w:val="lowerRoman"/>
      <w:lvlText w:val="%9."/>
      <w:lvlJc w:val="right"/>
      <w:pPr>
        <w:ind w:left="6213"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23B70"/>
    <w:rsid w:val="00043F63"/>
    <w:rsid w:val="0005329B"/>
    <w:rsid w:val="00053963"/>
    <w:rsid w:val="00057912"/>
    <w:rsid w:val="00060885"/>
    <w:rsid w:val="000721FD"/>
    <w:rsid w:val="00076F2F"/>
    <w:rsid w:val="000859B0"/>
    <w:rsid w:val="00090E82"/>
    <w:rsid w:val="00097A2D"/>
    <w:rsid w:val="000A0A47"/>
    <w:rsid w:val="000A0E9E"/>
    <w:rsid w:val="000C12A4"/>
    <w:rsid w:val="000C1425"/>
    <w:rsid w:val="000D02D5"/>
    <w:rsid w:val="000D7455"/>
    <w:rsid w:val="000F346D"/>
    <w:rsid w:val="001079C3"/>
    <w:rsid w:val="0011697B"/>
    <w:rsid w:val="001320FD"/>
    <w:rsid w:val="001451C9"/>
    <w:rsid w:val="00145CCA"/>
    <w:rsid w:val="00146307"/>
    <w:rsid w:val="00154E88"/>
    <w:rsid w:val="0017265F"/>
    <w:rsid w:val="0017735E"/>
    <w:rsid w:val="00180F32"/>
    <w:rsid w:val="0018601C"/>
    <w:rsid w:val="001945CC"/>
    <w:rsid w:val="001B3130"/>
    <w:rsid w:val="001B3863"/>
    <w:rsid w:val="001B417C"/>
    <w:rsid w:val="001B5163"/>
    <w:rsid w:val="00200E59"/>
    <w:rsid w:val="0022077D"/>
    <w:rsid w:val="00243426"/>
    <w:rsid w:val="002448D0"/>
    <w:rsid w:val="0025527F"/>
    <w:rsid w:val="002605F1"/>
    <w:rsid w:val="00264C76"/>
    <w:rsid w:val="0026774C"/>
    <w:rsid w:val="00283603"/>
    <w:rsid w:val="00286524"/>
    <w:rsid w:val="002A2CC7"/>
    <w:rsid w:val="002A5CDC"/>
    <w:rsid w:val="002B60DF"/>
    <w:rsid w:val="002B7469"/>
    <w:rsid w:val="002C6BB0"/>
    <w:rsid w:val="002E1C05"/>
    <w:rsid w:val="00300ED5"/>
    <w:rsid w:val="0030124E"/>
    <w:rsid w:val="00312267"/>
    <w:rsid w:val="0031232B"/>
    <w:rsid w:val="00312727"/>
    <w:rsid w:val="00320415"/>
    <w:rsid w:val="00322E05"/>
    <w:rsid w:val="0032350F"/>
    <w:rsid w:val="00326065"/>
    <w:rsid w:val="00333D58"/>
    <w:rsid w:val="003365E7"/>
    <w:rsid w:val="003439A8"/>
    <w:rsid w:val="003506D9"/>
    <w:rsid w:val="00384428"/>
    <w:rsid w:val="0038522D"/>
    <w:rsid w:val="003A0C7A"/>
    <w:rsid w:val="003B0BF9"/>
    <w:rsid w:val="003B6B89"/>
    <w:rsid w:val="003B772A"/>
    <w:rsid w:val="003C0293"/>
    <w:rsid w:val="003D2B59"/>
    <w:rsid w:val="003E0791"/>
    <w:rsid w:val="003E1292"/>
    <w:rsid w:val="003F28AC"/>
    <w:rsid w:val="00423AAA"/>
    <w:rsid w:val="00426155"/>
    <w:rsid w:val="00431FFF"/>
    <w:rsid w:val="004454FE"/>
    <w:rsid w:val="004524BE"/>
    <w:rsid w:val="00456E40"/>
    <w:rsid w:val="0046313C"/>
    <w:rsid w:val="00471F27"/>
    <w:rsid w:val="00497B0C"/>
    <w:rsid w:val="004A276B"/>
    <w:rsid w:val="004C31B6"/>
    <w:rsid w:val="004E5863"/>
    <w:rsid w:val="004F6263"/>
    <w:rsid w:val="0050012C"/>
    <w:rsid w:val="0050178F"/>
    <w:rsid w:val="00510FE6"/>
    <w:rsid w:val="005215A3"/>
    <w:rsid w:val="00523803"/>
    <w:rsid w:val="005361F7"/>
    <w:rsid w:val="00537197"/>
    <w:rsid w:val="00541D2E"/>
    <w:rsid w:val="00545BCC"/>
    <w:rsid w:val="00566E8A"/>
    <w:rsid w:val="005862E1"/>
    <w:rsid w:val="005A5B95"/>
    <w:rsid w:val="005D43EE"/>
    <w:rsid w:val="005F2B91"/>
    <w:rsid w:val="006073F5"/>
    <w:rsid w:val="00611CD7"/>
    <w:rsid w:val="00612E34"/>
    <w:rsid w:val="006238D9"/>
    <w:rsid w:val="006455B4"/>
    <w:rsid w:val="00655F2C"/>
    <w:rsid w:val="00662697"/>
    <w:rsid w:val="00667B5D"/>
    <w:rsid w:val="00671B4D"/>
    <w:rsid w:val="00694929"/>
    <w:rsid w:val="006A1939"/>
    <w:rsid w:val="006A3D4B"/>
    <w:rsid w:val="006D49C4"/>
    <w:rsid w:val="006E1081"/>
    <w:rsid w:val="006E1B17"/>
    <w:rsid w:val="006E4D55"/>
    <w:rsid w:val="006E6E09"/>
    <w:rsid w:val="006F0E61"/>
    <w:rsid w:val="006F3345"/>
    <w:rsid w:val="00700A35"/>
    <w:rsid w:val="00703663"/>
    <w:rsid w:val="00712A88"/>
    <w:rsid w:val="00720585"/>
    <w:rsid w:val="00725E23"/>
    <w:rsid w:val="007309FA"/>
    <w:rsid w:val="00733B82"/>
    <w:rsid w:val="007463BE"/>
    <w:rsid w:val="00753D13"/>
    <w:rsid w:val="00764F84"/>
    <w:rsid w:val="00773AF6"/>
    <w:rsid w:val="00786D91"/>
    <w:rsid w:val="00786E9B"/>
    <w:rsid w:val="00795F71"/>
    <w:rsid w:val="007B3FC7"/>
    <w:rsid w:val="007B6EE6"/>
    <w:rsid w:val="007C56AA"/>
    <w:rsid w:val="007D67CB"/>
    <w:rsid w:val="007E5F7A"/>
    <w:rsid w:val="007E64EA"/>
    <w:rsid w:val="007E73AB"/>
    <w:rsid w:val="0080554D"/>
    <w:rsid w:val="00806E86"/>
    <w:rsid w:val="00816C11"/>
    <w:rsid w:val="008352EA"/>
    <w:rsid w:val="00847CF4"/>
    <w:rsid w:val="00863606"/>
    <w:rsid w:val="0086737E"/>
    <w:rsid w:val="00882A78"/>
    <w:rsid w:val="00884532"/>
    <w:rsid w:val="0088741F"/>
    <w:rsid w:val="00894C55"/>
    <w:rsid w:val="008C052C"/>
    <w:rsid w:val="008C6D98"/>
    <w:rsid w:val="008D19D6"/>
    <w:rsid w:val="008D75AB"/>
    <w:rsid w:val="008F2508"/>
    <w:rsid w:val="00931B91"/>
    <w:rsid w:val="00943D73"/>
    <w:rsid w:val="0094761C"/>
    <w:rsid w:val="009617A8"/>
    <w:rsid w:val="0097793D"/>
    <w:rsid w:val="00980106"/>
    <w:rsid w:val="00984BC1"/>
    <w:rsid w:val="00986C78"/>
    <w:rsid w:val="009A2654"/>
    <w:rsid w:val="009A4F32"/>
    <w:rsid w:val="009C4207"/>
    <w:rsid w:val="00A02178"/>
    <w:rsid w:val="00A10FC3"/>
    <w:rsid w:val="00A1235E"/>
    <w:rsid w:val="00A12735"/>
    <w:rsid w:val="00A20A89"/>
    <w:rsid w:val="00A27D40"/>
    <w:rsid w:val="00A3492F"/>
    <w:rsid w:val="00A37FFE"/>
    <w:rsid w:val="00A41904"/>
    <w:rsid w:val="00A6073E"/>
    <w:rsid w:val="00A6082A"/>
    <w:rsid w:val="00A66DE8"/>
    <w:rsid w:val="00A83560"/>
    <w:rsid w:val="00AA3816"/>
    <w:rsid w:val="00AB130B"/>
    <w:rsid w:val="00AC0086"/>
    <w:rsid w:val="00AE5567"/>
    <w:rsid w:val="00AF0412"/>
    <w:rsid w:val="00AF1239"/>
    <w:rsid w:val="00B07933"/>
    <w:rsid w:val="00B16480"/>
    <w:rsid w:val="00B17A6F"/>
    <w:rsid w:val="00B2165C"/>
    <w:rsid w:val="00B35C83"/>
    <w:rsid w:val="00B37F42"/>
    <w:rsid w:val="00B42CBE"/>
    <w:rsid w:val="00B61D81"/>
    <w:rsid w:val="00B92B63"/>
    <w:rsid w:val="00B94F6B"/>
    <w:rsid w:val="00BA20AA"/>
    <w:rsid w:val="00BB4F10"/>
    <w:rsid w:val="00BC2629"/>
    <w:rsid w:val="00BD3B82"/>
    <w:rsid w:val="00BD4425"/>
    <w:rsid w:val="00BE3473"/>
    <w:rsid w:val="00C25B49"/>
    <w:rsid w:val="00C307C1"/>
    <w:rsid w:val="00C30CA2"/>
    <w:rsid w:val="00C600CB"/>
    <w:rsid w:val="00C856BB"/>
    <w:rsid w:val="00C96DE3"/>
    <w:rsid w:val="00CA3733"/>
    <w:rsid w:val="00CB2770"/>
    <w:rsid w:val="00CC0D2D"/>
    <w:rsid w:val="00CC7458"/>
    <w:rsid w:val="00CD79D6"/>
    <w:rsid w:val="00CE4C85"/>
    <w:rsid w:val="00CE5657"/>
    <w:rsid w:val="00CE790D"/>
    <w:rsid w:val="00CF25FB"/>
    <w:rsid w:val="00CF61A6"/>
    <w:rsid w:val="00D0131A"/>
    <w:rsid w:val="00D02D57"/>
    <w:rsid w:val="00D04955"/>
    <w:rsid w:val="00D133F8"/>
    <w:rsid w:val="00D14A3E"/>
    <w:rsid w:val="00D16CA6"/>
    <w:rsid w:val="00D273BB"/>
    <w:rsid w:val="00D30446"/>
    <w:rsid w:val="00D32CF4"/>
    <w:rsid w:val="00D34CF4"/>
    <w:rsid w:val="00D4684F"/>
    <w:rsid w:val="00D675E4"/>
    <w:rsid w:val="00D850B7"/>
    <w:rsid w:val="00DA3256"/>
    <w:rsid w:val="00DD3881"/>
    <w:rsid w:val="00E3716B"/>
    <w:rsid w:val="00E45700"/>
    <w:rsid w:val="00E5323B"/>
    <w:rsid w:val="00E76EB2"/>
    <w:rsid w:val="00E84B94"/>
    <w:rsid w:val="00E8749E"/>
    <w:rsid w:val="00E903E5"/>
    <w:rsid w:val="00E90C01"/>
    <w:rsid w:val="00E922F2"/>
    <w:rsid w:val="00EA1498"/>
    <w:rsid w:val="00EA1598"/>
    <w:rsid w:val="00EA41C3"/>
    <w:rsid w:val="00EA486E"/>
    <w:rsid w:val="00EB3925"/>
    <w:rsid w:val="00EC2E27"/>
    <w:rsid w:val="00EE2C63"/>
    <w:rsid w:val="00F11503"/>
    <w:rsid w:val="00F43ED2"/>
    <w:rsid w:val="00F54AA2"/>
    <w:rsid w:val="00F57B0C"/>
    <w:rsid w:val="00FA317A"/>
    <w:rsid w:val="00FA4470"/>
    <w:rsid w:val="00FB0546"/>
    <w:rsid w:val="00FB53A8"/>
    <w:rsid w:val="00FB63C9"/>
    <w:rsid w:val="00FE629E"/>
    <w:rsid w:val="00FF5460"/>
    <w:rsid w:val="01F2E85C"/>
    <w:rsid w:val="086229E0"/>
    <w:rsid w:val="137693E6"/>
    <w:rsid w:val="160D3D03"/>
    <w:rsid w:val="22B45AC3"/>
    <w:rsid w:val="29725A56"/>
    <w:rsid w:val="357417B9"/>
    <w:rsid w:val="4B293774"/>
    <w:rsid w:val="57B006B3"/>
    <w:rsid w:val="617AEB42"/>
    <w:rsid w:val="64B67D7B"/>
    <w:rsid w:val="6E75E5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0AF98"/>
  <w15:docId w15:val="{F85111A7-AAD8-43FE-807E-CC20F6C0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79D6"/>
  </w:style>
  <w:style w:type="paragraph" w:styleId="Virsraksts3">
    <w:name w:val="heading 3"/>
    <w:basedOn w:val="Parasts"/>
    <w:link w:val="Virsraksts3Rakstz"/>
    <w:uiPriority w:val="9"/>
    <w:qFormat/>
    <w:rsid w:val="002A5CD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UnresolvedMention1">
    <w:name w:val="Unresolved Mention1"/>
    <w:basedOn w:val="Noklusjumarindkopasfonts"/>
    <w:uiPriority w:val="99"/>
    <w:semiHidden/>
    <w:unhideWhenUsed/>
    <w:rsid w:val="00090E82"/>
    <w:rPr>
      <w:color w:val="808080"/>
      <w:shd w:val="clear" w:color="auto" w:fill="E6E6E6"/>
    </w:rPr>
  </w:style>
  <w:style w:type="character" w:styleId="Komentraatsauce">
    <w:name w:val="annotation reference"/>
    <w:basedOn w:val="Noklusjumarindkopasfonts"/>
    <w:uiPriority w:val="99"/>
    <w:semiHidden/>
    <w:unhideWhenUsed/>
    <w:rsid w:val="00B37F42"/>
    <w:rPr>
      <w:sz w:val="16"/>
      <w:szCs w:val="16"/>
    </w:rPr>
  </w:style>
  <w:style w:type="paragraph" w:styleId="Komentrateksts">
    <w:name w:val="annotation text"/>
    <w:basedOn w:val="Parasts"/>
    <w:link w:val="KomentratekstsRakstz"/>
    <w:uiPriority w:val="99"/>
    <w:semiHidden/>
    <w:unhideWhenUsed/>
    <w:rsid w:val="00B37F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7F42"/>
    <w:rPr>
      <w:sz w:val="20"/>
      <w:szCs w:val="20"/>
    </w:rPr>
  </w:style>
  <w:style w:type="paragraph" w:styleId="Komentratma">
    <w:name w:val="annotation subject"/>
    <w:basedOn w:val="Komentrateksts"/>
    <w:next w:val="Komentrateksts"/>
    <w:link w:val="KomentratmaRakstz"/>
    <w:uiPriority w:val="99"/>
    <w:semiHidden/>
    <w:unhideWhenUsed/>
    <w:rsid w:val="00B37F42"/>
    <w:rPr>
      <w:b/>
      <w:bCs/>
    </w:rPr>
  </w:style>
  <w:style w:type="character" w:customStyle="1" w:styleId="KomentratmaRakstz">
    <w:name w:val="Komentāra tēma Rakstz."/>
    <w:basedOn w:val="KomentratekstsRakstz"/>
    <w:link w:val="Komentratma"/>
    <w:uiPriority w:val="99"/>
    <w:semiHidden/>
    <w:rsid w:val="00B37F42"/>
    <w:rPr>
      <w:b/>
      <w:bCs/>
      <w:sz w:val="20"/>
      <w:szCs w:val="20"/>
    </w:rPr>
  </w:style>
  <w:style w:type="paragraph" w:styleId="Vresteksts">
    <w:name w:val="footnote text"/>
    <w:basedOn w:val="Parasts"/>
    <w:link w:val="VrestekstsRakstz"/>
    <w:uiPriority w:val="99"/>
    <w:unhideWhenUsed/>
    <w:rsid w:val="00DA3256"/>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rsid w:val="00DA3256"/>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DA3256"/>
    <w:rPr>
      <w:vertAlign w:val="superscript"/>
    </w:rPr>
  </w:style>
  <w:style w:type="paragraph" w:styleId="Sarakstarindkopa">
    <w:name w:val="List Paragraph"/>
    <w:basedOn w:val="Parasts"/>
    <w:uiPriority w:val="34"/>
    <w:qFormat/>
    <w:rsid w:val="00AF0412"/>
    <w:pPr>
      <w:ind w:left="720"/>
      <w:contextualSpacing/>
    </w:pPr>
  </w:style>
  <w:style w:type="table" w:styleId="Reatabula">
    <w:name w:val="Table Grid"/>
    <w:basedOn w:val="Parastatabula"/>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D273BB"/>
    <w:pPr>
      <w:spacing w:after="0" w:line="240" w:lineRule="auto"/>
    </w:pPr>
    <w:rPr>
      <w:rFonts w:ascii="Calibri" w:hAnsi="Calibri" w:cs="Calibri"/>
      <w:lang w:eastAsia="lv-LV"/>
    </w:rPr>
  </w:style>
  <w:style w:type="character" w:customStyle="1" w:styleId="eop">
    <w:name w:val="eop"/>
    <w:basedOn w:val="Noklusjumarindkopasfonts"/>
    <w:rsid w:val="00703663"/>
  </w:style>
  <w:style w:type="character" w:customStyle="1" w:styleId="Virsraksts3Rakstz">
    <w:name w:val="Virsraksts 3 Rakstz."/>
    <w:basedOn w:val="Noklusjumarindkopasfonts"/>
    <w:link w:val="Virsraksts3"/>
    <w:uiPriority w:val="9"/>
    <w:rsid w:val="002A5CDC"/>
    <w:rPr>
      <w:rFonts w:ascii="Times New Roman" w:eastAsia="Times New Roman" w:hAnsi="Times New Roman" w:cs="Times New Roman"/>
      <w:b/>
      <w:bCs/>
      <w:sz w:val="27"/>
      <w:szCs w:val="27"/>
      <w:lang w:eastAsia="lv-LV"/>
    </w:rPr>
  </w:style>
  <w:style w:type="paragraph" w:customStyle="1" w:styleId="Parastais">
    <w:name w:val="Parastais"/>
    <w:qFormat/>
    <w:rsid w:val="004C31B6"/>
    <w:pPr>
      <w:spacing w:after="0" w:line="240" w:lineRule="auto"/>
    </w:pPr>
    <w:rPr>
      <w:rFonts w:ascii="Times New Roman" w:eastAsia="Times New Roman" w:hAnsi="Times New Roman" w:cs="Times New Roman"/>
      <w:sz w:val="28"/>
      <w:szCs w:val="28"/>
      <w:lang w:eastAsia="lv-LV"/>
    </w:rPr>
  </w:style>
  <w:style w:type="paragraph" w:customStyle="1" w:styleId="paragraph">
    <w:name w:val="paragraph"/>
    <w:basedOn w:val="Parasts"/>
    <w:rsid w:val="003844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13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31F91868CF64BAA342CFF8DC9F980" ma:contentTypeVersion="10" ma:contentTypeDescription="Create a new document." ma:contentTypeScope="" ma:versionID="e2636b1d67e40baa6f7f33a57ccbdaf9">
  <xsd:schema xmlns:xsd="http://www.w3.org/2001/XMLSchema" xmlns:xs="http://www.w3.org/2001/XMLSchema" xmlns:p="http://schemas.microsoft.com/office/2006/metadata/properties" xmlns:ns3="8bb57f32-b678-4af9-a0c3-8b9084458851" xmlns:ns4="df5728c9-55ec-47f4-a445-b04e358fb7b6" targetNamespace="http://schemas.microsoft.com/office/2006/metadata/properties" ma:root="true" ma:fieldsID="31e7620a6b57aa0b5f58785e70509030" ns3:_="" ns4:_="">
    <xsd:import namespace="8bb57f32-b678-4af9-a0c3-8b9084458851"/>
    <xsd:import namespace="df5728c9-55ec-47f4-a445-b04e358fb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7f32-b678-4af9-a0c3-8b9084458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728c9-55ec-47f4-a445-b04e358fb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A85B-A205-47F7-8269-BD69E49F08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6E69A-A229-4BA4-B3BD-F41010A1E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7f32-b678-4af9-a0c3-8b9084458851"/>
    <ds:schemaRef ds:uri="df5728c9-55ec-47f4-a445-b04e358f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A88A0-E58F-44BF-B9EE-3074A6FA8E70}">
  <ds:schemaRefs>
    <ds:schemaRef ds:uri="http://schemas.microsoft.com/sharepoint/v3/contenttype/forms"/>
  </ds:schemaRefs>
</ds:datastoreItem>
</file>

<file path=customXml/itemProps4.xml><?xml version="1.0" encoding="utf-8"?>
<ds:datastoreItem xmlns:ds="http://schemas.openxmlformats.org/officeDocument/2006/customXml" ds:itemID="{2C4F2689-D12E-402F-87E7-E327F54F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7080</Words>
  <Characters>4036</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Company>Ekonomikas ministrija</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cp:keywords/>
  <dc:description>67013256, madara.luka@em.gov.lv</dc:description>
  <cp:lastModifiedBy>Kristīne Ķipēna</cp:lastModifiedBy>
  <cp:revision>4</cp:revision>
  <dcterms:created xsi:type="dcterms:W3CDTF">2021-01-25T13:14:00Z</dcterms:created>
  <dcterms:modified xsi:type="dcterms:W3CDTF">2021-01-26T11:33:00Z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0x01010018A31F91868CF64BAA342CFF8DC9F980</vt:lpwstr>
  </property>
</Properties>
</file>