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1F48C" w14:textId="77777777" w:rsidR="001432B0" w:rsidRPr="003567F3" w:rsidRDefault="001432B0" w:rsidP="00E966CA">
      <w:pPr>
        <w:pStyle w:val="naislab"/>
        <w:spacing w:before="0" w:after="0"/>
        <w:jc w:val="center"/>
        <w:outlineLvl w:val="0"/>
        <w:rPr>
          <w:b/>
          <w:sz w:val="28"/>
          <w:szCs w:val="28"/>
        </w:rPr>
      </w:pPr>
      <w:r w:rsidRPr="003567F3">
        <w:rPr>
          <w:b/>
          <w:sz w:val="28"/>
          <w:szCs w:val="28"/>
        </w:rPr>
        <w:t xml:space="preserve">Ministru kabineta noteikumu </w:t>
      </w:r>
      <w:r w:rsidR="003B410F" w:rsidRPr="003567F3">
        <w:rPr>
          <w:b/>
          <w:sz w:val="28"/>
          <w:szCs w:val="28"/>
        </w:rPr>
        <w:t xml:space="preserve">projekta </w:t>
      </w:r>
    </w:p>
    <w:p w14:paraId="3BA609CA" w14:textId="1EBAF81A" w:rsidR="000D02B5" w:rsidRPr="00735968" w:rsidRDefault="00E10C6E" w:rsidP="00BD0FF8">
      <w:pPr>
        <w:pStyle w:val="naislab"/>
        <w:spacing w:before="0" w:after="0"/>
        <w:ind w:left="-142" w:right="-143"/>
        <w:jc w:val="center"/>
        <w:outlineLvl w:val="0"/>
        <w:rPr>
          <w:b/>
          <w:bCs/>
          <w:sz w:val="28"/>
          <w:szCs w:val="28"/>
        </w:rPr>
      </w:pPr>
      <w:r w:rsidRPr="003567F3">
        <w:rPr>
          <w:b/>
          <w:bCs/>
        </w:rPr>
        <w:t>“</w:t>
      </w:r>
      <w:r w:rsidR="78E1FF52" w:rsidRPr="009728B5">
        <w:rPr>
          <w:b/>
          <w:bCs/>
          <w:sz w:val="28"/>
          <w:szCs w:val="28"/>
        </w:rPr>
        <w:t>Darbību ar jonizējošā starojuma avotiem paziņošanas, reģistrēšanas un licencēšanas</w:t>
      </w:r>
      <w:r w:rsidR="001A77F6">
        <w:rPr>
          <w:b/>
          <w:bCs/>
          <w:sz w:val="28"/>
          <w:szCs w:val="28"/>
        </w:rPr>
        <w:t xml:space="preserve"> noteikumi</w:t>
      </w:r>
      <w:r w:rsidRPr="003567F3">
        <w:rPr>
          <w:b/>
          <w:bCs/>
        </w:rPr>
        <w:t>”</w:t>
      </w:r>
      <w:r w:rsidR="00A85E9F" w:rsidRPr="003567F3">
        <w:rPr>
          <w:b/>
          <w:bCs/>
          <w:sz w:val="28"/>
          <w:szCs w:val="28"/>
        </w:rPr>
        <w:t xml:space="preserve"> </w:t>
      </w:r>
      <w:r w:rsidR="000D02B5" w:rsidRPr="00735968">
        <w:rPr>
          <w:b/>
          <w:bCs/>
          <w:sz w:val="28"/>
          <w:szCs w:val="28"/>
        </w:rPr>
        <w:t>sākotnējās ietekmes novērtējuma ziņojums (anotācija)</w:t>
      </w:r>
    </w:p>
    <w:p w14:paraId="6BD25A67" w14:textId="77777777" w:rsidR="002E4345" w:rsidRPr="00453163" w:rsidRDefault="002E4345" w:rsidP="00D2045E">
      <w:pPr>
        <w:pStyle w:val="naislab"/>
        <w:spacing w:before="0" w:after="0"/>
        <w:jc w:val="center"/>
        <w:outlineLvl w:val="0"/>
        <w:rPr>
          <w:b/>
          <w:sz w:val="28"/>
          <w:szCs w:val="28"/>
          <w:highlight w:val="yellow"/>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371"/>
      </w:tblGrid>
      <w:tr w:rsidR="003567F3" w:rsidRPr="003567F3" w14:paraId="47822307" w14:textId="77777777" w:rsidTr="05D9CDD6">
        <w:trPr>
          <w:jc w:val="center"/>
        </w:trPr>
        <w:tc>
          <w:tcPr>
            <w:tcW w:w="9640" w:type="dxa"/>
            <w:gridSpan w:val="2"/>
            <w:shd w:val="clear" w:color="auto" w:fill="auto"/>
          </w:tcPr>
          <w:p w14:paraId="7FE32151" w14:textId="77777777" w:rsidR="00381ACF" w:rsidRPr="00EA7CB3" w:rsidRDefault="00381ACF" w:rsidP="00FC6E6C">
            <w:pPr>
              <w:jc w:val="center"/>
              <w:rPr>
                <w:b/>
                <w:bCs/>
                <w:sz w:val="28"/>
                <w:szCs w:val="28"/>
              </w:rPr>
            </w:pPr>
            <w:r w:rsidRPr="00453163">
              <w:rPr>
                <w:b/>
                <w:bCs/>
                <w:iCs/>
                <w:sz w:val="28"/>
                <w:szCs w:val="28"/>
              </w:rPr>
              <w:t>Tiesību akta projekta anotācijas kopsavilkums</w:t>
            </w:r>
          </w:p>
        </w:tc>
      </w:tr>
      <w:tr w:rsidR="003567F3" w:rsidRPr="003567F3" w14:paraId="42A19A6E" w14:textId="77777777" w:rsidTr="05D9CDD6">
        <w:trPr>
          <w:jc w:val="center"/>
        </w:trPr>
        <w:tc>
          <w:tcPr>
            <w:tcW w:w="2269" w:type="dxa"/>
            <w:shd w:val="clear" w:color="auto" w:fill="auto"/>
          </w:tcPr>
          <w:p w14:paraId="66868E18" w14:textId="77777777" w:rsidR="00381ACF" w:rsidRPr="003567F3" w:rsidRDefault="00381ACF" w:rsidP="009F3C57">
            <w:pPr>
              <w:rPr>
                <w:bCs/>
                <w:sz w:val="28"/>
                <w:szCs w:val="28"/>
              </w:rPr>
            </w:pPr>
            <w:r w:rsidRPr="003567F3">
              <w:rPr>
                <w:iCs/>
                <w:sz w:val="28"/>
                <w:szCs w:val="28"/>
              </w:rPr>
              <w:t>Mērķis, risinājums un projekta spēkā stāšanās laiks</w:t>
            </w:r>
            <w:r w:rsidR="007802CF" w:rsidRPr="003567F3">
              <w:rPr>
                <w:iCs/>
                <w:sz w:val="28"/>
                <w:szCs w:val="28"/>
              </w:rPr>
              <w:t xml:space="preserve"> </w:t>
            </w:r>
            <w:r w:rsidR="007802CF" w:rsidRPr="003567F3">
              <w:rPr>
                <w:sz w:val="28"/>
                <w:szCs w:val="28"/>
              </w:rPr>
              <w:t>(500 zīmes bez atstarpēm)</w:t>
            </w:r>
          </w:p>
        </w:tc>
        <w:tc>
          <w:tcPr>
            <w:tcW w:w="7371" w:type="dxa"/>
            <w:shd w:val="clear" w:color="auto" w:fill="auto"/>
          </w:tcPr>
          <w:p w14:paraId="624F94B1" w14:textId="3F4B86D9" w:rsidR="00307C53" w:rsidRPr="003567F3" w:rsidRDefault="00A85E9F">
            <w:pPr>
              <w:pStyle w:val="naiskr"/>
              <w:spacing w:before="0" w:after="120"/>
              <w:ind w:left="97" w:right="5"/>
              <w:jc w:val="both"/>
              <w:rPr>
                <w:sz w:val="28"/>
                <w:szCs w:val="28"/>
              </w:rPr>
            </w:pPr>
            <w:r w:rsidRPr="003567F3">
              <w:rPr>
                <w:sz w:val="28"/>
                <w:szCs w:val="28"/>
              </w:rPr>
              <w:t xml:space="preserve">Ministru kabineta noteikumu projekta </w:t>
            </w:r>
            <w:r w:rsidR="00E10C6E" w:rsidRPr="00C06D16">
              <w:rPr>
                <w:sz w:val="28"/>
                <w:szCs w:val="28"/>
              </w:rPr>
              <w:t>“</w:t>
            </w:r>
            <w:r w:rsidR="22921023" w:rsidRPr="00C06D16">
              <w:rPr>
                <w:sz w:val="28"/>
                <w:szCs w:val="28"/>
              </w:rPr>
              <w:t xml:space="preserve">Darbību ar jonizējošā starojuma avotiem paziņošanas, </w:t>
            </w:r>
            <w:r w:rsidR="001A77F6">
              <w:rPr>
                <w:sz w:val="28"/>
                <w:szCs w:val="28"/>
              </w:rPr>
              <w:t xml:space="preserve">reģistrēšanas un licencēšanas </w:t>
            </w:r>
            <w:r w:rsidR="001A77F6" w:rsidRPr="00194DDB">
              <w:rPr>
                <w:sz w:val="28"/>
                <w:szCs w:val="28"/>
              </w:rPr>
              <w:t>noteikumi</w:t>
            </w:r>
            <w:r w:rsidR="00E10C6E" w:rsidRPr="00194DDB">
              <w:rPr>
                <w:sz w:val="28"/>
                <w:szCs w:val="28"/>
              </w:rPr>
              <w:t>”</w:t>
            </w:r>
            <w:r w:rsidRPr="00C06D16">
              <w:rPr>
                <w:sz w:val="28"/>
                <w:szCs w:val="28"/>
              </w:rPr>
              <w:t xml:space="preserve"> (turpmāk – Projekts) mērķis</w:t>
            </w:r>
            <w:r w:rsidRPr="003567F3">
              <w:rPr>
                <w:sz w:val="28"/>
                <w:szCs w:val="28"/>
              </w:rPr>
              <w:t xml:space="preserve"> ir </w:t>
            </w:r>
            <w:r w:rsidR="00E10C6E" w:rsidRPr="00735968">
              <w:rPr>
                <w:sz w:val="28"/>
                <w:szCs w:val="28"/>
              </w:rPr>
              <w:t xml:space="preserve">aktualizēt un </w:t>
            </w:r>
            <w:r w:rsidRPr="00735968">
              <w:rPr>
                <w:sz w:val="28"/>
                <w:szCs w:val="28"/>
              </w:rPr>
              <w:t xml:space="preserve">precizēt </w:t>
            </w:r>
            <w:r w:rsidR="00E10C6E" w:rsidRPr="00453163">
              <w:rPr>
                <w:sz w:val="28"/>
                <w:szCs w:val="28"/>
              </w:rPr>
              <w:t xml:space="preserve">spēkā </w:t>
            </w:r>
            <w:r w:rsidRPr="00453163">
              <w:rPr>
                <w:sz w:val="28"/>
                <w:szCs w:val="28"/>
              </w:rPr>
              <w:t xml:space="preserve">esošo kārtību, kādā </w:t>
            </w:r>
            <w:r w:rsidR="00612D14" w:rsidRPr="00453163">
              <w:rPr>
                <w:sz w:val="28"/>
                <w:szCs w:val="28"/>
              </w:rPr>
              <w:t xml:space="preserve">uzrauga – paziņo, </w:t>
            </w:r>
            <w:r w:rsidRPr="00EA7CB3">
              <w:rPr>
                <w:sz w:val="28"/>
                <w:szCs w:val="28"/>
              </w:rPr>
              <w:t>reģistrē un licencē darbības ar jonizējošā starojuma avotiem</w:t>
            </w:r>
            <w:r w:rsidR="00CA6C1A" w:rsidRPr="003567F3">
              <w:rPr>
                <w:sz w:val="28"/>
                <w:szCs w:val="28"/>
              </w:rPr>
              <w:t xml:space="preserve"> saskaņā ar Direktīvas 2013/59/Euratom</w:t>
            </w:r>
            <w:r w:rsidR="00CA6C1A" w:rsidRPr="003567F3">
              <w:rPr>
                <w:rStyle w:val="FootnoteReference"/>
                <w:sz w:val="28"/>
                <w:szCs w:val="28"/>
              </w:rPr>
              <w:footnoteReference w:id="2"/>
            </w:r>
            <w:r w:rsidR="00CA6C1A" w:rsidRPr="003567F3">
              <w:rPr>
                <w:sz w:val="28"/>
                <w:szCs w:val="28"/>
              </w:rPr>
              <w:t xml:space="preserve"> prasībām</w:t>
            </w:r>
            <w:r w:rsidRPr="003567F3">
              <w:rPr>
                <w:sz w:val="28"/>
                <w:szCs w:val="28"/>
              </w:rPr>
              <w:t>, kā arī pārņemt citas Direktīvas 2013/59/Euratom</w:t>
            </w:r>
            <w:r w:rsidR="00CA6C1A" w:rsidRPr="003567F3">
              <w:t xml:space="preserve"> </w:t>
            </w:r>
            <w:r w:rsidRPr="003567F3">
              <w:rPr>
                <w:sz w:val="28"/>
                <w:szCs w:val="28"/>
              </w:rPr>
              <w:t>prasības.</w:t>
            </w:r>
          </w:p>
          <w:p w14:paraId="30B8F527" w14:textId="4ACB2DAD" w:rsidR="00A85E9F" w:rsidRPr="003567F3" w:rsidRDefault="00A85E9F" w:rsidP="00A85E9F">
            <w:pPr>
              <w:pStyle w:val="naiskr"/>
              <w:spacing w:before="0" w:after="120"/>
              <w:ind w:left="97" w:right="5"/>
              <w:jc w:val="both"/>
              <w:rPr>
                <w:sz w:val="28"/>
                <w:szCs w:val="28"/>
              </w:rPr>
            </w:pPr>
            <w:r w:rsidRPr="003567F3">
              <w:rPr>
                <w:sz w:val="28"/>
                <w:szCs w:val="28"/>
              </w:rPr>
              <w:t>Projekts stāsies spēkā 2021. gada 1</w:t>
            </w:r>
            <w:r w:rsidRPr="00E40B69">
              <w:rPr>
                <w:sz w:val="28"/>
                <w:szCs w:val="28"/>
              </w:rPr>
              <w:t>. </w:t>
            </w:r>
            <w:r w:rsidR="003F43D4" w:rsidRPr="00E40B69">
              <w:rPr>
                <w:sz w:val="28"/>
                <w:szCs w:val="28"/>
              </w:rPr>
              <w:t>februārī</w:t>
            </w:r>
            <w:r w:rsidRPr="00E40B69">
              <w:rPr>
                <w:sz w:val="28"/>
                <w:szCs w:val="28"/>
              </w:rPr>
              <w:t>.</w:t>
            </w:r>
          </w:p>
        </w:tc>
      </w:tr>
    </w:tbl>
    <w:p w14:paraId="4CAE4FD1" w14:textId="77777777" w:rsidR="00381ACF" w:rsidRPr="00C618EB" w:rsidRDefault="00381ACF" w:rsidP="00381ACF">
      <w:pPr>
        <w:pStyle w:val="naislab"/>
        <w:spacing w:before="0" w:after="0"/>
        <w:jc w:val="left"/>
        <w:outlineLvl w:val="0"/>
        <w:rPr>
          <w:b/>
          <w:sz w:val="28"/>
          <w:szCs w:val="28"/>
        </w:rPr>
      </w:pPr>
    </w:p>
    <w:tbl>
      <w:tblPr>
        <w:tblpPr w:leftFromText="180" w:rightFromText="180" w:vertAnchor="text" w:horzAnchor="margin" w:tblpXSpec="center" w:tblpY="149"/>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6"/>
        <w:gridCol w:w="2451"/>
        <w:gridCol w:w="6646"/>
      </w:tblGrid>
      <w:tr w:rsidR="009916CA" w:rsidRPr="00C618EB" w14:paraId="600E8821" w14:textId="77777777" w:rsidTr="1105DF9C">
        <w:tc>
          <w:tcPr>
            <w:tcW w:w="5000" w:type="pct"/>
            <w:gridSpan w:val="3"/>
            <w:vAlign w:val="center"/>
          </w:tcPr>
          <w:p w14:paraId="5638E74E" w14:textId="77777777" w:rsidR="000D02B5" w:rsidRPr="00C618EB" w:rsidRDefault="000D02B5" w:rsidP="00D2045E">
            <w:pPr>
              <w:pStyle w:val="naisnod"/>
              <w:spacing w:before="0" w:after="0"/>
              <w:rPr>
                <w:sz w:val="28"/>
                <w:szCs w:val="28"/>
              </w:rPr>
            </w:pPr>
            <w:r w:rsidRPr="00C618EB">
              <w:rPr>
                <w:sz w:val="28"/>
                <w:szCs w:val="28"/>
              </w:rPr>
              <w:t>I.</w:t>
            </w:r>
            <w:r w:rsidR="00676169" w:rsidRPr="00C618EB">
              <w:rPr>
                <w:sz w:val="28"/>
                <w:szCs w:val="28"/>
              </w:rPr>
              <w:t> </w:t>
            </w:r>
            <w:r w:rsidRPr="00C618EB">
              <w:rPr>
                <w:sz w:val="28"/>
                <w:szCs w:val="28"/>
              </w:rPr>
              <w:t>Tiesību akta projekta izstrādes nepieciešamība</w:t>
            </w:r>
          </w:p>
        </w:tc>
      </w:tr>
      <w:tr w:rsidR="009916CA" w:rsidRPr="00C618EB" w14:paraId="2C53F0B8" w14:textId="77777777" w:rsidTr="1105DF9C">
        <w:trPr>
          <w:trHeight w:val="630"/>
        </w:trPr>
        <w:tc>
          <w:tcPr>
            <w:tcW w:w="293" w:type="pct"/>
          </w:tcPr>
          <w:p w14:paraId="2889504D" w14:textId="77777777" w:rsidR="000D02B5" w:rsidRPr="00C618EB" w:rsidRDefault="000D02B5" w:rsidP="00D2045E">
            <w:pPr>
              <w:pStyle w:val="naiskr"/>
              <w:spacing w:before="0" w:after="0"/>
              <w:rPr>
                <w:sz w:val="28"/>
                <w:szCs w:val="28"/>
              </w:rPr>
            </w:pPr>
            <w:r w:rsidRPr="00C618EB">
              <w:rPr>
                <w:sz w:val="28"/>
                <w:szCs w:val="28"/>
              </w:rPr>
              <w:t>1.</w:t>
            </w:r>
          </w:p>
        </w:tc>
        <w:tc>
          <w:tcPr>
            <w:tcW w:w="1268" w:type="pct"/>
          </w:tcPr>
          <w:p w14:paraId="36DA6C8B" w14:textId="77777777" w:rsidR="000D02B5" w:rsidRPr="00C618EB" w:rsidRDefault="000D02B5" w:rsidP="00D2045E">
            <w:pPr>
              <w:pStyle w:val="naiskr"/>
              <w:spacing w:before="0" w:after="0"/>
              <w:ind w:hanging="10"/>
              <w:rPr>
                <w:sz w:val="28"/>
                <w:szCs w:val="28"/>
              </w:rPr>
            </w:pPr>
            <w:r w:rsidRPr="00C618EB">
              <w:rPr>
                <w:sz w:val="28"/>
                <w:szCs w:val="28"/>
              </w:rPr>
              <w:t>Pamatojums</w:t>
            </w:r>
          </w:p>
        </w:tc>
        <w:tc>
          <w:tcPr>
            <w:tcW w:w="3440" w:type="pct"/>
          </w:tcPr>
          <w:p w14:paraId="07719B00" w14:textId="57B840B0" w:rsidR="006E5264" w:rsidRPr="00A31C3A" w:rsidRDefault="00A85E9F" w:rsidP="00194DDB">
            <w:pPr>
              <w:pStyle w:val="naislab"/>
              <w:spacing w:before="0" w:after="0"/>
              <w:ind w:left="97" w:right="170"/>
              <w:jc w:val="both"/>
              <w:rPr>
                <w:sz w:val="28"/>
                <w:szCs w:val="28"/>
              </w:rPr>
            </w:pPr>
            <w:r w:rsidRPr="00096C95">
              <w:rPr>
                <w:sz w:val="28"/>
                <w:szCs w:val="28"/>
              </w:rPr>
              <w:t>Likuma</w:t>
            </w:r>
            <w:r>
              <w:rPr>
                <w:sz w:val="28"/>
                <w:szCs w:val="28"/>
              </w:rPr>
              <w:t xml:space="preserve"> </w:t>
            </w:r>
            <w:r w:rsidR="00E10C6E">
              <w:rPr>
                <w:sz w:val="28"/>
                <w:szCs w:val="28"/>
              </w:rPr>
              <w:t>“</w:t>
            </w:r>
            <w:r w:rsidRPr="00096C95">
              <w:rPr>
                <w:sz w:val="28"/>
                <w:szCs w:val="28"/>
              </w:rPr>
              <w:t xml:space="preserve">Par </w:t>
            </w:r>
            <w:r w:rsidRPr="00C06D16">
              <w:rPr>
                <w:sz w:val="28"/>
                <w:szCs w:val="28"/>
              </w:rPr>
              <w:t>radiācijas drošību un kodoldrošību</w:t>
            </w:r>
            <w:r w:rsidR="00E10C6E" w:rsidRPr="00C06D16">
              <w:rPr>
                <w:sz w:val="28"/>
                <w:szCs w:val="28"/>
              </w:rPr>
              <w:t>”</w:t>
            </w:r>
            <w:r w:rsidR="007C731C">
              <w:rPr>
                <w:sz w:val="28"/>
                <w:szCs w:val="28"/>
              </w:rPr>
              <w:t xml:space="preserve"> (turpmāk – Likums) </w:t>
            </w:r>
            <w:r w:rsidRPr="00C06D16">
              <w:rPr>
                <w:sz w:val="28"/>
                <w:szCs w:val="28"/>
              </w:rPr>
              <w:t xml:space="preserve"> </w:t>
            </w:r>
            <w:r w:rsidR="0FC6D769" w:rsidRPr="00C06D16">
              <w:rPr>
                <w:sz w:val="28"/>
                <w:szCs w:val="28"/>
              </w:rPr>
              <w:t>5.</w:t>
            </w:r>
            <w:r w:rsidR="00CC289A" w:rsidRPr="00C06D16">
              <w:rPr>
                <w:sz w:val="28"/>
                <w:szCs w:val="28"/>
              </w:rPr>
              <w:t> </w:t>
            </w:r>
            <w:r w:rsidR="00A80285">
              <w:rPr>
                <w:sz w:val="28"/>
                <w:szCs w:val="28"/>
              </w:rPr>
              <w:t>panta 12. punkts</w:t>
            </w:r>
            <w:r w:rsidR="0FC6D769" w:rsidRPr="00C06D16">
              <w:rPr>
                <w:sz w:val="28"/>
                <w:szCs w:val="28"/>
              </w:rPr>
              <w:t>,</w:t>
            </w:r>
            <w:r w:rsidR="009D75FA" w:rsidRPr="00C06D16">
              <w:rPr>
                <w:sz w:val="28"/>
                <w:szCs w:val="28"/>
              </w:rPr>
              <w:t xml:space="preserve"> </w:t>
            </w:r>
            <w:r w:rsidRPr="00C06D16">
              <w:rPr>
                <w:sz w:val="28"/>
                <w:szCs w:val="28"/>
              </w:rPr>
              <w:t>11.</w:t>
            </w:r>
            <w:r w:rsidRPr="00096C95">
              <w:rPr>
                <w:sz w:val="28"/>
                <w:szCs w:val="28"/>
              </w:rPr>
              <w:t> panta</w:t>
            </w:r>
            <w:r>
              <w:rPr>
                <w:sz w:val="28"/>
                <w:szCs w:val="28"/>
              </w:rPr>
              <w:t xml:space="preserve"> ceturtā </w:t>
            </w:r>
            <w:r w:rsidR="00CA6C1A">
              <w:rPr>
                <w:sz w:val="28"/>
                <w:szCs w:val="28"/>
              </w:rPr>
              <w:t xml:space="preserve">un septītā </w:t>
            </w:r>
            <w:r>
              <w:rPr>
                <w:sz w:val="28"/>
                <w:szCs w:val="28"/>
              </w:rPr>
              <w:t>daļa</w:t>
            </w:r>
            <w:r w:rsidRPr="00096C95">
              <w:rPr>
                <w:sz w:val="28"/>
                <w:szCs w:val="28"/>
              </w:rPr>
              <w:t>, 12. p</w:t>
            </w:r>
            <w:r>
              <w:rPr>
                <w:sz w:val="28"/>
                <w:szCs w:val="28"/>
              </w:rPr>
              <w:t>anta otrā daļa</w:t>
            </w:r>
            <w:r w:rsidRPr="00096C95">
              <w:rPr>
                <w:sz w:val="28"/>
                <w:szCs w:val="28"/>
              </w:rPr>
              <w:t>, 13. p</w:t>
            </w:r>
            <w:r>
              <w:rPr>
                <w:sz w:val="28"/>
                <w:szCs w:val="28"/>
              </w:rPr>
              <w:t>anta astotā daļa</w:t>
            </w:r>
            <w:r w:rsidRPr="00096C95">
              <w:rPr>
                <w:sz w:val="28"/>
                <w:szCs w:val="28"/>
              </w:rPr>
              <w:t xml:space="preserve">, </w:t>
            </w:r>
            <w:r>
              <w:rPr>
                <w:sz w:val="28"/>
                <w:szCs w:val="28"/>
              </w:rPr>
              <w:t>14. panta pirmā daļa, 28. panta otrā daļa</w:t>
            </w:r>
            <w:r w:rsidRPr="41AEE153">
              <w:rPr>
                <w:sz w:val="28"/>
                <w:szCs w:val="28"/>
              </w:rPr>
              <w:t xml:space="preserve"> un 29. p</w:t>
            </w:r>
            <w:r>
              <w:rPr>
                <w:sz w:val="28"/>
                <w:szCs w:val="28"/>
              </w:rPr>
              <w:t>anta ceturtā daļa</w:t>
            </w:r>
            <w:r w:rsidR="00194DDB">
              <w:rPr>
                <w:sz w:val="28"/>
                <w:szCs w:val="28"/>
              </w:rPr>
              <w:t>.</w:t>
            </w:r>
          </w:p>
        </w:tc>
      </w:tr>
      <w:tr w:rsidR="009916CA" w:rsidRPr="00C618EB" w14:paraId="26B7C694" w14:textId="77777777" w:rsidTr="1105DF9C">
        <w:trPr>
          <w:trHeight w:val="133"/>
        </w:trPr>
        <w:tc>
          <w:tcPr>
            <w:tcW w:w="293" w:type="pct"/>
            <w:shd w:val="clear" w:color="auto" w:fill="auto"/>
          </w:tcPr>
          <w:p w14:paraId="2B4692A5" w14:textId="57C86AEA" w:rsidR="00A63A63" w:rsidRPr="00C618EB" w:rsidRDefault="00A63A63" w:rsidP="00D2045E">
            <w:pPr>
              <w:pStyle w:val="naiskr"/>
              <w:spacing w:before="0" w:after="0"/>
              <w:rPr>
                <w:sz w:val="28"/>
                <w:szCs w:val="28"/>
              </w:rPr>
            </w:pPr>
            <w:r w:rsidRPr="00C618EB">
              <w:rPr>
                <w:sz w:val="28"/>
                <w:szCs w:val="28"/>
              </w:rPr>
              <w:t>2.</w:t>
            </w:r>
          </w:p>
        </w:tc>
        <w:tc>
          <w:tcPr>
            <w:tcW w:w="1268" w:type="pct"/>
            <w:shd w:val="clear" w:color="auto" w:fill="auto"/>
          </w:tcPr>
          <w:p w14:paraId="4D748893" w14:textId="77777777" w:rsidR="00A63A63" w:rsidRPr="00C618EB" w:rsidRDefault="00A63A63" w:rsidP="00D2045E">
            <w:pPr>
              <w:pStyle w:val="naiskr"/>
              <w:spacing w:before="0" w:after="0"/>
              <w:ind w:hanging="10"/>
              <w:rPr>
                <w:sz w:val="28"/>
                <w:szCs w:val="28"/>
              </w:rPr>
            </w:pPr>
            <w:r w:rsidRPr="00C618EB">
              <w:rPr>
                <w:sz w:val="28"/>
                <w:szCs w:val="28"/>
              </w:rPr>
              <w:t>Pašreizējā situācija un problēmas, kuru risināšanai tiesību akta projekts izstrādāts, tiesiskā regulējuma mērķis un būtība</w:t>
            </w:r>
          </w:p>
        </w:tc>
        <w:tc>
          <w:tcPr>
            <w:tcW w:w="3440" w:type="pct"/>
            <w:shd w:val="clear" w:color="auto" w:fill="auto"/>
          </w:tcPr>
          <w:p w14:paraId="5D411FC1" w14:textId="64D6AF2C" w:rsidR="00116A6B" w:rsidRPr="00116A6B" w:rsidRDefault="00116A6B" w:rsidP="00116A6B">
            <w:pPr>
              <w:pStyle w:val="naiskr"/>
              <w:ind w:right="170"/>
              <w:jc w:val="center"/>
              <w:rPr>
                <w:b/>
                <w:sz w:val="28"/>
                <w:szCs w:val="28"/>
              </w:rPr>
            </w:pPr>
            <w:r w:rsidRPr="00116A6B">
              <w:rPr>
                <w:b/>
                <w:sz w:val="28"/>
                <w:szCs w:val="28"/>
              </w:rPr>
              <w:t>Informācija par Projektā paredzētajām galvenajām izmaiņām attie</w:t>
            </w:r>
            <w:r w:rsidR="00CA6C1A">
              <w:rPr>
                <w:b/>
                <w:sz w:val="28"/>
                <w:szCs w:val="28"/>
              </w:rPr>
              <w:t>cībā pret pašreizējo regulējumu</w:t>
            </w:r>
          </w:p>
          <w:p w14:paraId="7B571787" w14:textId="327E8573" w:rsidR="00CD6347" w:rsidRPr="00C06D16" w:rsidRDefault="00CD6347" w:rsidP="00CD6347">
            <w:pPr>
              <w:pStyle w:val="naiskr"/>
              <w:ind w:left="162" w:right="170"/>
              <w:jc w:val="both"/>
              <w:rPr>
                <w:sz w:val="28"/>
                <w:szCs w:val="28"/>
              </w:rPr>
            </w:pPr>
            <w:r w:rsidRPr="00CD6347">
              <w:rPr>
                <w:sz w:val="28"/>
                <w:szCs w:val="28"/>
              </w:rPr>
              <w:t xml:space="preserve">Šobrīd </w:t>
            </w:r>
            <w:r w:rsidR="00BC6C3F">
              <w:rPr>
                <w:sz w:val="28"/>
                <w:szCs w:val="28"/>
              </w:rPr>
              <w:t>Likums</w:t>
            </w:r>
            <w:r w:rsidRPr="00C06D16">
              <w:rPr>
                <w:sz w:val="28"/>
                <w:szCs w:val="28"/>
              </w:rPr>
              <w:t xml:space="preserve"> un Ministru kabineta</w:t>
            </w:r>
            <w:r w:rsidRPr="00C06D16">
              <w:rPr>
                <w:bCs/>
                <w:sz w:val="28"/>
                <w:szCs w:val="28"/>
              </w:rPr>
              <w:t xml:space="preserve"> </w:t>
            </w:r>
            <w:r w:rsidRPr="00C06D16">
              <w:rPr>
                <w:sz w:val="28"/>
                <w:szCs w:val="28"/>
              </w:rPr>
              <w:t xml:space="preserve">2015. gada 22. decembra noteikumi </w:t>
            </w:r>
            <w:r w:rsidRPr="00C06D16">
              <w:rPr>
                <w:bCs/>
                <w:sz w:val="28"/>
                <w:szCs w:val="28"/>
              </w:rPr>
              <w:t xml:space="preserve">Nr. 752 </w:t>
            </w:r>
            <w:r w:rsidR="00E10C6E" w:rsidRPr="00C06D16">
              <w:rPr>
                <w:sz w:val="28"/>
                <w:szCs w:val="28"/>
              </w:rPr>
              <w:t>“</w:t>
            </w:r>
            <w:r w:rsidRPr="00C06D16">
              <w:rPr>
                <w:bCs/>
                <w:sz w:val="28"/>
                <w:szCs w:val="28"/>
              </w:rPr>
              <w:t>Kārtība, kādā licencē un reģistrē darbības ar jonizējošā starojuma avotiem</w:t>
            </w:r>
            <w:r w:rsidR="00E10C6E" w:rsidRPr="00C06D16">
              <w:rPr>
                <w:sz w:val="28"/>
                <w:szCs w:val="28"/>
              </w:rPr>
              <w:t>”</w:t>
            </w:r>
            <w:r w:rsidRPr="00C06D16">
              <w:rPr>
                <w:sz w:val="28"/>
                <w:szCs w:val="28"/>
              </w:rPr>
              <w:t xml:space="preserve"> (turpmāk – MK noteikumi Nr. 752</w:t>
            </w:r>
            <w:r w:rsidR="00CA6C1A" w:rsidRPr="00C06D16">
              <w:rPr>
                <w:sz w:val="28"/>
                <w:szCs w:val="28"/>
              </w:rPr>
              <w:t xml:space="preserve"> un </w:t>
            </w:r>
            <w:r w:rsidR="0084126C" w:rsidRPr="00C06D16">
              <w:rPr>
                <w:sz w:val="28"/>
                <w:szCs w:val="28"/>
              </w:rPr>
              <w:t xml:space="preserve">spēkā esošais </w:t>
            </w:r>
            <w:r w:rsidR="00CA6C1A" w:rsidRPr="00C06D16">
              <w:rPr>
                <w:sz w:val="28"/>
                <w:szCs w:val="28"/>
              </w:rPr>
              <w:t>regulējums</w:t>
            </w:r>
            <w:r w:rsidRPr="00C06D16">
              <w:rPr>
                <w:sz w:val="28"/>
                <w:szCs w:val="28"/>
              </w:rPr>
              <w:t>) paredz, ka komersantiem, kuri veic darbības ar jonizējošā starojuma avotiem (operatoriem),</w:t>
            </w:r>
            <w:r w:rsidR="00CA6C1A" w:rsidRPr="00C06D16">
              <w:rPr>
                <w:sz w:val="28"/>
                <w:szCs w:val="28"/>
              </w:rPr>
              <w:t xml:space="preserve"> </w:t>
            </w:r>
            <w:r w:rsidRPr="00C06D16">
              <w:rPr>
                <w:sz w:val="28"/>
                <w:szCs w:val="28"/>
              </w:rPr>
              <w:t>jāsaņem Valsts vides dienesta Radiācijas drošības centra (turpmāk – VVD RDC) licence vai reģistrācijas apliecība.</w:t>
            </w:r>
          </w:p>
          <w:p w14:paraId="2B88485A" w14:textId="6A241978" w:rsidR="008F2196" w:rsidRPr="00C06D16" w:rsidRDefault="00194DDB" w:rsidP="005F6592">
            <w:pPr>
              <w:pStyle w:val="naiskr"/>
              <w:ind w:left="162" w:right="170"/>
              <w:jc w:val="both"/>
              <w:rPr>
                <w:bCs/>
                <w:sz w:val="28"/>
                <w:szCs w:val="28"/>
              </w:rPr>
            </w:pPr>
            <w:r>
              <w:rPr>
                <w:sz w:val="28"/>
                <w:szCs w:val="28"/>
              </w:rPr>
              <w:t>Likuma 11. pants paredz</w:t>
            </w:r>
            <w:r w:rsidR="005F6592" w:rsidRPr="00C06D16">
              <w:rPr>
                <w:sz w:val="28"/>
                <w:szCs w:val="28"/>
              </w:rPr>
              <w:t>, ka no 2021. gada 1</w:t>
            </w:r>
            <w:r w:rsidR="005F6592" w:rsidRPr="00E40B69">
              <w:rPr>
                <w:sz w:val="28"/>
                <w:szCs w:val="28"/>
              </w:rPr>
              <w:t>. </w:t>
            </w:r>
            <w:r w:rsidR="00090DF5" w:rsidRPr="00E40B69">
              <w:rPr>
                <w:sz w:val="28"/>
                <w:szCs w:val="28"/>
              </w:rPr>
              <w:t>februāra</w:t>
            </w:r>
            <w:r w:rsidR="005F6592" w:rsidRPr="00E40B69">
              <w:rPr>
                <w:sz w:val="28"/>
                <w:szCs w:val="28"/>
              </w:rPr>
              <w:t xml:space="preserve"> </w:t>
            </w:r>
            <w:r w:rsidR="00CD6347" w:rsidRPr="00E40B69">
              <w:rPr>
                <w:sz w:val="28"/>
                <w:szCs w:val="28"/>
              </w:rPr>
              <w:t xml:space="preserve">darbībām ar jonizējošā starojuma avotiem </w:t>
            </w:r>
            <w:r w:rsidR="005F6592" w:rsidRPr="00E40B69">
              <w:rPr>
                <w:sz w:val="28"/>
                <w:szCs w:val="28"/>
              </w:rPr>
              <w:t>(turpmāk</w:t>
            </w:r>
            <w:r w:rsidR="005F6592" w:rsidRPr="00C06D16">
              <w:rPr>
                <w:sz w:val="28"/>
                <w:szCs w:val="28"/>
              </w:rPr>
              <w:t xml:space="preserve"> – </w:t>
            </w:r>
            <w:r>
              <w:rPr>
                <w:sz w:val="28"/>
                <w:szCs w:val="28"/>
              </w:rPr>
              <w:t xml:space="preserve">arī </w:t>
            </w:r>
            <w:r w:rsidR="005F6592" w:rsidRPr="00C06D16">
              <w:rPr>
                <w:sz w:val="28"/>
                <w:szCs w:val="28"/>
              </w:rPr>
              <w:t xml:space="preserve">darbības ar avotiem) </w:t>
            </w:r>
            <w:r w:rsidR="00CA6C1A" w:rsidRPr="00C06D16">
              <w:rPr>
                <w:sz w:val="28"/>
                <w:szCs w:val="28"/>
              </w:rPr>
              <w:t xml:space="preserve">tāpat kā līdz šim VVD RDC </w:t>
            </w:r>
            <w:r w:rsidR="00CD6347" w:rsidRPr="00C06D16">
              <w:rPr>
                <w:sz w:val="28"/>
                <w:szCs w:val="28"/>
              </w:rPr>
              <w:t xml:space="preserve">izdos licences un </w:t>
            </w:r>
            <w:r w:rsidR="005F6592" w:rsidRPr="00C06D16">
              <w:rPr>
                <w:sz w:val="28"/>
                <w:szCs w:val="28"/>
              </w:rPr>
              <w:t>reģistrācijas apliecības, bet atsevišķas darbības operatoriem būs pienākums paziņot</w:t>
            </w:r>
            <w:r w:rsidR="005F0BE3" w:rsidRPr="00C06D16">
              <w:rPr>
                <w:sz w:val="28"/>
                <w:szCs w:val="28"/>
              </w:rPr>
              <w:t>, kas līdz šim normatīvajos aktos nebija paredzēts</w:t>
            </w:r>
            <w:r w:rsidR="00CD6347" w:rsidRPr="00C06D16">
              <w:rPr>
                <w:sz w:val="28"/>
                <w:szCs w:val="28"/>
              </w:rPr>
              <w:t xml:space="preserve">. </w:t>
            </w:r>
            <w:r w:rsidR="005F0BE3" w:rsidRPr="00C06D16">
              <w:rPr>
                <w:bCs/>
                <w:sz w:val="28"/>
                <w:szCs w:val="28"/>
              </w:rPr>
              <w:t>Darbību ar avotiem i</w:t>
            </w:r>
            <w:r w:rsidR="005F6592" w:rsidRPr="00C06D16">
              <w:rPr>
                <w:bCs/>
                <w:sz w:val="28"/>
                <w:szCs w:val="28"/>
              </w:rPr>
              <w:t xml:space="preserve">edalījums </w:t>
            </w:r>
            <w:r w:rsidR="00CD6347" w:rsidRPr="00C06D16">
              <w:rPr>
                <w:bCs/>
                <w:sz w:val="28"/>
                <w:szCs w:val="28"/>
              </w:rPr>
              <w:t xml:space="preserve">veikts, ņemot vērā konkrēto darbību </w:t>
            </w:r>
            <w:r w:rsidR="005F0BE3" w:rsidRPr="00C06D16">
              <w:rPr>
                <w:bCs/>
                <w:sz w:val="28"/>
                <w:szCs w:val="28"/>
              </w:rPr>
              <w:t>potenciālās negatīvās sekas</w:t>
            </w:r>
            <w:r w:rsidR="005F6592" w:rsidRPr="00C06D16">
              <w:rPr>
                <w:bCs/>
                <w:sz w:val="28"/>
                <w:szCs w:val="28"/>
              </w:rPr>
              <w:t>,</w:t>
            </w:r>
            <w:r w:rsidR="005F0BE3" w:rsidRPr="00C06D16">
              <w:rPr>
                <w:bCs/>
                <w:sz w:val="28"/>
                <w:szCs w:val="28"/>
              </w:rPr>
              <w:t xml:space="preserve"> bīstamību</w:t>
            </w:r>
            <w:r w:rsidR="005F6592" w:rsidRPr="00C06D16">
              <w:rPr>
                <w:bCs/>
                <w:sz w:val="28"/>
                <w:szCs w:val="28"/>
              </w:rPr>
              <w:t xml:space="preserve"> un </w:t>
            </w:r>
            <w:r w:rsidR="005F6592" w:rsidRPr="00C06D16">
              <w:rPr>
                <w:sz w:val="28"/>
                <w:szCs w:val="28"/>
              </w:rPr>
              <w:t xml:space="preserve">Direktīvas </w:t>
            </w:r>
            <w:r w:rsidR="005F6592" w:rsidRPr="00C06D16">
              <w:rPr>
                <w:sz w:val="28"/>
                <w:szCs w:val="28"/>
              </w:rPr>
              <w:lastRenderedPageBreak/>
              <w:t>2013/59/Euratom</w:t>
            </w:r>
            <w:r w:rsidR="005F6592" w:rsidRPr="00C06D16">
              <w:rPr>
                <w:bCs/>
                <w:sz w:val="28"/>
                <w:szCs w:val="28"/>
              </w:rPr>
              <w:t xml:space="preserve"> V nodaļas </w:t>
            </w:r>
            <w:r w:rsidR="00661102" w:rsidRPr="00C06D16">
              <w:rPr>
                <w:rStyle w:val="normaltextrun"/>
                <w:color w:val="000000"/>
                <w:bdr w:val="none" w:sz="0" w:space="0" w:color="auto" w:frame="1"/>
              </w:rPr>
              <w:t>“</w:t>
            </w:r>
            <w:r w:rsidR="005F6592" w:rsidRPr="00C06D16">
              <w:rPr>
                <w:bCs/>
                <w:sz w:val="28"/>
                <w:szCs w:val="28"/>
              </w:rPr>
              <w:t>Praktisko darbību pamatošana un regulatīvā kontrole</w:t>
            </w:r>
            <w:r w:rsidR="00661102" w:rsidRPr="00C06D16">
              <w:rPr>
                <w:rStyle w:val="normaltextrun"/>
                <w:color w:val="000000"/>
                <w:bdr w:val="none" w:sz="0" w:space="0" w:color="auto" w:frame="1"/>
              </w:rPr>
              <w:t>”</w:t>
            </w:r>
            <w:r w:rsidR="005F0BE3" w:rsidRPr="00C06D16">
              <w:rPr>
                <w:sz w:val="28"/>
                <w:szCs w:val="28"/>
              </w:rPr>
              <w:t xml:space="preserve"> 2. sadaļā </w:t>
            </w:r>
            <w:r w:rsidR="005F0BE3" w:rsidRPr="00C06D16">
              <w:rPr>
                <w:bCs/>
                <w:sz w:val="28"/>
                <w:szCs w:val="28"/>
              </w:rPr>
              <w:t xml:space="preserve">ietvertos nosacījumus </w:t>
            </w:r>
            <w:r w:rsidR="005F6592" w:rsidRPr="00C06D16">
              <w:rPr>
                <w:bCs/>
                <w:sz w:val="28"/>
                <w:szCs w:val="28"/>
              </w:rPr>
              <w:t xml:space="preserve">(ar jēdzienu </w:t>
            </w:r>
            <w:r w:rsidR="00661102" w:rsidRPr="00C06D16">
              <w:rPr>
                <w:rStyle w:val="normaltextrun"/>
                <w:color w:val="000000"/>
                <w:bdr w:val="none" w:sz="0" w:space="0" w:color="auto" w:frame="1"/>
              </w:rPr>
              <w:t>“</w:t>
            </w:r>
            <w:r w:rsidR="005F6592" w:rsidRPr="00C06D16">
              <w:rPr>
                <w:bCs/>
                <w:sz w:val="28"/>
                <w:szCs w:val="28"/>
              </w:rPr>
              <w:t>praktiskās darbības</w:t>
            </w:r>
            <w:r w:rsidR="00661102" w:rsidRPr="00C06D16">
              <w:rPr>
                <w:rStyle w:val="normaltextrun"/>
                <w:color w:val="000000"/>
                <w:bdr w:val="none" w:sz="0" w:space="0" w:color="auto" w:frame="1"/>
              </w:rPr>
              <w:t>”</w:t>
            </w:r>
            <w:r w:rsidR="005F6592" w:rsidRPr="00C06D16">
              <w:rPr>
                <w:bCs/>
                <w:sz w:val="28"/>
                <w:szCs w:val="28"/>
              </w:rPr>
              <w:t xml:space="preserve"> Direkt</w:t>
            </w:r>
            <w:r w:rsidR="008F2196" w:rsidRPr="00C06D16">
              <w:rPr>
                <w:bCs/>
                <w:sz w:val="28"/>
                <w:szCs w:val="28"/>
              </w:rPr>
              <w:t>īvas </w:t>
            </w:r>
            <w:r w:rsidR="005F6592" w:rsidRPr="00C06D16">
              <w:rPr>
                <w:sz w:val="28"/>
                <w:szCs w:val="28"/>
              </w:rPr>
              <w:t xml:space="preserve">2013/59/Euratom ietvaros apzīmē </w:t>
            </w:r>
            <w:r w:rsidR="008F2196" w:rsidRPr="00C06D16">
              <w:rPr>
                <w:sz w:val="28"/>
                <w:szCs w:val="28"/>
              </w:rPr>
              <w:t xml:space="preserve">jēdzienu </w:t>
            </w:r>
            <w:r w:rsidR="005F6592" w:rsidRPr="00C06D16">
              <w:rPr>
                <w:sz w:val="28"/>
                <w:szCs w:val="28"/>
              </w:rPr>
              <w:t xml:space="preserve">“darbības ar jonizējošā starojuma avotiem”, kas tiek lietots Latvijas </w:t>
            </w:r>
            <w:r w:rsidR="00661102" w:rsidRPr="00C06D16">
              <w:rPr>
                <w:sz w:val="28"/>
                <w:szCs w:val="28"/>
              </w:rPr>
              <w:t>normatīvajos aktos</w:t>
            </w:r>
            <w:r w:rsidR="005F0BE3" w:rsidRPr="00C06D16">
              <w:rPr>
                <w:sz w:val="28"/>
                <w:szCs w:val="28"/>
              </w:rPr>
              <w:t>)</w:t>
            </w:r>
            <w:r w:rsidR="00CD6347" w:rsidRPr="00C06D16">
              <w:rPr>
                <w:bCs/>
                <w:sz w:val="28"/>
                <w:szCs w:val="28"/>
              </w:rPr>
              <w:t xml:space="preserve">. </w:t>
            </w:r>
          </w:p>
          <w:p w14:paraId="73681139" w14:textId="28B1A00A" w:rsidR="00055A04" w:rsidRPr="00C06D16" w:rsidRDefault="008F2196" w:rsidP="005F6592">
            <w:pPr>
              <w:pStyle w:val="naiskr"/>
              <w:ind w:left="162" w:right="170"/>
              <w:jc w:val="both"/>
              <w:rPr>
                <w:bCs/>
                <w:sz w:val="28"/>
                <w:szCs w:val="28"/>
              </w:rPr>
            </w:pPr>
            <w:r w:rsidRPr="00C06D16">
              <w:rPr>
                <w:bCs/>
                <w:sz w:val="28"/>
                <w:szCs w:val="28"/>
              </w:rPr>
              <w:t xml:space="preserve">Darbības ar </w:t>
            </w:r>
            <w:r w:rsidR="00612D14" w:rsidRPr="00C06D16">
              <w:rPr>
                <w:bCs/>
                <w:sz w:val="28"/>
                <w:szCs w:val="28"/>
              </w:rPr>
              <w:t xml:space="preserve">jonizējošā starojuma </w:t>
            </w:r>
            <w:r w:rsidRPr="00C06D16">
              <w:rPr>
                <w:bCs/>
                <w:sz w:val="28"/>
                <w:szCs w:val="28"/>
              </w:rPr>
              <w:t xml:space="preserve">avotiem, kuru veikšanai nepieciešams saņemt licenci, norādītas Likuma </w:t>
            </w:r>
            <w:r w:rsidR="00194DDB">
              <w:rPr>
                <w:bCs/>
                <w:sz w:val="28"/>
                <w:szCs w:val="28"/>
              </w:rPr>
              <w:t>11. panta piektajā daļā</w:t>
            </w:r>
            <w:r w:rsidRPr="00C06D16">
              <w:rPr>
                <w:bCs/>
                <w:sz w:val="28"/>
                <w:szCs w:val="28"/>
              </w:rPr>
              <w:t>. Reģistrējamās darbības (atvieglotāka procedūra, nekā licencēšana) pašlaik noteiktas MK noteikumu Nr. 752 5. punktā. Projekts paredz papildināt licencējamās un reģistrējamās darbības ar tādām darbībām, kuras nepieciešams paziņot</w:t>
            </w:r>
            <w:r w:rsidR="00055A04" w:rsidRPr="00C06D16">
              <w:rPr>
                <w:bCs/>
                <w:sz w:val="28"/>
                <w:szCs w:val="28"/>
              </w:rPr>
              <w:t xml:space="preserve"> (“visvieglākā” kontroles procedūra)</w:t>
            </w:r>
            <w:r w:rsidR="00612D14" w:rsidRPr="00C06D16">
              <w:rPr>
                <w:bCs/>
                <w:sz w:val="28"/>
                <w:szCs w:val="28"/>
              </w:rPr>
              <w:t xml:space="preserve"> bez tālākas darbību reģistrēšanas vai licencēšanas</w:t>
            </w:r>
            <w:r w:rsidRPr="00C06D16">
              <w:rPr>
                <w:bCs/>
                <w:sz w:val="28"/>
                <w:szCs w:val="28"/>
              </w:rPr>
              <w:t xml:space="preserve">. </w:t>
            </w:r>
            <w:r w:rsidR="00DC2708" w:rsidRPr="00C06D16">
              <w:rPr>
                <w:bCs/>
                <w:sz w:val="28"/>
                <w:szCs w:val="28"/>
              </w:rPr>
              <w:t xml:space="preserve">Darbības, kuru veikšanai pietiks ar paziņošanu, </w:t>
            </w:r>
            <w:r w:rsidRPr="00C06D16">
              <w:rPr>
                <w:bCs/>
                <w:sz w:val="28"/>
                <w:szCs w:val="28"/>
              </w:rPr>
              <w:t xml:space="preserve">noteiktas, balstoties Direktīvas 2013/59/Euratom </w:t>
            </w:r>
            <w:r w:rsidR="00055A04" w:rsidRPr="00C06D16">
              <w:rPr>
                <w:bCs/>
                <w:sz w:val="28"/>
                <w:szCs w:val="28"/>
              </w:rPr>
              <w:t>25. un 26. pantā</w:t>
            </w:r>
            <w:r w:rsidR="00C17492" w:rsidRPr="00C06D16">
              <w:rPr>
                <w:bCs/>
                <w:sz w:val="28"/>
                <w:szCs w:val="28"/>
              </w:rPr>
              <w:t>, VII pielikumā</w:t>
            </w:r>
            <w:r w:rsidRPr="00C06D16">
              <w:rPr>
                <w:bCs/>
                <w:sz w:val="28"/>
                <w:szCs w:val="28"/>
              </w:rPr>
              <w:t xml:space="preserve">, </w:t>
            </w:r>
            <w:r w:rsidR="00055A04" w:rsidRPr="00C06D16">
              <w:rPr>
                <w:bCs/>
                <w:sz w:val="28"/>
                <w:szCs w:val="28"/>
              </w:rPr>
              <w:t xml:space="preserve">kā arī VVD RDC </w:t>
            </w:r>
            <w:r w:rsidR="00DC2708" w:rsidRPr="00C06D16">
              <w:rPr>
                <w:bCs/>
                <w:sz w:val="28"/>
                <w:szCs w:val="28"/>
              </w:rPr>
              <w:t>pieredzē un</w:t>
            </w:r>
            <w:r w:rsidRPr="00C06D16">
              <w:rPr>
                <w:bCs/>
                <w:sz w:val="28"/>
                <w:szCs w:val="28"/>
              </w:rPr>
              <w:t xml:space="preserve"> Starptautiskā</w:t>
            </w:r>
            <w:r w:rsidR="00A3712E" w:rsidRPr="00C06D16">
              <w:rPr>
                <w:bCs/>
                <w:sz w:val="28"/>
                <w:szCs w:val="28"/>
              </w:rPr>
              <w:t>s</w:t>
            </w:r>
            <w:r w:rsidRPr="00C06D16">
              <w:rPr>
                <w:bCs/>
                <w:sz w:val="28"/>
                <w:szCs w:val="28"/>
              </w:rPr>
              <w:t xml:space="preserve"> atomenerģijas aģentūras </w:t>
            </w:r>
            <w:r w:rsidR="00055A04" w:rsidRPr="00C06D16">
              <w:rPr>
                <w:bCs/>
                <w:sz w:val="28"/>
                <w:szCs w:val="28"/>
              </w:rPr>
              <w:t>vadlīnijās un rekomendācijās</w:t>
            </w:r>
            <w:r w:rsidR="00612D14" w:rsidRPr="00C06D16">
              <w:rPr>
                <w:bCs/>
                <w:sz w:val="28"/>
                <w:szCs w:val="28"/>
              </w:rPr>
              <w:t xml:space="preserve"> (sīkāku informāciju par paziņojamām darbībām skatīt anotācijas 3. lpp.)</w:t>
            </w:r>
            <w:r w:rsidR="00055A04" w:rsidRPr="00C06D16">
              <w:rPr>
                <w:bCs/>
                <w:sz w:val="28"/>
                <w:szCs w:val="28"/>
              </w:rPr>
              <w:t>.</w:t>
            </w:r>
            <w:r w:rsidR="00C17492" w:rsidRPr="00C06D16">
              <w:rPr>
                <w:bCs/>
                <w:sz w:val="28"/>
                <w:szCs w:val="28"/>
              </w:rPr>
              <w:t xml:space="preserve"> “Paziņošana” saskaņā ar Direktīvas 2013/59/Euratom </w:t>
            </w:r>
            <w:r w:rsidR="00DC2708" w:rsidRPr="00C06D16">
              <w:rPr>
                <w:bCs/>
                <w:sz w:val="28"/>
                <w:szCs w:val="28"/>
              </w:rPr>
              <w:t xml:space="preserve">4. panta 57. definīciju </w:t>
            </w:r>
            <w:r w:rsidR="00C17492" w:rsidRPr="00C06D16">
              <w:rPr>
                <w:bCs/>
                <w:sz w:val="28"/>
                <w:szCs w:val="28"/>
              </w:rPr>
              <w:t>ir “informācijas iesniegšana kompetentajai iestādei, lai darītu zināmu nodomu (</w:t>
            </w:r>
            <w:r w:rsidR="00C1195F" w:rsidRPr="00C06D16">
              <w:rPr>
                <w:rStyle w:val="normaltextrun"/>
                <w:color w:val="000000"/>
                <w:bdr w:val="none" w:sz="0" w:space="0" w:color="auto" w:frame="1"/>
              </w:rPr>
              <w:t>“</w:t>
            </w:r>
            <w:r w:rsidR="00C17492" w:rsidRPr="00C06D16">
              <w:rPr>
                <w:bCs/>
                <w:i/>
                <w:sz w:val="28"/>
                <w:szCs w:val="28"/>
              </w:rPr>
              <w:t>intention</w:t>
            </w:r>
            <w:r w:rsidR="00C1195F" w:rsidRPr="00C06D16">
              <w:rPr>
                <w:rStyle w:val="normaltextrun"/>
                <w:color w:val="000000"/>
                <w:bdr w:val="none" w:sz="0" w:space="0" w:color="auto" w:frame="1"/>
              </w:rPr>
              <w:t>”</w:t>
            </w:r>
            <w:r w:rsidR="00C17492" w:rsidRPr="00C06D16">
              <w:rPr>
                <w:bCs/>
                <w:sz w:val="28"/>
                <w:szCs w:val="28"/>
              </w:rPr>
              <w:t>) veikt praktisku darbību, uz ko attiecas šīs direktīvas darbības joma”.</w:t>
            </w:r>
            <w:r w:rsidR="00592F83" w:rsidRPr="00C06D16">
              <w:rPr>
                <w:bCs/>
                <w:sz w:val="28"/>
                <w:szCs w:val="28"/>
              </w:rPr>
              <w:t xml:space="preserve"> Direktīvas 2013/59/Euratom </w:t>
            </w:r>
            <w:r w:rsidR="00543DA8" w:rsidRPr="00C06D16">
              <w:rPr>
                <w:bCs/>
                <w:sz w:val="28"/>
                <w:szCs w:val="28"/>
              </w:rPr>
              <w:t>VII pielikuma 1. </w:t>
            </w:r>
            <w:r w:rsidR="00592F83" w:rsidRPr="00C06D16">
              <w:rPr>
                <w:bCs/>
                <w:sz w:val="28"/>
                <w:szCs w:val="28"/>
              </w:rPr>
              <w:t>punkts nosaka, ka praktiskās darbības, par kurām jā</w:t>
            </w:r>
            <w:r w:rsidR="00A36725" w:rsidRPr="00C06D16">
              <w:rPr>
                <w:bCs/>
                <w:sz w:val="28"/>
                <w:szCs w:val="28"/>
              </w:rPr>
              <w:t>pa</w:t>
            </w:r>
            <w:r w:rsidR="00592F83" w:rsidRPr="00C06D16">
              <w:rPr>
                <w:bCs/>
                <w:sz w:val="28"/>
                <w:szCs w:val="28"/>
              </w:rPr>
              <w:t xml:space="preserve">ziņo, var ar tiesību aktu vai vispārēju administratīvu aktu, vai arī ar </w:t>
            </w:r>
            <w:r w:rsidR="00592F83" w:rsidRPr="00C06D16">
              <w:rPr>
                <w:bCs/>
                <w:i/>
                <w:sz w:val="28"/>
                <w:szCs w:val="28"/>
              </w:rPr>
              <w:t>ad-hoc</w:t>
            </w:r>
            <w:r w:rsidR="00592F83" w:rsidRPr="00C06D16">
              <w:rPr>
                <w:bCs/>
                <w:sz w:val="28"/>
                <w:szCs w:val="28"/>
              </w:rPr>
              <w:t xml:space="preserve"> regulatīvu lēmumu atbrīvot no prasības par atļaujas piešķiršanu, pamatojoties uz informāciju, kas sniegta saistībā ar paziņojumu par praktisko darbību.</w:t>
            </w:r>
            <w:r w:rsidR="001F2987" w:rsidRPr="00C06D16">
              <w:rPr>
                <w:bCs/>
                <w:sz w:val="28"/>
                <w:szCs w:val="28"/>
              </w:rPr>
              <w:t xml:space="preserve"> </w:t>
            </w:r>
          </w:p>
          <w:p w14:paraId="25CF00AB" w14:textId="77777777" w:rsidR="00C17492" w:rsidRPr="00C06D16" w:rsidRDefault="00C17492" w:rsidP="005F6592">
            <w:pPr>
              <w:pStyle w:val="naiskr"/>
              <w:ind w:left="162" w:right="170"/>
              <w:jc w:val="both"/>
              <w:rPr>
                <w:bCs/>
                <w:sz w:val="28"/>
                <w:szCs w:val="28"/>
              </w:rPr>
            </w:pPr>
          </w:p>
          <w:p w14:paraId="10F781D1" w14:textId="1614942F" w:rsidR="00055A04" w:rsidRPr="00C06D16" w:rsidRDefault="00543DA8" w:rsidP="7703C5CC">
            <w:pPr>
              <w:pStyle w:val="naiskr"/>
              <w:ind w:left="162" w:right="170"/>
              <w:jc w:val="both"/>
              <w:rPr>
                <w:sz w:val="28"/>
                <w:szCs w:val="28"/>
              </w:rPr>
            </w:pPr>
            <w:r w:rsidRPr="00C06D16">
              <w:rPr>
                <w:sz w:val="28"/>
                <w:szCs w:val="28"/>
              </w:rPr>
              <w:t>Ņemot vērā minēto, P</w:t>
            </w:r>
            <w:r w:rsidR="00055A04" w:rsidRPr="00C06D16">
              <w:rPr>
                <w:sz w:val="28"/>
                <w:szCs w:val="28"/>
              </w:rPr>
              <w:t xml:space="preserve">rojekta </w:t>
            </w:r>
            <w:r w:rsidR="00DC2708" w:rsidRPr="00C06D16">
              <w:rPr>
                <w:sz w:val="28"/>
                <w:szCs w:val="28"/>
              </w:rPr>
              <w:t>3. punkts noteic</w:t>
            </w:r>
            <w:r w:rsidR="00704F47" w:rsidRPr="00C06D16">
              <w:rPr>
                <w:sz w:val="28"/>
                <w:szCs w:val="28"/>
              </w:rPr>
              <w:t xml:space="preserve"> darbības ar avotiem, kurām nav nepieciešama paziņošana</w:t>
            </w:r>
            <w:r w:rsidR="00F85742" w:rsidRPr="00C06D16">
              <w:rPr>
                <w:sz w:val="28"/>
                <w:szCs w:val="28"/>
              </w:rPr>
              <w:t>. K</w:t>
            </w:r>
            <w:r w:rsidR="00704F47" w:rsidRPr="00C06D16">
              <w:rPr>
                <w:sz w:val="28"/>
                <w:szCs w:val="28"/>
              </w:rPr>
              <w:t xml:space="preserve">opumā </w:t>
            </w:r>
            <w:r w:rsidR="00F85742" w:rsidRPr="00C06D16">
              <w:rPr>
                <w:sz w:val="28"/>
                <w:szCs w:val="28"/>
              </w:rPr>
              <w:t xml:space="preserve">ir </w:t>
            </w:r>
            <w:r w:rsidR="00704F47" w:rsidRPr="00C06D16">
              <w:rPr>
                <w:sz w:val="28"/>
                <w:szCs w:val="28"/>
              </w:rPr>
              <w:t xml:space="preserve">12 </w:t>
            </w:r>
            <w:r w:rsidR="00DC2708" w:rsidRPr="00C06D16">
              <w:rPr>
                <w:sz w:val="28"/>
                <w:szCs w:val="28"/>
              </w:rPr>
              <w:t xml:space="preserve">šādas </w:t>
            </w:r>
            <w:r w:rsidR="00704F47" w:rsidRPr="00C06D16">
              <w:rPr>
                <w:sz w:val="28"/>
                <w:szCs w:val="28"/>
              </w:rPr>
              <w:t>darbības</w:t>
            </w:r>
            <w:r w:rsidR="00DC2708" w:rsidRPr="00C06D16">
              <w:rPr>
                <w:sz w:val="28"/>
                <w:szCs w:val="28"/>
              </w:rPr>
              <w:t xml:space="preserve">, tai skaitā darbības ar vizuālā attēla demonstrācijai </w:t>
            </w:r>
            <w:r w:rsidR="003B7F0E" w:rsidRPr="00C06D16">
              <w:rPr>
                <w:sz w:val="28"/>
                <w:szCs w:val="28"/>
              </w:rPr>
              <w:t>paredzētām</w:t>
            </w:r>
            <w:r w:rsidR="00DC2708" w:rsidRPr="00C06D16">
              <w:rPr>
                <w:sz w:val="28"/>
                <w:szCs w:val="28"/>
              </w:rPr>
              <w:t xml:space="preserve"> </w:t>
            </w:r>
            <w:r w:rsidR="003B7F0E" w:rsidRPr="00C06D16">
              <w:rPr>
                <w:sz w:val="28"/>
                <w:szCs w:val="28"/>
              </w:rPr>
              <w:t>katodstaru caurulēm vai elektriskiem aparātiem un darbības ar noteiktiem radioaktīviem materiāliem, ja tie atbilst Projektā ietvertajiem kritērijiem</w:t>
            </w:r>
            <w:r w:rsidR="00704F47" w:rsidRPr="00C06D16">
              <w:rPr>
                <w:sz w:val="28"/>
                <w:szCs w:val="28"/>
              </w:rPr>
              <w:t xml:space="preserve">. </w:t>
            </w:r>
            <w:r w:rsidR="00DC2708" w:rsidRPr="00C06D16">
              <w:rPr>
                <w:sz w:val="28"/>
                <w:szCs w:val="28"/>
              </w:rPr>
              <w:t>Papildus tam Projekta 4. punkts noteic</w:t>
            </w:r>
            <w:r w:rsidR="00055A04" w:rsidRPr="00C06D16">
              <w:rPr>
                <w:sz w:val="28"/>
                <w:szCs w:val="28"/>
              </w:rPr>
              <w:t xml:space="preserve"> darbības </w:t>
            </w:r>
            <w:r w:rsidR="00DC2708" w:rsidRPr="00C06D16">
              <w:rPr>
                <w:sz w:val="28"/>
                <w:szCs w:val="28"/>
              </w:rPr>
              <w:t xml:space="preserve">ar </w:t>
            </w:r>
            <w:r w:rsidR="71F86508" w:rsidRPr="00C06D16">
              <w:rPr>
                <w:sz w:val="28"/>
                <w:szCs w:val="28"/>
              </w:rPr>
              <w:t xml:space="preserve">radioaktīvo vielu nesaturošiem </w:t>
            </w:r>
            <w:r w:rsidR="00704F47" w:rsidRPr="00C06D16">
              <w:rPr>
                <w:sz w:val="28"/>
                <w:szCs w:val="28"/>
              </w:rPr>
              <w:t xml:space="preserve">jonizējošā starojuma </w:t>
            </w:r>
            <w:r w:rsidR="0056298E" w:rsidRPr="00C06D16">
              <w:rPr>
                <w:sz w:val="28"/>
                <w:szCs w:val="28"/>
              </w:rPr>
              <w:t>avotiem</w:t>
            </w:r>
            <w:r w:rsidR="00704F47" w:rsidRPr="00C06D16">
              <w:rPr>
                <w:sz w:val="28"/>
                <w:szCs w:val="28"/>
              </w:rPr>
              <w:t>, kuras</w:t>
            </w:r>
            <w:r w:rsidR="00055A04" w:rsidRPr="00C06D16">
              <w:rPr>
                <w:sz w:val="28"/>
                <w:szCs w:val="28"/>
              </w:rPr>
              <w:t xml:space="preserve"> </w:t>
            </w:r>
            <w:r w:rsidR="00DC2708" w:rsidRPr="00C06D16">
              <w:rPr>
                <w:sz w:val="28"/>
                <w:szCs w:val="28"/>
              </w:rPr>
              <w:t xml:space="preserve">arī </w:t>
            </w:r>
            <w:r w:rsidR="00704F47" w:rsidRPr="00C06D16">
              <w:rPr>
                <w:sz w:val="28"/>
                <w:szCs w:val="28"/>
              </w:rPr>
              <w:t>veic</w:t>
            </w:r>
            <w:r w:rsidR="00055A04" w:rsidRPr="00C06D16">
              <w:rPr>
                <w:sz w:val="28"/>
                <w:szCs w:val="28"/>
              </w:rPr>
              <w:t xml:space="preserve"> bez paziņošanas:</w:t>
            </w:r>
          </w:p>
          <w:p w14:paraId="25A55666" w14:textId="77777777" w:rsidR="00055A04" w:rsidRPr="00C06D16" w:rsidRDefault="00055A04" w:rsidP="00DC2708">
            <w:pPr>
              <w:pStyle w:val="naisf"/>
              <w:numPr>
                <w:ilvl w:val="0"/>
                <w:numId w:val="32"/>
              </w:numPr>
              <w:spacing w:before="0" w:after="0"/>
              <w:ind w:left="578" w:right="170"/>
              <w:rPr>
                <w:sz w:val="28"/>
                <w:szCs w:val="28"/>
              </w:rPr>
            </w:pPr>
            <w:r w:rsidRPr="00C06D16">
              <w:rPr>
                <w:sz w:val="28"/>
                <w:szCs w:val="28"/>
              </w:rPr>
              <w:t>iegāde;</w:t>
            </w:r>
          </w:p>
          <w:p w14:paraId="52F05EDF" w14:textId="2CC73277" w:rsidR="00055A04" w:rsidRPr="00C06D16" w:rsidRDefault="00055A04" w:rsidP="00DC2708">
            <w:pPr>
              <w:pStyle w:val="naisf"/>
              <w:numPr>
                <w:ilvl w:val="0"/>
                <w:numId w:val="32"/>
              </w:numPr>
              <w:spacing w:before="0" w:after="0"/>
              <w:ind w:left="578" w:right="170"/>
              <w:rPr>
                <w:bCs/>
                <w:sz w:val="28"/>
                <w:szCs w:val="28"/>
              </w:rPr>
            </w:pPr>
            <w:r w:rsidRPr="00C06D16">
              <w:rPr>
                <w:bCs/>
                <w:sz w:val="28"/>
                <w:szCs w:val="28"/>
              </w:rPr>
              <w:t>transportēšana vai pārvietošana;</w:t>
            </w:r>
          </w:p>
          <w:p w14:paraId="6A74665A" w14:textId="5A95A30A" w:rsidR="00055A04" w:rsidRPr="00C06D16" w:rsidRDefault="00055A04" w:rsidP="00DC2708">
            <w:pPr>
              <w:pStyle w:val="naisf"/>
              <w:numPr>
                <w:ilvl w:val="0"/>
                <w:numId w:val="32"/>
              </w:numPr>
              <w:spacing w:before="0" w:after="0"/>
              <w:ind w:left="578" w:right="170"/>
              <w:rPr>
                <w:sz w:val="28"/>
                <w:szCs w:val="28"/>
              </w:rPr>
            </w:pPr>
            <w:r w:rsidRPr="00C06D16">
              <w:rPr>
                <w:sz w:val="28"/>
                <w:szCs w:val="28"/>
              </w:rPr>
              <w:lastRenderedPageBreak/>
              <w:t xml:space="preserve">ievešana no Eiropas Savienības </w:t>
            </w:r>
            <w:r w:rsidR="00C1195F" w:rsidRPr="00C06D16">
              <w:rPr>
                <w:sz w:val="28"/>
                <w:szCs w:val="28"/>
              </w:rPr>
              <w:t xml:space="preserve">(turpmāk – ES) </w:t>
            </w:r>
            <w:r w:rsidRPr="00C06D16">
              <w:rPr>
                <w:sz w:val="28"/>
                <w:szCs w:val="28"/>
              </w:rPr>
              <w:t>dalībvalsts un izvešana uz Eiropas Savienības dalībvalsti;</w:t>
            </w:r>
          </w:p>
          <w:p w14:paraId="0E8786A1" w14:textId="32AA94C8" w:rsidR="00055A04" w:rsidRPr="00C06D16" w:rsidRDefault="00055A04" w:rsidP="00DC2708">
            <w:pPr>
              <w:pStyle w:val="naisf"/>
              <w:numPr>
                <w:ilvl w:val="0"/>
                <w:numId w:val="32"/>
              </w:numPr>
              <w:spacing w:before="0" w:after="0"/>
              <w:ind w:left="578" w:right="170"/>
              <w:rPr>
                <w:sz w:val="28"/>
                <w:szCs w:val="28"/>
              </w:rPr>
            </w:pPr>
            <w:r w:rsidRPr="00C06D16">
              <w:rPr>
                <w:sz w:val="28"/>
                <w:szCs w:val="28"/>
              </w:rPr>
              <w:t>tranzīts;</w:t>
            </w:r>
          </w:p>
          <w:p w14:paraId="0044929A" w14:textId="1CB5130D" w:rsidR="00055A04" w:rsidRPr="00C06D16" w:rsidRDefault="00055A04" w:rsidP="00BD0FF8">
            <w:pPr>
              <w:pStyle w:val="naisf"/>
              <w:numPr>
                <w:ilvl w:val="0"/>
                <w:numId w:val="32"/>
              </w:numPr>
              <w:spacing w:before="0"/>
              <w:ind w:left="578" w:right="170"/>
              <w:rPr>
                <w:sz w:val="28"/>
                <w:szCs w:val="28"/>
              </w:rPr>
            </w:pPr>
            <w:r w:rsidRPr="00C06D16">
              <w:rPr>
                <w:sz w:val="28"/>
                <w:szCs w:val="28"/>
              </w:rPr>
              <w:t>eksports un imports.</w:t>
            </w:r>
          </w:p>
          <w:p w14:paraId="09DB58E5" w14:textId="5F86E5F1" w:rsidR="00797F8D" w:rsidRPr="00C06D16" w:rsidRDefault="00797F8D" w:rsidP="009728B5">
            <w:pPr>
              <w:pStyle w:val="naisf"/>
              <w:spacing w:before="0"/>
              <w:ind w:left="218" w:right="170" w:firstLine="0"/>
              <w:rPr>
                <w:sz w:val="28"/>
                <w:szCs w:val="28"/>
              </w:rPr>
            </w:pPr>
            <w:r w:rsidRPr="00C06D16">
              <w:rPr>
                <w:sz w:val="28"/>
                <w:szCs w:val="28"/>
              </w:rPr>
              <w:t>Reģistrācijas aplie</w:t>
            </w:r>
            <w:r w:rsidR="00194DDB">
              <w:rPr>
                <w:sz w:val="28"/>
                <w:szCs w:val="28"/>
              </w:rPr>
              <w:t>cības, kas izsniegtas  līdz 2021</w:t>
            </w:r>
            <w:r w:rsidRPr="00C06D16">
              <w:rPr>
                <w:sz w:val="28"/>
                <w:szCs w:val="28"/>
              </w:rPr>
              <w:t>. gada 31. </w:t>
            </w:r>
            <w:r w:rsidR="00194DDB">
              <w:rPr>
                <w:sz w:val="28"/>
                <w:szCs w:val="28"/>
              </w:rPr>
              <w:t>janvārim</w:t>
            </w:r>
            <w:r w:rsidRPr="00C06D16">
              <w:rPr>
                <w:sz w:val="28"/>
                <w:szCs w:val="28"/>
              </w:rPr>
              <w:t xml:space="preserve"> radioaktīvo vielu nesaturošu jonizējošā starojuma avotu importam, eksportam un tranzītam, minēto darbību veikšanai pēc Projekta spēkā stāšanās nav nepieciešamas.</w:t>
            </w:r>
          </w:p>
          <w:p w14:paraId="5832373E" w14:textId="0AADF2AC" w:rsidR="00612D14" w:rsidRPr="00C06D16" w:rsidRDefault="00612D14" w:rsidP="00BD0FF8">
            <w:pPr>
              <w:pStyle w:val="naisf"/>
              <w:spacing w:before="0" w:after="0"/>
              <w:ind w:left="218" w:right="170" w:firstLine="0"/>
              <w:rPr>
                <w:sz w:val="28"/>
                <w:szCs w:val="28"/>
              </w:rPr>
            </w:pPr>
            <w:r w:rsidRPr="00C06D16">
              <w:rPr>
                <w:sz w:val="28"/>
                <w:szCs w:val="28"/>
              </w:rPr>
              <w:t>Darbības ar jonizējošā starojuma avotiem, kuras nepieciešams tikai paziņot ir tādas darbības, kuras v</w:t>
            </w:r>
            <w:r w:rsidR="007F7E08" w:rsidRPr="00C06D16">
              <w:rPr>
                <w:sz w:val="28"/>
                <w:szCs w:val="28"/>
              </w:rPr>
              <w:t>e</w:t>
            </w:r>
            <w:r w:rsidRPr="00C06D16">
              <w:rPr>
                <w:sz w:val="28"/>
                <w:szCs w:val="28"/>
              </w:rPr>
              <w:t>icot cilvēku rīcība šīs darbības nespēj ietekmēt vai potenciālā jonizējošā starojuma doza un apstarošanas kaitīgā iedarbība ir tik maza, ka no radiācijas drošības viedokļa to var neņemt vērā.</w:t>
            </w:r>
          </w:p>
          <w:p w14:paraId="05626483" w14:textId="2E8588B2" w:rsidR="00704F47" w:rsidRPr="00C06D16" w:rsidRDefault="00704F47" w:rsidP="00612D14">
            <w:pPr>
              <w:pStyle w:val="naiskr"/>
              <w:ind w:left="239" w:right="170"/>
              <w:jc w:val="both"/>
              <w:rPr>
                <w:sz w:val="28"/>
                <w:szCs w:val="28"/>
              </w:rPr>
            </w:pPr>
            <w:r w:rsidRPr="00C06D16">
              <w:rPr>
                <w:color w:val="000000" w:themeColor="text1"/>
                <w:sz w:val="28"/>
                <w:szCs w:val="28"/>
              </w:rPr>
              <w:t xml:space="preserve">Radioaktīvo vielu nesaturošs jonizējošā starojuma </w:t>
            </w:r>
            <w:r w:rsidR="7AF866DB" w:rsidRPr="00C06D16">
              <w:rPr>
                <w:color w:val="000000" w:themeColor="text1"/>
                <w:sz w:val="28"/>
                <w:szCs w:val="28"/>
              </w:rPr>
              <w:t xml:space="preserve">avots </w:t>
            </w:r>
            <w:r w:rsidRPr="00C06D16">
              <w:rPr>
                <w:color w:val="000000" w:themeColor="text1"/>
                <w:sz w:val="28"/>
                <w:szCs w:val="28"/>
              </w:rPr>
              <w:t>saskaņā ar Direktīvas 2013/59/Euratom 4. pantā iekļauto 72. definīciju ir ierīce, kas spēj ģenerēt jonizējošo starojumu, piemēram, rentgenstarojumu, neitronus, elektronus vai citas lādētas daļiņas</w:t>
            </w:r>
            <w:r w:rsidR="00DC2708" w:rsidRPr="00C06D16">
              <w:rPr>
                <w:color w:val="000000" w:themeColor="text1"/>
                <w:sz w:val="28"/>
                <w:szCs w:val="28"/>
              </w:rPr>
              <w:t>. Šī definīcija iekļauta arī Projektā.</w:t>
            </w:r>
          </w:p>
          <w:p w14:paraId="399F501D" w14:textId="575B6E97" w:rsidR="00055A04" w:rsidRPr="00C06D16" w:rsidRDefault="00B80CD5" w:rsidP="00612D14">
            <w:pPr>
              <w:pStyle w:val="naiskr"/>
              <w:ind w:left="239" w:right="170"/>
              <w:jc w:val="both"/>
              <w:rPr>
                <w:bCs/>
                <w:sz w:val="28"/>
                <w:szCs w:val="28"/>
              </w:rPr>
            </w:pPr>
            <w:r w:rsidRPr="00C06D16">
              <w:rPr>
                <w:bCs/>
                <w:sz w:val="28"/>
                <w:szCs w:val="28"/>
              </w:rPr>
              <w:t>Savukārt Projekta 6. punkts noteic</w:t>
            </w:r>
            <w:r w:rsidR="00055A04" w:rsidRPr="00C06D16">
              <w:rPr>
                <w:bCs/>
                <w:sz w:val="28"/>
                <w:szCs w:val="28"/>
              </w:rPr>
              <w:t xml:space="preserve"> paziņojamās darbības:</w:t>
            </w:r>
          </w:p>
          <w:p w14:paraId="18D85B63" w14:textId="53D9E24A" w:rsidR="00000024" w:rsidRPr="00C06D16" w:rsidRDefault="00055A04" w:rsidP="00BD0FF8">
            <w:pPr>
              <w:pStyle w:val="naisf"/>
              <w:numPr>
                <w:ilvl w:val="0"/>
                <w:numId w:val="32"/>
              </w:numPr>
              <w:spacing w:before="0"/>
              <w:ind w:left="578" w:right="170"/>
              <w:rPr>
                <w:sz w:val="28"/>
                <w:szCs w:val="28"/>
              </w:rPr>
            </w:pPr>
            <w:r w:rsidRPr="00C06D16">
              <w:rPr>
                <w:sz w:val="28"/>
                <w:szCs w:val="28"/>
              </w:rPr>
              <w:t>plānota radiofarmaceitisko preparātu ražošanas, kodolmedicīnisko manipulāciju vai radioterapeitisko manipulāciju veikšanas vai paātrinātāja lietošanas uzsākšana</w:t>
            </w:r>
            <w:r w:rsidR="1D6CA873" w:rsidRPr="00C06D16">
              <w:rPr>
                <w:sz w:val="28"/>
                <w:szCs w:val="28"/>
              </w:rPr>
              <w:t>.</w:t>
            </w:r>
            <w:r w:rsidR="6E6708D8" w:rsidRPr="00C06D16">
              <w:rPr>
                <w:sz w:val="28"/>
                <w:szCs w:val="28"/>
              </w:rPr>
              <w:t xml:space="preserve"> Apsvērums, kādēļ šī darbība pakļaujama visvieglākajai kontrolei saistīts ar to, ka šajā gadījumā darbība ir “plāns” jeb “nodoms</w:t>
            </w:r>
            <w:r w:rsidR="7925C0F4" w:rsidRPr="00C06D16">
              <w:rPr>
                <w:sz w:val="28"/>
                <w:szCs w:val="28"/>
              </w:rPr>
              <w:t xml:space="preserve">”. Kamēr radiofarmaceitisko preparātu ražošana, kodolmedicīnisko manipulāciju vai radioterapeitisko manipulāciju veikšana vai paātrinātāja lietošana nav uzsākta, tā nerada nekādus riskus, attiecīgi nav pamata to pakļaut stingrākai kontrolei. </w:t>
            </w:r>
          </w:p>
          <w:p w14:paraId="33153DFC" w14:textId="516FA0FB" w:rsidR="0003213B" w:rsidRPr="00C06D16" w:rsidRDefault="736E57B8" w:rsidP="00BD0FF8">
            <w:pPr>
              <w:pStyle w:val="naisf"/>
              <w:spacing w:before="0"/>
              <w:ind w:left="578" w:right="170" w:firstLine="0"/>
              <w:rPr>
                <w:sz w:val="28"/>
                <w:szCs w:val="28"/>
              </w:rPr>
            </w:pPr>
            <w:r w:rsidRPr="00C06D16">
              <w:rPr>
                <w:sz w:val="28"/>
                <w:szCs w:val="28"/>
              </w:rPr>
              <w:t>20</w:t>
            </w:r>
            <w:r w:rsidR="2BF603C1" w:rsidRPr="00C06D16">
              <w:rPr>
                <w:sz w:val="28"/>
                <w:szCs w:val="28"/>
              </w:rPr>
              <w:t>19</w:t>
            </w:r>
            <w:r w:rsidRPr="00C06D16">
              <w:rPr>
                <w:sz w:val="28"/>
                <w:szCs w:val="28"/>
              </w:rPr>
              <w:t>. gada oktobrī Latvijā tika uzņemta starptautisku ekspertu komanda, kura vērtēja Latvijas radiācijas drošības un kodoldrošības infrast</w:t>
            </w:r>
            <w:r w:rsidR="1C55AEA3" w:rsidRPr="00C06D16">
              <w:rPr>
                <w:sz w:val="28"/>
                <w:szCs w:val="28"/>
              </w:rPr>
              <w:t>r</w:t>
            </w:r>
            <w:r w:rsidRPr="00C06D16">
              <w:rPr>
                <w:sz w:val="28"/>
                <w:szCs w:val="28"/>
              </w:rPr>
              <w:t>u</w:t>
            </w:r>
            <w:r w:rsidR="7C2EC362" w:rsidRPr="00C06D16">
              <w:rPr>
                <w:sz w:val="28"/>
                <w:szCs w:val="28"/>
              </w:rPr>
              <w:t>ktūras at</w:t>
            </w:r>
            <w:r w:rsidR="51BFB4EF" w:rsidRPr="00C06D16">
              <w:rPr>
                <w:sz w:val="28"/>
                <w:szCs w:val="28"/>
              </w:rPr>
              <w:t>bilstību starptautiskiem standartiem. Novērtējuma rezultātā ekspertu komanda sagatavoja ziņojumu</w:t>
            </w:r>
            <w:r w:rsidRPr="00C06D16">
              <w:rPr>
                <w:rStyle w:val="FootnoteReference"/>
                <w:sz w:val="28"/>
                <w:szCs w:val="28"/>
              </w:rPr>
              <w:footnoteReference w:id="3"/>
            </w:r>
            <w:r w:rsidR="51BFB4EF" w:rsidRPr="00C06D16">
              <w:rPr>
                <w:sz w:val="28"/>
                <w:szCs w:val="28"/>
              </w:rPr>
              <w:t xml:space="preserve">, kurā Latvijai tika izteikti priekšlikumi un rekomendācijas </w:t>
            </w:r>
            <w:r w:rsidR="51BFB4EF" w:rsidRPr="00C06D16">
              <w:rPr>
                <w:sz w:val="28"/>
                <w:szCs w:val="28"/>
              </w:rPr>
              <w:lastRenderedPageBreak/>
              <w:t>radiācijas drošības un kodoldrošības sistēmas uzlabošanai.</w:t>
            </w:r>
            <w:r w:rsidR="4FE8C551" w:rsidRPr="00C06D16">
              <w:rPr>
                <w:sz w:val="28"/>
                <w:szCs w:val="28"/>
              </w:rPr>
              <w:t xml:space="preserve"> </w:t>
            </w:r>
            <w:r w:rsidR="0206F029" w:rsidRPr="00C06D16">
              <w:rPr>
                <w:sz w:val="28"/>
                <w:szCs w:val="28"/>
              </w:rPr>
              <w:t>Plāns uzsākt radiofarmaceitisko preparātu ražošanu, kodolmedicīnisko manipulāciju vai radioterapeitisko manipulāciju veikšanu vai paātrinātāja lietošanu kā paziņoj</w:t>
            </w:r>
            <w:r w:rsidR="7CF2E172" w:rsidRPr="00C06D16">
              <w:rPr>
                <w:sz w:val="28"/>
                <w:szCs w:val="28"/>
              </w:rPr>
              <w:t>a</w:t>
            </w:r>
            <w:r w:rsidR="0206F029" w:rsidRPr="00C06D16">
              <w:rPr>
                <w:sz w:val="28"/>
                <w:szCs w:val="28"/>
              </w:rPr>
              <w:t>ma darbība izriet no p</w:t>
            </w:r>
            <w:r w:rsidR="4FE8C551" w:rsidRPr="00C06D16">
              <w:rPr>
                <w:sz w:val="28"/>
                <w:szCs w:val="28"/>
              </w:rPr>
              <w:t>riekšlikum</w:t>
            </w:r>
            <w:r w:rsidR="6820CD66" w:rsidRPr="00C06D16">
              <w:rPr>
                <w:sz w:val="28"/>
                <w:szCs w:val="28"/>
              </w:rPr>
              <w:t>a</w:t>
            </w:r>
            <w:r w:rsidR="4FE8C551" w:rsidRPr="00C06D16">
              <w:rPr>
                <w:sz w:val="28"/>
                <w:szCs w:val="28"/>
              </w:rPr>
              <w:t xml:space="preserve"> Nr. 5, ka</w:t>
            </w:r>
            <w:r w:rsidR="38338806" w:rsidRPr="00C06D16">
              <w:rPr>
                <w:sz w:val="28"/>
                <w:szCs w:val="28"/>
              </w:rPr>
              <w:t>s paredz, ka uzraudzība būtu apsverama ikvienā iekārtas dzīves cikla posmā.</w:t>
            </w:r>
          </w:p>
          <w:p w14:paraId="0C4C446E" w14:textId="10A8C0A3" w:rsidR="0003213B" w:rsidRPr="00C06D16" w:rsidRDefault="00F934A1" w:rsidP="008030B8">
            <w:pPr>
              <w:pStyle w:val="naisf"/>
              <w:spacing w:before="0" w:after="0"/>
              <w:ind w:left="578" w:right="170" w:firstLine="0"/>
              <w:rPr>
                <w:sz w:val="28"/>
                <w:szCs w:val="28"/>
              </w:rPr>
            </w:pPr>
            <w:r w:rsidRPr="00C06D16">
              <w:rPr>
                <w:bCs/>
                <w:sz w:val="28"/>
                <w:szCs w:val="28"/>
              </w:rPr>
              <w:t>Attiecībā uz plānotu</w:t>
            </w:r>
            <w:r w:rsidR="0003213B" w:rsidRPr="00C06D16">
              <w:rPr>
                <w:bCs/>
                <w:sz w:val="28"/>
                <w:szCs w:val="28"/>
              </w:rPr>
              <w:t xml:space="preserve"> </w:t>
            </w:r>
            <w:r w:rsidR="0003213B" w:rsidRPr="00C06D16">
              <w:rPr>
                <w:sz w:val="28"/>
                <w:szCs w:val="28"/>
              </w:rPr>
              <w:t>radiofarmaceitisko preparātu ražošanas, kodolmedicīnisko manipulāciju vai radioterapeitisko manipulāciju veikšanas vai paātrinātāja lietošana</w:t>
            </w:r>
            <w:r w:rsidRPr="00C06D16">
              <w:rPr>
                <w:sz w:val="28"/>
                <w:szCs w:val="28"/>
              </w:rPr>
              <w:t>s uzsākšanu</w:t>
            </w:r>
            <w:r w:rsidR="0003213B" w:rsidRPr="00C06D16">
              <w:rPr>
                <w:bCs/>
                <w:sz w:val="28"/>
                <w:szCs w:val="28"/>
              </w:rPr>
              <w:t xml:space="preserve"> Projekta 3</w:t>
            </w:r>
            <w:r w:rsidR="00570D24" w:rsidRPr="00C06D16">
              <w:rPr>
                <w:bCs/>
                <w:sz w:val="28"/>
                <w:szCs w:val="28"/>
              </w:rPr>
              <w:t>5</w:t>
            </w:r>
            <w:r w:rsidR="0003213B" w:rsidRPr="00C06D16">
              <w:rPr>
                <w:bCs/>
                <w:sz w:val="28"/>
                <w:szCs w:val="28"/>
              </w:rPr>
              <w:t xml:space="preserve">.1. apakšpunkts noteic, ka </w:t>
            </w:r>
            <w:r w:rsidR="0003213B" w:rsidRPr="00C06D16">
              <w:rPr>
                <w:sz w:val="28"/>
                <w:szCs w:val="28"/>
              </w:rPr>
              <w:t xml:space="preserve"> vismaz sešus mēnešus pirms minētās plānotās darbības uzsākšanas iesniedzējs iesniedz centrā iesniegumu darbību ar jonizējošā starojuma avotiem paziņošanai.</w:t>
            </w:r>
            <w:r w:rsidR="0003213B" w:rsidRPr="00C06D16">
              <w:rPr>
                <w:bCs/>
                <w:sz w:val="28"/>
                <w:szCs w:val="28"/>
              </w:rPr>
              <w:t xml:space="preserve">  Projekta 4.</w:t>
            </w:r>
            <w:r w:rsidR="00570D24" w:rsidRPr="00C06D16">
              <w:rPr>
                <w:bCs/>
                <w:sz w:val="28"/>
                <w:szCs w:val="28"/>
              </w:rPr>
              <w:t> </w:t>
            </w:r>
            <w:r w:rsidR="0003213B" w:rsidRPr="00C06D16">
              <w:rPr>
                <w:bCs/>
                <w:sz w:val="28"/>
                <w:szCs w:val="28"/>
              </w:rPr>
              <w:t xml:space="preserve">pielikumā ietverts paziņošanas iesnieguma saturs. Plāns jeb nodoms veikt </w:t>
            </w:r>
            <w:r w:rsidR="0003213B" w:rsidRPr="00C06D16">
              <w:rPr>
                <w:sz w:val="28"/>
                <w:szCs w:val="28"/>
              </w:rPr>
              <w:t xml:space="preserve"> radiofarmaceitisko preparātu ražošanu, kodolmedicīnisko manipulāciju vai radioterapeitisko manipulāciju veikšanu vai paātrinātāja lietošanu nerada bīstamību ne cilvēkam, ne videi, attiecīgi pietiek tikai ar iesnieguma iesniegšanu centrā – citu pienākumu plāna etapā iesniedzējam nav. Savukārt minēto darbību veikšana ir licencējama, kas nozīmē, ka darbību veikšanai var būt sekas, kas var negatīvi ietekmēt cilvēka veselību vai vidi  – attiecīgi iesniedzējam pirms darbību veikšanas ir pienākums saņemt licenci. </w:t>
            </w:r>
          </w:p>
          <w:p w14:paraId="6ACF02A4" w14:textId="427F9B12" w:rsidR="00055A04" w:rsidRPr="00C06D16" w:rsidRDefault="00055A04" w:rsidP="7861510B">
            <w:pPr>
              <w:pStyle w:val="naisf"/>
              <w:numPr>
                <w:ilvl w:val="0"/>
                <w:numId w:val="32"/>
              </w:numPr>
              <w:spacing w:before="0" w:after="0"/>
              <w:ind w:left="578" w:right="170"/>
              <w:rPr>
                <w:sz w:val="28"/>
                <w:szCs w:val="28"/>
              </w:rPr>
            </w:pPr>
            <w:r w:rsidRPr="00C06D16">
              <w:rPr>
                <w:sz w:val="28"/>
                <w:szCs w:val="28"/>
              </w:rPr>
              <w:t>radioaktīvās vielas nesaturoša jonizējošā starojuma avota glabāšana, ja avotu pēc tā iegādes paredzēts glabāt ilgāk kā vienu mēnesi</w:t>
            </w:r>
            <w:r w:rsidR="5F817C10" w:rsidRPr="00C06D16">
              <w:rPr>
                <w:sz w:val="28"/>
                <w:szCs w:val="28"/>
              </w:rPr>
              <w:t>.</w:t>
            </w:r>
            <w:r w:rsidR="1512EC6F" w:rsidRPr="00C06D16">
              <w:rPr>
                <w:sz w:val="28"/>
                <w:szCs w:val="28"/>
              </w:rPr>
              <w:t xml:space="preserve"> </w:t>
            </w:r>
            <w:r w:rsidR="3266E8EA" w:rsidRPr="00C06D16">
              <w:rPr>
                <w:sz w:val="28"/>
                <w:szCs w:val="28"/>
              </w:rPr>
              <w:t>Radioaktīvās vielas nesaturoša jonizējošā starojuma avota glabāšana nerada riskus cilvēka veselībai un videi, jo šādā avotā jonizējošais starojums rodas tikai tā lietošanas laikā. Attiecīgi Projekts paredz, ka VVD RDC tiek informēts par radioaktīvās vielas nesaturoša jonizējošā starojuma avota glabāšan</w:t>
            </w:r>
            <w:r w:rsidR="3D259D95" w:rsidRPr="00C06D16">
              <w:rPr>
                <w:sz w:val="28"/>
                <w:szCs w:val="28"/>
              </w:rPr>
              <w:t xml:space="preserve">u un šāda uzraudzība uzskatāma par samērīgu. Savukārt, </w:t>
            </w:r>
            <w:r w:rsidR="3D0229DB" w:rsidRPr="00C06D16">
              <w:rPr>
                <w:sz w:val="28"/>
                <w:szCs w:val="28"/>
              </w:rPr>
              <w:t>pirms</w:t>
            </w:r>
            <w:r w:rsidR="3D259D95" w:rsidRPr="00C06D16">
              <w:rPr>
                <w:sz w:val="28"/>
                <w:szCs w:val="28"/>
              </w:rPr>
              <w:t xml:space="preserve"> radioaktīvās vielas nesaturoš</w:t>
            </w:r>
            <w:r w:rsidR="4939C58E" w:rsidRPr="00C06D16">
              <w:rPr>
                <w:sz w:val="28"/>
                <w:szCs w:val="28"/>
              </w:rPr>
              <w:t>ā</w:t>
            </w:r>
            <w:r w:rsidR="3D259D95" w:rsidRPr="00C06D16">
              <w:rPr>
                <w:sz w:val="28"/>
                <w:szCs w:val="28"/>
              </w:rPr>
              <w:t xml:space="preserve"> jonizējošā starojuma avot</w:t>
            </w:r>
            <w:r w:rsidR="4DC3B8F6" w:rsidRPr="00C06D16">
              <w:rPr>
                <w:sz w:val="28"/>
                <w:szCs w:val="28"/>
              </w:rPr>
              <w:t xml:space="preserve">a lietošanas uzsākšanas operatoram nepieciešams saņemt </w:t>
            </w:r>
            <w:r w:rsidR="079F9950" w:rsidRPr="00C06D16">
              <w:rPr>
                <w:sz w:val="28"/>
                <w:szCs w:val="28"/>
              </w:rPr>
              <w:t>reģistrācijas apliecību</w:t>
            </w:r>
            <w:r w:rsidR="3BAE2511" w:rsidRPr="00C06D16">
              <w:rPr>
                <w:sz w:val="28"/>
                <w:szCs w:val="28"/>
              </w:rPr>
              <w:t xml:space="preserve"> vai licenci</w:t>
            </w:r>
            <w:r w:rsidR="079F9950" w:rsidRPr="00C06D16">
              <w:rPr>
                <w:sz w:val="28"/>
                <w:szCs w:val="28"/>
              </w:rPr>
              <w:t>.</w:t>
            </w:r>
          </w:p>
          <w:p w14:paraId="55F61126" w14:textId="617F5ED4" w:rsidR="00055A04" w:rsidRPr="00C06D16" w:rsidRDefault="060658A9" w:rsidP="30CA9058">
            <w:pPr>
              <w:pStyle w:val="naisf"/>
              <w:numPr>
                <w:ilvl w:val="0"/>
                <w:numId w:val="32"/>
              </w:numPr>
              <w:spacing w:before="0" w:after="0"/>
              <w:ind w:left="578" w:right="170"/>
              <w:rPr>
                <w:bCs/>
                <w:sz w:val="28"/>
                <w:szCs w:val="28"/>
              </w:rPr>
            </w:pPr>
            <w:r w:rsidRPr="00C06D16">
              <w:rPr>
                <w:sz w:val="28"/>
                <w:szCs w:val="28"/>
              </w:rPr>
              <w:t xml:space="preserve">stacionāras analītiskās rentgeniekārtas, tai skaitā rentgendifraktometra vai rentgenspektrometra, kuru maksimālā elektriskā lauka potenciālu starpība </w:t>
            </w:r>
            <w:r w:rsidRPr="00C06D16">
              <w:rPr>
                <w:sz w:val="28"/>
                <w:szCs w:val="28"/>
              </w:rPr>
              <w:lastRenderedPageBreak/>
              <w:t>nepārsniedz 100 kV</w:t>
            </w:r>
            <w:r w:rsidR="5359A7EE" w:rsidRPr="00C06D16">
              <w:rPr>
                <w:sz w:val="28"/>
                <w:szCs w:val="28"/>
              </w:rPr>
              <w:t xml:space="preserve"> (kilovolti)</w:t>
            </w:r>
            <w:r w:rsidRPr="00C06D16">
              <w:rPr>
                <w:sz w:val="28"/>
                <w:szCs w:val="28"/>
              </w:rPr>
              <w:t>, lietošana</w:t>
            </w:r>
            <w:r w:rsidR="5359A7EE" w:rsidRPr="00C06D16">
              <w:rPr>
                <w:sz w:val="28"/>
                <w:szCs w:val="28"/>
              </w:rPr>
              <w:t>.</w:t>
            </w:r>
            <w:r w:rsidR="65C559ED" w:rsidRPr="00C06D16">
              <w:rPr>
                <w:sz w:val="28"/>
                <w:szCs w:val="28"/>
              </w:rPr>
              <w:t xml:space="preserve"> </w:t>
            </w:r>
            <w:r w:rsidR="00C94461" w:rsidRPr="00C06D16">
              <w:rPr>
                <w:bCs/>
                <w:sz w:val="28"/>
                <w:szCs w:val="28"/>
              </w:rPr>
              <w:t>Stacionāra analītiskā rentgeniekārta, tai skaitā rentgendifraktometrs vai rentgenspektrometrs, kuru maksimālā elektriskā lauka potenciālu starpība nepārsniedz 100 kV</w:t>
            </w:r>
            <w:r w:rsidR="04B565D0" w:rsidRPr="00C06D16">
              <w:rPr>
                <w:bCs/>
                <w:sz w:val="28"/>
                <w:szCs w:val="28"/>
              </w:rPr>
              <w:t>,</w:t>
            </w:r>
            <w:r w:rsidR="00C94461" w:rsidRPr="00C06D16">
              <w:rPr>
                <w:bCs/>
                <w:sz w:val="28"/>
                <w:szCs w:val="28"/>
              </w:rPr>
              <w:t xml:space="preserve"> vērtējama kā jonizējošā starojuma avots, kas nevar radīt risku</w:t>
            </w:r>
            <w:r w:rsidR="7DAE8EAA" w:rsidRPr="00C06D16">
              <w:rPr>
                <w:bCs/>
                <w:sz w:val="28"/>
                <w:szCs w:val="28"/>
              </w:rPr>
              <w:t>s</w:t>
            </w:r>
            <w:r w:rsidR="00C94461" w:rsidRPr="00C06D16">
              <w:rPr>
                <w:bCs/>
                <w:sz w:val="28"/>
                <w:szCs w:val="28"/>
              </w:rPr>
              <w:t xml:space="preserve"> videi vai cilvēka veselībai</w:t>
            </w:r>
            <w:r w:rsidR="26437599" w:rsidRPr="00C06D16">
              <w:rPr>
                <w:bCs/>
                <w:sz w:val="28"/>
                <w:szCs w:val="28"/>
              </w:rPr>
              <w:t xml:space="preserve"> tā normālas lietošanas rezultātā, attiecīgi vērtējams, ka šāda jonizējošā starojuma avota lietošanai samērīgs kontroles līmenis ir “paziņošana”.</w:t>
            </w:r>
            <w:r w:rsidR="28F6A0D2" w:rsidRPr="00C06D16">
              <w:rPr>
                <w:bCs/>
                <w:sz w:val="28"/>
                <w:szCs w:val="28"/>
              </w:rPr>
              <w:t xml:space="preserve"> Papildus tika ņemts vērā, ka saņemtās dozas darbiniekiem, kas strādā ar JSA, nepārsniedz iedzīvotājiem noteiktos dozu limitus</w:t>
            </w:r>
            <w:r w:rsidR="0199E3B0" w:rsidRPr="00C06D16">
              <w:rPr>
                <w:bCs/>
                <w:sz w:val="28"/>
                <w:szCs w:val="28"/>
              </w:rPr>
              <w:t>, kā arī i</w:t>
            </w:r>
            <w:r w:rsidR="28F6A0D2" w:rsidRPr="00C06D16">
              <w:rPr>
                <w:bCs/>
                <w:sz w:val="28"/>
                <w:szCs w:val="28"/>
              </w:rPr>
              <w:t>ekārtas darbināšanai lielākoties nav nepieciešama darbinieku klātbūtne. Stacionāras iekārtas lietošanai ir mazāk risku nekā pārvietojamas iekārtas gadījumā, jo darbības apstākļi ir vienmērīgi, stabili, rutīnas. Turklāt analītiskās rentgeniekārtas</w:t>
            </w:r>
            <w:r w:rsidR="7CAB2762" w:rsidRPr="00C06D16">
              <w:rPr>
                <w:bCs/>
                <w:sz w:val="28"/>
                <w:szCs w:val="28"/>
              </w:rPr>
              <w:t xml:space="preserve"> </w:t>
            </w:r>
            <w:r w:rsidR="28F6A0D2" w:rsidRPr="00C06D16">
              <w:rPr>
                <w:bCs/>
                <w:sz w:val="28"/>
                <w:szCs w:val="28"/>
              </w:rPr>
              <w:t>lielākoties lieto pētniecībā</w:t>
            </w:r>
            <w:r w:rsidR="552073A5" w:rsidRPr="00C06D16">
              <w:rPr>
                <w:bCs/>
                <w:sz w:val="28"/>
                <w:szCs w:val="28"/>
              </w:rPr>
              <w:t xml:space="preserve"> vai laboratorijās, kur ir izstrādātas standartizētas procedūras</w:t>
            </w:r>
            <w:r w:rsidR="5672740A" w:rsidRPr="00C06D16">
              <w:rPr>
                <w:bCs/>
                <w:sz w:val="28"/>
                <w:szCs w:val="28"/>
              </w:rPr>
              <w:t>. Šajā kategorijā netiek iekļautas</w:t>
            </w:r>
            <w:r w:rsidR="28F6A0D2" w:rsidRPr="00C06D16">
              <w:rPr>
                <w:bCs/>
                <w:sz w:val="28"/>
                <w:szCs w:val="28"/>
              </w:rPr>
              <w:t xml:space="preserve"> kvalitātes kontroles rentgeniekārtas, ko izmanto rūniecības uzņēmumos. Parametrs 100 kV pamatots ar rentgenspektrometru un rentgendifraktometru ražotāju pieejamās informācijas izpēti</w:t>
            </w:r>
            <w:r w:rsidR="0213B847" w:rsidRPr="00C06D16">
              <w:rPr>
                <w:bCs/>
                <w:sz w:val="28"/>
                <w:szCs w:val="28"/>
              </w:rPr>
              <w:t xml:space="preserve">, kā arī </w:t>
            </w:r>
            <w:r w:rsidR="0E5B2745" w:rsidRPr="00C06D16">
              <w:rPr>
                <w:bCs/>
                <w:sz w:val="28"/>
                <w:szCs w:val="28"/>
              </w:rPr>
              <w:t xml:space="preserve">gūto </w:t>
            </w:r>
            <w:r w:rsidR="0213B847" w:rsidRPr="00C06D16">
              <w:rPr>
                <w:bCs/>
                <w:sz w:val="28"/>
                <w:szCs w:val="28"/>
              </w:rPr>
              <w:t>pieredzi darbībās ar šāda veida jonizējošā starojuma avotiem</w:t>
            </w:r>
            <w:r w:rsidR="13C5EF4D" w:rsidRPr="00C06D16">
              <w:rPr>
                <w:bCs/>
                <w:sz w:val="28"/>
                <w:szCs w:val="28"/>
              </w:rPr>
              <w:t xml:space="preserve"> Latvijā</w:t>
            </w:r>
            <w:r w:rsidR="00C47F18" w:rsidRPr="00C06D16">
              <w:rPr>
                <w:bCs/>
                <w:sz w:val="28"/>
                <w:szCs w:val="28"/>
              </w:rPr>
              <w:t>.</w:t>
            </w:r>
          </w:p>
          <w:p w14:paraId="5B2650BE" w14:textId="1E70F007" w:rsidR="00275CD7" w:rsidRDefault="00055A04" w:rsidP="00BD0FF8">
            <w:pPr>
              <w:pStyle w:val="naiskr"/>
              <w:spacing w:after="0"/>
              <w:ind w:left="239" w:right="170"/>
              <w:jc w:val="both"/>
              <w:rPr>
                <w:bCs/>
                <w:sz w:val="28"/>
                <w:szCs w:val="28"/>
              </w:rPr>
            </w:pPr>
            <w:r w:rsidRPr="00C06D16">
              <w:rPr>
                <w:sz w:val="28"/>
                <w:szCs w:val="28"/>
              </w:rPr>
              <w:t xml:space="preserve">Šāda </w:t>
            </w:r>
            <w:r w:rsidR="1BB79C58" w:rsidRPr="00C06D16">
              <w:rPr>
                <w:sz w:val="28"/>
                <w:szCs w:val="28"/>
              </w:rPr>
              <w:t>darbību ar jonizējošā starojuma</w:t>
            </w:r>
            <w:r w:rsidR="1BB79C58" w:rsidRPr="7861510B">
              <w:rPr>
                <w:sz w:val="28"/>
                <w:szCs w:val="28"/>
              </w:rPr>
              <w:t xml:space="preserve"> avotiem </w:t>
            </w:r>
            <w:r w:rsidRPr="7861510B">
              <w:rPr>
                <w:sz w:val="28"/>
                <w:szCs w:val="28"/>
              </w:rPr>
              <w:t>dažād</w:t>
            </w:r>
            <w:r w:rsidR="3C4AB34A" w:rsidRPr="7861510B">
              <w:rPr>
                <w:sz w:val="28"/>
                <w:szCs w:val="28"/>
              </w:rPr>
              <w:t>u</w:t>
            </w:r>
            <w:r w:rsidRPr="7861510B">
              <w:rPr>
                <w:sz w:val="28"/>
                <w:szCs w:val="28"/>
              </w:rPr>
              <w:t xml:space="preserve"> stingrības </w:t>
            </w:r>
            <w:r w:rsidR="36B24777" w:rsidRPr="7861510B">
              <w:rPr>
                <w:sz w:val="28"/>
                <w:szCs w:val="28"/>
              </w:rPr>
              <w:t>pakāpju uzraudzība</w:t>
            </w:r>
            <w:r w:rsidR="00B80CD5" w:rsidRPr="7861510B">
              <w:rPr>
                <w:sz w:val="28"/>
                <w:szCs w:val="28"/>
              </w:rPr>
              <w:t>, kas paredz atbrīvošanu no kontroles, paziņošanu, reģistrēšanu un licencēšanu,</w:t>
            </w:r>
            <w:r w:rsidRPr="7861510B">
              <w:rPr>
                <w:sz w:val="28"/>
                <w:szCs w:val="28"/>
              </w:rPr>
              <w:t xml:space="preserve"> </w:t>
            </w:r>
            <w:r w:rsidR="2B4B745A" w:rsidRPr="7861510B">
              <w:rPr>
                <w:sz w:val="28"/>
                <w:szCs w:val="28"/>
              </w:rPr>
              <w:t>ir viens no veidiem</w:t>
            </w:r>
            <w:r w:rsidR="00C1195F" w:rsidRPr="7861510B">
              <w:rPr>
                <w:sz w:val="28"/>
                <w:szCs w:val="28"/>
              </w:rPr>
              <w:t>,</w:t>
            </w:r>
            <w:r w:rsidR="2B4B745A" w:rsidRPr="7861510B">
              <w:rPr>
                <w:sz w:val="28"/>
                <w:szCs w:val="28"/>
              </w:rPr>
              <w:t xml:space="preserve"> kā piemē</w:t>
            </w:r>
            <w:r w:rsidR="4F9F9DEF" w:rsidRPr="7861510B">
              <w:rPr>
                <w:sz w:val="28"/>
                <w:szCs w:val="28"/>
              </w:rPr>
              <w:t>r</w:t>
            </w:r>
            <w:r w:rsidR="2B4B745A" w:rsidRPr="7861510B">
              <w:rPr>
                <w:sz w:val="28"/>
                <w:szCs w:val="28"/>
              </w:rPr>
              <w:t>ot</w:t>
            </w:r>
            <w:r w:rsidRPr="7861510B">
              <w:rPr>
                <w:sz w:val="28"/>
                <w:szCs w:val="28"/>
              </w:rPr>
              <w:t xml:space="preserve"> </w:t>
            </w:r>
            <w:r w:rsidR="00C1195F" w:rsidRPr="7861510B">
              <w:rPr>
                <w:sz w:val="28"/>
                <w:szCs w:val="28"/>
              </w:rPr>
              <w:t>“</w:t>
            </w:r>
            <w:r w:rsidRPr="7861510B">
              <w:rPr>
                <w:sz w:val="28"/>
                <w:szCs w:val="28"/>
              </w:rPr>
              <w:t>diferencēt</w:t>
            </w:r>
            <w:r w:rsidR="5E219A2B" w:rsidRPr="7861510B">
              <w:rPr>
                <w:sz w:val="28"/>
                <w:szCs w:val="28"/>
              </w:rPr>
              <w:t>o</w:t>
            </w:r>
            <w:r w:rsidRPr="7861510B">
              <w:rPr>
                <w:sz w:val="28"/>
                <w:szCs w:val="28"/>
              </w:rPr>
              <w:t xml:space="preserve"> pieeju attiecībā uz regulatīvo kontroli'</w:t>
            </w:r>
            <w:r w:rsidR="00C1195F" w:rsidRPr="7861510B">
              <w:rPr>
                <w:sz w:val="28"/>
                <w:szCs w:val="28"/>
              </w:rPr>
              <w:t>”</w:t>
            </w:r>
            <w:r w:rsidRPr="7861510B">
              <w:rPr>
                <w:sz w:val="28"/>
                <w:szCs w:val="28"/>
              </w:rPr>
              <w:t xml:space="preserve"> jeb </w:t>
            </w:r>
            <w:r w:rsidR="00C1195F" w:rsidRPr="7861510B">
              <w:rPr>
                <w:sz w:val="28"/>
                <w:szCs w:val="28"/>
              </w:rPr>
              <w:t>“</w:t>
            </w:r>
            <w:r w:rsidRPr="7861510B">
              <w:rPr>
                <w:i/>
                <w:iCs/>
                <w:sz w:val="28"/>
                <w:szCs w:val="28"/>
              </w:rPr>
              <w:t>graded approach to the regulatory control</w:t>
            </w:r>
            <w:r w:rsidR="00C1195F" w:rsidRPr="7861510B">
              <w:rPr>
                <w:sz w:val="28"/>
                <w:szCs w:val="28"/>
              </w:rPr>
              <w:t>”</w:t>
            </w:r>
            <w:r w:rsidRPr="7861510B">
              <w:rPr>
                <w:sz w:val="28"/>
                <w:szCs w:val="28"/>
              </w:rPr>
              <w:t xml:space="preserve"> (Direktīvas 2013/59/Euratom 24. pants). Direktīvas 2013/59/Euratom preambulas 36. apsvērums noteic: </w:t>
            </w:r>
            <w:r w:rsidR="00C1195F" w:rsidRPr="7861510B">
              <w:rPr>
                <w:sz w:val="28"/>
                <w:szCs w:val="28"/>
              </w:rPr>
              <w:t>“</w:t>
            </w:r>
            <w:r w:rsidRPr="7861510B">
              <w:rPr>
                <w:sz w:val="28"/>
                <w:szCs w:val="28"/>
              </w:rPr>
              <w:t>Dalībvalstīm būtu jāizmanto iespējas, ko sniedz diferencēta pieeja regulatīvajai kontrolei, kurai vajadzētu būt samērīgai ar praktisko darbību izraisītās apstarošanas apjomu un iespējamību un samērīgai ar ietekmi, kāda regulatīvajai kontrolei varētu būt uz šādas apstarošanas samazināšanu vai uz iekārtu drošības uzlabošanu.</w:t>
            </w:r>
            <w:r w:rsidR="00C1195F" w:rsidRPr="7861510B">
              <w:rPr>
                <w:sz w:val="28"/>
                <w:szCs w:val="28"/>
              </w:rPr>
              <w:t>”</w:t>
            </w:r>
            <w:r w:rsidRPr="7861510B">
              <w:rPr>
                <w:sz w:val="28"/>
                <w:szCs w:val="28"/>
              </w:rPr>
              <w:t xml:space="preserve"> Tas nozīmē, ka </w:t>
            </w:r>
            <w:r w:rsidR="00C1195F" w:rsidRPr="7861510B">
              <w:rPr>
                <w:sz w:val="28"/>
                <w:szCs w:val="28"/>
              </w:rPr>
              <w:t xml:space="preserve">ES </w:t>
            </w:r>
            <w:r w:rsidRPr="7861510B">
              <w:rPr>
                <w:sz w:val="28"/>
                <w:szCs w:val="28"/>
              </w:rPr>
              <w:t>dalībvalstīm būtu jā</w:t>
            </w:r>
            <w:r w:rsidR="00C1195F" w:rsidRPr="7861510B">
              <w:rPr>
                <w:sz w:val="28"/>
                <w:szCs w:val="28"/>
              </w:rPr>
              <w:t>noteic tāds normatīvais regulējums</w:t>
            </w:r>
            <w:r w:rsidR="00B80CD5" w:rsidRPr="7861510B">
              <w:rPr>
                <w:sz w:val="28"/>
                <w:szCs w:val="28"/>
              </w:rPr>
              <w:t>, kas neuzliek nesamērīgi</w:t>
            </w:r>
            <w:r w:rsidRPr="7861510B">
              <w:rPr>
                <w:sz w:val="28"/>
                <w:szCs w:val="28"/>
              </w:rPr>
              <w:t xml:space="preserve"> lielu slogu darbību veicējiem, izvērtējot katras konkrētās darbības iespējamo ietekmi.</w:t>
            </w:r>
            <w:r w:rsidR="00E51815" w:rsidRPr="05B5967F">
              <w:rPr>
                <w:sz w:val="28"/>
                <w:szCs w:val="28"/>
              </w:rPr>
              <w:t xml:space="preserve"> </w:t>
            </w:r>
            <w:r w:rsidR="001F2987">
              <w:rPr>
                <w:bCs/>
                <w:sz w:val="28"/>
                <w:szCs w:val="28"/>
              </w:rPr>
              <w:t xml:space="preserve">Projektā paredzētajiem nosacījumiem stājoties spēkā, saskaņā ar augstāk minētajiem apsvērumiem, daļai to </w:t>
            </w:r>
            <w:r w:rsidR="001F2987">
              <w:rPr>
                <w:bCs/>
                <w:sz w:val="28"/>
                <w:szCs w:val="28"/>
              </w:rPr>
              <w:lastRenderedPageBreak/>
              <w:t xml:space="preserve">darbību, kurām pašlaik nepieciešama reģistrācijas apliecība, turpmāk būs nepieciešama </w:t>
            </w:r>
            <w:r w:rsidR="00F85742">
              <w:rPr>
                <w:bCs/>
                <w:sz w:val="28"/>
                <w:szCs w:val="28"/>
              </w:rPr>
              <w:t xml:space="preserve">tikai </w:t>
            </w:r>
            <w:r w:rsidR="001F2987">
              <w:rPr>
                <w:bCs/>
                <w:sz w:val="28"/>
                <w:szCs w:val="28"/>
              </w:rPr>
              <w:t>paziņošana (atvieglotāka uzraudzība)</w:t>
            </w:r>
            <w:r w:rsidR="00570D24">
              <w:rPr>
                <w:sz w:val="28"/>
                <w:szCs w:val="28"/>
              </w:rPr>
              <w:t>.</w:t>
            </w:r>
          </w:p>
          <w:p w14:paraId="0398DB5D" w14:textId="77777777" w:rsidR="00543DA8" w:rsidRDefault="00543DA8" w:rsidP="00543DA8">
            <w:pPr>
              <w:pStyle w:val="naiskr"/>
              <w:spacing w:before="0" w:after="120"/>
              <w:ind w:left="162" w:right="170"/>
              <w:jc w:val="both"/>
              <w:rPr>
                <w:bCs/>
                <w:sz w:val="28"/>
                <w:szCs w:val="28"/>
              </w:rPr>
            </w:pPr>
          </w:p>
          <w:p w14:paraId="1A24235A" w14:textId="22A1004A" w:rsidR="00543DA8" w:rsidRPr="00543DA8" w:rsidRDefault="00543DA8" w:rsidP="00543DA8">
            <w:pPr>
              <w:pStyle w:val="naiskr"/>
              <w:spacing w:before="0" w:after="120"/>
              <w:ind w:left="162" w:right="170"/>
              <w:jc w:val="center"/>
              <w:rPr>
                <w:b/>
                <w:bCs/>
                <w:sz w:val="28"/>
                <w:szCs w:val="28"/>
              </w:rPr>
            </w:pPr>
            <w:r w:rsidRPr="00543DA8">
              <w:rPr>
                <w:b/>
                <w:bCs/>
                <w:sz w:val="28"/>
                <w:szCs w:val="28"/>
              </w:rPr>
              <w:t>Informācija par Projekta saturu un Projektā paredzētajām izmaiņām attiecībā pret spēkā esošo regulējumu (MK noteikumiem Nr. 752)</w:t>
            </w:r>
          </w:p>
          <w:p w14:paraId="6D6A5D31" w14:textId="6667A0A4" w:rsidR="00543DA8" w:rsidRPr="00271EBF" w:rsidRDefault="00116A6B" w:rsidP="00CD6347">
            <w:pPr>
              <w:pStyle w:val="BodyTextIndent3"/>
              <w:ind w:left="162" w:right="170"/>
              <w:jc w:val="both"/>
              <w:rPr>
                <w:color w:val="000000"/>
                <w:sz w:val="28"/>
                <w:szCs w:val="28"/>
                <w:lang w:val="lv-LV"/>
              </w:rPr>
            </w:pPr>
            <w:r w:rsidRPr="00704F47">
              <w:rPr>
                <w:color w:val="000000"/>
                <w:sz w:val="28"/>
                <w:szCs w:val="28"/>
                <w:lang w:val="lv-LV"/>
              </w:rPr>
              <w:t xml:space="preserve">Projekta </w:t>
            </w:r>
            <w:r w:rsidR="001F2987">
              <w:rPr>
                <w:color w:val="000000"/>
                <w:sz w:val="28"/>
                <w:szCs w:val="28"/>
                <w:lang w:val="lv-LV"/>
              </w:rPr>
              <w:t>I. </w:t>
            </w:r>
            <w:r w:rsidRPr="00704F47">
              <w:rPr>
                <w:color w:val="000000"/>
                <w:sz w:val="28"/>
                <w:szCs w:val="28"/>
                <w:lang w:val="lv-LV"/>
              </w:rPr>
              <w:t xml:space="preserve">nodaļas </w:t>
            </w:r>
            <w:r w:rsidR="00C1195F" w:rsidRPr="00BD0FF8">
              <w:rPr>
                <w:rStyle w:val="normaltextrun"/>
                <w:sz w:val="28"/>
                <w:szCs w:val="28"/>
                <w:bdr w:val="none" w:sz="0" w:space="0" w:color="auto" w:frame="1"/>
              </w:rPr>
              <w:t>“</w:t>
            </w:r>
            <w:r w:rsidRPr="001278AA">
              <w:rPr>
                <w:color w:val="000000"/>
                <w:sz w:val="28"/>
                <w:szCs w:val="28"/>
                <w:lang w:val="lv-LV"/>
              </w:rPr>
              <w:t>Vispārīgie jautājumi</w:t>
            </w:r>
            <w:r w:rsidR="00C1195F" w:rsidRPr="00271EBF">
              <w:rPr>
                <w:color w:val="000000"/>
                <w:sz w:val="28"/>
                <w:szCs w:val="28"/>
                <w:lang w:val="lv-LV"/>
              </w:rPr>
              <w:t>”</w:t>
            </w:r>
            <w:r w:rsidRPr="00271EBF">
              <w:rPr>
                <w:color w:val="000000"/>
                <w:sz w:val="28"/>
                <w:szCs w:val="28"/>
                <w:lang w:val="lv-LV"/>
              </w:rPr>
              <w:t xml:space="preserve"> 2. punktā norādītas Proje</w:t>
            </w:r>
            <w:r w:rsidR="00793B16" w:rsidRPr="00271EBF">
              <w:rPr>
                <w:color w:val="000000"/>
                <w:sz w:val="28"/>
                <w:szCs w:val="28"/>
                <w:lang w:val="lv-LV"/>
              </w:rPr>
              <w:t>ktā lietoto terminu definīcijas.</w:t>
            </w:r>
          </w:p>
          <w:p w14:paraId="5453A195" w14:textId="16782BED" w:rsidR="00116A6B" w:rsidRPr="00C06D16" w:rsidRDefault="00116A6B" w:rsidP="23C987E1">
            <w:pPr>
              <w:pStyle w:val="BodyTextIndent3"/>
              <w:ind w:left="162" w:right="170"/>
              <w:jc w:val="both"/>
              <w:rPr>
                <w:sz w:val="28"/>
                <w:szCs w:val="28"/>
                <w:lang w:val="lv-LV"/>
              </w:rPr>
            </w:pPr>
            <w:r w:rsidRPr="00271EBF">
              <w:rPr>
                <w:color w:val="000000"/>
                <w:sz w:val="28"/>
                <w:szCs w:val="28"/>
                <w:lang w:val="lv-LV"/>
              </w:rPr>
              <w:t>P</w:t>
            </w:r>
            <w:r w:rsidR="001F2987" w:rsidRPr="00271EBF">
              <w:rPr>
                <w:color w:val="000000"/>
                <w:sz w:val="28"/>
                <w:szCs w:val="28"/>
                <w:lang w:val="lv-LV"/>
              </w:rPr>
              <w:t>rojekta II</w:t>
            </w:r>
            <w:r w:rsidRPr="00271EBF">
              <w:rPr>
                <w:color w:val="000000"/>
                <w:sz w:val="28"/>
                <w:szCs w:val="28"/>
                <w:lang w:val="lv-LV"/>
              </w:rPr>
              <w:t xml:space="preserve">. nodaļa </w:t>
            </w:r>
            <w:r w:rsidR="00C1195F" w:rsidRPr="00BD0FF8">
              <w:rPr>
                <w:rStyle w:val="normaltextrun"/>
                <w:sz w:val="28"/>
                <w:szCs w:val="28"/>
                <w:bdr w:val="none" w:sz="0" w:space="0" w:color="auto" w:frame="1"/>
              </w:rPr>
              <w:t>“</w:t>
            </w:r>
            <w:r w:rsidRPr="001278AA">
              <w:rPr>
                <w:color w:val="000000"/>
                <w:sz w:val="28"/>
                <w:szCs w:val="28"/>
                <w:lang w:val="lv-LV"/>
              </w:rPr>
              <w:t>Darbības ar jonizējošā starojuma avotiem, kurām nav nepieciešama paziņošana</w:t>
            </w:r>
            <w:r w:rsidR="00C1195F" w:rsidRPr="00BD0FF8">
              <w:rPr>
                <w:rStyle w:val="normaltextrun"/>
                <w:sz w:val="28"/>
                <w:szCs w:val="28"/>
                <w:bdr w:val="none" w:sz="0" w:space="0" w:color="auto" w:frame="1"/>
              </w:rPr>
              <w:t>”</w:t>
            </w:r>
            <w:r w:rsidRPr="001278AA">
              <w:rPr>
                <w:color w:val="000000"/>
                <w:sz w:val="28"/>
                <w:szCs w:val="28"/>
                <w:lang w:val="lv-LV"/>
              </w:rPr>
              <w:t xml:space="preserve"> </w:t>
            </w:r>
            <w:r w:rsidR="00C1195F" w:rsidRPr="00271EBF">
              <w:rPr>
                <w:color w:val="000000"/>
                <w:sz w:val="28"/>
                <w:szCs w:val="28"/>
                <w:lang w:val="lv-LV"/>
              </w:rPr>
              <w:t>ietver prasības</w:t>
            </w:r>
            <w:r w:rsidR="00793B16" w:rsidRPr="00271EBF">
              <w:rPr>
                <w:color w:val="000000"/>
                <w:sz w:val="28"/>
                <w:szCs w:val="28"/>
                <w:lang w:val="lv-LV"/>
              </w:rPr>
              <w:t>, kas noteikt</w:t>
            </w:r>
            <w:r w:rsidR="00C1195F" w:rsidRPr="00271EBF">
              <w:rPr>
                <w:color w:val="000000"/>
                <w:sz w:val="28"/>
                <w:szCs w:val="28"/>
                <w:lang w:val="lv-LV"/>
              </w:rPr>
              <w:t>as</w:t>
            </w:r>
            <w:r w:rsidR="00793B16" w:rsidRPr="00271EBF">
              <w:rPr>
                <w:color w:val="000000"/>
                <w:sz w:val="28"/>
                <w:szCs w:val="28"/>
                <w:lang w:val="lv-LV"/>
              </w:rPr>
              <w:t xml:space="preserve"> MK noteikumu Nr. 752 2., 3. un 4. punktā</w:t>
            </w:r>
            <w:r w:rsidR="00704F47" w:rsidRPr="00271EBF">
              <w:rPr>
                <w:color w:val="000000"/>
                <w:sz w:val="28"/>
                <w:szCs w:val="28"/>
                <w:lang w:val="lv-LV"/>
              </w:rPr>
              <w:t>. Darbības, kur</w:t>
            </w:r>
            <w:r w:rsidR="003E76EF" w:rsidRPr="00271EBF">
              <w:rPr>
                <w:color w:val="000000"/>
                <w:sz w:val="28"/>
                <w:szCs w:val="28"/>
                <w:lang w:val="lv-LV"/>
              </w:rPr>
              <w:t>u veikšanai nav</w:t>
            </w:r>
            <w:r w:rsidR="00704F47" w:rsidRPr="00271EBF">
              <w:rPr>
                <w:color w:val="000000"/>
                <w:sz w:val="28"/>
                <w:szCs w:val="28"/>
                <w:lang w:val="lv-LV"/>
              </w:rPr>
              <w:t xml:space="preserve"> nepieciešama paziņošana</w:t>
            </w:r>
            <w:r w:rsidR="00793B16" w:rsidRPr="00271EBF">
              <w:rPr>
                <w:color w:val="000000"/>
                <w:sz w:val="28"/>
                <w:szCs w:val="28"/>
                <w:lang w:val="lv-LV"/>
              </w:rPr>
              <w:t xml:space="preserve"> un kuras VVD RDC neuzrauga</w:t>
            </w:r>
            <w:r w:rsidR="00704F47" w:rsidRPr="0084126C">
              <w:rPr>
                <w:color w:val="000000"/>
                <w:sz w:val="28"/>
                <w:szCs w:val="28"/>
                <w:lang w:val="lv-LV"/>
              </w:rPr>
              <w:t>, noteiktas, pamatojoties uz anotācijas I. sadaļas 2. punkta ievaddaļā minētajiem apsvērumiem.</w:t>
            </w:r>
            <w:r w:rsidR="005F7C10" w:rsidRPr="00045544">
              <w:rPr>
                <w:color w:val="000000"/>
                <w:sz w:val="28"/>
                <w:szCs w:val="28"/>
                <w:lang w:val="lv-LV"/>
              </w:rPr>
              <w:t xml:space="preserve"> </w:t>
            </w:r>
            <w:r w:rsidR="005F7C10" w:rsidRPr="00045544">
              <w:rPr>
                <w:color w:val="000000" w:themeColor="text1"/>
                <w:sz w:val="28"/>
                <w:szCs w:val="28"/>
                <w:lang w:val="lv-LV"/>
              </w:rPr>
              <w:t xml:space="preserve">Projekta 4. punkts papildina </w:t>
            </w:r>
            <w:r w:rsidR="00F1143E" w:rsidRPr="00045544">
              <w:rPr>
                <w:color w:val="000000" w:themeColor="text1"/>
                <w:sz w:val="28"/>
                <w:szCs w:val="28"/>
                <w:lang w:val="lv-LV"/>
              </w:rPr>
              <w:t xml:space="preserve">spēkā esošajā regulējumā noteiktās </w:t>
            </w:r>
            <w:r w:rsidR="005F7C10" w:rsidRPr="00045544">
              <w:rPr>
                <w:color w:val="000000" w:themeColor="text1"/>
                <w:sz w:val="28"/>
                <w:szCs w:val="28"/>
                <w:lang w:val="lv-LV"/>
              </w:rPr>
              <w:t xml:space="preserve">darbības ar </w:t>
            </w:r>
            <w:r w:rsidR="00F1143E" w:rsidRPr="00045544">
              <w:rPr>
                <w:sz w:val="28"/>
                <w:szCs w:val="28"/>
              </w:rPr>
              <w:t xml:space="preserve">radioaktīvo vielu nesaturošiem jonizējošā starojuma </w:t>
            </w:r>
            <w:r w:rsidR="00BE69AB" w:rsidRPr="00045544">
              <w:rPr>
                <w:sz w:val="28"/>
                <w:szCs w:val="28"/>
                <w:lang w:val="lv-LV"/>
              </w:rPr>
              <w:t>avotiem</w:t>
            </w:r>
            <w:r w:rsidR="00F1143E" w:rsidRPr="00045544">
              <w:rPr>
                <w:sz w:val="28"/>
                <w:szCs w:val="28"/>
                <w:lang w:val="lv-LV"/>
              </w:rPr>
              <w:t>, par kurām darbību veicējam nav nepieciešams informēt centru, ar šādu avotu importu, eksportu un tranzītu</w:t>
            </w:r>
            <w:r w:rsidR="00AA5252" w:rsidRPr="008B647B">
              <w:rPr>
                <w:sz w:val="28"/>
                <w:szCs w:val="28"/>
                <w:lang w:val="lv-LV"/>
              </w:rPr>
              <w:t>, mazinot slogu darbību veicējam</w:t>
            </w:r>
            <w:r w:rsidR="00F1143E" w:rsidRPr="008B647B">
              <w:rPr>
                <w:color w:val="000000" w:themeColor="text1"/>
                <w:sz w:val="28"/>
                <w:szCs w:val="28"/>
                <w:lang w:val="lv-LV"/>
              </w:rPr>
              <w:t>.</w:t>
            </w:r>
            <w:r w:rsidR="00BE69AB" w:rsidRPr="008B647B">
              <w:rPr>
                <w:color w:val="000000" w:themeColor="text1"/>
                <w:sz w:val="28"/>
                <w:szCs w:val="28"/>
                <w:lang w:val="lv-LV"/>
              </w:rPr>
              <w:t xml:space="preserve"> Spēkā </w:t>
            </w:r>
            <w:r w:rsidR="00BE69AB" w:rsidRPr="74E12B51">
              <w:rPr>
                <w:color w:val="000000" w:themeColor="text1"/>
                <w:sz w:val="28"/>
                <w:szCs w:val="28"/>
                <w:lang w:val="lv-LV"/>
              </w:rPr>
              <w:t xml:space="preserve">esošajā regulējumā noteikts, ka šādām darbībām nepieciešama reģistrācijas apliecības saņemšana. Atbilstoši apsvērumiem par potenciālām sekām no </w:t>
            </w:r>
            <w:r w:rsidR="00BE69AB" w:rsidRPr="74E12B51">
              <w:rPr>
                <w:sz w:val="28"/>
                <w:szCs w:val="28"/>
              </w:rPr>
              <w:t>radioaktīvo vielu nesaturoš</w:t>
            </w:r>
            <w:r w:rsidR="00BE69AB" w:rsidRPr="74E12B51">
              <w:rPr>
                <w:sz w:val="28"/>
                <w:szCs w:val="28"/>
                <w:lang w:val="lv-LV"/>
              </w:rPr>
              <w:t>u</w:t>
            </w:r>
            <w:r w:rsidR="00BE69AB" w:rsidRPr="74E12B51">
              <w:rPr>
                <w:sz w:val="28"/>
                <w:szCs w:val="28"/>
              </w:rPr>
              <w:t xml:space="preserve"> jonizējošā starojuma </w:t>
            </w:r>
            <w:r w:rsidR="00BE69AB" w:rsidRPr="74E12B51">
              <w:rPr>
                <w:sz w:val="28"/>
                <w:szCs w:val="28"/>
                <w:lang w:val="lv-LV"/>
              </w:rPr>
              <w:t>avotu  importa, eksporta un tranzīta</w:t>
            </w:r>
            <w:r w:rsidR="00AA5252" w:rsidRPr="74E12B51">
              <w:rPr>
                <w:sz w:val="28"/>
                <w:szCs w:val="28"/>
                <w:lang w:val="lv-LV"/>
              </w:rPr>
              <w:t>, novērtēts, ka sekas var neņemt vērā</w:t>
            </w:r>
            <w:r w:rsidR="00BE69AB" w:rsidRPr="74E12B51">
              <w:rPr>
                <w:sz w:val="28"/>
                <w:szCs w:val="28"/>
                <w:lang w:val="lv-LV"/>
              </w:rPr>
              <w:t xml:space="preserve"> no aizsardzības pret jonizējošā starojuma viedokļa.</w:t>
            </w:r>
            <w:r w:rsidR="1BDEFEFF" w:rsidRPr="74E12B51">
              <w:rPr>
                <w:sz w:val="28"/>
                <w:szCs w:val="28"/>
                <w:lang w:val="lv-LV"/>
              </w:rPr>
              <w:t xml:space="preserve"> Izmaiņas atvieglos VVD RDC un </w:t>
            </w:r>
            <w:r w:rsidR="00E03098">
              <w:rPr>
                <w:sz w:val="28"/>
                <w:szCs w:val="28"/>
                <w:lang w:val="lv-LV"/>
              </w:rPr>
              <w:t>Valsts ieņēmumu dienesta (turp</w:t>
            </w:r>
            <w:r w:rsidR="00E03098" w:rsidRPr="00C06D16">
              <w:rPr>
                <w:sz w:val="28"/>
                <w:szCs w:val="28"/>
                <w:lang w:val="lv-LV"/>
              </w:rPr>
              <w:t xml:space="preserve">māk – </w:t>
            </w:r>
            <w:r w:rsidR="1BDEFEFF" w:rsidRPr="00C06D16">
              <w:rPr>
                <w:sz w:val="28"/>
                <w:szCs w:val="28"/>
                <w:lang w:val="lv-LV"/>
              </w:rPr>
              <w:t>VID</w:t>
            </w:r>
            <w:r w:rsidR="00E03098" w:rsidRPr="00C06D16">
              <w:rPr>
                <w:sz w:val="28"/>
                <w:szCs w:val="28"/>
                <w:lang w:val="lv-LV"/>
              </w:rPr>
              <w:t>)</w:t>
            </w:r>
            <w:r w:rsidR="1BDEFEFF" w:rsidRPr="00C06D16">
              <w:rPr>
                <w:sz w:val="28"/>
                <w:szCs w:val="28"/>
                <w:lang w:val="lv-LV"/>
              </w:rPr>
              <w:t xml:space="preserve"> darbu, ievērojot, ka VID, kontrolējot jonizējošā starojuma avotu pārvietošanu</w:t>
            </w:r>
            <w:r w:rsidR="28DEBA0F" w:rsidRPr="00C06D16">
              <w:rPr>
                <w:sz w:val="28"/>
                <w:szCs w:val="28"/>
                <w:lang w:val="lv-LV"/>
              </w:rPr>
              <w:t xml:space="preserve"> pār Latvijas Republikas robežu, </w:t>
            </w:r>
            <w:r w:rsidR="753D8F31" w:rsidRPr="00C06D16">
              <w:rPr>
                <w:sz w:val="28"/>
                <w:szCs w:val="28"/>
                <w:lang w:val="lv-LV"/>
              </w:rPr>
              <w:t xml:space="preserve">operatoriem </w:t>
            </w:r>
            <w:r w:rsidR="00271EBF" w:rsidRPr="00C06D16">
              <w:rPr>
                <w:sz w:val="28"/>
                <w:szCs w:val="28"/>
                <w:lang w:val="lv-LV"/>
              </w:rPr>
              <w:t xml:space="preserve">saskaņā ar spēkā esošo regulējumu </w:t>
            </w:r>
            <w:r w:rsidR="28DEBA0F" w:rsidRPr="00C06D16">
              <w:rPr>
                <w:sz w:val="28"/>
                <w:szCs w:val="28"/>
                <w:lang w:val="lv-LV"/>
              </w:rPr>
              <w:t>piepra</w:t>
            </w:r>
            <w:r w:rsidR="00271EBF" w:rsidRPr="00C06D16">
              <w:rPr>
                <w:sz w:val="28"/>
                <w:szCs w:val="28"/>
                <w:lang w:val="lv-LV"/>
              </w:rPr>
              <w:t>sa</w:t>
            </w:r>
            <w:r w:rsidR="28DEBA0F" w:rsidRPr="00C06D16">
              <w:rPr>
                <w:sz w:val="28"/>
                <w:szCs w:val="28"/>
                <w:lang w:val="lv-LV"/>
              </w:rPr>
              <w:t xml:space="preserve"> reģistrācijas apliecību. Savukārt gadījumos, kad VID </w:t>
            </w:r>
            <w:r w:rsidR="00271EBF" w:rsidRPr="00C06D16">
              <w:rPr>
                <w:sz w:val="28"/>
                <w:szCs w:val="28"/>
                <w:lang w:val="lv-LV"/>
              </w:rPr>
              <w:t>nav</w:t>
            </w:r>
            <w:r w:rsidR="28DEBA0F" w:rsidRPr="00C06D16">
              <w:rPr>
                <w:sz w:val="28"/>
                <w:szCs w:val="28"/>
                <w:lang w:val="lv-LV"/>
              </w:rPr>
              <w:t xml:space="preserve"> iespējams viennozīmīgi noteikt, vai konkrētā </w:t>
            </w:r>
            <w:r w:rsidR="54FB4603" w:rsidRPr="00C06D16">
              <w:rPr>
                <w:sz w:val="28"/>
                <w:szCs w:val="28"/>
                <w:lang w:val="lv-LV"/>
              </w:rPr>
              <w:t xml:space="preserve">radioaktīvo vielu nesaturošā </w:t>
            </w:r>
            <w:r w:rsidR="28DEBA0F" w:rsidRPr="00C06D16">
              <w:rPr>
                <w:sz w:val="28"/>
                <w:szCs w:val="28"/>
                <w:lang w:val="lv-LV"/>
              </w:rPr>
              <w:t>jonizējošā starojuma avota importam, eksp</w:t>
            </w:r>
            <w:r w:rsidR="2D1A49E5" w:rsidRPr="00C06D16">
              <w:rPr>
                <w:sz w:val="28"/>
                <w:szCs w:val="28"/>
                <w:lang w:val="lv-LV"/>
              </w:rPr>
              <w:t>ortam vai tranzītam nepieciešama reģistrācijas apliecība, VID iesniedz VVD RDC pieprasījumu</w:t>
            </w:r>
            <w:r w:rsidR="3D276755" w:rsidRPr="00C06D16">
              <w:rPr>
                <w:sz w:val="28"/>
                <w:szCs w:val="28"/>
                <w:lang w:val="lv-LV"/>
              </w:rPr>
              <w:t xml:space="preserve">, uz kuru VVD RDC </w:t>
            </w:r>
            <w:r w:rsidR="00C1195F" w:rsidRPr="00C06D16">
              <w:rPr>
                <w:sz w:val="28"/>
                <w:szCs w:val="28"/>
                <w:lang w:val="lv-LV"/>
              </w:rPr>
              <w:t>sa</w:t>
            </w:r>
            <w:r w:rsidR="3D276755" w:rsidRPr="00C06D16">
              <w:rPr>
                <w:sz w:val="28"/>
                <w:szCs w:val="28"/>
                <w:lang w:val="lv-LV"/>
              </w:rPr>
              <w:t>gatav</w:t>
            </w:r>
            <w:r w:rsidR="00271EBF" w:rsidRPr="00C06D16">
              <w:rPr>
                <w:sz w:val="28"/>
                <w:szCs w:val="28"/>
                <w:lang w:val="lv-LV"/>
              </w:rPr>
              <w:t>o</w:t>
            </w:r>
            <w:r w:rsidR="3D276755" w:rsidRPr="00C06D16">
              <w:rPr>
                <w:sz w:val="28"/>
                <w:szCs w:val="28"/>
                <w:lang w:val="lv-LV"/>
              </w:rPr>
              <w:t xml:space="preserve"> atbildi ar pamatojumu, vai konkrētajā gadījumā nepieciešama reģistrācijas apliecība (vidēji gadā</w:t>
            </w:r>
            <w:r w:rsidR="00C1195F" w:rsidRPr="00C06D16">
              <w:rPr>
                <w:sz w:val="28"/>
                <w:szCs w:val="28"/>
                <w:lang w:val="lv-LV"/>
              </w:rPr>
              <w:t>:</w:t>
            </w:r>
            <w:r w:rsidR="3D276755" w:rsidRPr="00C06D16">
              <w:rPr>
                <w:sz w:val="28"/>
                <w:szCs w:val="28"/>
                <w:lang w:val="lv-LV"/>
              </w:rPr>
              <w:t xml:space="preserve"> 40</w:t>
            </w:r>
            <w:r w:rsidR="00E03098" w:rsidRPr="00C06D16">
              <w:rPr>
                <w:sz w:val="28"/>
                <w:szCs w:val="28"/>
                <w:lang w:val="lv-LV"/>
              </w:rPr>
              <w:t> </w:t>
            </w:r>
            <w:r w:rsidR="3D276755" w:rsidRPr="00C06D16">
              <w:rPr>
                <w:sz w:val="28"/>
                <w:szCs w:val="28"/>
                <w:lang w:val="lv-LV"/>
              </w:rPr>
              <w:t>pieprasījumi).</w:t>
            </w:r>
          </w:p>
          <w:p w14:paraId="2DC6AB75" w14:textId="1B39DB99" w:rsidR="00704F47" w:rsidRPr="00C06D16" w:rsidRDefault="08E94DF3" w:rsidP="00CD6347">
            <w:pPr>
              <w:pStyle w:val="BodyTextIndent3"/>
              <w:ind w:left="162" w:right="170"/>
              <w:jc w:val="both"/>
              <w:rPr>
                <w:color w:val="000000" w:themeColor="text1"/>
                <w:sz w:val="28"/>
                <w:szCs w:val="28"/>
                <w:lang w:val="lv-LV"/>
              </w:rPr>
            </w:pPr>
            <w:r w:rsidRPr="00C06D16">
              <w:rPr>
                <w:color w:val="000000"/>
                <w:sz w:val="28"/>
                <w:szCs w:val="28"/>
                <w:lang w:val="lv-LV"/>
              </w:rPr>
              <w:t xml:space="preserve">Projekta </w:t>
            </w:r>
            <w:r w:rsidR="5DC0705A" w:rsidRPr="00C06D16">
              <w:rPr>
                <w:color w:val="000000"/>
                <w:sz w:val="28"/>
                <w:szCs w:val="28"/>
                <w:lang w:val="lv-LV"/>
              </w:rPr>
              <w:t xml:space="preserve">III. </w:t>
            </w:r>
            <w:r w:rsidRPr="00C06D16">
              <w:rPr>
                <w:color w:val="000000"/>
                <w:sz w:val="28"/>
                <w:szCs w:val="28"/>
                <w:lang w:val="lv-LV"/>
              </w:rPr>
              <w:t>noda</w:t>
            </w:r>
            <w:r w:rsidR="0FF2F1BF" w:rsidRPr="00C06D16">
              <w:rPr>
                <w:color w:val="000000"/>
                <w:sz w:val="28"/>
                <w:szCs w:val="28"/>
                <w:lang w:val="lv-LV"/>
              </w:rPr>
              <w:t>ļa</w:t>
            </w:r>
            <w:r w:rsidRPr="00C06D16">
              <w:rPr>
                <w:color w:val="000000"/>
                <w:sz w:val="28"/>
                <w:szCs w:val="28"/>
                <w:lang w:val="lv-LV"/>
              </w:rPr>
              <w:t xml:space="preserve"> </w:t>
            </w:r>
            <w:r w:rsidR="2EB529AA" w:rsidRPr="00C06D16">
              <w:rPr>
                <w:rStyle w:val="normaltextrun"/>
                <w:sz w:val="28"/>
                <w:szCs w:val="28"/>
                <w:bdr w:val="none" w:sz="0" w:space="0" w:color="auto" w:frame="1"/>
              </w:rPr>
              <w:t>“</w:t>
            </w:r>
            <w:r w:rsidRPr="00C06D16">
              <w:rPr>
                <w:color w:val="000000"/>
                <w:sz w:val="28"/>
                <w:szCs w:val="28"/>
                <w:lang w:val="lv-LV"/>
              </w:rPr>
              <w:t>Darbības ar jonizējošā starojuma avotiem, kuras nepieciešams paziņot, un darbības, kuras nepieciešams reģistrēt</w:t>
            </w:r>
            <w:r w:rsidR="2EB529AA" w:rsidRPr="00C06D16">
              <w:rPr>
                <w:rStyle w:val="normaltextrun"/>
                <w:sz w:val="28"/>
                <w:szCs w:val="28"/>
                <w:bdr w:val="none" w:sz="0" w:space="0" w:color="auto" w:frame="1"/>
              </w:rPr>
              <w:t>”</w:t>
            </w:r>
            <w:r w:rsidR="0FF2F1BF" w:rsidRPr="00C06D16">
              <w:rPr>
                <w:color w:val="000000"/>
                <w:sz w:val="28"/>
                <w:szCs w:val="28"/>
                <w:lang w:val="lv-LV"/>
              </w:rPr>
              <w:t xml:space="preserve"> </w:t>
            </w:r>
            <w:r w:rsidR="2EB529AA" w:rsidRPr="00C06D16">
              <w:rPr>
                <w:color w:val="000000"/>
                <w:sz w:val="28"/>
                <w:szCs w:val="28"/>
                <w:lang w:val="lv-LV"/>
              </w:rPr>
              <w:t>paredz</w:t>
            </w:r>
            <w:r w:rsidR="0FF2F1BF" w:rsidRPr="00C06D16">
              <w:rPr>
                <w:color w:val="000000"/>
                <w:sz w:val="28"/>
                <w:szCs w:val="28"/>
                <w:lang w:val="lv-LV"/>
              </w:rPr>
              <w:t xml:space="preserve"> jaunus nosacījumus – </w:t>
            </w:r>
            <w:r w:rsidR="0FF2F1BF" w:rsidRPr="00C06D16">
              <w:rPr>
                <w:color w:val="000000"/>
                <w:sz w:val="28"/>
                <w:szCs w:val="28"/>
                <w:lang w:val="lv-LV"/>
              </w:rPr>
              <w:lastRenderedPageBreak/>
              <w:t>darbības, kurām nepieciešama paziņošana, kā arī spēkā esošajos MK noteikumos Nr. 752 jau paredzētās darbības, kuru veikšanai nepieciešams saņemt reģistrācijas apliecību.</w:t>
            </w:r>
            <w:r w:rsidR="017F0CAC" w:rsidRPr="00C06D16">
              <w:rPr>
                <w:color w:val="000000" w:themeColor="text1"/>
                <w:sz w:val="28"/>
                <w:szCs w:val="28"/>
                <w:lang w:val="lv-LV"/>
              </w:rPr>
              <w:t xml:space="preserve"> Darbības ar jonizējošā starojuma avotiem zobārstniecībā ir standarta, rutīnas izmeklējumi, darbinieku un pacientu saņemtās dozas ir mazākas nekā citās medicīniskās apstarošanas jomās. Zobārstniecības operatoru uzraudzība līdz 2016.</w:t>
            </w:r>
            <w:r w:rsidR="00DA3E26" w:rsidRPr="00C06D16">
              <w:rPr>
                <w:color w:val="000000" w:themeColor="text1"/>
                <w:sz w:val="28"/>
                <w:szCs w:val="28"/>
                <w:lang w:val="lv-LV"/>
              </w:rPr>
              <w:t> </w:t>
            </w:r>
            <w:r w:rsidR="017F0CAC" w:rsidRPr="00C06D16">
              <w:rPr>
                <w:color w:val="000000" w:themeColor="text1"/>
                <w:sz w:val="28"/>
                <w:szCs w:val="28"/>
                <w:lang w:val="lv-LV"/>
              </w:rPr>
              <w:t>gadam tika nodrošināta tādā pašā līmenī kā citu medicīnas operatoru uzraudzība, ievērojot, ka nebija diferencētu prasību licencēšanas procesā. 2016.</w:t>
            </w:r>
            <w:r w:rsidR="00DA3E26" w:rsidRPr="00C06D16">
              <w:rPr>
                <w:color w:val="000000" w:themeColor="text1"/>
                <w:sz w:val="28"/>
                <w:szCs w:val="28"/>
                <w:lang w:val="lv-LV"/>
              </w:rPr>
              <w:t> </w:t>
            </w:r>
            <w:r w:rsidR="017F0CAC" w:rsidRPr="00C06D16">
              <w:rPr>
                <w:color w:val="000000" w:themeColor="text1"/>
                <w:sz w:val="28"/>
                <w:szCs w:val="28"/>
                <w:lang w:val="lv-LV"/>
              </w:rPr>
              <w:t xml:space="preserve">gadā </w:t>
            </w:r>
            <w:r w:rsidR="00DA3E26" w:rsidRPr="00C06D16">
              <w:rPr>
                <w:color w:val="000000" w:themeColor="text1"/>
                <w:sz w:val="28"/>
                <w:szCs w:val="28"/>
                <w:lang w:val="lv-LV"/>
              </w:rPr>
              <w:t xml:space="preserve">ar MK noteikumiem Nr. 752 </w:t>
            </w:r>
            <w:r w:rsidR="017F0CAC" w:rsidRPr="00C06D16">
              <w:rPr>
                <w:color w:val="000000" w:themeColor="text1"/>
                <w:sz w:val="28"/>
                <w:szCs w:val="28"/>
                <w:lang w:val="lv-LV"/>
              </w:rPr>
              <w:t>ieviešot diferencētu sistēmu un nosakot beztermiņa reģistrācijas apliecības saņemšanu, tika vērtēta citu valstu pieredze, kā arī starptautiskas vadlīnijas. Vienlaikus būtiska nozīme bija arī VVD RDC pieredzei zobārstniecības operatoru uzraudzībā, kā arī izveidojusies sadarbība ar L</w:t>
            </w:r>
            <w:r w:rsidR="00DA3E26" w:rsidRPr="00C06D16">
              <w:rPr>
                <w:color w:val="000000" w:themeColor="text1"/>
                <w:sz w:val="28"/>
                <w:szCs w:val="28"/>
                <w:lang w:val="lv-LV"/>
              </w:rPr>
              <w:t>atvijas Zobārstu asociāciju</w:t>
            </w:r>
            <w:r w:rsidR="017F0CAC" w:rsidRPr="00C06D16">
              <w:rPr>
                <w:color w:val="000000" w:themeColor="text1"/>
                <w:sz w:val="28"/>
                <w:szCs w:val="28"/>
                <w:lang w:val="lv-LV"/>
              </w:rPr>
              <w:t>. Ievērojot standartizētās procedūras, līdzīgo pieredzi citās valstīs, kā arī to, ka zobārstniecības operatori sastāda lielāko daļu operatoru, ar 2016.</w:t>
            </w:r>
            <w:r w:rsidR="00DA3E26" w:rsidRPr="00C06D16">
              <w:rPr>
                <w:color w:val="000000" w:themeColor="text1"/>
                <w:sz w:val="28"/>
                <w:szCs w:val="28"/>
                <w:lang w:val="lv-LV"/>
              </w:rPr>
              <w:t> </w:t>
            </w:r>
            <w:r w:rsidR="017F0CAC" w:rsidRPr="00C06D16">
              <w:rPr>
                <w:color w:val="000000" w:themeColor="text1"/>
                <w:sz w:val="28"/>
                <w:szCs w:val="28"/>
                <w:lang w:val="lv-LV"/>
              </w:rPr>
              <w:t>gada izmaiņām regulējumā tika nodrošināta sloga mazināšana operatoriem un VVD RDC resursu samērīga izlietošana, nesamazinot radiācijas drošības līmeni.</w:t>
            </w:r>
          </w:p>
          <w:p w14:paraId="4E33D184" w14:textId="3E10C308" w:rsidR="0084126C" w:rsidRPr="00C06D16" w:rsidRDefault="0084126C" w:rsidP="00CD6347">
            <w:pPr>
              <w:pStyle w:val="BodyTextIndent3"/>
              <w:ind w:left="162" w:right="170"/>
              <w:jc w:val="both"/>
              <w:rPr>
                <w:color w:val="000000"/>
                <w:sz w:val="28"/>
                <w:szCs w:val="28"/>
                <w:lang w:val="lv-LV"/>
              </w:rPr>
            </w:pPr>
            <w:r w:rsidRPr="00C06D16">
              <w:rPr>
                <w:color w:val="000000"/>
                <w:sz w:val="28"/>
                <w:szCs w:val="28"/>
                <w:lang w:val="lv-LV"/>
              </w:rPr>
              <w:t>Līdzīga pieeja attiecībā uz jonizējošā starojuma avotiem zobārstniecībā ir</w:t>
            </w:r>
            <w:r w:rsidR="00A8578B" w:rsidRPr="00C06D16">
              <w:rPr>
                <w:color w:val="000000"/>
                <w:sz w:val="28"/>
                <w:szCs w:val="28"/>
                <w:lang w:val="lv-LV"/>
              </w:rPr>
              <w:t>, piemēram,</w:t>
            </w:r>
            <w:r w:rsidRPr="00C06D16">
              <w:rPr>
                <w:color w:val="000000"/>
                <w:sz w:val="28"/>
                <w:szCs w:val="28"/>
                <w:lang w:val="lv-LV"/>
              </w:rPr>
              <w:t xml:space="preserve"> Īrijā</w:t>
            </w:r>
            <w:r w:rsidRPr="00C06D16">
              <w:rPr>
                <w:rStyle w:val="FootnoteReference"/>
                <w:color w:val="000000"/>
                <w:sz w:val="28"/>
                <w:szCs w:val="28"/>
                <w:lang w:val="lv-LV"/>
              </w:rPr>
              <w:footnoteReference w:id="4"/>
            </w:r>
            <w:r w:rsidRPr="00C06D16">
              <w:rPr>
                <w:color w:val="000000"/>
                <w:sz w:val="28"/>
                <w:szCs w:val="28"/>
                <w:lang w:val="lv-LV"/>
              </w:rPr>
              <w:t>.</w:t>
            </w:r>
          </w:p>
          <w:p w14:paraId="7F572A12" w14:textId="643F70E2" w:rsidR="003F65CD" w:rsidRPr="00887888" w:rsidRDefault="75BF2ED4" w:rsidP="00CD6347">
            <w:pPr>
              <w:pStyle w:val="BodyTextIndent3"/>
              <w:ind w:left="162" w:right="170"/>
              <w:jc w:val="both"/>
              <w:rPr>
                <w:color w:val="000000"/>
                <w:sz w:val="28"/>
                <w:szCs w:val="28"/>
                <w:lang w:val="lv-LV"/>
              </w:rPr>
            </w:pPr>
            <w:r>
              <w:rPr>
                <w:color w:val="000000"/>
                <w:sz w:val="28"/>
                <w:szCs w:val="28"/>
                <w:lang w:val="lv-LV"/>
              </w:rPr>
              <w:t>Projekta IV. noda</w:t>
            </w:r>
            <w:r w:rsidR="4417E096">
              <w:rPr>
                <w:color w:val="000000"/>
                <w:sz w:val="28"/>
                <w:szCs w:val="28"/>
                <w:lang w:val="lv-LV"/>
              </w:rPr>
              <w:t>ļā</w:t>
            </w:r>
            <w:r>
              <w:rPr>
                <w:color w:val="000000"/>
                <w:sz w:val="28"/>
                <w:szCs w:val="28"/>
                <w:lang w:val="lv-LV"/>
              </w:rPr>
              <w:t xml:space="preserve"> </w:t>
            </w:r>
            <w:r w:rsidR="2EB529AA" w:rsidRPr="00BD0FF8">
              <w:rPr>
                <w:rStyle w:val="normaltextrun"/>
                <w:sz w:val="28"/>
                <w:szCs w:val="28"/>
                <w:bdr w:val="none" w:sz="0" w:space="0" w:color="auto" w:frame="1"/>
              </w:rPr>
              <w:t>“</w:t>
            </w:r>
            <w:r w:rsidRPr="0084126C">
              <w:rPr>
                <w:color w:val="000000"/>
                <w:sz w:val="28"/>
                <w:szCs w:val="28"/>
                <w:lang w:val="lv-LV"/>
              </w:rPr>
              <w:t>Kritēriji darbību ar jonizējošā starojuma avotiem uzsākšanai un kvalifikācijas prasības darbu vadītājam</w:t>
            </w:r>
            <w:r w:rsidR="2EB529AA" w:rsidRPr="00BD0FF8">
              <w:rPr>
                <w:rStyle w:val="normaltextrun"/>
                <w:sz w:val="28"/>
                <w:szCs w:val="28"/>
                <w:bdr w:val="none" w:sz="0" w:space="0" w:color="auto" w:frame="1"/>
              </w:rPr>
              <w:t>”</w:t>
            </w:r>
            <w:r w:rsidRPr="0084126C">
              <w:rPr>
                <w:color w:val="000000"/>
                <w:sz w:val="28"/>
                <w:szCs w:val="28"/>
                <w:lang w:val="lv-LV"/>
              </w:rPr>
              <w:t xml:space="preserve"> </w:t>
            </w:r>
            <w:r w:rsidR="4417E096" w:rsidRPr="0084126C">
              <w:rPr>
                <w:color w:val="000000"/>
                <w:sz w:val="28"/>
                <w:szCs w:val="28"/>
                <w:lang w:val="lv-LV"/>
              </w:rPr>
              <w:t>pamatā ietvertas</w:t>
            </w:r>
            <w:r w:rsidR="4417E096">
              <w:rPr>
                <w:color w:val="000000"/>
                <w:sz w:val="28"/>
                <w:szCs w:val="28"/>
                <w:lang w:val="lv-LV"/>
              </w:rPr>
              <w:t xml:space="preserve"> MK noteikumos Nr. 752 jau esošas prasības, kas jāievēro, lai varētu uzsākt</w:t>
            </w:r>
            <w:r w:rsidR="218F128E">
              <w:rPr>
                <w:color w:val="000000"/>
                <w:sz w:val="28"/>
                <w:szCs w:val="28"/>
                <w:lang w:val="lv-LV"/>
              </w:rPr>
              <w:t>u</w:t>
            </w:r>
            <w:r w:rsidR="2F2D2316">
              <w:rPr>
                <w:color w:val="000000"/>
                <w:sz w:val="28"/>
                <w:szCs w:val="28"/>
                <w:lang w:val="lv-LV"/>
              </w:rPr>
              <w:t xml:space="preserve"> un veiktu</w:t>
            </w:r>
            <w:r w:rsidR="4417E096">
              <w:rPr>
                <w:color w:val="000000"/>
                <w:sz w:val="28"/>
                <w:szCs w:val="28"/>
                <w:lang w:val="lv-LV"/>
              </w:rPr>
              <w:t xml:space="preserve"> darbības ar avotiem, t.sk. nosacījumi par to, kādas personas var pieprasīt licenci vai reģistrācijas apliecību, kādas darbības jānodrošina </w:t>
            </w:r>
            <w:r w:rsidR="0240168C">
              <w:rPr>
                <w:color w:val="000000"/>
                <w:sz w:val="28"/>
                <w:szCs w:val="28"/>
                <w:lang w:val="lv-LV"/>
              </w:rPr>
              <w:t>iesniedzējam</w:t>
            </w:r>
            <w:r w:rsidR="4417E096">
              <w:rPr>
                <w:color w:val="000000"/>
                <w:sz w:val="28"/>
                <w:szCs w:val="28"/>
                <w:lang w:val="lv-LV"/>
              </w:rPr>
              <w:t xml:space="preserve"> pirms iesnieguma iesniegšanas par reģistrācijas apliecības vai licences </w:t>
            </w:r>
            <w:r w:rsidR="0240168C">
              <w:rPr>
                <w:color w:val="000000"/>
                <w:sz w:val="28"/>
                <w:szCs w:val="28"/>
                <w:lang w:val="lv-LV"/>
              </w:rPr>
              <w:t>izsniegšanu</w:t>
            </w:r>
            <w:r w:rsidR="4417E096">
              <w:rPr>
                <w:color w:val="000000"/>
                <w:sz w:val="28"/>
                <w:szCs w:val="28"/>
                <w:lang w:val="lv-LV"/>
              </w:rPr>
              <w:t xml:space="preserve">, kādas prasības </w:t>
            </w:r>
            <w:r w:rsidR="5C183651">
              <w:rPr>
                <w:color w:val="000000"/>
                <w:sz w:val="28"/>
                <w:szCs w:val="28"/>
                <w:lang w:val="lv-LV"/>
              </w:rPr>
              <w:t xml:space="preserve">operatoram jānodrošina </w:t>
            </w:r>
            <w:r w:rsidR="4417E096">
              <w:rPr>
                <w:color w:val="000000"/>
                <w:sz w:val="28"/>
                <w:szCs w:val="28"/>
                <w:lang w:val="lv-LV"/>
              </w:rPr>
              <w:t>attiec</w:t>
            </w:r>
            <w:r w:rsidR="303DB33D">
              <w:rPr>
                <w:color w:val="000000"/>
                <w:sz w:val="28"/>
                <w:szCs w:val="28"/>
                <w:lang w:val="lv-LV"/>
              </w:rPr>
              <w:t>ībā</w:t>
            </w:r>
            <w:r w:rsidR="4417E096">
              <w:rPr>
                <w:color w:val="000000"/>
                <w:sz w:val="28"/>
                <w:szCs w:val="28"/>
                <w:lang w:val="lv-LV"/>
              </w:rPr>
              <w:t xml:space="preserve"> uz darbiniekiem, kuri strādā ar jonizējošā starojum</w:t>
            </w:r>
            <w:r w:rsidR="00045544">
              <w:rPr>
                <w:color w:val="000000"/>
                <w:sz w:val="28"/>
                <w:szCs w:val="28"/>
                <w:lang w:val="lv-LV"/>
              </w:rPr>
              <w:t>a</w:t>
            </w:r>
            <w:r w:rsidR="4417E096">
              <w:rPr>
                <w:color w:val="000000"/>
                <w:sz w:val="28"/>
                <w:szCs w:val="28"/>
                <w:lang w:val="lv-LV"/>
              </w:rPr>
              <w:t xml:space="preserve"> avotiem. </w:t>
            </w:r>
            <w:r w:rsidR="0240168C">
              <w:rPr>
                <w:color w:val="000000"/>
                <w:sz w:val="28"/>
                <w:szCs w:val="28"/>
                <w:lang w:val="lv-LV"/>
              </w:rPr>
              <w:t>Darbu vadītājs saskaņā ar Likuma 1. panta 1.</w:t>
            </w:r>
            <w:r w:rsidR="0240168C">
              <w:rPr>
                <w:color w:val="000000"/>
                <w:sz w:val="28"/>
                <w:szCs w:val="28"/>
                <w:vertAlign w:val="superscript"/>
                <w:lang w:val="lv-LV"/>
              </w:rPr>
              <w:t>4</w:t>
            </w:r>
            <w:r w:rsidR="00194DDB">
              <w:rPr>
                <w:color w:val="000000"/>
                <w:sz w:val="28"/>
                <w:szCs w:val="28"/>
                <w:lang w:val="lv-LV"/>
              </w:rPr>
              <w:t> </w:t>
            </w:r>
            <w:r w:rsidR="0240168C">
              <w:rPr>
                <w:color w:val="000000"/>
                <w:sz w:val="28"/>
                <w:szCs w:val="28"/>
                <w:lang w:val="lv-LV"/>
              </w:rPr>
              <w:t xml:space="preserve">punktu ir </w:t>
            </w:r>
            <w:r w:rsidR="0240168C" w:rsidRPr="00C62EEF">
              <w:rPr>
                <w:sz w:val="28"/>
                <w:szCs w:val="28"/>
              </w:rPr>
              <w:t>persona, kura ir kompetenta jautājumos par aizsardzību pret jonizējošo starojumu darbā ar jonizējošā starojuma avotiem, kā arī minēto aizsardzības pasākumu uzraudzībā un īstenošanā</w:t>
            </w:r>
            <w:r w:rsidR="0240168C">
              <w:rPr>
                <w:sz w:val="28"/>
                <w:szCs w:val="28"/>
                <w:lang w:val="lv-LV"/>
              </w:rPr>
              <w:t xml:space="preserve"> (Direktīvas 2013/59/Euratom 4. panta 74. definīcija).</w:t>
            </w:r>
            <w:r w:rsidR="2D8B38BB" w:rsidRPr="74E12B51">
              <w:rPr>
                <w:sz w:val="28"/>
                <w:szCs w:val="28"/>
                <w:lang w:val="lv-LV"/>
              </w:rPr>
              <w:t xml:space="preserve"> Papildus minētajam, Projekta </w:t>
            </w:r>
            <w:r w:rsidR="2D8B38BB" w:rsidRPr="74E12B51">
              <w:rPr>
                <w:sz w:val="28"/>
                <w:szCs w:val="28"/>
                <w:lang w:val="lv-LV"/>
              </w:rPr>
              <w:lastRenderedPageBreak/>
              <w:t>30. punkts noteic atvieglotākas prasības attiecībā uz darbu vadītāja pieredzi gadījumos, ka</w:t>
            </w:r>
            <w:r w:rsidR="1C26B053" w:rsidRPr="74E12B51">
              <w:rPr>
                <w:sz w:val="28"/>
                <w:szCs w:val="28"/>
                <w:lang w:val="lv-LV"/>
              </w:rPr>
              <w:t>d</w:t>
            </w:r>
            <w:r w:rsidR="2D8B38BB" w:rsidRPr="74E12B51">
              <w:rPr>
                <w:sz w:val="28"/>
                <w:szCs w:val="28"/>
                <w:lang w:val="lv-LV"/>
              </w:rPr>
              <w:t xml:space="preserve"> riski no veicamām darbībām ir mazi. Projekta 30. punkts </w:t>
            </w:r>
            <w:r w:rsidR="53836866" w:rsidRPr="74E12B51">
              <w:rPr>
                <w:sz w:val="28"/>
                <w:szCs w:val="28"/>
                <w:lang w:val="lv-LV"/>
              </w:rPr>
              <w:t xml:space="preserve">attiecināms uz </w:t>
            </w:r>
            <w:r w:rsidR="53836866" w:rsidRPr="74E12B51">
              <w:rPr>
                <w:sz w:val="28"/>
                <w:szCs w:val="28"/>
              </w:rPr>
              <w:t>darbībām ar tād</w:t>
            </w:r>
            <w:r w:rsidR="53836866" w:rsidRPr="74E12B51">
              <w:rPr>
                <w:sz w:val="28"/>
                <w:szCs w:val="28"/>
                <w:lang w:val="lv-LV"/>
              </w:rPr>
              <w:t>iem</w:t>
            </w:r>
            <w:r w:rsidR="53836866" w:rsidRPr="74E12B51">
              <w:rPr>
                <w:sz w:val="28"/>
                <w:szCs w:val="28"/>
              </w:rPr>
              <w:t xml:space="preserve"> jonizējošā starojuma avot</w:t>
            </w:r>
            <w:r w:rsidR="53836866" w:rsidRPr="74E12B51">
              <w:rPr>
                <w:sz w:val="28"/>
                <w:szCs w:val="28"/>
                <w:lang w:val="lv-LV"/>
              </w:rPr>
              <w:t>iem</w:t>
            </w:r>
            <w:r w:rsidR="53836866" w:rsidRPr="74E12B51">
              <w:rPr>
                <w:sz w:val="28"/>
                <w:szCs w:val="28"/>
              </w:rPr>
              <w:t>, kur</w:t>
            </w:r>
            <w:r w:rsidR="53836866" w:rsidRPr="74E12B51">
              <w:rPr>
                <w:sz w:val="28"/>
                <w:szCs w:val="28"/>
                <w:lang w:val="lv-LV"/>
              </w:rPr>
              <w:t>u</w:t>
            </w:r>
            <w:r w:rsidR="53836866" w:rsidRPr="74E12B51">
              <w:rPr>
                <w:sz w:val="28"/>
                <w:szCs w:val="28"/>
              </w:rPr>
              <w:t xml:space="preserve"> apkalpošana neparedz tiešu darbinieku klātbūtni un jonizējošā starojuma dozas jauda viena metra attālumā ir mazāka par 1 µSv/h</w:t>
            </w:r>
            <w:r w:rsidR="5762F7C0">
              <w:rPr>
                <w:sz w:val="28"/>
                <w:szCs w:val="28"/>
                <w:lang w:val="lv-LV"/>
              </w:rPr>
              <w:t xml:space="preserve"> (milizīverts stundā)</w:t>
            </w:r>
            <w:r w:rsidR="7FCC2E62" w:rsidRPr="74E12B51">
              <w:rPr>
                <w:sz w:val="28"/>
                <w:szCs w:val="28"/>
                <w:lang w:val="lv-LV"/>
              </w:rPr>
              <w:t>.</w:t>
            </w:r>
          </w:p>
          <w:p w14:paraId="0A69E838" w14:textId="70263976" w:rsidR="00BA4636" w:rsidRPr="00E40B69" w:rsidRDefault="00BA4636" w:rsidP="00CD6347">
            <w:pPr>
              <w:pStyle w:val="BodyTextIndent3"/>
              <w:ind w:left="162" w:right="170"/>
              <w:jc w:val="both"/>
              <w:rPr>
                <w:sz w:val="28"/>
                <w:szCs w:val="28"/>
                <w:lang w:val="lv-LV"/>
              </w:rPr>
            </w:pPr>
            <w:r>
              <w:rPr>
                <w:color w:val="000000"/>
                <w:sz w:val="28"/>
                <w:szCs w:val="28"/>
                <w:lang w:val="lv-LV"/>
              </w:rPr>
              <w:t>J</w:t>
            </w:r>
            <w:r w:rsidR="009C20CF">
              <w:rPr>
                <w:color w:val="000000"/>
                <w:sz w:val="28"/>
                <w:szCs w:val="28"/>
                <w:lang w:val="lv-LV"/>
              </w:rPr>
              <w:t>aunas</w:t>
            </w:r>
            <w:r>
              <w:rPr>
                <w:color w:val="000000"/>
                <w:sz w:val="28"/>
                <w:szCs w:val="28"/>
                <w:lang w:val="lv-LV"/>
              </w:rPr>
              <w:t xml:space="preserve"> pras</w:t>
            </w:r>
            <w:r w:rsidR="009C20CF">
              <w:rPr>
                <w:color w:val="000000"/>
                <w:sz w:val="28"/>
                <w:szCs w:val="28"/>
                <w:lang w:val="lv-LV"/>
              </w:rPr>
              <w:t>ības</w:t>
            </w:r>
            <w:r>
              <w:rPr>
                <w:color w:val="000000"/>
                <w:sz w:val="28"/>
                <w:szCs w:val="28"/>
                <w:lang w:val="lv-LV"/>
              </w:rPr>
              <w:t xml:space="preserve"> </w:t>
            </w:r>
            <w:r w:rsidRPr="002F7B92">
              <w:rPr>
                <w:color w:val="000000"/>
                <w:sz w:val="28"/>
                <w:szCs w:val="28"/>
                <w:lang w:val="lv-LV"/>
              </w:rPr>
              <w:t xml:space="preserve">nodaļā </w:t>
            </w:r>
            <w:r w:rsidR="008E7FCB" w:rsidRPr="00C6697C">
              <w:rPr>
                <w:rStyle w:val="normaltextrun"/>
                <w:sz w:val="28"/>
                <w:szCs w:val="28"/>
                <w:bdr w:val="none" w:sz="0" w:space="0" w:color="auto" w:frame="1"/>
              </w:rPr>
              <w:t>“</w:t>
            </w:r>
            <w:r w:rsidRPr="002F7B92">
              <w:rPr>
                <w:color w:val="000000"/>
                <w:sz w:val="28"/>
                <w:szCs w:val="28"/>
                <w:lang w:val="lv-LV"/>
              </w:rPr>
              <w:t>Kritēriji darbību ar jonizējošā starojuma avotiem uzsākšanai un kvalifikācijas prasības darbu vadītājam</w:t>
            </w:r>
            <w:r w:rsidR="008E7FCB" w:rsidRPr="00C6697C">
              <w:rPr>
                <w:rStyle w:val="normaltextrun"/>
                <w:sz w:val="28"/>
                <w:szCs w:val="28"/>
                <w:bdr w:val="none" w:sz="0" w:space="0" w:color="auto" w:frame="1"/>
              </w:rPr>
              <w:t>”</w:t>
            </w:r>
            <w:r w:rsidRPr="002F7B92">
              <w:rPr>
                <w:color w:val="000000"/>
                <w:sz w:val="28"/>
                <w:szCs w:val="28"/>
                <w:lang w:val="lv-LV"/>
              </w:rPr>
              <w:t xml:space="preserve"> ir </w:t>
            </w:r>
            <w:r w:rsidR="009C20CF" w:rsidRPr="002F7B92">
              <w:rPr>
                <w:color w:val="000000"/>
                <w:sz w:val="28"/>
                <w:szCs w:val="28"/>
                <w:lang w:val="lv-LV"/>
              </w:rPr>
              <w:t>P</w:t>
            </w:r>
            <w:r w:rsidRPr="002F7B92">
              <w:rPr>
                <w:color w:val="000000"/>
                <w:sz w:val="28"/>
                <w:szCs w:val="28"/>
                <w:lang w:val="lv-LV"/>
              </w:rPr>
              <w:t>rojekta</w:t>
            </w:r>
            <w:r>
              <w:rPr>
                <w:color w:val="000000"/>
                <w:sz w:val="28"/>
                <w:szCs w:val="28"/>
                <w:lang w:val="lv-LV"/>
              </w:rPr>
              <w:t xml:space="preserve"> 17.</w:t>
            </w:r>
            <w:r w:rsidR="009C20CF">
              <w:rPr>
                <w:color w:val="000000"/>
                <w:sz w:val="28"/>
                <w:szCs w:val="28"/>
                <w:lang w:val="lv-LV"/>
              </w:rPr>
              <w:t xml:space="preserve"> un 18.</w:t>
            </w:r>
            <w:r>
              <w:rPr>
                <w:color w:val="000000"/>
                <w:sz w:val="28"/>
                <w:szCs w:val="28"/>
                <w:lang w:val="lv-LV"/>
              </w:rPr>
              <w:t xml:space="preserve"> punktā </w:t>
            </w:r>
            <w:r w:rsidR="004F3346">
              <w:rPr>
                <w:color w:val="000000"/>
                <w:sz w:val="28"/>
                <w:szCs w:val="28"/>
                <w:lang w:val="lv-LV"/>
              </w:rPr>
              <w:t xml:space="preserve">ietvertie kritēriji </w:t>
            </w:r>
            <w:r>
              <w:rPr>
                <w:color w:val="000000"/>
                <w:sz w:val="28"/>
                <w:szCs w:val="28"/>
                <w:lang w:val="lv-LV"/>
              </w:rPr>
              <w:t xml:space="preserve">par to, ka, </w:t>
            </w:r>
            <w:r>
              <w:rPr>
                <w:color w:val="000000"/>
                <w:sz w:val="28"/>
                <w:szCs w:val="28"/>
              </w:rPr>
              <w:t>l</w:t>
            </w:r>
            <w:r w:rsidRPr="00096C95">
              <w:rPr>
                <w:color w:val="000000"/>
                <w:sz w:val="28"/>
                <w:szCs w:val="28"/>
              </w:rPr>
              <w:t>ai saņemtu licenci darbībām ar medicīniskām un nemedicīniskām radioloģiskām ierīcēm ar mērķi apzināti apstarot cilvēku nemedicīniskā attēlveidošanas nolūkā</w:t>
            </w:r>
            <w:r w:rsidR="009C20CF">
              <w:rPr>
                <w:color w:val="000000"/>
                <w:sz w:val="28"/>
                <w:szCs w:val="28"/>
                <w:lang w:val="lv-LV"/>
              </w:rPr>
              <w:t xml:space="preserve"> un lai </w:t>
            </w:r>
            <w:r w:rsidR="009C20CF" w:rsidRPr="00096C95">
              <w:rPr>
                <w:sz w:val="28"/>
                <w:szCs w:val="28"/>
              </w:rPr>
              <w:t>saņemtu licenci apzinātai radioaktīvo vielu pievienošanai preču ražošanā vai izgatavošanā, vai šādu preču importam</w:t>
            </w:r>
            <w:r w:rsidRPr="00096C95">
              <w:rPr>
                <w:color w:val="000000"/>
                <w:sz w:val="28"/>
                <w:szCs w:val="28"/>
              </w:rPr>
              <w:t>, iesniedzējs nodrošina, ka paredzētās darbības ir izvērtētas un pamatotas eksperta atzinumā</w:t>
            </w:r>
            <w:r>
              <w:rPr>
                <w:color w:val="000000"/>
                <w:sz w:val="28"/>
                <w:szCs w:val="28"/>
                <w:lang w:val="lv-LV"/>
              </w:rPr>
              <w:t xml:space="preserve">. </w:t>
            </w:r>
            <w:r w:rsidR="009C20CF">
              <w:rPr>
                <w:color w:val="000000"/>
                <w:sz w:val="28"/>
                <w:szCs w:val="28"/>
                <w:lang w:val="lv-LV"/>
              </w:rPr>
              <w:t xml:space="preserve">Minētās prasības </w:t>
            </w:r>
            <w:r w:rsidR="00695158">
              <w:rPr>
                <w:color w:val="000000"/>
                <w:sz w:val="28"/>
                <w:szCs w:val="28"/>
                <w:lang w:val="lv-LV"/>
              </w:rPr>
              <w:t xml:space="preserve">par darbību pamatošanu </w:t>
            </w:r>
            <w:r w:rsidR="009C20CF">
              <w:rPr>
                <w:color w:val="000000"/>
                <w:sz w:val="28"/>
                <w:szCs w:val="28"/>
                <w:lang w:val="lv-LV"/>
              </w:rPr>
              <w:t xml:space="preserve">izriet no Direktīvas 2013/59/Euratom IV pielikuma. Eksperta atzinums saskaņā ar Projekta 16. punktu ir </w:t>
            </w:r>
            <w:r w:rsidR="009C20CF" w:rsidRPr="00096C95">
              <w:rPr>
                <w:sz w:val="28"/>
                <w:szCs w:val="28"/>
              </w:rPr>
              <w:t>sertificēta radiācijas drošības eksperta vai medicīnas f</w:t>
            </w:r>
            <w:r w:rsidR="00887888">
              <w:rPr>
                <w:sz w:val="28"/>
                <w:szCs w:val="28"/>
              </w:rPr>
              <w:t>izikas eksperta atzinums</w:t>
            </w:r>
            <w:r w:rsidR="009C20CF" w:rsidRPr="00096C95">
              <w:rPr>
                <w:sz w:val="28"/>
                <w:szCs w:val="28"/>
              </w:rPr>
              <w:t xml:space="preserve"> </w:t>
            </w:r>
            <w:r w:rsidR="00887888" w:rsidRPr="00096C95">
              <w:rPr>
                <w:sz w:val="28"/>
                <w:szCs w:val="28"/>
              </w:rPr>
              <w:t xml:space="preserve"> saskaņā ar normatīvajiem aktiem par radiācijas drošības ekspertu un medicīnas fizikas ekspertu sertificēšanas kārtību un ekspertu pienākumiem </w:t>
            </w:r>
            <w:r w:rsidR="009C20CF" w:rsidRPr="00096C95">
              <w:rPr>
                <w:sz w:val="28"/>
                <w:szCs w:val="28"/>
              </w:rPr>
              <w:t>par to, ka telpas, ēkas vai teritorijas ekspluatācijas apstākļi atbilst jonizējošā starojuma avota ražotāja nosacījumiem, lai veiktu paredzētās darbības, un plānotās darbības ar jonizējošā starojuma avotu ir pamatotas un nerada tiešus draudus darbiniekiem, iedzīvotājiem un videi</w:t>
            </w:r>
            <w:r w:rsidR="009C20CF">
              <w:rPr>
                <w:sz w:val="28"/>
                <w:szCs w:val="28"/>
                <w:lang w:val="lv-LV"/>
              </w:rPr>
              <w:t xml:space="preserve">. </w:t>
            </w:r>
            <w:r w:rsidR="009C20CF">
              <w:rPr>
                <w:sz w:val="28"/>
                <w:szCs w:val="28"/>
              </w:rPr>
              <w:t>Normatīvie akti</w:t>
            </w:r>
            <w:r w:rsidR="009C20CF" w:rsidRPr="00096C95">
              <w:rPr>
                <w:sz w:val="28"/>
                <w:szCs w:val="28"/>
              </w:rPr>
              <w:t xml:space="preserve"> par radiācijas drošības ekspertu un medicīnas fizikas ekspertu sertificēšanas kārtību un ekspertu pienākumiem</w:t>
            </w:r>
            <w:r w:rsidR="009C20CF">
              <w:rPr>
                <w:sz w:val="28"/>
                <w:szCs w:val="28"/>
                <w:lang w:val="lv-LV"/>
              </w:rPr>
              <w:t xml:space="preserve"> pašlaik ir izstrādes </w:t>
            </w:r>
            <w:r w:rsidR="009C20CF" w:rsidRPr="00C06D16">
              <w:rPr>
                <w:sz w:val="28"/>
                <w:szCs w:val="28"/>
                <w:lang w:val="lv-LV"/>
              </w:rPr>
              <w:t xml:space="preserve">stadijā. </w:t>
            </w:r>
            <w:r w:rsidR="00261F8A">
              <w:rPr>
                <w:sz w:val="28"/>
                <w:szCs w:val="28"/>
                <w:lang w:val="lv-LV"/>
              </w:rPr>
              <w:t>Saskaņā ar Likum</w:t>
            </w:r>
            <w:r w:rsidR="00CE471D">
              <w:rPr>
                <w:sz w:val="28"/>
                <w:szCs w:val="28"/>
                <w:lang w:val="lv-LV"/>
              </w:rPr>
              <w:t>u</w:t>
            </w:r>
            <w:r w:rsidR="00261F8A">
              <w:rPr>
                <w:sz w:val="28"/>
                <w:szCs w:val="28"/>
                <w:lang w:val="lv-LV"/>
              </w:rPr>
              <w:t>, p</w:t>
            </w:r>
            <w:r w:rsidR="009C20CF" w:rsidRPr="00C06D16">
              <w:rPr>
                <w:sz w:val="28"/>
                <w:szCs w:val="28"/>
                <w:lang w:val="lv-LV"/>
              </w:rPr>
              <w:t>aredzēts, ka tie tiks izstrādāti līdz 2021. gada </w:t>
            </w:r>
            <w:r w:rsidR="24A8E9A7" w:rsidRPr="00C06D16">
              <w:rPr>
                <w:sz w:val="28"/>
                <w:szCs w:val="28"/>
                <w:lang w:val="lv-LV"/>
              </w:rPr>
              <w:t>30</w:t>
            </w:r>
            <w:r w:rsidR="009C20CF" w:rsidRPr="00C06D16">
              <w:rPr>
                <w:sz w:val="28"/>
                <w:szCs w:val="28"/>
                <w:lang w:val="lv-LV"/>
              </w:rPr>
              <w:t>. </w:t>
            </w:r>
            <w:r w:rsidR="6EC75087" w:rsidRPr="00C06D16">
              <w:rPr>
                <w:sz w:val="28"/>
                <w:szCs w:val="28"/>
                <w:lang w:val="lv-LV"/>
              </w:rPr>
              <w:t>jūnijam</w:t>
            </w:r>
            <w:r w:rsidR="009C20CF" w:rsidRPr="00C06D16">
              <w:rPr>
                <w:sz w:val="28"/>
                <w:szCs w:val="28"/>
                <w:lang w:val="lv-LV"/>
              </w:rPr>
              <w:t>.</w:t>
            </w:r>
            <w:r w:rsidR="00887888" w:rsidRPr="00C06D16">
              <w:rPr>
                <w:sz w:val="28"/>
                <w:szCs w:val="28"/>
                <w:lang w:val="lv-LV"/>
              </w:rPr>
              <w:t xml:space="preserve"> Savukārt P</w:t>
            </w:r>
            <w:r w:rsidR="004E7FED" w:rsidRPr="00C06D16">
              <w:rPr>
                <w:sz w:val="28"/>
                <w:szCs w:val="28"/>
                <w:lang w:val="lv-LV"/>
              </w:rPr>
              <w:t>rojekta 2</w:t>
            </w:r>
            <w:r w:rsidR="53C557C2" w:rsidRPr="00C06D16">
              <w:rPr>
                <w:sz w:val="28"/>
                <w:szCs w:val="28"/>
                <w:lang w:val="lv-LV"/>
              </w:rPr>
              <w:t>1</w:t>
            </w:r>
            <w:r w:rsidR="004E7FED" w:rsidRPr="00C06D16">
              <w:rPr>
                <w:sz w:val="28"/>
                <w:szCs w:val="28"/>
                <w:lang w:val="lv-LV"/>
              </w:rPr>
              <w:t>. un 2</w:t>
            </w:r>
            <w:r w:rsidR="0CC9BC63" w:rsidRPr="00C06D16">
              <w:rPr>
                <w:sz w:val="28"/>
                <w:szCs w:val="28"/>
                <w:lang w:val="lv-LV"/>
              </w:rPr>
              <w:t>2</w:t>
            </w:r>
            <w:r w:rsidR="004E7FED" w:rsidRPr="00C06D16">
              <w:rPr>
                <w:sz w:val="28"/>
                <w:szCs w:val="28"/>
                <w:lang w:val="lv-LV"/>
              </w:rPr>
              <w:t xml:space="preserve">. punkts </w:t>
            </w:r>
            <w:r w:rsidR="00CE471D">
              <w:rPr>
                <w:sz w:val="28"/>
                <w:szCs w:val="28"/>
                <w:lang w:val="lv-LV"/>
              </w:rPr>
              <w:t>noteic</w:t>
            </w:r>
            <w:r w:rsidR="004E7FED" w:rsidRPr="00C06D16">
              <w:rPr>
                <w:sz w:val="28"/>
                <w:szCs w:val="28"/>
                <w:lang w:val="lv-LV"/>
              </w:rPr>
              <w:t xml:space="preserve"> gadījumus, kad licencējamām un reģistrējamām darbībām nepieciešams sākotnējais un atjaunotais eksperta atzinums.</w:t>
            </w:r>
            <w:r w:rsidR="00261F8A">
              <w:rPr>
                <w:sz w:val="28"/>
                <w:szCs w:val="28"/>
                <w:lang w:val="lv-LV"/>
              </w:rPr>
              <w:t xml:space="preserve"> </w:t>
            </w:r>
            <w:r w:rsidR="00261F8A" w:rsidRPr="00E40B69">
              <w:rPr>
                <w:sz w:val="28"/>
                <w:szCs w:val="28"/>
                <w:lang w:val="lv-LV"/>
              </w:rPr>
              <w:t xml:space="preserve">Atjaunotajā eksperta atzinumā </w:t>
            </w:r>
            <w:r w:rsidR="00261F8A" w:rsidRPr="00E40B69">
              <w:t xml:space="preserve"> </w:t>
            </w:r>
            <w:r w:rsidR="00261F8A" w:rsidRPr="00E40B69">
              <w:rPr>
                <w:sz w:val="28"/>
                <w:szCs w:val="28"/>
                <w:lang w:val="lv-LV"/>
              </w:rPr>
              <w:t xml:space="preserve">izvērtē būtiskās izmaiņas apstākļos, kas var ietekmēt radiācijas drošību, tajā skaitā, avāriju un negadījumu vēsturi operatora darbā ar jonizējošā starojuma avotiem, darbinieku saņemtās </w:t>
            </w:r>
            <w:r w:rsidR="00261F8A" w:rsidRPr="00E40B69">
              <w:rPr>
                <w:sz w:val="28"/>
                <w:szCs w:val="28"/>
                <w:lang w:val="lv-LV"/>
              </w:rPr>
              <w:lastRenderedPageBreak/>
              <w:t>dozas, izmaiņas operatora iekšējās vadības procedūrās un ar darba drošību saistītajā dokumentācijā.</w:t>
            </w:r>
          </w:p>
          <w:p w14:paraId="4AB4BBF5" w14:textId="3FD9FF6F" w:rsidR="009C20CF" w:rsidRPr="00C06D16" w:rsidRDefault="009C20CF" w:rsidP="00CD6347">
            <w:pPr>
              <w:pStyle w:val="BodyTextIndent3"/>
              <w:ind w:left="162" w:right="170"/>
              <w:jc w:val="both"/>
              <w:rPr>
                <w:sz w:val="28"/>
                <w:szCs w:val="28"/>
                <w:lang w:val="lv-LV"/>
              </w:rPr>
            </w:pPr>
            <w:r w:rsidRPr="00C06D16">
              <w:rPr>
                <w:sz w:val="28"/>
                <w:szCs w:val="28"/>
                <w:lang w:val="lv-LV"/>
              </w:rPr>
              <w:t xml:space="preserve">Tāpat jauna prasība minētajā nodaļā ir Projekta </w:t>
            </w:r>
            <w:r w:rsidR="684F03F7" w:rsidRPr="00C06D16">
              <w:rPr>
                <w:sz w:val="28"/>
                <w:szCs w:val="28"/>
                <w:lang w:val="lv-LV"/>
              </w:rPr>
              <w:t>20</w:t>
            </w:r>
            <w:r w:rsidRPr="00C06D16">
              <w:rPr>
                <w:sz w:val="28"/>
                <w:szCs w:val="28"/>
                <w:lang w:val="lv-LV"/>
              </w:rPr>
              <w:t xml:space="preserve">. punktā ietvertais nosacījums par to, ka </w:t>
            </w:r>
            <w:r w:rsidRPr="00C06D16">
              <w:rPr>
                <w:sz w:val="28"/>
                <w:szCs w:val="28"/>
              </w:rPr>
              <w:t>operators nodrošina darbību ar jonizējošā starojuma avotiem pamatojuma atkārtotu izvērtēšanu, pieaicinot ekspertu, ja jonizējošā starojuma avota lietošanas laikā rodas jauni un nozīmīgi pierādījumi par šo darbību efektivitāti vai iespējamajām sekām vai kļūst pieejama jauna un svarīga informācija par citām metodēm un tehnoloģijām</w:t>
            </w:r>
            <w:r w:rsidRPr="00C06D16">
              <w:rPr>
                <w:sz w:val="28"/>
                <w:szCs w:val="28"/>
                <w:lang w:val="lv-LV"/>
              </w:rPr>
              <w:t>. Šāda prasība izriet no Direktīvas 2013/59/Euratom 19. panta</w:t>
            </w:r>
            <w:r w:rsidR="00045544" w:rsidRPr="00C06D16">
              <w:rPr>
                <w:sz w:val="28"/>
                <w:szCs w:val="28"/>
                <w:lang w:val="lv-LV"/>
              </w:rPr>
              <w:t xml:space="preserve"> “Praktisko darbību pamatošana”</w:t>
            </w:r>
            <w:r w:rsidRPr="00C06D16">
              <w:rPr>
                <w:sz w:val="28"/>
                <w:szCs w:val="28"/>
                <w:lang w:val="lv-LV"/>
              </w:rPr>
              <w:t xml:space="preserve"> 1. un 2. punkta.</w:t>
            </w:r>
            <w:r w:rsidR="60BBDCAD" w:rsidRPr="00C06D16">
              <w:rPr>
                <w:sz w:val="28"/>
                <w:szCs w:val="28"/>
                <w:lang w:val="lv-LV"/>
              </w:rPr>
              <w:t xml:space="preserve"> Šajā kontekstā “jauni pierādījumi” ir pierādījumi, </w:t>
            </w:r>
            <w:r w:rsidR="00045544" w:rsidRPr="00C06D16">
              <w:rPr>
                <w:sz w:val="28"/>
                <w:szCs w:val="28"/>
                <w:lang w:val="lv-LV"/>
              </w:rPr>
              <w:t xml:space="preserve">t.sk. zinātniski pierādījumi, </w:t>
            </w:r>
            <w:r w:rsidR="60BBDCAD" w:rsidRPr="00C06D16">
              <w:rPr>
                <w:sz w:val="28"/>
                <w:szCs w:val="28"/>
                <w:lang w:val="lv-LV"/>
              </w:rPr>
              <w:t xml:space="preserve">kas iegūti pēc </w:t>
            </w:r>
            <w:r w:rsidR="00045544" w:rsidRPr="00C06D16">
              <w:rPr>
                <w:sz w:val="28"/>
                <w:szCs w:val="28"/>
                <w:lang w:val="lv-LV"/>
              </w:rPr>
              <w:t>Projekta</w:t>
            </w:r>
            <w:r w:rsidR="60BBDCAD" w:rsidRPr="00C06D16">
              <w:rPr>
                <w:sz w:val="28"/>
                <w:szCs w:val="28"/>
                <w:lang w:val="lv-LV"/>
              </w:rPr>
              <w:t xml:space="preserve"> spēkā stāšanās</w:t>
            </w:r>
            <w:r w:rsidR="7D94EC1E" w:rsidRPr="00C06D16">
              <w:rPr>
                <w:sz w:val="28"/>
                <w:szCs w:val="28"/>
                <w:lang w:val="lv-LV"/>
              </w:rPr>
              <w:t xml:space="preserve"> vai arī pēc </w:t>
            </w:r>
            <w:r w:rsidR="5E156CC6" w:rsidRPr="00C06D16">
              <w:rPr>
                <w:sz w:val="28"/>
                <w:szCs w:val="28"/>
                <w:lang w:val="lv-LV"/>
              </w:rPr>
              <w:t>licences vai reģistrācijas apliecības izsniegšanas konkrētajai darbībai ar jonizējošā starojuma avotiem.</w:t>
            </w:r>
            <w:r w:rsidR="4CC51DEA" w:rsidRPr="00C06D16">
              <w:rPr>
                <w:sz w:val="28"/>
                <w:szCs w:val="28"/>
                <w:lang w:val="lv-LV"/>
              </w:rPr>
              <w:t xml:space="preserve"> Savukārt “nozīmīgi pierādījumi par darbību efektivitāti vai iespējamām sekām” ir pietiekami nozīmīgi, lai tos ņemtu</w:t>
            </w:r>
            <w:r w:rsidR="0C85B385" w:rsidRPr="00C06D16">
              <w:rPr>
                <w:sz w:val="28"/>
                <w:szCs w:val="28"/>
                <w:lang w:val="lv-LV"/>
              </w:rPr>
              <w:t xml:space="preserve"> vēr</w:t>
            </w:r>
            <w:r w:rsidR="0BD70BB9" w:rsidRPr="00C06D16">
              <w:rPr>
                <w:sz w:val="28"/>
                <w:szCs w:val="28"/>
                <w:lang w:val="lv-LV"/>
              </w:rPr>
              <w:t>ā</w:t>
            </w:r>
            <w:r w:rsidR="0C85B385" w:rsidRPr="00C06D16">
              <w:rPr>
                <w:sz w:val="28"/>
                <w:szCs w:val="28"/>
                <w:lang w:val="lv-LV"/>
              </w:rPr>
              <w:t xml:space="preserve">, ja tie attiecās uz ar konkrēto darbību saistītajiem ieguvumiem vai </w:t>
            </w:r>
            <w:r w:rsidR="4527EFEC" w:rsidRPr="00C06D16">
              <w:rPr>
                <w:sz w:val="28"/>
                <w:szCs w:val="28"/>
                <w:lang w:val="lv-LV"/>
              </w:rPr>
              <w:t>negatīvo ietekmi</w:t>
            </w:r>
            <w:r w:rsidR="60BBDCAD" w:rsidRPr="00C06D16">
              <w:rPr>
                <w:sz w:val="28"/>
                <w:szCs w:val="28"/>
                <w:lang w:val="lv-LV"/>
              </w:rPr>
              <w:t>.</w:t>
            </w:r>
            <w:r w:rsidR="4698DE3D" w:rsidRPr="00C06D16">
              <w:rPr>
                <w:sz w:val="28"/>
                <w:szCs w:val="28"/>
                <w:lang w:val="lv-LV"/>
              </w:rPr>
              <w:t xml:space="preserve"> Līdz ar to</w:t>
            </w:r>
            <w:r w:rsidR="17F5AC29" w:rsidRPr="00C06D16">
              <w:rPr>
                <w:sz w:val="28"/>
                <w:szCs w:val="28"/>
                <w:lang w:val="lv-LV"/>
              </w:rPr>
              <w:t xml:space="preserve"> nozīmīgi pierādījumi un svarīga informācija ir tāda, kas ietekmē VVD RDC lēmuma pieņemšanu, izvērtējot darbības radītos ieguvumus vai negatīvo ietekmi</w:t>
            </w:r>
            <w:r w:rsidR="60BBDCAD" w:rsidRPr="00C06D16">
              <w:rPr>
                <w:sz w:val="28"/>
                <w:szCs w:val="28"/>
                <w:lang w:val="lv-LV"/>
              </w:rPr>
              <w:t>.</w:t>
            </w:r>
            <w:r w:rsidR="00045544" w:rsidRPr="00C06D16">
              <w:rPr>
                <w:rStyle w:val="FootnoteReference"/>
                <w:sz w:val="28"/>
                <w:szCs w:val="28"/>
                <w:lang w:val="lv-LV"/>
              </w:rPr>
              <w:footnoteReference w:id="5"/>
            </w:r>
            <w:r w:rsidR="008B647B" w:rsidRPr="00C06D16">
              <w:rPr>
                <w:sz w:val="28"/>
                <w:szCs w:val="28"/>
                <w:lang w:val="lv-LV"/>
              </w:rPr>
              <w:t xml:space="preserve"> Papildus skaidrojumi par darbību ar jonizējošā starojuma avotiem pamatošanu ietverti Starptautiskās radioloģiskās aizsardzības komisijas ikgadējā izdevuma Nr. 103 5.7. nodaļā</w:t>
            </w:r>
            <w:r w:rsidR="008B647B" w:rsidRPr="00C06D16">
              <w:rPr>
                <w:rStyle w:val="FootnoteReference"/>
                <w:sz w:val="28"/>
                <w:szCs w:val="28"/>
                <w:lang w:val="lv-LV"/>
              </w:rPr>
              <w:footnoteReference w:id="6"/>
            </w:r>
            <w:r w:rsidR="008B647B" w:rsidRPr="00C06D16">
              <w:rPr>
                <w:sz w:val="28"/>
                <w:szCs w:val="28"/>
                <w:lang w:val="lv-LV"/>
              </w:rPr>
              <w:t>, kā arī Starptautiskās atomenerģijas aģentūras vadlīnijās Nr. GSG-5 “Darbību (ar jonizējošā starojuma avotiem) pamatojums, tostarp ar medicīnu nesaistītai cilvēka attēlveidošanai”</w:t>
            </w:r>
            <w:r w:rsidR="008B647B" w:rsidRPr="00C06D16">
              <w:rPr>
                <w:rStyle w:val="FootnoteReference"/>
                <w:sz w:val="28"/>
                <w:szCs w:val="28"/>
                <w:lang w:val="lv-LV"/>
              </w:rPr>
              <w:footnoteReference w:id="7"/>
            </w:r>
            <w:r w:rsidR="008B647B" w:rsidRPr="00C06D16">
              <w:rPr>
                <w:sz w:val="28"/>
                <w:szCs w:val="28"/>
                <w:lang w:val="lv-LV"/>
              </w:rPr>
              <w:t>.</w:t>
            </w:r>
          </w:p>
          <w:p w14:paraId="171CCD22" w14:textId="2C438BFF" w:rsidR="00036460" w:rsidRPr="00C06D16" w:rsidRDefault="008B647B" w:rsidP="00CD6347">
            <w:pPr>
              <w:pStyle w:val="BodyTextIndent3"/>
              <w:ind w:left="162" w:right="170"/>
              <w:jc w:val="both"/>
              <w:rPr>
                <w:sz w:val="28"/>
                <w:szCs w:val="28"/>
                <w:lang w:val="lv-LV"/>
              </w:rPr>
            </w:pPr>
            <w:r w:rsidRPr="00C06D16">
              <w:rPr>
                <w:sz w:val="28"/>
                <w:szCs w:val="28"/>
                <w:lang w:val="lv-LV"/>
              </w:rPr>
              <w:t xml:space="preserve">Saskaņā ar </w:t>
            </w:r>
            <w:r w:rsidR="00CE471D">
              <w:rPr>
                <w:sz w:val="28"/>
                <w:szCs w:val="28"/>
                <w:lang w:val="lv-LV"/>
              </w:rPr>
              <w:t>Likuma 5. panta 12. punktu</w:t>
            </w:r>
            <w:r w:rsidRPr="00C06D16">
              <w:rPr>
                <w:sz w:val="28"/>
                <w:szCs w:val="28"/>
                <w:lang w:val="lv-LV"/>
              </w:rPr>
              <w:t xml:space="preserve"> paredzēts, ka viena no VVD RDC funkcijām </w:t>
            </w:r>
            <w:r w:rsidR="00CE471D">
              <w:rPr>
                <w:sz w:val="28"/>
                <w:szCs w:val="28"/>
                <w:lang w:val="lv-LV"/>
              </w:rPr>
              <w:t>ir</w:t>
            </w:r>
            <w:r w:rsidRPr="00C06D16">
              <w:rPr>
                <w:sz w:val="28"/>
                <w:szCs w:val="28"/>
                <w:lang w:val="lv-LV"/>
              </w:rPr>
              <w:t xml:space="preserve"> organizēt radiācijas drošības kursus. </w:t>
            </w:r>
            <w:r w:rsidR="001677C0" w:rsidRPr="00C06D16">
              <w:rPr>
                <w:sz w:val="28"/>
                <w:szCs w:val="28"/>
              </w:rPr>
              <w:t xml:space="preserve"> </w:t>
            </w:r>
            <w:r w:rsidR="001677C0" w:rsidRPr="00C06D16">
              <w:rPr>
                <w:sz w:val="28"/>
                <w:szCs w:val="28"/>
                <w:lang w:val="lv-LV"/>
              </w:rPr>
              <w:t>T</w:t>
            </w:r>
            <w:r w:rsidR="00051C65" w:rsidRPr="00C06D16">
              <w:rPr>
                <w:sz w:val="28"/>
                <w:szCs w:val="28"/>
                <w:lang w:val="lv-LV"/>
              </w:rPr>
              <w:t>ādējādi</w:t>
            </w:r>
            <w:r w:rsidR="001677C0" w:rsidRPr="00C06D16">
              <w:rPr>
                <w:sz w:val="28"/>
                <w:szCs w:val="28"/>
              </w:rPr>
              <w:t xml:space="preserve"> </w:t>
            </w:r>
            <w:r w:rsidR="001677C0" w:rsidRPr="00C06D16">
              <w:rPr>
                <w:sz w:val="28"/>
                <w:szCs w:val="28"/>
                <w:lang w:val="lv-LV"/>
              </w:rPr>
              <w:t xml:space="preserve">tiks </w:t>
            </w:r>
            <w:r w:rsidR="001677C0" w:rsidRPr="00C06D16">
              <w:rPr>
                <w:sz w:val="28"/>
                <w:szCs w:val="28"/>
              </w:rPr>
              <w:t>palielin</w:t>
            </w:r>
            <w:r w:rsidR="001677C0" w:rsidRPr="00C06D16">
              <w:rPr>
                <w:sz w:val="28"/>
                <w:szCs w:val="28"/>
                <w:lang w:val="lv-LV"/>
              </w:rPr>
              <w:t>āts</w:t>
            </w:r>
            <w:r w:rsidR="001677C0" w:rsidRPr="00C06D16">
              <w:rPr>
                <w:sz w:val="28"/>
                <w:szCs w:val="28"/>
              </w:rPr>
              <w:t xml:space="preserve"> to iestāžu lok</w:t>
            </w:r>
            <w:r w:rsidR="00570D24" w:rsidRPr="00C06D16">
              <w:rPr>
                <w:sz w:val="28"/>
                <w:szCs w:val="28"/>
                <w:lang w:val="lv-LV"/>
              </w:rPr>
              <w:t>s</w:t>
            </w:r>
            <w:r w:rsidR="001677C0" w:rsidRPr="00C06D16">
              <w:rPr>
                <w:sz w:val="28"/>
                <w:szCs w:val="28"/>
              </w:rPr>
              <w:t>, kur</w:t>
            </w:r>
            <w:r w:rsidR="001677C0" w:rsidRPr="00C06D16">
              <w:rPr>
                <w:sz w:val="28"/>
                <w:szCs w:val="28"/>
                <w:lang w:val="lv-LV"/>
              </w:rPr>
              <w:t>ās</w:t>
            </w:r>
            <w:r w:rsidR="001677C0" w:rsidRPr="00C06D16">
              <w:rPr>
                <w:sz w:val="28"/>
                <w:szCs w:val="28"/>
              </w:rPr>
              <w:t xml:space="preserve"> var apgūt kursu programmu radiācijas drošībā, jo radiācijas drošība ir specifiska nozare, kurā trūkst kvalitatīvu apmācību iespēju. </w:t>
            </w:r>
            <w:r w:rsidRPr="00C06D16">
              <w:rPr>
                <w:sz w:val="28"/>
                <w:szCs w:val="28"/>
                <w:lang w:val="lv-LV"/>
              </w:rPr>
              <w:t>Attiecīgi j</w:t>
            </w:r>
            <w:r w:rsidR="00036460" w:rsidRPr="00C06D16">
              <w:rPr>
                <w:sz w:val="28"/>
                <w:szCs w:val="28"/>
                <w:lang w:val="lv-LV"/>
              </w:rPr>
              <w:t>auns nosacījums</w:t>
            </w:r>
            <w:r w:rsidRPr="00C06D16">
              <w:rPr>
                <w:sz w:val="28"/>
                <w:szCs w:val="28"/>
                <w:lang w:val="lv-LV"/>
              </w:rPr>
              <w:t xml:space="preserve"> Projektā</w:t>
            </w:r>
            <w:r w:rsidR="00036460" w:rsidRPr="00C06D16">
              <w:rPr>
                <w:sz w:val="28"/>
                <w:szCs w:val="28"/>
                <w:lang w:val="lv-LV"/>
              </w:rPr>
              <w:t xml:space="preserve"> ir, ka turpmāk VVD RDC būs tiesības izstrādāt kursu programmu radiācijas drošības jomā, kuru, tāpat kā izglītības iestādes kursu programmu, būs nepieciešams saskaņot ar nozares profesionālo </w:t>
            </w:r>
            <w:r w:rsidR="00036460" w:rsidRPr="00C06D16">
              <w:rPr>
                <w:sz w:val="28"/>
                <w:szCs w:val="28"/>
                <w:lang w:val="lv-LV"/>
              </w:rPr>
              <w:lastRenderedPageBreak/>
              <w:t>organizāciju (Projekta 3</w:t>
            </w:r>
            <w:r w:rsidR="00570D24" w:rsidRPr="00C06D16">
              <w:rPr>
                <w:sz w:val="28"/>
                <w:szCs w:val="28"/>
                <w:lang w:val="lv-LV"/>
              </w:rPr>
              <w:t>3</w:t>
            </w:r>
            <w:r w:rsidR="00036460" w:rsidRPr="00C06D16">
              <w:rPr>
                <w:sz w:val="28"/>
                <w:szCs w:val="28"/>
                <w:lang w:val="lv-LV"/>
              </w:rPr>
              <w:t>. punkts).</w:t>
            </w:r>
            <w:r w:rsidRPr="00C06D16">
              <w:rPr>
                <w:sz w:val="28"/>
                <w:szCs w:val="28"/>
                <w:lang w:val="lv-LV"/>
              </w:rPr>
              <w:t xml:space="preserve"> </w:t>
            </w:r>
            <w:r w:rsidR="001677C0" w:rsidRPr="00C06D16">
              <w:rPr>
                <w:sz w:val="28"/>
                <w:szCs w:val="28"/>
                <w:lang w:val="lv-LV"/>
              </w:rPr>
              <w:t>Projekta 3</w:t>
            </w:r>
            <w:r w:rsidR="00570D24" w:rsidRPr="00C06D16">
              <w:rPr>
                <w:sz w:val="28"/>
                <w:szCs w:val="28"/>
                <w:lang w:val="lv-LV"/>
              </w:rPr>
              <w:t>3</w:t>
            </w:r>
            <w:r w:rsidR="001677C0" w:rsidRPr="00C06D16">
              <w:rPr>
                <w:sz w:val="28"/>
                <w:szCs w:val="28"/>
                <w:lang w:val="lv-LV"/>
              </w:rPr>
              <w:t>. punktā ietverts kursu programmas radiācijas drošībā saturs, kas noteikts jau spēkā esošajā regulējumā (MK noteikumu Nr. 752 20. punkts).</w:t>
            </w:r>
          </w:p>
          <w:p w14:paraId="53DDE65B" w14:textId="6E121B57" w:rsidR="007B4F27" w:rsidRPr="00C06D16" w:rsidRDefault="007B4F27" w:rsidP="00CD6347">
            <w:pPr>
              <w:pStyle w:val="BodyTextIndent3"/>
              <w:ind w:left="162" w:right="170"/>
              <w:jc w:val="both"/>
              <w:rPr>
                <w:sz w:val="28"/>
                <w:szCs w:val="28"/>
                <w:lang w:val="lv-LV"/>
              </w:rPr>
            </w:pPr>
            <w:r w:rsidRPr="00C06D16">
              <w:rPr>
                <w:sz w:val="28"/>
                <w:szCs w:val="28"/>
                <w:lang w:val="lv-LV"/>
              </w:rPr>
              <w:t xml:space="preserve">Projekta V. nodaļa </w:t>
            </w:r>
            <w:r w:rsidR="008E7FCB" w:rsidRPr="00C06D16">
              <w:rPr>
                <w:rStyle w:val="normaltextrun"/>
                <w:color w:val="000000"/>
                <w:sz w:val="28"/>
                <w:szCs w:val="28"/>
                <w:bdr w:val="none" w:sz="0" w:space="0" w:color="auto" w:frame="1"/>
              </w:rPr>
              <w:t>“</w:t>
            </w:r>
            <w:r w:rsidRPr="00C06D16">
              <w:rPr>
                <w:sz w:val="28"/>
                <w:szCs w:val="28"/>
                <w:lang w:val="lv-LV"/>
              </w:rPr>
              <w:t>Darbību ar jonizējošā starojuma avotiem paziņošana, reģistrācijas apliecības un licences izsniegšana</w:t>
            </w:r>
            <w:r w:rsidR="008E7FCB" w:rsidRPr="00C06D16">
              <w:rPr>
                <w:rStyle w:val="normaltextrun"/>
                <w:color w:val="000000"/>
                <w:sz w:val="28"/>
                <w:szCs w:val="28"/>
                <w:bdr w:val="none" w:sz="0" w:space="0" w:color="auto" w:frame="1"/>
              </w:rPr>
              <w:t>”</w:t>
            </w:r>
            <w:r w:rsidRPr="00C06D16">
              <w:rPr>
                <w:sz w:val="28"/>
                <w:szCs w:val="28"/>
                <w:lang w:val="lv-LV"/>
              </w:rPr>
              <w:t xml:space="preserve"> ietver paziņošanas, reģistrēšanas un licencēšanas procesa aprakstu. Papildus MK noteikumos Nr. 752 jau noteiktajām prasībām, </w:t>
            </w:r>
            <w:r w:rsidR="00354314" w:rsidRPr="00C06D16">
              <w:rPr>
                <w:sz w:val="28"/>
                <w:szCs w:val="28"/>
                <w:lang w:val="lv-LV"/>
              </w:rPr>
              <w:t>Projekts ietver</w:t>
            </w:r>
            <w:r w:rsidRPr="00C06D16">
              <w:rPr>
                <w:sz w:val="28"/>
                <w:szCs w:val="28"/>
                <w:lang w:val="lv-LV"/>
              </w:rPr>
              <w:t xml:space="preserve"> prasības darbību paziņošanai (Projekta 3</w:t>
            </w:r>
            <w:r w:rsidR="00570D24" w:rsidRPr="00C06D16">
              <w:rPr>
                <w:sz w:val="28"/>
                <w:szCs w:val="28"/>
                <w:lang w:val="lv-LV"/>
              </w:rPr>
              <w:t>5</w:t>
            </w:r>
            <w:r w:rsidRPr="00C06D16">
              <w:rPr>
                <w:sz w:val="28"/>
                <w:szCs w:val="28"/>
                <w:lang w:val="lv-LV"/>
              </w:rPr>
              <w:t>. punkts), jo paziņošana līdz šim normatīvajos aktos nebija paredzēta.</w:t>
            </w:r>
          </w:p>
          <w:p w14:paraId="4C06B55F" w14:textId="2709E13E" w:rsidR="008079DD" w:rsidRPr="00C06D16" w:rsidRDefault="008079DD" w:rsidP="00CD6347">
            <w:pPr>
              <w:pStyle w:val="BodyTextIndent3"/>
              <w:ind w:left="162" w:right="170"/>
              <w:jc w:val="both"/>
              <w:rPr>
                <w:sz w:val="28"/>
                <w:szCs w:val="28"/>
                <w:lang w:val="lv-LV"/>
              </w:rPr>
            </w:pPr>
            <w:r w:rsidRPr="00C06D16">
              <w:rPr>
                <w:sz w:val="28"/>
                <w:szCs w:val="28"/>
                <w:lang w:val="lv-LV"/>
              </w:rPr>
              <w:t>Papildus minētajam, Projekta 3</w:t>
            </w:r>
            <w:r w:rsidR="00570D24" w:rsidRPr="00C06D16">
              <w:rPr>
                <w:sz w:val="28"/>
                <w:szCs w:val="28"/>
                <w:lang w:val="lv-LV"/>
              </w:rPr>
              <w:t>5</w:t>
            </w:r>
            <w:r w:rsidRPr="00C06D16">
              <w:rPr>
                <w:sz w:val="28"/>
                <w:szCs w:val="28"/>
                <w:lang w:val="lv-LV"/>
              </w:rPr>
              <w:t xml:space="preserve">.2. apakšpunkts noteic atvieglotu kārtību attiecībā uz personu, kas plāno veikt </w:t>
            </w:r>
            <w:r w:rsidRPr="00C06D16">
              <w:rPr>
                <w:sz w:val="28"/>
                <w:szCs w:val="28"/>
              </w:rPr>
              <w:t>radioaktīvo vielu nesaturoša jonizējošā starojuma avota iegād</w:t>
            </w:r>
            <w:r w:rsidRPr="00C06D16">
              <w:rPr>
                <w:sz w:val="28"/>
                <w:szCs w:val="28"/>
                <w:lang w:val="lv-LV"/>
              </w:rPr>
              <w:t xml:space="preserve">i. Spēkā esošais regulējums (MK noteikumu Nr. 752 23.2. apakšpunkts) noteic, ka 10 darbdienu laikā pēc radioaktīvo vielu nesaturošo jonizējošā starojuma avotu iegādes jāiesniedz </w:t>
            </w:r>
            <w:r w:rsidR="00791CCE" w:rsidRPr="00C06D16">
              <w:rPr>
                <w:sz w:val="28"/>
                <w:szCs w:val="28"/>
                <w:lang w:val="lv-LV"/>
              </w:rPr>
              <w:t>VVD RDC</w:t>
            </w:r>
            <w:r w:rsidRPr="00C06D16">
              <w:rPr>
                <w:sz w:val="28"/>
                <w:szCs w:val="28"/>
                <w:lang w:val="lv-LV"/>
              </w:rPr>
              <w:t xml:space="preserve"> iesniegums darbību ar jonizējošā starojuma avotiem reģistrācijai vai licences saņemšanai. Savukārt projekta 3</w:t>
            </w:r>
            <w:r w:rsidR="00570D24" w:rsidRPr="00C06D16">
              <w:rPr>
                <w:sz w:val="28"/>
                <w:szCs w:val="28"/>
                <w:lang w:val="lv-LV"/>
              </w:rPr>
              <w:t>5</w:t>
            </w:r>
            <w:r w:rsidRPr="00C06D16">
              <w:rPr>
                <w:sz w:val="28"/>
                <w:szCs w:val="28"/>
                <w:lang w:val="lv-LV"/>
              </w:rPr>
              <w:t>.2. apakšpunkts noteic, ka gadījumā, ja pēc radioaktīvo vielu nesaturoša jonizējošā starojuma avota iegādes avotu paredzēts glabāt, nepieciešams iesniegt iesniegumu paziņošanai (visvieglākajam uzraudzības līmenim)</w:t>
            </w:r>
            <w:r w:rsidR="00CD4A1A" w:rsidRPr="00C06D16">
              <w:rPr>
                <w:sz w:val="28"/>
                <w:szCs w:val="28"/>
                <w:lang w:val="lv-LV"/>
              </w:rPr>
              <w:t xml:space="preserve">, turklāt iesniegums iesniedzams garākā termiņā - 30 dienu laikā (nevis 10 darbdienu laikā). Savukārt, ja pēc  radioaktīvo vielu nesaturoša jonizējošā starojuma avota iegādes avotu paredzēts lietot, iesniedzējam jāiesniedz </w:t>
            </w:r>
            <w:r w:rsidR="00791CCE" w:rsidRPr="00C06D16">
              <w:rPr>
                <w:sz w:val="28"/>
                <w:szCs w:val="28"/>
                <w:lang w:val="lv-LV"/>
              </w:rPr>
              <w:t>VVD RDC</w:t>
            </w:r>
            <w:r w:rsidR="00CD4A1A" w:rsidRPr="00C06D16">
              <w:rPr>
                <w:sz w:val="28"/>
                <w:szCs w:val="28"/>
                <w:lang w:val="lv-LV"/>
              </w:rPr>
              <w:t xml:space="preserve"> iesniegums reģistrācijas apliecības vai licences saņemšanai (tāpat kā spēkā esošajā regulējumā), bet garākā termiņā, jo Projekta </w:t>
            </w:r>
            <w:r w:rsidR="00570D24" w:rsidRPr="00C06D16">
              <w:rPr>
                <w:sz w:val="28"/>
                <w:szCs w:val="28"/>
                <w:lang w:val="lv-LV"/>
              </w:rPr>
              <w:t>37</w:t>
            </w:r>
            <w:r w:rsidR="00CD4A1A" w:rsidRPr="00C06D16">
              <w:rPr>
                <w:sz w:val="28"/>
                <w:szCs w:val="28"/>
                <w:lang w:val="lv-LV"/>
              </w:rPr>
              <w:t xml:space="preserve">. punkts paredz iesnieguma iesniegšanu 30 dienu laikā pēc iegādes. </w:t>
            </w:r>
            <w:r w:rsidR="6A206FAC" w:rsidRPr="00C06D16">
              <w:rPr>
                <w:sz w:val="28"/>
                <w:szCs w:val="28"/>
                <w:lang w:val="lv-LV"/>
              </w:rPr>
              <w:t xml:space="preserve">Tādējādi iesniedzējam tiks sniegta iespēja sagatavot </w:t>
            </w:r>
            <w:r w:rsidR="002A76AF" w:rsidRPr="00C06D16">
              <w:rPr>
                <w:sz w:val="28"/>
                <w:szCs w:val="28"/>
                <w:lang w:val="lv-LV"/>
              </w:rPr>
              <w:t xml:space="preserve">savlaicīgi </w:t>
            </w:r>
            <w:r w:rsidR="6A206FAC" w:rsidRPr="00C06D16">
              <w:rPr>
                <w:sz w:val="28"/>
                <w:szCs w:val="28"/>
                <w:lang w:val="lv-LV"/>
              </w:rPr>
              <w:t>visus nepieciešamos dokumentus.</w:t>
            </w:r>
          </w:p>
          <w:p w14:paraId="7A5A4E2D" w14:textId="4112C03F" w:rsidR="0095669D" w:rsidRPr="00C06D16" w:rsidRDefault="0095669D" w:rsidP="00CD6347">
            <w:pPr>
              <w:pStyle w:val="BodyTextIndent3"/>
              <w:ind w:left="162" w:right="170"/>
              <w:jc w:val="both"/>
              <w:rPr>
                <w:sz w:val="28"/>
                <w:szCs w:val="28"/>
                <w:lang w:val="lv-LV"/>
              </w:rPr>
            </w:pPr>
            <w:r w:rsidRPr="00C06D16">
              <w:rPr>
                <w:sz w:val="28"/>
                <w:szCs w:val="28"/>
                <w:lang w:val="lv-LV"/>
              </w:rPr>
              <w:t>Projekta 4</w:t>
            </w:r>
            <w:r w:rsidR="00570D24" w:rsidRPr="00C06D16">
              <w:rPr>
                <w:sz w:val="28"/>
                <w:szCs w:val="28"/>
                <w:lang w:val="lv-LV"/>
              </w:rPr>
              <w:t>6</w:t>
            </w:r>
            <w:r w:rsidRPr="00C06D16">
              <w:rPr>
                <w:sz w:val="28"/>
                <w:szCs w:val="28"/>
                <w:lang w:val="lv-LV"/>
              </w:rPr>
              <w:t>. punktā noteikts, kādu informāciju centrs norāda reģistrācijas apliecībā vai licencē, t.sk. kādus ierobežojumus operatoram jāņem vērā, piemēram</w:t>
            </w:r>
            <w:r w:rsidRPr="00C06D16">
              <w:rPr>
                <w:rStyle w:val="normaltextrun"/>
                <w:color w:val="000000" w:themeColor="text1"/>
                <w:sz w:val="28"/>
                <w:szCs w:val="28"/>
              </w:rPr>
              <w:t>, jonizējošā starojuma iekārtā ražojamās produkcijas apjoms, maksimāli atļautā jauda vai tehniskie ierobežojumi</w:t>
            </w:r>
            <w:r w:rsidRPr="00C06D16">
              <w:rPr>
                <w:rStyle w:val="normaltextrun"/>
                <w:color w:val="000000" w:themeColor="text1"/>
                <w:sz w:val="28"/>
                <w:szCs w:val="28"/>
                <w:lang w:val="lv-LV"/>
              </w:rPr>
              <w:t>.</w:t>
            </w:r>
          </w:p>
          <w:p w14:paraId="50312426" w14:textId="41CAB32C" w:rsidR="00DB0BBF" w:rsidRPr="00C06D16" w:rsidRDefault="00781306" w:rsidP="7861510B">
            <w:pPr>
              <w:pStyle w:val="BodyTextIndent3"/>
              <w:ind w:left="162" w:right="170"/>
              <w:jc w:val="both"/>
              <w:rPr>
                <w:color w:val="000000" w:themeColor="text1"/>
                <w:sz w:val="28"/>
                <w:szCs w:val="28"/>
                <w:lang w:val="lv-LV"/>
              </w:rPr>
            </w:pPr>
            <w:r w:rsidRPr="00C06D16">
              <w:rPr>
                <w:color w:val="000000"/>
                <w:sz w:val="28"/>
                <w:szCs w:val="28"/>
                <w:lang w:val="lv-LV"/>
              </w:rPr>
              <w:t xml:space="preserve">Papildus minētajam, Projekta </w:t>
            </w:r>
            <w:r w:rsidR="00446093" w:rsidRPr="00C06D16">
              <w:rPr>
                <w:color w:val="000000"/>
                <w:sz w:val="28"/>
                <w:szCs w:val="28"/>
                <w:lang w:val="lv-LV"/>
              </w:rPr>
              <w:t xml:space="preserve">V. </w:t>
            </w:r>
            <w:r w:rsidR="00354314" w:rsidRPr="00C06D16">
              <w:rPr>
                <w:color w:val="000000"/>
                <w:sz w:val="28"/>
                <w:szCs w:val="28"/>
                <w:lang w:val="lv-LV"/>
              </w:rPr>
              <w:t xml:space="preserve">nodaļas </w:t>
            </w:r>
            <w:r w:rsidR="002A76AF" w:rsidRPr="00C06D16">
              <w:rPr>
                <w:rStyle w:val="normaltextrun"/>
                <w:sz w:val="28"/>
                <w:szCs w:val="28"/>
                <w:bdr w:val="none" w:sz="0" w:space="0" w:color="auto" w:frame="1"/>
              </w:rPr>
              <w:t>“</w:t>
            </w:r>
            <w:r w:rsidR="00354314" w:rsidRPr="00C06D16">
              <w:rPr>
                <w:sz w:val="28"/>
                <w:szCs w:val="28"/>
                <w:lang w:val="lv-LV"/>
              </w:rPr>
              <w:t>Darbību ar jonizējošā starojuma avotiem paziņošana, reģistrācijas apliecības un licences izsniegšana</w:t>
            </w:r>
            <w:r w:rsidR="00570D24" w:rsidRPr="00C06D16">
              <w:rPr>
                <w:sz w:val="28"/>
                <w:szCs w:val="28"/>
                <w:lang w:val="lv-LV"/>
              </w:rPr>
              <w:t>”</w:t>
            </w:r>
            <w:r w:rsidR="00354314" w:rsidRPr="00C06D16">
              <w:rPr>
                <w:color w:val="000000"/>
                <w:sz w:val="28"/>
                <w:szCs w:val="28"/>
                <w:lang w:val="lv-LV"/>
              </w:rPr>
              <w:t xml:space="preserve"> </w:t>
            </w:r>
            <w:r w:rsidRPr="00C06D16">
              <w:rPr>
                <w:color w:val="000000"/>
                <w:sz w:val="28"/>
                <w:szCs w:val="28"/>
                <w:lang w:val="lv-LV"/>
              </w:rPr>
              <w:t>5</w:t>
            </w:r>
            <w:r w:rsidR="00570D24" w:rsidRPr="00C06D16">
              <w:rPr>
                <w:color w:val="000000" w:themeColor="text1"/>
                <w:sz w:val="28"/>
                <w:szCs w:val="28"/>
                <w:lang w:val="lv-LV"/>
              </w:rPr>
              <w:t>2</w:t>
            </w:r>
            <w:r w:rsidRPr="00C06D16">
              <w:rPr>
                <w:color w:val="000000"/>
                <w:sz w:val="28"/>
                <w:szCs w:val="28"/>
                <w:lang w:val="lv-LV"/>
              </w:rPr>
              <w:t>.</w:t>
            </w:r>
            <w:r w:rsidR="002A76AF" w:rsidRPr="00C06D16">
              <w:rPr>
                <w:color w:val="000000"/>
                <w:sz w:val="28"/>
                <w:szCs w:val="28"/>
                <w:lang w:val="lv-LV"/>
              </w:rPr>
              <w:t>, 5</w:t>
            </w:r>
            <w:r w:rsidR="00570D24" w:rsidRPr="00C06D16">
              <w:rPr>
                <w:color w:val="000000"/>
                <w:sz w:val="28"/>
                <w:szCs w:val="28"/>
                <w:lang w:val="lv-LV"/>
              </w:rPr>
              <w:t>3</w:t>
            </w:r>
            <w:r w:rsidR="002A76AF" w:rsidRPr="00C06D16">
              <w:rPr>
                <w:color w:val="000000"/>
                <w:sz w:val="28"/>
                <w:szCs w:val="28"/>
                <w:lang w:val="lv-LV"/>
              </w:rPr>
              <w:t xml:space="preserve">. </w:t>
            </w:r>
            <w:r w:rsidRPr="00C06D16" w:rsidDel="002A76AF">
              <w:rPr>
                <w:color w:val="000000" w:themeColor="text1"/>
                <w:sz w:val="28"/>
                <w:szCs w:val="28"/>
                <w:lang w:val="lv-LV"/>
              </w:rPr>
              <w:t>u</w:t>
            </w:r>
            <w:r w:rsidR="002A76AF" w:rsidRPr="00C06D16">
              <w:rPr>
                <w:color w:val="000000"/>
                <w:sz w:val="28"/>
                <w:szCs w:val="28"/>
                <w:lang w:val="lv-LV"/>
              </w:rPr>
              <w:t>n</w:t>
            </w:r>
            <w:r w:rsidR="03747318" w:rsidRPr="00C06D16">
              <w:rPr>
                <w:color w:val="000000" w:themeColor="text1"/>
                <w:sz w:val="28"/>
                <w:szCs w:val="28"/>
                <w:lang w:val="lv-LV"/>
              </w:rPr>
              <w:t xml:space="preserve"> </w:t>
            </w:r>
            <w:r w:rsidRPr="00C06D16">
              <w:rPr>
                <w:color w:val="000000"/>
                <w:sz w:val="28"/>
                <w:szCs w:val="28"/>
                <w:lang w:val="lv-LV"/>
              </w:rPr>
              <w:lastRenderedPageBreak/>
              <w:t>5</w:t>
            </w:r>
            <w:r w:rsidR="00570D24" w:rsidRPr="00C06D16">
              <w:rPr>
                <w:color w:val="000000" w:themeColor="text1"/>
                <w:sz w:val="28"/>
                <w:szCs w:val="28"/>
                <w:lang w:val="lv-LV"/>
              </w:rPr>
              <w:t>4</w:t>
            </w:r>
            <w:r w:rsidRPr="00C06D16">
              <w:rPr>
                <w:color w:val="000000"/>
                <w:sz w:val="28"/>
                <w:szCs w:val="28"/>
                <w:lang w:val="lv-LV"/>
              </w:rPr>
              <w:t>. punktā ietverti nosacījumi par r</w:t>
            </w:r>
            <w:r w:rsidR="00354314" w:rsidRPr="00C06D16">
              <w:rPr>
                <w:color w:val="000000"/>
                <w:sz w:val="28"/>
                <w:szCs w:val="28"/>
                <w:lang w:val="lv-LV"/>
              </w:rPr>
              <w:t>adioaktīvo vielu</w:t>
            </w:r>
            <w:r w:rsidRPr="00C06D16">
              <w:rPr>
                <w:color w:val="000000"/>
                <w:sz w:val="28"/>
                <w:szCs w:val="28"/>
                <w:lang w:val="lv-LV"/>
              </w:rPr>
              <w:t xml:space="preserve"> nesaturošu jonizējošā starojuma iekārtu likvidēšanu, kas līdz šim bija noteikti </w:t>
            </w:r>
            <w:r w:rsidRPr="00C06D16">
              <w:rPr>
                <w:sz w:val="28"/>
                <w:szCs w:val="28"/>
              </w:rPr>
              <w:t>Ministru kabineta 2002. gada 3. janvāra noteikum</w:t>
            </w:r>
            <w:r w:rsidR="00AB127A" w:rsidRPr="00C06D16">
              <w:rPr>
                <w:sz w:val="28"/>
                <w:szCs w:val="28"/>
                <w:lang w:val="lv-LV"/>
              </w:rPr>
              <w:t>os</w:t>
            </w:r>
            <w:r w:rsidRPr="00C06D16">
              <w:rPr>
                <w:sz w:val="28"/>
                <w:szCs w:val="28"/>
              </w:rPr>
              <w:t xml:space="preserve"> Nr. 5 </w:t>
            </w:r>
            <w:r w:rsidR="00AC4DEE" w:rsidRPr="00C06D16">
              <w:rPr>
                <w:rStyle w:val="normaltextrun"/>
                <w:color w:val="000000"/>
                <w:sz w:val="28"/>
                <w:szCs w:val="28"/>
                <w:bdr w:val="none" w:sz="0" w:space="0" w:color="auto" w:frame="1"/>
                <w:lang w:val="lv-LV"/>
              </w:rPr>
              <w:t>“</w:t>
            </w:r>
            <w:r w:rsidRPr="00C06D16">
              <w:rPr>
                <w:sz w:val="28"/>
                <w:szCs w:val="28"/>
              </w:rPr>
              <w:t>Radioaktīvās vielas nesaturošu jonizējošā starojuma iekārtu likvidēšanas kārtība</w:t>
            </w:r>
            <w:r w:rsidR="00AC4DEE" w:rsidRPr="00C06D16">
              <w:rPr>
                <w:rStyle w:val="normaltextrun"/>
                <w:color w:val="000000"/>
                <w:sz w:val="28"/>
                <w:szCs w:val="28"/>
                <w:bdr w:val="none" w:sz="0" w:space="0" w:color="auto" w:frame="1"/>
                <w:lang w:val="lv-LV"/>
              </w:rPr>
              <w:t>”</w:t>
            </w:r>
            <w:r w:rsidRPr="00C06D16">
              <w:rPr>
                <w:sz w:val="28"/>
                <w:szCs w:val="28"/>
                <w:lang w:val="lv-LV"/>
              </w:rPr>
              <w:t xml:space="preserve"> (</w:t>
            </w:r>
            <w:r w:rsidR="0EC299A8" w:rsidRPr="00C06D16">
              <w:rPr>
                <w:sz w:val="28"/>
                <w:szCs w:val="28"/>
                <w:lang w:val="lv-LV"/>
              </w:rPr>
              <w:t xml:space="preserve">turpmāk - MK noteikumi Nr.5, kuri, </w:t>
            </w:r>
            <w:r w:rsidRPr="00C06D16">
              <w:rPr>
                <w:sz w:val="28"/>
                <w:szCs w:val="28"/>
                <w:lang w:val="lv-LV"/>
              </w:rPr>
              <w:t xml:space="preserve">stājoties spēkā Projektam, zaudēs spēku). </w:t>
            </w:r>
            <w:r w:rsidR="762CD0B9" w:rsidRPr="00C06D16">
              <w:rPr>
                <w:sz w:val="28"/>
                <w:szCs w:val="28"/>
                <w:lang w:val="lv-LV"/>
              </w:rPr>
              <w:t>Kopš MK noteikumu Nr.</w:t>
            </w:r>
            <w:r w:rsidR="00570D24" w:rsidRPr="00C06D16">
              <w:rPr>
                <w:sz w:val="28"/>
                <w:szCs w:val="28"/>
                <w:lang w:val="lv-LV"/>
              </w:rPr>
              <w:t> </w:t>
            </w:r>
            <w:r w:rsidR="762CD0B9" w:rsidRPr="00C06D16">
              <w:rPr>
                <w:sz w:val="28"/>
                <w:szCs w:val="28"/>
                <w:lang w:val="lv-LV"/>
              </w:rPr>
              <w:t xml:space="preserve">5 pieņemšanas brīža pagājuši gandrīz 20 gadi, </w:t>
            </w:r>
            <w:r w:rsidR="7F6BF442" w:rsidRPr="00C06D16">
              <w:rPr>
                <w:sz w:val="28"/>
                <w:szCs w:val="28"/>
                <w:lang w:val="lv-LV"/>
              </w:rPr>
              <w:t xml:space="preserve">un laika gaitā, vērtējot citu valstu pieredzi, secināts, ka esošo kārtību iespējams </w:t>
            </w:r>
            <w:r w:rsidR="1F45236A" w:rsidRPr="00C06D16">
              <w:rPr>
                <w:sz w:val="28"/>
                <w:szCs w:val="28"/>
                <w:lang w:val="lv-LV"/>
              </w:rPr>
              <w:t>pārskatīt</w:t>
            </w:r>
            <w:r w:rsidR="7F6BF442" w:rsidRPr="00C06D16">
              <w:rPr>
                <w:sz w:val="28"/>
                <w:szCs w:val="28"/>
                <w:lang w:val="lv-LV"/>
              </w:rPr>
              <w:t xml:space="preserve">, mazinot </w:t>
            </w:r>
            <w:r w:rsidR="24579680" w:rsidRPr="00C06D16">
              <w:rPr>
                <w:sz w:val="28"/>
                <w:szCs w:val="28"/>
                <w:lang w:val="lv-LV"/>
              </w:rPr>
              <w:t xml:space="preserve">administratīvo </w:t>
            </w:r>
            <w:r w:rsidR="7F6BF442" w:rsidRPr="00C06D16">
              <w:rPr>
                <w:sz w:val="28"/>
                <w:szCs w:val="28"/>
                <w:lang w:val="lv-LV"/>
              </w:rPr>
              <w:t xml:space="preserve">slogu operatoram, vienlaikus ievērojot drošības prasības. </w:t>
            </w:r>
            <w:r w:rsidRPr="00C06D16">
              <w:rPr>
                <w:sz w:val="28"/>
                <w:szCs w:val="28"/>
                <w:lang w:val="lv-LV"/>
              </w:rPr>
              <w:t xml:space="preserve">Nosacījumi par </w:t>
            </w:r>
            <w:r w:rsidRPr="00C06D16">
              <w:rPr>
                <w:color w:val="000000"/>
                <w:sz w:val="28"/>
                <w:szCs w:val="28"/>
                <w:lang w:val="lv-LV"/>
              </w:rPr>
              <w:t>radioaktīvās vielas nesaturošu jonizējošā staroj</w:t>
            </w:r>
            <w:r w:rsidR="00086703" w:rsidRPr="00C06D16">
              <w:rPr>
                <w:color w:val="000000"/>
                <w:sz w:val="28"/>
                <w:szCs w:val="28"/>
                <w:lang w:val="lv-LV"/>
              </w:rPr>
              <w:t>uma avotu</w:t>
            </w:r>
            <w:r w:rsidRPr="00C06D16">
              <w:rPr>
                <w:color w:val="000000"/>
                <w:sz w:val="28"/>
                <w:szCs w:val="28"/>
                <w:lang w:val="lv-LV"/>
              </w:rPr>
              <w:t xml:space="preserve"> likvidēšanu saistīti ar darbību licencēšanu</w:t>
            </w:r>
            <w:r w:rsidR="0590634F" w:rsidRPr="00C06D16">
              <w:rPr>
                <w:color w:val="000000"/>
                <w:sz w:val="28"/>
                <w:szCs w:val="28"/>
                <w:lang w:val="lv-LV"/>
              </w:rPr>
              <w:t xml:space="preserve"> un reģistrēšanu</w:t>
            </w:r>
            <w:r w:rsidR="007F7E08" w:rsidRPr="00C06D16">
              <w:rPr>
                <w:color w:val="000000" w:themeColor="text1"/>
                <w:sz w:val="28"/>
                <w:szCs w:val="28"/>
                <w:lang w:val="lv-LV"/>
              </w:rPr>
              <w:t xml:space="preserve">, </w:t>
            </w:r>
            <w:r w:rsidR="7A81711E" w:rsidRPr="00C06D16">
              <w:rPr>
                <w:color w:val="000000" w:themeColor="text1"/>
                <w:sz w:val="28"/>
                <w:szCs w:val="28"/>
                <w:lang w:val="lv-LV"/>
              </w:rPr>
              <w:t xml:space="preserve">ievērojot, ka </w:t>
            </w:r>
            <w:r w:rsidR="007F7E08" w:rsidRPr="00C06D16">
              <w:rPr>
                <w:color w:val="000000" w:themeColor="text1"/>
                <w:sz w:val="28"/>
                <w:szCs w:val="28"/>
                <w:lang w:val="lv-LV"/>
              </w:rPr>
              <w:t xml:space="preserve">aktu </w:t>
            </w:r>
            <w:r w:rsidR="6F1656E0" w:rsidRPr="00C06D16">
              <w:rPr>
                <w:color w:val="000000" w:themeColor="text1"/>
                <w:sz w:val="28"/>
                <w:szCs w:val="28"/>
                <w:lang w:val="lv-LV"/>
              </w:rPr>
              <w:t>par</w:t>
            </w:r>
            <w:r w:rsidR="007F7E08" w:rsidRPr="00C06D16">
              <w:rPr>
                <w:color w:val="000000" w:themeColor="text1"/>
                <w:sz w:val="28"/>
                <w:szCs w:val="28"/>
                <w:lang w:val="lv-LV"/>
              </w:rPr>
              <w:t xml:space="preserve"> radioaktīvās vielas nesaturoš</w:t>
            </w:r>
            <w:r w:rsidR="45F8D5AF" w:rsidRPr="00C06D16">
              <w:rPr>
                <w:color w:val="000000" w:themeColor="text1"/>
                <w:sz w:val="28"/>
                <w:szCs w:val="28"/>
                <w:lang w:val="lv-LV"/>
              </w:rPr>
              <w:t>a</w:t>
            </w:r>
            <w:r w:rsidR="007F7E08" w:rsidRPr="00C06D16">
              <w:rPr>
                <w:color w:val="000000" w:themeColor="text1"/>
                <w:sz w:val="28"/>
                <w:szCs w:val="28"/>
                <w:lang w:val="lv-LV"/>
              </w:rPr>
              <w:t xml:space="preserve"> jonizējošā starojuma avota likvidēšanu </w:t>
            </w:r>
            <w:r w:rsidR="5816DEC4" w:rsidRPr="00C06D16">
              <w:rPr>
                <w:color w:val="000000" w:themeColor="text1"/>
                <w:sz w:val="28"/>
                <w:szCs w:val="28"/>
                <w:lang w:val="lv-LV"/>
              </w:rPr>
              <w:t xml:space="preserve">operators </w:t>
            </w:r>
            <w:r w:rsidR="47EBB703" w:rsidRPr="00C06D16">
              <w:rPr>
                <w:color w:val="000000" w:themeColor="text1"/>
                <w:sz w:val="28"/>
                <w:szCs w:val="28"/>
                <w:lang w:val="lv-LV"/>
              </w:rPr>
              <w:t xml:space="preserve">iesniedz </w:t>
            </w:r>
            <w:r w:rsidR="007F7E08" w:rsidRPr="00C06D16">
              <w:rPr>
                <w:color w:val="000000" w:themeColor="text1"/>
                <w:sz w:val="28"/>
                <w:szCs w:val="28"/>
                <w:lang w:val="lv-LV"/>
              </w:rPr>
              <w:t>reģistrēšanas un licencēšanas procesā</w:t>
            </w:r>
            <w:r w:rsidR="76B7DF2C" w:rsidRPr="00C06D16">
              <w:rPr>
                <w:color w:val="000000" w:themeColor="text1"/>
                <w:sz w:val="28"/>
                <w:szCs w:val="28"/>
                <w:lang w:val="lv-LV"/>
              </w:rPr>
              <w:t xml:space="preserve">, lai veiktu grozījumus </w:t>
            </w:r>
            <w:r w:rsidR="4CD20903" w:rsidRPr="00C06D16">
              <w:rPr>
                <w:color w:val="000000" w:themeColor="text1"/>
                <w:sz w:val="28"/>
                <w:szCs w:val="28"/>
                <w:lang w:val="lv-LV"/>
              </w:rPr>
              <w:t>licencē vai reģistrācijas apliecībā, izslēdzot jonizējošā starojuma avotu</w:t>
            </w:r>
            <w:r w:rsidR="002F7B92" w:rsidRPr="00C06D16">
              <w:rPr>
                <w:color w:val="000000"/>
                <w:sz w:val="28"/>
                <w:szCs w:val="28"/>
                <w:lang w:val="lv-LV"/>
              </w:rPr>
              <w:t>.</w:t>
            </w:r>
            <w:r w:rsidRPr="00C06D16">
              <w:rPr>
                <w:color w:val="000000"/>
                <w:sz w:val="28"/>
                <w:szCs w:val="28"/>
                <w:lang w:val="lv-LV"/>
              </w:rPr>
              <w:t xml:space="preserve"> </w:t>
            </w:r>
          </w:p>
          <w:p w14:paraId="2AA61D4A" w14:textId="260A5A7A" w:rsidR="00DB0BBF" w:rsidRPr="00C06D16" w:rsidRDefault="4593447D" w:rsidP="4B16ECAE">
            <w:pPr>
              <w:pStyle w:val="BodyTextIndent3"/>
              <w:ind w:left="162" w:right="170"/>
              <w:jc w:val="both"/>
              <w:rPr>
                <w:bCs/>
                <w:color w:val="000000" w:themeColor="text1"/>
                <w:sz w:val="28"/>
                <w:szCs w:val="28"/>
                <w:lang w:val="lv-LV"/>
              </w:rPr>
            </w:pPr>
            <w:r w:rsidRPr="00C06D16">
              <w:rPr>
                <w:bCs/>
                <w:color w:val="000000" w:themeColor="text1"/>
                <w:sz w:val="28"/>
                <w:szCs w:val="28"/>
                <w:lang w:val="lv-LV"/>
              </w:rPr>
              <w:t>Būtiskā izmaiņa (atvieglotāka kārtība)</w:t>
            </w:r>
            <w:r w:rsidR="243D6688" w:rsidRPr="00C06D16">
              <w:rPr>
                <w:bCs/>
                <w:color w:val="000000" w:themeColor="text1"/>
                <w:sz w:val="28"/>
                <w:szCs w:val="28"/>
                <w:lang w:val="lv-LV"/>
              </w:rPr>
              <w:t>, kur</w:t>
            </w:r>
            <w:r w:rsidR="7FD85453" w:rsidRPr="00C06D16">
              <w:rPr>
                <w:bCs/>
                <w:color w:val="000000" w:themeColor="text1"/>
                <w:sz w:val="28"/>
                <w:szCs w:val="28"/>
                <w:lang w:val="lv-LV"/>
              </w:rPr>
              <w:t>u</w:t>
            </w:r>
            <w:r w:rsidR="243D6688" w:rsidRPr="00C06D16">
              <w:rPr>
                <w:bCs/>
                <w:color w:val="000000" w:themeColor="text1"/>
                <w:sz w:val="28"/>
                <w:szCs w:val="28"/>
                <w:lang w:val="lv-LV"/>
              </w:rPr>
              <w:t xml:space="preserve"> paredz Projekts,</w:t>
            </w:r>
            <w:r w:rsidRPr="00C06D16">
              <w:rPr>
                <w:bCs/>
                <w:color w:val="000000" w:themeColor="text1"/>
                <w:sz w:val="28"/>
                <w:szCs w:val="28"/>
                <w:lang w:val="lv-LV"/>
              </w:rPr>
              <w:t xml:space="preserve"> attiecībā pret </w:t>
            </w:r>
            <w:r w:rsidR="2C49C668" w:rsidRPr="00C06D16">
              <w:rPr>
                <w:bCs/>
                <w:color w:val="000000" w:themeColor="text1"/>
                <w:sz w:val="28"/>
                <w:szCs w:val="28"/>
                <w:lang w:val="lv-LV"/>
              </w:rPr>
              <w:t>spēkā esošo regulējumu, kas noteikts MK noteikumos Nr. 5, ir tas, ka turpmāk radioaktīvās vielas nesaturoš</w:t>
            </w:r>
            <w:r w:rsidR="6203A439" w:rsidRPr="00C06D16">
              <w:rPr>
                <w:bCs/>
                <w:color w:val="000000" w:themeColor="text1"/>
                <w:sz w:val="28"/>
                <w:szCs w:val="28"/>
                <w:lang w:val="lv-LV"/>
              </w:rPr>
              <w:t>a</w:t>
            </w:r>
            <w:r w:rsidR="2C49C668" w:rsidRPr="00C06D16">
              <w:rPr>
                <w:bCs/>
                <w:color w:val="000000" w:themeColor="text1"/>
                <w:sz w:val="28"/>
                <w:szCs w:val="28"/>
                <w:lang w:val="lv-LV"/>
              </w:rPr>
              <w:t xml:space="preserve"> jonizējošā starojuma avot</w:t>
            </w:r>
            <w:r w:rsidR="2C11A716" w:rsidRPr="00C06D16">
              <w:rPr>
                <w:bCs/>
                <w:color w:val="000000" w:themeColor="text1"/>
                <w:sz w:val="28"/>
                <w:szCs w:val="28"/>
                <w:lang w:val="lv-LV"/>
              </w:rPr>
              <w:t>a</w:t>
            </w:r>
            <w:r w:rsidR="2C49C668" w:rsidRPr="00C06D16">
              <w:rPr>
                <w:bCs/>
                <w:color w:val="000000" w:themeColor="text1"/>
                <w:sz w:val="28"/>
                <w:szCs w:val="28"/>
                <w:lang w:val="lv-LV"/>
              </w:rPr>
              <w:t xml:space="preserve"> likvidēšanu varēs veikt </w:t>
            </w:r>
            <w:r w:rsidR="163C5A7B" w:rsidRPr="00C06D16">
              <w:rPr>
                <w:bCs/>
                <w:color w:val="000000" w:themeColor="text1"/>
                <w:sz w:val="28"/>
                <w:szCs w:val="28"/>
                <w:lang w:val="lv-LV"/>
              </w:rPr>
              <w:t xml:space="preserve">arī </w:t>
            </w:r>
            <w:r w:rsidR="2C49C668" w:rsidRPr="00C06D16">
              <w:rPr>
                <w:bCs/>
                <w:color w:val="000000" w:themeColor="text1"/>
                <w:sz w:val="28"/>
                <w:szCs w:val="28"/>
                <w:lang w:val="lv-LV"/>
              </w:rPr>
              <w:t>pats operators</w:t>
            </w:r>
            <w:r w:rsidR="3F87E3D9" w:rsidRPr="00C06D16">
              <w:rPr>
                <w:bCs/>
                <w:color w:val="000000" w:themeColor="text1"/>
                <w:sz w:val="28"/>
                <w:szCs w:val="28"/>
                <w:lang w:val="lv-LV"/>
              </w:rPr>
              <w:t xml:space="preserve">, kurš </w:t>
            </w:r>
            <w:r w:rsidR="554D3143" w:rsidRPr="00C06D16">
              <w:rPr>
                <w:bCs/>
                <w:color w:val="000000" w:themeColor="text1"/>
                <w:sz w:val="28"/>
                <w:szCs w:val="28"/>
                <w:lang w:val="lv-LV"/>
              </w:rPr>
              <w:t xml:space="preserve">savā darbībā izmantojis </w:t>
            </w:r>
            <w:r w:rsidR="3F87E3D9" w:rsidRPr="00C06D16">
              <w:rPr>
                <w:bCs/>
                <w:color w:val="000000" w:themeColor="text1"/>
                <w:sz w:val="28"/>
                <w:szCs w:val="28"/>
                <w:lang w:val="lv-LV"/>
              </w:rPr>
              <w:t>jonizējošā starojuma avotu,</w:t>
            </w:r>
            <w:r w:rsidR="2C49C668" w:rsidRPr="00C06D16">
              <w:rPr>
                <w:bCs/>
                <w:color w:val="000000" w:themeColor="text1"/>
                <w:sz w:val="28"/>
                <w:szCs w:val="28"/>
                <w:lang w:val="lv-LV"/>
              </w:rPr>
              <w:t xml:space="preserve"> un likvidēšanas operatora piesaiste </w:t>
            </w:r>
            <w:r w:rsidR="49EF5270" w:rsidRPr="00C06D16">
              <w:rPr>
                <w:bCs/>
                <w:color w:val="000000" w:themeColor="text1"/>
                <w:sz w:val="28"/>
                <w:szCs w:val="28"/>
                <w:lang w:val="lv-LV"/>
              </w:rPr>
              <w:t>radioaktīvās vielas nesaturoš</w:t>
            </w:r>
            <w:r w:rsidR="251FBEF3" w:rsidRPr="00C06D16">
              <w:rPr>
                <w:bCs/>
                <w:color w:val="000000" w:themeColor="text1"/>
                <w:sz w:val="28"/>
                <w:szCs w:val="28"/>
                <w:lang w:val="lv-LV"/>
              </w:rPr>
              <w:t>a</w:t>
            </w:r>
            <w:r w:rsidR="49EF5270" w:rsidRPr="00C06D16">
              <w:rPr>
                <w:bCs/>
                <w:color w:val="000000" w:themeColor="text1"/>
                <w:sz w:val="28"/>
                <w:szCs w:val="28"/>
                <w:lang w:val="lv-LV"/>
              </w:rPr>
              <w:t xml:space="preserve"> jonizējošā starojuma avot</w:t>
            </w:r>
            <w:r w:rsidR="24260621" w:rsidRPr="00C06D16">
              <w:rPr>
                <w:bCs/>
                <w:color w:val="000000" w:themeColor="text1"/>
                <w:sz w:val="28"/>
                <w:szCs w:val="28"/>
                <w:lang w:val="lv-LV"/>
              </w:rPr>
              <w:t>a</w:t>
            </w:r>
            <w:r w:rsidR="49EF5270" w:rsidRPr="00C06D16">
              <w:rPr>
                <w:bCs/>
                <w:color w:val="000000" w:themeColor="text1"/>
                <w:sz w:val="28"/>
                <w:szCs w:val="28"/>
                <w:lang w:val="lv-LV"/>
              </w:rPr>
              <w:t xml:space="preserve"> likvidēšan</w:t>
            </w:r>
            <w:r w:rsidR="7576089A" w:rsidRPr="00C06D16">
              <w:rPr>
                <w:bCs/>
                <w:color w:val="000000" w:themeColor="text1"/>
                <w:sz w:val="28"/>
                <w:szCs w:val="28"/>
                <w:lang w:val="lv-LV"/>
              </w:rPr>
              <w:t>ai nebūs obligāta.</w:t>
            </w:r>
            <w:r w:rsidR="49EF5270" w:rsidRPr="00C06D16">
              <w:rPr>
                <w:bCs/>
                <w:color w:val="000000" w:themeColor="text1"/>
                <w:sz w:val="28"/>
                <w:szCs w:val="28"/>
                <w:lang w:val="lv-LV"/>
              </w:rPr>
              <w:t xml:space="preserve"> </w:t>
            </w:r>
            <w:r w:rsidR="33F039B9" w:rsidRPr="00C06D16">
              <w:rPr>
                <w:bCs/>
                <w:color w:val="000000" w:themeColor="text1"/>
                <w:sz w:val="28"/>
                <w:szCs w:val="28"/>
                <w:lang w:val="lv-LV"/>
              </w:rPr>
              <w:t xml:space="preserve">Projekts paredz, ka šāda avota likvidēšanu veic persona, kurai </w:t>
            </w:r>
            <w:r w:rsidR="33F039B9" w:rsidRPr="00C06D16">
              <w:rPr>
                <w:bCs/>
                <w:sz w:val="28"/>
                <w:szCs w:val="28"/>
              </w:rPr>
              <w:t xml:space="preserve">licencē vai reģistrācijas apliecībā ir ietverta jonizējošā starojuma avotu likvidēšana (likvidēšanas operators), vai pats operators, kurš likvidējamo avotu iepriekš izmantojis savā darbībā. </w:t>
            </w:r>
            <w:r w:rsidR="00A27EC5" w:rsidRPr="00C06D16">
              <w:rPr>
                <w:sz w:val="28"/>
                <w:szCs w:val="28"/>
                <w:lang w:val="lv-LV"/>
              </w:rPr>
              <w:t>Projekt</w:t>
            </w:r>
            <w:r w:rsidR="2C2C41AF" w:rsidRPr="00C06D16">
              <w:rPr>
                <w:sz w:val="28"/>
                <w:szCs w:val="28"/>
                <w:lang w:val="lv-LV"/>
              </w:rPr>
              <w:t>s</w:t>
            </w:r>
            <w:r w:rsidR="00A27EC5" w:rsidRPr="00C06D16">
              <w:rPr>
                <w:sz w:val="28"/>
                <w:szCs w:val="28"/>
                <w:lang w:val="lv-LV"/>
              </w:rPr>
              <w:t xml:space="preserve"> </w:t>
            </w:r>
            <w:r w:rsidR="6E3109C2" w:rsidRPr="00C06D16">
              <w:rPr>
                <w:sz w:val="28"/>
                <w:szCs w:val="28"/>
                <w:lang w:val="lv-LV"/>
              </w:rPr>
              <w:t xml:space="preserve">paredz, ka turpmāk operatoram nevajadzēs </w:t>
            </w:r>
            <w:r w:rsidR="00A27EC5" w:rsidRPr="00C06D16">
              <w:rPr>
                <w:color w:val="000000" w:themeColor="text1"/>
                <w:sz w:val="28"/>
                <w:szCs w:val="28"/>
                <w:lang w:val="lv-LV"/>
              </w:rPr>
              <w:t xml:space="preserve"> reģistrācijas apliecībā </w:t>
            </w:r>
            <w:r w:rsidR="0C3FD13B" w:rsidRPr="00C06D16">
              <w:rPr>
                <w:color w:val="000000" w:themeColor="text1"/>
                <w:sz w:val="28"/>
                <w:szCs w:val="28"/>
                <w:lang w:val="lv-LV"/>
              </w:rPr>
              <w:t xml:space="preserve">vai </w:t>
            </w:r>
            <w:r w:rsidR="00A27EC5" w:rsidRPr="00C06D16">
              <w:rPr>
                <w:color w:val="000000" w:themeColor="text1"/>
                <w:sz w:val="28"/>
                <w:szCs w:val="28"/>
                <w:lang w:val="lv-LV"/>
              </w:rPr>
              <w:t xml:space="preserve">licencē </w:t>
            </w:r>
            <w:r w:rsidR="315C1B9E" w:rsidRPr="00C06D16">
              <w:rPr>
                <w:color w:val="000000" w:themeColor="text1"/>
                <w:sz w:val="28"/>
                <w:szCs w:val="28"/>
                <w:lang w:val="lv-LV"/>
              </w:rPr>
              <w:t xml:space="preserve">iekļaut </w:t>
            </w:r>
            <w:r w:rsidR="28B48059" w:rsidRPr="00C06D16">
              <w:rPr>
                <w:color w:val="000000" w:themeColor="text1"/>
                <w:sz w:val="28"/>
                <w:szCs w:val="28"/>
                <w:lang w:val="lv-LV"/>
              </w:rPr>
              <w:t xml:space="preserve">atsevišķu </w:t>
            </w:r>
            <w:r w:rsidR="00A27EC5" w:rsidRPr="00C06D16">
              <w:rPr>
                <w:color w:val="000000" w:themeColor="text1"/>
                <w:sz w:val="28"/>
                <w:szCs w:val="28"/>
                <w:lang w:val="lv-LV"/>
              </w:rPr>
              <w:t xml:space="preserve">darbību </w:t>
            </w:r>
            <w:r w:rsidR="002A76AF" w:rsidRPr="00C06D16">
              <w:rPr>
                <w:color w:val="000000" w:themeColor="text1"/>
                <w:sz w:val="28"/>
                <w:szCs w:val="28"/>
                <w:lang w:val="lv-LV"/>
              </w:rPr>
              <w:t>“</w:t>
            </w:r>
            <w:r w:rsidR="00A27EC5" w:rsidRPr="00C06D16">
              <w:rPr>
                <w:color w:val="000000" w:themeColor="text1"/>
                <w:sz w:val="28"/>
                <w:szCs w:val="28"/>
                <w:lang w:val="lv-LV"/>
              </w:rPr>
              <w:t>radioaktīvās vielas nesaturošu jonizējošā starojuma avotu likvidēšana</w:t>
            </w:r>
            <w:r w:rsidR="002A76AF" w:rsidRPr="00C06D16">
              <w:rPr>
                <w:color w:val="000000" w:themeColor="text1"/>
                <w:sz w:val="28"/>
                <w:szCs w:val="28"/>
                <w:lang w:val="lv-LV"/>
              </w:rPr>
              <w:t>”</w:t>
            </w:r>
            <w:r w:rsidR="6F02B29A" w:rsidRPr="00C06D16">
              <w:rPr>
                <w:color w:val="000000" w:themeColor="text1"/>
                <w:sz w:val="28"/>
                <w:szCs w:val="28"/>
                <w:lang w:val="lv-LV"/>
              </w:rPr>
              <w:t xml:space="preserve">, </w:t>
            </w:r>
            <w:r w:rsidR="6F02B29A" w:rsidRPr="00C06D16">
              <w:rPr>
                <w:bCs/>
                <w:color w:val="000000" w:themeColor="text1"/>
                <w:sz w:val="28"/>
                <w:szCs w:val="28"/>
                <w:lang w:val="lv-LV"/>
              </w:rPr>
              <w:t>kas arī vērtējams kā sloga mazinājums</w:t>
            </w:r>
            <w:r w:rsidR="00A27EC5" w:rsidRPr="00C06D16">
              <w:rPr>
                <w:bCs/>
                <w:color w:val="000000" w:themeColor="text1"/>
                <w:sz w:val="28"/>
                <w:szCs w:val="28"/>
                <w:lang w:val="lv-LV"/>
              </w:rPr>
              <w:t>.</w:t>
            </w:r>
            <w:r w:rsidR="42AA4086" w:rsidRPr="00C06D16">
              <w:rPr>
                <w:bCs/>
                <w:color w:val="000000" w:themeColor="text1"/>
                <w:sz w:val="28"/>
                <w:szCs w:val="28"/>
                <w:lang w:val="lv-LV"/>
              </w:rPr>
              <w:t xml:space="preserve"> </w:t>
            </w:r>
            <w:r w:rsidR="35D56FB3" w:rsidRPr="00C06D16">
              <w:rPr>
                <w:bCs/>
                <w:color w:val="000000" w:themeColor="text1"/>
                <w:sz w:val="28"/>
                <w:szCs w:val="28"/>
                <w:lang w:val="lv-LV"/>
              </w:rPr>
              <w:t>Arī citās valstīs kā Lietuvā un Igaunijā radioaktīvo vielu nesaturoša jonizējošā starojuma avota likvidēšana nav licencējama vai reģistrējama darbība</w:t>
            </w:r>
            <w:r w:rsidR="23284CB3" w:rsidRPr="00C06D16">
              <w:rPr>
                <w:bCs/>
                <w:color w:val="000000" w:themeColor="text1"/>
                <w:sz w:val="28"/>
                <w:szCs w:val="28"/>
                <w:lang w:val="lv-LV"/>
              </w:rPr>
              <w:t xml:space="preserve">. </w:t>
            </w:r>
            <w:r w:rsidR="5C630314" w:rsidRPr="00C06D16">
              <w:rPr>
                <w:bCs/>
                <w:color w:val="000000" w:themeColor="text1"/>
                <w:sz w:val="28"/>
                <w:szCs w:val="28"/>
                <w:lang w:val="lv-LV"/>
              </w:rPr>
              <w:t>Tāpat ar Projektu tiek</w:t>
            </w:r>
            <w:r w:rsidR="5C630314" w:rsidRPr="00C06D16">
              <w:rPr>
                <w:color w:val="000000" w:themeColor="text1"/>
                <w:sz w:val="28"/>
                <w:szCs w:val="28"/>
                <w:lang w:val="lv-LV"/>
              </w:rPr>
              <w:t xml:space="preserve"> </w:t>
            </w:r>
            <w:r w:rsidR="42AA4086" w:rsidRPr="00C06D16">
              <w:rPr>
                <w:color w:val="000000" w:themeColor="text1"/>
                <w:sz w:val="28"/>
                <w:szCs w:val="28"/>
                <w:lang w:val="lv-LV"/>
              </w:rPr>
              <w:t xml:space="preserve">vienkāršots likvidēšanas process, nosakot, ka vairs nav nepieciešams iesniegt paziņojumu par plānoto </w:t>
            </w:r>
            <w:r w:rsidR="628D1D13" w:rsidRPr="00C06D16">
              <w:rPr>
                <w:bCs/>
                <w:color w:val="000000" w:themeColor="text1"/>
                <w:sz w:val="28"/>
                <w:szCs w:val="28"/>
                <w:lang w:val="lv-LV"/>
              </w:rPr>
              <w:t xml:space="preserve">jonizējošā starojuma avota </w:t>
            </w:r>
            <w:r w:rsidR="42AA4086" w:rsidRPr="00C06D16">
              <w:rPr>
                <w:bCs/>
                <w:color w:val="000000" w:themeColor="text1"/>
                <w:sz w:val="28"/>
                <w:szCs w:val="28"/>
                <w:lang w:val="lv-LV"/>
              </w:rPr>
              <w:t xml:space="preserve">likvidēšanu  </w:t>
            </w:r>
            <w:r w:rsidR="002A76AF" w:rsidRPr="00C06D16">
              <w:rPr>
                <w:bCs/>
                <w:color w:val="000000" w:themeColor="text1"/>
                <w:sz w:val="28"/>
                <w:szCs w:val="28"/>
                <w:lang w:val="lv-LV"/>
              </w:rPr>
              <w:t>piec</w:t>
            </w:r>
            <w:r w:rsidR="3EF245BE" w:rsidRPr="00C06D16">
              <w:rPr>
                <w:bCs/>
                <w:color w:val="000000" w:themeColor="text1"/>
                <w:sz w:val="28"/>
                <w:szCs w:val="28"/>
                <w:lang w:val="lv-LV"/>
              </w:rPr>
              <w:t>as</w:t>
            </w:r>
            <w:r w:rsidR="002A76AF" w:rsidRPr="00C06D16">
              <w:rPr>
                <w:bCs/>
                <w:color w:val="000000" w:themeColor="text1"/>
                <w:sz w:val="28"/>
                <w:szCs w:val="28"/>
                <w:lang w:val="lv-LV"/>
              </w:rPr>
              <w:t xml:space="preserve"> </w:t>
            </w:r>
            <w:r w:rsidR="42AA4086" w:rsidRPr="00C06D16">
              <w:rPr>
                <w:bCs/>
                <w:color w:val="000000" w:themeColor="text1"/>
                <w:sz w:val="28"/>
                <w:szCs w:val="28"/>
                <w:lang w:val="lv-LV"/>
              </w:rPr>
              <w:t>dien</w:t>
            </w:r>
            <w:r w:rsidR="670CA27D" w:rsidRPr="00C06D16">
              <w:rPr>
                <w:bCs/>
                <w:color w:val="000000" w:themeColor="text1"/>
                <w:sz w:val="28"/>
                <w:szCs w:val="28"/>
                <w:lang w:val="lv-LV"/>
              </w:rPr>
              <w:t>as pirms likvidēšanas</w:t>
            </w:r>
            <w:r w:rsidR="00735968" w:rsidRPr="00C06D16">
              <w:rPr>
                <w:bCs/>
                <w:color w:val="000000" w:themeColor="text1"/>
                <w:sz w:val="28"/>
                <w:szCs w:val="28"/>
                <w:lang w:val="lv-LV"/>
              </w:rPr>
              <w:t>.</w:t>
            </w:r>
          </w:p>
          <w:p w14:paraId="419A9ABA" w14:textId="54B5D78A" w:rsidR="05ABE6D0" w:rsidRPr="00C06D16" w:rsidRDefault="05ABE6D0" w:rsidP="00BB49A4">
            <w:pPr>
              <w:pStyle w:val="BodyTextIndent3"/>
              <w:ind w:left="162" w:right="170"/>
              <w:jc w:val="both"/>
              <w:rPr>
                <w:bCs/>
                <w:sz w:val="28"/>
                <w:szCs w:val="28"/>
              </w:rPr>
            </w:pPr>
            <w:r w:rsidRPr="00C06D16">
              <w:rPr>
                <w:bCs/>
                <w:sz w:val="28"/>
                <w:szCs w:val="28"/>
                <w:lang w:val="lv-LV"/>
              </w:rPr>
              <w:lastRenderedPageBreak/>
              <w:t xml:space="preserve">Iepriekš paziņojums piecas dienas pirms likvidēšanas tika paredzēts, lai VVD RDC inspektori nepieciešamības gadījumā varētu piedalīties likvidēšanas procesā. Pēdējo 20 gadu laikā gan operatoru, gan VVD RDC inspektoru pieredze un zināšanas ir būtiski pilnveidotas, kā arī tiek nodrošinātas regulāras likvidēšanas operatoru pārbaudes, kuru laikā tiek vērtēts, vai likvidēšana tiek veikta atbilstoši. Savukārt operatoriem, kas likvidēs savā darbībā izmantotu avotu, likvidēšanas laikā ievērojamie aizsardzības pasākumi būs jāapraksta radiācijas drošības kvalitātes nodrošināšanas programmā, </w:t>
            </w:r>
            <w:r w:rsidR="66AC8E00" w:rsidRPr="00C06D16">
              <w:rPr>
                <w:bCs/>
                <w:sz w:val="28"/>
                <w:szCs w:val="28"/>
                <w:lang w:val="lv-LV"/>
              </w:rPr>
              <w:t>kuru izstrādā saskaņā ar normatīvajiem aktiem par aizsardzību pret jonizējošo starojumu un</w:t>
            </w:r>
            <w:r w:rsidRPr="00C06D16">
              <w:rPr>
                <w:bCs/>
                <w:sz w:val="28"/>
                <w:szCs w:val="28"/>
                <w:lang w:val="lv-LV"/>
              </w:rPr>
              <w:t xml:space="preserve"> licencēšanas un reģistrēšanas procesa laikā </w:t>
            </w:r>
            <w:r w:rsidR="063018F2" w:rsidRPr="00C06D16">
              <w:rPr>
                <w:bCs/>
                <w:sz w:val="28"/>
                <w:szCs w:val="28"/>
                <w:lang w:val="lv-LV"/>
              </w:rPr>
              <w:t xml:space="preserve">VVD </w:t>
            </w:r>
            <w:r w:rsidRPr="00C06D16">
              <w:rPr>
                <w:bCs/>
                <w:sz w:val="28"/>
                <w:szCs w:val="28"/>
                <w:lang w:val="lv-LV"/>
              </w:rPr>
              <w:t>RDC eksperti izvērtē.</w:t>
            </w:r>
          </w:p>
          <w:p w14:paraId="3956C203" w14:textId="50260A2E" w:rsidR="00C2475A" w:rsidRPr="00C06D16" w:rsidRDefault="0091592B" w:rsidP="00DF7EA7">
            <w:pPr>
              <w:pStyle w:val="BodyTextIndent3"/>
              <w:ind w:left="162" w:right="170"/>
              <w:jc w:val="both"/>
              <w:rPr>
                <w:color w:val="000000"/>
                <w:sz w:val="28"/>
                <w:szCs w:val="28"/>
                <w:lang w:val="lv-LV"/>
              </w:rPr>
            </w:pPr>
            <w:r w:rsidRPr="00C06D16">
              <w:rPr>
                <w:sz w:val="28"/>
                <w:szCs w:val="28"/>
                <w:lang w:val="lv-LV"/>
              </w:rPr>
              <w:t>Papildus minētajam</w:t>
            </w:r>
            <w:r w:rsidR="002A76AF" w:rsidRPr="00C06D16">
              <w:rPr>
                <w:sz w:val="28"/>
                <w:szCs w:val="28"/>
                <w:lang w:val="lv-LV"/>
              </w:rPr>
              <w:t>,</w:t>
            </w:r>
            <w:r w:rsidRPr="00C06D16">
              <w:rPr>
                <w:sz w:val="28"/>
                <w:szCs w:val="28"/>
                <w:lang w:val="lv-LV"/>
              </w:rPr>
              <w:t xml:space="preserve"> Projektā iekļautas prasības, kas izriet no</w:t>
            </w:r>
            <w:r w:rsidR="002A76AF" w:rsidRPr="00C06D16">
              <w:rPr>
                <w:sz w:val="28"/>
                <w:szCs w:val="28"/>
                <w:lang w:val="lv-LV"/>
              </w:rPr>
              <w:t xml:space="preserve"> </w:t>
            </w:r>
            <w:r w:rsidRPr="00C06D16">
              <w:rPr>
                <w:sz w:val="28"/>
                <w:szCs w:val="28"/>
                <w:lang w:val="lv-LV"/>
              </w:rPr>
              <w:t xml:space="preserve">Starptautiskās Atomenerģijas aģentūras vadlīnijām </w:t>
            </w:r>
            <w:r w:rsidRPr="00C06D16">
              <w:rPr>
                <w:i/>
                <w:iCs/>
                <w:sz w:val="28"/>
                <w:szCs w:val="28"/>
                <w:lang w:val="lv-LV"/>
              </w:rPr>
              <w:t>''</w:t>
            </w:r>
            <w:r w:rsidRPr="00C06D16">
              <w:rPr>
                <w:i/>
                <w:iCs/>
                <w:color w:val="000000"/>
                <w:sz w:val="28"/>
                <w:szCs w:val="28"/>
                <w:lang w:val="lv-LV"/>
              </w:rPr>
              <w:t>Code of Conduct on the Safety and Security of Radioactive Sources</w:t>
            </w:r>
            <w:r w:rsidRPr="00C06D16">
              <w:rPr>
                <w:color w:val="000000"/>
                <w:sz w:val="28"/>
                <w:szCs w:val="28"/>
                <w:lang w:val="lv-LV"/>
              </w:rPr>
              <w:t>''</w:t>
            </w:r>
            <w:r w:rsidRPr="00C06D16">
              <w:rPr>
                <w:rStyle w:val="FootnoteReference"/>
                <w:color w:val="000000"/>
                <w:sz w:val="28"/>
                <w:szCs w:val="28"/>
                <w:lang w:val="lv-LV"/>
              </w:rPr>
              <w:footnoteReference w:id="8"/>
            </w:r>
            <w:r w:rsidR="00BE479C" w:rsidRPr="00C06D16">
              <w:rPr>
                <w:color w:val="000000"/>
                <w:sz w:val="28"/>
                <w:szCs w:val="28"/>
                <w:lang w:val="lv-LV"/>
              </w:rPr>
              <w:t xml:space="preserve"> (Rīcības kodekss attiecībā uz radioaktīvo avotu drošību)</w:t>
            </w:r>
            <w:r w:rsidRPr="00C06D16">
              <w:rPr>
                <w:color w:val="000000"/>
                <w:sz w:val="28"/>
                <w:szCs w:val="28"/>
                <w:lang w:val="lv-LV"/>
              </w:rPr>
              <w:t>. Prasības iekļautas Projekta 4</w:t>
            </w:r>
            <w:r w:rsidR="00261F8A">
              <w:rPr>
                <w:color w:val="000000"/>
                <w:sz w:val="28"/>
                <w:szCs w:val="28"/>
                <w:lang w:val="lv-LV"/>
              </w:rPr>
              <w:t>5</w:t>
            </w:r>
            <w:r w:rsidRPr="00C06D16">
              <w:rPr>
                <w:color w:val="000000"/>
                <w:sz w:val="28"/>
                <w:szCs w:val="28"/>
                <w:lang w:val="lv-LV"/>
              </w:rPr>
              <w:t>. punktā</w:t>
            </w:r>
            <w:r w:rsidR="002A76AF" w:rsidRPr="00C06D16">
              <w:rPr>
                <w:color w:val="000000"/>
                <w:sz w:val="28"/>
                <w:szCs w:val="28"/>
                <w:lang w:val="lv-LV"/>
              </w:rPr>
              <w:t>,</w:t>
            </w:r>
            <w:r w:rsidRPr="00C06D16">
              <w:rPr>
                <w:color w:val="000000"/>
                <w:sz w:val="28"/>
                <w:szCs w:val="28"/>
                <w:lang w:val="lv-LV"/>
              </w:rPr>
              <w:t xml:space="preserve"> un attiecas uz </w:t>
            </w:r>
            <w:r w:rsidR="00C2475A" w:rsidRPr="00C06D16">
              <w:rPr>
                <w:color w:val="000000"/>
                <w:sz w:val="28"/>
                <w:szCs w:val="28"/>
                <w:lang w:val="lv-LV"/>
              </w:rPr>
              <w:t>augstas aktivitātes slēgtu starojuma avotu</w:t>
            </w:r>
            <w:r w:rsidRPr="00C06D16">
              <w:rPr>
                <w:color w:val="000000"/>
                <w:sz w:val="28"/>
                <w:szCs w:val="28"/>
                <w:lang w:val="lv-LV"/>
              </w:rPr>
              <w:t xml:space="preserve"> </w:t>
            </w:r>
            <w:r w:rsidR="00C2475A" w:rsidRPr="00C06D16">
              <w:rPr>
                <w:color w:val="000000"/>
                <w:sz w:val="28"/>
                <w:szCs w:val="28"/>
                <w:lang w:val="lv-LV"/>
              </w:rPr>
              <w:t>starptautiskiem</w:t>
            </w:r>
            <w:r w:rsidRPr="00C06D16">
              <w:rPr>
                <w:color w:val="000000"/>
                <w:sz w:val="28"/>
                <w:szCs w:val="28"/>
                <w:lang w:val="lv-LV"/>
              </w:rPr>
              <w:t xml:space="preserve"> pārvadājumiem.</w:t>
            </w:r>
          </w:p>
          <w:p w14:paraId="719A1539" w14:textId="4C28F19E" w:rsidR="00BC4796" w:rsidRPr="00C06D16" w:rsidRDefault="00BC4796" w:rsidP="00BC4796">
            <w:pPr>
              <w:pStyle w:val="BodyTextIndent3"/>
              <w:ind w:left="162" w:right="170"/>
              <w:jc w:val="both"/>
              <w:rPr>
                <w:sz w:val="28"/>
                <w:szCs w:val="28"/>
                <w:lang w:val="lv-LV"/>
              </w:rPr>
            </w:pPr>
            <w:r w:rsidRPr="00C06D16">
              <w:rPr>
                <w:color w:val="000000" w:themeColor="text1"/>
                <w:sz w:val="28"/>
                <w:szCs w:val="28"/>
                <w:lang w:val="lv-LV"/>
              </w:rPr>
              <w:t xml:space="preserve">Projekta VI. nodaļā ietverta valsts nodevas maksāšanas kārtība un valsts nodevas likmes, kas līdz šim noteiktas MK noteikumu Nr. 752 4. pielikumā. Precizētas prasības attiecībā uz gadījumiem, kad maksājama samazināta valsts nodeva, kas noteikta MK noteikumu 752 4. pielikuma 2. punktā (Projekta 64. punkts). Projekts paredz trīs jaunus gadījumus, kad operators maksā samazinātu valsts nodevu - </w:t>
            </w:r>
            <w:r w:rsidRPr="00C06D16">
              <w:rPr>
                <w:rStyle w:val="tvhtml"/>
                <w:sz w:val="28"/>
                <w:szCs w:val="28"/>
              </w:rPr>
              <w:t xml:space="preserve">izslēdzot </w:t>
            </w:r>
            <w:r w:rsidRPr="00C06D16">
              <w:rPr>
                <w:rStyle w:val="tvhtml"/>
                <w:sz w:val="28"/>
                <w:szCs w:val="28"/>
                <w:lang w:val="lv-LV"/>
              </w:rPr>
              <w:t xml:space="preserve">no veicamo darbību loka kādu konkrētu </w:t>
            </w:r>
            <w:r w:rsidRPr="00C06D16">
              <w:rPr>
                <w:rStyle w:val="tvhtml"/>
                <w:sz w:val="28"/>
                <w:szCs w:val="28"/>
              </w:rPr>
              <w:t>darbību ar jonizējošā starojuma avotu (nevis tikai izslēdzot pašu jonizējošā starojuma avotu)</w:t>
            </w:r>
            <w:r w:rsidRPr="00C06D16">
              <w:rPr>
                <w:rStyle w:val="tvhtml"/>
                <w:sz w:val="28"/>
                <w:szCs w:val="28"/>
                <w:lang w:val="lv-LV"/>
              </w:rPr>
              <w:t>,</w:t>
            </w:r>
            <w:r w:rsidRPr="00C06D16">
              <w:rPr>
                <w:sz w:val="28"/>
                <w:szCs w:val="28"/>
              </w:rPr>
              <w:t xml:space="preserve"> mainot jonizējošā starojuma avota glabāšanas adresi</w:t>
            </w:r>
            <w:r w:rsidRPr="00C06D16">
              <w:rPr>
                <w:sz w:val="28"/>
                <w:szCs w:val="28"/>
                <w:lang w:val="lv-LV"/>
              </w:rPr>
              <w:t xml:space="preserve"> un </w:t>
            </w:r>
            <w:r w:rsidRPr="00C06D16">
              <w:rPr>
                <w:sz w:val="28"/>
                <w:szCs w:val="28"/>
              </w:rPr>
              <w:t>iekļaujot pārveidotu jonizējošā starojuma avotu, kuram mainīta rentgenlampa vai augstsprieguma ģenerators</w:t>
            </w:r>
            <w:r w:rsidRPr="00C06D16">
              <w:rPr>
                <w:sz w:val="28"/>
                <w:szCs w:val="28"/>
                <w:lang w:val="lv-LV"/>
              </w:rPr>
              <w:t>. Par šādām izmaiņām iepriekš tika paredzēta valsts nodeva 54 </w:t>
            </w:r>
            <w:r w:rsidRPr="00C06D16">
              <w:rPr>
                <w:i/>
                <w:iCs/>
                <w:sz w:val="28"/>
                <w:szCs w:val="28"/>
                <w:lang w:val="lv-LV"/>
              </w:rPr>
              <w:t>euro</w:t>
            </w:r>
            <w:r w:rsidRPr="00C06D16">
              <w:rPr>
                <w:sz w:val="28"/>
                <w:szCs w:val="28"/>
                <w:lang w:val="lv-LV"/>
              </w:rPr>
              <w:t xml:space="preserve"> apmērā, ja izmaiņas jāveic reģistrācijas apliecībā, un 84 </w:t>
            </w:r>
            <w:r w:rsidRPr="00C06D16">
              <w:rPr>
                <w:i/>
                <w:iCs/>
                <w:sz w:val="28"/>
                <w:szCs w:val="28"/>
                <w:lang w:val="lv-LV"/>
              </w:rPr>
              <w:t>euro</w:t>
            </w:r>
            <w:r w:rsidRPr="00C06D16">
              <w:rPr>
                <w:sz w:val="28"/>
                <w:szCs w:val="28"/>
                <w:lang w:val="lv-LV"/>
              </w:rPr>
              <w:t>, ja jāgroza licence.</w:t>
            </w:r>
          </w:p>
          <w:p w14:paraId="4CA82556" w14:textId="33B29EFA" w:rsidR="00BC4796" w:rsidRPr="00C06D16" w:rsidRDefault="00BC4796" w:rsidP="00BC4796">
            <w:pPr>
              <w:pStyle w:val="BodyTextIndent3"/>
              <w:ind w:left="162" w:right="170"/>
              <w:jc w:val="both"/>
              <w:rPr>
                <w:color w:val="000000" w:themeColor="text1"/>
                <w:sz w:val="28"/>
                <w:szCs w:val="28"/>
                <w:lang w:val="lv-LV"/>
              </w:rPr>
            </w:pPr>
            <w:r w:rsidRPr="00C06D16">
              <w:rPr>
                <w:color w:val="000000" w:themeColor="text1"/>
                <w:sz w:val="28"/>
                <w:szCs w:val="28"/>
                <w:lang w:val="lv-LV"/>
              </w:rPr>
              <w:t xml:space="preserve">Minētajos gadījumos operators iesniedz VVD RDC izvērtēšanai dokumentus mazākā apjomā nekā citu izmaiņu vai grozījumu gadījumā, kā arī visos šajos gadījumos operatoram nav jāsniedz VVD RDC eksperta </w:t>
            </w:r>
            <w:r w:rsidRPr="00C06D16">
              <w:rPr>
                <w:color w:val="000000" w:themeColor="text1"/>
                <w:sz w:val="28"/>
                <w:szCs w:val="28"/>
                <w:lang w:val="lv-LV"/>
              </w:rPr>
              <w:lastRenderedPageBreak/>
              <w:t>atzinums un radiācijas drošības kvalitātes nodrošināšanas programma, līdz ar to dokumentu izskatīšanai un izmaiņu vai grozījumu sagatavošanai VVD RDC patērē mazāk laika. Šādas izmaiņas nerada nekādus riskus, bīstamību.</w:t>
            </w:r>
          </w:p>
          <w:p w14:paraId="53B69EEF" w14:textId="4D668ECC" w:rsidR="004B45A7" w:rsidRPr="00C06D16" w:rsidRDefault="00B32846" w:rsidP="00DF7EA7">
            <w:pPr>
              <w:pStyle w:val="BodyTextIndent3"/>
              <w:ind w:left="162" w:right="170"/>
              <w:jc w:val="both"/>
              <w:rPr>
                <w:color w:val="000000" w:themeColor="text1"/>
                <w:sz w:val="28"/>
                <w:szCs w:val="28"/>
                <w:lang w:val="lv-LV"/>
              </w:rPr>
            </w:pPr>
            <w:r w:rsidRPr="4B16ECAE">
              <w:rPr>
                <w:color w:val="000000" w:themeColor="text1"/>
                <w:sz w:val="28"/>
                <w:szCs w:val="28"/>
                <w:lang w:val="lv-LV"/>
              </w:rPr>
              <w:t>Projekta V</w:t>
            </w:r>
            <w:r w:rsidR="7D05C6ED" w:rsidRPr="4B16ECAE">
              <w:rPr>
                <w:color w:val="000000" w:themeColor="text1"/>
                <w:sz w:val="28"/>
                <w:szCs w:val="28"/>
                <w:lang w:val="lv-LV"/>
              </w:rPr>
              <w:t>I</w:t>
            </w:r>
            <w:r w:rsidR="00BC4796" w:rsidRPr="4B16ECAE">
              <w:rPr>
                <w:color w:val="000000" w:themeColor="text1"/>
                <w:sz w:val="28"/>
                <w:szCs w:val="28"/>
                <w:lang w:val="lv-LV"/>
              </w:rPr>
              <w:t>I</w:t>
            </w:r>
            <w:r w:rsidRPr="4B16ECAE">
              <w:rPr>
                <w:color w:val="000000" w:themeColor="text1"/>
                <w:sz w:val="28"/>
                <w:szCs w:val="28"/>
                <w:lang w:val="lv-LV"/>
              </w:rPr>
              <w:t xml:space="preserve">. nodaļa </w:t>
            </w:r>
            <w:r w:rsidR="002A76AF" w:rsidRPr="4B16ECAE">
              <w:rPr>
                <w:color w:val="000000" w:themeColor="text1"/>
                <w:sz w:val="28"/>
                <w:szCs w:val="28"/>
                <w:lang w:val="lv-LV"/>
              </w:rPr>
              <w:t>“</w:t>
            </w:r>
            <w:r w:rsidRPr="4B16ECAE">
              <w:rPr>
                <w:color w:val="000000" w:themeColor="text1"/>
                <w:sz w:val="28"/>
                <w:szCs w:val="28"/>
                <w:lang w:val="lv-LV"/>
              </w:rPr>
              <w:t>Paziņoto darbību apturēšana, licences un reģistrācijas apliecības darbības apturēšana un anulēšana</w:t>
            </w:r>
            <w:r w:rsidR="002A76AF" w:rsidRPr="4B16ECAE">
              <w:rPr>
                <w:color w:val="000000" w:themeColor="text1"/>
                <w:sz w:val="28"/>
                <w:szCs w:val="28"/>
                <w:lang w:val="lv-LV"/>
              </w:rPr>
              <w:t>”</w:t>
            </w:r>
            <w:r w:rsidRPr="4B16ECAE">
              <w:rPr>
                <w:color w:val="000000" w:themeColor="text1"/>
                <w:sz w:val="28"/>
                <w:szCs w:val="28"/>
                <w:lang w:val="lv-LV"/>
              </w:rPr>
              <w:t xml:space="preserve"> un VI</w:t>
            </w:r>
            <w:r w:rsidR="0EE82A03" w:rsidRPr="4B16ECAE">
              <w:rPr>
                <w:color w:val="000000" w:themeColor="text1"/>
                <w:sz w:val="28"/>
                <w:szCs w:val="28"/>
                <w:lang w:val="lv-LV"/>
              </w:rPr>
              <w:t>I</w:t>
            </w:r>
            <w:r w:rsidR="008030B8" w:rsidRPr="4B16ECAE">
              <w:rPr>
                <w:color w:val="000000" w:themeColor="text1"/>
                <w:sz w:val="28"/>
                <w:szCs w:val="28"/>
                <w:lang w:val="lv-LV"/>
              </w:rPr>
              <w:t>I</w:t>
            </w:r>
            <w:r w:rsidRPr="4B16ECAE">
              <w:rPr>
                <w:color w:val="000000" w:themeColor="text1"/>
                <w:sz w:val="28"/>
                <w:szCs w:val="28"/>
                <w:lang w:val="lv-LV"/>
              </w:rPr>
              <w:t xml:space="preserve">. nodaļa </w:t>
            </w:r>
            <w:r w:rsidR="002A76AF" w:rsidRPr="4B16ECAE">
              <w:rPr>
                <w:color w:val="000000" w:themeColor="text1"/>
                <w:sz w:val="28"/>
                <w:szCs w:val="28"/>
                <w:lang w:val="lv-LV"/>
              </w:rPr>
              <w:t>“</w:t>
            </w:r>
            <w:r w:rsidRPr="4B16ECAE">
              <w:rPr>
                <w:color w:val="000000" w:themeColor="text1"/>
                <w:sz w:val="28"/>
                <w:szCs w:val="28"/>
                <w:lang w:val="lv-LV"/>
              </w:rPr>
              <w:t>Kārtība, kādā izsniedz licenci valsts nozīmes jonizējošā starojuma objektu izveidošanai vai būtisku pārmaiņu veikšanai tajos, un kārtība, kādā publiski apspriežama valsts nozīmes jonizējošā starojuma objektu izveidošana vai būtisku pārmaiņu veikšana tajos</w:t>
            </w:r>
            <w:r w:rsidR="002A76AF" w:rsidRPr="4B16ECAE">
              <w:rPr>
                <w:color w:val="000000" w:themeColor="text1"/>
                <w:sz w:val="28"/>
                <w:szCs w:val="28"/>
                <w:lang w:val="lv-LV"/>
              </w:rPr>
              <w:t>”</w:t>
            </w:r>
            <w:r w:rsidRPr="4B16ECAE">
              <w:rPr>
                <w:color w:val="000000" w:themeColor="text1"/>
                <w:sz w:val="28"/>
                <w:szCs w:val="28"/>
                <w:lang w:val="lv-LV"/>
              </w:rPr>
              <w:t xml:space="preserve"> </w:t>
            </w:r>
            <w:r w:rsidR="00082E25" w:rsidRPr="4B16ECAE">
              <w:rPr>
                <w:color w:val="000000" w:themeColor="text1"/>
                <w:sz w:val="28"/>
                <w:szCs w:val="28"/>
                <w:lang w:val="lv-LV"/>
              </w:rPr>
              <w:t xml:space="preserve">pamatā </w:t>
            </w:r>
            <w:r w:rsidR="002A76AF" w:rsidRPr="4B16ECAE">
              <w:rPr>
                <w:color w:val="000000" w:themeColor="text1"/>
                <w:sz w:val="28"/>
                <w:szCs w:val="28"/>
                <w:lang w:val="lv-LV"/>
              </w:rPr>
              <w:t>ietver</w:t>
            </w:r>
            <w:r w:rsidRPr="4B16ECAE">
              <w:rPr>
                <w:color w:val="000000" w:themeColor="text1"/>
                <w:sz w:val="28"/>
                <w:szCs w:val="28"/>
                <w:lang w:val="lv-LV"/>
              </w:rPr>
              <w:t xml:space="preserve"> spēkā esošā regulējuma </w:t>
            </w:r>
            <w:r w:rsidRPr="00C06D16">
              <w:rPr>
                <w:color w:val="000000" w:themeColor="text1"/>
                <w:sz w:val="28"/>
                <w:szCs w:val="28"/>
                <w:lang w:val="lv-LV"/>
              </w:rPr>
              <w:t xml:space="preserve">nosacījumus. </w:t>
            </w:r>
          </w:p>
          <w:p w14:paraId="153F7DE5" w14:textId="77777777" w:rsidR="007C6DBA" w:rsidRPr="00C06D16" w:rsidRDefault="00CE7AF4" w:rsidP="00F55AF4">
            <w:pPr>
              <w:pStyle w:val="BodyTextIndent3"/>
              <w:ind w:left="162" w:right="170"/>
              <w:jc w:val="both"/>
              <w:rPr>
                <w:color w:val="000000" w:themeColor="text1"/>
                <w:sz w:val="28"/>
                <w:szCs w:val="28"/>
                <w:lang w:val="lv-LV"/>
              </w:rPr>
            </w:pPr>
            <w:r w:rsidRPr="00C06D16">
              <w:rPr>
                <w:color w:val="000000" w:themeColor="text1"/>
                <w:sz w:val="28"/>
                <w:szCs w:val="28"/>
                <w:lang w:val="lv-LV"/>
              </w:rPr>
              <w:t>Jauni nosacījumi  VI</w:t>
            </w:r>
            <w:r w:rsidR="002B5930" w:rsidRPr="00C06D16">
              <w:rPr>
                <w:color w:val="000000" w:themeColor="text1"/>
                <w:sz w:val="28"/>
                <w:szCs w:val="28"/>
                <w:lang w:val="lv-LV"/>
              </w:rPr>
              <w:t>I</w:t>
            </w:r>
            <w:r w:rsidRPr="00C06D16">
              <w:rPr>
                <w:color w:val="000000" w:themeColor="text1"/>
                <w:sz w:val="28"/>
                <w:szCs w:val="28"/>
                <w:lang w:val="lv-LV"/>
              </w:rPr>
              <w:t>. nodaļā</w:t>
            </w:r>
            <w:r w:rsidR="00082E25" w:rsidRPr="00C06D16">
              <w:rPr>
                <w:color w:val="000000" w:themeColor="text1"/>
                <w:sz w:val="28"/>
                <w:szCs w:val="28"/>
                <w:lang w:val="lv-LV"/>
              </w:rPr>
              <w:t xml:space="preserve"> </w:t>
            </w:r>
            <w:r w:rsidR="002A76AF" w:rsidRPr="00C06D16">
              <w:rPr>
                <w:color w:val="000000" w:themeColor="text1"/>
                <w:sz w:val="28"/>
                <w:szCs w:val="28"/>
                <w:lang w:val="lv-LV"/>
              </w:rPr>
              <w:t>“</w:t>
            </w:r>
            <w:r w:rsidR="00082E25" w:rsidRPr="00C06D16">
              <w:rPr>
                <w:color w:val="000000" w:themeColor="text1"/>
                <w:sz w:val="28"/>
                <w:szCs w:val="28"/>
                <w:lang w:val="lv-LV"/>
              </w:rPr>
              <w:t>Paziņoto darbību apturēšana, licences un reģistrācijas apliecības darbības apturēšana un anulēšana</w:t>
            </w:r>
            <w:r w:rsidR="002A76AF" w:rsidRPr="00C06D16">
              <w:rPr>
                <w:color w:val="000000" w:themeColor="text1"/>
                <w:sz w:val="28"/>
                <w:szCs w:val="28"/>
                <w:lang w:val="lv-LV"/>
              </w:rPr>
              <w:t>”</w:t>
            </w:r>
            <w:r w:rsidR="00791CCE" w:rsidRPr="00C06D16">
              <w:rPr>
                <w:color w:val="000000" w:themeColor="text1"/>
                <w:lang w:val="lv-LV"/>
              </w:rPr>
              <w:t xml:space="preserve"> </w:t>
            </w:r>
            <w:r w:rsidR="00791CCE" w:rsidRPr="00C06D16">
              <w:rPr>
                <w:color w:val="000000" w:themeColor="text1"/>
                <w:sz w:val="28"/>
                <w:szCs w:val="28"/>
                <w:lang w:val="lv-LV"/>
              </w:rPr>
              <w:t>attiecas uz paziņoto darbību apturēšanas kārtību</w:t>
            </w:r>
            <w:r w:rsidRPr="00C06D16">
              <w:rPr>
                <w:color w:val="000000" w:themeColor="text1"/>
                <w:sz w:val="28"/>
                <w:szCs w:val="28"/>
                <w:lang w:val="lv-LV"/>
              </w:rPr>
              <w:t>, jo pašreizējā regulējumā darbību paziņošana nav paredzēta.</w:t>
            </w:r>
          </w:p>
          <w:p w14:paraId="34ECE813" w14:textId="37478DE8" w:rsidR="004B45A7" w:rsidRPr="00C06D16" w:rsidRDefault="00DE1059" w:rsidP="30CA9058">
            <w:pPr>
              <w:pStyle w:val="BodyTextIndent3"/>
              <w:ind w:left="162" w:right="170"/>
              <w:jc w:val="both"/>
              <w:rPr>
                <w:bCs/>
                <w:sz w:val="28"/>
                <w:szCs w:val="28"/>
                <w:lang w:val="lv-LV"/>
              </w:rPr>
            </w:pPr>
            <w:r w:rsidRPr="00C06D16">
              <w:rPr>
                <w:bCs/>
                <w:color w:val="000000" w:themeColor="text1"/>
                <w:sz w:val="28"/>
                <w:szCs w:val="28"/>
                <w:lang w:val="lv-LV"/>
              </w:rPr>
              <w:t xml:space="preserve">Projekta 69. punkts paredz gadījumus, kādos VVD RDC izvērtē, vai nepieciešams apturēt paziņotās darbības, </w:t>
            </w:r>
            <w:r w:rsidR="00CD2DA5" w:rsidRPr="00C06D16">
              <w:rPr>
                <w:bCs/>
                <w:color w:val="000000" w:themeColor="text1"/>
                <w:sz w:val="28"/>
                <w:szCs w:val="28"/>
                <w:lang w:val="lv-LV"/>
              </w:rPr>
              <w:t xml:space="preserve">apturēt licences vai reģistrācijas apliecības darbību. Spēkā esošo MK noteikumu Nr. 752 50. punkts paredz, ka reģistrācijas apliecības vai licences darbību centrs aptur, ja konstatēti radiācijas drošības un kodoldrošības pārkāpumi, kuri var radīt būtisku apdraudējumu vai kaitējumu videi vai cilvēkiem un ja operators </w:t>
            </w:r>
            <w:r w:rsidR="00F55AF4" w:rsidRPr="00C06D16">
              <w:rPr>
                <w:bCs/>
                <w:color w:val="000000" w:themeColor="text1"/>
                <w:sz w:val="28"/>
                <w:szCs w:val="28"/>
                <w:lang w:val="lv-LV"/>
              </w:rPr>
              <w:t>noteiktā laikā neiesniedz VVD RDC</w:t>
            </w:r>
            <w:r w:rsidR="00CD2DA5" w:rsidRPr="00C06D16">
              <w:rPr>
                <w:bCs/>
                <w:color w:val="000000" w:themeColor="text1"/>
                <w:sz w:val="28"/>
                <w:szCs w:val="28"/>
                <w:lang w:val="lv-LV"/>
              </w:rPr>
              <w:t xml:space="preserve"> normatīvajos aktos norādīto informāciju. Projekts paredz papildināt esošo regulējumu ar to, ka centrs aptur arī paziņotās darbības, jo, tāpat kā licencējamās un reģistrējamās darbības, arī paziņojamās darbības jāveic atbilstoši normatīvajiem aktiem, t.sk. iesniedzot centram normatīvajos aktos noteikto informāciju. Tāpat Projekts paredz divus jaunus gad</w:t>
            </w:r>
            <w:r w:rsidR="00F55AF4" w:rsidRPr="00C06D16">
              <w:rPr>
                <w:bCs/>
                <w:color w:val="000000" w:themeColor="text1"/>
                <w:sz w:val="28"/>
                <w:szCs w:val="28"/>
                <w:lang w:val="lv-LV"/>
              </w:rPr>
              <w:t>ījumus, kad VVD RDC</w:t>
            </w:r>
            <w:r w:rsidR="00CD2DA5" w:rsidRPr="00C06D16">
              <w:rPr>
                <w:bCs/>
                <w:color w:val="000000" w:themeColor="text1"/>
                <w:sz w:val="28"/>
                <w:szCs w:val="28"/>
                <w:lang w:val="lv-LV"/>
              </w:rPr>
              <w:t xml:space="preserve"> izskata jautājumu par darbību apturēšanu vai licences vai reģistrācijas apturēšanu, t.i.: </w:t>
            </w:r>
            <w:r w:rsidR="00CA0F08" w:rsidRPr="00C06D16">
              <w:rPr>
                <w:bCs/>
                <w:sz w:val="28"/>
                <w:szCs w:val="28"/>
              </w:rPr>
              <w:t xml:space="preserve"> </w:t>
            </w:r>
            <w:r w:rsidR="00CA0F08" w:rsidRPr="00C06D16">
              <w:rPr>
                <w:bCs/>
                <w:sz w:val="28"/>
                <w:szCs w:val="28"/>
                <w:lang w:val="lv-LV"/>
              </w:rPr>
              <w:t xml:space="preserve">ja </w:t>
            </w:r>
            <w:r w:rsidR="00CA0F08" w:rsidRPr="00C06D16">
              <w:rPr>
                <w:bCs/>
                <w:sz w:val="28"/>
                <w:szCs w:val="28"/>
              </w:rPr>
              <w:t>darbības ar jonizējošā starojuma avotiem nav pamatotas</w:t>
            </w:r>
            <w:r w:rsidR="00CA0F08" w:rsidRPr="00C06D16">
              <w:rPr>
                <w:bCs/>
                <w:sz w:val="28"/>
                <w:szCs w:val="28"/>
                <w:lang w:val="lv-LV"/>
              </w:rPr>
              <w:t xml:space="preserve"> vai operators </w:t>
            </w:r>
            <w:r w:rsidR="00CA0F08" w:rsidRPr="00C06D16">
              <w:rPr>
                <w:bCs/>
                <w:sz w:val="28"/>
                <w:szCs w:val="28"/>
              </w:rPr>
              <w:t>gada laikā atkārtoti pārkāpis normatīvajos aktos radiācijas drošības un kodoldrošības jomā noteiktās radiācijas drošības un kodoldrošības prasības</w:t>
            </w:r>
            <w:r w:rsidR="00CA0F08" w:rsidRPr="00C06D16">
              <w:rPr>
                <w:bCs/>
                <w:sz w:val="28"/>
                <w:szCs w:val="28"/>
                <w:lang w:val="lv-LV"/>
              </w:rPr>
              <w:t xml:space="preserve">. Pamatotas darbības ar jonizējošā starojuma avotiem ir tādas darbības, par kurām saņemts </w:t>
            </w:r>
            <w:r w:rsidR="00CA0F08" w:rsidRPr="00C06D16">
              <w:rPr>
                <w:bCs/>
                <w:sz w:val="28"/>
                <w:szCs w:val="28"/>
              </w:rPr>
              <w:t xml:space="preserve"> sertificēta radiācijas drošības eksperta vai medicīnas fizikas eksperta atzinum</w:t>
            </w:r>
            <w:r w:rsidR="00CA0F08" w:rsidRPr="00C06D16">
              <w:rPr>
                <w:bCs/>
                <w:sz w:val="28"/>
                <w:szCs w:val="28"/>
                <w:lang w:val="lv-LV"/>
              </w:rPr>
              <w:t>s, kurā izvērtēts</w:t>
            </w:r>
            <w:r w:rsidR="00453163" w:rsidRPr="00C06D16">
              <w:rPr>
                <w:bCs/>
                <w:sz w:val="28"/>
                <w:szCs w:val="28"/>
                <w:lang w:val="lv-LV"/>
              </w:rPr>
              <w:t xml:space="preserve"> un apstiprināts</w:t>
            </w:r>
            <w:r w:rsidR="00CA0F08" w:rsidRPr="00C06D16">
              <w:rPr>
                <w:bCs/>
                <w:sz w:val="28"/>
                <w:szCs w:val="28"/>
                <w:lang w:val="lv-LV"/>
              </w:rPr>
              <w:t xml:space="preserve">, ka </w:t>
            </w:r>
            <w:r w:rsidR="00CA0F08" w:rsidRPr="00C06D16">
              <w:rPr>
                <w:bCs/>
                <w:sz w:val="28"/>
                <w:szCs w:val="28"/>
              </w:rPr>
              <w:lastRenderedPageBreak/>
              <w:t>darbības ar jonizējošā starojuma avotu ir pamatotas un nerada tiešus draudus darbiniekiem, iedzīvotājiem un videi</w:t>
            </w:r>
            <w:r w:rsidR="00CA0F08" w:rsidRPr="00C06D16">
              <w:rPr>
                <w:bCs/>
                <w:sz w:val="28"/>
                <w:szCs w:val="28"/>
                <w:lang w:val="lv-LV"/>
              </w:rPr>
              <w:t xml:space="preserve"> (16.9. apakšpunkts) un, izvērtējot eksperta atzinumu, VVD RDC izsniedzis reģistrācijas apliecību vai licenci šo darbību veikšanai. </w:t>
            </w:r>
            <w:r w:rsidR="00453163" w:rsidRPr="00C06D16">
              <w:rPr>
                <w:bCs/>
                <w:sz w:val="28"/>
                <w:szCs w:val="28"/>
                <w:lang w:val="lv-LV"/>
              </w:rPr>
              <w:t>Ja VVD RDC konstatē, ka operators veic darbības, kuras nav pamatotas, nepieciešams paredzēt, ka VVD RDC ir tiesības apturēt šīs darbības.</w:t>
            </w:r>
            <w:r w:rsidR="00BB49A4" w:rsidRPr="00C06D16">
              <w:rPr>
                <w:bCs/>
                <w:sz w:val="28"/>
                <w:szCs w:val="28"/>
                <w:lang w:val="lv-LV"/>
              </w:rPr>
              <w:t xml:space="preserve"> Projekta 20. punkts, ka </w:t>
            </w:r>
            <w:r w:rsidR="00BB49A4" w:rsidRPr="00C06D16">
              <w:t xml:space="preserve"> </w:t>
            </w:r>
            <w:r w:rsidR="00BB49A4" w:rsidRPr="00C06D16">
              <w:rPr>
                <w:bCs/>
                <w:sz w:val="28"/>
                <w:szCs w:val="28"/>
                <w:lang w:val="lv-LV"/>
              </w:rPr>
              <w:t xml:space="preserve">operators nodrošina darbību ar jonizējošā starojuma avotiem pamatojuma atkārtotu izvērtēšanu, pieaicinot ekspertu, ja jonizējošā starojuma avota lietošanas laikā rodas jauni un nozīmīgi pierādījumi par šo darbību efektivitāti vai iespējamajām sekām vai kļūst pieejama jauna un svarīga informācija par citām metodēm un tehnoloģijām. Centrs eksperta atzinumu izvērtē un </w:t>
            </w:r>
            <w:r w:rsidR="00BB49A4" w:rsidRPr="00C06D16">
              <w:rPr>
                <w:sz w:val="28"/>
                <w:szCs w:val="28"/>
              </w:rPr>
              <w:t xml:space="preserve"> aptur darbības, ja tās nav pamatotas</w:t>
            </w:r>
            <w:r w:rsidR="00BB49A4" w:rsidRPr="00C06D16">
              <w:rPr>
                <w:sz w:val="28"/>
                <w:szCs w:val="28"/>
                <w:lang w:val="lv-LV"/>
              </w:rPr>
              <w:t>.</w:t>
            </w:r>
          </w:p>
          <w:p w14:paraId="47036A25" w14:textId="471853EC" w:rsidR="007C6DBA" w:rsidRPr="00C06D16" w:rsidRDefault="00813E4A" w:rsidP="00F55AF4">
            <w:pPr>
              <w:pStyle w:val="BodyTextIndent3"/>
              <w:ind w:left="162" w:right="170"/>
              <w:jc w:val="both"/>
              <w:rPr>
                <w:sz w:val="28"/>
                <w:szCs w:val="28"/>
                <w:lang w:val="lv-LV"/>
              </w:rPr>
            </w:pPr>
            <w:r w:rsidRPr="00C06D16">
              <w:rPr>
                <w:sz w:val="28"/>
                <w:szCs w:val="24"/>
                <w:lang w:val="lv-LV"/>
              </w:rPr>
              <w:t>Informācijas apmaiņa ar Iekšlietu ministrijas Informācijas centra pārziņā esošās valsts informācijas sistēmu “Sodu reģistrs” saistībā ar P</w:t>
            </w:r>
            <w:r w:rsidR="00436A52" w:rsidRPr="00C06D16">
              <w:rPr>
                <w:sz w:val="28"/>
                <w:szCs w:val="24"/>
                <w:lang w:val="lv-LV"/>
              </w:rPr>
              <w:t>rojekta 69</w:t>
            </w:r>
            <w:r w:rsidRPr="00C06D16">
              <w:rPr>
                <w:sz w:val="28"/>
                <w:szCs w:val="24"/>
                <w:lang w:val="lv-LV"/>
              </w:rPr>
              <w:t xml:space="preserve">. punkta nosacījumu par </w:t>
            </w:r>
            <w:r w:rsidRPr="00C06D16">
              <w:rPr>
                <w:sz w:val="28"/>
                <w:szCs w:val="28"/>
              </w:rPr>
              <w:t xml:space="preserve"> paziņoto darbību apturēšanu, licences un reģistrācijas apliecības darbības apturēšanu uz laiku notiks tiešsaistē.  Normatīvo aktu normas, kurās paredzēta atbildība par pārkāpumiem noteiktas Likuma 31. pantā, </w:t>
            </w:r>
            <w:r w:rsidR="00C655C2" w:rsidRPr="00C06D16">
              <w:rPr>
                <w:sz w:val="28"/>
                <w:szCs w:val="28"/>
              </w:rPr>
              <w:t xml:space="preserve"> Administratīvo sodu likuma par pārkāpumiem pārvaldes, sabiedriskās kārtības un valsts valodas lietošanas jomā 3. panta otrajā daļā</w:t>
            </w:r>
            <w:r w:rsidR="00C655C2" w:rsidRPr="00C06D16">
              <w:rPr>
                <w:sz w:val="28"/>
                <w:szCs w:val="28"/>
                <w:lang w:val="lv-LV"/>
              </w:rPr>
              <w:t>.</w:t>
            </w:r>
          </w:p>
          <w:p w14:paraId="4042FA56" w14:textId="77C36E55" w:rsidR="007C1062" w:rsidRDefault="008A3994" w:rsidP="30CA9058">
            <w:pPr>
              <w:pStyle w:val="BodyTextIndent3"/>
              <w:ind w:left="162" w:right="170"/>
              <w:jc w:val="both"/>
              <w:rPr>
                <w:bCs/>
                <w:sz w:val="28"/>
                <w:szCs w:val="28"/>
                <w:lang w:val="lv"/>
              </w:rPr>
            </w:pPr>
            <w:r w:rsidRPr="00C06D16">
              <w:rPr>
                <w:bCs/>
                <w:sz w:val="28"/>
                <w:szCs w:val="28"/>
                <w:lang w:val="lv-LV"/>
              </w:rPr>
              <w:t xml:space="preserve">Projekta </w:t>
            </w:r>
            <w:r w:rsidR="008030B8" w:rsidRPr="00C06D16">
              <w:rPr>
                <w:bCs/>
                <w:sz w:val="28"/>
                <w:szCs w:val="28"/>
                <w:lang w:val="lv-LV"/>
              </w:rPr>
              <w:t>VII</w:t>
            </w:r>
            <w:r w:rsidRPr="00C06D16">
              <w:rPr>
                <w:bCs/>
                <w:sz w:val="28"/>
                <w:szCs w:val="28"/>
                <w:lang w:val="lv-LV"/>
              </w:rPr>
              <w:t>I. nodaļas</w:t>
            </w:r>
            <w:r w:rsidR="008030B8" w:rsidRPr="00C06D16">
              <w:rPr>
                <w:bCs/>
                <w:sz w:val="28"/>
                <w:szCs w:val="28"/>
                <w:lang w:val="lv-LV"/>
              </w:rPr>
              <w:t xml:space="preserve"> </w:t>
            </w:r>
            <w:r w:rsidRPr="00C06D16">
              <w:rPr>
                <w:bCs/>
                <w:sz w:val="28"/>
                <w:szCs w:val="28"/>
                <w:lang w:val="lv-LV"/>
              </w:rPr>
              <w:t xml:space="preserve">74. punktā veikti ar kārtību, kādā VVD RDC izsniedz </w:t>
            </w:r>
            <w:r w:rsidRPr="00C06D16">
              <w:rPr>
                <w:sz w:val="28"/>
                <w:szCs w:val="28"/>
              </w:rPr>
              <w:t xml:space="preserve"> </w:t>
            </w:r>
            <w:r w:rsidRPr="00C06D16">
              <w:rPr>
                <w:bCs/>
                <w:sz w:val="28"/>
                <w:szCs w:val="28"/>
                <w:lang w:val="lv-LV"/>
              </w:rPr>
              <w:t>licenci</w:t>
            </w:r>
            <w:r w:rsidRPr="00C06D16">
              <w:rPr>
                <w:bCs/>
                <w:sz w:val="28"/>
                <w:szCs w:val="28"/>
              </w:rPr>
              <w:t xml:space="preserve"> valsts nozīmes jonizējošā starojuma objekt</w:t>
            </w:r>
            <w:r w:rsidRPr="00C06D16">
              <w:rPr>
                <w:bCs/>
                <w:sz w:val="28"/>
                <w:szCs w:val="28"/>
                <w:lang w:val="lv-LV"/>
              </w:rPr>
              <w:t>a</w:t>
            </w:r>
            <w:r w:rsidRPr="00C06D16">
              <w:rPr>
                <w:bCs/>
                <w:sz w:val="28"/>
                <w:szCs w:val="28"/>
              </w:rPr>
              <w:t xml:space="preserve"> izveidošanai vai būtisku pārmaiņu veikšanai tajā </w:t>
            </w:r>
            <w:r w:rsidRPr="00C06D16">
              <w:rPr>
                <w:bCs/>
                <w:sz w:val="28"/>
                <w:szCs w:val="28"/>
                <w:lang w:val="lv-LV"/>
              </w:rPr>
              <w:t xml:space="preserve">saistīti precizējumi attiecībā pret spēkā esošo regulējumu. MK noteikumu Nr. 752 54.1. apakšpunkts paredz, ka pirmais posms, ar ko sākas licences izsniegšanas kārtība </w:t>
            </w:r>
            <w:r w:rsidRPr="00C06D16">
              <w:rPr>
                <w:bCs/>
                <w:sz w:val="28"/>
                <w:szCs w:val="28"/>
              </w:rPr>
              <w:t xml:space="preserve"> valsts nozīmes jonizējošā starojuma objekt</w:t>
            </w:r>
            <w:r w:rsidRPr="00C06D16">
              <w:rPr>
                <w:bCs/>
                <w:sz w:val="28"/>
                <w:szCs w:val="28"/>
                <w:lang w:val="lv-LV"/>
              </w:rPr>
              <w:t>a</w:t>
            </w:r>
            <w:r w:rsidRPr="00C06D16">
              <w:rPr>
                <w:bCs/>
                <w:sz w:val="28"/>
                <w:szCs w:val="28"/>
              </w:rPr>
              <w:t xml:space="preserve"> izveidošanai vai būtisku pārmaiņu veikšanai tajā</w:t>
            </w:r>
            <w:r w:rsidR="00D64291" w:rsidRPr="00C06D16">
              <w:rPr>
                <w:bCs/>
                <w:sz w:val="28"/>
                <w:szCs w:val="28"/>
                <w:lang w:val="lv-LV"/>
              </w:rPr>
              <w:t xml:space="preserve"> ir: VVD RDC  izsniedz licenci projektēšanai, lai izveidotu jaunu valsts nozīmes jonizējošā starojuma objektu vai veiktu tajā būtiskas pārmaiņas. Ja valsts nozīmes jonizējošā starojuma objekta izveidošanai vai būtisku pārmaiņu veikšanai tajā nepieciešams ietekmes uz vidi novērtējums, to veic pirms iesnieguma iesniegšanas licences izsniegšanai. Ņemot vērā, ka  likumā nav iekļauts ar būvniecību saistīts regulējums, tādējādi Projektā paredzēts regulējum</w:t>
            </w:r>
            <w:r w:rsidR="0595F6F6" w:rsidRPr="00C06D16">
              <w:rPr>
                <w:bCs/>
                <w:sz w:val="28"/>
                <w:szCs w:val="28"/>
                <w:lang w:val="lv-LV"/>
              </w:rPr>
              <w:t>s</w:t>
            </w:r>
            <w:r w:rsidR="00D64291" w:rsidRPr="00C06D16">
              <w:rPr>
                <w:bCs/>
                <w:sz w:val="28"/>
                <w:szCs w:val="28"/>
                <w:lang w:val="lv-LV"/>
              </w:rPr>
              <w:t xml:space="preserve"> tikai licencei darbībām ar jonizējošā starojuma avotiem. Projekta 74.1. apakšpunkts noteic, </w:t>
            </w:r>
            <w:r w:rsidR="00D64291" w:rsidRPr="00C06D16">
              <w:rPr>
                <w:bCs/>
                <w:sz w:val="28"/>
                <w:szCs w:val="28"/>
                <w:lang w:val="lv-LV"/>
              </w:rPr>
              <w:lastRenderedPageBreak/>
              <w:t xml:space="preserve">ka pirmais posms licences izsniegšanai ir, ka centrs izsniedz </w:t>
            </w:r>
            <w:r w:rsidR="00D64291" w:rsidRPr="00C06D16">
              <w:rPr>
                <w:bCs/>
                <w:sz w:val="28"/>
                <w:szCs w:val="28"/>
                <w:lang w:val="lv"/>
              </w:rPr>
              <w:t>licenci  jauna valsts nozīmes jonizējošā starojuma objekta izveidošanas uzsākšanai vai būtisku pārmaiņu veikšanas uzsākšanai tajā pēc tam, kad iesniedzējs ir saņēmis būvatļauju. Ja valsts nozīmes jonizējošā starojuma objekta izveidošanai vai būtisku pārmaiņu veikšanai tajā nepieciešams ietekmes uz vidi novērtējums, to veic pirms iesnieguma iesniegšanas licences saņemšanai.  Līdz šim Latvijā šādi objekti nav izveidoti (ir divi valsts nozīmes objekti, kas celti līdz 1990. gadam) un būtiskas izmaiņas valsts nozīmes objektos nav veiktas.</w:t>
            </w:r>
          </w:p>
          <w:p w14:paraId="3BD75DBA" w14:textId="10E28660" w:rsidR="007C731C" w:rsidRPr="000E7BB4" w:rsidRDefault="007C731C" w:rsidP="30CA9058">
            <w:pPr>
              <w:pStyle w:val="BodyTextIndent3"/>
              <w:ind w:left="162" w:right="170"/>
              <w:jc w:val="both"/>
              <w:rPr>
                <w:bCs/>
                <w:sz w:val="28"/>
                <w:szCs w:val="28"/>
                <w:lang w:val="lv"/>
              </w:rPr>
            </w:pPr>
            <w:r w:rsidRPr="000E7BB4">
              <w:rPr>
                <w:bCs/>
                <w:sz w:val="28"/>
                <w:szCs w:val="28"/>
                <w:lang w:val="lv"/>
              </w:rPr>
              <w:t>Papildu</w:t>
            </w:r>
            <w:r w:rsidR="000E7BB4" w:rsidRPr="000E7BB4">
              <w:rPr>
                <w:bCs/>
                <w:sz w:val="28"/>
                <w:szCs w:val="28"/>
                <w:lang w:val="lv"/>
              </w:rPr>
              <w:t>s</w:t>
            </w:r>
            <w:r w:rsidRPr="000E7BB4">
              <w:rPr>
                <w:bCs/>
                <w:sz w:val="28"/>
                <w:szCs w:val="28"/>
                <w:lang w:val="lv"/>
              </w:rPr>
              <w:t xml:space="preserve"> iepriekš minētajam Projekts paredz, ka turpmāk, lai informētu sabiedrību par paredzamu </w:t>
            </w:r>
            <w:r w:rsidRPr="000E7BB4">
              <w:rPr>
                <w:sz w:val="28"/>
                <w:szCs w:val="28"/>
                <w:lang w:val="lv"/>
              </w:rPr>
              <w:t xml:space="preserve">jauna valsts nozīmes jonizējošā starojuma objekta izveidošanas uzsākšanu vai būtisku pārmaiņu veikšanas uzsākšanu, </w:t>
            </w:r>
            <w:r w:rsidR="0066216A" w:rsidRPr="000E7BB4">
              <w:rPr>
                <w:sz w:val="28"/>
                <w:szCs w:val="28"/>
                <w:lang w:val="lv"/>
              </w:rPr>
              <w:t xml:space="preserve">iesniedzējs publicē informāciju </w:t>
            </w:r>
            <w:r w:rsidR="0066216A" w:rsidRPr="000E7BB4">
              <w:t xml:space="preserve"> </w:t>
            </w:r>
            <w:r w:rsidR="0066216A" w:rsidRPr="000E7BB4">
              <w:rPr>
                <w:sz w:val="28"/>
                <w:szCs w:val="28"/>
                <w:lang w:val="lv"/>
              </w:rPr>
              <w:t xml:space="preserve">reģionālajā laikrakstā atbilstoši tam, kurā reģionā ietilpst attiecīgā pašvaldība, kurā atrodas esošais vai plānotais valsts nozīmes jonizējošā starojuma objekts. Turklāt informācijas publicēšana jāveic piecu darbdienu laikā </w:t>
            </w:r>
            <w:r w:rsidR="001D2D49" w:rsidRPr="000E7BB4">
              <w:rPr>
                <w:sz w:val="28"/>
                <w:szCs w:val="28"/>
                <w:lang w:val="lv"/>
              </w:rPr>
              <w:t>pēc</w:t>
            </w:r>
            <w:r w:rsidR="0066216A" w:rsidRPr="000E7BB4">
              <w:rPr>
                <w:sz w:val="28"/>
                <w:szCs w:val="28"/>
              </w:rPr>
              <w:t xml:space="preserve"> iesnieguma un visu tam pievienoto dokumentu iesniegšanas </w:t>
            </w:r>
            <w:r w:rsidR="0066216A" w:rsidRPr="000E7BB4">
              <w:rPr>
                <w:sz w:val="28"/>
                <w:szCs w:val="28"/>
                <w:lang w:val="lv-LV"/>
              </w:rPr>
              <w:t>V</w:t>
            </w:r>
            <w:r w:rsidR="001D2D49" w:rsidRPr="000E7BB4">
              <w:rPr>
                <w:sz w:val="28"/>
                <w:szCs w:val="28"/>
                <w:lang w:val="lv-LV"/>
              </w:rPr>
              <w:t>V</w:t>
            </w:r>
            <w:r w:rsidR="0066216A" w:rsidRPr="000E7BB4">
              <w:rPr>
                <w:sz w:val="28"/>
                <w:szCs w:val="28"/>
                <w:lang w:val="lv-LV"/>
              </w:rPr>
              <w:t xml:space="preserve">D RDC. </w:t>
            </w:r>
            <w:r w:rsidR="0066216A" w:rsidRPr="000E7BB4">
              <w:rPr>
                <w:sz w:val="28"/>
                <w:szCs w:val="28"/>
                <w:lang w:val="lv"/>
              </w:rPr>
              <w:t xml:space="preserve">Šī brīža regulējums, t.i. MK noteikumu Nr. 752 57.1. apakšpunkts noteic, ka iesniedzējs  piecu darbdienu laikā publicē informāciju vismaz vienā attiecīgās pašvaldības izdotajā laikrakstā vai citā vietējā laikrakstā. Ņemot vērā, </w:t>
            </w:r>
            <w:r w:rsidR="0066216A" w:rsidRPr="000E7BB4">
              <w:rPr>
                <w:color w:val="000000"/>
                <w:sz w:val="28"/>
                <w:szCs w:val="28"/>
              </w:rPr>
              <w:t xml:space="preserve">ka </w:t>
            </w:r>
            <w:r w:rsidR="0066216A" w:rsidRPr="000E7BB4">
              <w:rPr>
                <w:color w:val="000000"/>
                <w:sz w:val="28"/>
                <w:szCs w:val="28"/>
                <w:lang w:val="lv-LV"/>
              </w:rPr>
              <w:t>2020. gada</w:t>
            </w:r>
            <w:r w:rsidR="0066216A" w:rsidRPr="000E7BB4">
              <w:rPr>
                <w:color w:val="000000"/>
                <w:sz w:val="28"/>
                <w:szCs w:val="28"/>
              </w:rPr>
              <w:t xml:space="preserve"> 2. novembrī stājās spēkā grozījumi likumā </w:t>
            </w:r>
            <w:r w:rsidR="0066216A" w:rsidRPr="000E7BB4">
              <w:rPr>
                <w:color w:val="000000"/>
                <w:sz w:val="28"/>
                <w:szCs w:val="28"/>
                <w:lang w:val="lv-LV"/>
              </w:rPr>
              <w:t>“</w:t>
            </w:r>
            <w:r w:rsidR="0066216A" w:rsidRPr="000E7BB4">
              <w:rPr>
                <w:color w:val="000000"/>
                <w:sz w:val="28"/>
                <w:szCs w:val="28"/>
              </w:rPr>
              <w:t>Par pašvaldībām</w:t>
            </w:r>
            <w:r w:rsidR="0066216A" w:rsidRPr="000E7BB4">
              <w:rPr>
                <w:color w:val="000000"/>
                <w:sz w:val="28"/>
                <w:szCs w:val="28"/>
                <w:lang w:val="lv-LV"/>
              </w:rPr>
              <w:t>”</w:t>
            </w:r>
            <w:r w:rsidR="0066216A" w:rsidRPr="000E7BB4">
              <w:rPr>
                <w:color w:val="000000"/>
                <w:sz w:val="28"/>
                <w:szCs w:val="28"/>
              </w:rPr>
              <w:t>, kuros iekļauts regulējums 14.</w:t>
            </w:r>
            <w:r w:rsidR="0066216A" w:rsidRPr="000E7BB4">
              <w:rPr>
                <w:color w:val="000000"/>
                <w:sz w:val="28"/>
                <w:szCs w:val="28"/>
                <w:vertAlign w:val="superscript"/>
              </w:rPr>
              <w:t>1</w:t>
            </w:r>
            <w:r w:rsidR="0066216A" w:rsidRPr="000E7BB4">
              <w:rPr>
                <w:color w:val="000000"/>
                <w:sz w:val="28"/>
                <w:szCs w:val="28"/>
              </w:rPr>
              <w:t xml:space="preserve"> pantā par pašvaldības informatīvo izdevumu izdošanu, kas noteic, ka pašvaldība ir tiesīga izdot informatīvu </w:t>
            </w:r>
            <w:r w:rsidR="0066216A" w:rsidRPr="000E7BB4">
              <w:rPr>
                <w:sz w:val="28"/>
                <w:szCs w:val="28"/>
              </w:rPr>
              <w:t>–</w:t>
            </w:r>
            <w:r w:rsidR="0066216A" w:rsidRPr="000E7BB4">
              <w:rPr>
                <w:color w:val="000000"/>
                <w:sz w:val="28"/>
                <w:szCs w:val="28"/>
              </w:rPr>
              <w:t xml:space="preserve"> periodisku iespiedtehnikā izdotu izdevumu, kurā tā informē vietējos iedzīvotājus par </w:t>
            </w:r>
            <w:r w:rsidR="001D2D49" w:rsidRPr="000E7BB4">
              <w:rPr>
                <w:color w:val="000000"/>
                <w:sz w:val="28"/>
                <w:szCs w:val="28"/>
                <w:lang w:val="lv-LV"/>
              </w:rPr>
              <w:t>pašvaldībai</w:t>
            </w:r>
            <w:r w:rsidR="0066216A" w:rsidRPr="000E7BB4">
              <w:rPr>
                <w:color w:val="000000"/>
                <w:sz w:val="28"/>
                <w:szCs w:val="28"/>
              </w:rPr>
              <w:t xml:space="preserve"> noteikto funkciju izpildi, kā arī publicē  likumā </w:t>
            </w:r>
            <w:r w:rsidR="0066216A" w:rsidRPr="000E7BB4">
              <w:rPr>
                <w:color w:val="000000"/>
                <w:sz w:val="28"/>
                <w:szCs w:val="28"/>
                <w:lang w:val="lv-LV"/>
              </w:rPr>
              <w:t>“</w:t>
            </w:r>
            <w:r w:rsidR="0066216A" w:rsidRPr="000E7BB4">
              <w:rPr>
                <w:color w:val="000000"/>
                <w:sz w:val="28"/>
                <w:szCs w:val="28"/>
              </w:rPr>
              <w:t>Par pašvaldībām</w:t>
            </w:r>
            <w:r w:rsidR="0066216A" w:rsidRPr="000E7BB4">
              <w:rPr>
                <w:color w:val="000000"/>
                <w:sz w:val="28"/>
                <w:szCs w:val="28"/>
                <w:lang w:val="lv-LV"/>
              </w:rPr>
              <w:t xml:space="preserve">” </w:t>
            </w:r>
            <w:r w:rsidR="0066216A" w:rsidRPr="000E7BB4">
              <w:rPr>
                <w:color w:val="000000"/>
                <w:sz w:val="28"/>
                <w:szCs w:val="28"/>
              </w:rPr>
              <w:t>un citos normatīvajos aktos noteikto informāciju. Grozījumi paredz, ka informatīvo izdevumu izdod ne biežāk kā reizi mēnesī</w:t>
            </w:r>
            <w:r w:rsidR="0066216A" w:rsidRPr="000E7BB4">
              <w:rPr>
                <w:color w:val="000000"/>
                <w:sz w:val="28"/>
                <w:szCs w:val="28"/>
                <w:lang w:val="lv-LV"/>
              </w:rPr>
              <w:t xml:space="preserve"> – attiecīgi piecu darbdienu laikā ne visos gadījumos iesniedzējam būtu iespēja publicēt informāciju par valsts nozīmes jonizējoš</w:t>
            </w:r>
            <w:r w:rsidR="007F5764" w:rsidRPr="000E7BB4">
              <w:rPr>
                <w:color w:val="000000"/>
                <w:sz w:val="28"/>
                <w:szCs w:val="28"/>
                <w:lang w:val="lv-LV"/>
              </w:rPr>
              <w:t>ā starojuma objektu</w:t>
            </w:r>
            <w:r w:rsidR="0066216A" w:rsidRPr="000E7BB4">
              <w:rPr>
                <w:color w:val="000000"/>
                <w:sz w:val="28"/>
                <w:szCs w:val="28"/>
              </w:rPr>
              <w:t xml:space="preserve">. </w:t>
            </w:r>
            <w:r w:rsidR="007F5764" w:rsidRPr="000E7BB4">
              <w:rPr>
                <w:color w:val="000000"/>
                <w:sz w:val="28"/>
                <w:szCs w:val="28"/>
                <w:lang w:val="lv-LV"/>
              </w:rPr>
              <w:t>Tāpat arī jāņem vērā</w:t>
            </w:r>
            <w:r w:rsidR="007F5764" w:rsidRPr="000E7BB4">
              <w:rPr>
                <w:color w:val="000000"/>
                <w:sz w:val="28"/>
                <w:szCs w:val="28"/>
              </w:rPr>
              <w:t xml:space="preserve"> to, ka </w:t>
            </w:r>
            <w:r w:rsidR="007F5764" w:rsidRPr="000E7BB4">
              <w:rPr>
                <w:color w:val="000000"/>
                <w:sz w:val="28"/>
                <w:szCs w:val="28"/>
                <w:lang w:val="lv-LV"/>
              </w:rPr>
              <w:t>2020. gada</w:t>
            </w:r>
            <w:r w:rsidR="007F5764" w:rsidRPr="000E7BB4">
              <w:rPr>
                <w:color w:val="000000"/>
                <w:sz w:val="28"/>
                <w:szCs w:val="28"/>
              </w:rPr>
              <w:t xml:space="preserve"> 5. novembrī pieņemt</w:t>
            </w:r>
            <w:r w:rsidR="007F5764" w:rsidRPr="000E7BB4">
              <w:rPr>
                <w:color w:val="000000"/>
                <w:sz w:val="28"/>
                <w:szCs w:val="28"/>
                <w:lang w:val="lv-LV"/>
              </w:rPr>
              <w:t>ie</w:t>
            </w:r>
            <w:r w:rsidR="0066216A" w:rsidRPr="000E7BB4">
              <w:rPr>
                <w:color w:val="000000"/>
                <w:sz w:val="28"/>
                <w:szCs w:val="28"/>
              </w:rPr>
              <w:t xml:space="preserve"> </w:t>
            </w:r>
            <w:r w:rsidR="0066216A" w:rsidRPr="000E7BB4">
              <w:rPr>
                <w:rStyle w:val="Hyperlink"/>
                <w:color w:val="000000"/>
                <w:sz w:val="28"/>
                <w:szCs w:val="28"/>
                <w:u w:val="none"/>
              </w:rPr>
              <w:t>grozījumi</w:t>
            </w:r>
            <w:r w:rsidR="0066216A" w:rsidRPr="000E7BB4">
              <w:rPr>
                <w:color w:val="000000"/>
                <w:sz w:val="28"/>
                <w:szCs w:val="28"/>
              </w:rPr>
              <w:t xml:space="preserve"> likumā “Par presi un citiem masu informācijas līdzekļiem</w:t>
            </w:r>
            <w:r w:rsidR="001D2D49" w:rsidRPr="000E7BB4">
              <w:rPr>
                <w:color w:val="000000"/>
                <w:sz w:val="28"/>
                <w:szCs w:val="28"/>
              </w:rPr>
              <w:t>” paredz</w:t>
            </w:r>
            <w:r w:rsidR="0066216A" w:rsidRPr="000E7BB4">
              <w:rPr>
                <w:color w:val="000000"/>
                <w:sz w:val="28"/>
                <w:szCs w:val="28"/>
              </w:rPr>
              <w:t xml:space="preserve"> noteikt liegumu pašvaldībām un to iestādēm dibināt un izdot masu informācijas līdzekļus</w:t>
            </w:r>
            <w:r w:rsidR="00250393" w:rsidRPr="000E7BB4">
              <w:rPr>
                <w:color w:val="000000"/>
                <w:sz w:val="28"/>
                <w:szCs w:val="28"/>
                <w:lang w:val="lv-LV"/>
              </w:rPr>
              <w:t xml:space="preserve">. Vienlaikus gadījumā, ja </w:t>
            </w:r>
            <w:r w:rsidR="00250393" w:rsidRPr="000E7BB4">
              <w:rPr>
                <w:color w:val="000000"/>
                <w:sz w:val="28"/>
                <w:szCs w:val="28"/>
                <w:lang w:val="lv-LV"/>
              </w:rPr>
              <w:lastRenderedPageBreak/>
              <w:t>tiktu veidots jauns valsts nozīmes jonizējošā starojuma objekts vai tiktu veiktas izmaiņas jau esošā šādā objektā, būtu nepieciešams iespējami plaši informēt sabiedrību un nodrošināt, ka tā ir informēta par attiecīgajā pašvaldībā plānotajām izmaiņām</w:t>
            </w:r>
            <w:r w:rsidR="001D2D49" w:rsidRPr="000E7BB4">
              <w:rPr>
                <w:color w:val="000000"/>
                <w:sz w:val="28"/>
                <w:szCs w:val="28"/>
                <w:lang w:val="lv-LV"/>
              </w:rPr>
              <w:t xml:space="preserve"> un varētu tikt iesaistīta lēmuma pieņemšanas procesā paužot savu viedokli</w:t>
            </w:r>
            <w:r w:rsidR="00250393" w:rsidRPr="000E7BB4">
              <w:rPr>
                <w:color w:val="000000"/>
                <w:sz w:val="28"/>
                <w:szCs w:val="28"/>
                <w:lang w:val="lv-LV"/>
              </w:rPr>
              <w:t>. Tādējādi Projekta 77.1. apakšpunkts paredz, ka turpmāk iesniedzējs nodrošinās attiecīgās informācijas publicēšanu reģionālajā presē – laikrakstā, kas tiek izdots attiecīgajā reģionā</w:t>
            </w:r>
            <w:r w:rsidR="00856113" w:rsidRPr="000E7BB4">
              <w:rPr>
                <w:color w:val="000000"/>
                <w:sz w:val="28"/>
                <w:szCs w:val="28"/>
                <w:lang w:val="lv-LV"/>
              </w:rPr>
              <w:t xml:space="preserve"> </w:t>
            </w:r>
            <w:r w:rsidR="00250393" w:rsidRPr="000E7BB4">
              <w:rPr>
                <w:color w:val="000000"/>
                <w:sz w:val="28"/>
                <w:szCs w:val="28"/>
                <w:lang w:val="lv-LV"/>
              </w:rPr>
              <w:t>– Latgalē, Vidzemē, Zemgalē vai Kurzemē</w:t>
            </w:r>
            <w:r w:rsidR="00856113" w:rsidRPr="000E7BB4">
              <w:rPr>
                <w:color w:val="000000"/>
                <w:sz w:val="28"/>
                <w:szCs w:val="28"/>
                <w:lang w:val="lv-LV"/>
              </w:rPr>
              <w:t>, vai pašvaldībā</w:t>
            </w:r>
            <w:r w:rsidR="00250393" w:rsidRPr="000E7BB4">
              <w:rPr>
                <w:color w:val="000000"/>
                <w:sz w:val="28"/>
                <w:szCs w:val="28"/>
                <w:lang w:val="lv-LV"/>
              </w:rPr>
              <w:t xml:space="preserve">. Tādi laikraksti ir, piemēram, </w:t>
            </w:r>
            <w:r w:rsidR="00856113" w:rsidRPr="000E7BB4">
              <w:rPr>
                <w:color w:val="000000"/>
                <w:sz w:val="28"/>
                <w:szCs w:val="28"/>
                <w:lang w:val="lv-LV"/>
              </w:rPr>
              <w:t>“</w:t>
            </w:r>
            <w:r w:rsidR="00250393" w:rsidRPr="000E7BB4">
              <w:rPr>
                <w:color w:val="000000"/>
                <w:sz w:val="28"/>
                <w:szCs w:val="28"/>
                <w:lang w:val="lv-LV"/>
              </w:rPr>
              <w:t>Latgales laiks</w:t>
            </w:r>
            <w:r w:rsidR="00856113" w:rsidRPr="000E7BB4">
              <w:rPr>
                <w:color w:val="000000"/>
                <w:sz w:val="28"/>
                <w:szCs w:val="28"/>
                <w:lang w:val="lv-LV"/>
              </w:rPr>
              <w:t>”</w:t>
            </w:r>
            <w:r w:rsidR="00250393" w:rsidRPr="000E7BB4">
              <w:rPr>
                <w:color w:val="000000"/>
                <w:sz w:val="28"/>
                <w:szCs w:val="28"/>
                <w:lang w:val="lv-LV"/>
              </w:rPr>
              <w:t xml:space="preserve">, </w:t>
            </w:r>
            <w:r w:rsidR="00856113" w:rsidRPr="000E7BB4">
              <w:rPr>
                <w:color w:val="000000"/>
                <w:sz w:val="28"/>
                <w:szCs w:val="28"/>
                <w:lang w:val="lv-LV"/>
              </w:rPr>
              <w:t>“</w:t>
            </w:r>
            <w:r w:rsidR="00250393" w:rsidRPr="000E7BB4">
              <w:rPr>
                <w:color w:val="000000"/>
                <w:sz w:val="28"/>
                <w:szCs w:val="28"/>
                <w:lang w:val="lv-LV"/>
              </w:rPr>
              <w:t>Zemgales ziņas</w:t>
            </w:r>
            <w:r w:rsidR="00856113" w:rsidRPr="000E7BB4">
              <w:rPr>
                <w:color w:val="000000"/>
                <w:sz w:val="28"/>
                <w:szCs w:val="28"/>
                <w:lang w:val="lv-LV"/>
              </w:rPr>
              <w:t>”</w:t>
            </w:r>
            <w:r w:rsidR="00250393" w:rsidRPr="000E7BB4">
              <w:rPr>
                <w:color w:val="000000"/>
                <w:sz w:val="28"/>
                <w:szCs w:val="28"/>
                <w:lang w:val="lv-LV"/>
              </w:rPr>
              <w:t xml:space="preserve">, </w:t>
            </w:r>
            <w:r w:rsidR="00856113" w:rsidRPr="000E7BB4">
              <w:rPr>
                <w:color w:val="000000"/>
                <w:sz w:val="28"/>
                <w:szCs w:val="28"/>
                <w:lang w:val="lv-LV"/>
              </w:rPr>
              <w:t>“</w:t>
            </w:r>
            <w:r w:rsidR="00250393" w:rsidRPr="000E7BB4">
              <w:rPr>
                <w:color w:val="000000"/>
                <w:sz w:val="28"/>
                <w:szCs w:val="28"/>
                <w:lang w:val="lv-LV"/>
              </w:rPr>
              <w:t>Kursas laiks</w:t>
            </w:r>
            <w:r w:rsidR="00856113" w:rsidRPr="000E7BB4">
              <w:rPr>
                <w:color w:val="000000"/>
                <w:sz w:val="28"/>
                <w:szCs w:val="28"/>
                <w:lang w:val="lv-LV"/>
              </w:rPr>
              <w:t>”</w:t>
            </w:r>
            <w:r w:rsidR="00250393" w:rsidRPr="000E7BB4">
              <w:rPr>
                <w:color w:val="000000"/>
                <w:sz w:val="28"/>
                <w:szCs w:val="28"/>
                <w:lang w:val="lv-LV"/>
              </w:rPr>
              <w:t xml:space="preserve">, </w:t>
            </w:r>
            <w:r w:rsidR="00856113" w:rsidRPr="000E7BB4">
              <w:rPr>
                <w:color w:val="000000"/>
                <w:sz w:val="28"/>
                <w:szCs w:val="28"/>
                <w:lang w:val="lv-LV"/>
              </w:rPr>
              <w:t>“</w:t>
            </w:r>
            <w:r w:rsidR="00250393" w:rsidRPr="000E7BB4">
              <w:rPr>
                <w:color w:val="000000"/>
                <w:sz w:val="28"/>
                <w:szCs w:val="28"/>
                <w:lang w:val="lv-LV"/>
              </w:rPr>
              <w:t>Kurzemes vārds</w:t>
            </w:r>
            <w:r w:rsidR="00856113" w:rsidRPr="000E7BB4">
              <w:rPr>
                <w:color w:val="000000"/>
                <w:sz w:val="28"/>
                <w:szCs w:val="28"/>
                <w:lang w:val="lv-LV"/>
              </w:rPr>
              <w:t>”</w:t>
            </w:r>
            <w:r w:rsidR="00250393" w:rsidRPr="000E7BB4">
              <w:rPr>
                <w:color w:val="000000"/>
                <w:sz w:val="28"/>
                <w:szCs w:val="28"/>
                <w:lang w:val="lv-LV"/>
              </w:rPr>
              <w:t xml:space="preserve">, </w:t>
            </w:r>
            <w:r w:rsidR="00856113" w:rsidRPr="000E7BB4">
              <w:rPr>
                <w:color w:val="000000"/>
                <w:sz w:val="28"/>
                <w:szCs w:val="28"/>
                <w:lang w:val="lv-LV"/>
              </w:rPr>
              <w:t>“</w:t>
            </w:r>
            <w:r w:rsidR="00250393" w:rsidRPr="000E7BB4">
              <w:rPr>
                <w:color w:val="000000"/>
                <w:sz w:val="28"/>
                <w:szCs w:val="28"/>
                <w:lang w:val="lv-LV"/>
              </w:rPr>
              <w:t>Druva</w:t>
            </w:r>
            <w:r w:rsidR="00856113" w:rsidRPr="000E7BB4">
              <w:rPr>
                <w:color w:val="000000"/>
                <w:sz w:val="28"/>
                <w:szCs w:val="28"/>
                <w:lang w:val="lv-LV"/>
              </w:rPr>
              <w:t>”</w:t>
            </w:r>
            <w:r w:rsidR="00250393" w:rsidRPr="000E7BB4">
              <w:rPr>
                <w:color w:val="000000"/>
                <w:sz w:val="28"/>
                <w:szCs w:val="28"/>
                <w:lang w:val="lv-LV"/>
              </w:rPr>
              <w:t xml:space="preserve"> (Vidzemes reģionālais laikraksts)</w:t>
            </w:r>
            <w:r w:rsidR="00856113" w:rsidRPr="000E7BB4">
              <w:rPr>
                <w:color w:val="000000"/>
                <w:sz w:val="28"/>
                <w:szCs w:val="28"/>
                <w:lang w:val="lv-LV"/>
              </w:rPr>
              <w:t xml:space="preserve">, “Auseklis” (Alojas, Krimuldas, Limbažu un Salacgrīvas novada laikraksts), “Ventspils ziņas”, “Talsu vēstis”  </w:t>
            </w:r>
            <w:r w:rsidR="00250393" w:rsidRPr="000E7BB4">
              <w:rPr>
                <w:color w:val="000000"/>
                <w:sz w:val="28"/>
                <w:szCs w:val="28"/>
                <w:lang w:val="lv-LV"/>
              </w:rPr>
              <w:t>un citi.</w:t>
            </w:r>
          </w:p>
          <w:p w14:paraId="451912A8" w14:textId="0AABF478" w:rsidR="009F441B" w:rsidRPr="00C06D16" w:rsidRDefault="009F441B" w:rsidP="00B95FDF">
            <w:pPr>
              <w:pStyle w:val="BodyTextIndent3"/>
              <w:ind w:left="162" w:right="170"/>
              <w:jc w:val="both"/>
              <w:rPr>
                <w:sz w:val="28"/>
                <w:szCs w:val="28"/>
                <w:lang w:val="lv-LV"/>
              </w:rPr>
            </w:pPr>
            <w:r w:rsidRPr="00C06D16">
              <w:rPr>
                <w:sz w:val="28"/>
                <w:szCs w:val="28"/>
                <w:lang w:val="lv"/>
              </w:rPr>
              <w:t>Projekta VIII. nodaļā veikti precizējumi attiecībā uz termiņiem, kādos notiek ar valsts nozīmes objektiem saistīto dokumentu izvērtēšana un sabiedriskās apspriešana.</w:t>
            </w:r>
          </w:p>
          <w:p w14:paraId="4588B637" w14:textId="4FD55CB7" w:rsidR="00CD6347" w:rsidRDefault="00B32846" w:rsidP="00B84334">
            <w:pPr>
              <w:pStyle w:val="BodyTextIndent3"/>
              <w:ind w:left="162" w:right="170"/>
              <w:jc w:val="both"/>
              <w:rPr>
                <w:color w:val="000000"/>
                <w:sz w:val="28"/>
                <w:szCs w:val="28"/>
                <w:lang w:val="lv-LV"/>
              </w:rPr>
            </w:pPr>
            <w:r w:rsidRPr="00CD2DA5">
              <w:rPr>
                <w:sz w:val="28"/>
                <w:szCs w:val="28"/>
                <w:lang w:val="lv-LV"/>
              </w:rPr>
              <w:t>Projekta</w:t>
            </w:r>
            <w:r w:rsidR="007C1062">
              <w:rPr>
                <w:sz w:val="28"/>
                <w:szCs w:val="28"/>
                <w:lang w:val="lv-LV"/>
              </w:rPr>
              <w:t xml:space="preserve"> IX</w:t>
            </w:r>
            <w:r w:rsidRPr="00CD2DA5">
              <w:rPr>
                <w:sz w:val="28"/>
                <w:szCs w:val="28"/>
                <w:lang w:val="lv-LV"/>
              </w:rPr>
              <w:t xml:space="preserve">. nodaļā </w:t>
            </w:r>
            <w:r w:rsidR="002A76AF" w:rsidRPr="00355294">
              <w:rPr>
                <w:rStyle w:val="normaltextrun"/>
                <w:color w:val="000000"/>
                <w:sz w:val="28"/>
                <w:szCs w:val="28"/>
                <w:bdr w:val="none" w:sz="0" w:space="0" w:color="auto" w:frame="1"/>
              </w:rPr>
              <w:t>“</w:t>
            </w:r>
            <w:r w:rsidRPr="00CD2DA5">
              <w:rPr>
                <w:sz w:val="28"/>
                <w:szCs w:val="28"/>
                <w:lang w:val="lv-LV"/>
              </w:rPr>
              <w:t>Pārskats par darbībām ar jonizējošā starojuma avotiem</w:t>
            </w:r>
            <w:r w:rsidR="002A76AF" w:rsidRPr="009728B5">
              <w:rPr>
                <w:rStyle w:val="normaltextrun"/>
                <w:color w:val="000000"/>
                <w:sz w:val="28"/>
                <w:szCs w:val="28"/>
                <w:bdr w:val="none" w:sz="0" w:space="0" w:color="auto" w:frame="1"/>
              </w:rPr>
              <w:t>”</w:t>
            </w:r>
            <w:r>
              <w:rPr>
                <w:sz w:val="28"/>
                <w:szCs w:val="28"/>
                <w:lang w:val="lv-LV"/>
              </w:rPr>
              <w:t xml:space="preserve"> esošā regulējuma redakcija tika pa</w:t>
            </w:r>
            <w:r w:rsidR="00261A56">
              <w:rPr>
                <w:sz w:val="28"/>
                <w:szCs w:val="28"/>
                <w:lang w:val="lv-LV"/>
              </w:rPr>
              <w:t xml:space="preserve">pildināta ar </w:t>
            </w:r>
            <w:r w:rsidR="00DD17D5">
              <w:rPr>
                <w:sz w:val="28"/>
                <w:szCs w:val="28"/>
                <w:lang w:val="lv-LV"/>
              </w:rPr>
              <w:t>atsauci uz Likumu</w:t>
            </w:r>
            <w:r>
              <w:rPr>
                <w:sz w:val="28"/>
                <w:szCs w:val="28"/>
                <w:lang w:val="lv-LV"/>
              </w:rPr>
              <w:t xml:space="preserve"> </w:t>
            </w:r>
            <w:r w:rsidR="00261A56">
              <w:rPr>
                <w:sz w:val="28"/>
                <w:szCs w:val="28"/>
                <w:lang w:val="lv-LV"/>
              </w:rPr>
              <w:t xml:space="preserve">attiecībā uz to, </w:t>
            </w:r>
            <w:r>
              <w:rPr>
                <w:sz w:val="28"/>
                <w:szCs w:val="28"/>
                <w:lang w:val="lv-LV"/>
              </w:rPr>
              <w:t>par kādām pārmaiņām operators iesniedz VVD RDC pārskat</w:t>
            </w:r>
            <w:r w:rsidR="00261A56">
              <w:rPr>
                <w:sz w:val="28"/>
                <w:szCs w:val="28"/>
                <w:lang w:val="lv-LV"/>
              </w:rPr>
              <w:t>u (Projekta 8</w:t>
            </w:r>
            <w:r w:rsidR="00DD17D5">
              <w:rPr>
                <w:sz w:val="28"/>
                <w:szCs w:val="28"/>
                <w:lang w:val="lv-LV"/>
              </w:rPr>
              <w:t>6</w:t>
            </w:r>
            <w:r w:rsidR="00261A56">
              <w:rPr>
                <w:sz w:val="28"/>
                <w:szCs w:val="28"/>
                <w:lang w:val="lv-LV"/>
              </w:rPr>
              <w:t>. punkts).</w:t>
            </w:r>
          </w:p>
          <w:p w14:paraId="2A03C927" w14:textId="4191C25E" w:rsidR="00B84334" w:rsidRDefault="00B84334" w:rsidP="00261A56">
            <w:pPr>
              <w:pStyle w:val="BodyTextIndent3"/>
              <w:ind w:left="162" w:right="170"/>
              <w:jc w:val="both"/>
              <w:rPr>
                <w:color w:val="000000"/>
                <w:sz w:val="28"/>
                <w:szCs w:val="28"/>
                <w:lang w:val="lv-LV"/>
              </w:rPr>
            </w:pPr>
            <w:r w:rsidRPr="30CA9058">
              <w:rPr>
                <w:color w:val="000000" w:themeColor="text1"/>
                <w:sz w:val="28"/>
                <w:szCs w:val="28"/>
                <w:lang w:val="lv-LV"/>
              </w:rPr>
              <w:t xml:space="preserve">Projektā ietvertās prasības attiecībā uz operatoru civiltiesisko apdrošināšanu un tās apmēru (Projekta </w:t>
            </w:r>
            <w:r w:rsidR="67A191D5" w:rsidRPr="30CA9058">
              <w:rPr>
                <w:color w:val="000000" w:themeColor="text1"/>
                <w:sz w:val="28"/>
                <w:szCs w:val="28"/>
                <w:lang w:val="lv-LV"/>
              </w:rPr>
              <w:t>57</w:t>
            </w:r>
            <w:r w:rsidRPr="30CA9058">
              <w:rPr>
                <w:color w:val="000000" w:themeColor="text1"/>
                <w:sz w:val="28"/>
                <w:szCs w:val="28"/>
                <w:lang w:val="lv-LV"/>
              </w:rPr>
              <w:t xml:space="preserve">. punkts un </w:t>
            </w:r>
            <w:r w:rsidR="4D11C422" w:rsidRPr="30CA9058">
              <w:rPr>
                <w:color w:val="000000" w:themeColor="text1"/>
                <w:sz w:val="28"/>
                <w:szCs w:val="28"/>
                <w:lang w:val="lv-LV"/>
              </w:rPr>
              <w:t>5</w:t>
            </w:r>
            <w:r w:rsidRPr="30CA9058">
              <w:rPr>
                <w:color w:val="000000" w:themeColor="text1"/>
                <w:sz w:val="28"/>
                <w:szCs w:val="28"/>
                <w:lang w:val="lv-LV"/>
              </w:rPr>
              <w:t xml:space="preserve">. pielikums) nav mainītas, tās </w:t>
            </w:r>
            <w:r w:rsidR="00261A56" w:rsidRPr="30CA9058">
              <w:rPr>
                <w:color w:val="000000" w:themeColor="text1"/>
                <w:sz w:val="28"/>
                <w:szCs w:val="28"/>
                <w:lang w:val="lv-LV"/>
              </w:rPr>
              <w:t>atbilst spēkā esošajam regulējumam</w:t>
            </w:r>
            <w:r w:rsidRPr="30CA9058">
              <w:rPr>
                <w:color w:val="000000" w:themeColor="text1"/>
                <w:sz w:val="28"/>
                <w:szCs w:val="28"/>
                <w:lang w:val="lv-LV"/>
              </w:rPr>
              <w:t>.</w:t>
            </w:r>
          </w:p>
          <w:p w14:paraId="372A081D" w14:textId="77DD5D62" w:rsidR="00261A56" w:rsidRPr="00261A56" w:rsidRDefault="00261A56" w:rsidP="00261A56">
            <w:pPr>
              <w:pStyle w:val="BodyTextIndent3"/>
              <w:ind w:left="162" w:right="170"/>
              <w:jc w:val="both"/>
              <w:rPr>
                <w:sz w:val="28"/>
                <w:szCs w:val="28"/>
                <w:lang w:val="lv-LV"/>
              </w:rPr>
            </w:pPr>
            <w:r w:rsidRPr="00261A56">
              <w:rPr>
                <w:sz w:val="28"/>
                <w:szCs w:val="28"/>
                <w:lang w:val="lv-LV"/>
              </w:rPr>
              <w:t>P</w:t>
            </w:r>
            <w:r>
              <w:rPr>
                <w:sz w:val="28"/>
                <w:szCs w:val="28"/>
                <w:lang w:val="lv-LV"/>
              </w:rPr>
              <w:t>apildus iepriekš minētajam, P</w:t>
            </w:r>
            <w:r w:rsidRPr="00261A56">
              <w:rPr>
                <w:sz w:val="28"/>
                <w:szCs w:val="28"/>
                <w:lang w:val="lv-LV"/>
              </w:rPr>
              <w:t>rojekts paredz papildināt spēkā esošo regulējumu ar jaunu pielikumu, kurā ietvertas prasība</w:t>
            </w:r>
            <w:r w:rsidR="00F67C27">
              <w:rPr>
                <w:sz w:val="28"/>
                <w:szCs w:val="28"/>
                <w:lang w:val="lv-LV"/>
              </w:rPr>
              <w:t>s</w:t>
            </w:r>
            <w:r w:rsidRPr="00261A56">
              <w:rPr>
                <w:sz w:val="28"/>
                <w:szCs w:val="28"/>
                <w:lang w:val="lv-LV"/>
              </w:rPr>
              <w:t xml:space="preserve"> par jonizējošā starojuma avota demontāžas un likvidēšanas plāna saturu. Demontāžas un likvidēšanas plāns jau saskaņā ar spēkā esošo regulējumu nepieciešams darbībām ar tādiem jonizējošā starojuma avotiem, kuru lietošanas rezultātā </w:t>
            </w:r>
            <w:r w:rsidRPr="00261A56">
              <w:rPr>
                <w:sz w:val="28"/>
                <w:szCs w:val="28"/>
              </w:rPr>
              <w:t>var rasties radioaktīvi atkritumi vai var tikt radioaktīvi piesārņota teritorija, ēkas vai citas ar jonizējošā starojuma avota lietošanu saistītas iekārtas</w:t>
            </w:r>
            <w:r w:rsidRPr="00261A56">
              <w:rPr>
                <w:sz w:val="28"/>
                <w:szCs w:val="28"/>
                <w:lang w:val="lv-LV"/>
              </w:rPr>
              <w:t xml:space="preserve">. Prasība par demontāžas un likvidēšanas plāna nepieciešamību noteikta MK noteikumu Nr. 752 3. pielikuma II. daļas 5.4.6. apakšpunktā, kurš noteic, ka iesniedzējs pievieno iesniegumam licences saņemšanai demontāžas un </w:t>
            </w:r>
            <w:r w:rsidRPr="00261A56">
              <w:rPr>
                <w:sz w:val="28"/>
                <w:szCs w:val="28"/>
                <w:lang w:val="lv-LV"/>
              </w:rPr>
              <w:lastRenderedPageBreak/>
              <w:t xml:space="preserve">likvidēšanas plānu. Vienlaikus spēkā esošajā regulējuma nav noteikts demontāžas un likvidēšanas plāna saturs. Minēto trūkumu novērsīs Projektā paredzētais 3. pielikums </w:t>
            </w:r>
            <w:r w:rsidR="002A76AF">
              <w:rPr>
                <w:rStyle w:val="normaltextrun"/>
                <w:color w:val="000000"/>
                <w:bdr w:val="none" w:sz="0" w:space="0" w:color="auto" w:frame="1"/>
              </w:rPr>
              <w:t>“</w:t>
            </w:r>
            <w:r w:rsidRPr="00261A56">
              <w:rPr>
                <w:sz w:val="28"/>
                <w:szCs w:val="28"/>
                <w:lang w:val="lv-LV"/>
              </w:rPr>
              <w:t>Demontāžas un likvidēšanas plāna, demontāžas un likvidēšanas ziņojuma saturs</w:t>
            </w:r>
            <w:r w:rsidR="002A76AF">
              <w:rPr>
                <w:rStyle w:val="normaltextrun"/>
                <w:color w:val="000000"/>
                <w:bdr w:val="none" w:sz="0" w:space="0" w:color="auto" w:frame="1"/>
              </w:rPr>
              <w:t>”</w:t>
            </w:r>
            <w:r w:rsidRPr="00261A56">
              <w:rPr>
                <w:sz w:val="28"/>
                <w:szCs w:val="28"/>
                <w:lang w:val="lv-LV"/>
              </w:rPr>
              <w:t xml:space="preserve">. Šāds demontāžas un likvidēšanas plāna saturs izriet no Starptautiskās Atomenerģijas aģentūras vadlīnijām </w:t>
            </w:r>
            <w:r w:rsidR="002A76AF">
              <w:rPr>
                <w:rStyle w:val="normaltextrun"/>
                <w:color w:val="000000"/>
                <w:bdr w:val="none" w:sz="0" w:space="0" w:color="auto" w:frame="1"/>
              </w:rPr>
              <w:t>“</w:t>
            </w:r>
            <w:r w:rsidRPr="7861510B">
              <w:rPr>
                <w:i/>
                <w:iCs/>
                <w:sz w:val="28"/>
                <w:szCs w:val="28"/>
              </w:rPr>
              <w:t>SRS Nr.</w:t>
            </w:r>
            <w:r w:rsidRPr="7861510B">
              <w:rPr>
                <w:i/>
                <w:iCs/>
                <w:sz w:val="28"/>
                <w:szCs w:val="28"/>
                <w:lang w:val="lv-LV"/>
              </w:rPr>
              <w:t> </w:t>
            </w:r>
            <w:r w:rsidRPr="7861510B">
              <w:rPr>
                <w:i/>
                <w:iCs/>
                <w:sz w:val="28"/>
                <w:szCs w:val="28"/>
              </w:rPr>
              <w:t>45 Standard format and content for safety related decommissioning documents</w:t>
            </w:r>
            <w:r w:rsidR="00243995">
              <w:rPr>
                <w:rStyle w:val="normaltextrun"/>
                <w:color w:val="000000"/>
                <w:sz w:val="28"/>
                <w:szCs w:val="28"/>
                <w:bdr w:val="none" w:sz="0" w:space="0" w:color="auto" w:frame="1"/>
              </w:rPr>
              <w:t>"</w:t>
            </w:r>
            <w:r w:rsidRPr="00261A56">
              <w:rPr>
                <w:rStyle w:val="FootnoteReference"/>
                <w:sz w:val="28"/>
                <w:szCs w:val="28"/>
                <w:lang w:val="lv-LV"/>
              </w:rPr>
              <w:footnoteReference w:id="9"/>
            </w:r>
            <w:r w:rsidRPr="00261A56">
              <w:rPr>
                <w:sz w:val="28"/>
                <w:szCs w:val="28"/>
              </w:rPr>
              <w:t xml:space="preserve"> 2005 (</w:t>
            </w:r>
            <w:r w:rsidRPr="00261A56">
              <w:rPr>
                <w:sz w:val="28"/>
                <w:szCs w:val="28"/>
                <w:lang w:val="lv-LV"/>
              </w:rPr>
              <w:t>8. – 39. lpp.</w:t>
            </w:r>
            <w:r w:rsidRPr="00261A56">
              <w:rPr>
                <w:sz w:val="28"/>
                <w:szCs w:val="28"/>
              </w:rPr>
              <w:t>)</w:t>
            </w:r>
            <w:r w:rsidRPr="00261A56">
              <w:rPr>
                <w:sz w:val="28"/>
                <w:szCs w:val="28"/>
                <w:lang w:val="lv-LV"/>
              </w:rPr>
              <w:t>.</w:t>
            </w:r>
          </w:p>
          <w:p w14:paraId="0C26B5D7" w14:textId="0617B9BE" w:rsidR="00261A56" w:rsidRPr="00C06D16" w:rsidRDefault="00261A56" w:rsidP="7861510B">
            <w:pPr>
              <w:pStyle w:val="naisc"/>
              <w:ind w:left="162" w:right="170"/>
              <w:jc w:val="both"/>
              <w:rPr>
                <w:sz w:val="28"/>
                <w:szCs w:val="28"/>
              </w:rPr>
            </w:pPr>
            <w:r w:rsidRPr="7861510B">
              <w:rPr>
                <w:sz w:val="28"/>
                <w:szCs w:val="28"/>
              </w:rPr>
              <w:t>Projekts satur arī prasības attiecībā uz dokumentācijas iesniegšanas kārtību. Projekta 3</w:t>
            </w:r>
            <w:r w:rsidR="00DD17D5">
              <w:rPr>
                <w:sz w:val="28"/>
                <w:szCs w:val="28"/>
              </w:rPr>
              <w:t>4</w:t>
            </w:r>
            <w:r w:rsidRPr="7861510B">
              <w:rPr>
                <w:sz w:val="28"/>
                <w:szCs w:val="28"/>
              </w:rPr>
              <w:t xml:space="preserve">. punkts noteic, </w:t>
            </w:r>
            <w:r w:rsidR="00AD6520" w:rsidRPr="7861510B">
              <w:rPr>
                <w:sz w:val="28"/>
                <w:szCs w:val="28"/>
              </w:rPr>
              <w:t xml:space="preserve">ka </w:t>
            </w:r>
            <w:r w:rsidRPr="7861510B">
              <w:rPr>
                <w:sz w:val="28"/>
                <w:szCs w:val="28"/>
              </w:rPr>
              <w:t>iesniegumu darbību paziņošanai, kā arī licences vai reģistrācijas apliecības saņemšanai un ar to saistītos dokumentus iesniedzējs iesniedz, reģistrējoties V</w:t>
            </w:r>
            <w:r w:rsidR="00AC4DEE" w:rsidRPr="7861510B">
              <w:rPr>
                <w:sz w:val="28"/>
                <w:szCs w:val="28"/>
              </w:rPr>
              <w:t>VD</w:t>
            </w:r>
            <w:r w:rsidRPr="7861510B">
              <w:rPr>
                <w:sz w:val="28"/>
                <w:szCs w:val="28"/>
              </w:rPr>
              <w:t xml:space="preserve"> informācijas sistēmā</w:t>
            </w:r>
            <w:r w:rsidR="00DD17D5">
              <w:rPr>
                <w:sz w:val="28"/>
                <w:szCs w:val="28"/>
              </w:rPr>
              <w:t xml:space="preserve"> (elektroniska dokumentu iesniegšana)</w:t>
            </w:r>
            <w:r w:rsidRPr="7861510B">
              <w:rPr>
                <w:sz w:val="28"/>
                <w:szCs w:val="28"/>
              </w:rPr>
              <w:t xml:space="preserve">. Dokumentu elektroniska iesniegšana noteikta Likuma 11. panta pirmajā daļā. </w:t>
            </w:r>
            <w:r w:rsidR="00ED512B">
              <w:t xml:space="preserve"> </w:t>
            </w:r>
            <w:r w:rsidR="00ED512B" w:rsidRPr="7861510B">
              <w:rPr>
                <w:sz w:val="28"/>
                <w:szCs w:val="28"/>
              </w:rPr>
              <w:t xml:space="preserve">Dokumentu elektroniska aprite </w:t>
            </w:r>
            <w:r w:rsidR="00AC4DEE" w:rsidRPr="7861510B">
              <w:rPr>
                <w:sz w:val="28"/>
                <w:szCs w:val="28"/>
              </w:rPr>
              <w:t>vienkāršos</w:t>
            </w:r>
            <w:r w:rsidR="00ED512B" w:rsidRPr="7861510B">
              <w:rPr>
                <w:sz w:val="28"/>
                <w:szCs w:val="28"/>
              </w:rPr>
              <w:t xml:space="preserve"> valsts pārvaldes procesus un mazinās administratīvo slogu komersantam, kā arī nodrošinās izsniegto reģistrācijas apliecību un licenču pārskatāmību un atbilstību aktuālajai situācijai. Valsts pārvaldes institūciju darbības un pakalpojumu kvalitātes uzlabošana, pakalpojumu elektronizācija un administratīvā sloga mazināšana izriet no Ministru kabineta 2014. gada 30. decembra rīkojuma Nr. 827 “Par Valsts pārvaldes politikas attīstības pamatnostādnēm 2014.-2020.gadam”, kas mainījis statusu ar Ministru kabineta 2017. </w:t>
            </w:r>
            <w:r w:rsidR="00ED512B" w:rsidRPr="00C06D16">
              <w:rPr>
                <w:sz w:val="28"/>
                <w:szCs w:val="28"/>
              </w:rPr>
              <w:t xml:space="preserve">gada 24. novembra rīkojumu Nr. 701 “Par Valsts pārvaldes reformu plānu 2020”. </w:t>
            </w:r>
            <w:r w:rsidRPr="00C06D16">
              <w:rPr>
                <w:sz w:val="28"/>
                <w:szCs w:val="28"/>
              </w:rPr>
              <w:t>Saskaņ</w:t>
            </w:r>
            <w:r w:rsidR="00B94E67">
              <w:rPr>
                <w:sz w:val="28"/>
                <w:szCs w:val="28"/>
              </w:rPr>
              <w:t>ā ar Likuma pārejas noteikumu 11</w:t>
            </w:r>
            <w:r w:rsidRPr="00C06D16">
              <w:rPr>
                <w:sz w:val="28"/>
                <w:szCs w:val="28"/>
              </w:rPr>
              <w:t>. punktu, prasība par dokumentu iesniegšanu elektroniskā veidā stājas spēkā no 2021. gada 1. janvāra. Informācija par elektronisko dokumentu iesniegšanu jau sniegta Latvijas Zobārstu asociācijai, kas pārstāv lielāko operatoru daļu, kā arī operatoriem VVD RDC organizētajos semināros par aktualitātēm radiācijas drošībā 2019.</w:t>
            </w:r>
            <w:r w:rsidR="00DD17D5" w:rsidRPr="00C06D16">
              <w:rPr>
                <w:sz w:val="28"/>
                <w:szCs w:val="28"/>
              </w:rPr>
              <w:t> </w:t>
            </w:r>
            <w:r w:rsidRPr="00C06D16">
              <w:rPr>
                <w:sz w:val="28"/>
                <w:szCs w:val="28"/>
              </w:rPr>
              <w:t xml:space="preserve">gada novembrī. Arī 2020. gada 2. pusgadā </w:t>
            </w:r>
            <w:r w:rsidR="00DD17D5" w:rsidRPr="00C06D16">
              <w:rPr>
                <w:sz w:val="28"/>
                <w:szCs w:val="28"/>
              </w:rPr>
              <w:t xml:space="preserve">veiktas </w:t>
            </w:r>
            <w:r w:rsidRPr="00C06D16">
              <w:rPr>
                <w:sz w:val="28"/>
                <w:szCs w:val="28"/>
              </w:rPr>
              <w:t>VVD RDC aktivitātes, kurās operatori papildus tik</w:t>
            </w:r>
            <w:r w:rsidR="00DD17D5" w:rsidRPr="00C06D16">
              <w:rPr>
                <w:sz w:val="28"/>
                <w:szCs w:val="28"/>
              </w:rPr>
              <w:t>a</w:t>
            </w:r>
            <w:r w:rsidRPr="00C06D16">
              <w:rPr>
                <w:sz w:val="28"/>
                <w:szCs w:val="28"/>
              </w:rPr>
              <w:t xml:space="preserve"> informēti par minēto prasību.</w:t>
            </w:r>
            <w:r w:rsidR="00DD17D5" w:rsidRPr="00C06D16">
              <w:rPr>
                <w:sz w:val="28"/>
                <w:szCs w:val="28"/>
              </w:rPr>
              <w:t xml:space="preserve"> VVD tīmekļa vietnē izvietoti informatīvi </w:t>
            </w:r>
            <w:r w:rsidR="00DD17D5" w:rsidRPr="00C06D16">
              <w:rPr>
                <w:sz w:val="28"/>
                <w:szCs w:val="28"/>
              </w:rPr>
              <w:lastRenderedPageBreak/>
              <w:t>materiāli iesniegumu iesniedzējiem un operatoriem par dokumentu elektronisku apriti</w:t>
            </w:r>
            <w:r w:rsidR="00DD17D5" w:rsidRPr="00C06D16">
              <w:rPr>
                <w:rStyle w:val="FootnoteReference"/>
                <w:sz w:val="28"/>
                <w:szCs w:val="28"/>
              </w:rPr>
              <w:footnoteReference w:id="10"/>
            </w:r>
            <w:r w:rsidR="00DD17D5" w:rsidRPr="00C06D16">
              <w:rPr>
                <w:sz w:val="28"/>
                <w:szCs w:val="28"/>
              </w:rPr>
              <w:t>.</w:t>
            </w:r>
          </w:p>
          <w:p w14:paraId="1B25BD3B" w14:textId="4E535D11" w:rsidR="00261A56" w:rsidRPr="00C06D16" w:rsidRDefault="4485486C" w:rsidP="00DA76F0">
            <w:pPr>
              <w:pStyle w:val="naisc"/>
              <w:ind w:left="162" w:right="170"/>
              <w:jc w:val="both"/>
              <w:rPr>
                <w:sz w:val="28"/>
                <w:szCs w:val="28"/>
              </w:rPr>
            </w:pPr>
            <w:r w:rsidRPr="00C06D16">
              <w:rPr>
                <w:sz w:val="28"/>
                <w:szCs w:val="28"/>
              </w:rPr>
              <w:t>Papildus iepriekš minētajam, Projekts paredz atsevišķu fiziskas personas datu apstrādi</w:t>
            </w:r>
            <w:r w:rsidR="00DD17D5" w:rsidRPr="00C06D16">
              <w:rPr>
                <w:sz w:val="28"/>
                <w:szCs w:val="28"/>
              </w:rPr>
              <w:t>, kas paredzēta jau spēkā esošajā regulējumā tādā pašā apmērā,</w:t>
            </w:r>
            <w:r w:rsidRPr="00C06D16">
              <w:rPr>
                <w:sz w:val="28"/>
                <w:szCs w:val="28"/>
              </w:rPr>
              <w:t xml:space="preserve"> ar mērķi identificēt personu (darb</w:t>
            </w:r>
            <w:r w:rsidR="333AFF36" w:rsidRPr="00C06D16">
              <w:rPr>
                <w:sz w:val="28"/>
                <w:szCs w:val="28"/>
              </w:rPr>
              <w:t>ību ar jonizējošā starojuma avotiem paziņošanas, reģistrēšanas un licencēšanas iesnieguma iesniedzējs, operators, kas veic darbības ar jonizējošā starojuma avotu, operato</w:t>
            </w:r>
            <w:r w:rsidR="7E8317E6" w:rsidRPr="00C06D16">
              <w:rPr>
                <w:sz w:val="28"/>
                <w:szCs w:val="28"/>
              </w:rPr>
              <w:t>ra darbinieks, kas veic darbības ar jonizējošā starojuma avotu)</w:t>
            </w:r>
            <w:r w:rsidR="3325467A" w:rsidRPr="00C06D16">
              <w:rPr>
                <w:sz w:val="28"/>
                <w:szCs w:val="28"/>
              </w:rPr>
              <w:t>, lai pildītu VVD RDC noteiktās funkcijas radiācijas drošības jomā</w:t>
            </w:r>
            <w:r w:rsidR="7E8317E6" w:rsidRPr="00C06D16">
              <w:rPr>
                <w:sz w:val="28"/>
                <w:szCs w:val="28"/>
              </w:rPr>
              <w:t xml:space="preserve">. Projekts paredz šādu fiziskas personas datu apstrādi: </w:t>
            </w:r>
            <w:r w:rsidR="42CB7149" w:rsidRPr="00C06D16">
              <w:rPr>
                <w:sz w:val="28"/>
                <w:szCs w:val="28"/>
              </w:rPr>
              <w:t>vārds, uzvārds, personas kods, kā arī ar konkrēto personu saistītu papildu informāciju - izglītība, apmācību kursi radiācijas drošībā, obligātā veselības pārbaude,</w:t>
            </w:r>
            <w:r w:rsidR="42CB7149" w:rsidRPr="00C06D16">
              <w:rPr>
                <w:sz w:val="28"/>
                <w:szCs w:val="28"/>
                <w:u w:val="single"/>
              </w:rPr>
              <w:t xml:space="preserve"> </w:t>
            </w:r>
            <w:r w:rsidR="42CB7149" w:rsidRPr="00C06D16">
              <w:rPr>
                <w:sz w:val="28"/>
                <w:szCs w:val="28"/>
              </w:rPr>
              <w:t xml:space="preserve">darbinieka iedalījums A vai B kategorijā. </w:t>
            </w:r>
            <w:r w:rsidR="2FE3E327" w:rsidRPr="00C06D16">
              <w:rPr>
                <w:sz w:val="28"/>
                <w:szCs w:val="28"/>
              </w:rPr>
              <w:t>Fiziskas p</w:t>
            </w:r>
            <w:r w:rsidR="36561028" w:rsidRPr="00C06D16">
              <w:rPr>
                <w:sz w:val="28"/>
                <w:szCs w:val="28"/>
              </w:rPr>
              <w:t>e</w:t>
            </w:r>
            <w:r w:rsidR="2FE3E327" w:rsidRPr="00C06D16">
              <w:rPr>
                <w:sz w:val="28"/>
                <w:szCs w:val="28"/>
              </w:rPr>
              <w:t>rsonas datu apstrādi veic VVD RDC saskaņā ar</w:t>
            </w:r>
            <w:r w:rsidR="139F9EE9" w:rsidRPr="00C06D16">
              <w:rPr>
                <w:sz w:val="28"/>
                <w:szCs w:val="28"/>
              </w:rPr>
              <w:t xml:space="preserve"> </w:t>
            </w:r>
            <w:r w:rsidR="4A59B682" w:rsidRPr="00C06D16">
              <w:rPr>
                <w:sz w:val="28"/>
                <w:szCs w:val="28"/>
              </w:rPr>
              <w:t xml:space="preserve">2020. gada 15. maija VVD iekšējo kārtību </w:t>
            </w:r>
            <w:r w:rsidR="139F9EE9" w:rsidRPr="00C06D16">
              <w:rPr>
                <w:sz w:val="28"/>
                <w:szCs w:val="28"/>
              </w:rPr>
              <w:t>Nr.</w:t>
            </w:r>
            <w:r w:rsidR="2BA13747" w:rsidRPr="00C06D16">
              <w:rPr>
                <w:sz w:val="28"/>
                <w:szCs w:val="28"/>
              </w:rPr>
              <w:t xml:space="preserve"> </w:t>
            </w:r>
            <w:r w:rsidR="139F9EE9" w:rsidRPr="00C06D16">
              <w:rPr>
                <w:sz w:val="28"/>
                <w:szCs w:val="28"/>
              </w:rPr>
              <w:t xml:space="preserve">5 </w:t>
            </w:r>
            <w:r w:rsidR="25D2E313" w:rsidRPr="00C06D16">
              <w:rPr>
                <w:sz w:val="28"/>
                <w:szCs w:val="28"/>
              </w:rPr>
              <w:t>“</w:t>
            </w:r>
            <w:r w:rsidR="139F9EE9" w:rsidRPr="00C06D16">
              <w:rPr>
                <w:sz w:val="28"/>
                <w:szCs w:val="28"/>
              </w:rPr>
              <w:t>Fizisku personu datu aizsardzības pārkāpumu novēršanas un paziņošanas kār</w:t>
            </w:r>
            <w:r w:rsidR="57AD533C" w:rsidRPr="00C06D16">
              <w:rPr>
                <w:sz w:val="28"/>
                <w:szCs w:val="28"/>
              </w:rPr>
              <w:t>tība</w:t>
            </w:r>
            <w:r w:rsidR="792AD384" w:rsidRPr="00C06D16">
              <w:rPr>
                <w:sz w:val="28"/>
                <w:szCs w:val="28"/>
              </w:rPr>
              <w:t>”</w:t>
            </w:r>
            <w:r w:rsidR="3F843CCA" w:rsidRPr="00C06D16">
              <w:rPr>
                <w:sz w:val="28"/>
                <w:szCs w:val="28"/>
              </w:rPr>
              <w:t xml:space="preserve"> un 2020.</w:t>
            </w:r>
            <w:r w:rsidR="3C1AF41D" w:rsidRPr="00C06D16">
              <w:rPr>
                <w:sz w:val="28"/>
                <w:szCs w:val="28"/>
              </w:rPr>
              <w:t xml:space="preserve"> </w:t>
            </w:r>
            <w:r w:rsidR="3F843CCA" w:rsidRPr="00C06D16">
              <w:rPr>
                <w:sz w:val="28"/>
                <w:szCs w:val="28"/>
              </w:rPr>
              <w:t>gada</w:t>
            </w:r>
            <w:r w:rsidR="479952AA" w:rsidRPr="00C06D16">
              <w:rPr>
                <w:sz w:val="28"/>
                <w:szCs w:val="28"/>
              </w:rPr>
              <w:t xml:space="preserve"> </w:t>
            </w:r>
            <w:r w:rsidR="3F843CCA" w:rsidRPr="00C06D16">
              <w:rPr>
                <w:sz w:val="28"/>
                <w:szCs w:val="28"/>
              </w:rPr>
              <w:t xml:space="preserve">15.maija VVD iekšējo kārtību Nr.6 </w:t>
            </w:r>
            <w:r w:rsidR="35834E26" w:rsidRPr="00C06D16">
              <w:rPr>
                <w:sz w:val="28"/>
                <w:szCs w:val="28"/>
              </w:rPr>
              <w:t>“</w:t>
            </w:r>
            <w:r w:rsidR="3F843CCA" w:rsidRPr="00C06D16">
              <w:rPr>
                <w:sz w:val="28"/>
                <w:szCs w:val="28"/>
              </w:rPr>
              <w:t>Fizisku personu datu aizsardzības noteikumi</w:t>
            </w:r>
            <w:r w:rsidR="08030072" w:rsidRPr="00C06D16">
              <w:rPr>
                <w:sz w:val="28"/>
                <w:szCs w:val="28"/>
              </w:rPr>
              <w:t>”</w:t>
            </w:r>
            <w:r w:rsidR="3F843CCA" w:rsidRPr="00C06D16">
              <w:rPr>
                <w:sz w:val="28"/>
                <w:szCs w:val="28"/>
              </w:rPr>
              <w:t>.</w:t>
            </w:r>
          </w:p>
          <w:p w14:paraId="34FE15BE" w14:textId="56CEA698" w:rsidR="00D66315" w:rsidRPr="00C06D16" w:rsidRDefault="00DA76F0" w:rsidP="30CA9058">
            <w:pPr>
              <w:pStyle w:val="naisc"/>
              <w:ind w:left="162" w:right="170"/>
              <w:jc w:val="both"/>
              <w:rPr>
                <w:sz w:val="28"/>
                <w:szCs w:val="28"/>
              </w:rPr>
            </w:pPr>
            <w:r>
              <w:rPr>
                <w:sz w:val="28"/>
                <w:szCs w:val="28"/>
              </w:rPr>
              <w:t>Informācija par Projekta X. </w:t>
            </w:r>
            <w:r w:rsidR="6036753F" w:rsidRPr="00C06D16">
              <w:rPr>
                <w:sz w:val="28"/>
                <w:szCs w:val="28"/>
              </w:rPr>
              <w:t>nodaļā ietvertajiem noslēguma jautājumiem:</w:t>
            </w:r>
          </w:p>
          <w:p w14:paraId="3F303416" w14:textId="5CEE2199" w:rsidR="00261A56" w:rsidRPr="00C06D16" w:rsidRDefault="24DDCF41" w:rsidP="00D66315">
            <w:pPr>
              <w:pStyle w:val="naisc"/>
              <w:numPr>
                <w:ilvl w:val="0"/>
                <w:numId w:val="44"/>
              </w:numPr>
              <w:ind w:left="806" w:right="170"/>
              <w:jc w:val="both"/>
              <w:rPr>
                <w:bCs/>
                <w:color w:val="000000" w:themeColor="text1"/>
                <w:sz w:val="28"/>
                <w:szCs w:val="28"/>
              </w:rPr>
            </w:pPr>
            <w:r w:rsidRPr="00C06D16">
              <w:rPr>
                <w:bCs/>
                <w:color w:val="000000" w:themeColor="text1"/>
                <w:sz w:val="28"/>
                <w:szCs w:val="28"/>
              </w:rPr>
              <w:t>Projekta 8</w:t>
            </w:r>
            <w:r w:rsidR="7EFEF791" w:rsidRPr="00C06D16">
              <w:rPr>
                <w:bCs/>
                <w:color w:val="000000" w:themeColor="text1"/>
                <w:sz w:val="28"/>
                <w:szCs w:val="28"/>
              </w:rPr>
              <w:t>8</w:t>
            </w:r>
            <w:r w:rsidRPr="00C06D16">
              <w:rPr>
                <w:bCs/>
                <w:color w:val="000000" w:themeColor="text1"/>
                <w:sz w:val="28"/>
                <w:szCs w:val="28"/>
              </w:rPr>
              <w:t xml:space="preserve">. punkts noteic, ka, ja </w:t>
            </w:r>
            <w:r w:rsidR="647E05CD" w:rsidRPr="00C06D16">
              <w:rPr>
                <w:bCs/>
                <w:color w:val="000000" w:themeColor="text1"/>
                <w:sz w:val="28"/>
                <w:szCs w:val="28"/>
              </w:rPr>
              <w:t>izsniegta</w:t>
            </w:r>
            <w:r w:rsidRPr="00C06D16">
              <w:rPr>
                <w:bCs/>
                <w:color w:val="000000" w:themeColor="text1"/>
                <w:sz w:val="28"/>
                <w:szCs w:val="28"/>
              </w:rPr>
              <w:t xml:space="preserve"> reģistrācijas apliecība vai speciālā atļauja (licence) radioaktīvās vielas nesaturoša jonizējošā starojuma avota glabāšanai un jonizējošā starojuma avots nav ticis lietots, operatoram nav nepieciešams iesniegt paziņojumu saskaņā ar Projekta 3</w:t>
            </w:r>
            <w:r w:rsidR="4876ED53" w:rsidRPr="00C06D16">
              <w:rPr>
                <w:bCs/>
                <w:color w:val="000000" w:themeColor="text1"/>
                <w:sz w:val="28"/>
                <w:szCs w:val="28"/>
              </w:rPr>
              <w:t>5</w:t>
            </w:r>
            <w:r w:rsidRPr="00C06D16">
              <w:rPr>
                <w:bCs/>
                <w:color w:val="000000" w:themeColor="text1"/>
                <w:sz w:val="28"/>
                <w:szCs w:val="28"/>
              </w:rPr>
              <w:t xml:space="preserve">.2. apakšpunktu, bet operators pirms avota lietošanas uzsākšanas iesniedz centrā iesniegumu par attiecīgu izmaiņu veikšanu reģistrācijas </w:t>
            </w:r>
            <w:r w:rsidRPr="00C06D16">
              <w:rPr>
                <w:bCs/>
                <w:sz w:val="28"/>
                <w:szCs w:val="28"/>
              </w:rPr>
              <w:t>apliecībā vai grozījumu izdarīšanu speciālajā atļaujā (licencē).</w:t>
            </w:r>
            <w:r w:rsidR="4F1F0BE5" w:rsidRPr="00C06D16">
              <w:rPr>
                <w:bCs/>
                <w:sz w:val="28"/>
                <w:szCs w:val="28"/>
              </w:rPr>
              <w:t xml:space="preserve"> </w:t>
            </w:r>
            <w:r w:rsidR="4F1F0BE5" w:rsidRPr="00C06D16">
              <w:rPr>
                <w:bCs/>
                <w:color w:val="000000" w:themeColor="text1"/>
                <w:sz w:val="28"/>
                <w:szCs w:val="28"/>
              </w:rPr>
              <w:t xml:space="preserve">Šī norma ietverta Projektā, lai </w:t>
            </w:r>
            <w:r w:rsidR="150DEE96" w:rsidRPr="00C06D16">
              <w:rPr>
                <w:bCs/>
                <w:color w:val="000000" w:themeColor="text1"/>
                <w:sz w:val="28"/>
                <w:szCs w:val="28"/>
              </w:rPr>
              <w:t>nepamatoti nepalielinātu</w:t>
            </w:r>
            <w:r w:rsidR="4F1F0BE5" w:rsidRPr="00C06D16">
              <w:rPr>
                <w:bCs/>
                <w:color w:val="000000" w:themeColor="text1"/>
                <w:sz w:val="28"/>
                <w:szCs w:val="28"/>
              </w:rPr>
              <w:t xml:space="preserve"> slogu tādiem operatoriem, ku</w:t>
            </w:r>
            <w:r w:rsidR="03BCC91B" w:rsidRPr="00C06D16">
              <w:rPr>
                <w:bCs/>
                <w:color w:val="000000" w:themeColor="text1"/>
                <w:sz w:val="28"/>
                <w:szCs w:val="28"/>
              </w:rPr>
              <w:t xml:space="preserve">riem izsniegta reģistrācijas apliecība vai speciālā atļauja (licence) radioaktīvās vielas nesaturoša jonizējošā starojuma avota glabāšanai un jonizējošā starojuma avots nav ticis lietots, jo tiek noteikts, ka iesniegums par darbību </w:t>
            </w:r>
            <w:r w:rsidR="03BCC91B" w:rsidRPr="00C06D16">
              <w:rPr>
                <w:bCs/>
                <w:color w:val="000000" w:themeColor="text1"/>
                <w:sz w:val="28"/>
                <w:szCs w:val="28"/>
              </w:rPr>
              <w:lastRenderedPageBreak/>
              <w:t>paziņošanu nebūs jāiesniedz, kā to paredz Projekta 3</w:t>
            </w:r>
            <w:r w:rsidR="23419964" w:rsidRPr="00C06D16">
              <w:rPr>
                <w:bCs/>
                <w:color w:val="000000" w:themeColor="text1"/>
                <w:sz w:val="28"/>
                <w:szCs w:val="28"/>
              </w:rPr>
              <w:t>5</w:t>
            </w:r>
            <w:r w:rsidR="03BCC91B" w:rsidRPr="00C06D16">
              <w:rPr>
                <w:bCs/>
                <w:color w:val="000000" w:themeColor="text1"/>
                <w:sz w:val="28"/>
                <w:szCs w:val="28"/>
              </w:rPr>
              <w:t>.2. punkts.</w:t>
            </w:r>
            <w:r w:rsidR="04F46406" w:rsidRPr="00C06D16">
              <w:rPr>
                <w:bCs/>
                <w:color w:val="000000" w:themeColor="text1"/>
                <w:sz w:val="28"/>
                <w:szCs w:val="28"/>
              </w:rPr>
              <w:t xml:space="preserve"> Informācija par šie</w:t>
            </w:r>
            <w:r w:rsidR="007F7E08" w:rsidRPr="00C06D16">
              <w:rPr>
                <w:bCs/>
                <w:color w:val="000000" w:themeColor="text1"/>
                <w:sz w:val="28"/>
                <w:szCs w:val="28"/>
              </w:rPr>
              <w:t>m</w:t>
            </w:r>
            <w:r w:rsidR="04F46406" w:rsidRPr="00C06D16">
              <w:rPr>
                <w:bCs/>
                <w:color w:val="000000" w:themeColor="text1"/>
                <w:sz w:val="28"/>
                <w:szCs w:val="28"/>
              </w:rPr>
              <w:t xml:space="preserve"> operatoriem jau pieejama centra datubāzē.</w:t>
            </w:r>
          </w:p>
          <w:p w14:paraId="442983D3" w14:textId="08C444FF" w:rsidR="00261A56" w:rsidRPr="00C06D16" w:rsidRDefault="1CEFC614" w:rsidP="30CA9058">
            <w:pPr>
              <w:pStyle w:val="naisc"/>
              <w:numPr>
                <w:ilvl w:val="0"/>
                <w:numId w:val="43"/>
              </w:numPr>
              <w:ind w:right="170"/>
              <w:jc w:val="both"/>
              <w:rPr>
                <w:bCs/>
                <w:color w:val="000000" w:themeColor="text1"/>
                <w:sz w:val="28"/>
                <w:szCs w:val="28"/>
              </w:rPr>
            </w:pPr>
            <w:r w:rsidRPr="00C06D16">
              <w:rPr>
                <w:bCs/>
                <w:color w:val="000000" w:themeColor="text1"/>
                <w:sz w:val="28"/>
                <w:szCs w:val="28"/>
              </w:rPr>
              <w:t>Projekta 8</w:t>
            </w:r>
            <w:r w:rsidR="0F431EA4" w:rsidRPr="00C06D16">
              <w:rPr>
                <w:bCs/>
                <w:color w:val="000000" w:themeColor="text1"/>
                <w:sz w:val="28"/>
                <w:szCs w:val="28"/>
              </w:rPr>
              <w:t>9</w:t>
            </w:r>
            <w:r w:rsidRPr="00C06D16">
              <w:rPr>
                <w:bCs/>
                <w:color w:val="000000" w:themeColor="text1"/>
                <w:sz w:val="28"/>
                <w:szCs w:val="28"/>
              </w:rPr>
              <w:t xml:space="preserve">. punkts noteica, ka, ja </w:t>
            </w:r>
            <w:r w:rsidR="29853897" w:rsidRPr="00C06D16">
              <w:rPr>
                <w:bCs/>
                <w:color w:val="000000" w:themeColor="text1"/>
                <w:sz w:val="28"/>
                <w:szCs w:val="28"/>
              </w:rPr>
              <w:t>izsniegt</w:t>
            </w:r>
            <w:r w:rsidRPr="00C06D16">
              <w:rPr>
                <w:bCs/>
                <w:color w:val="000000" w:themeColor="text1"/>
                <w:sz w:val="28"/>
                <w:szCs w:val="28"/>
              </w:rPr>
              <w:t>a reģistrācijas apliecība vai speciālā atļauja (licence) Projekta 6.3. apakšpunktā minēto darbību veikšanai, kurām saskaņā ar šiem noteikumiem nepieciešama darbību paziņošana, operatoram nav nepieciešams iesniegt paziņojumu saskaņā ar Projekta  3</w:t>
            </w:r>
            <w:r w:rsidR="6B98FAD5" w:rsidRPr="00C06D16">
              <w:rPr>
                <w:bCs/>
                <w:color w:val="000000" w:themeColor="text1"/>
                <w:sz w:val="28"/>
                <w:szCs w:val="28"/>
              </w:rPr>
              <w:t>5</w:t>
            </w:r>
            <w:r w:rsidRPr="00C06D16">
              <w:rPr>
                <w:bCs/>
                <w:color w:val="000000" w:themeColor="text1"/>
                <w:sz w:val="28"/>
                <w:szCs w:val="28"/>
              </w:rPr>
              <w:t>.3. apakšpunktu.</w:t>
            </w:r>
            <w:r w:rsidR="7AA06D9A" w:rsidRPr="00C06D16">
              <w:rPr>
                <w:bCs/>
                <w:color w:val="000000" w:themeColor="text1"/>
                <w:sz w:val="28"/>
                <w:szCs w:val="28"/>
              </w:rPr>
              <w:t xml:space="preserve"> Šī norma ietverta, lai </w:t>
            </w:r>
            <w:r w:rsidR="4D0D6BD0" w:rsidRPr="00C06D16">
              <w:rPr>
                <w:bCs/>
                <w:color w:val="000000" w:themeColor="text1"/>
                <w:sz w:val="28"/>
                <w:szCs w:val="28"/>
              </w:rPr>
              <w:t>nepamatoti nepalielinātu</w:t>
            </w:r>
            <w:r w:rsidR="7AA06D9A" w:rsidRPr="00C06D16">
              <w:rPr>
                <w:bCs/>
                <w:color w:val="000000" w:themeColor="text1"/>
                <w:sz w:val="28"/>
                <w:szCs w:val="28"/>
              </w:rPr>
              <w:t xml:space="preserve"> slogu operatoriem, uz kuriem 8</w:t>
            </w:r>
            <w:r w:rsidR="4DED4F65" w:rsidRPr="00C06D16">
              <w:rPr>
                <w:bCs/>
                <w:color w:val="000000" w:themeColor="text1"/>
                <w:sz w:val="28"/>
                <w:szCs w:val="28"/>
              </w:rPr>
              <w:t>9</w:t>
            </w:r>
            <w:r w:rsidR="7AA06D9A" w:rsidRPr="00C06D16">
              <w:rPr>
                <w:bCs/>
                <w:color w:val="000000" w:themeColor="text1"/>
                <w:sz w:val="28"/>
                <w:szCs w:val="28"/>
              </w:rPr>
              <w:t xml:space="preserve">. Punkts attiecas, jo tā paredz, ka iesniegums darbību paziņošanai nav jāiesniedz, ja operatoram jau ir </w:t>
            </w:r>
            <w:r w:rsidR="64A9A81B" w:rsidRPr="00C06D16">
              <w:rPr>
                <w:bCs/>
                <w:color w:val="000000" w:themeColor="text1"/>
                <w:sz w:val="28"/>
                <w:szCs w:val="28"/>
              </w:rPr>
              <w:t>izsniegta reģistrācijas apliecība vai speciālā atļauja (licence) Projekta 6.3. apakšpunktā minēto darbību veikšanai.</w:t>
            </w:r>
            <w:r w:rsidR="4B3C55AE" w:rsidRPr="00C06D16">
              <w:rPr>
                <w:bCs/>
                <w:color w:val="000000" w:themeColor="text1"/>
                <w:sz w:val="28"/>
                <w:szCs w:val="28"/>
              </w:rPr>
              <w:t xml:space="preserve"> Informācija par šie</w:t>
            </w:r>
            <w:r w:rsidR="39C17173" w:rsidRPr="00C06D16">
              <w:rPr>
                <w:bCs/>
                <w:color w:val="000000" w:themeColor="text1"/>
                <w:sz w:val="28"/>
                <w:szCs w:val="28"/>
              </w:rPr>
              <w:t>m</w:t>
            </w:r>
            <w:r w:rsidR="4B3C55AE" w:rsidRPr="00C06D16">
              <w:rPr>
                <w:bCs/>
                <w:color w:val="000000" w:themeColor="text1"/>
                <w:sz w:val="28"/>
                <w:szCs w:val="28"/>
              </w:rPr>
              <w:t xml:space="preserve"> operatoriem jau pieejama centra datubāzē.</w:t>
            </w:r>
          </w:p>
          <w:p w14:paraId="63AB606D" w14:textId="77777777" w:rsidR="00D66315" w:rsidRPr="00C06D16" w:rsidRDefault="424FCB80" w:rsidP="30CA9058">
            <w:pPr>
              <w:pStyle w:val="naisc"/>
              <w:numPr>
                <w:ilvl w:val="0"/>
                <w:numId w:val="43"/>
              </w:numPr>
              <w:ind w:right="170"/>
              <w:jc w:val="both"/>
              <w:rPr>
                <w:bCs/>
                <w:color w:val="000000" w:themeColor="text1"/>
                <w:sz w:val="28"/>
                <w:szCs w:val="28"/>
              </w:rPr>
            </w:pPr>
            <w:r w:rsidRPr="00C06D16">
              <w:rPr>
                <w:bCs/>
                <w:color w:val="000000" w:themeColor="text1"/>
                <w:sz w:val="28"/>
                <w:szCs w:val="28"/>
              </w:rPr>
              <w:t xml:space="preserve">Projekta </w:t>
            </w:r>
            <w:r w:rsidR="27FE9572" w:rsidRPr="00C06D16">
              <w:rPr>
                <w:bCs/>
                <w:color w:val="000000" w:themeColor="text1"/>
                <w:sz w:val="28"/>
                <w:szCs w:val="28"/>
              </w:rPr>
              <w:t>90</w:t>
            </w:r>
            <w:r w:rsidRPr="00C06D16">
              <w:rPr>
                <w:bCs/>
                <w:color w:val="000000" w:themeColor="text1"/>
                <w:sz w:val="28"/>
                <w:szCs w:val="28"/>
              </w:rPr>
              <w:t>. punkts noteic, ka speciālās atļaujas (licences) darbībām ar jonizējošā starojuma avotiem derīgas līdz tajās noteiktā darbības termiņa beigām. Ja saņemta speciālā atļauja (licence), bet saskaņā ar šiem noteikumiem ir nepieciešama reģistrācijas apliecība vai licence, iesniedzējs iesniedz centrā iesniegumu grozījumu izdarīšanai speciālajā atļaujā (licencē) vai iesniedz centrā iesniegumu speciālās atļaujas (licences) anulēšanai un reģistrācijas apliecības vai licences saņemšanai.</w:t>
            </w:r>
            <w:r w:rsidR="64811519" w:rsidRPr="00C06D16">
              <w:rPr>
                <w:bCs/>
                <w:color w:val="000000" w:themeColor="text1"/>
                <w:sz w:val="28"/>
                <w:szCs w:val="28"/>
              </w:rPr>
              <w:t xml:space="preserve"> </w:t>
            </w:r>
          </w:p>
          <w:p w14:paraId="4B69D886" w14:textId="0A53437A" w:rsidR="002B5930" w:rsidRPr="00C06D16" w:rsidRDefault="2B760C85" w:rsidP="00BB49A4">
            <w:pPr>
              <w:pStyle w:val="naisc"/>
              <w:ind w:left="720" w:right="170"/>
              <w:jc w:val="both"/>
              <w:rPr>
                <w:bCs/>
                <w:color w:val="000000" w:themeColor="text1"/>
                <w:sz w:val="28"/>
                <w:szCs w:val="28"/>
              </w:rPr>
            </w:pPr>
            <w:r w:rsidRPr="00C06D16">
              <w:rPr>
                <w:bCs/>
                <w:color w:val="000000" w:themeColor="text1"/>
                <w:sz w:val="28"/>
                <w:szCs w:val="28"/>
              </w:rPr>
              <w:t>Iesniedzot iesniegumu reģistrācijas apliecības saņemšanai, nav nepieciešams atjaunots eksperta atzinums, ja tas saņemts speciālās atļaujas (licences) darbības laikā.</w:t>
            </w:r>
            <w:r w:rsidR="125D6B2C" w:rsidRPr="00C06D16">
              <w:rPr>
                <w:bCs/>
                <w:color w:val="000000" w:themeColor="text1"/>
                <w:sz w:val="28"/>
                <w:szCs w:val="28"/>
              </w:rPr>
              <w:t xml:space="preserve"> Projekta 21.punktā noteikts, ka pirms reģistrējamu darbību uzsākšanas iesniedzējs nodrošina sākotnējo eksperta atzinumu, bet tiem operatoriem, kas saņēmuši speciālo atļauju (licenci), pēc tās darbības termiņa beigām saņemot reģistrācijas apliecību, nav nepieciešams atkārtots eksperta atzinums, jo sākotnējais eksperta atzinums jau iesniegts, saņemot speciālo atļauju (licenci)</w:t>
            </w:r>
            <w:r w:rsidR="002B5930" w:rsidRPr="00C06D16">
              <w:rPr>
                <w:bCs/>
                <w:color w:val="000000" w:themeColor="text1"/>
                <w:sz w:val="28"/>
                <w:szCs w:val="28"/>
              </w:rPr>
              <w:t>.</w:t>
            </w:r>
          </w:p>
          <w:p w14:paraId="552E9BDB" w14:textId="5A06A448" w:rsidR="00261A56" w:rsidRPr="00E40B69" w:rsidRDefault="424FCB80" w:rsidP="30CA9058">
            <w:pPr>
              <w:pStyle w:val="naisc"/>
              <w:numPr>
                <w:ilvl w:val="0"/>
                <w:numId w:val="43"/>
              </w:numPr>
              <w:ind w:right="170"/>
              <w:jc w:val="both"/>
              <w:rPr>
                <w:bCs/>
                <w:color w:val="000000" w:themeColor="text1"/>
                <w:sz w:val="28"/>
                <w:szCs w:val="28"/>
              </w:rPr>
            </w:pPr>
            <w:r w:rsidRPr="00C06D16">
              <w:rPr>
                <w:bCs/>
                <w:color w:val="000000" w:themeColor="text1"/>
                <w:sz w:val="28"/>
                <w:szCs w:val="28"/>
              </w:rPr>
              <w:t>Projekta 91. punkts noteic, ka</w:t>
            </w:r>
            <w:r w:rsidR="1886D4D0" w:rsidRPr="00C06D16">
              <w:rPr>
                <w:bCs/>
                <w:color w:val="000000" w:themeColor="text1"/>
                <w:sz w:val="28"/>
                <w:szCs w:val="28"/>
              </w:rPr>
              <w:t xml:space="preserve">, ja operators, kuram izsniegta licence vai speciālā atļauja (licence) darbībām ar jonizējošā starojuma avotu – medicīnisku radioloģisku ierīci, veic apzinātu cilvēku apstarošanu nemedicīniskā attēlveidošanas </w:t>
            </w:r>
            <w:r w:rsidR="1886D4D0" w:rsidRPr="00C06D16">
              <w:rPr>
                <w:bCs/>
                <w:color w:val="000000" w:themeColor="text1"/>
                <w:sz w:val="28"/>
                <w:szCs w:val="28"/>
              </w:rPr>
              <w:lastRenderedPageBreak/>
              <w:t>nolūkā pirms šo noteikumu spēkā stāšanās dienas, operators iesniedz centrā iesniegumu par attiecīgu grozījumu izdarīšanu licencē vai speciālajā atļaujā (licencē) līdz 2021. gada </w:t>
            </w:r>
            <w:r w:rsidR="0552FCAE" w:rsidRPr="00C06D16">
              <w:rPr>
                <w:bCs/>
                <w:color w:val="000000" w:themeColor="text1"/>
                <w:sz w:val="28"/>
                <w:szCs w:val="28"/>
              </w:rPr>
              <w:t>3</w:t>
            </w:r>
            <w:r w:rsidR="00090DF5">
              <w:rPr>
                <w:bCs/>
                <w:color w:val="000000" w:themeColor="text1"/>
                <w:sz w:val="28"/>
                <w:szCs w:val="28"/>
              </w:rPr>
              <w:t>0</w:t>
            </w:r>
            <w:r w:rsidR="1886D4D0" w:rsidRPr="00C06D16">
              <w:rPr>
                <w:bCs/>
                <w:color w:val="000000" w:themeColor="text1"/>
                <w:sz w:val="28"/>
                <w:szCs w:val="28"/>
              </w:rPr>
              <w:t>. jū</w:t>
            </w:r>
            <w:r w:rsidR="23FF617B" w:rsidRPr="00C06D16">
              <w:rPr>
                <w:bCs/>
                <w:color w:val="000000" w:themeColor="text1"/>
                <w:sz w:val="28"/>
                <w:szCs w:val="28"/>
              </w:rPr>
              <w:t>n</w:t>
            </w:r>
            <w:r w:rsidR="1886D4D0" w:rsidRPr="00C06D16">
              <w:rPr>
                <w:bCs/>
                <w:color w:val="000000" w:themeColor="text1"/>
                <w:sz w:val="28"/>
                <w:szCs w:val="28"/>
              </w:rPr>
              <w:t>ijam.</w:t>
            </w:r>
            <w:r w:rsidR="290AB605" w:rsidRPr="00C06D16">
              <w:rPr>
                <w:bCs/>
                <w:color w:val="000000" w:themeColor="text1"/>
                <w:sz w:val="28"/>
                <w:szCs w:val="28"/>
              </w:rPr>
              <w:t xml:space="preserve"> Šī norma ieviesta, lai noteiktu pārejas periodu attiecīgas darbības - apzinātas cilvēku apstarošanu nemedicīniskā </w:t>
            </w:r>
            <w:r w:rsidR="290AB605" w:rsidRPr="00E40B69">
              <w:rPr>
                <w:bCs/>
                <w:color w:val="000000" w:themeColor="text1"/>
                <w:sz w:val="28"/>
                <w:szCs w:val="28"/>
              </w:rPr>
              <w:t>attēlveidošanas nolūkā</w:t>
            </w:r>
            <w:r w:rsidR="5535E697" w:rsidRPr="00E40B69">
              <w:rPr>
                <w:bCs/>
                <w:color w:val="000000" w:themeColor="text1"/>
                <w:sz w:val="28"/>
                <w:szCs w:val="28"/>
              </w:rPr>
              <w:t xml:space="preserve">, veicējam, jo Projektā ietvertais regulējums </w:t>
            </w:r>
            <w:r w:rsidR="5AC79775" w:rsidRPr="00E40B69">
              <w:rPr>
                <w:bCs/>
                <w:color w:val="000000" w:themeColor="text1"/>
                <w:sz w:val="28"/>
                <w:szCs w:val="28"/>
              </w:rPr>
              <w:t xml:space="preserve">paredz tam jaunu prasību - veikt minēto darbību </w:t>
            </w:r>
            <w:r w:rsidR="36C8459E" w:rsidRPr="00E40B69">
              <w:rPr>
                <w:bCs/>
                <w:color w:val="000000" w:themeColor="text1"/>
                <w:sz w:val="28"/>
                <w:szCs w:val="28"/>
              </w:rPr>
              <w:t xml:space="preserve">licencēšanu sākot ar 2021. gada 1. </w:t>
            </w:r>
            <w:r w:rsidR="00090DF5" w:rsidRPr="00E40B69">
              <w:rPr>
                <w:bCs/>
                <w:color w:val="000000" w:themeColor="text1"/>
                <w:sz w:val="28"/>
                <w:szCs w:val="28"/>
              </w:rPr>
              <w:t>februār</w:t>
            </w:r>
            <w:r w:rsidR="00F9078D" w:rsidRPr="00E40B69">
              <w:rPr>
                <w:bCs/>
                <w:color w:val="000000" w:themeColor="text1"/>
                <w:sz w:val="28"/>
                <w:szCs w:val="28"/>
              </w:rPr>
              <w:t>i</w:t>
            </w:r>
            <w:r w:rsidR="36C8459E" w:rsidRPr="00E40B69">
              <w:rPr>
                <w:bCs/>
                <w:color w:val="000000" w:themeColor="text1"/>
                <w:sz w:val="28"/>
                <w:szCs w:val="28"/>
              </w:rPr>
              <w:t>.</w:t>
            </w:r>
          </w:p>
          <w:p w14:paraId="0D00C9B3" w14:textId="4BD9323A" w:rsidR="00E740D9" w:rsidRPr="00C06D16" w:rsidRDefault="424FCB80" w:rsidP="00E740D9">
            <w:pPr>
              <w:pStyle w:val="naisc"/>
              <w:numPr>
                <w:ilvl w:val="0"/>
                <w:numId w:val="43"/>
              </w:numPr>
              <w:ind w:right="170"/>
              <w:jc w:val="both"/>
              <w:rPr>
                <w:color w:val="000000" w:themeColor="text1"/>
                <w:sz w:val="28"/>
                <w:szCs w:val="28"/>
              </w:rPr>
            </w:pPr>
            <w:r w:rsidRPr="00E40B69">
              <w:rPr>
                <w:color w:val="000000" w:themeColor="text1"/>
                <w:sz w:val="28"/>
                <w:szCs w:val="28"/>
              </w:rPr>
              <w:t>Projekta 92. punkts noteic, ka</w:t>
            </w:r>
            <w:r w:rsidR="0F402D9E" w:rsidRPr="00E40B69">
              <w:rPr>
                <w:color w:val="000000" w:themeColor="text1"/>
                <w:sz w:val="28"/>
                <w:szCs w:val="28"/>
              </w:rPr>
              <w:t xml:space="preserve"> operatori, kuriem līdz </w:t>
            </w:r>
            <w:r w:rsidR="0F402D9E" w:rsidRPr="00E40B69">
              <w:rPr>
                <w:sz w:val="28"/>
                <w:szCs w:val="28"/>
              </w:rPr>
              <w:t xml:space="preserve">2020. gada 31. </w:t>
            </w:r>
            <w:r w:rsidR="00090DF5" w:rsidRPr="00E40B69">
              <w:rPr>
                <w:sz w:val="28"/>
                <w:szCs w:val="28"/>
              </w:rPr>
              <w:t>janvārim</w:t>
            </w:r>
            <w:r w:rsidR="0F402D9E" w:rsidRPr="00E40B69">
              <w:rPr>
                <w:sz w:val="28"/>
                <w:szCs w:val="28"/>
              </w:rPr>
              <w:t xml:space="preserve"> </w:t>
            </w:r>
            <w:r w:rsidR="0F402D9E" w:rsidRPr="00E40B69">
              <w:rPr>
                <w:color w:val="000000" w:themeColor="text1"/>
                <w:sz w:val="28"/>
                <w:szCs w:val="28"/>
              </w:rPr>
              <w:t>nav</w:t>
            </w:r>
            <w:r w:rsidR="0F402D9E" w:rsidRPr="00C06D16">
              <w:rPr>
                <w:color w:val="000000" w:themeColor="text1"/>
                <w:sz w:val="28"/>
                <w:szCs w:val="28"/>
              </w:rPr>
              <w:t xml:space="preserve"> izstrādāts šo noteikumu 24. punktā minētais demontāžas un likvidēšanas plāns, sākotnējo demontāžas un likvidēšanas plānu izstr</w:t>
            </w:r>
            <w:r w:rsidR="00603A4A" w:rsidRPr="00C06D16">
              <w:rPr>
                <w:color w:val="000000" w:themeColor="text1"/>
                <w:sz w:val="28"/>
                <w:szCs w:val="28"/>
              </w:rPr>
              <w:t>ādā un iesniedz centrā līdz 2021</w:t>
            </w:r>
            <w:r w:rsidR="0F402D9E" w:rsidRPr="00C06D16">
              <w:rPr>
                <w:color w:val="000000" w:themeColor="text1"/>
                <w:sz w:val="28"/>
                <w:szCs w:val="28"/>
              </w:rPr>
              <w:t>. gada </w:t>
            </w:r>
            <w:r w:rsidR="00603A4A" w:rsidRPr="00C06D16">
              <w:rPr>
                <w:color w:val="000000" w:themeColor="text1"/>
                <w:sz w:val="28"/>
                <w:szCs w:val="28"/>
              </w:rPr>
              <w:t>31. decembrim</w:t>
            </w:r>
            <w:r w:rsidR="0F402D9E" w:rsidRPr="00C06D16">
              <w:rPr>
                <w:color w:val="000000" w:themeColor="text1"/>
                <w:sz w:val="28"/>
                <w:szCs w:val="28"/>
              </w:rPr>
              <w:t>.</w:t>
            </w:r>
            <w:r w:rsidR="2B57B22D" w:rsidRPr="00C06D16">
              <w:rPr>
                <w:color w:val="000000" w:themeColor="text1"/>
                <w:sz w:val="28"/>
                <w:szCs w:val="28"/>
              </w:rPr>
              <w:t xml:space="preserve"> Šī norma ieviesta, lai noteiktu pārejas attiecīgajiem operatoriem, jo Projekt</w:t>
            </w:r>
            <w:r w:rsidR="14A32192" w:rsidRPr="00C06D16">
              <w:rPr>
                <w:color w:val="000000" w:themeColor="text1"/>
                <w:sz w:val="28"/>
                <w:szCs w:val="28"/>
              </w:rPr>
              <w:t>a 16.12. apakšpunkts</w:t>
            </w:r>
            <w:r w:rsidR="2B57B22D" w:rsidRPr="00C06D16">
              <w:rPr>
                <w:color w:val="000000" w:themeColor="text1"/>
                <w:sz w:val="28"/>
                <w:szCs w:val="28"/>
              </w:rPr>
              <w:t xml:space="preserve"> paredz demontāžas un likvidēšanas plāna izstrādi </w:t>
            </w:r>
            <w:r w:rsidR="05B5395E" w:rsidRPr="00C06D16">
              <w:rPr>
                <w:color w:val="000000" w:themeColor="text1"/>
                <w:sz w:val="28"/>
                <w:szCs w:val="28"/>
              </w:rPr>
              <w:t xml:space="preserve">un iesniegšanu VVD RDC pirms reģistrācijas apliecības vai </w:t>
            </w:r>
            <w:r w:rsidR="4078C6A8" w:rsidRPr="00C06D16">
              <w:rPr>
                <w:color w:val="000000" w:themeColor="text1"/>
                <w:sz w:val="28"/>
                <w:szCs w:val="28"/>
              </w:rPr>
              <w:t>licences saņemšanas saskaņā ar Projekta 3. pielikumu.</w:t>
            </w:r>
          </w:p>
          <w:p w14:paraId="1C7FFCCD" w14:textId="724681D6" w:rsidR="00D66315" w:rsidRPr="00C06D16" w:rsidRDefault="424FCB80" w:rsidP="00E740D9">
            <w:pPr>
              <w:pStyle w:val="naisc"/>
              <w:numPr>
                <w:ilvl w:val="0"/>
                <w:numId w:val="43"/>
              </w:numPr>
              <w:ind w:right="170"/>
              <w:jc w:val="both"/>
              <w:rPr>
                <w:color w:val="000000" w:themeColor="text1"/>
                <w:sz w:val="28"/>
                <w:szCs w:val="28"/>
              </w:rPr>
            </w:pPr>
            <w:r w:rsidRPr="00C06D16">
              <w:rPr>
                <w:color w:val="000000" w:themeColor="text1"/>
                <w:sz w:val="28"/>
                <w:szCs w:val="28"/>
              </w:rPr>
              <w:t>Projekta 93. punkts noteic, ka</w:t>
            </w:r>
            <w:r w:rsidR="381974FD" w:rsidRPr="00C06D16">
              <w:rPr>
                <w:color w:val="000000" w:themeColor="text1"/>
                <w:sz w:val="28"/>
                <w:szCs w:val="28"/>
              </w:rPr>
              <w:t xml:space="preserve"> speciālās atļaujas (licences) plutoniju saturošu dūmu detektoru lietošanai vai glabāšanai, derīgas līdz tajās noteiktā darbības termiņa beigām. </w:t>
            </w:r>
            <w:r w:rsidR="1D7E3D8F" w:rsidRPr="00C06D16">
              <w:rPr>
                <w:color w:val="000000" w:themeColor="text1"/>
                <w:sz w:val="28"/>
                <w:szCs w:val="28"/>
              </w:rPr>
              <w:t xml:space="preserve">Jaunas licences </w:t>
            </w:r>
            <w:r w:rsidR="64F322E2" w:rsidRPr="00C06D16">
              <w:rPr>
                <w:color w:val="000000" w:themeColor="text1"/>
                <w:sz w:val="28"/>
                <w:szCs w:val="28"/>
              </w:rPr>
              <w:t>plu</w:t>
            </w:r>
            <w:r w:rsidR="381974FD" w:rsidRPr="00C06D16">
              <w:rPr>
                <w:color w:val="000000" w:themeColor="text1"/>
                <w:sz w:val="28"/>
                <w:szCs w:val="28"/>
              </w:rPr>
              <w:t>toniju saturošu dūmu detektoru lietošana</w:t>
            </w:r>
            <w:r w:rsidR="0C2B46AB" w:rsidRPr="00C06D16">
              <w:rPr>
                <w:color w:val="000000" w:themeColor="text1"/>
                <w:sz w:val="28"/>
                <w:szCs w:val="28"/>
              </w:rPr>
              <w:t>i</w:t>
            </w:r>
            <w:r w:rsidR="381974FD" w:rsidRPr="00C06D16">
              <w:rPr>
                <w:color w:val="000000" w:themeColor="text1"/>
                <w:sz w:val="28"/>
                <w:szCs w:val="28"/>
              </w:rPr>
              <w:t xml:space="preserve"> vai glabāšana</w:t>
            </w:r>
            <w:r w:rsidR="3F10A30F" w:rsidRPr="00C06D16">
              <w:rPr>
                <w:color w:val="000000" w:themeColor="text1"/>
                <w:sz w:val="28"/>
                <w:szCs w:val="28"/>
              </w:rPr>
              <w:t xml:space="preserve">i turpmāk neizsniedz un </w:t>
            </w:r>
            <w:r w:rsidR="40BAF042" w:rsidRPr="00C06D16">
              <w:rPr>
                <w:color w:val="000000" w:themeColor="text1"/>
                <w:sz w:val="28"/>
                <w:szCs w:val="28"/>
              </w:rPr>
              <w:t xml:space="preserve"> ir</w:t>
            </w:r>
            <w:r w:rsidR="381974FD" w:rsidRPr="00C06D16">
              <w:rPr>
                <w:color w:val="000000" w:themeColor="text1"/>
                <w:sz w:val="28"/>
                <w:szCs w:val="28"/>
              </w:rPr>
              <w:t xml:space="preserve"> jānodrošina </w:t>
            </w:r>
            <w:r w:rsidR="1886A467" w:rsidRPr="00C06D16">
              <w:rPr>
                <w:color w:val="000000" w:themeColor="text1"/>
                <w:sz w:val="28"/>
                <w:szCs w:val="28"/>
              </w:rPr>
              <w:t xml:space="preserve">šo detektoru apsaimniekošana saskaņā ar </w:t>
            </w:r>
            <w:r w:rsidR="381974FD" w:rsidRPr="00C06D16">
              <w:rPr>
                <w:color w:val="000000" w:themeColor="text1"/>
                <w:sz w:val="28"/>
                <w:szCs w:val="28"/>
              </w:rPr>
              <w:t>normatīvajiem aktiem par prasībām darbībām ar radioaktīvajiem atkritumiem un ar tiem saistītajiem materiāliem.</w:t>
            </w:r>
            <w:r w:rsidR="34142283" w:rsidRPr="00C06D16">
              <w:rPr>
                <w:color w:val="000000" w:themeColor="text1"/>
                <w:sz w:val="28"/>
                <w:szCs w:val="28"/>
              </w:rPr>
              <w:t xml:space="preserve"> </w:t>
            </w:r>
            <w:r w:rsidR="23406144" w:rsidRPr="00C06D16">
              <w:rPr>
                <w:color w:val="000000" w:themeColor="text1"/>
                <w:sz w:val="28"/>
                <w:szCs w:val="28"/>
              </w:rPr>
              <w:t xml:space="preserve"> Šāds nosacījums ir iekļauts, ievērojot, ka šāda veida dūmu detektori </w:t>
            </w:r>
            <w:r w:rsidR="473E1962" w:rsidRPr="00C06D16">
              <w:rPr>
                <w:color w:val="000000" w:themeColor="text1"/>
                <w:sz w:val="28"/>
                <w:szCs w:val="28"/>
              </w:rPr>
              <w:t xml:space="preserve">visi </w:t>
            </w:r>
            <w:r w:rsidR="23406144" w:rsidRPr="00C06D16">
              <w:rPr>
                <w:color w:val="000000" w:themeColor="text1"/>
                <w:sz w:val="28"/>
                <w:szCs w:val="28"/>
              </w:rPr>
              <w:t xml:space="preserve">tika ražoti </w:t>
            </w:r>
            <w:r w:rsidR="0128677A" w:rsidRPr="00C06D16">
              <w:rPr>
                <w:color w:val="000000" w:themeColor="text1"/>
                <w:sz w:val="28"/>
                <w:szCs w:val="28"/>
              </w:rPr>
              <w:t>PSRS laikā</w:t>
            </w:r>
            <w:r w:rsidR="23406144" w:rsidRPr="00C06D16">
              <w:rPr>
                <w:color w:val="000000" w:themeColor="text1"/>
                <w:sz w:val="28"/>
                <w:szCs w:val="28"/>
              </w:rPr>
              <w:t xml:space="preserve"> un to </w:t>
            </w:r>
            <w:r w:rsidR="2555A091" w:rsidRPr="00C06D16">
              <w:rPr>
                <w:color w:val="000000" w:themeColor="text1"/>
                <w:sz w:val="28"/>
                <w:szCs w:val="28"/>
              </w:rPr>
              <w:t xml:space="preserve">ražotāju noteiktais </w:t>
            </w:r>
            <w:r w:rsidR="23406144" w:rsidRPr="00C06D16">
              <w:rPr>
                <w:color w:val="000000" w:themeColor="text1"/>
                <w:sz w:val="28"/>
                <w:szCs w:val="28"/>
              </w:rPr>
              <w:t xml:space="preserve">lietošanas </w:t>
            </w:r>
            <w:r w:rsidR="72232E61" w:rsidRPr="00C06D16">
              <w:rPr>
                <w:color w:val="000000" w:themeColor="text1"/>
                <w:sz w:val="28"/>
                <w:szCs w:val="28"/>
              </w:rPr>
              <w:t>termiņš ir jau beidzies</w:t>
            </w:r>
            <w:r w:rsidR="62D80D44" w:rsidRPr="00C06D16">
              <w:rPr>
                <w:color w:val="000000" w:themeColor="text1"/>
                <w:sz w:val="28"/>
                <w:szCs w:val="28"/>
              </w:rPr>
              <w:t>, tie ir jāapsaimnieko kā radioaktīvie atkritumi.</w:t>
            </w:r>
            <w:r w:rsidR="40606FED" w:rsidRPr="00C06D16">
              <w:rPr>
                <w:color w:val="000000" w:themeColor="text1"/>
                <w:sz w:val="28"/>
                <w:szCs w:val="28"/>
              </w:rPr>
              <w:t xml:space="preserve"> </w:t>
            </w:r>
          </w:p>
          <w:p w14:paraId="4BA57CF6" w14:textId="7511F805" w:rsidR="00D44ED7" w:rsidRPr="00BD0FF8" w:rsidRDefault="00D44ED7" w:rsidP="00BD0FF8">
            <w:pPr>
              <w:spacing w:before="240"/>
              <w:ind w:left="239" w:right="170"/>
              <w:jc w:val="both"/>
              <w:rPr>
                <w:i/>
                <w:iCs/>
                <w:color w:val="000000" w:themeColor="text1"/>
                <w:sz w:val="28"/>
                <w:szCs w:val="28"/>
              </w:rPr>
            </w:pPr>
            <w:r w:rsidRPr="00C06D16">
              <w:rPr>
                <w:rStyle w:val="normaltextrun"/>
                <w:color w:val="000000" w:themeColor="text1"/>
                <w:sz w:val="28"/>
                <w:szCs w:val="28"/>
              </w:rPr>
              <w:t>Stājoties spēkā Projektam, spēku </w:t>
            </w:r>
            <w:r w:rsidRPr="00C06D16">
              <w:rPr>
                <w:rStyle w:val="findhit"/>
                <w:color w:val="000000" w:themeColor="text1"/>
                <w:sz w:val="28"/>
                <w:szCs w:val="28"/>
              </w:rPr>
              <w:t>zaudē</w:t>
            </w:r>
            <w:r w:rsidRPr="00C06D16">
              <w:rPr>
                <w:rStyle w:val="normaltextrun"/>
                <w:color w:val="000000" w:themeColor="text1"/>
                <w:sz w:val="28"/>
                <w:szCs w:val="28"/>
              </w:rPr>
              <w:t>s MK noteikumi Nr. 752 un Ministru kabineta 2002. gada 3. janvāra noteikumi Nr. 5 “Radioaktīvās vielas nesaturošu jonizējošā starojuma iekārtu likvidēšanas kārtība”.</w:t>
            </w:r>
            <w:r w:rsidRPr="3386856F">
              <w:rPr>
                <w:rStyle w:val="eop"/>
                <w:color w:val="000000" w:themeColor="text1"/>
                <w:sz w:val="28"/>
                <w:szCs w:val="28"/>
              </w:rPr>
              <w:t> </w:t>
            </w:r>
          </w:p>
        </w:tc>
      </w:tr>
      <w:tr w:rsidR="009916CA" w:rsidRPr="00C618EB" w14:paraId="4F509B63" w14:textId="77777777" w:rsidTr="1105DF9C">
        <w:trPr>
          <w:trHeight w:val="630"/>
        </w:trPr>
        <w:tc>
          <w:tcPr>
            <w:tcW w:w="293" w:type="pct"/>
          </w:tcPr>
          <w:p w14:paraId="7349F41A" w14:textId="648A845D" w:rsidR="00A63A63" w:rsidRPr="00C618EB" w:rsidRDefault="00A63A63" w:rsidP="000D02B5">
            <w:pPr>
              <w:pStyle w:val="naiskr"/>
              <w:spacing w:before="0" w:after="0"/>
              <w:rPr>
                <w:sz w:val="28"/>
                <w:szCs w:val="28"/>
              </w:rPr>
            </w:pPr>
            <w:r w:rsidRPr="6A7604DE">
              <w:rPr>
                <w:sz w:val="28"/>
                <w:szCs w:val="28"/>
              </w:rPr>
              <w:lastRenderedPageBreak/>
              <w:t>3.</w:t>
            </w:r>
          </w:p>
        </w:tc>
        <w:tc>
          <w:tcPr>
            <w:tcW w:w="1268" w:type="pct"/>
          </w:tcPr>
          <w:p w14:paraId="77268F90" w14:textId="77777777" w:rsidR="00A63A63" w:rsidRPr="00C618EB" w:rsidRDefault="00A63A63" w:rsidP="000D02B5">
            <w:pPr>
              <w:pStyle w:val="naiskr"/>
              <w:spacing w:before="0" w:after="0"/>
              <w:ind w:hanging="10"/>
              <w:rPr>
                <w:sz w:val="28"/>
                <w:szCs w:val="28"/>
              </w:rPr>
            </w:pPr>
            <w:r w:rsidRPr="00C618EB">
              <w:rPr>
                <w:sz w:val="28"/>
                <w:szCs w:val="28"/>
              </w:rPr>
              <w:t>Projekta izstrādē iesaistītās institūcijas</w:t>
            </w:r>
          </w:p>
        </w:tc>
        <w:tc>
          <w:tcPr>
            <w:tcW w:w="3440" w:type="pct"/>
          </w:tcPr>
          <w:p w14:paraId="10D99302" w14:textId="77777777" w:rsidR="00A63A63" w:rsidRDefault="00A362AD" w:rsidP="00BD0FF8">
            <w:pPr>
              <w:pStyle w:val="naiskr"/>
              <w:spacing w:before="0"/>
              <w:ind w:left="124" w:right="180"/>
              <w:jc w:val="both"/>
              <w:rPr>
                <w:iCs/>
                <w:sz w:val="28"/>
                <w:szCs w:val="28"/>
              </w:rPr>
            </w:pPr>
            <w:r>
              <w:rPr>
                <w:iCs/>
                <w:sz w:val="28"/>
                <w:szCs w:val="28"/>
              </w:rPr>
              <w:t>VARAM</w:t>
            </w:r>
            <w:r w:rsidR="00EE147B">
              <w:rPr>
                <w:iCs/>
                <w:sz w:val="28"/>
                <w:szCs w:val="28"/>
              </w:rPr>
              <w:t>,</w:t>
            </w:r>
            <w:r w:rsidR="00FB3D98" w:rsidRPr="00C618EB">
              <w:rPr>
                <w:iCs/>
                <w:sz w:val="28"/>
                <w:szCs w:val="28"/>
              </w:rPr>
              <w:t xml:space="preserve"> RDC</w:t>
            </w:r>
            <w:r w:rsidR="000654EE">
              <w:rPr>
                <w:iCs/>
                <w:sz w:val="28"/>
                <w:szCs w:val="28"/>
              </w:rPr>
              <w:t>.</w:t>
            </w:r>
          </w:p>
          <w:p w14:paraId="751BA6F5" w14:textId="3BFF55EE" w:rsidR="009A2DCD" w:rsidRDefault="00BC15B6" w:rsidP="00BD0FF8">
            <w:pPr>
              <w:pStyle w:val="naiskr"/>
              <w:spacing w:before="0"/>
              <w:ind w:left="124" w:right="180"/>
              <w:jc w:val="both"/>
              <w:rPr>
                <w:color w:val="000000"/>
                <w:sz w:val="28"/>
                <w:szCs w:val="28"/>
                <w:lang w:eastAsia="en-US"/>
              </w:rPr>
            </w:pPr>
            <w:r w:rsidRPr="00BC15B6">
              <w:rPr>
                <w:color w:val="000000"/>
                <w:sz w:val="28"/>
                <w:szCs w:val="28"/>
              </w:rPr>
              <w:t xml:space="preserve">Ar vides aizsardzības un reģionālās attīstības ministra 2015.gada 7.aprīļa rīkojumu Nr.104 </w:t>
            </w:r>
            <w:r w:rsidR="00AC4DEE">
              <w:rPr>
                <w:rStyle w:val="normaltextrun"/>
                <w:bdr w:val="none" w:sz="0" w:space="0" w:color="auto" w:frame="1"/>
              </w:rPr>
              <w:t>“</w:t>
            </w:r>
            <w:r w:rsidRPr="00BC15B6">
              <w:rPr>
                <w:color w:val="000000"/>
                <w:sz w:val="28"/>
                <w:szCs w:val="28"/>
              </w:rPr>
              <w:t>Par pastāvīgās darba grupas radiācijas drošības jomā izveidošanu</w:t>
            </w:r>
            <w:r w:rsidR="00AC4DEE">
              <w:rPr>
                <w:rStyle w:val="normaltextrun"/>
                <w:bdr w:val="none" w:sz="0" w:space="0" w:color="auto" w:frame="1"/>
              </w:rPr>
              <w:t>”</w:t>
            </w:r>
            <w:r w:rsidRPr="00BC15B6">
              <w:rPr>
                <w:color w:val="000000"/>
                <w:sz w:val="28"/>
                <w:szCs w:val="28"/>
              </w:rPr>
              <w:t xml:space="preserve"> </w:t>
            </w:r>
            <w:r w:rsidRPr="00BC15B6">
              <w:rPr>
                <w:color w:val="000000"/>
                <w:sz w:val="28"/>
                <w:szCs w:val="28"/>
              </w:rPr>
              <w:lastRenderedPageBreak/>
              <w:t xml:space="preserve">izveidota darba grupa, kuras darbības mērķis ir </w:t>
            </w:r>
            <w:r w:rsidRPr="00BC15B6">
              <w:rPr>
                <w:color w:val="000000"/>
                <w:sz w:val="28"/>
                <w:szCs w:val="28"/>
                <w:lang w:eastAsia="en-US"/>
              </w:rPr>
              <w:t>pilnveidot radiācijas drošības sistēmu un sagatavot priekšlikumus normatīvajiem aktiem radiācijas drošības jomā. Darba grupā pārstāvētas</w:t>
            </w:r>
            <w:r>
              <w:rPr>
                <w:color w:val="000000"/>
                <w:sz w:val="28"/>
                <w:szCs w:val="28"/>
                <w:lang w:eastAsia="en-US"/>
              </w:rPr>
              <w:t xml:space="preserve"> šādas institūcijas un organizācijas:</w:t>
            </w:r>
            <w:r w:rsidRPr="00BC15B6">
              <w:rPr>
                <w:color w:val="000000"/>
                <w:sz w:val="28"/>
                <w:szCs w:val="28"/>
                <w:lang w:eastAsia="en-US"/>
              </w:rPr>
              <w:t xml:space="preserve"> Veselības ministrija, Ekonomikas ministrija, Labklājības ministrija, Zemkopības ministrija, VVD RDC, </w:t>
            </w:r>
            <w:r w:rsidR="00EB11F8">
              <w:rPr>
                <w:color w:val="000000"/>
                <w:sz w:val="28"/>
                <w:szCs w:val="28"/>
                <w:lang w:eastAsia="en-US"/>
              </w:rPr>
              <w:t>valsts sabiedrība ar ierobežotu atbildību</w:t>
            </w:r>
            <w:r w:rsidRPr="00BC15B6">
              <w:rPr>
                <w:color w:val="000000"/>
                <w:sz w:val="28"/>
                <w:szCs w:val="28"/>
                <w:lang w:eastAsia="en-US"/>
              </w:rPr>
              <w:t xml:space="preserve"> </w:t>
            </w:r>
            <w:r w:rsidR="00EB11F8">
              <w:rPr>
                <w:rStyle w:val="normaltextrun"/>
                <w:bdr w:val="none" w:sz="0" w:space="0" w:color="auto" w:frame="1"/>
              </w:rPr>
              <w:t>“</w:t>
            </w:r>
            <w:r w:rsidRPr="00BC15B6">
              <w:rPr>
                <w:color w:val="000000"/>
                <w:sz w:val="28"/>
                <w:szCs w:val="28"/>
                <w:lang w:eastAsia="en-US"/>
              </w:rPr>
              <w:t>Latvijas Vides, ģeolo</w:t>
            </w:r>
            <w:r>
              <w:rPr>
                <w:color w:val="000000"/>
                <w:sz w:val="28"/>
                <w:szCs w:val="28"/>
                <w:lang w:eastAsia="en-US"/>
              </w:rPr>
              <w:t>ģijas un meteoroloģijas centrs</w:t>
            </w:r>
            <w:r w:rsidR="00EB11F8">
              <w:rPr>
                <w:rStyle w:val="normaltextrun"/>
                <w:bdr w:val="none" w:sz="0" w:space="0" w:color="auto" w:frame="1"/>
              </w:rPr>
              <w:t>”</w:t>
            </w:r>
            <w:r>
              <w:rPr>
                <w:color w:val="000000"/>
                <w:sz w:val="28"/>
                <w:szCs w:val="28"/>
                <w:lang w:eastAsia="en-US"/>
              </w:rPr>
              <w:t xml:space="preserve">, </w:t>
            </w:r>
            <w:r w:rsidRPr="00BC15B6">
              <w:rPr>
                <w:color w:val="000000"/>
                <w:sz w:val="28"/>
                <w:szCs w:val="28"/>
                <w:lang w:eastAsia="en-US"/>
              </w:rPr>
              <w:t>Latvijas Universitāte, Rīgas Tehniskā universitāte, Latvijas Lauksaimniecības universitāte, Rīgas Stradiņa universitāte, Daugavpils universitāte, Latvijas Arodslimību ārstu biedrība, Latvijas Medicīnas inženierzinātnes un fizikas biedrība, Latvijas Radiologu asociācija, Latvijas Radiogrāferu un Radiologu Asistentu asociācija, Latvijas Zobārstu asociācija, Latvijas Veterinārārstu biedrība u.c.</w:t>
            </w:r>
            <w:r>
              <w:rPr>
                <w:color w:val="000000"/>
                <w:sz w:val="28"/>
                <w:szCs w:val="28"/>
                <w:lang w:eastAsia="en-US"/>
              </w:rPr>
              <w:t xml:space="preserve"> </w:t>
            </w:r>
          </w:p>
          <w:p w14:paraId="1D5E8CE9" w14:textId="72A312F8" w:rsidR="00BC15B6" w:rsidRPr="00BC15B6" w:rsidRDefault="00BC15B6" w:rsidP="00744EF6">
            <w:pPr>
              <w:pStyle w:val="naiskr"/>
              <w:spacing w:before="0" w:after="0"/>
              <w:ind w:left="124" w:right="180"/>
              <w:jc w:val="both"/>
              <w:rPr>
                <w:iCs/>
                <w:sz w:val="28"/>
                <w:szCs w:val="28"/>
              </w:rPr>
            </w:pPr>
            <w:r>
              <w:rPr>
                <w:color w:val="000000"/>
                <w:sz w:val="28"/>
                <w:szCs w:val="28"/>
                <w:lang w:eastAsia="en-US"/>
              </w:rPr>
              <w:t>P</w:t>
            </w:r>
            <w:r w:rsidRPr="00BC15B6">
              <w:rPr>
                <w:color w:val="000000"/>
                <w:sz w:val="28"/>
                <w:szCs w:val="28"/>
                <w:lang w:eastAsia="en-US"/>
              </w:rPr>
              <w:t>rojekts tika izvērtēts darba grupā.</w:t>
            </w:r>
          </w:p>
        </w:tc>
      </w:tr>
      <w:tr w:rsidR="009916CA" w:rsidRPr="00C618EB" w14:paraId="7C8002D7" w14:textId="77777777" w:rsidTr="1105DF9C">
        <w:trPr>
          <w:trHeight w:val="70"/>
        </w:trPr>
        <w:tc>
          <w:tcPr>
            <w:tcW w:w="293" w:type="pct"/>
          </w:tcPr>
          <w:p w14:paraId="62660F83" w14:textId="77777777" w:rsidR="00A63A63" w:rsidRPr="00C618EB" w:rsidRDefault="00A63A63" w:rsidP="000D02B5">
            <w:pPr>
              <w:pStyle w:val="naiskr"/>
              <w:spacing w:before="0" w:after="0"/>
              <w:rPr>
                <w:sz w:val="28"/>
                <w:szCs w:val="28"/>
              </w:rPr>
            </w:pPr>
            <w:r w:rsidRPr="00C618EB">
              <w:rPr>
                <w:sz w:val="28"/>
                <w:szCs w:val="28"/>
              </w:rPr>
              <w:lastRenderedPageBreak/>
              <w:t>4.</w:t>
            </w:r>
          </w:p>
        </w:tc>
        <w:tc>
          <w:tcPr>
            <w:tcW w:w="1268" w:type="pct"/>
          </w:tcPr>
          <w:p w14:paraId="006DF9AC" w14:textId="77777777" w:rsidR="00A63A63" w:rsidRPr="00C618EB" w:rsidRDefault="00A63A63" w:rsidP="000D02B5">
            <w:pPr>
              <w:pStyle w:val="naiskr"/>
              <w:spacing w:before="0" w:after="0"/>
              <w:ind w:hanging="10"/>
              <w:rPr>
                <w:sz w:val="28"/>
                <w:szCs w:val="28"/>
              </w:rPr>
            </w:pPr>
            <w:r w:rsidRPr="00C618EB">
              <w:rPr>
                <w:sz w:val="28"/>
                <w:szCs w:val="28"/>
              </w:rPr>
              <w:t>Cita informācija</w:t>
            </w:r>
          </w:p>
        </w:tc>
        <w:tc>
          <w:tcPr>
            <w:tcW w:w="3440" w:type="pct"/>
          </w:tcPr>
          <w:p w14:paraId="160FF03D" w14:textId="4EE1DED4" w:rsidR="00A63A63" w:rsidRPr="00C618EB" w:rsidRDefault="00241EA7" w:rsidP="001B1B7D">
            <w:pPr>
              <w:pStyle w:val="naiskr"/>
              <w:spacing w:before="0" w:after="0"/>
              <w:ind w:left="124" w:right="145"/>
              <w:jc w:val="both"/>
              <w:rPr>
                <w:sz w:val="28"/>
                <w:szCs w:val="28"/>
              </w:rPr>
            </w:pPr>
            <w:r w:rsidRPr="00C618EB">
              <w:rPr>
                <w:sz w:val="28"/>
                <w:szCs w:val="28"/>
              </w:rPr>
              <w:t>Nav</w:t>
            </w:r>
            <w:r w:rsidR="0081639A">
              <w:rPr>
                <w:sz w:val="28"/>
                <w:szCs w:val="28"/>
              </w:rPr>
              <w:t>.</w:t>
            </w:r>
          </w:p>
        </w:tc>
      </w:tr>
    </w:tbl>
    <w:p w14:paraId="5ED4FE1D" w14:textId="1CDE75F1" w:rsidR="02B01AD1" w:rsidRDefault="02B01AD1"/>
    <w:p w14:paraId="55F9DDAA" w14:textId="77777777" w:rsidR="000D02B5" w:rsidRPr="00C618EB" w:rsidRDefault="000D02B5" w:rsidP="00EA4148">
      <w:pPr>
        <w:pStyle w:val="naisf"/>
        <w:spacing w:before="0" w:after="0"/>
        <w:jc w:val="center"/>
        <w:rPr>
          <w:sz w:val="28"/>
          <w:szCs w:val="28"/>
          <w:highlight w:val="yellow"/>
        </w:rPr>
      </w:pPr>
    </w:p>
    <w:tbl>
      <w:tblPr>
        <w:tblW w:w="5474"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285"/>
        <w:gridCol w:w="1592"/>
        <w:gridCol w:w="627"/>
        <w:gridCol w:w="557"/>
        <w:gridCol w:w="44"/>
        <w:gridCol w:w="1140"/>
        <w:gridCol w:w="991"/>
        <w:gridCol w:w="1134"/>
        <w:gridCol w:w="1134"/>
        <w:gridCol w:w="1277"/>
        <w:gridCol w:w="1132"/>
      </w:tblGrid>
      <w:tr w:rsidR="009916CA" w:rsidRPr="00C618EB" w14:paraId="1EFC943B" w14:textId="77777777" w:rsidTr="77AABA35">
        <w:trPr>
          <w:trHeight w:val="555"/>
          <w:jc w:val="center"/>
        </w:trPr>
        <w:tc>
          <w:tcPr>
            <w:tcW w:w="5000" w:type="pct"/>
            <w:gridSpan w:val="11"/>
            <w:tcBorders>
              <w:top w:val="single" w:sz="4" w:space="0" w:color="auto"/>
              <w:bottom w:val="outset" w:sz="6" w:space="0" w:color="414142"/>
            </w:tcBorders>
            <w:vAlign w:val="center"/>
          </w:tcPr>
          <w:p w14:paraId="6DB9A609" w14:textId="77777777" w:rsidR="003A6607" w:rsidRPr="00C618EB" w:rsidRDefault="003A6607" w:rsidP="008F0E61">
            <w:pPr>
              <w:pStyle w:val="NoSpacing"/>
              <w:jc w:val="center"/>
              <w:rPr>
                <w:rFonts w:ascii="Times New Roman" w:hAnsi="Times New Roman"/>
                <w:b/>
                <w:sz w:val="28"/>
                <w:szCs w:val="28"/>
                <w:lang w:eastAsia="lv-LV"/>
              </w:rPr>
            </w:pPr>
            <w:r w:rsidRPr="00C618EB">
              <w:rPr>
                <w:rFonts w:ascii="Times New Roman" w:hAnsi="Times New Roman"/>
                <w:b/>
                <w:sz w:val="28"/>
                <w:szCs w:val="28"/>
                <w:lang w:eastAsia="lv-LV"/>
              </w:rPr>
              <w:t>II.</w:t>
            </w:r>
            <w:r w:rsidR="00676169" w:rsidRPr="00C618EB">
              <w:rPr>
                <w:rFonts w:ascii="Times New Roman" w:hAnsi="Times New Roman"/>
                <w:b/>
                <w:sz w:val="28"/>
                <w:szCs w:val="28"/>
                <w:lang w:eastAsia="lv-LV"/>
              </w:rPr>
              <w:t> </w:t>
            </w:r>
            <w:r w:rsidRPr="00C618EB">
              <w:rPr>
                <w:rFonts w:ascii="Times New Roman" w:hAnsi="Times New Roman"/>
                <w:b/>
                <w:sz w:val="28"/>
                <w:szCs w:val="28"/>
                <w:lang w:eastAsia="lv-LV"/>
              </w:rPr>
              <w:t>Tiesību akta projekta ietekme uz sabiedrību, tautsaimniecības attīstību un</w:t>
            </w:r>
          </w:p>
          <w:p w14:paraId="06239AF6" w14:textId="77777777" w:rsidR="003A6607" w:rsidRPr="00C618EB" w:rsidRDefault="003A6607" w:rsidP="008F0E61">
            <w:pPr>
              <w:pStyle w:val="NoSpacing"/>
              <w:jc w:val="center"/>
              <w:rPr>
                <w:rFonts w:ascii="Times New Roman" w:hAnsi="Times New Roman"/>
                <w:sz w:val="28"/>
                <w:szCs w:val="28"/>
                <w:lang w:eastAsia="lv-LV"/>
              </w:rPr>
            </w:pPr>
            <w:r w:rsidRPr="00C618EB">
              <w:rPr>
                <w:rFonts w:ascii="Times New Roman" w:hAnsi="Times New Roman"/>
                <w:b/>
                <w:sz w:val="28"/>
                <w:szCs w:val="28"/>
                <w:lang w:eastAsia="lv-LV"/>
              </w:rPr>
              <w:t>administratīvo slogu</w:t>
            </w:r>
          </w:p>
        </w:tc>
      </w:tr>
      <w:tr w:rsidR="009916CA" w:rsidRPr="00C618EB" w14:paraId="60B45944" w14:textId="77777777" w:rsidTr="77AABA35">
        <w:trPr>
          <w:trHeight w:val="465"/>
          <w:jc w:val="center"/>
        </w:trPr>
        <w:tc>
          <w:tcPr>
            <w:tcW w:w="144" w:type="pct"/>
            <w:tcBorders>
              <w:top w:val="outset" w:sz="6" w:space="0" w:color="414142"/>
              <w:bottom w:val="outset" w:sz="6" w:space="0" w:color="414142"/>
              <w:right w:val="outset" w:sz="6" w:space="0" w:color="414142"/>
            </w:tcBorders>
          </w:tcPr>
          <w:p w14:paraId="5ACF4C23" w14:textId="77777777" w:rsidR="003A6607" w:rsidRPr="00C618EB" w:rsidRDefault="003A6607" w:rsidP="008F0E61">
            <w:pPr>
              <w:jc w:val="center"/>
              <w:rPr>
                <w:sz w:val="28"/>
                <w:szCs w:val="28"/>
              </w:rPr>
            </w:pPr>
            <w:r w:rsidRPr="00C618EB">
              <w:rPr>
                <w:sz w:val="28"/>
                <w:szCs w:val="28"/>
              </w:rPr>
              <w:t>1.</w:t>
            </w:r>
          </w:p>
        </w:tc>
        <w:tc>
          <w:tcPr>
            <w:tcW w:w="1119" w:type="pct"/>
            <w:gridSpan w:val="2"/>
            <w:tcBorders>
              <w:top w:val="outset" w:sz="6" w:space="0" w:color="414142"/>
              <w:left w:val="outset" w:sz="6" w:space="0" w:color="414142"/>
              <w:bottom w:val="outset" w:sz="6" w:space="0" w:color="414142"/>
              <w:right w:val="outset" w:sz="6" w:space="0" w:color="414142"/>
            </w:tcBorders>
          </w:tcPr>
          <w:p w14:paraId="5DA8B71A" w14:textId="77777777" w:rsidR="003A6607" w:rsidRPr="00C618EB" w:rsidRDefault="003A6607" w:rsidP="008F0E61">
            <w:pPr>
              <w:jc w:val="both"/>
              <w:rPr>
                <w:sz w:val="28"/>
                <w:szCs w:val="28"/>
              </w:rPr>
            </w:pPr>
            <w:r w:rsidRPr="00C618EB">
              <w:rPr>
                <w:sz w:val="28"/>
                <w:szCs w:val="28"/>
              </w:rPr>
              <w:t>Sabiedrības mērķgrupas, kuras tiesiskais regulējums ietekmē vai varētu ietekmēt</w:t>
            </w:r>
          </w:p>
        </w:tc>
        <w:tc>
          <w:tcPr>
            <w:tcW w:w="3737" w:type="pct"/>
            <w:gridSpan w:val="8"/>
            <w:tcBorders>
              <w:top w:val="outset" w:sz="6" w:space="0" w:color="414142"/>
              <w:left w:val="outset" w:sz="6" w:space="0" w:color="414142"/>
              <w:bottom w:val="outset" w:sz="6" w:space="0" w:color="414142"/>
            </w:tcBorders>
          </w:tcPr>
          <w:p w14:paraId="6E77C8FE" w14:textId="328C13D0" w:rsidR="00BC15B6" w:rsidRPr="00BC15B6" w:rsidRDefault="008917D9" w:rsidP="009D4BFE">
            <w:pPr>
              <w:ind w:left="142" w:right="142"/>
              <w:jc w:val="both"/>
              <w:rPr>
                <w:color w:val="000000"/>
                <w:sz w:val="28"/>
                <w:szCs w:val="28"/>
              </w:rPr>
            </w:pPr>
            <w:r>
              <w:rPr>
                <w:color w:val="000000"/>
                <w:sz w:val="28"/>
                <w:szCs w:val="28"/>
              </w:rPr>
              <w:t>O</w:t>
            </w:r>
            <w:r w:rsidR="00744EF6">
              <w:rPr>
                <w:color w:val="000000"/>
                <w:sz w:val="28"/>
                <w:szCs w:val="28"/>
              </w:rPr>
              <w:t>peratori</w:t>
            </w:r>
            <w:r w:rsidR="00BC15B6" w:rsidRPr="00BC15B6">
              <w:rPr>
                <w:color w:val="000000"/>
                <w:sz w:val="28"/>
                <w:szCs w:val="28"/>
              </w:rPr>
              <w:t xml:space="preserve">, kuru īpašumā vai valdījumā ir jonizējošā starojuma avoti, tai skaitā, ārstniecības iestādēs, rūpnieciskajos objektos, veterinārmedicīniskajās praksēs. </w:t>
            </w:r>
          </w:p>
          <w:p w14:paraId="43F34F61" w14:textId="77777777" w:rsidR="00BC15B6" w:rsidRDefault="00BC15B6" w:rsidP="009D4BFE">
            <w:pPr>
              <w:ind w:left="142"/>
            </w:pPr>
          </w:p>
          <w:p w14:paraId="674B4D4E" w14:textId="2E1F4224" w:rsidR="00BC15B6" w:rsidRPr="00BC15B6" w:rsidRDefault="00BC15B6" w:rsidP="00744EF6">
            <w:pPr>
              <w:ind w:left="142" w:right="252"/>
              <w:jc w:val="both"/>
              <w:rPr>
                <w:sz w:val="28"/>
                <w:szCs w:val="28"/>
              </w:rPr>
            </w:pPr>
            <w:r w:rsidRPr="00BC15B6">
              <w:rPr>
                <w:sz w:val="28"/>
                <w:szCs w:val="28"/>
              </w:rPr>
              <w:t>Informācija par operatoriem u</w:t>
            </w:r>
            <w:r w:rsidR="00744EF6">
              <w:rPr>
                <w:sz w:val="28"/>
                <w:szCs w:val="28"/>
              </w:rPr>
              <w:t xml:space="preserve">n tiem izsniegtajām licencēm </w:t>
            </w:r>
            <w:r w:rsidRPr="00BC15B6">
              <w:rPr>
                <w:sz w:val="28"/>
                <w:szCs w:val="28"/>
              </w:rPr>
              <w:t xml:space="preserve">pieejama </w:t>
            </w:r>
            <w:r w:rsidR="000A485C">
              <w:rPr>
                <w:sz w:val="28"/>
                <w:szCs w:val="28"/>
              </w:rPr>
              <w:t>VVD</w:t>
            </w:r>
            <w:r w:rsidRPr="00BC15B6">
              <w:rPr>
                <w:sz w:val="28"/>
                <w:szCs w:val="28"/>
              </w:rPr>
              <w:t xml:space="preserve"> tīmekļa vietnē: </w:t>
            </w:r>
            <w:hyperlink r:id="rId11" w:history="1">
              <w:r w:rsidRPr="00BC15B6">
                <w:rPr>
                  <w:rStyle w:val="Hyperlink"/>
                  <w:sz w:val="28"/>
                  <w:szCs w:val="28"/>
                </w:rPr>
                <w:t>http://www.vvd.gov.lv/izsniegtas-atlaujas-un-licences/darbibas-ar-jonizejosa-starojuma-avotiem/</w:t>
              </w:r>
            </w:hyperlink>
          </w:p>
          <w:p w14:paraId="554148BD" w14:textId="77777777" w:rsidR="000A485C" w:rsidRDefault="000A485C" w:rsidP="009D4BFE">
            <w:pPr>
              <w:ind w:left="142" w:right="142"/>
              <w:jc w:val="both"/>
              <w:rPr>
                <w:color w:val="000000"/>
                <w:sz w:val="28"/>
                <w:szCs w:val="28"/>
              </w:rPr>
            </w:pPr>
          </w:p>
          <w:p w14:paraId="44906F19" w14:textId="2D9232C9" w:rsidR="000A485C" w:rsidRDefault="000A485C" w:rsidP="009D4BFE">
            <w:pPr>
              <w:ind w:left="142" w:right="142"/>
              <w:jc w:val="both"/>
              <w:rPr>
                <w:color w:val="000000"/>
                <w:sz w:val="28"/>
                <w:szCs w:val="28"/>
              </w:rPr>
            </w:pPr>
            <w:r>
              <w:rPr>
                <w:color w:val="000000"/>
                <w:sz w:val="28"/>
                <w:szCs w:val="28"/>
              </w:rPr>
              <w:t>VVD RDC informācija liecina, ka kopējais operatoru skaits, kuriem uz 2020. gada 1. janvāri bija spēkā esoša licence vai reģistrācijas apliecība, ir 1 051 operators.</w:t>
            </w:r>
          </w:p>
          <w:p w14:paraId="781B1C6A" w14:textId="77777777" w:rsidR="000A485C" w:rsidRDefault="000A485C" w:rsidP="009D4BFE">
            <w:pPr>
              <w:ind w:left="142" w:right="142"/>
              <w:jc w:val="both"/>
              <w:rPr>
                <w:color w:val="000000"/>
                <w:sz w:val="28"/>
                <w:szCs w:val="28"/>
              </w:rPr>
            </w:pPr>
          </w:p>
          <w:p w14:paraId="6AA7E607" w14:textId="77777777" w:rsidR="00744EF6" w:rsidRDefault="000A485C" w:rsidP="00744EF6">
            <w:pPr>
              <w:ind w:left="142" w:right="142"/>
              <w:jc w:val="both"/>
              <w:rPr>
                <w:color w:val="000000"/>
                <w:sz w:val="28"/>
                <w:szCs w:val="28"/>
              </w:rPr>
            </w:pPr>
            <w:r>
              <w:rPr>
                <w:color w:val="000000"/>
                <w:sz w:val="28"/>
                <w:szCs w:val="28"/>
              </w:rPr>
              <w:t>Projektā paredzētās izmaiņas skars šādas operatoru grupas:</w:t>
            </w:r>
          </w:p>
          <w:p w14:paraId="77A4DDCB" w14:textId="66AA898C" w:rsidR="00744EF6" w:rsidRPr="007543B9" w:rsidRDefault="510952BC" w:rsidP="00791CCE">
            <w:pPr>
              <w:pStyle w:val="ListParagraph"/>
              <w:numPr>
                <w:ilvl w:val="0"/>
                <w:numId w:val="41"/>
              </w:numPr>
              <w:ind w:right="142"/>
              <w:jc w:val="both"/>
              <w:rPr>
                <w:rFonts w:ascii="Times New Roman" w:hAnsi="Times New Roman"/>
                <w:color w:val="000000"/>
                <w:sz w:val="28"/>
                <w:szCs w:val="28"/>
              </w:rPr>
            </w:pPr>
            <w:r w:rsidRPr="007543B9">
              <w:rPr>
                <w:rFonts w:ascii="Times New Roman" w:hAnsi="Times New Roman"/>
                <w:sz w:val="28"/>
                <w:szCs w:val="28"/>
              </w:rPr>
              <w:t>operatori, kuriem pašlaik ir reģistrācijas apliecība</w:t>
            </w:r>
            <w:r w:rsidR="12E7B7FD" w:rsidRPr="007543B9">
              <w:rPr>
                <w:rFonts w:ascii="Times New Roman" w:hAnsi="Times New Roman"/>
                <w:sz w:val="28"/>
                <w:szCs w:val="28"/>
              </w:rPr>
              <w:t xml:space="preserve"> vai speciālā atļauja (licence), kas izsniegta saskaņā ar Ministru kabineta </w:t>
            </w:r>
            <w:r w:rsidR="12E7B7FD" w:rsidRPr="007543B9">
              <w:rPr>
                <w:rFonts w:ascii="Times New Roman" w:hAnsi="Times New Roman"/>
                <w:sz w:val="28"/>
                <w:szCs w:val="28"/>
                <w:shd w:val="clear" w:color="auto" w:fill="FFFFFF"/>
              </w:rPr>
              <w:t>2011.</w:t>
            </w:r>
            <w:r w:rsidR="7652B8D4" w:rsidRPr="007543B9">
              <w:rPr>
                <w:rFonts w:ascii="Times New Roman" w:hAnsi="Times New Roman"/>
                <w:sz w:val="28"/>
                <w:szCs w:val="28"/>
                <w:shd w:val="clear" w:color="auto" w:fill="FFFFFF"/>
              </w:rPr>
              <w:t> gada </w:t>
            </w:r>
            <w:r w:rsidR="12E7B7FD" w:rsidRPr="007543B9">
              <w:rPr>
                <w:rFonts w:ascii="Times New Roman" w:hAnsi="Times New Roman"/>
                <w:sz w:val="28"/>
                <w:szCs w:val="28"/>
                <w:shd w:val="clear" w:color="auto" w:fill="FFFFFF"/>
              </w:rPr>
              <w:t>20.</w:t>
            </w:r>
            <w:r w:rsidR="7652B8D4" w:rsidRPr="007543B9">
              <w:rPr>
                <w:rFonts w:ascii="Times New Roman" w:hAnsi="Times New Roman"/>
                <w:sz w:val="28"/>
                <w:szCs w:val="28"/>
                <w:shd w:val="clear" w:color="auto" w:fill="FFFFFF"/>
              </w:rPr>
              <w:t> </w:t>
            </w:r>
            <w:r w:rsidR="12E7B7FD" w:rsidRPr="007543B9">
              <w:rPr>
                <w:rFonts w:ascii="Times New Roman" w:hAnsi="Times New Roman"/>
                <w:sz w:val="28"/>
                <w:szCs w:val="28"/>
                <w:shd w:val="clear" w:color="auto" w:fill="FFFFFF"/>
              </w:rPr>
              <w:t>septembra noteikumiem Nr. 723 “</w:t>
            </w:r>
            <w:r w:rsidR="12E7B7FD" w:rsidRPr="5C0F038E">
              <w:rPr>
                <w:rFonts w:ascii="Times New Roman" w:hAnsi="Times New Roman"/>
                <w:sz w:val="28"/>
                <w:szCs w:val="28"/>
                <w:shd w:val="clear" w:color="auto" w:fill="FFFFFF"/>
              </w:rPr>
              <w:t>Darbību ar jonizējošā starojuma avotiem licencēšanas kārtība</w:t>
            </w:r>
            <w:r w:rsidR="12E7B7FD" w:rsidRPr="007543B9">
              <w:rPr>
                <w:rFonts w:ascii="Times New Roman" w:hAnsi="Times New Roman"/>
                <w:sz w:val="28"/>
                <w:szCs w:val="28"/>
                <w:shd w:val="clear" w:color="auto" w:fill="FFFFFF"/>
              </w:rPr>
              <w:t>”</w:t>
            </w:r>
            <w:r w:rsidRPr="007543B9">
              <w:rPr>
                <w:rFonts w:ascii="Times New Roman" w:hAnsi="Times New Roman"/>
                <w:sz w:val="28"/>
                <w:szCs w:val="28"/>
              </w:rPr>
              <w:t xml:space="preserve">, bet saskaņā ar Projektā paredzētajām normām no 2020. gada 1. janvāra būs nepieciešama darbību paziņošana (atvieglotāka </w:t>
            </w:r>
            <w:r w:rsidRPr="007543B9">
              <w:rPr>
                <w:rFonts w:ascii="Times New Roman" w:hAnsi="Times New Roman"/>
                <w:sz w:val="28"/>
                <w:szCs w:val="28"/>
              </w:rPr>
              <w:lastRenderedPageBreak/>
              <w:t>uzraudzība). Saskaņā ar VVD RDC datiem šādu operatoru skaits uz 2020. gada 1. janvāri bija</w:t>
            </w:r>
            <w:r w:rsidR="00791CCE">
              <w:rPr>
                <w:rFonts w:ascii="Times New Roman" w:hAnsi="Times New Roman"/>
                <w:sz w:val="28"/>
                <w:szCs w:val="28"/>
              </w:rPr>
              <w:t>: 22 </w:t>
            </w:r>
            <w:r w:rsidR="00791CCE" w:rsidRPr="00791CCE">
              <w:rPr>
                <w:rFonts w:ascii="Times New Roman" w:hAnsi="Times New Roman"/>
                <w:sz w:val="28"/>
                <w:szCs w:val="28"/>
              </w:rPr>
              <w:t xml:space="preserve">operatori </w:t>
            </w:r>
            <w:r w:rsidR="00791CCE">
              <w:rPr>
                <w:rFonts w:ascii="Times New Roman" w:hAnsi="Times New Roman"/>
                <w:sz w:val="28"/>
                <w:szCs w:val="28"/>
              </w:rPr>
              <w:t xml:space="preserve">(darbībām </w:t>
            </w:r>
            <w:r w:rsidR="00791CCE" w:rsidRPr="00791CCE">
              <w:rPr>
                <w:rFonts w:ascii="Times New Roman" w:hAnsi="Times New Roman"/>
                <w:sz w:val="28"/>
                <w:szCs w:val="28"/>
              </w:rPr>
              <w:t>ar zinātniskajām un laboratorijas iekārtām</w:t>
            </w:r>
            <w:r w:rsidR="00791CCE">
              <w:rPr>
                <w:rFonts w:ascii="Times New Roman" w:hAnsi="Times New Roman"/>
                <w:sz w:val="28"/>
                <w:szCs w:val="28"/>
              </w:rPr>
              <w:t>).</w:t>
            </w:r>
          </w:p>
          <w:p w14:paraId="0DE336A7" w14:textId="5EE6C8FB" w:rsidR="004C1B2F" w:rsidRPr="007543B9" w:rsidRDefault="1D164167" w:rsidP="009A76D0">
            <w:pPr>
              <w:pStyle w:val="ListParagraph"/>
              <w:numPr>
                <w:ilvl w:val="0"/>
                <w:numId w:val="41"/>
              </w:numPr>
              <w:ind w:right="142"/>
              <w:jc w:val="both"/>
              <w:rPr>
                <w:color w:val="000000"/>
                <w:sz w:val="28"/>
                <w:szCs w:val="28"/>
              </w:rPr>
            </w:pPr>
            <w:r w:rsidRPr="1D08BBFC">
              <w:rPr>
                <w:rFonts w:ascii="Times New Roman" w:hAnsi="Times New Roman"/>
                <w:sz w:val="28"/>
                <w:szCs w:val="28"/>
              </w:rPr>
              <w:t>operatori, kuri līdz šim veikuši darbības ar avotiem, kur</w:t>
            </w:r>
            <w:r w:rsidR="468B6A29" w:rsidRPr="1D08BBFC">
              <w:rPr>
                <w:rFonts w:ascii="Times New Roman" w:hAnsi="Times New Roman"/>
                <w:sz w:val="28"/>
                <w:szCs w:val="28"/>
              </w:rPr>
              <w:t xml:space="preserve">u veikšanai </w:t>
            </w:r>
            <w:r w:rsidR="0300FAD1" w:rsidRPr="1D08BBFC">
              <w:rPr>
                <w:rFonts w:ascii="Times New Roman" w:hAnsi="Times New Roman"/>
                <w:sz w:val="28"/>
                <w:szCs w:val="28"/>
              </w:rPr>
              <w:t>līdz šim ne</w:t>
            </w:r>
            <w:r w:rsidR="468B6A29" w:rsidRPr="1D08BBFC">
              <w:rPr>
                <w:rFonts w:ascii="Times New Roman" w:hAnsi="Times New Roman"/>
                <w:sz w:val="28"/>
                <w:szCs w:val="28"/>
              </w:rPr>
              <w:t>bija nepieciešams saņemt</w:t>
            </w:r>
            <w:r w:rsidR="0300FAD1" w:rsidRPr="1D08BBFC">
              <w:rPr>
                <w:rFonts w:ascii="Times New Roman" w:hAnsi="Times New Roman"/>
                <w:sz w:val="28"/>
                <w:szCs w:val="28"/>
              </w:rPr>
              <w:t xml:space="preserve"> licenci, bet kuras bija iekļautas reģistrācijas apliecībā vai licencē citu darbību skaitā</w:t>
            </w:r>
            <w:r w:rsidR="468B6A29" w:rsidRPr="1D08BBFC">
              <w:rPr>
                <w:rFonts w:ascii="Times New Roman" w:hAnsi="Times New Roman"/>
                <w:sz w:val="28"/>
                <w:szCs w:val="28"/>
              </w:rPr>
              <w:t xml:space="preserve">, bet turpmāk, saskaņā ar Direktīvas 2013/59/Euratom 28. pantu, </w:t>
            </w:r>
            <w:r w:rsidR="0300FAD1" w:rsidRPr="1D08BBFC">
              <w:rPr>
                <w:rFonts w:ascii="Times New Roman" w:hAnsi="Times New Roman"/>
                <w:sz w:val="28"/>
                <w:szCs w:val="28"/>
              </w:rPr>
              <w:t xml:space="preserve">tām </w:t>
            </w:r>
            <w:r w:rsidR="468B6A29" w:rsidRPr="1D08BBFC">
              <w:rPr>
                <w:rFonts w:ascii="Times New Roman" w:hAnsi="Times New Roman"/>
                <w:sz w:val="28"/>
                <w:szCs w:val="28"/>
              </w:rPr>
              <w:t>būs nepieciešams saņemt licenci</w:t>
            </w:r>
            <w:r w:rsidRPr="1D08BBFC">
              <w:rPr>
                <w:rFonts w:ascii="Times New Roman" w:hAnsi="Times New Roman"/>
                <w:sz w:val="28"/>
                <w:szCs w:val="28"/>
              </w:rPr>
              <w:t xml:space="preserve"> – operatori, kas veic </w:t>
            </w:r>
            <w:r w:rsidRPr="1D08BBFC">
              <w:rPr>
                <w:rFonts w:ascii="Times New Roman" w:hAnsi="Times New Roman"/>
                <w:color w:val="000000" w:themeColor="text1"/>
                <w:sz w:val="28"/>
                <w:szCs w:val="28"/>
              </w:rPr>
              <w:t>darbības ar medicīniskām radioloģiskām ierīcēm ar mērķi apzināti apstarot cilvēku nemedicīniskā attēlveidošanas nolūkā</w:t>
            </w:r>
            <w:r w:rsidR="009A76D0">
              <w:rPr>
                <w:rFonts w:ascii="Times New Roman" w:hAnsi="Times New Roman"/>
                <w:color w:val="000000" w:themeColor="text1"/>
                <w:sz w:val="28"/>
                <w:szCs w:val="28"/>
              </w:rPr>
              <w:t xml:space="preserve">. Tādu operatoru, kas veiktu </w:t>
            </w:r>
            <w:r w:rsidR="009A76D0" w:rsidRPr="1D08BBFC">
              <w:rPr>
                <w:rFonts w:ascii="Times New Roman" w:hAnsi="Times New Roman"/>
                <w:color w:val="000000" w:themeColor="text1"/>
                <w:sz w:val="28"/>
                <w:szCs w:val="28"/>
              </w:rPr>
              <w:t xml:space="preserve">darbības ar </w:t>
            </w:r>
            <w:r w:rsidR="009A76D0">
              <w:rPr>
                <w:rFonts w:ascii="Times New Roman" w:hAnsi="Times New Roman"/>
                <w:color w:val="000000" w:themeColor="text1"/>
                <w:sz w:val="28"/>
                <w:szCs w:val="28"/>
              </w:rPr>
              <w:t>ne</w:t>
            </w:r>
            <w:r w:rsidR="009A76D0" w:rsidRPr="1D08BBFC">
              <w:rPr>
                <w:rFonts w:ascii="Times New Roman" w:hAnsi="Times New Roman"/>
                <w:color w:val="000000" w:themeColor="text1"/>
                <w:sz w:val="28"/>
                <w:szCs w:val="28"/>
              </w:rPr>
              <w:t>medicīniskām radioloģiskām ierīcēm ar mērķi apzināti apstarot cilvēku nemedicīniskā attēlveidošanas nolūkā</w:t>
            </w:r>
            <w:r w:rsidRPr="1D08BBFC">
              <w:rPr>
                <w:rFonts w:ascii="Times New Roman" w:hAnsi="Times New Roman"/>
                <w:color w:val="000000" w:themeColor="text1"/>
                <w:sz w:val="28"/>
                <w:szCs w:val="28"/>
              </w:rPr>
              <w:t xml:space="preserve"> </w:t>
            </w:r>
            <w:r w:rsidR="009A76D0">
              <w:rPr>
                <w:rFonts w:ascii="Times New Roman" w:hAnsi="Times New Roman"/>
                <w:color w:val="000000" w:themeColor="text1"/>
                <w:sz w:val="28"/>
                <w:szCs w:val="28"/>
              </w:rPr>
              <w:t>vai</w:t>
            </w:r>
            <w:r w:rsidR="051254EF" w:rsidRPr="1D08BBFC">
              <w:rPr>
                <w:rFonts w:ascii="Times New Roman" w:hAnsi="Times New Roman"/>
                <w:color w:val="000000" w:themeColor="text1"/>
                <w:sz w:val="28"/>
                <w:szCs w:val="28"/>
              </w:rPr>
              <w:t xml:space="preserve"> </w:t>
            </w:r>
            <w:r w:rsidR="051254EF" w:rsidRPr="1D08BBFC">
              <w:rPr>
                <w:rFonts w:ascii="Times New Roman" w:hAnsi="Times New Roman"/>
                <w:sz w:val="28"/>
                <w:szCs w:val="28"/>
              </w:rPr>
              <w:t>apzinātu radioaktīvo vielu pievienošanu</w:t>
            </w:r>
            <w:r w:rsidRPr="1D08BBFC">
              <w:rPr>
                <w:rFonts w:ascii="Times New Roman" w:hAnsi="Times New Roman"/>
                <w:sz w:val="28"/>
                <w:szCs w:val="28"/>
              </w:rPr>
              <w:t xml:space="preserve"> preču ražošanā vai izgat</w:t>
            </w:r>
            <w:r w:rsidR="051254EF" w:rsidRPr="1D08BBFC">
              <w:rPr>
                <w:rFonts w:ascii="Times New Roman" w:hAnsi="Times New Roman"/>
                <w:sz w:val="28"/>
                <w:szCs w:val="28"/>
              </w:rPr>
              <w:t>avošanā, vai šādu preču importu</w:t>
            </w:r>
            <w:r w:rsidR="009A76D0">
              <w:rPr>
                <w:rFonts w:ascii="Times New Roman" w:hAnsi="Times New Roman"/>
                <w:sz w:val="28"/>
                <w:szCs w:val="28"/>
              </w:rPr>
              <w:t xml:space="preserve"> uz doto brīdi nav</w:t>
            </w:r>
            <w:r w:rsidR="051254EF" w:rsidRPr="1D08BBFC">
              <w:rPr>
                <w:rFonts w:ascii="Times New Roman" w:hAnsi="Times New Roman"/>
                <w:sz w:val="28"/>
                <w:szCs w:val="28"/>
              </w:rPr>
              <w:t>.</w:t>
            </w:r>
          </w:p>
        </w:tc>
      </w:tr>
      <w:tr w:rsidR="009916CA" w:rsidRPr="00C618EB" w14:paraId="6A0628F1" w14:textId="77777777" w:rsidTr="77AABA35">
        <w:trPr>
          <w:trHeight w:val="510"/>
          <w:jc w:val="center"/>
        </w:trPr>
        <w:tc>
          <w:tcPr>
            <w:tcW w:w="144" w:type="pct"/>
            <w:tcBorders>
              <w:top w:val="outset" w:sz="6" w:space="0" w:color="414142"/>
              <w:bottom w:val="outset" w:sz="6" w:space="0" w:color="414142"/>
              <w:right w:val="outset" w:sz="6" w:space="0" w:color="414142"/>
            </w:tcBorders>
          </w:tcPr>
          <w:p w14:paraId="01D1732D" w14:textId="431E0618" w:rsidR="003A6607" w:rsidRPr="00C618EB" w:rsidRDefault="003A6607" w:rsidP="008F0E61">
            <w:pPr>
              <w:jc w:val="center"/>
              <w:rPr>
                <w:sz w:val="28"/>
                <w:szCs w:val="28"/>
              </w:rPr>
            </w:pPr>
            <w:r w:rsidRPr="00C618EB">
              <w:rPr>
                <w:sz w:val="28"/>
                <w:szCs w:val="28"/>
              </w:rPr>
              <w:lastRenderedPageBreak/>
              <w:t>2.</w:t>
            </w:r>
          </w:p>
        </w:tc>
        <w:tc>
          <w:tcPr>
            <w:tcW w:w="1119" w:type="pct"/>
            <w:gridSpan w:val="2"/>
            <w:tcBorders>
              <w:top w:val="outset" w:sz="6" w:space="0" w:color="414142"/>
              <w:left w:val="outset" w:sz="6" w:space="0" w:color="414142"/>
              <w:bottom w:val="outset" w:sz="6" w:space="0" w:color="414142"/>
              <w:right w:val="outset" w:sz="6" w:space="0" w:color="414142"/>
            </w:tcBorders>
          </w:tcPr>
          <w:p w14:paraId="5B3C4749" w14:textId="77777777" w:rsidR="003A6607" w:rsidRPr="00C618EB" w:rsidRDefault="003A6607" w:rsidP="008F0E61">
            <w:pPr>
              <w:ind w:right="33"/>
              <w:jc w:val="both"/>
              <w:rPr>
                <w:sz w:val="28"/>
                <w:szCs w:val="28"/>
              </w:rPr>
            </w:pPr>
            <w:r w:rsidRPr="00C618EB">
              <w:rPr>
                <w:sz w:val="28"/>
                <w:szCs w:val="28"/>
              </w:rPr>
              <w:t>Tiesiskā regulējuma ietekme uz tautsaimniecību un administratīvo slogu</w:t>
            </w:r>
          </w:p>
        </w:tc>
        <w:tc>
          <w:tcPr>
            <w:tcW w:w="3737" w:type="pct"/>
            <w:gridSpan w:val="8"/>
            <w:tcBorders>
              <w:top w:val="outset" w:sz="6" w:space="0" w:color="414142"/>
              <w:left w:val="outset" w:sz="6" w:space="0" w:color="414142"/>
              <w:bottom w:val="outset" w:sz="6" w:space="0" w:color="414142"/>
            </w:tcBorders>
          </w:tcPr>
          <w:p w14:paraId="7AB7E1AE" w14:textId="77777777" w:rsidR="00B81A0B" w:rsidRDefault="00A6603C" w:rsidP="00A6603C">
            <w:pPr>
              <w:spacing w:after="120"/>
              <w:ind w:left="57" w:right="57"/>
              <w:jc w:val="both"/>
              <w:rPr>
                <w:sz w:val="28"/>
                <w:szCs w:val="28"/>
              </w:rPr>
            </w:pPr>
            <w:r>
              <w:rPr>
                <w:sz w:val="28"/>
                <w:szCs w:val="28"/>
              </w:rPr>
              <w:t>P</w:t>
            </w:r>
            <w:r w:rsidRPr="006538EF">
              <w:rPr>
                <w:sz w:val="28"/>
                <w:szCs w:val="28"/>
              </w:rPr>
              <w:t>rojektā ietvertajam regulējumam nebūs ietekmes uz tautsaimniecību.</w:t>
            </w:r>
            <w:r>
              <w:rPr>
                <w:sz w:val="28"/>
                <w:szCs w:val="28"/>
              </w:rPr>
              <w:t xml:space="preserve"> </w:t>
            </w:r>
          </w:p>
          <w:p w14:paraId="637185FB" w14:textId="77777777" w:rsidR="000A0DC3" w:rsidRDefault="00A6603C" w:rsidP="007543B9">
            <w:pPr>
              <w:spacing w:after="120"/>
              <w:ind w:left="57" w:right="57"/>
              <w:jc w:val="both"/>
              <w:rPr>
                <w:sz w:val="28"/>
                <w:szCs w:val="28"/>
              </w:rPr>
            </w:pPr>
            <w:r w:rsidRPr="0099140F">
              <w:rPr>
                <w:sz w:val="28"/>
                <w:szCs w:val="28"/>
              </w:rPr>
              <w:t xml:space="preserve">Projekts veicina </w:t>
            </w:r>
            <w:r w:rsidR="00C448E5">
              <w:rPr>
                <w:sz w:val="28"/>
                <w:szCs w:val="28"/>
              </w:rPr>
              <w:t xml:space="preserve">iedzīvotājiem un videi drošāku un </w:t>
            </w:r>
            <w:r w:rsidRPr="008F0E89">
              <w:rPr>
                <w:sz w:val="28"/>
                <w:szCs w:val="28"/>
              </w:rPr>
              <w:t>sakārtotāku radiācijas drošības vidi</w:t>
            </w:r>
            <w:r w:rsidRPr="0099140F">
              <w:rPr>
                <w:sz w:val="28"/>
                <w:szCs w:val="28"/>
              </w:rPr>
              <w:t>, pārņemot Direktīvas 2013/59/Euratom prasības</w:t>
            </w:r>
            <w:r>
              <w:rPr>
                <w:sz w:val="28"/>
                <w:szCs w:val="28"/>
              </w:rPr>
              <w:t xml:space="preserve">, </w:t>
            </w:r>
            <w:r w:rsidR="00C448E5">
              <w:rPr>
                <w:sz w:val="28"/>
                <w:szCs w:val="28"/>
              </w:rPr>
              <w:t>kas papildina</w:t>
            </w:r>
            <w:r>
              <w:rPr>
                <w:sz w:val="28"/>
                <w:szCs w:val="28"/>
              </w:rPr>
              <w:t xml:space="preserve"> spēkā esošajā regulējumā </w:t>
            </w:r>
            <w:r w:rsidR="00C448E5">
              <w:rPr>
                <w:sz w:val="28"/>
                <w:szCs w:val="28"/>
              </w:rPr>
              <w:t xml:space="preserve">(MK noteikumos Nr. 752) ietvertās </w:t>
            </w:r>
            <w:r>
              <w:rPr>
                <w:sz w:val="28"/>
                <w:szCs w:val="28"/>
              </w:rPr>
              <w:t>prasības</w:t>
            </w:r>
            <w:r w:rsidRPr="0099140F">
              <w:rPr>
                <w:sz w:val="28"/>
                <w:szCs w:val="28"/>
              </w:rPr>
              <w:t>.</w:t>
            </w:r>
            <w:r w:rsidR="002A641C">
              <w:rPr>
                <w:sz w:val="28"/>
                <w:szCs w:val="28"/>
              </w:rPr>
              <w:t xml:space="preserve"> </w:t>
            </w:r>
            <w:r w:rsidR="00C448E5" w:rsidRPr="00C448E5">
              <w:rPr>
                <w:sz w:val="28"/>
                <w:szCs w:val="28"/>
              </w:rPr>
              <w:t>MK noteikumos Nr.752 kopumā noteiktas tās pašas prasības, kādas paredz noteikumu projekts, izvirzot atsevišķus jaunus nosacījumus</w:t>
            </w:r>
            <w:r w:rsidR="003B21DC">
              <w:rPr>
                <w:sz w:val="28"/>
                <w:szCs w:val="28"/>
              </w:rPr>
              <w:t>, kas būtiski nepalielina administratīvo slogu</w:t>
            </w:r>
            <w:r w:rsidR="00C448E5" w:rsidRPr="00C448E5">
              <w:rPr>
                <w:sz w:val="28"/>
                <w:szCs w:val="28"/>
              </w:rPr>
              <w:t>.</w:t>
            </w:r>
          </w:p>
          <w:p w14:paraId="49DE2389" w14:textId="487D8BD3" w:rsidR="003B21DC" w:rsidRPr="002F433B" w:rsidRDefault="70027FAD">
            <w:pPr>
              <w:spacing w:after="120"/>
              <w:ind w:left="57" w:right="57"/>
              <w:jc w:val="both"/>
              <w:rPr>
                <w:sz w:val="28"/>
                <w:szCs w:val="28"/>
              </w:rPr>
            </w:pPr>
            <w:r w:rsidRPr="74E12B51">
              <w:rPr>
                <w:sz w:val="28"/>
                <w:szCs w:val="28"/>
              </w:rPr>
              <w:t xml:space="preserve">Administratīvā sloga palielinājums attieksies uz tiem operatoriem, kuri līdz šim veikuši darbības ar avotiem, </w:t>
            </w:r>
            <w:r w:rsidR="377FBD4F" w:rsidRPr="74E12B51">
              <w:rPr>
                <w:sz w:val="28"/>
                <w:szCs w:val="28"/>
              </w:rPr>
              <w:t xml:space="preserve">kuru veikšanai </w:t>
            </w:r>
            <w:r w:rsidR="6BCCCB5F" w:rsidRPr="74E12B51">
              <w:rPr>
                <w:sz w:val="28"/>
                <w:szCs w:val="28"/>
              </w:rPr>
              <w:t xml:space="preserve">atsevišķi </w:t>
            </w:r>
            <w:r w:rsidR="377FBD4F" w:rsidRPr="74E12B51">
              <w:rPr>
                <w:sz w:val="28"/>
                <w:szCs w:val="28"/>
              </w:rPr>
              <w:t>nav bijusi nepieciešama licence</w:t>
            </w:r>
            <w:r w:rsidR="5012BA65" w:rsidRPr="74E12B51">
              <w:rPr>
                <w:sz w:val="28"/>
                <w:szCs w:val="28"/>
              </w:rPr>
              <w:t>, bet kuras bija iekļautas reģistrācijas apliecībā vai licencē citu darbību skaitā,</w:t>
            </w:r>
            <w:r w:rsidR="377FBD4F" w:rsidRPr="74E12B51">
              <w:rPr>
                <w:sz w:val="28"/>
                <w:szCs w:val="28"/>
              </w:rPr>
              <w:t xml:space="preserve"> </w:t>
            </w:r>
            <w:r w:rsidRPr="74E12B51">
              <w:rPr>
                <w:sz w:val="28"/>
                <w:szCs w:val="28"/>
              </w:rPr>
              <w:t xml:space="preserve">– </w:t>
            </w:r>
            <w:r w:rsidRPr="74E12B51">
              <w:rPr>
                <w:color w:val="000000" w:themeColor="text1"/>
                <w:sz w:val="28"/>
                <w:szCs w:val="28"/>
              </w:rPr>
              <w:t xml:space="preserve">darbības ar medicīniskām un nemedicīniskām radioloģiskām ierīcēm ar mērķi apzināti apstarot cilvēku nemedicīniskā attēlveidošanas nolūkā un kas veic </w:t>
            </w:r>
            <w:r w:rsidRPr="74E12B51">
              <w:rPr>
                <w:sz w:val="28"/>
                <w:szCs w:val="28"/>
              </w:rPr>
              <w:t xml:space="preserve">apzinātu radioaktīvo vielu pievienošanu preču ražošanā vai izgatavošanā, vai šādu preču importu. </w:t>
            </w:r>
          </w:p>
        </w:tc>
      </w:tr>
      <w:tr w:rsidR="009916CA" w:rsidRPr="00C618EB" w14:paraId="5667F3CE" w14:textId="77777777" w:rsidTr="77AABA35">
        <w:trPr>
          <w:trHeight w:val="510"/>
          <w:jc w:val="center"/>
        </w:trPr>
        <w:tc>
          <w:tcPr>
            <w:tcW w:w="144" w:type="pct"/>
            <w:tcBorders>
              <w:top w:val="outset" w:sz="6" w:space="0" w:color="414142"/>
              <w:bottom w:val="single" w:sz="4" w:space="0" w:color="auto"/>
              <w:right w:val="outset" w:sz="6" w:space="0" w:color="414142"/>
            </w:tcBorders>
          </w:tcPr>
          <w:p w14:paraId="095D8E28" w14:textId="2FE307ED" w:rsidR="003A6607" w:rsidRPr="00C618EB" w:rsidRDefault="003A6607" w:rsidP="008F0E61">
            <w:pPr>
              <w:jc w:val="center"/>
              <w:rPr>
                <w:sz w:val="28"/>
                <w:szCs w:val="28"/>
              </w:rPr>
            </w:pPr>
            <w:r w:rsidRPr="00C618EB">
              <w:rPr>
                <w:sz w:val="28"/>
                <w:szCs w:val="28"/>
              </w:rPr>
              <w:t>3.</w:t>
            </w:r>
          </w:p>
        </w:tc>
        <w:tc>
          <w:tcPr>
            <w:tcW w:w="1119" w:type="pct"/>
            <w:gridSpan w:val="2"/>
            <w:tcBorders>
              <w:top w:val="outset" w:sz="6" w:space="0" w:color="414142"/>
              <w:left w:val="outset" w:sz="6" w:space="0" w:color="414142"/>
              <w:bottom w:val="single" w:sz="4" w:space="0" w:color="auto"/>
              <w:right w:val="outset" w:sz="6" w:space="0" w:color="414142"/>
            </w:tcBorders>
          </w:tcPr>
          <w:p w14:paraId="65233785" w14:textId="77777777" w:rsidR="003A6607" w:rsidRPr="00C618EB" w:rsidRDefault="003A6607" w:rsidP="008F0E61">
            <w:pPr>
              <w:jc w:val="both"/>
              <w:rPr>
                <w:sz w:val="28"/>
                <w:szCs w:val="28"/>
              </w:rPr>
            </w:pPr>
            <w:r w:rsidRPr="00C618EB">
              <w:rPr>
                <w:sz w:val="28"/>
                <w:szCs w:val="28"/>
              </w:rPr>
              <w:t>Administratīvo izmaksu monetārs novērtējums</w:t>
            </w:r>
          </w:p>
        </w:tc>
        <w:tc>
          <w:tcPr>
            <w:tcW w:w="3737" w:type="pct"/>
            <w:gridSpan w:val="8"/>
            <w:tcBorders>
              <w:top w:val="outset" w:sz="6" w:space="0" w:color="414142"/>
              <w:left w:val="outset" w:sz="6" w:space="0" w:color="414142"/>
              <w:bottom w:val="single" w:sz="4" w:space="0" w:color="auto"/>
            </w:tcBorders>
          </w:tcPr>
          <w:p w14:paraId="688521A0" w14:textId="5EB8B872" w:rsidR="00D20CFF" w:rsidRPr="00D20CFF" w:rsidRDefault="007543B9" w:rsidP="004B051D">
            <w:pPr>
              <w:jc w:val="both"/>
              <w:rPr>
                <w:i/>
                <w:sz w:val="28"/>
                <w:szCs w:val="28"/>
              </w:rPr>
            </w:pPr>
            <w:r>
              <w:rPr>
                <w:sz w:val="28"/>
                <w:szCs w:val="28"/>
              </w:rPr>
              <w:t>Projekts šo jomu neskar.</w:t>
            </w:r>
          </w:p>
        </w:tc>
      </w:tr>
      <w:tr w:rsidR="002A0079" w:rsidRPr="001F40D2" w14:paraId="3D79A284" w14:textId="77777777" w:rsidTr="77AABA35">
        <w:trPr>
          <w:trHeight w:val="510"/>
          <w:jc w:val="center"/>
        </w:trPr>
        <w:tc>
          <w:tcPr>
            <w:tcW w:w="144" w:type="pct"/>
            <w:tcBorders>
              <w:top w:val="outset" w:sz="6" w:space="0" w:color="414142"/>
              <w:bottom w:val="single" w:sz="4" w:space="0" w:color="auto"/>
              <w:right w:val="outset" w:sz="6" w:space="0" w:color="414142"/>
            </w:tcBorders>
          </w:tcPr>
          <w:p w14:paraId="6D010943" w14:textId="77777777" w:rsidR="00E155FF" w:rsidRPr="001F40D2" w:rsidRDefault="00E155FF" w:rsidP="008F0E61">
            <w:pPr>
              <w:jc w:val="center"/>
              <w:rPr>
                <w:sz w:val="28"/>
                <w:szCs w:val="28"/>
              </w:rPr>
            </w:pPr>
            <w:r w:rsidRPr="001F40D2">
              <w:rPr>
                <w:sz w:val="28"/>
                <w:szCs w:val="28"/>
              </w:rPr>
              <w:lastRenderedPageBreak/>
              <w:t>4.</w:t>
            </w:r>
          </w:p>
        </w:tc>
        <w:tc>
          <w:tcPr>
            <w:tcW w:w="1119" w:type="pct"/>
            <w:gridSpan w:val="2"/>
            <w:tcBorders>
              <w:top w:val="outset" w:sz="6" w:space="0" w:color="414142"/>
              <w:left w:val="outset" w:sz="6" w:space="0" w:color="414142"/>
              <w:bottom w:val="single" w:sz="4" w:space="0" w:color="auto"/>
              <w:right w:val="outset" w:sz="6" w:space="0" w:color="414142"/>
            </w:tcBorders>
          </w:tcPr>
          <w:p w14:paraId="5BCD50F7" w14:textId="77777777" w:rsidR="00E155FF" w:rsidRPr="001F40D2" w:rsidRDefault="00E155FF" w:rsidP="008F0E61">
            <w:pPr>
              <w:jc w:val="both"/>
              <w:rPr>
                <w:sz w:val="28"/>
                <w:szCs w:val="28"/>
              </w:rPr>
            </w:pPr>
            <w:r w:rsidRPr="001F40D2">
              <w:rPr>
                <w:iCs/>
                <w:sz w:val="28"/>
                <w:szCs w:val="28"/>
              </w:rPr>
              <w:t>Atbilstības izmaksu monetārs novērtējums</w:t>
            </w:r>
          </w:p>
        </w:tc>
        <w:tc>
          <w:tcPr>
            <w:tcW w:w="3737" w:type="pct"/>
            <w:gridSpan w:val="8"/>
            <w:tcBorders>
              <w:top w:val="outset" w:sz="6" w:space="0" w:color="414142"/>
              <w:left w:val="outset" w:sz="6" w:space="0" w:color="414142"/>
              <w:bottom w:val="single" w:sz="4" w:space="0" w:color="auto"/>
            </w:tcBorders>
          </w:tcPr>
          <w:p w14:paraId="7150A292" w14:textId="13EA2900" w:rsidR="00924464" w:rsidRPr="00A15C9C" w:rsidDel="00BD0320" w:rsidRDefault="00B51CE2" w:rsidP="004411CB">
            <w:pPr>
              <w:spacing w:after="120"/>
              <w:ind w:left="57" w:right="73"/>
              <w:jc w:val="both"/>
              <w:rPr>
                <w:sz w:val="28"/>
                <w:szCs w:val="28"/>
              </w:rPr>
            </w:pPr>
            <w:r>
              <w:rPr>
                <w:sz w:val="28"/>
                <w:szCs w:val="28"/>
              </w:rPr>
              <w:t>Projekts šo jomu neskar.</w:t>
            </w:r>
          </w:p>
        </w:tc>
      </w:tr>
      <w:tr w:rsidR="009916CA" w:rsidRPr="00C618EB" w14:paraId="19C2CEC0" w14:textId="77777777" w:rsidTr="77AABA35">
        <w:trPr>
          <w:trHeight w:val="345"/>
          <w:jc w:val="center"/>
        </w:trPr>
        <w:tc>
          <w:tcPr>
            <w:tcW w:w="144" w:type="pct"/>
            <w:tcBorders>
              <w:top w:val="single" w:sz="4" w:space="0" w:color="auto"/>
              <w:left w:val="single" w:sz="4" w:space="0" w:color="auto"/>
              <w:bottom w:val="single" w:sz="4" w:space="0" w:color="auto"/>
              <w:right w:val="single" w:sz="4" w:space="0" w:color="auto"/>
            </w:tcBorders>
          </w:tcPr>
          <w:p w14:paraId="7E5C75F2" w14:textId="77777777" w:rsidR="003A6607" w:rsidRPr="00C618EB" w:rsidRDefault="00E155FF" w:rsidP="008F0E61">
            <w:pPr>
              <w:jc w:val="center"/>
              <w:rPr>
                <w:sz w:val="28"/>
                <w:szCs w:val="28"/>
              </w:rPr>
            </w:pPr>
            <w:r w:rsidRPr="00C618EB">
              <w:rPr>
                <w:sz w:val="28"/>
                <w:szCs w:val="28"/>
              </w:rPr>
              <w:t>5</w:t>
            </w:r>
            <w:r w:rsidR="003A6607" w:rsidRPr="00C618EB">
              <w:rPr>
                <w:sz w:val="28"/>
                <w:szCs w:val="28"/>
              </w:rPr>
              <w:t>.</w:t>
            </w:r>
          </w:p>
        </w:tc>
        <w:tc>
          <w:tcPr>
            <w:tcW w:w="1119" w:type="pct"/>
            <w:gridSpan w:val="2"/>
            <w:tcBorders>
              <w:top w:val="single" w:sz="4" w:space="0" w:color="auto"/>
              <w:left w:val="single" w:sz="4" w:space="0" w:color="auto"/>
              <w:bottom w:val="single" w:sz="4" w:space="0" w:color="auto"/>
              <w:right w:val="single" w:sz="4" w:space="0" w:color="auto"/>
            </w:tcBorders>
          </w:tcPr>
          <w:p w14:paraId="3C25B682" w14:textId="77777777" w:rsidR="003A6607" w:rsidRPr="00C618EB" w:rsidRDefault="003A6607" w:rsidP="008F0E61">
            <w:pPr>
              <w:rPr>
                <w:sz w:val="28"/>
                <w:szCs w:val="28"/>
              </w:rPr>
            </w:pPr>
            <w:r w:rsidRPr="00C618EB">
              <w:rPr>
                <w:sz w:val="28"/>
                <w:szCs w:val="28"/>
              </w:rPr>
              <w:t>Cita informācija</w:t>
            </w:r>
          </w:p>
        </w:tc>
        <w:tc>
          <w:tcPr>
            <w:tcW w:w="3737" w:type="pct"/>
            <w:gridSpan w:val="8"/>
            <w:tcBorders>
              <w:top w:val="single" w:sz="4" w:space="0" w:color="auto"/>
              <w:left w:val="single" w:sz="4" w:space="0" w:color="auto"/>
              <w:bottom w:val="single" w:sz="4" w:space="0" w:color="auto"/>
              <w:right w:val="single" w:sz="4" w:space="0" w:color="auto"/>
            </w:tcBorders>
          </w:tcPr>
          <w:p w14:paraId="0DD75ACB" w14:textId="4A2E5663" w:rsidR="003A6607" w:rsidRPr="00C618EB" w:rsidRDefault="004A4E76" w:rsidP="004A4E76">
            <w:pPr>
              <w:ind w:right="73"/>
              <w:jc w:val="both"/>
              <w:rPr>
                <w:sz w:val="28"/>
                <w:szCs w:val="28"/>
              </w:rPr>
            </w:pPr>
            <w:r>
              <w:rPr>
                <w:sz w:val="28"/>
                <w:szCs w:val="28"/>
              </w:rPr>
              <w:t>Nav</w:t>
            </w:r>
            <w:r w:rsidR="0081639A">
              <w:rPr>
                <w:sz w:val="28"/>
                <w:szCs w:val="28"/>
              </w:rPr>
              <w:t>.</w:t>
            </w:r>
          </w:p>
        </w:tc>
      </w:tr>
      <w:tr w:rsidR="009916CA" w:rsidRPr="00C618EB" w14:paraId="4B734A0E" w14:textId="77777777" w:rsidTr="77AABA35">
        <w:trPr>
          <w:trHeight w:val="345"/>
          <w:jc w:val="center"/>
        </w:trPr>
        <w:tc>
          <w:tcPr>
            <w:tcW w:w="144" w:type="pct"/>
            <w:tcBorders>
              <w:top w:val="single" w:sz="4" w:space="0" w:color="auto"/>
              <w:left w:val="nil"/>
              <w:bottom w:val="nil"/>
              <w:right w:val="nil"/>
            </w:tcBorders>
          </w:tcPr>
          <w:p w14:paraId="40894DF5" w14:textId="77777777" w:rsidR="000620FD" w:rsidRDefault="000620FD" w:rsidP="00097B94">
            <w:pPr>
              <w:rPr>
                <w:sz w:val="28"/>
                <w:szCs w:val="28"/>
                <w:highlight w:val="yellow"/>
              </w:rPr>
            </w:pPr>
          </w:p>
          <w:p w14:paraId="7E69EAE7" w14:textId="77777777" w:rsidR="000A0DC3" w:rsidRDefault="000A0DC3" w:rsidP="00097B94">
            <w:pPr>
              <w:rPr>
                <w:sz w:val="28"/>
                <w:szCs w:val="28"/>
                <w:highlight w:val="yellow"/>
              </w:rPr>
            </w:pPr>
          </w:p>
          <w:p w14:paraId="61826DA5" w14:textId="77777777" w:rsidR="000A0DC3" w:rsidRPr="00C618EB" w:rsidRDefault="000A0DC3" w:rsidP="00097B94">
            <w:pPr>
              <w:rPr>
                <w:sz w:val="28"/>
                <w:szCs w:val="28"/>
                <w:highlight w:val="yellow"/>
              </w:rPr>
            </w:pPr>
          </w:p>
        </w:tc>
        <w:tc>
          <w:tcPr>
            <w:tcW w:w="1119" w:type="pct"/>
            <w:gridSpan w:val="2"/>
            <w:tcBorders>
              <w:top w:val="single" w:sz="4" w:space="0" w:color="auto"/>
              <w:left w:val="nil"/>
              <w:bottom w:val="nil"/>
              <w:right w:val="nil"/>
            </w:tcBorders>
          </w:tcPr>
          <w:p w14:paraId="63B5413C" w14:textId="77777777" w:rsidR="000620FD" w:rsidRPr="00C618EB" w:rsidRDefault="000620FD" w:rsidP="008F0E61">
            <w:pPr>
              <w:rPr>
                <w:sz w:val="28"/>
                <w:szCs w:val="28"/>
                <w:highlight w:val="yellow"/>
              </w:rPr>
            </w:pPr>
          </w:p>
        </w:tc>
        <w:tc>
          <w:tcPr>
            <w:tcW w:w="3737" w:type="pct"/>
            <w:gridSpan w:val="8"/>
            <w:tcBorders>
              <w:top w:val="single" w:sz="4" w:space="0" w:color="auto"/>
              <w:left w:val="nil"/>
              <w:bottom w:val="nil"/>
              <w:right w:val="nil"/>
            </w:tcBorders>
          </w:tcPr>
          <w:p w14:paraId="3B948306" w14:textId="77777777" w:rsidR="00257CF1" w:rsidRPr="00C618EB" w:rsidRDefault="00257CF1" w:rsidP="008F0E61">
            <w:pPr>
              <w:spacing w:line="312" w:lineRule="auto"/>
              <w:rPr>
                <w:sz w:val="28"/>
                <w:szCs w:val="28"/>
                <w:highlight w:val="yellow"/>
              </w:rPr>
            </w:pPr>
          </w:p>
        </w:tc>
      </w:tr>
      <w:tr w:rsidR="009916CA" w:rsidRPr="00C618EB" w14:paraId="3AC801B7"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14:paraId="20ECE2DD" w14:textId="77777777" w:rsidR="000620FD" w:rsidRPr="00C618EB" w:rsidRDefault="000620FD" w:rsidP="1758EEC4">
            <w:pPr>
              <w:pStyle w:val="ListParagraph"/>
              <w:spacing w:after="0" w:line="240" w:lineRule="auto"/>
              <w:ind w:left="1077"/>
              <w:contextualSpacing w:val="0"/>
              <w:jc w:val="center"/>
              <w:rPr>
                <w:rFonts w:ascii="Times New Roman" w:hAnsi="Times New Roman"/>
                <w:b/>
                <w:bCs/>
                <w:sz w:val="28"/>
                <w:szCs w:val="28"/>
              </w:rPr>
            </w:pPr>
            <w:r w:rsidRPr="1758EEC4">
              <w:rPr>
                <w:rFonts w:ascii="Times New Roman" w:hAnsi="Times New Roman"/>
                <w:b/>
                <w:bCs/>
                <w:sz w:val="28"/>
                <w:szCs w:val="28"/>
              </w:rPr>
              <w:t>III. Tiesību akta projekta ietekme uz valsts budžetu un pašvaldību budžetiem</w:t>
            </w:r>
          </w:p>
        </w:tc>
      </w:tr>
      <w:tr w:rsidR="00CF08F0" w:rsidRPr="004E7F87" w14:paraId="06963A94"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7"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0B39B53" w14:textId="77777777" w:rsidR="00D20CFF" w:rsidRPr="00CF08F0" w:rsidRDefault="00D20CFF" w:rsidP="00CA6C1A">
            <w:pPr>
              <w:rPr>
                <w:sz w:val="22"/>
                <w:szCs w:val="22"/>
              </w:rPr>
            </w:pPr>
            <w:r w:rsidRPr="00CF08F0">
              <w:rPr>
                <w:b/>
                <w:bCs/>
                <w:color w:val="000000"/>
                <w:sz w:val="22"/>
                <w:szCs w:val="22"/>
              </w:rPr>
              <w:t>Rādītāji</w:t>
            </w:r>
          </w:p>
        </w:tc>
        <w:tc>
          <w:tcPr>
            <w:tcW w:w="119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5A89C7" w14:textId="23C5F20D" w:rsidR="00D20CFF" w:rsidRPr="00CF08F0" w:rsidRDefault="009D4BFE" w:rsidP="00CA6C1A">
            <w:pPr>
              <w:jc w:val="center"/>
              <w:rPr>
                <w:color w:val="000000"/>
                <w:sz w:val="22"/>
                <w:szCs w:val="22"/>
              </w:rPr>
            </w:pPr>
            <w:r w:rsidRPr="00CF08F0">
              <w:rPr>
                <w:b/>
                <w:sz w:val="22"/>
                <w:szCs w:val="22"/>
              </w:rPr>
              <w:t>2020</w:t>
            </w:r>
            <w:r w:rsidR="00D20CFF" w:rsidRPr="00CF08F0">
              <w:rPr>
                <w:b/>
                <w:sz w:val="22"/>
                <w:szCs w:val="22"/>
              </w:rPr>
              <w:t>. gads</w:t>
            </w:r>
          </w:p>
        </w:tc>
        <w:tc>
          <w:tcPr>
            <w:tcW w:w="2859" w:type="pct"/>
            <w:gridSpan w:val="5"/>
            <w:tcBorders>
              <w:top w:val="single" w:sz="4" w:space="0" w:color="auto"/>
              <w:left w:val="single" w:sz="4" w:space="0" w:color="auto"/>
              <w:bottom w:val="single" w:sz="4" w:space="0" w:color="auto"/>
              <w:right w:val="single" w:sz="4" w:space="0" w:color="auto"/>
            </w:tcBorders>
            <w:shd w:val="clear" w:color="auto" w:fill="auto"/>
          </w:tcPr>
          <w:p w14:paraId="2D649433" w14:textId="77777777" w:rsidR="00D20CFF" w:rsidRPr="00CF08F0" w:rsidRDefault="00D20CFF" w:rsidP="00CA6C1A">
            <w:pPr>
              <w:jc w:val="center"/>
              <w:rPr>
                <w:b/>
                <w:sz w:val="22"/>
                <w:szCs w:val="22"/>
              </w:rPr>
            </w:pPr>
            <w:r w:rsidRPr="00CF08F0">
              <w:rPr>
                <w:b/>
                <w:color w:val="000000"/>
                <w:sz w:val="22"/>
                <w:szCs w:val="22"/>
              </w:rPr>
              <w:t>Turpmākie trīs gadi (euro)</w:t>
            </w:r>
          </w:p>
        </w:tc>
      </w:tr>
      <w:tr w:rsidR="00CF08F0" w:rsidRPr="004E7F87" w14:paraId="48D3D35D"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7" w:type="pct"/>
            <w:gridSpan w:val="2"/>
            <w:vMerge/>
          </w:tcPr>
          <w:p w14:paraId="4C51EF45" w14:textId="77777777" w:rsidR="00D20CFF" w:rsidRPr="00CF08F0" w:rsidRDefault="00D20CFF" w:rsidP="00CA6C1A">
            <w:pPr>
              <w:rPr>
                <w:sz w:val="22"/>
                <w:szCs w:val="22"/>
              </w:rPr>
            </w:pPr>
          </w:p>
        </w:tc>
        <w:tc>
          <w:tcPr>
            <w:tcW w:w="1194" w:type="pct"/>
            <w:gridSpan w:val="4"/>
            <w:vMerge/>
          </w:tcPr>
          <w:p w14:paraId="7E550A0C" w14:textId="77777777" w:rsidR="00D20CFF" w:rsidRPr="00CF08F0" w:rsidRDefault="00D20CFF" w:rsidP="00CA6C1A">
            <w:pPr>
              <w:rPr>
                <w:sz w:val="22"/>
                <w:szCs w:val="22"/>
              </w:rPr>
            </w:pPr>
          </w:p>
        </w:tc>
        <w:tc>
          <w:tcPr>
            <w:tcW w:w="10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6F625A" w14:textId="694A0AB5" w:rsidR="00D20CFF" w:rsidRPr="00CF08F0" w:rsidRDefault="009D4BFE" w:rsidP="00CA6C1A">
            <w:pPr>
              <w:ind w:firstLine="300"/>
              <w:jc w:val="center"/>
              <w:rPr>
                <w:b/>
                <w:bCs/>
                <w:color w:val="000000"/>
                <w:sz w:val="22"/>
                <w:szCs w:val="22"/>
              </w:rPr>
            </w:pPr>
            <w:r w:rsidRPr="00CF08F0">
              <w:rPr>
                <w:b/>
                <w:bCs/>
                <w:color w:val="000000"/>
                <w:sz w:val="22"/>
                <w:szCs w:val="22"/>
              </w:rPr>
              <w:t>2021</w:t>
            </w:r>
          </w:p>
        </w:tc>
        <w:tc>
          <w:tcPr>
            <w:tcW w:w="12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CD111" w14:textId="3575C19C" w:rsidR="00D20CFF" w:rsidRPr="00CF08F0" w:rsidRDefault="009D4BFE" w:rsidP="00CA6C1A">
            <w:pPr>
              <w:ind w:firstLine="300"/>
              <w:jc w:val="center"/>
              <w:rPr>
                <w:b/>
                <w:bCs/>
                <w:color w:val="000000"/>
                <w:sz w:val="22"/>
                <w:szCs w:val="22"/>
              </w:rPr>
            </w:pPr>
            <w:r w:rsidRPr="00CF08F0">
              <w:rPr>
                <w:b/>
                <w:bCs/>
                <w:color w:val="000000"/>
                <w:sz w:val="22"/>
                <w:szCs w:val="22"/>
              </w:rPr>
              <w:t>2022</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F8D3FC2" w14:textId="40F0C197" w:rsidR="00D20CFF" w:rsidRPr="00CF08F0" w:rsidRDefault="009D4BFE" w:rsidP="00CA6C1A">
            <w:pPr>
              <w:ind w:firstLine="300"/>
              <w:jc w:val="center"/>
              <w:rPr>
                <w:b/>
                <w:bCs/>
                <w:color w:val="000000"/>
                <w:sz w:val="22"/>
                <w:szCs w:val="22"/>
              </w:rPr>
            </w:pPr>
            <w:r w:rsidRPr="00CF08F0">
              <w:rPr>
                <w:b/>
                <w:bCs/>
                <w:color w:val="000000"/>
                <w:sz w:val="22"/>
                <w:szCs w:val="22"/>
              </w:rPr>
              <w:t>2023</w:t>
            </w:r>
          </w:p>
        </w:tc>
      </w:tr>
      <w:tr w:rsidR="007543B9" w:rsidRPr="004E7F87" w14:paraId="1FB496EC"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7" w:type="pct"/>
            <w:gridSpan w:val="2"/>
            <w:vMerge/>
          </w:tcPr>
          <w:p w14:paraId="0160611E" w14:textId="77777777" w:rsidR="00481C24" w:rsidRPr="00CF08F0" w:rsidRDefault="00481C24" w:rsidP="00481C24">
            <w:pPr>
              <w:rPr>
                <w:sz w:val="22"/>
                <w:szCs w:val="22"/>
              </w:rPr>
            </w:pP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tcPr>
          <w:p w14:paraId="697A7691" w14:textId="77777777" w:rsidR="00481C24" w:rsidRPr="00CF08F0" w:rsidRDefault="00481C24" w:rsidP="00481C24">
            <w:pPr>
              <w:jc w:val="center"/>
              <w:rPr>
                <w:sz w:val="22"/>
                <w:szCs w:val="22"/>
              </w:rPr>
            </w:pPr>
            <w:r w:rsidRPr="0E6E359B">
              <w:rPr>
                <w:color w:val="000000" w:themeColor="text1"/>
                <w:sz w:val="22"/>
                <w:szCs w:val="22"/>
              </w:rPr>
              <w:t>saskaņā ar valsts budžetu kārtējam gadam</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1A237B23" w14:textId="77777777" w:rsidR="00481C24" w:rsidRPr="00CF08F0" w:rsidRDefault="00481C24" w:rsidP="00481C24">
            <w:pPr>
              <w:jc w:val="center"/>
              <w:rPr>
                <w:sz w:val="22"/>
                <w:szCs w:val="22"/>
              </w:rPr>
            </w:pPr>
            <w:r w:rsidRPr="00CF08F0">
              <w:rPr>
                <w:color w:val="000000"/>
                <w:sz w:val="22"/>
                <w:szCs w:val="22"/>
              </w:rPr>
              <w:t>izmaiņas kārtējā gadā, salīdzinot ar valsts budžetu kārtējam gadam</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866179C" w14:textId="79C96957" w:rsidR="00481C24" w:rsidRPr="00CF08F0" w:rsidRDefault="00481C24" w:rsidP="00481C24">
            <w:pPr>
              <w:jc w:val="center"/>
              <w:rPr>
                <w:sz w:val="22"/>
                <w:szCs w:val="22"/>
              </w:rPr>
            </w:pPr>
            <w:r w:rsidRPr="00CF2172">
              <w:rPr>
                <w:iCs/>
                <w:sz w:val="23"/>
                <w:szCs w:val="23"/>
                <w:lang w:val="sv-SE"/>
              </w:rPr>
              <w:t>saskaņā ar vidēja termiņa budžeta ietvaru</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E37A037" w14:textId="3EDB1ABA" w:rsidR="00481C24" w:rsidRPr="00CF08F0" w:rsidRDefault="00481C24" w:rsidP="00481C24">
            <w:pPr>
              <w:jc w:val="center"/>
              <w:rPr>
                <w:sz w:val="22"/>
                <w:szCs w:val="22"/>
              </w:rPr>
            </w:pPr>
            <w:r w:rsidRPr="00CF2172">
              <w:rPr>
                <w:iCs/>
                <w:sz w:val="23"/>
                <w:szCs w:val="23"/>
                <w:lang w:val="sv-SE"/>
              </w:rPr>
              <w:t>izmaiņas, salīdzinot ar vid</w:t>
            </w:r>
            <w:r>
              <w:rPr>
                <w:iCs/>
                <w:sz w:val="23"/>
                <w:szCs w:val="23"/>
                <w:lang w:val="sv-SE"/>
              </w:rPr>
              <w:t>ēja termiņa budžeta ietvaru 2021</w:t>
            </w:r>
            <w:r w:rsidRPr="00CF2172">
              <w:rPr>
                <w:iCs/>
                <w:sz w:val="23"/>
                <w:szCs w:val="23"/>
                <w:lang w:val="sv-SE"/>
              </w:rPr>
              <w:t>. gadam</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EFB0C9D" w14:textId="3F78D79A" w:rsidR="00481C24" w:rsidRPr="00481C24" w:rsidRDefault="00481C24" w:rsidP="00481C24">
            <w:pPr>
              <w:jc w:val="center"/>
              <w:rPr>
                <w:iCs/>
                <w:sz w:val="23"/>
                <w:szCs w:val="23"/>
                <w:lang w:val="sv-SE"/>
              </w:rPr>
            </w:pPr>
            <w:r w:rsidRPr="00481C24">
              <w:rPr>
                <w:iCs/>
                <w:sz w:val="23"/>
                <w:szCs w:val="23"/>
                <w:lang w:val="sv-SE"/>
              </w:rPr>
              <w:t>saskaņā ar vidēja termiņa budžeta ietvaru</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170A4828" w14:textId="51DB2CCE" w:rsidR="00481C24" w:rsidRPr="00481C24" w:rsidRDefault="00481C24" w:rsidP="00481C24">
            <w:pPr>
              <w:jc w:val="center"/>
              <w:rPr>
                <w:iCs/>
                <w:sz w:val="23"/>
                <w:szCs w:val="23"/>
                <w:lang w:val="sv-SE"/>
              </w:rPr>
            </w:pPr>
            <w:r w:rsidRPr="00481C24">
              <w:rPr>
                <w:iCs/>
                <w:sz w:val="23"/>
                <w:szCs w:val="23"/>
                <w:lang w:val="sv-SE"/>
              </w:rPr>
              <w:t>izmaiņas, salīdzinot ar vi</w:t>
            </w:r>
            <w:r>
              <w:rPr>
                <w:iCs/>
                <w:sz w:val="23"/>
                <w:szCs w:val="23"/>
                <w:lang w:val="sv-SE"/>
              </w:rPr>
              <w:t>dēja termiņa budžeta ietvaru 2022.</w:t>
            </w:r>
            <w:r w:rsidRPr="00481C24">
              <w:rPr>
                <w:iCs/>
                <w:sz w:val="23"/>
                <w:szCs w:val="23"/>
                <w:lang w:val="sv-SE"/>
              </w:rPr>
              <w:t xml:space="preserve"> gadam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07EE8C6" w14:textId="5745F18A" w:rsidR="00481C24" w:rsidRPr="00481C24" w:rsidRDefault="00481C24" w:rsidP="00481C24">
            <w:pPr>
              <w:jc w:val="center"/>
              <w:rPr>
                <w:iCs/>
                <w:sz w:val="23"/>
                <w:szCs w:val="23"/>
                <w:lang w:val="sv-SE"/>
              </w:rPr>
            </w:pPr>
            <w:r w:rsidRPr="00481C24">
              <w:rPr>
                <w:iCs/>
                <w:sz w:val="23"/>
                <w:szCs w:val="23"/>
                <w:lang w:val="sv-SE"/>
              </w:rPr>
              <w:t>izmaiņas, salīdzinot ar vi</w:t>
            </w:r>
            <w:r>
              <w:rPr>
                <w:iCs/>
                <w:sz w:val="23"/>
                <w:szCs w:val="23"/>
                <w:lang w:val="sv-SE"/>
              </w:rPr>
              <w:t>dēja termiņa budžeta ietvaru 2022.</w:t>
            </w:r>
            <w:r w:rsidRPr="00481C24">
              <w:rPr>
                <w:iCs/>
                <w:sz w:val="23"/>
                <w:szCs w:val="23"/>
                <w:lang w:val="sv-SE"/>
              </w:rPr>
              <w:t xml:space="preserve"> gadam</w:t>
            </w:r>
          </w:p>
        </w:tc>
      </w:tr>
      <w:tr w:rsidR="007543B9" w:rsidRPr="004E7F87" w14:paraId="05D26FAB"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tcPr>
          <w:p w14:paraId="3690BA7C" w14:textId="751293C9" w:rsidR="00481C24" w:rsidRPr="00CF08F0" w:rsidRDefault="00481C24" w:rsidP="00481C24">
            <w:pPr>
              <w:rPr>
                <w:sz w:val="22"/>
                <w:szCs w:val="22"/>
              </w:rPr>
            </w:pPr>
            <w:r>
              <w:rPr>
                <w:sz w:val="22"/>
                <w:szCs w:val="22"/>
              </w:rPr>
              <w:t>1</w:t>
            </w: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tcPr>
          <w:p w14:paraId="694EE8E8" w14:textId="64BC8DB6" w:rsidR="00481C24" w:rsidRPr="00CF08F0" w:rsidRDefault="00481C24" w:rsidP="00481C24">
            <w:pPr>
              <w:jc w:val="center"/>
              <w:rPr>
                <w:color w:val="000000"/>
                <w:sz w:val="22"/>
                <w:szCs w:val="22"/>
              </w:rPr>
            </w:pPr>
            <w:r>
              <w:rPr>
                <w:color w:val="000000"/>
                <w:sz w:val="22"/>
                <w:szCs w:val="22"/>
              </w:rPr>
              <w:t>2</w:t>
            </w: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1349FF86" w14:textId="30957D86" w:rsidR="00481C24" w:rsidRPr="00CF08F0" w:rsidRDefault="00481C24" w:rsidP="00481C24">
            <w:pPr>
              <w:jc w:val="center"/>
              <w:rPr>
                <w:color w:val="000000"/>
                <w:sz w:val="22"/>
                <w:szCs w:val="22"/>
              </w:rPr>
            </w:pPr>
            <w:r>
              <w:rPr>
                <w:color w:val="000000"/>
                <w:sz w:val="22"/>
                <w:szCs w:val="22"/>
              </w:rPr>
              <w:t>3</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8DC7918" w14:textId="71FD4190" w:rsidR="00481C24" w:rsidRPr="00CF2172" w:rsidRDefault="00481C24" w:rsidP="00481C24">
            <w:pPr>
              <w:jc w:val="center"/>
              <w:rPr>
                <w:iCs/>
                <w:sz w:val="23"/>
                <w:szCs w:val="23"/>
                <w:lang w:val="sv-SE"/>
              </w:rPr>
            </w:pPr>
            <w:r>
              <w:rPr>
                <w:iCs/>
                <w:sz w:val="23"/>
                <w:szCs w:val="23"/>
                <w:lang w:val="sv-SE"/>
              </w:rPr>
              <w:t>4</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D1E5726" w14:textId="1BC920E2" w:rsidR="00481C24" w:rsidRPr="00CF2172" w:rsidRDefault="00481C24" w:rsidP="00481C24">
            <w:pPr>
              <w:jc w:val="center"/>
              <w:rPr>
                <w:iCs/>
                <w:sz w:val="23"/>
                <w:szCs w:val="23"/>
                <w:lang w:val="sv-SE"/>
              </w:rPr>
            </w:pPr>
            <w:r>
              <w:rPr>
                <w:iCs/>
                <w:sz w:val="23"/>
                <w:szCs w:val="23"/>
                <w:lang w:val="sv-SE"/>
              </w:rPr>
              <w:t>5</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00226F1" w14:textId="0DFF436A" w:rsidR="00481C24" w:rsidRPr="00CF08F0" w:rsidRDefault="00481C24" w:rsidP="00481C24">
            <w:pPr>
              <w:jc w:val="center"/>
              <w:rPr>
                <w:sz w:val="22"/>
                <w:szCs w:val="22"/>
              </w:rPr>
            </w:pPr>
            <w:r>
              <w:rPr>
                <w:sz w:val="22"/>
                <w:szCs w:val="22"/>
              </w:rPr>
              <w:t>6</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1D9CD919" w14:textId="14C9EDA9" w:rsidR="00481C24" w:rsidRPr="00CF08F0" w:rsidRDefault="00481C24" w:rsidP="00481C24">
            <w:pPr>
              <w:jc w:val="center"/>
              <w:rPr>
                <w:sz w:val="22"/>
                <w:szCs w:val="22"/>
              </w:rPr>
            </w:pPr>
            <w:r>
              <w:rPr>
                <w:sz w:val="22"/>
                <w:szCs w:val="22"/>
              </w:rPr>
              <w:t>7</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79EE560" w14:textId="77777777" w:rsidR="00481C24" w:rsidRPr="00CF08F0" w:rsidRDefault="00481C24" w:rsidP="00481C24">
            <w:pPr>
              <w:jc w:val="center"/>
              <w:rPr>
                <w:sz w:val="22"/>
                <w:szCs w:val="22"/>
              </w:rPr>
            </w:pPr>
          </w:p>
        </w:tc>
      </w:tr>
      <w:tr w:rsidR="00C44250" w:rsidRPr="004E7F87" w14:paraId="0406AA13"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tcPr>
          <w:p w14:paraId="61D1F22A" w14:textId="3988CF30" w:rsidR="00C44250" w:rsidRPr="00CF08F0" w:rsidRDefault="00C44250" w:rsidP="00C44250">
            <w:pPr>
              <w:rPr>
                <w:sz w:val="22"/>
                <w:szCs w:val="22"/>
              </w:rPr>
            </w:pPr>
            <w:r w:rsidRPr="00CF08F0">
              <w:rPr>
                <w:color w:val="000000"/>
                <w:sz w:val="22"/>
                <w:szCs w:val="22"/>
              </w:rPr>
              <w:t>1. Budžeta ieņēmumi:</w:t>
            </w: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442D98" w14:textId="3B3CDE06" w:rsidR="00C44250" w:rsidRPr="00CF08F0" w:rsidRDefault="00C44250" w:rsidP="00C44250">
            <w:pPr>
              <w:jc w:val="center"/>
              <w:rPr>
                <w:color w:val="000000"/>
                <w:sz w:val="22"/>
                <w:szCs w:val="22"/>
              </w:rPr>
            </w:pPr>
            <w:r>
              <w:rPr>
                <w:color w:val="000000"/>
                <w:sz w:val="22"/>
                <w:szCs w:val="22"/>
              </w:rPr>
              <w:t>15 940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2895EF1F" w14:textId="291E4EDE" w:rsidR="00C44250" w:rsidRPr="00CF08F0" w:rsidRDefault="00C44250" w:rsidP="00C44250">
            <w:pPr>
              <w:jc w:val="center"/>
              <w:rPr>
                <w:color w:val="000000"/>
                <w:sz w:val="22"/>
                <w:szCs w:val="22"/>
              </w:rPr>
            </w:pPr>
            <w:r w:rsidRPr="00CF08F0">
              <w:rPr>
                <w:color w:val="000000"/>
                <w:sz w:val="22"/>
                <w:szCs w:val="22"/>
              </w:rPr>
              <w:t>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BF903D6" w14:textId="4DA54C88" w:rsidR="00C44250" w:rsidRPr="00E40B69" w:rsidRDefault="0090153E" w:rsidP="00C44250">
            <w:pPr>
              <w:rPr>
                <w:sz w:val="22"/>
                <w:szCs w:val="22"/>
              </w:rPr>
            </w:pPr>
            <w:r w:rsidRPr="00E40B69">
              <w:rPr>
                <w:sz w:val="22"/>
                <w:szCs w:val="22"/>
              </w:rPr>
              <w:t>12 490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B033601" w14:textId="5CBCC2C2" w:rsidR="00C44250" w:rsidRPr="00E40B69" w:rsidRDefault="00C44250" w:rsidP="003D18D1">
            <w:pPr>
              <w:rPr>
                <w:sz w:val="22"/>
                <w:szCs w:val="22"/>
              </w:rPr>
            </w:pPr>
            <w:r w:rsidRPr="00E40B69">
              <w:rPr>
                <w:sz w:val="22"/>
                <w:szCs w:val="22"/>
              </w:rPr>
              <w:t>- </w:t>
            </w:r>
            <w:r w:rsidR="0089493B" w:rsidRPr="00E40B69">
              <w:rPr>
                <w:sz w:val="22"/>
                <w:szCs w:val="22"/>
              </w:rPr>
              <w:t>2</w:t>
            </w:r>
            <w:r w:rsidR="000F4BB7" w:rsidRPr="00E40B69">
              <w:rPr>
                <w:sz w:val="22"/>
                <w:szCs w:val="22"/>
              </w:rPr>
              <w:t> </w:t>
            </w:r>
            <w:r w:rsidR="0089493B" w:rsidRPr="00E40B69">
              <w:rPr>
                <w:sz w:val="22"/>
                <w:szCs w:val="22"/>
              </w:rPr>
              <w:t>28</w:t>
            </w:r>
            <w:r w:rsidR="003D18D1" w:rsidRPr="00E40B69">
              <w:rPr>
                <w:sz w:val="22"/>
                <w:szCs w:val="22"/>
              </w:rPr>
              <w:t>6</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8C2D81F" w14:textId="5975DA9E" w:rsidR="00C44250" w:rsidRPr="00E40B69" w:rsidRDefault="00640084" w:rsidP="00C44250">
            <w:pPr>
              <w:jc w:val="center"/>
              <w:rPr>
                <w:sz w:val="22"/>
                <w:szCs w:val="22"/>
              </w:rPr>
            </w:pPr>
            <w:r w:rsidRPr="00E40B69">
              <w:rPr>
                <w:sz w:val="22"/>
                <w:szCs w:val="22"/>
              </w:rPr>
              <w:t>33 815</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653B919D" w14:textId="7D9F707E" w:rsidR="00C44250" w:rsidRPr="00E40B69" w:rsidRDefault="0089493B" w:rsidP="00C44250">
            <w:pPr>
              <w:jc w:val="center"/>
              <w:rPr>
                <w:sz w:val="22"/>
                <w:szCs w:val="22"/>
              </w:rPr>
            </w:pPr>
            <w:r w:rsidRPr="00E40B69">
              <w:rPr>
                <w:sz w:val="22"/>
                <w:szCs w:val="22"/>
              </w:rPr>
              <w:t>- 2</w:t>
            </w:r>
            <w:r w:rsidR="000F4BB7" w:rsidRPr="00E40B69">
              <w:rPr>
                <w:sz w:val="22"/>
                <w:szCs w:val="22"/>
              </w:rPr>
              <w:t> </w:t>
            </w:r>
            <w:r w:rsidRPr="00E40B69">
              <w:rPr>
                <w:sz w:val="22"/>
                <w:szCs w:val="22"/>
              </w:rPr>
              <w:t>28</w:t>
            </w:r>
            <w:r w:rsidR="003D18D1" w:rsidRPr="00E40B69">
              <w:rPr>
                <w:sz w:val="22"/>
                <w:szCs w:val="22"/>
              </w:rPr>
              <w:t>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394E184A" w14:textId="159C5D25" w:rsidR="00C44250" w:rsidRPr="00CF08F0" w:rsidRDefault="0089493B" w:rsidP="00C44250">
            <w:pPr>
              <w:jc w:val="center"/>
              <w:rPr>
                <w:sz w:val="22"/>
                <w:szCs w:val="22"/>
              </w:rPr>
            </w:pPr>
            <w:r>
              <w:rPr>
                <w:sz w:val="22"/>
                <w:szCs w:val="22"/>
              </w:rPr>
              <w:t>- 2</w:t>
            </w:r>
            <w:r w:rsidR="000F4BB7">
              <w:rPr>
                <w:sz w:val="22"/>
                <w:szCs w:val="22"/>
              </w:rPr>
              <w:t> </w:t>
            </w:r>
            <w:r>
              <w:rPr>
                <w:sz w:val="22"/>
                <w:szCs w:val="22"/>
              </w:rPr>
              <w:t>28</w:t>
            </w:r>
            <w:r w:rsidR="003D18D1">
              <w:rPr>
                <w:sz w:val="22"/>
                <w:szCs w:val="22"/>
              </w:rPr>
              <w:t>6</w:t>
            </w:r>
          </w:p>
        </w:tc>
      </w:tr>
      <w:tr w:rsidR="00C52746" w:rsidRPr="004E7F87" w14:paraId="02D77093"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tcPr>
          <w:p w14:paraId="01274434" w14:textId="50812DCB" w:rsidR="00C52746" w:rsidRPr="00CF08F0" w:rsidRDefault="00C52746" w:rsidP="00C52746">
            <w:pPr>
              <w:rPr>
                <w:sz w:val="22"/>
                <w:szCs w:val="22"/>
              </w:rPr>
            </w:pPr>
            <w:r w:rsidRPr="00CF08F0">
              <w:rPr>
                <w:color w:val="000000"/>
                <w:sz w:val="22"/>
                <w:szCs w:val="22"/>
              </w:rPr>
              <w:t>1.1. valsts pamatbudžets, tai skaitā ieņēmumi no maksas pakalpojumiem un citi pašu ieņēmumi</w:t>
            </w: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702122" w14:textId="7DF94204" w:rsidR="00C52746" w:rsidRPr="00CF08F0" w:rsidRDefault="00C44250" w:rsidP="00C52746">
            <w:pPr>
              <w:jc w:val="center"/>
              <w:rPr>
                <w:color w:val="000000"/>
                <w:sz w:val="22"/>
                <w:szCs w:val="22"/>
              </w:rPr>
            </w:pPr>
            <w:r>
              <w:rPr>
                <w:color w:val="000000"/>
                <w:sz w:val="22"/>
                <w:szCs w:val="22"/>
              </w:rPr>
              <w:t>15 940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1AB3EF92" w14:textId="6A75F354" w:rsidR="00C52746" w:rsidRPr="00CF08F0" w:rsidRDefault="00C52746" w:rsidP="00C52746">
            <w:pPr>
              <w:jc w:val="center"/>
              <w:rPr>
                <w:color w:val="000000"/>
                <w:sz w:val="22"/>
                <w:szCs w:val="22"/>
              </w:rPr>
            </w:pPr>
            <w:r w:rsidRPr="00CF08F0">
              <w:rPr>
                <w:color w:val="000000"/>
                <w:sz w:val="22"/>
                <w:szCs w:val="22"/>
              </w:rPr>
              <w:t>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74DCC53" w14:textId="1950B7BE" w:rsidR="00C52746" w:rsidRPr="00E40B69" w:rsidRDefault="0090153E" w:rsidP="00C52746">
            <w:pPr>
              <w:jc w:val="center"/>
              <w:rPr>
                <w:sz w:val="22"/>
                <w:szCs w:val="22"/>
              </w:rPr>
            </w:pPr>
            <w:r w:rsidRPr="00E40B69">
              <w:rPr>
                <w:sz w:val="22"/>
                <w:szCs w:val="22"/>
              </w:rPr>
              <w:t>12 490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3FA674B" w14:textId="71AEF153" w:rsidR="00C52746" w:rsidRPr="00E40B69" w:rsidRDefault="0089493B" w:rsidP="00C52746">
            <w:pPr>
              <w:jc w:val="center"/>
              <w:rPr>
                <w:sz w:val="22"/>
                <w:szCs w:val="22"/>
              </w:rPr>
            </w:pPr>
            <w:r w:rsidRPr="00E40B69">
              <w:rPr>
                <w:sz w:val="22"/>
                <w:szCs w:val="22"/>
              </w:rPr>
              <w:t>- 2</w:t>
            </w:r>
            <w:r w:rsidR="000F4BB7" w:rsidRPr="00E40B69">
              <w:rPr>
                <w:sz w:val="22"/>
                <w:szCs w:val="22"/>
              </w:rPr>
              <w:t> </w:t>
            </w:r>
            <w:r w:rsidRPr="00E40B69">
              <w:rPr>
                <w:sz w:val="22"/>
                <w:szCs w:val="22"/>
              </w:rPr>
              <w:t>28</w:t>
            </w:r>
            <w:r w:rsidR="003D18D1" w:rsidRPr="00E40B69">
              <w:rPr>
                <w:sz w:val="22"/>
                <w:szCs w:val="22"/>
              </w:rPr>
              <w:t>6</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2728B4F" w14:textId="48A5AD6B" w:rsidR="00C52746" w:rsidRPr="00E40B69" w:rsidRDefault="00640084" w:rsidP="00C52746">
            <w:pPr>
              <w:jc w:val="center"/>
              <w:rPr>
                <w:sz w:val="22"/>
                <w:szCs w:val="22"/>
              </w:rPr>
            </w:pPr>
            <w:r w:rsidRPr="00E40B69">
              <w:rPr>
                <w:sz w:val="22"/>
                <w:szCs w:val="22"/>
              </w:rPr>
              <w:t>33 815</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38596504" w14:textId="71B68F98" w:rsidR="00C52746" w:rsidRPr="00E40B69" w:rsidRDefault="0089493B" w:rsidP="00C52746">
            <w:pPr>
              <w:jc w:val="center"/>
              <w:rPr>
                <w:sz w:val="22"/>
                <w:szCs w:val="22"/>
              </w:rPr>
            </w:pPr>
            <w:r w:rsidRPr="00E40B69">
              <w:rPr>
                <w:sz w:val="22"/>
                <w:szCs w:val="22"/>
              </w:rPr>
              <w:t>- 2</w:t>
            </w:r>
            <w:r w:rsidR="000F4BB7" w:rsidRPr="00E40B69">
              <w:rPr>
                <w:sz w:val="22"/>
                <w:szCs w:val="22"/>
              </w:rPr>
              <w:t> </w:t>
            </w:r>
            <w:r w:rsidRPr="00E40B69">
              <w:rPr>
                <w:sz w:val="22"/>
                <w:szCs w:val="22"/>
              </w:rPr>
              <w:t>28</w:t>
            </w:r>
            <w:r w:rsidR="003D18D1" w:rsidRPr="00E40B69">
              <w:rPr>
                <w:sz w:val="22"/>
                <w:szCs w:val="22"/>
              </w:rPr>
              <w:t>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88509D7" w14:textId="07F42E89" w:rsidR="00C52746" w:rsidRPr="00CF08F0" w:rsidRDefault="0089493B" w:rsidP="00C52746">
            <w:pPr>
              <w:jc w:val="center"/>
              <w:rPr>
                <w:sz w:val="22"/>
                <w:szCs w:val="22"/>
              </w:rPr>
            </w:pPr>
            <w:r>
              <w:rPr>
                <w:sz w:val="22"/>
                <w:szCs w:val="22"/>
              </w:rPr>
              <w:t>- 2</w:t>
            </w:r>
            <w:r w:rsidR="000F4BB7">
              <w:rPr>
                <w:sz w:val="22"/>
                <w:szCs w:val="22"/>
              </w:rPr>
              <w:t> </w:t>
            </w:r>
            <w:r>
              <w:rPr>
                <w:sz w:val="22"/>
                <w:szCs w:val="22"/>
              </w:rPr>
              <w:t>28</w:t>
            </w:r>
            <w:r w:rsidR="003D18D1">
              <w:rPr>
                <w:sz w:val="22"/>
                <w:szCs w:val="22"/>
              </w:rPr>
              <w:t>6</w:t>
            </w:r>
          </w:p>
        </w:tc>
      </w:tr>
      <w:tr w:rsidR="006C4830" w:rsidRPr="004E7F87" w14:paraId="6E4D7DD6"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tcPr>
          <w:p w14:paraId="39C7CCAB" w14:textId="06C697EC" w:rsidR="006C4830" w:rsidRPr="00CF08F0" w:rsidRDefault="006C4830" w:rsidP="006C4830">
            <w:pPr>
              <w:rPr>
                <w:sz w:val="22"/>
                <w:szCs w:val="22"/>
              </w:rPr>
            </w:pPr>
            <w:r w:rsidRPr="00CF08F0">
              <w:rPr>
                <w:color w:val="000000"/>
                <w:sz w:val="22"/>
                <w:szCs w:val="22"/>
              </w:rPr>
              <w:t>1.2. valsts speciālais budžets</w:t>
            </w: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038913" w14:textId="57451C34" w:rsidR="006C4830" w:rsidRPr="00CF08F0" w:rsidRDefault="006C4830" w:rsidP="006C4830">
            <w:pPr>
              <w:jc w:val="center"/>
              <w:rPr>
                <w:color w:val="000000"/>
                <w:sz w:val="22"/>
                <w:szCs w:val="22"/>
              </w:rPr>
            </w:pPr>
            <w:r>
              <w:rPr>
                <w:color w:val="000000"/>
                <w:sz w:val="22"/>
                <w:szCs w:val="22"/>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3FAE6649" w14:textId="1157CD36" w:rsidR="006C4830" w:rsidRPr="00CF08F0" w:rsidRDefault="006C4830" w:rsidP="006C4830">
            <w:pPr>
              <w:jc w:val="center"/>
              <w:rPr>
                <w:color w:val="000000"/>
                <w:sz w:val="22"/>
                <w:szCs w:val="22"/>
              </w:rPr>
            </w:pPr>
            <w:r>
              <w:rPr>
                <w:color w:val="000000"/>
                <w:sz w:val="22"/>
                <w:szCs w:val="22"/>
              </w:rPr>
              <w:t>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D5C9B8F" w14:textId="70684DAE" w:rsidR="006C4830" w:rsidRPr="00E40B69" w:rsidRDefault="006C4830" w:rsidP="006C4830">
            <w:pPr>
              <w:jc w:val="center"/>
              <w:rPr>
                <w:sz w:val="22"/>
                <w:szCs w:val="22"/>
              </w:rPr>
            </w:pPr>
            <w:r w:rsidRPr="00E40B69">
              <w:rPr>
                <w:sz w:val="22"/>
                <w:szCs w:val="22"/>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096C3D5" w14:textId="6C790DD6" w:rsidR="006C4830" w:rsidRPr="00E40B69" w:rsidRDefault="006C4830" w:rsidP="006C4830">
            <w:pPr>
              <w:jc w:val="center"/>
              <w:rPr>
                <w:sz w:val="22"/>
                <w:szCs w:val="22"/>
              </w:rPr>
            </w:pPr>
            <w:r w:rsidRPr="00E40B69">
              <w:rPr>
                <w:sz w:val="22"/>
                <w:szCs w:val="22"/>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8F48009" w14:textId="7B14ADDE" w:rsidR="006C4830" w:rsidRPr="00E40B69" w:rsidRDefault="006C4830" w:rsidP="006C4830">
            <w:pPr>
              <w:jc w:val="center"/>
              <w:rPr>
                <w:sz w:val="22"/>
                <w:szCs w:val="22"/>
              </w:rPr>
            </w:pPr>
            <w:r w:rsidRPr="00E40B69">
              <w:rPr>
                <w:sz w:val="22"/>
                <w:szCs w:val="22"/>
              </w:rPr>
              <w:t>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52E37687" w14:textId="635F29D6" w:rsidR="006C4830" w:rsidRPr="00E40B69" w:rsidRDefault="006C4830" w:rsidP="006C4830">
            <w:pPr>
              <w:jc w:val="center"/>
              <w:rPr>
                <w:sz w:val="22"/>
                <w:szCs w:val="22"/>
              </w:rPr>
            </w:pPr>
            <w:r w:rsidRPr="00E40B69">
              <w:rPr>
                <w:sz w:val="22"/>
                <w:szCs w:val="22"/>
              </w:rPr>
              <w:t>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7B470310" w14:textId="54D4F140" w:rsidR="006C4830" w:rsidRPr="00CF08F0" w:rsidRDefault="006C4830" w:rsidP="006C4830">
            <w:pPr>
              <w:jc w:val="center"/>
              <w:rPr>
                <w:sz w:val="22"/>
                <w:szCs w:val="22"/>
              </w:rPr>
            </w:pPr>
            <w:r>
              <w:rPr>
                <w:sz w:val="22"/>
                <w:szCs w:val="22"/>
              </w:rPr>
              <w:t>0</w:t>
            </w:r>
          </w:p>
        </w:tc>
      </w:tr>
      <w:tr w:rsidR="006C4830" w:rsidRPr="004E7F87" w14:paraId="36303C4A"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tcPr>
          <w:p w14:paraId="611B3856" w14:textId="0BBEDDAD" w:rsidR="006C4830" w:rsidRPr="00CF08F0" w:rsidRDefault="006C4830" w:rsidP="006C4830">
            <w:pPr>
              <w:rPr>
                <w:sz w:val="22"/>
                <w:szCs w:val="22"/>
              </w:rPr>
            </w:pPr>
            <w:r w:rsidRPr="00CF08F0">
              <w:rPr>
                <w:color w:val="000000"/>
                <w:sz w:val="22"/>
                <w:szCs w:val="22"/>
              </w:rPr>
              <w:t>1.3. pašvaldību budžets</w:t>
            </w: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D2138" w14:textId="0837FD6B" w:rsidR="006C4830" w:rsidRPr="00CF08F0" w:rsidRDefault="006C4830" w:rsidP="006C4830">
            <w:pPr>
              <w:jc w:val="center"/>
              <w:rPr>
                <w:color w:val="000000"/>
                <w:sz w:val="22"/>
                <w:szCs w:val="22"/>
              </w:rPr>
            </w:pPr>
            <w:r>
              <w:rPr>
                <w:color w:val="000000"/>
                <w:sz w:val="22"/>
                <w:szCs w:val="22"/>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66004359" w14:textId="6701AB30" w:rsidR="006C4830" w:rsidRPr="00CF08F0" w:rsidRDefault="006C4830" w:rsidP="006C4830">
            <w:pPr>
              <w:jc w:val="center"/>
              <w:rPr>
                <w:color w:val="000000"/>
                <w:sz w:val="22"/>
                <w:szCs w:val="22"/>
              </w:rPr>
            </w:pPr>
            <w:r>
              <w:rPr>
                <w:color w:val="000000"/>
                <w:sz w:val="22"/>
                <w:szCs w:val="22"/>
              </w:rPr>
              <w:t>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AAE2BC5" w14:textId="46114EEB" w:rsidR="006C4830" w:rsidRPr="00E40B69" w:rsidRDefault="006C4830" w:rsidP="006C4830">
            <w:pPr>
              <w:jc w:val="center"/>
              <w:rPr>
                <w:sz w:val="22"/>
                <w:szCs w:val="22"/>
              </w:rPr>
            </w:pPr>
            <w:r w:rsidRPr="00E40B69">
              <w:rPr>
                <w:sz w:val="22"/>
                <w:szCs w:val="22"/>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3249DA7" w14:textId="210D583A" w:rsidR="006C4830" w:rsidRPr="00E40B69" w:rsidRDefault="006C4830" w:rsidP="006C4830">
            <w:pPr>
              <w:jc w:val="center"/>
              <w:rPr>
                <w:sz w:val="22"/>
                <w:szCs w:val="22"/>
              </w:rPr>
            </w:pPr>
            <w:r w:rsidRPr="00E40B69">
              <w:rPr>
                <w:sz w:val="22"/>
                <w:szCs w:val="22"/>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6EEBD1A" w14:textId="17FE6E28" w:rsidR="006C4830" w:rsidRPr="00E40B69" w:rsidRDefault="006C4830" w:rsidP="006C4830">
            <w:pPr>
              <w:jc w:val="center"/>
              <w:rPr>
                <w:sz w:val="22"/>
                <w:szCs w:val="22"/>
              </w:rPr>
            </w:pPr>
            <w:r w:rsidRPr="00E40B69">
              <w:rPr>
                <w:sz w:val="22"/>
                <w:szCs w:val="22"/>
              </w:rPr>
              <w:t>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1EC0CDDC" w14:textId="16D4BA24" w:rsidR="006C4830" w:rsidRPr="00E40B69" w:rsidRDefault="006C4830" w:rsidP="006C4830">
            <w:pPr>
              <w:jc w:val="center"/>
              <w:rPr>
                <w:sz w:val="22"/>
                <w:szCs w:val="22"/>
              </w:rPr>
            </w:pPr>
            <w:r w:rsidRPr="00E40B69">
              <w:rPr>
                <w:sz w:val="22"/>
                <w:szCs w:val="22"/>
              </w:rPr>
              <w:t>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5A6419E" w14:textId="79F5C719" w:rsidR="006C4830" w:rsidRPr="00CF08F0" w:rsidRDefault="006C4830" w:rsidP="006C4830">
            <w:pPr>
              <w:jc w:val="center"/>
              <w:rPr>
                <w:sz w:val="22"/>
                <w:szCs w:val="22"/>
              </w:rPr>
            </w:pPr>
            <w:r>
              <w:rPr>
                <w:sz w:val="22"/>
                <w:szCs w:val="22"/>
              </w:rPr>
              <w:t>0</w:t>
            </w:r>
          </w:p>
        </w:tc>
      </w:tr>
      <w:tr w:rsidR="006C4830" w:rsidRPr="004E7F87" w14:paraId="279F5EB8"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tcPr>
          <w:p w14:paraId="796DDE35" w14:textId="6D5AB03D" w:rsidR="006C4830" w:rsidRPr="00CF08F0" w:rsidRDefault="006C4830" w:rsidP="006C4830">
            <w:pPr>
              <w:rPr>
                <w:sz w:val="22"/>
                <w:szCs w:val="22"/>
              </w:rPr>
            </w:pPr>
            <w:r w:rsidRPr="00CF08F0">
              <w:rPr>
                <w:color w:val="000000"/>
                <w:sz w:val="22"/>
                <w:szCs w:val="22"/>
              </w:rPr>
              <w:t>2. Budžeta izdevumi:</w:t>
            </w: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F289D3" w14:textId="53EE82AB" w:rsidR="006C4830" w:rsidRPr="00CF08F0" w:rsidRDefault="006C4830" w:rsidP="006C4830">
            <w:pPr>
              <w:jc w:val="center"/>
              <w:rPr>
                <w:color w:val="000000"/>
                <w:sz w:val="22"/>
                <w:szCs w:val="22"/>
              </w:rPr>
            </w:pPr>
            <w:r>
              <w:rPr>
                <w:color w:val="000000"/>
                <w:sz w:val="22"/>
                <w:szCs w:val="22"/>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219E0CCA" w14:textId="27E3C035" w:rsidR="006C4830" w:rsidRPr="00CF08F0" w:rsidRDefault="006C4830" w:rsidP="006C4830">
            <w:pPr>
              <w:jc w:val="center"/>
              <w:rPr>
                <w:color w:val="000000"/>
                <w:sz w:val="22"/>
                <w:szCs w:val="22"/>
              </w:rPr>
            </w:pPr>
            <w:r>
              <w:rPr>
                <w:color w:val="000000"/>
                <w:sz w:val="22"/>
                <w:szCs w:val="22"/>
              </w:rPr>
              <w:t>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1BD060E" w14:textId="7AB6E5DC" w:rsidR="006C4830" w:rsidRPr="00E40B69" w:rsidRDefault="006C4830" w:rsidP="006C4830">
            <w:pPr>
              <w:jc w:val="center"/>
              <w:rPr>
                <w:sz w:val="22"/>
                <w:szCs w:val="22"/>
              </w:rPr>
            </w:pPr>
            <w:r w:rsidRPr="00E40B69">
              <w:rPr>
                <w:sz w:val="22"/>
                <w:szCs w:val="22"/>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75D7082" w14:textId="4B581475" w:rsidR="006C4830" w:rsidRPr="00E40B69" w:rsidRDefault="006C4830" w:rsidP="006C4830">
            <w:pPr>
              <w:jc w:val="center"/>
              <w:rPr>
                <w:sz w:val="22"/>
                <w:szCs w:val="22"/>
              </w:rPr>
            </w:pPr>
            <w:r w:rsidRPr="00E40B69">
              <w:rPr>
                <w:sz w:val="22"/>
                <w:szCs w:val="22"/>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938191C" w14:textId="590F441B" w:rsidR="006C4830" w:rsidRPr="00E40B69" w:rsidRDefault="006C4830" w:rsidP="006C4830">
            <w:pPr>
              <w:jc w:val="center"/>
              <w:rPr>
                <w:sz w:val="22"/>
                <w:szCs w:val="22"/>
              </w:rPr>
            </w:pPr>
            <w:r w:rsidRPr="00E40B69">
              <w:rPr>
                <w:sz w:val="22"/>
                <w:szCs w:val="22"/>
              </w:rPr>
              <w:t>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66B1FDDF" w14:textId="5F9D066B" w:rsidR="006C4830" w:rsidRPr="00E40B69" w:rsidRDefault="006C4830" w:rsidP="006C4830">
            <w:pPr>
              <w:jc w:val="center"/>
              <w:rPr>
                <w:sz w:val="22"/>
                <w:szCs w:val="22"/>
              </w:rPr>
            </w:pPr>
            <w:r w:rsidRPr="00E40B69">
              <w:rPr>
                <w:sz w:val="22"/>
                <w:szCs w:val="22"/>
              </w:rPr>
              <w:t>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5653B43" w14:textId="660277D9" w:rsidR="006C4830" w:rsidRPr="00CF08F0" w:rsidRDefault="006C4830" w:rsidP="006C4830">
            <w:pPr>
              <w:jc w:val="center"/>
              <w:rPr>
                <w:sz w:val="22"/>
                <w:szCs w:val="22"/>
              </w:rPr>
            </w:pPr>
            <w:r>
              <w:rPr>
                <w:sz w:val="22"/>
                <w:szCs w:val="22"/>
              </w:rPr>
              <w:t>0</w:t>
            </w:r>
          </w:p>
        </w:tc>
      </w:tr>
      <w:tr w:rsidR="006C4830" w:rsidRPr="004E7F87" w14:paraId="7315409F"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tcPr>
          <w:p w14:paraId="318EB3F4" w14:textId="0A45C27D" w:rsidR="006C4830" w:rsidRPr="00CF08F0" w:rsidRDefault="006C4830" w:rsidP="006C4830">
            <w:pPr>
              <w:rPr>
                <w:sz w:val="22"/>
                <w:szCs w:val="22"/>
              </w:rPr>
            </w:pPr>
            <w:r w:rsidRPr="00CF08F0">
              <w:rPr>
                <w:color w:val="000000"/>
                <w:sz w:val="22"/>
                <w:szCs w:val="22"/>
              </w:rPr>
              <w:t>2.1. valsts pamatbudžets</w:t>
            </w: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9A70E1" w14:textId="7DBB3E24" w:rsidR="006C4830" w:rsidRPr="00CF08F0" w:rsidRDefault="006C4830" w:rsidP="006C4830">
            <w:pPr>
              <w:jc w:val="center"/>
              <w:rPr>
                <w:color w:val="000000"/>
                <w:sz w:val="22"/>
                <w:szCs w:val="22"/>
              </w:rPr>
            </w:pPr>
            <w:r>
              <w:rPr>
                <w:color w:val="000000"/>
                <w:sz w:val="22"/>
                <w:szCs w:val="22"/>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21E94E64" w14:textId="3AA85C21" w:rsidR="006C4830" w:rsidRPr="00CF08F0" w:rsidRDefault="006C4830" w:rsidP="006C4830">
            <w:pPr>
              <w:jc w:val="center"/>
              <w:rPr>
                <w:color w:val="000000"/>
                <w:sz w:val="22"/>
                <w:szCs w:val="22"/>
              </w:rPr>
            </w:pPr>
            <w:r>
              <w:rPr>
                <w:color w:val="000000"/>
                <w:sz w:val="22"/>
                <w:szCs w:val="22"/>
              </w:rPr>
              <w:t>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4318770" w14:textId="22880790" w:rsidR="006C4830" w:rsidRPr="00E40B69" w:rsidRDefault="006C4830" w:rsidP="006C4830">
            <w:pPr>
              <w:jc w:val="center"/>
              <w:rPr>
                <w:sz w:val="22"/>
                <w:szCs w:val="22"/>
              </w:rPr>
            </w:pPr>
            <w:r w:rsidRPr="00E40B69">
              <w:rPr>
                <w:sz w:val="22"/>
                <w:szCs w:val="22"/>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E712653" w14:textId="56CD9712" w:rsidR="006C4830" w:rsidRPr="00E40B69" w:rsidRDefault="006C4830" w:rsidP="006C4830">
            <w:pPr>
              <w:jc w:val="center"/>
              <w:rPr>
                <w:sz w:val="22"/>
                <w:szCs w:val="22"/>
              </w:rPr>
            </w:pPr>
            <w:r w:rsidRPr="00E40B69">
              <w:rPr>
                <w:sz w:val="22"/>
                <w:szCs w:val="22"/>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4FBB43E" w14:textId="0F2FA067" w:rsidR="006C4830" w:rsidRPr="00E40B69" w:rsidRDefault="006C4830" w:rsidP="006C4830">
            <w:pPr>
              <w:jc w:val="center"/>
              <w:rPr>
                <w:sz w:val="22"/>
                <w:szCs w:val="22"/>
              </w:rPr>
            </w:pPr>
            <w:r w:rsidRPr="00E40B69">
              <w:rPr>
                <w:sz w:val="22"/>
                <w:szCs w:val="22"/>
              </w:rPr>
              <w:t>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25D80962" w14:textId="230132A2" w:rsidR="006C4830" w:rsidRPr="00E40B69" w:rsidRDefault="006C4830" w:rsidP="006C4830">
            <w:pPr>
              <w:jc w:val="center"/>
              <w:rPr>
                <w:sz w:val="22"/>
                <w:szCs w:val="22"/>
              </w:rPr>
            </w:pPr>
            <w:r w:rsidRPr="00E40B69">
              <w:rPr>
                <w:sz w:val="22"/>
                <w:szCs w:val="22"/>
              </w:rPr>
              <w:t>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BECB629" w14:textId="4145BDA7" w:rsidR="006C4830" w:rsidRPr="00CF08F0" w:rsidRDefault="006C4830" w:rsidP="006C4830">
            <w:pPr>
              <w:jc w:val="center"/>
              <w:rPr>
                <w:sz w:val="22"/>
                <w:szCs w:val="22"/>
              </w:rPr>
            </w:pPr>
            <w:r>
              <w:rPr>
                <w:sz w:val="22"/>
                <w:szCs w:val="22"/>
              </w:rPr>
              <w:t>0</w:t>
            </w:r>
          </w:p>
        </w:tc>
      </w:tr>
      <w:tr w:rsidR="006C4830" w:rsidRPr="004E7F87" w14:paraId="0D4DFF0F"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tcPr>
          <w:p w14:paraId="20F0DEDD" w14:textId="153762AA" w:rsidR="006C4830" w:rsidRPr="00CF08F0" w:rsidRDefault="006C4830" w:rsidP="006C4830">
            <w:pPr>
              <w:rPr>
                <w:sz w:val="22"/>
                <w:szCs w:val="22"/>
              </w:rPr>
            </w:pPr>
            <w:r w:rsidRPr="00CF08F0">
              <w:rPr>
                <w:color w:val="000000"/>
                <w:sz w:val="22"/>
                <w:szCs w:val="22"/>
              </w:rPr>
              <w:t>2.2. valsts speciālais budžets</w:t>
            </w: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A28CF7" w14:textId="4DE0B8B5" w:rsidR="006C4830" w:rsidRPr="00CF08F0" w:rsidRDefault="006C4830" w:rsidP="006C4830">
            <w:pPr>
              <w:jc w:val="center"/>
              <w:rPr>
                <w:color w:val="000000"/>
                <w:sz w:val="22"/>
                <w:szCs w:val="22"/>
              </w:rPr>
            </w:pPr>
            <w:r>
              <w:rPr>
                <w:color w:val="000000"/>
                <w:sz w:val="22"/>
                <w:szCs w:val="22"/>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1E06C0EA" w14:textId="411AE154" w:rsidR="006C4830" w:rsidRPr="00CF08F0" w:rsidRDefault="006C4830" w:rsidP="006C4830">
            <w:pPr>
              <w:jc w:val="center"/>
              <w:rPr>
                <w:color w:val="000000"/>
                <w:sz w:val="22"/>
                <w:szCs w:val="22"/>
              </w:rPr>
            </w:pPr>
            <w:r>
              <w:rPr>
                <w:color w:val="000000"/>
                <w:sz w:val="22"/>
                <w:szCs w:val="22"/>
              </w:rPr>
              <w:t>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E2C3727" w14:textId="3F432ABC" w:rsidR="006C4830" w:rsidRPr="00E40B69" w:rsidRDefault="006C4830" w:rsidP="006C4830">
            <w:pPr>
              <w:jc w:val="center"/>
              <w:rPr>
                <w:sz w:val="22"/>
                <w:szCs w:val="22"/>
              </w:rPr>
            </w:pPr>
            <w:r w:rsidRPr="00E40B69">
              <w:rPr>
                <w:sz w:val="22"/>
                <w:szCs w:val="22"/>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4239B0A" w14:textId="0ECB3243" w:rsidR="006C4830" w:rsidRPr="00E40B69" w:rsidRDefault="006C4830" w:rsidP="006C4830">
            <w:pPr>
              <w:jc w:val="center"/>
              <w:rPr>
                <w:sz w:val="22"/>
                <w:szCs w:val="22"/>
              </w:rPr>
            </w:pPr>
            <w:r w:rsidRPr="00E40B69">
              <w:rPr>
                <w:sz w:val="22"/>
                <w:szCs w:val="22"/>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1732237" w14:textId="2453DE27" w:rsidR="006C4830" w:rsidRPr="00E40B69" w:rsidRDefault="006C4830" w:rsidP="006C4830">
            <w:pPr>
              <w:jc w:val="center"/>
              <w:rPr>
                <w:sz w:val="22"/>
                <w:szCs w:val="22"/>
              </w:rPr>
            </w:pPr>
            <w:r w:rsidRPr="00E40B69">
              <w:rPr>
                <w:sz w:val="22"/>
                <w:szCs w:val="22"/>
              </w:rPr>
              <w:t>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64FF93CA" w14:textId="407E3F48" w:rsidR="006C4830" w:rsidRPr="00E40B69" w:rsidRDefault="006C4830" w:rsidP="006C4830">
            <w:pPr>
              <w:jc w:val="center"/>
              <w:rPr>
                <w:sz w:val="22"/>
                <w:szCs w:val="22"/>
              </w:rPr>
            </w:pPr>
            <w:r w:rsidRPr="00E40B69">
              <w:rPr>
                <w:sz w:val="22"/>
                <w:szCs w:val="22"/>
              </w:rPr>
              <w:t>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3BD59F53" w14:textId="497B2B42" w:rsidR="006C4830" w:rsidRPr="00CF08F0" w:rsidRDefault="006C4830" w:rsidP="006C4830">
            <w:pPr>
              <w:jc w:val="center"/>
              <w:rPr>
                <w:sz w:val="22"/>
                <w:szCs w:val="22"/>
              </w:rPr>
            </w:pPr>
            <w:r>
              <w:rPr>
                <w:sz w:val="22"/>
                <w:szCs w:val="22"/>
              </w:rPr>
              <w:t>0</w:t>
            </w:r>
          </w:p>
        </w:tc>
      </w:tr>
      <w:tr w:rsidR="006C4830" w:rsidRPr="004E7F87" w14:paraId="34FB6E1C"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tcPr>
          <w:p w14:paraId="79D157AD" w14:textId="78615808" w:rsidR="006C4830" w:rsidRPr="00CF08F0" w:rsidRDefault="006C4830" w:rsidP="006C4830">
            <w:pPr>
              <w:rPr>
                <w:sz w:val="22"/>
                <w:szCs w:val="22"/>
              </w:rPr>
            </w:pPr>
            <w:r w:rsidRPr="00CF08F0">
              <w:rPr>
                <w:color w:val="000000"/>
                <w:sz w:val="22"/>
                <w:szCs w:val="22"/>
              </w:rPr>
              <w:t>2.3. pašvaldību budžets</w:t>
            </w: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1D86D9" w14:textId="4CBAA086" w:rsidR="006C4830" w:rsidRPr="00CF08F0" w:rsidRDefault="006C4830" w:rsidP="006C4830">
            <w:pPr>
              <w:jc w:val="center"/>
              <w:rPr>
                <w:color w:val="000000"/>
                <w:sz w:val="22"/>
                <w:szCs w:val="22"/>
              </w:rPr>
            </w:pPr>
            <w:r>
              <w:rPr>
                <w:color w:val="000000"/>
                <w:sz w:val="22"/>
                <w:szCs w:val="22"/>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5ACB2E8A" w14:textId="2EAD20BA" w:rsidR="006C4830" w:rsidRPr="00CF08F0" w:rsidRDefault="006C4830" w:rsidP="006C4830">
            <w:pPr>
              <w:jc w:val="center"/>
              <w:rPr>
                <w:color w:val="000000"/>
                <w:sz w:val="22"/>
                <w:szCs w:val="22"/>
              </w:rPr>
            </w:pPr>
            <w:r>
              <w:rPr>
                <w:color w:val="000000"/>
                <w:sz w:val="22"/>
                <w:szCs w:val="22"/>
              </w:rPr>
              <w:t>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1E5F5F3" w14:textId="42CD5690" w:rsidR="006C4830" w:rsidRPr="00E40B69" w:rsidRDefault="006C4830" w:rsidP="006C4830">
            <w:pPr>
              <w:jc w:val="center"/>
              <w:rPr>
                <w:sz w:val="22"/>
                <w:szCs w:val="22"/>
              </w:rPr>
            </w:pPr>
            <w:r w:rsidRPr="00E40B69">
              <w:rPr>
                <w:sz w:val="22"/>
                <w:szCs w:val="22"/>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FC539C7" w14:textId="5A7EA7BB" w:rsidR="006C4830" w:rsidRPr="00E40B69" w:rsidRDefault="006C4830" w:rsidP="006C4830">
            <w:pPr>
              <w:jc w:val="center"/>
              <w:rPr>
                <w:sz w:val="22"/>
                <w:szCs w:val="22"/>
              </w:rPr>
            </w:pPr>
            <w:r w:rsidRPr="00E40B69">
              <w:rPr>
                <w:sz w:val="22"/>
                <w:szCs w:val="22"/>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E9020DA" w14:textId="47F58D78" w:rsidR="006C4830" w:rsidRPr="00E40B69" w:rsidRDefault="006C4830" w:rsidP="006C4830">
            <w:pPr>
              <w:jc w:val="center"/>
              <w:rPr>
                <w:sz w:val="22"/>
                <w:szCs w:val="22"/>
              </w:rPr>
            </w:pPr>
            <w:r w:rsidRPr="00E40B69">
              <w:rPr>
                <w:sz w:val="22"/>
                <w:szCs w:val="22"/>
              </w:rPr>
              <w:t>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0C465260" w14:textId="32411AF2" w:rsidR="006C4830" w:rsidRPr="00E40B69" w:rsidRDefault="006C4830" w:rsidP="006C4830">
            <w:pPr>
              <w:jc w:val="center"/>
              <w:rPr>
                <w:sz w:val="22"/>
                <w:szCs w:val="22"/>
              </w:rPr>
            </w:pPr>
            <w:r w:rsidRPr="00E40B69">
              <w:rPr>
                <w:sz w:val="22"/>
                <w:szCs w:val="22"/>
              </w:rPr>
              <w:t>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0D2E081" w14:textId="21EF6779" w:rsidR="006C4830" w:rsidRPr="00CF08F0" w:rsidRDefault="006C4830" w:rsidP="006C4830">
            <w:pPr>
              <w:jc w:val="center"/>
              <w:rPr>
                <w:sz w:val="22"/>
                <w:szCs w:val="22"/>
              </w:rPr>
            </w:pPr>
            <w:r>
              <w:rPr>
                <w:sz w:val="22"/>
                <w:szCs w:val="22"/>
              </w:rPr>
              <w:t>0</w:t>
            </w:r>
          </w:p>
        </w:tc>
      </w:tr>
      <w:tr w:rsidR="006C4830" w:rsidRPr="004E7F87" w14:paraId="5C1F4AD2"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tcPr>
          <w:p w14:paraId="01B274F9" w14:textId="160D93E5" w:rsidR="006C4830" w:rsidRPr="00CF08F0" w:rsidRDefault="006C4830" w:rsidP="006C4830">
            <w:pPr>
              <w:rPr>
                <w:sz w:val="22"/>
                <w:szCs w:val="22"/>
              </w:rPr>
            </w:pPr>
            <w:r w:rsidRPr="00CF08F0">
              <w:rPr>
                <w:color w:val="000000"/>
                <w:sz w:val="22"/>
                <w:szCs w:val="22"/>
              </w:rPr>
              <w:t>3. Finansiālā ietekme:</w:t>
            </w: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3E314D" w14:textId="3DA9E196" w:rsidR="006C4830" w:rsidRPr="00CF08F0" w:rsidRDefault="00AA352D" w:rsidP="006C4830">
            <w:pPr>
              <w:jc w:val="center"/>
              <w:rPr>
                <w:color w:val="000000"/>
                <w:sz w:val="22"/>
                <w:szCs w:val="22"/>
              </w:rPr>
            </w:pPr>
            <w:r w:rsidRPr="00AA352D">
              <w:rPr>
                <w:color w:val="000000"/>
                <w:sz w:val="22"/>
                <w:szCs w:val="22"/>
              </w:rPr>
              <w:t>15 940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0AF61D56" w14:textId="3E6B10C1" w:rsidR="006C4830" w:rsidRPr="00CF08F0" w:rsidRDefault="006C4830" w:rsidP="006C4830">
            <w:pPr>
              <w:jc w:val="center"/>
              <w:rPr>
                <w:color w:val="000000"/>
                <w:sz w:val="22"/>
                <w:szCs w:val="22"/>
              </w:rPr>
            </w:pPr>
            <w:r>
              <w:rPr>
                <w:color w:val="000000"/>
                <w:sz w:val="22"/>
                <w:szCs w:val="22"/>
              </w:rPr>
              <w:t>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5DA140F" w14:textId="39400A97" w:rsidR="006C4830" w:rsidRPr="00E40B69" w:rsidRDefault="00E03A0C" w:rsidP="006C4830">
            <w:pPr>
              <w:jc w:val="center"/>
              <w:rPr>
                <w:sz w:val="22"/>
                <w:szCs w:val="22"/>
              </w:rPr>
            </w:pPr>
            <w:r w:rsidRPr="00E40B69">
              <w:rPr>
                <w:sz w:val="22"/>
                <w:szCs w:val="22"/>
              </w:rPr>
              <w:t>12 490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ED025DD" w14:textId="1E2D5EAD" w:rsidR="006C4830" w:rsidRPr="00E40B69" w:rsidRDefault="00E03A0C" w:rsidP="006C4830">
            <w:pPr>
              <w:jc w:val="center"/>
              <w:rPr>
                <w:sz w:val="22"/>
                <w:szCs w:val="22"/>
              </w:rPr>
            </w:pPr>
            <w:r w:rsidRPr="00E40B69">
              <w:rPr>
                <w:sz w:val="22"/>
                <w:szCs w:val="22"/>
              </w:rPr>
              <w:t>-2</w:t>
            </w:r>
            <w:r w:rsidR="008F164E" w:rsidRPr="00E40B69">
              <w:rPr>
                <w:sz w:val="22"/>
                <w:szCs w:val="22"/>
              </w:rPr>
              <w:t xml:space="preserve"> </w:t>
            </w:r>
            <w:r w:rsidRPr="00E40B69">
              <w:rPr>
                <w:sz w:val="22"/>
                <w:szCs w:val="22"/>
              </w:rPr>
              <w:t>286</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A30F953" w14:textId="6897AF73" w:rsidR="006C4830" w:rsidRPr="00E40B69" w:rsidRDefault="00E03A0C" w:rsidP="006C4830">
            <w:pPr>
              <w:jc w:val="center"/>
              <w:rPr>
                <w:sz w:val="22"/>
                <w:szCs w:val="22"/>
              </w:rPr>
            </w:pPr>
            <w:r w:rsidRPr="00E40B69">
              <w:rPr>
                <w:sz w:val="22"/>
                <w:szCs w:val="22"/>
              </w:rPr>
              <w:t>33 815</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32495CE9" w14:textId="0546EDC6" w:rsidR="006C4830" w:rsidRPr="00E40B69" w:rsidRDefault="00E03A0C" w:rsidP="006C4830">
            <w:pPr>
              <w:jc w:val="center"/>
              <w:rPr>
                <w:sz w:val="22"/>
                <w:szCs w:val="22"/>
              </w:rPr>
            </w:pPr>
            <w:r w:rsidRPr="00E40B69">
              <w:rPr>
                <w:sz w:val="22"/>
                <w:szCs w:val="22"/>
              </w:rPr>
              <w:t>-2</w:t>
            </w:r>
            <w:r w:rsidR="008F164E" w:rsidRPr="00E40B69">
              <w:rPr>
                <w:sz w:val="22"/>
                <w:szCs w:val="22"/>
              </w:rPr>
              <w:t xml:space="preserve"> </w:t>
            </w:r>
            <w:r w:rsidRPr="00E40B69">
              <w:rPr>
                <w:sz w:val="22"/>
                <w:szCs w:val="22"/>
              </w:rPr>
              <w:t>286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37E3761" w14:textId="4B956D4D" w:rsidR="006C4830" w:rsidRPr="00CF08F0" w:rsidRDefault="00E03A0C" w:rsidP="006C4830">
            <w:pPr>
              <w:jc w:val="center"/>
              <w:rPr>
                <w:sz w:val="22"/>
                <w:szCs w:val="22"/>
              </w:rPr>
            </w:pPr>
            <w:r>
              <w:rPr>
                <w:sz w:val="22"/>
                <w:szCs w:val="22"/>
              </w:rPr>
              <w:t>-2</w:t>
            </w:r>
            <w:r w:rsidR="008F164E">
              <w:rPr>
                <w:sz w:val="22"/>
                <w:szCs w:val="22"/>
              </w:rPr>
              <w:t xml:space="preserve"> </w:t>
            </w:r>
            <w:r>
              <w:rPr>
                <w:sz w:val="22"/>
                <w:szCs w:val="22"/>
              </w:rPr>
              <w:t>286</w:t>
            </w:r>
          </w:p>
        </w:tc>
      </w:tr>
      <w:tr w:rsidR="006C4830" w:rsidRPr="004E7F87" w14:paraId="15BE927A"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tcPr>
          <w:p w14:paraId="60FCA5FF" w14:textId="2E53B59E" w:rsidR="006C4830" w:rsidRPr="00CF08F0" w:rsidRDefault="006C4830" w:rsidP="006C4830">
            <w:pPr>
              <w:rPr>
                <w:sz w:val="22"/>
                <w:szCs w:val="22"/>
              </w:rPr>
            </w:pPr>
            <w:r w:rsidRPr="00CF08F0">
              <w:rPr>
                <w:color w:val="000000"/>
                <w:sz w:val="22"/>
                <w:szCs w:val="22"/>
              </w:rPr>
              <w:t>3.1. valsts pamatbudžets</w:t>
            </w: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79237E" w14:textId="5338E71E" w:rsidR="006C4830" w:rsidRPr="00CF08F0" w:rsidRDefault="00AA352D" w:rsidP="006C4830">
            <w:pPr>
              <w:jc w:val="center"/>
              <w:rPr>
                <w:color w:val="000000"/>
                <w:sz w:val="22"/>
                <w:szCs w:val="22"/>
              </w:rPr>
            </w:pPr>
            <w:r w:rsidRPr="00AA352D">
              <w:rPr>
                <w:color w:val="000000"/>
                <w:sz w:val="22"/>
                <w:szCs w:val="22"/>
              </w:rPr>
              <w:t>15 940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5D537C47" w14:textId="446C53F7" w:rsidR="006C4830" w:rsidRPr="00CF08F0" w:rsidRDefault="006C4830" w:rsidP="006C4830">
            <w:pPr>
              <w:jc w:val="center"/>
              <w:rPr>
                <w:color w:val="000000"/>
                <w:sz w:val="22"/>
                <w:szCs w:val="22"/>
              </w:rPr>
            </w:pPr>
            <w:r>
              <w:rPr>
                <w:color w:val="000000"/>
                <w:sz w:val="22"/>
                <w:szCs w:val="22"/>
              </w:rPr>
              <w:t>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DAC88A4" w14:textId="49073BA5" w:rsidR="006C4830" w:rsidRPr="00E40B69" w:rsidRDefault="00E03A0C" w:rsidP="006C4830">
            <w:pPr>
              <w:jc w:val="center"/>
              <w:rPr>
                <w:sz w:val="22"/>
                <w:szCs w:val="22"/>
              </w:rPr>
            </w:pPr>
            <w:r w:rsidRPr="00E40B69">
              <w:rPr>
                <w:sz w:val="22"/>
                <w:szCs w:val="22"/>
              </w:rPr>
              <w:t>12 490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6D39206" w14:textId="57C10218" w:rsidR="006C4830" w:rsidRPr="00E40B69" w:rsidRDefault="00E03A0C" w:rsidP="006C4830">
            <w:pPr>
              <w:jc w:val="center"/>
              <w:rPr>
                <w:sz w:val="22"/>
                <w:szCs w:val="22"/>
              </w:rPr>
            </w:pPr>
            <w:r w:rsidRPr="00E40B69">
              <w:rPr>
                <w:sz w:val="22"/>
                <w:szCs w:val="22"/>
              </w:rPr>
              <w:t>-2</w:t>
            </w:r>
            <w:r w:rsidR="008F164E" w:rsidRPr="00E40B69">
              <w:rPr>
                <w:sz w:val="22"/>
                <w:szCs w:val="22"/>
              </w:rPr>
              <w:t xml:space="preserve"> </w:t>
            </w:r>
            <w:r w:rsidRPr="00E40B69">
              <w:rPr>
                <w:sz w:val="22"/>
                <w:szCs w:val="22"/>
              </w:rPr>
              <w:t>286</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4BBAECE" w14:textId="3ED99914" w:rsidR="006C4830" w:rsidRPr="00E40B69" w:rsidRDefault="00E03A0C" w:rsidP="006C4830">
            <w:pPr>
              <w:jc w:val="center"/>
              <w:rPr>
                <w:sz w:val="22"/>
                <w:szCs w:val="22"/>
              </w:rPr>
            </w:pPr>
            <w:r w:rsidRPr="00E40B69">
              <w:rPr>
                <w:sz w:val="22"/>
                <w:szCs w:val="22"/>
              </w:rPr>
              <w:t>33 815</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5D95CF0A" w14:textId="762C0FD2" w:rsidR="006C4830" w:rsidRPr="00E40B69" w:rsidRDefault="00E03A0C" w:rsidP="006C4830">
            <w:pPr>
              <w:jc w:val="center"/>
              <w:rPr>
                <w:sz w:val="22"/>
                <w:szCs w:val="22"/>
              </w:rPr>
            </w:pPr>
            <w:r w:rsidRPr="00E40B69">
              <w:rPr>
                <w:sz w:val="22"/>
                <w:szCs w:val="22"/>
              </w:rPr>
              <w:t>-2</w:t>
            </w:r>
            <w:r w:rsidR="008F164E" w:rsidRPr="00E40B69">
              <w:rPr>
                <w:sz w:val="22"/>
                <w:szCs w:val="22"/>
              </w:rPr>
              <w:t xml:space="preserve"> </w:t>
            </w:r>
            <w:r w:rsidRPr="00E40B69">
              <w:rPr>
                <w:sz w:val="22"/>
                <w:szCs w:val="22"/>
              </w:rPr>
              <w:t>286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7348AD3" w14:textId="4F24372E" w:rsidR="006C4830" w:rsidRPr="00CF08F0" w:rsidRDefault="00E03A0C" w:rsidP="006C4830">
            <w:pPr>
              <w:jc w:val="center"/>
              <w:rPr>
                <w:sz w:val="22"/>
                <w:szCs w:val="22"/>
              </w:rPr>
            </w:pPr>
            <w:r>
              <w:rPr>
                <w:sz w:val="22"/>
                <w:szCs w:val="22"/>
              </w:rPr>
              <w:t>-2</w:t>
            </w:r>
            <w:r w:rsidR="008F164E">
              <w:rPr>
                <w:sz w:val="22"/>
                <w:szCs w:val="22"/>
              </w:rPr>
              <w:t xml:space="preserve"> </w:t>
            </w:r>
            <w:r>
              <w:rPr>
                <w:sz w:val="22"/>
                <w:szCs w:val="22"/>
              </w:rPr>
              <w:t>286</w:t>
            </w:r>
          </w:p>
        </w:tc>
      </w:tr>
      <w:tr w:rsidR="006C4830" w:rsidRPr="004E7F87" w14:paraId="069B0BDF"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tcPr>
          <w:p w14:paraId="1787F150" w14:textId="54AF1555" w:rsidR="006C4830" w:rsidRPr="00CF08F0" w:rsidRDefault="006C4830" w:rsidP="006C4830">
            <w:pPr>
              <w:rPr>
                <w:sz w:val="22"/>
                <w:szCs w:val="22"/>
              </w:rPr>
            </w:pPr>
            <w:r w:rsidRPr="00CF08F0">
              <w:rPr>
                <w:color w:val="000000"/>
                <w:sz w:val="22"/>
                <w:szCs w:val="22"/>
              </w:rPr>
              <w:t>3.2. speciālais budžets</w:t>
            </w: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413572" w14:textId="0FD44376" w:rsidR="006C4830" w:rsidRPr="00CF08F0" w:rsidRDefault="006C4830" w:rsidP="006C4830">
            <w:pPr>
              <w:jc w:val="center"/>
              <w:rPr>
                <w:color w:val="000000"/>
                <w:sz w:val="22"/>
                <w:szCs w:val="22"/>
              </w:rPr>
            </w:pPr>
            <w:r>
              <w:rPr>
                <w:color w:val="000000"/>
                <w:sz w:val="22"/>
                <w:szCs w:val="22"/>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41AC36C6" w14:textId="5D2CB692" w:rsidR="006C4830" w:rsidRPr="00CF08F0" w:rsidRDefault="006C4830" w:rsidP="006C4830">
            <w:pPr>
              <w:jc w:val="center"/>
              <w:rPr>
                <w:color w:val="000000"/>
                <w:sz w:val="22"/>
                <w:szCs w:val="22"/>
              </w:rPr>
            </w:pPr>
            <w:r>
              <w:rPr>
                <w:color w:val="000000"/>
                <w:sz w:val="22"/>
                <w:szCs w:val="22"/>
              </w:rPr>
              <w:t>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16CDB66" w14:textId="1764DB6E" w:rsidR="006C4830" w:rsidRPr="00CF08F0" w:rsidRDefault="006C4830" w:rsidP="006C4830">
            <w:pPr>
              <w:jc w:val="center"/>
              <w:rPr>
                <w:sz w:val="22"/>
                <w:szCs w:val="22"/>
              </w:rPr>
            </w:pPr>
            <w:r>
              <w:rPr>
                <w:sz w:val="22"/>
                <w:szCs w:val="22"/>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6BE140A" w14:textId="1342BD04" w:rsidR="006C4830" w:rsidRPr="00CF08F0" w:rsidRDefault="006C4830" w:rsidP="006C4830">
            <w:pPr>
              <w:jc w:val="center"/>
              <w:rPr>
                <w:sz w:val="22"/>
                <w:szCs w:val="22"/>
              </w:rPr>
            </w:pPr>
            <w:r>
              <w:rPr>
                <w:sz w:val="22"/>
                <w:szCs w:val="22"/>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8171E5E" w14:textId="025A02D2" w:rsidR="006C4830" w:rsidRPr="00CF08F0" w:rsidRDefault="006C4830" w:rsidP="006C4830">
            <w:pPr>
              <w:jc w:val="center"/>
              <w:rPr>
                <w:sz w:val="22"/>
                <w:szCs w:val="22"/>
              </w:rPr>
            </w:pPr>
            <w:r>
              <w:rPr>
                <w:sz w:val="22"/>
                <w:szCs w:val="22"/>
              </w:rPr>
              <w:t>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45136966" w14:textId="522AE6E3" w:rsidR="006C4830" w:rsidRPr="00CF08F0" w:rsidRDefault="006C4830" w:rsidP="006C4830">
            <w:pPr>
              <w:jc w:val="center"/>
              <w:rPr>
                <w:sz w:val="22"/>
                <w:szCs w:val="22"/>
              </w:rPr>
            </w:pPr>
            <w:r>
              <w:rPr>
                <w:sz w:val="22"/>
                <w:szCs w:val="22"/>
              </w:rPr>
              <w:t>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4BF3683" w14:textId="534D39CB" w:rsidR="006C4830" w:rsidRPr="00CF08F0" w:rsidRDefault="006C4830" w:rsidP="006C4830">
            <w:pPr>
              <w:jc w:val="center"/>
              <w:rPr>
                <w:sz w:val="22"/>
                <w:szCs w:val="22"/>
              </w:rPr>
            </w:pPr>
            <w:r>
              <w:rPr>
                <w:sz w:val="22"/>
                <w:szCs w:val="22"/>
              </w:rPr>
              <w:t>0</w:t>
            </w:r>
          </w:p>
        </w:tc>
      </w:tr>
      <w:tr w:rsidR="006C4830" w:rsidRPr="004E7F87" w14:paraId="0FD5A435"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tcPr>
          <w:p w14:paraId="4D94F2BB" w14:textId="5C3E0B88" w:rsidR="006C4830" w:rsidRPr="00CF08F0" w:rsidRDefault="006C4830" w:rsidP="006C4830">
            <w:pPr>
              <w:rPr>
                <w:sz w:val="22"/>
                <w:szCs w:val="22"/>
              </w:rPr>
            </w:pPr>
            <w:r w:rsidRPr="00CF08F0">
              <w:rPr>
                <w:color w:val="000000"/>
                <w:sz w:val="22"/>
                <w:szCs w:val="22"/>
              </w:rPr>
              <w:t>3.3. pašvaldību budžets</w:t>
            </w: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30DAB4" w14:textId="39A30B97" w:rsidR="006C4830" w:rsidRPr="00CF08F0" w:rsidRDefault="006C4830" w:rsidP="006C4830">
            <w:pPr>
              <w:jc w:val="center"/>
              <w:rPr>
                <w:color w:val="000000"/>
                <w:sz w:val="22"/>
                <w:szCs w:val="22"/>
              </w:rPr>
            </w:pPr>
            <w:r>
              <w:rPr>
                <w:color w:val="000000"/>
                <w:sz w:val="22"/>
                <w:szCs w:val="22"/>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7B43255F" w14:textId="3F00847C" w:rsidR="006C4830" w:rsidRPr="00CF08F0" w:rsidRDefault="006C4830" w:rsidP="006C4830">
            <w:pPr>
              <w:jc w:val="center"/>
              <w:rPr>
                <w:color w:val="000000"/>
                <w:sz w:val="22"/>
                <w:szCs w:val="22"/>
              </w:rPr>
            </w:pPr>
            <w:r>
              <w:rPr>
                <w:color w:val="000000"/>
                <w:sz w:val="22"/>
                <w:szCs w:val="22"/>
              </w:rPr>
              <w:t>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88BB62B" w14:textId="11E760B7" w:rsidR="006C4830" w:rsidRPr="00CF08F0" w:rsidRDefault="006C4830" w:rsidP="006C4830">
            <w:pPr>
              <w:jc w:val="center"/>
              <w:rPr>
                <w:sz w:val="22"/>
                <w:szCs w:val="22"/>
              </w:rPr>
            </w:pPr>
            <w:r>
              <w:rPr>
                <w:sz w:val="22"/>
                <w:szCs w:val="22"/>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9FDA2A0" w14:textId="747613E2" w:rsidR="006C4830" w:rsidRPr="00CF08F0" w:rsidRDefault="006C4830" w:rsidP="006C4830">
            <w:pPr>
              <w:jc w:val="center"/>
              <w:rPr>
                <w:sz w:val="22"/>
                <w:szCs w:val="22"/>
              </w:rPr>
            </w:pPr>
            <w:r>
              <w:rPr>
                <w:sz w:val="22"/>
                <w:szCs w:val="22"/>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65330A5" w14:textId="70E5C946" w:rsidR="006C4830" w:rsidRPr="00CF08F0" w:rsidRDefault="006C4830" w:rsidP="006C4830">
            <w:pPr>
              <w:jc w:val="center"/>
              <w:rPr>
                <w:sz w:val="22"/>
                <w:szCs w:val="22"/>
              </w:rPr>
            </w:pPr>
            <w:r>
              <w:rPr>
                <w:sz w:val="22"/>
                <w:szCs w:val="22"/>
              </w:rPr>
              <w:t>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7254AA5D" w14:textId="3A676C27" w:rsidR="006C4830" w:rsidRPr="00CF08F0" w:rsidRDefault="006C4830" w:rsidP="006C4830">
            <w:pPr>
              <w:jc w:val="center"/>
              <w:rPr>
                <w:sz w:val="22"/>
                <w:szCs w:val="22"/>
              </w:rPr>
            </w:pPr>
            <w:r>
              <w:rPr>
                <w:sz w:val="22"/>
                <w:szCs w:val="22"/>
              </w:rPr>
              <w:t>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3518B49C" w14:textId="6E415A9C" w:rsidR="006C4830" w:rsidRPr="00CF08F0" w:rsidRDefault="006C4830" w:rsidP="006C4830">
            <w:pPr>
              <w:jc w:val="center"/>
              <w:rPr>
                <w:sz w:val="22"/>
                <w:szCs w:val="22"/>
              </w:rPr>
            </w:pPr>
            <w:r>
              <w:rPr>
                <w:sz w:val="22"/>
                <w:szCs w:val="22"/>
              </w:rPr>
              <w:t>0</w:t>
            </w:r>
          </w:p>
        </w:tc>
      </w:tr>
      <w:tr w:rsidR="006C4830" w:rsidRPr="004E7F87" w14:paraId="0EE6FB16"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tcPr>
          <w:p w14:paraId="5526870E" w14:textId="573D85C2" w:rsidR="006C4830" w:rsidRPr="00CF08F0" w:rsidRDefault="006C4830" w:rsidP="006C4830">
            <w:pPr>
              <w:rPr>
                <w:sz w:val="22"/>
                <w:szCs w:val="22"/>
              </w:rPr>
            </w:pPr>
            <w:r w:rsidRPr="00CF08F0">
              <w:rPr>
                <w:color w:val="000000"/>
                <w:sz w:val="22"/>
                <w:szCs w:val="22"/>
              </w:rPr>
              <w:t xml:space="preserve">4. Finanšu līdzekļi papildu izdevumu finansēšanai (kompensējošu </w:t>
            </w:r>
            <w:r w:rsidRPr="00CF08F0">
              <w:rPr>
                <w:color w:val="000000"/>
                <w:sz w:val="22"/>
                <w:szCs w:val="22"/>
              </w:rPr>
              <w:lastRenderedPageBreak/>
              <w:t>izdevumu samazinājumu norāda ar "+" zīmi)</w:t>
            </w: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180232" w14:textId="3F97EE5F" w:rsidR="006C4830" w:rsidRPr="00CF08F0" w:rsidRDefault="006C4830" w:rsidP="006C4830">
            <w:pPr>
              <w:jc w:val="center"/>
              <w:rPr>
                <w:color w:val="000000"/>
                <w:sz w:val="22"/>
                <w:szCs w:val="22"/>
              </w:rPr>
            </w:pPr>
            <w:r>
              <w:rPr>
                <w:color w:val="000000"/>
                <w:sz w:val="22"/>
                <w:szCs w:val="22"/>
              </w:rPr>
              <w:lastRenderedPageBreak/>
              <w:t>X</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2E191766" w14:textId="61F6BA47" w:rsidR="006C4830" w:rsidRPr="00CF08F0" w:rsidRDefault="006C4830" w:rsidP="006C4830">
            <w:pPr>
              <w:jc w:val="center"/>
              <w:rPr>
                <w:color w:val="000000"/>
                <w:sz w:val="22"/>
                <w:szCs w:val="22"/>
              </w:rPr>
            </w:pPr>
            <w:r>
              <w:rPr>
                <w:color w:val="000000"/>
                <w:sz w:val="22"/>
                <w:szCs w:val="22"/>
              </w:rPr>
              <w:t>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BCFEBFC" w14:textId="42A09784" w:rsidR="006C4830" w:rsidRPr="00CF08F0" w:rsidRDefault="006C4830" w:rsidP="006C4830">
            <w:pPr>
              <w:jc w:val="center"/>
              <w:rPr>
                <w:sz w:val="22"/>
                <w:szCs w:val="22"/>
              </w:rPr>
            </w:pPr>
            <w:r>
              <w:rPr>
                <w:sz w:val="22"/>
                <w:szCs w:val="22"/>
              </w:rPr>
              <w:t>X</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3A378BA" w14:textId="7A6A6943" w:rsidR="006C4830" w:rsidRPr="00CF08F0" w:rsidRDefault="006C4830" w:rsidP="006C4830">
            <w:pPr>
              <w:jc w:val="center"/>
              <w:rPr>
                <w:sz w:val="22"/>
                <w:szCs w:val="22"/>
              </w:rPr>
            </w:pPr>
            <w:r>
              <w:rPr>
                <w:sz w:val="22"/>
                <w:szCs w:val="22"/>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C90D8B4" w14:textId="628EF792" w:rsidR="006C4830" w:rsidRPr="00CF08F0" w:rsidRDefault="006C4830" w:rsidP="006C4830">
            <w:pPr>
              <w:jc w:val="center"/>
              <w:rPr>
                <w:sz w:val="22"/>
                <w:szCs w:val="22"/>
              </w:rPr>
            </w:pPr>
            <w:r>
              <w:rPr>
                <w:sz w:val="22"/>
                <w:szCs w:val="22"/>
              </w:rPr>
              <w:t>X</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015B34CA" w14:textId="11539629" w:rsidR="006C4830" w:rsidRPr="00CF08F0" w:rsidRDefault="006C4830" w:rsidP="006C4830">
            <w:pPr>
              <w:jc w:val="center"/>
              <w:rPr>
                <w:sz w:val="22"/>
                <w:szCs w:val="22"/>
              </w:rPr>
            </w:pPr>
            <w:r>
              <w:rPr>
                <w:sz w:val="22"/>
                <w:szCs w:val="22"/>
              </w:rPr>
              <w:t>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304EC39" w14:textId="1773F9A9" w:rsidR="006C4830" w:rsidRPr="00CF08F0" w:rsidRDefault="006C4830" w:rsidP="006C4830">
            <w:pPr>
              <w:jc w:val="center"/>
              <w:rPr>
                <w:sz w:val="22"/>
                <w:szCs w:val="22"/>
              </w:rPr>
            </w:pPr>
            <w:r>
              <w:rPr>
                <w:sz w:val="22"/>
                <w:szCs w:val="22"/>
              </w:rPr>
              <w:t>0</w:t>
            </w:r>
          </w:p>
        </w:tc>
      </w:tr>
      <w:tr w:rsidR="009B201B" w:rsidRPr="004E7F87" w14:paraId="5353C794"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tcPr>
          <w:p w14:paraId="3BE62FCA" w14:textId="6955B0FE" w:rsidR="009B201B" w:rsidRPr="00CF08F0" w:rsidRDefault="009B201B" w:rsidP="006C4830">
            <w:pPr>
              <w:rPr>
                <w:sz w:val="22"/>
                <w:szCs w:val="22"/>
              </w:rPr>
            </w:pPr>
            <w:r w:rsidRPr="00CF08F0">
              <w:rPr>
                <w:color w:val="000000"/>
                <w:sz w:val="22"/>
                <w:szCs w:val="22"/>
              </w:rPr>
              <w:t>5. Precizēta finansiālā ietekme:</w:t>
            </w:r>
          </w:p>
        </w:tc>
        <w:tc>
          <w:tcPr>
            <w:tcW w:w="59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4364A2" w14:textId="589FFD05" w:rsidR="009B201B" w:rsidRPr="00CF08F0" w:rsidRDefault="009B201B" w:rsidP="00DA76F0">
            <w:pPr>
              <w:jc w:val="center"/>
              <w:rPr>
                <w:color w:val="000000"/>
                <w:sz w:val="22"/>
                <w:szCs w:val="22"/>
              </w:rPr>
            </w:pPr>
            <w:r>
              <w:rPr>
                <w:color w:val="000000"/>
                <w:sz w:val="22"/>
                <w:szCs w:val="22"/>
              </w:rPr>
              <w:t>X</w:t>
            </w:r>
          </w:p>
        </w:tc>
        <w:tc>
          <w:tcPr>
            <w:tcW w:w="5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5C05F" w14:textId="7858892E" w:rsidR="009B201B" w:rsidRPr="00CF08F0" w:rsidRDefault="009B201B" w:rsidP="006C4830">
            <w:pPr>
              <w:jc w:val="center"/>
              <w:rPr>
                <w:color w:val="000000"/>
                <w:sz w:val="22"/>
                <w:szCs w:val="22"/>
              </w:rPr>
            </w:pPr>
            <w:r>
              <w:rPr>
                <w:color w:val="000000"/>
                <w:sz w:val="22"/>
                <w:szCs w:val="22"/>
              </w:rPr>
              <w:t>0</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CD0E7E" w14:textId="75FF0202" w:rsidR="009B201B" w:rsidRPr="00CF08F0" w:rsidRDefault="009B201B" w:rsidP="00DA76F0">
            <w:pPr>
              <w:jc w:val="center"/>
              <w:rPr>
                <w:sz w:val="22"/>
                <w:szCs w:val="22"/>
              </w:rPr>
            </w:pPr>
            <w:r>
              <w:rPr>
                <w:sz w:val="22"/>
                <w:szCs w:val="22"/>
              </w:rPr>
              <w:t>X</w:t>
            </w:r>
          </w:p>
          <w:p w14:paraId="7D9DEF91" w14:textId="7C23ED76" w:rsidR="009B201B" w:rsidRPr="00CF08F0" w:rsidRDefault="009B201B" w:rsidP="006C4830">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131EC9C" w14:textId="274C1195" w:rsidR="009B201B" w:rsidRPr="00CF08F0" w:rsidRDefault="009B201B" w:rsidP="006C4830">
            <w:pPr>
              <w:jc w:val="center"/>
              <w:rPr>
                <w:sz w:val="22"/>
                <w:szCs w:val="22"/>
              </w:rPr>
            </w:pPr>
            <w:r w:rsidRPr="77AABA35">
              <w:rPr>
                <w:sz w:val="22"/>
                <w:szCs w:val="22"/>
              </w:rPr>
              <w:t>-2</w:t>
            </w:r>
            <w:r w:rsidR="008F164E" w:rsidRPr="77AABA35">
              <w:rPr>
                <w:sz w:val="22"/>
                <w:szCs w:val="22"/>
              </w:rPr>
              <w:t xml:space="preserve"> </w:t>
            </w:r>
            <w:r w:rsidR="36CA277C" w:rsidRPr="77AABA35">
              <w:rPr>
                <w:sz w:val="22"/>
                <w:szCs w:val="22"/>
              </w:rPr>
              <w:t>2</w:t>
            </w:r>
            <w:r w:rsidRPr="77AABA35">
              <w:rPr>
                <w:sz w:val="22"/>
                <w:szCs w:val="22"/>
              </w:rPr>
              <w:t>8</w:t>
            </w:r>
            <w:r w:rsidR="008F164E" w:rsidRPr="77AABA35">
              <w:rPr>
                <w:sz w:val="22"/>
                <w:szCs w:val="22"/>
              </w:rPr>
              <w:t>6</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09C4A0" w14:textId="55727013" w:rsidR="009B201B" w:rsidRPr="00CF08F0" w:rsidRDefault="00DA76F0" w:rsidP="006C4830">
            <w:pPr>
              <w:jc w:val="center"/>
              <w:rPr>
                <w:sz w:val="22"/>
                <w:szCs w:val="22"/>
              </w:rPr>
            </w:pPr>
            <w:r>
              <w:rPr>
                <w:sz w:val="22"/>
                <w:szCs w:val="22"/>
              </w:rPr>
              <w:t>X</w:t>
            </w:r>
          </w:p>
          <w:p w14:paraId="3F0B754F" w14:textId="5A4525F4" w:rsidR="009B201B" w:rsidRPr="00CF08F0" w:rsidRDefault="009B201B" w:rsidP="006C4830">
            <w:pPr>
              <w:jc w:val="center"/>
              <w:rPr>
                <w:sz w:val="22"/>
                <w:szCs w:val="22"/>
              </w:rPr>
            </w:pP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434EC5F5" w14:textId="4CECD5BB" w:rsidR="009B201B" w:rsidRPr="00CF08F0" w:rsidRDefault="009B201B" w:rsidP="006C4830">
            <w:pPr>
              <w:jc w:val="center"/>
              <w:rPr>
                <w:sz w:val="22"/>
                <w:szCs w:val="22"/>
              </w:rPr>
            </w:pPr>
            <w:r>
              <w:rPr>
                <w:sz w:val="22"/>
                <w:szCs w:val="22"/>
              </w:rPr>
              <w:t>-2</w:t>
            </w:r>
            <w:r w:rsidR="008F164E">
              <w:rPr>
                <w:sz w:val="22"/>
                <w:szCs w:val="22"/>
              </w:rPr>
              <w:t xml:space="preserve"> </w:t>
            </w:r>
            <w:r>
              <w:rPr>
                <w:sz w:val="22"/>
                <w:szCs w:val="22"/>
              </w:rPr>
              <w:t>286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00D2511" w14:textId="57B14924" w:rsidR="009B201B" w:rsidRPr="00CF08F0" w:rsidRDefault="009B201B" w:rsidP="006C4830">
            <w:pPr>
              <w:jc w:val="center"/>
              <w:rPr>
                <w:sz w:val="22"/>
                <w:szCs w:val="22"/>
              </w:rPr>
            </w:pPr>
            <w:r>
              <w:rPr>
                <w:sz w:val="22"/>
                <w:szCs w:val="22"/>
              </w:rPr>
              <w:t>-2</w:t>
            </w:r>
            <w:r w:rsidR="008F164E">
              <w:rPr>
                <w:sz w:val="22"/>
                <w:szCs w:val="22"/>
              </w:rPr>
              <w:t xml:space="preserve"> </w:t>
            </w:r>
            <w:r>
              <w:rPr>
                <w:sz w:val="22"/>
                <w:szCs w:val="22"/>
              </w:rPr>
              <w:t>286</w:t>
            </w:r>
          </w:p>
        </w:tc>
      </w:tr>
      <w:tr w:rsidR="009B201B" w:rsidRPr="004E7F87" w14:paraId="65E96F13"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tcPr>
          <w:p w14:paraId="48EA8A52" w14:textId="22600436" w:rsidR="009B201B" w:rsidRPr="00CF08F0" w:rsidRDefault="009B201B" w:rsidP="006C4830">
            <w:pPr>
              <w:rPr>
                <w:sz w:val="22"/>
                <w:szCs w:val="22"/>
              </w:rPr>
            </w:pPr>
            <w:r w:rsidRPr="00CF08F0">
              <w:rPr>
                <w:color w:val="000000"/>
                <w:sz w:val="22"/>
                <w:szCs w:val="22"/>
              </w:rPr>
              <w:t>5.1. valsts pamatbudžets</w:t>
            </w:r>
          </w:p>
        </w:tc>
        <w:tc>
          <w:tcPr>
            <w:tcW w:w="597" w:type="pct"/>
            <w:gridSpan w:val="2"/>
            <w:vMerge/>
            <w:vAlign w:val="center"/>
          </w:tcPr>
          <w:p w14:paraId="2E2A1F52" w14:textId="77777777" w:rsidR="009B201B" w:rsidRPr="00CF08F0" w:rsidRDefault="009B201B" w:rsidP="006C4830">
            <w:pPr>
              <w:jc w:val="center"/>
              <w:rPr>
                <w:color w:val="000000"/>
                <w:sz w:val="22"/>
                <w:szCs w:val="22"/>
              </w:rPr>
            </w:pPr>
          </w:p>
        </w:tc>
        <w:tc>
          <w:tcPr>
            <w:tcW w:w="5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080A2" w14:textId="410A87FD" w:rsidR="009B201B" w:rsidRPr="00CF08F0" w:rsidRDefault="009B201B" w:rsidP="006C4830">
            <w:pPr>
              <w:jc w:val="center"/>
              <w:rPr>
                <w:color w:val="000000"/>
                <w:sz w:val="22"/>
                <w:szCs w:val="22"/>
              </w:rPr>
            </w:pPr>
            <w:r>
              <w:rPr>
                <w:color w:val="000000"/>
                <w:sz w:val="22"/>
                <w:szCs w:val="22"/>
              </w:rPr>
              <w:t>0</w:t>
            </w:r>
          </w:p>
        </w:tc>
        <w:tc>
          <w:tcPr>
            <w:tcW w:w="500" w:type="pct"/>
            <w:vMerge/>
            <w:vAlign w:val="center"/>
          </w:tcPr>
          <w:p w14:paraId="31308B16" w14:textId="2E6CAE29" w:rsidR="009B201B" w:rsidRPr="00CF08F0" w:rsidRDefault="009B201B" w:rsidP="006C4830">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FD38617" w14:textId="3470E006" w:rsidR="009B201B" w:rsidRPr="00CF08F0" w:rsidRDefault="009B201B" w:rsidP="006C4830">
            <w:pPr>
              <w:jc w:val="center"/>
              <w:rPr>
                <w:sz w:val="22"/>
                <w:szCs w:val="22"/>
              </w:rPr>
            </w:pPr>
            <w:r>
              <w:rPr>
                <w:sz w:val="22"/>
                <w:szCs w:val="22"/>
              </w:rPr>
              <w:t>-2</w:t>
            </w:r>
            <w:r w:rsidR="008F164E">
              <w:rPr>
                <w:sz w:val="22"/>
                <w:szCs w:val="22"/>
              </w:rPr>
              <w:t xml:space="preserve"> </w:t>
            </w:r>
            <w:r>
              <w:rPr>
                <w:sz w:val="22"/>
                <w:szCs w:val="22"/>
              </w:rPr>
              <w:t>286</w:t>
            </w:r>
          </w:p>
        </w:tc>
        <w:tc>
          <w:tcPr>
            <w:tcW w:w="572" w:type="pct"/>
            <w:vMerge/>
            <w:vAlign w:val="center"/>
          </w:tcPr>
          <w:p w14:paraId="3E000090" w14:textId="1122CB10" w:rsidR="009B201B" w:rsidRPr="00CF08F0" w:rsidRDefault="009B201B" w:rsidP="006C4830">
            <w:pPr>
              <w:jc w:val="center"/>
              <w:rPr>
                <w:sz w:val="22"/>
                <w:szCs w:val="22"/>
              </w:rPr>
            </w:pP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00CC05E3" w14:textId="52BA70C0" w:rsidR="009B201B" w:rsidRPr="00CF08F0" w:rsidRDefault="009B201B" w:rsidP="006C4830">
            <w:pPr>
              <w:jc w:val="center"/>
              <w:rPr>
                <w:sz w:val="22"/>
                <w:szCs w:val="22"/>
              </w:rPr>
            </w:pPr>
            <w:r>
              <w:rPr>
                <w:sz w:val="22"/>
                <w:szCs w:val="22"/>
              </w:rPr>
              <w:t>-2</w:t>
            </w:r>
            <w:r w:rsidR="008F164E">
              <w:rPr>
                <w:sz w:val="22"/>
                <w:szCs w:val="22"/>
              </w:rPr>
              <w:t xml:space="preserve"> </w:t>
            </w:r>
            <w:r>
              <w:rPr>
                <w:sz w:val="22"/>
                <w:szCs w:val="22"/>
              </w:rPr>
              <w:t>286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E0A8DAA" w14:textId="17734C18" w:rsidR="009B201B" w:rsidRPr="00CF08F0" w:rsidRDefault="009B201B" w:rsidP="006C4830">
            <w:pPr>
              <w:jc w:val="center"/>
              <w:rPr>
                <w:sz w:val="22"/>
                <w:szCs w:val="22"/>
              </w:rPr>
            </w:pPr>
            <w:r>
              <w:rPr>
                <w:sz w:val="22"/>
                <w:szCs w:val="22"/>
              </w:rPr>
              <w:t>-2</w:t>
            </w:r>
            <w:r w:rsidR="008F164E">
              <w:rPr>
                <w:sz w:val="22"/>
                <w:szCs w:val="22"/>
              </w:rPr>
              <w:t xml:space="preserve"> </w:t>
            </w:r>
            <w:r>
              <w:rPr>
                <w:sz w:val="22"/>
                <w:szCs w:val="22"/>
              </w:rPr>
              <w:t>286</w:t>
            </w:r>
          </w:p>
        </w:tc>
      </w:tr>
      <w:tr w:rsidR="009B201B" w:rsidRPr="004E7F87" w14:paraId="441E84D7"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tcPr>
          <w:p w14:paraId="5D52A3BD" w14:textId="6D1D9695" w:rsidR="009B201B" w:rsidRPr="00CF08F0" w:rsidRDefault="009B201B" w:rsidP="006C4830">
            <w:pPr>
              <w:rPr>
                <w:sz w:val="22"/>
                <w:szCs w:val="22"/>
              </w:rPr>
            </w:pPr>
            <w:r w:rsidRPr="00CF08F0">
              <w:rPr>
                <w:color w:val="000000"/>
                <w:sz w:val="22"/>
                <w:szCs w:val="22"/>
              </w:rPr>
              <w:t>5.2. speciālais budžets</w:t>
            </w:r>
          </w:p>
        </w:tc>
        <w:tc>
          <w:tcPr>
            <w:tcW w:w="597" w:type="pct"/>
            <w:gridSpan w:val="2"/>
            <w:vMerge/>
            <w:vAlign w:val="center"/>
          </w:tcPr>
          <w:p w14:paraId="07A4223B" w14:textId="77777777" w:rsidR="009B201B" w:rsidRPr="00CF08F0" w:rsidRDefault="009B201B" w:rsidP="006C4830">
            <w:pPr>
              <w:jc w:val="center"/>
              <w:rPr>
                <w:color w:val="000000"/>
                <w:sz w:val="22"/>
                <w:szCs w:val="22"/>
              </w:rPr>
            </w:pPr>
          </w:p>
        </w:tc>
        <w:tc>
          <w:tcPr>
            <w:tcW w:w="5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CAFAB" w14:textId="766F8316" w:rsidR="009B201B" w:rsidRPr="00CF08F0" w:rsidRDefault="009B201B" w:rsidP="006C4830">
            <w:pPr>
              <w:jc w:val="center"/>
              <w:rPr>
                <w:color w:val="000000"/>
                <w:sz w:val="22"/>
                <w:szCs w:val="22"/>
              </w:rPr>
            </w:pPr>
            <w:r>
              <w:rPr>
                <w:color w:val="000000"/>
                <w:sz w:val="22"/>
                <w:szCs w:val="22"/>
              </w:rPr>
              <w:t>0</w:t>
            </w:r>
          </w:p>
        </w:tc>
        <w:tc>
          <w:tcPr>
            <w:tcW w:w="500" w:type="pct"/>
            <w:vMerge/>
            <w:vAlign w:val="center"/>
          </w:tcPr>
          <w:p w14:paraId="600A1230" w14:textId="246B593D" w:rsidR="009B201B" w:rsidRPr="00CF08F0" w:rsidRDefault="009B201B" w:rsidP="006C4830">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96C2A07" w14:textId="5AB69C0F" w:rsidR="009B201B" w:rsidRPr="00CF08F0" w:rsidRDefault="009B201B" w:rsidP="006C4830">
            <w:pPr>
              <w:jc w:val="center"/>
              <w:rPr>
                <w:sz w:val="22"/>
                <w:szCs w:val="22"/>
              </w:rPr>
            </w:pPr>
            <w:r>
              <w:rPr>
                <w:sz w:val="22"/>
                <w:szCs w:val="22"/>
              </w:rPr>
              <w:t>0</w:t>
            </w:r>
          </w:p>
        </w:tc>
        <w:tc>
          <w:tcPr>
            <w:tcW w:w="572" w:type="pct"/>
            <w:vMerge/>
            <w:vAlign w:val="center"/>
          </w:tcPr>
          <w:p w14:paraId="4EC8DA1B" w14:textId="109FC76C" w:rsidR="009B201B" w:rsidRPr="00CF08F0" w:rsidRDefault="009B201B" w:rsidP="006C4830">
            <w:pPr>
              <w:jc w:val="center"/>
              <w:rPr>
                <w:sz w:val="22"/>
                <w:szCs w:val="22"/>
              </w:rPr>
            </w:pP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459558EF" w14:textId="25734FF7" w:rsidR="009B201B" w:rsidRPr="00CF08F0" w:rsidRDefault="009B201B" w:rsidP="006C4830">
            <w:pPr>
              <w:jc w:val="center"/>
              <w:rPr>
                <w:sz w:val="22"/>
                <w:szCs w:val="22"/>
              </w:rPr>
            </w:pPr>
            <w:r>
              <w:rPr>
                <w:sz w:val="22"/>
                <w:szCs w:val="22"/>
              </w:rPr>
              <w:t>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D81B58C" w14:textId="0D1B5877" w:rsidR="009B201B" w:rsidRPr="00CF08F0" w:rsidRDefault="009B201B" w:rsidP="006C4830">
            <w:pPr>
              <w:jc w:val="center"/>
              <w:rPr>
                <w:sz w:val="22"/>
                <w:szCs w:val="22"/>
              </w:rPr>
            </w:pPr>
            <w:r>
              <w:rPr>
                <w:sz w:val="22"/>
                <w:szCs w:val="22"/>
              </w:rPr>
              <w:t>0</w:t>
            </w:r>
          </w:p>
        </w:tc>
      </w:tr>
      <w:tr w:rsidR="009B201B" w:rsidRPr="004E7F87" w14:paraId="3F872A96"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tcPr>
          <w:p w14:paraId="018E9773" w14:textId="6B53E8EA" w:rsidR="009B201B" w:rsidRPr="00CF08F0" w:rsidRDefault="009B201B" w:rsidP="006C4830">
            <w:pPr>
              <w:rPr>
                <w:sz w:val="22"/>
                <w:szCs w:val="22"/>
              </w:rPr>
            </w:pPr>
            <w:r w:rsidRPr="00CF08F0">
              <w:rPr>
                <w:color w:val="000000"/>
                <w:sz w:val="22"/>
                <w:szCs w:val="22"/>
              </w:rPr>
              <w:t>5.3. pašvaldību budžets</w:t>
            </w:r>
          </w:p>
        </w:tc>
        <w:tc>
          <w:tcPr>
            <w:tcW w:w="597" w:type="pct"/>
            <w:gridSpan w:val="2"/>
            <w:vMerge/>
            <w:vAlign w:val="center"/>
          </w:tcPr>
          <w:p w14:paraId="411B1C8D" w14:textId="77777777" w:rsidR="009B201B" w:rsidRPr="00CF08F0" w:rsidRDefault="009B201B" w:rsidP="006C4830">
            <w:pPr>
              <w:jc w:val="center"/>
              <w:rPr>
                <w:color w:val="000000"/>
                <w:sz w:val="22"/>
                <w:szCs w:val="22"/>
              </w:rPr>
            </w:pPr>
          </w:p>
        </w:tc>
        <w:tc>
          <w:tcPr>
            <w:tcW w:w="5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555C2" w14:textId="1016E0E6" w:rsidR="009B201B" w:rsidRPr="00CF08F0" w:rsidRDefault="009B201B" w:rsidP="006C4830">
            <w:pPr>
              <w:jc w:val="center"/>
              <w:rPr>
                <w:color w:val="000000"/>
                <w:sz w:val="22"/>
                <w:szCs w:val="22"/>
              </w:rPr>
            </w:pPr>
            <w:r>
              <w:rPr>
                <w:color w:val="000000"/>
                <w:sz w:val="22"/>
                <w:szCs w:val="22"/>
              </w:rPr>
              <w:t>0</w:t>
            </w:r>
          </w:p>
        </w:tc>
        <w:tc>
          <w:tcPr>
            <w:tcW w:w="500" w:type="pct"/>
            <w:vMerge/>
            <w:vAlign w:val="center"/>
          </w:tcPr>
          <w:p w14:paraId="0AD10A0C" w14:textId="010112B7" w:rsidR="009B201B" w:rsidRPr="00CF08F0" w:rsidRDefault="009B201B" w:rsidP="006C4830">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9A7BD34" w14:textId="77E1242C" w:rsidR="009B201B" w:rsidRPr="00CF08F0" w:rsidRDefault="009B201B" w:rsidP="006C4830">
            <w:pPr>
              <w:jc w:val="center"/>
              <w:rPr>
                <w:sz w:val="22"/>
                <w:szCs w:val="22"/>
              </w:rPr>
            </w:pPr>
            <w:r>
              <w:rPr>
                <w:sz w:val="22"/>
                <w:szCs w:val="22"/>
              </w:rPr>
              <w:t>0</w:t>
            </w:r>
          </w:p>
        </w:tc>
        <w:tc>
          <w:tcPr>
            <w:tcW w:w="572" w:type="pct"/>
            <w:vMerge/>
            <w:vAlign w:val="center"/>
          </w:tcPr>
          <w:p w14:paraId="507D7CE3" w14:textId="1FC7BB7A" w:rsidR="009B201B" w:rsidRPr="00CF08F0" w:rsidRDefault="009B201B" w:rsidP="006C4830">
            <w:pPr>
              <w:jc w:val="center"/>
              <w:rPr>
                <w:sz w:val="22"/>
                <w:szCs w:val="22"/>
              </w:rPr>
            </w:pP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631269E7" w14:textId="0AA31BA4" w:rsidR="009B201B" w:rsidRPr="00CF08F0" w:rsidRDefault="009B201B" w:rsidP="006C4830">
            <w:pPr>
              <w:jc w:val="center"/>
              <w:rPr>
                <w:sz w:val="22"/>
                <w:szCs w:val="22"/>
              </w:rPr>
            </w:pPr>
            <w:r>
              <w:rPr>
                <w:sz w:val="22"/>
                <w:szCs w:val="22"/>
              </w:rPr>
              <w:t>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4759FFA" w14:textId="01D1DE90" w:rsidR="009B201B" w:rsidRPr="00CF08F0" w:rsidRDefault="009B201B" w:rsidP="006C4830">
            <w:pPr>
              <w:jc w:val="center"/>
              <w:rPr>
                <w:sz w:val="22"/>
                <w:szCs w:val="22"/>
              </w:rPr>
            </w:pPr>
            <w:r>
              <w:rPr>
                <w:sz w:val="22"/>
                <w:szCs w:val="22"/>
              </w:rPr>
              <w:t>0</w:t>
            </w:r>
          </w:p>
        </w:tc>
      </w:tr>
      <w:tr w:rsidR="006C4830" w:rsidRPr="004E7F87" w14:paraId="164339A3"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tcPr>
          <w:p w14:paraId="5B150C2F" w14:textId="488DC52B" w:rsidR="006C4830" w:rsidRPr="007543B9" w:rsidRDefault="006C4830" w:rsidP="006C4830">
            <w:pPr>
              <w:rPr>
                <w:color w:val="000000"/>
                <w:sz w:val="22"/>
                <w:szCs w:val="22"/>
              </w:rPr>
            </w:pPr>
            <w:r w:rsidRPr="007543B9">
              <w:rPr>
                <w:color w:val="000000"/>
                <w:sz w:val="22"/>
                <w:szCs w:val="22"/>
              </w:rPr>
              <w:t>6. Detalizēts ieņēmumu un izdevumu aprēķins (ja nepieciešams, detalizētu ieņēmumu un izdevumu aprēķinu var pievienot anotācijas pielikumā)</w:t>
            </w:r>
          </w:p>
        </w:tc>
        <w:tc>
          <w:tcPr>
            <w:tcW w:w="4053"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46AE05" w14:textId="3E3A597C" w:rsidR="006C4830" w:rsidRDefault="006C4830" w:rsidP="006C4830">
            <w:pPr>
              <w:jc w:val="both"/>
            </w:pPr>
            <w:r>
              <w:t>Ietekme uz budžetu ir aptuveni – 2 </w:t>
            </w:r>
            <w:r w:rsidR="1E294930">
              <w:t>286</w:t>
            </w:r>
            <w:r>
              <w:t> </w:t>
            </w:r>
            <w:r w:rsidRPr="04492C42">
              <w:rPr>
                <w:i/>
                <w:iCs/>
              </w:rPr>
              <w:t>euro</w:t>
            </w:r>
            <w:r>
              <w:t xml:space="preserve"> gadā, ņemto vērā, ka daļai operatoru Projekts paredz atvieglotāku uzraudzību no VVD RDC puses darbībām ar jonizējošā starojuma avotiem (darbības, kuras līdz šim bijušas reģistrējamas vai licencējamas, bet turpmāk būs tikai paziņojamas).</w:t>
            </w:r>
          </w:p>
          <w:p w14:paraId="1FD77293" w14:textId="77777777" w:rsidR="006C4830" w:rsidRDefault="006C4830" w:rsidP="006C4830">
            <w:pPr>
              <w:jc w:val="both"/>
            </w:pPr>
          </w:p>
          <w:p w14:paraId="3D8EA4F2" w14:textId="53DC0132" w:rsidR="006C4830" w:rsidRDefault="006C4830" w:rsidP="006C4830">
            <w:pPr>
              <w:jc w:val="both"/>
              <w:rPr>
                <w:i/>
              </w:rPr>
            </w:pPr>
            <w:r w:rsidRPr="00852AB1">
              <w:rPr>
                <w:i/>
              </w:rPr>
              <w:t>6.1. tabula. Vidēji gadā paredzamie ieņēmumi no valsts nodevām saskaņā ar Projekta 5. pielikumu</w:t>
            </w:r>
          </w:p>
          <w:tbl>
            <w:tblPr>
              <w:tblW w:w="7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1129"/>
              <w:gridCol w:w="1026"/>
              <w:gridCol w:w="1166"/>
              <w:gridCol w:w="1086"/>
              <w:gridCol w:w="1117"/>
              <w:gridCol w:w="1134"/>
              <w:gridCol w:w="1155"/>
            </w:tblGrid>
            <w:tr w:rsidR="006C4830" w:rsidRPr="003C776A" w14:paraId="41762451" w14:textId="77777777" w:rsidTr="30CA9058">
              <w:trPr>
                <w:trHeight w:val="585"/>
              </w:trPr>
              <w:tc>
                <w:tcPr>
                  <w:tcW w:w="1129" w:type="dxa"/>
                  <w:vMerge w:val="restart"/>
                  <w:noWrap/>
                  <w:vAlign w:val="bottom"/>
                  <w:hideMark/>
                </w:tcPr>
                <w:p w14:paraId="6D957FD3" w14:textId="77777777" w:rsidR="006C4830" w:rsidRPr="002F650B" w:rsidRDefault="006C4830" w:rsidP="006C4830">
                  <w:pPr>
                    <w:rPr>
                      <w:b/>
                      <w:sz w:val="18"/>
                      <w:szCs w:val="18"/>
                    </w:rPr>
                  </w:pPr>
                  <w:r w:rsidRPr="003C776A">
                    <w:rPr>
                      <w:b/>
                      <w:sz w:val="18"/>
                      <w:szCs w:val="18"/>
                    </w:rPr>
                    <w:t>Gads/ izmaksas vienai vienībai</w:t>
                  </w:r>
                </w:p>
              </w:tc>
              <w:tc>
                <w:tcPr>
                  <w:tcW w:w="1026" w:type="dxa"/>
                  <w:vAlign w:val="bottom"/>
                  <w:hideMark/>
                </w:tcPr>
                <w:p w14:paraId="1B55BC3D" w14:textId="77777777" w:rsidR="006C4830" w:rsidRPr="002F650B" w:rsidRDefault="006C4830" w:rsidP="006C4830">
                  <w:pPr>
                    <w:rPr>
                      <w:b/>
                      <w:color w:val="000000"/>
                      <w:sz w:val="18"/>
                      <w:szCs w:val="18"/>
                    </w:rPr>
                  </w:pPr>
                  <w:r w:rsidRPr="003C776A">
                    <w:rPr>
                      <w:b/>
                      <w:color w:val="000000"/>
                      <w:sz w:val="18"/>
                      <w:szCs w:val="18"/>
                    </w:rPr>
                    <w:t xml:space="preserve">84 euro </w:t>
                  </w:r>
                  <w:r w:rsidRPr="003C776A">
                    <w:rPr>
                      <w:color w:val="000000"/>
                      <w:sz w:val="18"/>
                      <w:szCs w:val="18"/>
                    </w:rPr>
                    <w:t>(grozījumi licencē)</w:t>
                  </w:r>
                </w:p>
              </w:tc>
              <w:tc>
                <w:tcPr>
                  <w:tcW w:w="1166" w:type="dxa"/>
                  <w:vAlign w:val="bottom"/>
                  <w:hideMark/>
                </w:tcPr>
                <w:p w14:paraId="432329EE" w14:textId="77777777" w:rsidR="006C4830" w:rsidRPr="002F650B" w:rsidRDefault="006C4830" w:rsidP="006C4830">
                  <w:pPr>
                    <w:rPr>
                      <w:b/>
                      <w:color w:val="000000"/>
                      <w:sz w:val="18"/>
                      <w:szCs w:val="18"/>
                    </w:rPr>
                  </w:pPr>
                  <w:r w:rsidRPr="002F650B">
                    <w:rPr>
                      <w:b/>
                      <w:color w:val="000000"/>
                      <w:sz w:val="18"/>
                      <w:szCs w:val="18"/>
                    </w:rPr>
                    <w:t>54 eur</w:t>
                  </w:r>
                  <w:r w:rsidRPr="003C776A">
                    <w:rPr>
                      <w:b/>
                      <w:color w:val="000000"/>
                      <w:sz w:val="18"/>
                      <w:szCs w:val="18"/>
                    </w:rPr>
                    <w:t>o</w:t>
                  </w:r>
                  <w:r w:rsidRPr="002F650B">
                    <w:rPr>
                      <w:b/>
                      <w:color w:val="000000"/>
                      <w:sz w:val="18"/>
                      <w:szCs w:val="18"/>
                    </w:rPr>
                    <w:t xml:space="preserve"> </w:t>
                  </w:r>
                  <w:r w:rsidRPr="002F650B">
                    <w:rPr>
                      <w:color w:val="000000"/>
                      <w:sz w:val="18"/>
                      <w:szCs w:val="18"/>
                    </w:rPr>
                    <w:t>(</w:t>
                  </w:r>
                  <w:r w:rsidRPr="003C776A">
                    <w:rPr>
                      <w:color w:val="000000"/>
                      <w:sz w:val="18"/>
                      <w:szCs w:val="18"/>
                    </w:rPr>
                    <w:t>izmaiņas reģistrācijas apliecībā</w:t>
                  </w:r>
                  <w:r w:rsidRPr="002F650B">
                    <w:rPr>
                      <w:color w:val="000000"/>
                      <w:sz w:val="18"/>
                      <w:szCs w:val="18"/>
                    </w:rPr>
                    <w:t>)</w:t>
                  </w:r>
                </w:p>
              </w:tc>
              <w:tc>
                <w:tcPr>
                  <w:tcW w:w="1086" w:type="dxa"/>
                  <w:vAlign w:val="bottom"/>
                  <w:hideMark/>
                </w:tcPr>
                <w:p w14:paraId="370C6B06" w14:textId="77777777" w:rsidR="006C4830" w:rsidRDefault="006C4830" w:rsidP="006C4830">
                  <w:pPr>
                    <w:rPr>
                      <w:b/>
                      <w:color w:val="000000"/>
                      <w:sz w:val="18"/>
                      <w:szCs w:val="18"/>
                    </w:rPr>
                  </w:pPr>
                  <w:r w:rsidRPr="002F650B">
                    <w:rPr>
                      <w:b/>
                      <w:color w:val="000000"/>
                      <w:sz w:val="18"/>
                      <w:szCs w:val="18"/>
                    </w:rPr>
                    <w:t>10 eur</w:t>
                  </w:r>
                  <w:r w:rsidRPr="003C776A">
                    <w:rPr>
                      <w:b/>
                      <w:color w:val="000000"/>
                      <w:sz w:val="18"/>
                      <w:szCs w:val="18"/>
                    </w:rPr>
                    <w:t>o</w:t>
                  </w:r>
                  <w:r w:rsidRPr="002F650B">
                    <w:rPr>
                      <w:b/>
                      <w:color w:val="000000"/>
                      <w:sz w:val="18"/>
                      <w:szCs w:val="18"/>
                    </w:rPr>
                    <w:t xml:space="preserve"> </w:t>
                  </w:r>
                </w:p>
                <w:p w14:paraId="72729DAB" w14:textId="77777777" w:rsidR="006C4830" w:rsidRPr="002F650B" w:rsidRDefault="006C4830" w:rsidP="006C4830">
                  <w:pPr>
                    <w:rPr>
                      <w:b/>
                      <w:color w:val="000000"/>
                      <w:sz w:val="18"/>
                      <w:szCs w:val="18"/>
                    </w:rPr>
                  </w:pPr>
                  <w:r w:rsidRPr="002F650B">
                    <w:rPr>
                      <w:color w:val="000000"/>
                      <w:sz w:val="18"/>
                      <w:szCs w:val="18"/>
                    </w:rPr>
                    <w:t>(grozījumi</w:t>
                  </w:r>
                  <w:r w:rsidRPr="003C776A">
                    <w:rPr>
                      <w:color w:val="000000"/>
                      <w:sz w:val="18"/>
                      <w:szCs w:val="18"/>
                    </w:rPr>
                    <w:t xml:space="preserve"> licencē vai izmaiņas reģistrācijas apliecībā</w:t>
                  </w:r>
                  <w:r w:rsidRPr="002F650B">
                    <w:rPr>
                      <w:color w:val="000000"/>
                      <w:sz w:val="18"/>
                      <w:szCs w:val="18"/>
                    </w:rPr>
                    <w:t>)</w:t>
                  </w:r>
                </w:p>
              </w:tc>
              <w:tc>
                <w:tcPr>
                  <w:tcW w:w="1117" w:type="dxa"/>
                  <w:vAlign w:val="bottom"/>
                  <w:hideMark/>
                </w:tcPr>
                <w:p w14:paraId="321796D1" w14:textId="77777777" w:rsidR="006C4830" w:rsidRPr="002F650B" w:rsidRDefault="006C4830" w:rsidP="006C4830">
                  <w:pPr>
                    <w:rPr>
                      <w:b/>
                      <w:color w:val="000000"/>
                      <w:sz w:val="18"/>
                      <w:szCs w:val="18"/>
                    </w:rPr>
                  </w:pPr>
                  <w:r w:rsidRPr="002F650B">
                    <w:rPr>
                      <w:b/>
                      <w:color w:val="000000"/>
                      <w:sz w:val="18"/>
                      <w:szCs w:val="18"/>
                    </w:rPr>
                    <w:t>170</w:t>
                  </w:r>
                  <w:r w:rsidRPr="003C776A">
                    <w:rPr>
                      <w:b/>
                      <w:color w:val="000000"/>
                      <w:sz w:val="18"/>
                      <w:szCs w:val="18"/>
                    </w:rPr>
                    <w:t xml:space="preserve"> euro</w:t>
                  </w:r>
                  <w:r w:rsidRPr="002F650B">
                    <w:rPr>
                      <w:b/>
                      <w:color w:val="000000"/>
                      <w:sz w:val="18"/>
                      <w:szCs w:val="18"/>
                    </w:rPr>
                    <w:t xml:space="preserve"> </w:t>
                  </w:r>
                  <w:r w:rsidRPr="002F650B">
                    <w:rPr>
                      <w:color w:val="000000"/>
                      <w:sz w:val="18"/>
                      <w:szCs w:val="18"/>
                    </w:rPr>
                    <w:t>(jauni operatori</w:t>
                  </w:r>
                  <w:r w:rsidRPr="003C776A">
                    <w:rPr>
                      <w:color w:val="000000"/>
                      <w:sz w:val="18"/>
                      <w:szCs w:val="18"/>
                    </w:rPr>
                    <w:t xml:space="preserve"> – licences izsniegšana</w:t>
                  </w:r>
                  <w:r w:rsidRPr="002F650B">
                    <w:rPr>
                      <w:color w:val="000000"/>
                      <w:sz w:val="18"/>
                      <w:szCs w:val="18"/>
                    </w:rPr>
                    <w:t>)</w:t>
                  </w:r>
                </w:p>
              </w:tc>
              <w:tc>
                <w:tcPr>
                  <w:tcW w:w="1134" w:type="dxa"/>
                  <w:vAlign w:val="bottom"/>
                  <w:hideMark/>
                </w:tcPr>
                <w:p w14:paraId="4E01A6C4" w14:textId="77777777" w:rsidR="006C4830" w:rsidRDefault="006C4830" w:rsidP="006C4830">
                  <w:pPr>
                    <w:rPr>
                      <w:b/>
                      <w:color w:val="000000"/>
                      <w:sz w:val="18"/>
                      <w:szCs w:val="18"/>
                    </w:rPr>
                  </w:pPr>
                  <w:r w:rsidRPr="002F650B">
                    <w:rPr>
                      <w:b/>
                      <w:color w:val="000000"/>
                      <w:sz w:val="18"/>
                      <w:szCs w:val="18"/>
                    </w:rPr>
                    <w:t xml:space="preserve">97 </w:t>
                  </w:r>
                  <w:r w:rsidRPr="003C776A">
                    <w:rPr>
                      <w:b/>
                      <w:color w:val="000000"/>
                      <w:sz w:val="18"/>
                      <w:szCs w:val="18"/>
                    </w:rPr>
                    <w:t xml:space="preserve">euro </w:t>
                  </w:r>
                </w:p>
                <w:p w14:paraId="30679B0D" w14:textId="77777777" w:rsidR="006C4830" w:rsidRPr="002F650B" w:rsidRDefault="006C4830" w:rsidP="006C4830">
                  <w:pPr>
                    <w:rPr>
                      <w:b/>
                      <w:color w:val="000000"/>
                      <w:sz w:val="18"/>
                      <w:szCs w:val="18"/>
                    </w:rPr>
                  </w:pPr>
                  <w:r w:rsidRPr="002F650B">
                    <w:rPr>
                      <w:color w:val="000000"/>
                      <w:sz w:val="18"/>
                      <w:szCs w:val="18"/>
                    </w:rPr>
                    <w:t>(jauni operatori</w:t>
                  </w:r>
                  <w:r w:rsidRPr="003C776A">
                    <w:rPr>
                      <w:color w:val="000000"/>
                      <w:sz w:val="18"/>
                      <w:szCs w:val="18"/>
                    </w:rPr>
                    <w:t xml:space="preserve"> – reģistrācijas apliecības izsniegšana</w:t>
                  </w:r>
                  <w:r w:rsidRPr="002F650B">
                    <w:rPr>
                      <w:color w:val="000000"/>
                      <w:sz w:val="18"/>
                      <w:szCs w:val="18"/>
                    </w:rPr>
                    <w:t>)</w:t>
                  </w:r>
                </w:p>
              </w:tc>
              <w:tc>
                <w:tcPr>
                  <w:tcW w:w="1155" w:type="dxa"/>
                  <w:vMerge w:val="restart"/>
                  <w:noWrap/>
                  <w:vAlign w:val="bottom"/>
                  <w:hideMark/>
                </w:tcPr>
                <w:p w14:paraId="11B40024" w14:textId="77777777" w:rsidR="006C4830" w:rsidRPr="002F650B" w:rsidRDefault="006C4830" w:rsidP="006C4830">
                  <w:pPr>
                    <w:rPr>
                      <w:b/>
                      <w:color w:val="000000"/>
                      <w:sz w:val="18"/>
                      <w:szCs w:val="18"/>
                    </w:rPr>
                  </w:pPr>
                  <w:r>
                    <w:rPr>
                      <w:b/>
                      <w:color w:val="000000"/>
                      <w:sz w:val="18"/>
                      <w:szCs w:val="18"/>
                    </w:rPr>
                    <w:t>KOPĀ</w:t>
                  </w:r>
                  <w:r w:rsidRPr="003C776A">
                    <w:rPr>
                      <w:b/>
                      <w:color w:val="000000"/>
                      <w:sz w:val="18"/>
                      <w:szCs w:val="18"/>
                    </w:rPr>
                    <w:t xml:space="preserve"> plānotie ieņēmumi no valsts nodevām</w:t>
                  </w:r>
                </w:p>
              </w:tc>
            </w:tr>
            <w:tr w:rsidR="006C4830" w:rsidRPr="003C776A" w14:paraId="3AAC7F71" w14:textId="77777777" w:rsidTr="30CA9058">
              <w:trPr>
                <w:trHeight w:val="360"/>
              </w:trPr>
              <w:tc>
                <w:tcPr>
                  <w:tcW w:w="1129" w:type="dxa"/>
                  <w:vMerge/>
                  <w:noWrap/>
                  <w:vAlign w:val="bottom"/>
                </w:tcPr>
                <w:p w14:paraId="3FD5F2A1" w14:textId="77777777" w:rsidR="006C4830" w:rsidRPr="003C776A" w:rsidRDefault="006C4830" w:rsidP="006C4830">
                  <w:pPr>
                    <w:rPr>
                      <w:b/>
                      <w:sz w:val="18"/>
                      <w:szCs w:val="18"/>
                    </w:rPr>
                  </w:pPr>
                </w:p>
              </w:tc>
              <w:tc>
                <w:tcPr>
                  <w:tcW w:w="5529" w:type="dxa"/>
                  <w:gridSpan w:val="5"/>
                  <w:vAlign w:val="bottom"/>
                </w:tcPr>
                <w:p w14:paraId="2C131918" w14:textId="34B1A8EC" w:rsidR="006C4830" w:rsidRPr="00AC438E" w:rsidRDefault="006C4830" w:rsidP="006C4830">
                  <w:pPr>
                    <w:jc w:val="center"/>
                    <w:rPr>
                      <w:b/>
                      <w:i/>
                      <w:color w:val="000000"/>
                      <w:sz w:val="18"/>
                      <w:szCs w:val="18"/>
                    </w:rPr>
                  </w:pPr>
                  <w:r w:rsidRPr="00AC438E">
                    <w:rPr>
                      <w:b/>
                      <w:i/>
                      <w:color w:val="000000"/>
                      <w:sz w:val="18"/>
                      <w:szCs w:val="18"/>
                    </w:rPr>
                    <w:t>Nodevas maksāšanas gadījumu skaits 2016. – 2019. gadā</w:t>
                  </w:r>
                </w:p>
              </w:tc>
              <w:tc>
                <w:tcPr>
                  <w:tcW w:w="1155" w:type="dxa"/>
                  <w:vMerge/>
                  <w:noWrap/>
                  <w:vAlign w:val="bottom"/>
                </w:tcPr>
                <w:p w14:paraId="73B67B7E" w14:textId="77777777" w:rsidR="006C4830" w:rsidRDefault="006C4830" w:rsidP="006C4830">
                  <w:pPr>
                    <w:rPr>
                      <w:b/>
                      <w:color w:val="000000"/>
                      <w:sz w:val="18"/>
                      <w:szCs w:val="18"/>
                    </w:rPr>
                  </w:pPr>
                </w:p>
              </w:tc>
            </w:tr>
            <w:tr w:rsidR="006C4830" w:rsidRPr="003C776A" w14:paraId="22E8432C" w14:textId="77777777" w:rsidTr="30CA9058">
              <w:trPr>
                <w:trHeight w:val="315"/>
              </w:trPr>
              <w:tc>
                <w:tcPr>
                  <w:tcW w:w="1129" w:type="dxa"/>
                  <w:noWrap/>
                  <w:vAlign w:val="bottom"/>
                  <w:hideMark/>
                </w:tcPr>
                <w:p w14:paraId="121897BF" w14:textId="1AF45A65" w:rsidR="006C4830" w:rsidRPr="002F650B" w:rsidRDefault="006C4830" w:rsidP="006C4830">
                  <w:pPr>
                    <w:rPr>
                      <w:b/>
                      <w:color w:val="000000"/>
                      <w:sz w:val="18"/>
                      <w:szCs w:val="18"/>
                    </w:rPr>
                  </w:pPr>
                  <w:r w:rsidRPr="003C776A">
                    <w:rPr>
                      <w:b/>
                      <w:color w:val="000000"/>
                      <w:sz w:val="18"/>
                      <w:szCs w:val="18"/>
                    </w:rPr>
                    <w:t>V</w:t>
                  </w:r>
                  <w:r w:rsidRPr="002F650B">
                    <w:rPr>
                      <w:b/>
                      <w:color w:val="000000"/>
                      <w:sz w:val="18"/>
                      <w:szCs w:val="18"/>
                    </w:rPr>
                    <w:t>id</w:t>
                  </w:r>
                  <w:r w:rsidRPr="003C776A">
                    <w:rPr>
                      <w:b/>
                      <w:color w:val="000000"/>
                      <w:sz w:val="18"/>
                      <w:szCs w:val="18"/>
                    </w:rPr>
                    <w:t>ēji</w:t>
                  </w:r>
                  <w:r w:rsidRPr="002F650B">
                    <w:rPr>
                      <w:b/>
                      <w:color w:val="000000"/>
                      <w:sz w:val="18"/>
                      <w:szCs w:val="18"/>
                    </w:rPr>
                    <w:t xml:space="preserve"> gadā</w:t>
                  </w:r>
                  <w:r>
                    <w:rPr>
                      <w:b/>
                      <w:color w:val="000000"/>
                      <w:sz w:val="18"/>
                      <w:szCs w:val="18"/>
                    </w:rPr>
                    <w:t xml:space="preserve"> nodevas maksāšanas gadījumu skaits</w:t>
                  </w:r>
                </w:p>
              </w:tc>
              <w:tc>
                <w:tcPr>
                  <w:tcW w:w="1026" w:type="dxa"/>
                  <w:noWrap/>
                  <w:vAlign w:val="bottom"/>
                  <w:hideMark/>
                </w:tcPr>
                <w:p w14:paraId="5482453D" w14:textId="7B1EDE6B" w:rsidR="006C4830" w:rsidRPr="002F650B" w:rsidRDefault="006C4830" w:rsidP="006C4830">
                  <w:pPr>
                    <w:jc w:val="right"/>
                    <w:rPr>
                      <w:color w:val="000000"/>
                      <w:sz w:val="18"/>
                      <w:szCs w:val="18"/>
                    </w:rPr>
                  </w:pPr>
                  <w:r w:rsidRPr="002F650B">
                    <w:rPr>
                      <w:color w:val="000000"/>
                      <w:sz w:val="18"/>
                      <w:szCs w:val="18"/>
                    </w:rPr>
                    <w:t>5</w:t>
                  </w:r>
                  <w:r w:rsidR="0089493B">
                    <w:rPr>
                      <w:color w:val="000000"/>
                      <w:sz w:val="18"/>
                      <w:szCs w:val="18"/>
                    </w:rPr>
                    <w:t>9</w:t>
                  </w:r>
                </w:p>
              </w:tc>
              <w:tc>
                <w:tcPr>
                  <w:tcW w:w="1166" w:type="dxa"/>
                  <w:noWrap/>
                  <w:vAlign w:val="bottom"/>
                  <w:hideMark/>
                </w:tcPr>
                <w:p w14:paraId="24A7209C" w14:textId="4A794514" w:rsidR="006C4830" w:rsidRPr="002F650B" w:rsidRDefault="006C4830" w:rsidP="006C4830">
                  <w:pPr>
                    <w:jc w:val="right"/>
                    <w:rPr>
                      <w:color w:val="000000"/>
                      <w:sz w:val="18"/>
                      <w:szCs w:val="18"/>
                    </w:rPr>
                  </w:pPr>
                  <w:r w:rsidRPr="002F650B">
                    <w:rPr>
                      <w:color w:val="000000"/>
                      <w:sz w:val="18"/>
                      <w:szCs w:val="18"/>
                    </w:rPr>
                    <w:t>8</w:t>
                  </w:r>
                  <w:r w:rsidR="0089493B">
                    <w:rPr>
                      <w:color w:val="000000"/>
                      <w:sz w:val="18"/>
                      <w:szCs w:val="18"/>
                    </w:rPr>
                    <w:t>0</w:t>
                  </w:r>
                </w:p>
              </w:tc>
              <w:tc>
                <w:tcPr>
                  <w:tcW w:w="1086" w:type="dxa"/>
                  <w:noWrap/>
                  <w:vAlign w:val="bottom"/>
                  <w:hideMark/>
                </w:tcPr>
                <w:p w14:paraId="3A9AC648" w14:textId="35603F29" w:rsidR="006C4830" w:rsidRPr="002F650B" w:rsidRDefault="006C4830" w:rsidP="006C4830">
                  <w:pPr>
                    <w:jc w:val="right"/>
                    <w:rPr>
                      <w:color w:val="000000"/>
                      <w:sz w:val="18"/>
                      <w:szCs w:val="18"/>
                    </w:rPr>
                  </w:pPr>
                  <w:r w:rsidRPr="002F650B">
                    <w:rPr>
                      <w:color w:val="000000"/>
                      <w:sz w:val="18"/>
                      <w:szCs w:val="18"/>
                    </w:rPr>
                    <w:t>4</w:t>
                  </w:r>
                  <w:r w:rsidR="0089493B">
                    <w:rPr>
                      <w:color w:val="000000"/>
                      <w:sz w:val="18"/>
                      <w:szCs w:val="18"/>
                    </w:rPr>
                    <w:t>0</w:t>
                  </w:r>
                </w:p>
              </w:tc>
              <w:tc>
                <w:tcPr>
                  <w:tcW w:w="1117" w:type="dxa"/>
                  <w:noWrap/>
                  <w:vAlign w:val="bottom"/>
                  <w:hideMark/>
                </w:tcPr>
                <w:p w14:paraId="5EB5882E" w14:textId="4863C569" w:rsidR="006C4830" w:rsidRPr="002F650B" w:rsidRDefault="0089493B" w:rsidP="006C4830">
                  <w:pPr>
                    <w:jc w:val="right"/>
                    <w:rPr>
                      <w:color w:val="000000"/>
                      <w:sz w:val="18"/>
                      <w:szCs w:val="18"/>
                    </w:rPr>
                  </w:pPr>
                  <w:r>
                    <w:rPr>
                      <w:color w:val="000000"/>
                      <w:sz w:val="18"/>
                      <w:szCs w:val="18"/>
                    </w:rPr>
                    <w:t>4</w:t>
                  </w:r>
                </w:p>
              </w:tc>
              <w:tc>
                <w:tcPr>
                  <w:tcW w:w="1134" w:type="dxa"/>
                  <w:noWrap/>
                  <w:vAlign w:val="bottom"/>
                  <w:hideMark/>
                </w:tcPr>
                <w:p w14:paraId="7536263F" w14:textId="7E96FE97" w:rsidR="006C4830" w:rsidRPr="002F650B" w:rsidRDefault="0089493B" w:rsidP="006C4830">
                  <w:pPr>
                    <w:jc w:val="right"/>
                    <w:rPr>
                      <w:color w:val="000000"/>
                      <w:sz w:val="18"/>
                      <w:szCs w:val="18"/>
                    </w:rPr>
                  </w:pPr>
                  <w:r>
                    <w:rPr>
                      <w:color w:val="000000"/>
                      <w:sz w:val="18"/>
                      <w:szCs w:val="18"/>
                    </w:rPr>
                    <w:t>22</w:t>
                  </w:r>
                </w:p>
              </w:tc>
              <w:tc>
                <w:tcPr>
                  <w:tcW w:w="1155" w:type="dxa"/>
                  <w:noWrap/>
                  <w:vAlign w:val="bottom"/>
                  <w:hideMark/>
                </w:tcPr>
                <w:p w14:paraId="3966416A" w14:textId="77777777" w:rsidR="006C4830" w:rsidRPr="002F650B" w:rsidRDefault="006C4830" w:rsidP="006C4830">
                  <w:pPr>
                    <w:jc w:val="right"/>
                    <w:rPr>
                      <w:color w:val="000000"/>
                      <w:sz w:val="18"/>
                      <w:szCs w:val="18"/>
                    </w:rPr>
                  </w:pPr>
                </w:p>
              </w:tc>
            </w:tr>
            <w:tr w:rsidR="006C4830" w:rsidRPr="003C776A" w14:paraId="1918391D" w14:textId="77777777" w:rsidTr="30CA9058">
              <w:trPr>
                <w:trHeight w:val="315"/>
              </w:trPr>
              <w:tc>
                <w:tcPr>
                  <w:tcW w:w="1129" w:type="dxa"/>
                  <w:noWrap/>
                  <w:vAlign w:val="bottom"/>
                  <w:hideMark/>
                </w:tcPr>
                <w:p w14:paraId="4365A349" w14:textId="77777777" w:rsidR="006C4830" w:rsidRPr="002F650B" w:rsidRDefault="006C4830" w:rsidP="006C4830">
                  <w:pPr>
                    <w:rPr>
                      <w:b/>
                      <w:color w:val="000000"/>
                      <w:sz w:val="18"/>
                      <w:szCs w:val="18"/>
                    </w:rPr>
                  </w:pPr>
                  <w:r w:rsidRPr="003C776A">
                    <w:rPr>
                      <w:b/>
                      <w:color w:val="000000"/>
                      <w:sz w:val="18"/>
                      <w:szCs w:val="18"/>
                    </w:rPr>
                    <w:t>Ieņēmumi kopā vidēji gadā</w:t>
                  </w:r>
                </w:p>
              </w:tc>
              <w:tc>
                <w:tcPr>
                  <w:tcW w:w="1026" w:type="dxa"/>
                  <w:noWrap/>
                  <w:vAlign w:val="bottom"/>
                  <w:hideMark/>
                </w:tcPr>
                <w:p w14:paraId="2D35F91E" w14:textId="36992BDB" w:rsidR="006C4830" w:rsidRPr="002F650B" w:rsidRDefault="006C4830" w:rsidP="006C4830">
                  <w:pPr>
                    <w:jc w:val="right"/>
                    <w:rPr>
                      <w:b/>
                      <w:color w:val="000000"/>
                      <w:sz w:val="18"/>
                      <w:szCs w:val="18"/>
                    </w:rPr>
                  </w:pPr>
                  <w:r w:rsidRPr="002F650B">
                    <w:rPr>
                      <w:b/>
                      <w:color w:val="000000"/>
                      <w:sz w:val="18"/>
                      <w:szCs w:val="18"/>
                    </w:rPr>
                    <w:t>4</w:t>
                  </w:r>
                  <w:r w:rsidR="0089493B">
                    <w:rPr>
                      <w:b/>
                      <w:color w:val="000000"/>
                      <w:sz w:val="18"/>
                      <w:szCs w:val="18"/>
                    </w:rPr>
                    <w:t>956</w:t>
                  </w:r>
                </w:p>
              </w:tc>
              <w:tc>
                <w:tcPr>
                  <w:tcW w:w="1166" w:type="dxa"/>
                  <w:noWrap/>
                  <w:vAlign w:val="bottom"/>
                  <w:hideMark/>
                </w:tcPr>
                <w:p w14:paraId="0AA2C653" w14:textId="2D343AD0" w:rsidR="006C4830" w:rsidRPr="002F650B" w:rsidRDefault="006C4830" w:rsidP="006C4830">
                  <w:pPr>
                    <w:jc w:val="right"/>
                    <w:rPr>
                      <w:b/>
                      <w:color w:val="000000"/>
                      <w:sz w:val="18"/>
                      <w:szCs w:val="18"/>
                    </w:rPr>
                  </w:pPr>
                  <w:r w:rsidRPr="002F650B">
                    <w:rPr>
                      <w:b/>
                      <w:color w:val="000000"/>
                      <w:sz w:val="18"/>
                      <w:szCs w:val="18"/>
                    </w:rPr>
                    <w:t>4</w:t>
                  </w:r>
                  <w:r w:rsidR="0089493B">
                    <w:rPr>
                      <w:b/>
                      <w:color w:val="000000"/>
                      <w:sz w:val="18"/>
                      <w:szCs w:val="18"/>
                    </w:rPr>
                    <w:t>320</w:t>
                  </w:r>
                </w:p>
              </w:tc>
              <w:tc>
                <w:tcPr>
                  <w:tcW w:w="1086" w:type="dxa"/>
                  <w:noWrap/>
                  <w:vAlign w:val="bottom"/>
                  <w:hideMark/>
                </w:tcPr>
                <w:p w14:paraId="219F0A23" w14:textId="47C117A0" w:rsidR="006C4830" w:rsidRPr="002F650B" w:rsidRDefault="006C4830" w:rsidP="006C4830">
                  <w:pPr>
                    <w:jc w:val="right"/>
                    <w:rPr>
                      <w:b/>
                      <w:color w:val="000000"/>
                      <w:sz w:val="18"/>
                      <w:szCs w:val="18"/>
                    </w:rPr>
                  </w:pPr>
                  <w:r w:rsidRPr="002F650B">
                    <w:rPr>
                      <w:b/>
                      <w:color w:val="000000"/>
                      <w:sz w:val="18"/>
                      <w:szCs w:val="18"/>
                    </w:rPr>
                    <w:t>4</w:t>
                  </w:r>
                  <w:r w:rsidR="0089493B">
                    <w:rPr>
                      <w:b/>
                      <w:color w:val="000000"/>
                      <w:sz w:val="18"/>
                      <w:szCs w:val="18"/>
                    </w:rPr>
                    <w:t>00</w:t>
                  </w:r>
                </w:p>
              </w:tc>
              <w:tc>
                <w:tcPr>
                  <w:tcW w:w="1117" w:type="dxa"/>
                  <w:noWrap/>
                  <w:vAlign w:val="bottom"/>
                  <w:hideMark/>
                </w:tcPr>
                <w:p w14:paraId="6D54AC17" w14:textId="685BDE6B" w:rsidR="006C4830" w:rsidRPr="002F650B" w:rsidRDefault="0089493B" w:rsidP="006C4830">
                  <w:pPr>
                    <w:jc w:val="right"/>
                    <w:rPr>
                      <w:b/>
                      <w:color w:val="000000"/>
                      <w:sz w:val="18"/>
                      <w:szCs w:val="18"/>
                    </w:rPr>
                  </w:pPr>
                  <w:r>
                    <w:rPr>
                      <w:b/>
                      <w:color w:val="000000"/>
                      <w:sz w:val="18"/>
                      <w:szCs w:val="18"/>
                    </w:rPr>
                    <w:t>680</w:t>
                  </w:r>
                </w:p>
              </w:tc>
              <w:tc>
                <w:tcPr>
                  <w:tcW w:w="1134" w:type="dxa"/>
                  <w:noWrap/>
                  <w:vAlign w:val="bottom"/>
                  <w:hideMark/>
                </w:tcPr>
                <w:p w14:paraId="645AE437" w14:textId="57EBAC9C" w:rsidR="006C4830" w:rsidRPr="002F650B" w:rsidRDefault="0089493B" w:rsidP="006C4830">
                  <w:pPr>
                    <w:jc w:val="right"/>
                    <w:rPr>
                      <w:b/>
                      <w:color w:val="000000"/>
                      <w:sz w:val="18"/>
                      <w:szCs w:val="18"/>
                    </w:rPr>
                  </w:pPr>
                  <w:r>
                    <w:rPr>
                      <w:b/>
                      <w:color w:val="000000"/>
                      <w:sz w:val="18"/>
                      <w:szCs w:val="18"/>
                    </w:rPr>
                    <w:t>2134</w:t>
                  </w:r>
                </w:p>
              </w:tc>
              <w:tc>
                <w:tcPr>
                  <w:tcW w:w="1155" w:type="dxa"/>
                  <w:shd w:val="clear" w:color="auto" w:fill="BFBFBF" w:themeFill="background1" w:themeFillShade="BF"/>
                  <w:noWrap/>
                  <w:vAlign w:val="bottom"/>
                  <w:hideMark/>
                </w:tcPr>
                <w:p w14:paraId="0DF2078C" w14:textId="1168D04D" w:rsidR="006C4830" w:rsidRPr="002F650B" w:rsidRDefault="0089493B" w:rsidP="30CA9058">
                  <w:pPr>
                    <w:jc w:val="right"/>
                    <w:rPr>
                      <w:b/>
                      <w:bCs/>
                      <w:color w:val="000000"/>
                      <w:sz w:val="18"/>
                      <w:szCs w:val="18"/>
                    </w:rPr>
                  </w:pPr>
                  <w:r>
                    <w:rPr>
                      <w:b/>
                      <w:bCs/>
                      <w:color w:val="000000" w:themeColor="text1"/>
                      <w:sz w:val="18"/>
                      <w:szCs w:val="18"/>
                    </w:rPr>
                    <w:t>12490</w:t>
                  </w:r>
                  <w:r w:rsidR="000F4BB7">
                    <w:rPr>
                      <w:b/>
                      <w:bCs/>
                      <w:color w:val="000000" w:themeColor="text1"/>
                      <w:sz w:val="18"/>
                      <w:szCs w:val="18"/>
                    </w:rPr>
                    <w:t>,00</w:t>
                  </w:r>
                </w:p>
              </w:tc>
            </w:tr>
          </w:tbl>
          <w:p w14:paraId="34BC93BF" w14:textId="356B7E38" w:rsidR="006C4830" w:rsidRDefault="006C4830" w:rsidP="006C4830">
            <w:pPr>
              <w:jc w:val="both"/>
              <w:rPr>
                <w:i/>
              </w:rPr>
            </w:pPr>
          </w:p>
          <w:p w14:paraId="1684D1BA" w14:textId="5173D041" w:rsidR="006C4830" w:rsidRPr="00852AB1" w:rsidRDefault="006C4830" w:rsidP="006C4830">
            <w:pPr>
              <w:jc w:val="both"/>
              <w:rPr>
                <w:i/>
              </w:rPr>
            </w:pPr>
            <w:r>
              <w:rPr>
                <w:i/>
              </w:rPr>
              <w:t>6.2</w:t>
            </w:r>
            <w:r w:rsidRPr="00DD1CD0">
              <w:rPr>
                <w:i/>
              </w:rPr>
              <w:t xml:space="preserve">. tabula. </w:t>
            </w:r>
            <w:r>
              <w:rPr>
                <w:i/>
              </w:rPr>
              <w:t>Projekta paredzamā ietekme uz plānotajiem ieņēmumiem, ja Projektā noteiktās normas stāja spēkā.</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1271"/>
              <w:gridCol w:w="992"/>
              <w:gridCol w:w="1134"/>
              <w:gridCol w:w="1134"/>
              <w:gridCol w:w="1134"/>
              <w:gridCol w:w="1134"/>
              <w:gridCol w:w="993"/>
            </w:tblGrid>
            <w:tr w:rsidR="006C4830" w:rsidRPr="00A35225" w14:paraId="7C04A3B6" w14:textId="77777777" w:rsidTr="00E10C6E">
              <w:trPr>
                <w:trHeight w:val="900"/>
              </w:trPr>
              <w:tc>
                <w:tcPr>
                  <w:tcW w:w="1271" w:type="dxa"/>
                  <w:shd w:val="clear" w:color="auto" w:fill="auto"/>
                  <w:noWrap/>
                  <w:vAlign w:val="bottom"/>
                  <w:hideMark/>
                </w:tcPr>
                <w:p w14:paraId="144E33F2" w14:textId="77777777" w:rsidR="006C4830" w:rsidRPr="000E4BAF" w:rsidRDefault="006C4830" w:rsidP="006C4830">
                  <w:pPr>
                    <w:rPr>
                      <w:b/>
                      <w:bCs/>
                      <w:sz w:val="18"/>
                      <w:szCs w:val="18"/>
                    </w:rPr>
                  </w:pPr>
                  <w:r w:rsidRPr="00A35225">
                    <w:rPr>
                      <w:b/>
                      <w:bCs/>
                      <w:sz w:val="18"/>
                      <w:szCs w:val="18"/>
                    </w:rPr>
                    <w:t>Izmaiņas, stājoties spēkā Projektā ietvertajām prasībām (pret 2019. gadu)</w:t>
                  </w:r>
                </w:p>
              </w:tc>
              <w:tc>
                <w:tcPr>
                  <w:tcW w:w="992" w:type="dxa"/>
                  <w:shd w:val="clear" w:color="auto" w:fill="auto"/>
                  <w:vAlign w:val="bottom"/>
                  <w:hideMark/>
                </w:tcPr>
                <w:p w14:paraId="172B99F7" w14:textId="77777777" w:rsidR="006C4830" w:rsidRPr="002F650B" w:rsidRDefault="006C4830" w:rsidP="006C4830">
                  <w:pPr>
                    <w:rPr>
                      <w:b/>
                      <w:color w:val="000000"/>
                      <w:sz w:val="18"/>
                      <w:szCs w:val="18"/>
                    </w:rPr>
                  </w:pPr>
                  <w:r w:rsidRPr="00A35225">
                    <w:rPr>
                      <w:b/>
                      <w:color w:val="000000"/>
                      <w:sz w:val="18"/>
                      <w:szCs w:val="18"/>
                    </w:rPr>
                    <w:t xml:space="preserve">84 euro </w:t>
                  </w:r>
                  <w:r w:rsidRPr="00A35225">
                    <w:rPr>
                      <w:color w:val="000000"/>
                      <w:sz w:val="18"/>
                      <w:szCs w:val="18"/>
                    </w:rPr>
                    <w:t>(grozījumi licencē)</w:t>
                  </w:r>
                </w:p>
              </w:tc>
              <w:tc>
                <w:tcPr>
                  <w:tcW w:w="1134" w:type="dxa"/>
                  <w:shd w:val="clear" w:color="auto" w:fill="auto"/>
                  <w:vAlign w:val="bottom"/>
                  <w:hideMark/>
                </w:tcPr>
                <w:p w14:paraId="7EBE6468" w14:textId="77777777" w:rsidR="006C4830" w:rsidRPr="002F650B" w:rsidRDefault="006C4830" w:rsidP="006C4830">
                  <w:pPr>
                    <w:rPr>
                      <w:b/>
                      <w:color w:val="000000"/>
                      <w:sz w:val="18"/>
                      <w:szCs w:val="18"/>
                    </w:rPr>
                  </w:pPr>
                  <w:r w:rsidRPr="002F650B">
                    <w:rPr>
                      <w:b/>
                      <w:color w:val="000000"/>
                      <w:sz w:val="18"/>
                      <w:szCs w:val="18"/>
                    </w:rPr>
                    <w:t>54 eur</w:t>
                  </w:r>
                  <w:r w:rsidRPr="00A35225">
                    <w:rPr>
                      <w:b/>
                      <w:color w:val="000000"/>
                      <w:sz w:val="18"/>
                      <w:szCs w:val="18"/>
                    </w:rPr>
                    <w:t>o</w:t>
                  </w:r>
                  <w:r w:rsidRPr="002F650B">
                    <w:rPr>
                      <w:b/>
                      <w:color w:val="000000"/>
                      <w:sz w:val="18"/>
                      <w:szCs w:val="18"/>
                    </w:rPr>
                    <w:t xml:space="preserve"> </w:t>
                  </w:r>
                  <w:r w:rsidRPr="002F650B">
                    <w:rPr>
                      <w:color w:val="000000"/>
                      <w:sz w:val="18"/>
                      <w:szCs w:val="18"/>
                    </w:rPr>
                    <w:t>(</w:t>
                  </w:r>
                  <w:r w:rsidRPr="00A35225">
                    <w:rPr>
                      <w:color w:val="000000"/>
                      <w:sz w:val="18"/>
                      <w:szCs w:val="18"/>
                    </w:rPr>
                    <w:t>izmaiņas reģistrācijas apliecībā</w:t>
                  </w:r>
                  <w:r w:rsidRPr="002F650B">
                    <w:rPr>
                      <w:color w:val="000000"/>
                      <w:sz w:val="18"/>
                      <w:szCs w:val="18"/>
                    </w:rPr>
                    <w:t>)</w:t>
                  </w:r>
                </w:p>
              </w:tc>
              <w:tc>
                <w:tcPr>
                  <w:tcW w:w="1134" w:type="dxa"/>
                  <w:shd w:val="clear" w:color="auto" w:fill="auto"/>
                  <w:vAlign w:val="bottom"/>
                  <w:hideMark/>
                </w:tcPr>
                <w:p w14:paraId="691ED527" w14:textId="77777777" w:rsidR="006C4830" w:rsidRPr="00A35225" w:rsidRDefault="006C4830" w:rsidP="006C4830">
                  <w:pPr>
                    <w:rPr>
                      <w:b/>
                      <w:color w:val="000000"/>
                      <w:sz w:val="18"/>
                      <w:szCs w:val="18"/>
                    </w:rPr>
                  </w:pPr>
                  <w:r w:rsidRPr="002F650B">
                    <w:rPr>
                      <w:b/>
                      <w:color w:val="000000"/>
                      <w:sz w:val="18"/>
                      <w:szCs w:val="18"/>
                    </w:rPr>
                    <w:t>10 eur</w:t>
                  </w:r>
                  <w:r w:rsidRPr="00A35225">
                    <w:rPr>
                      <w:b/>
                      <w:color w:val="000000"/>
                      <w:sz w:val="18"/>
                      <w:szCs w:val="18"/>
                    </w:rPr>
                    <w:t>o</w:t>
                  </w:r>
                  <w:r w:rsidRPr="002F650B">
                    <w:rPr>
                      <w:b/>
                      <w:color w:val="000000"/>
                      <w:sz w:val="18"/>
                      <w:szCs w:val="18"/>
                    </w:rPr>
                    <w:t xml:space="preserve"> </w:t>
                  </w:r>
                </w:p>
                <w:p w14:paraId="5EE41E3F" w14:textId="77777777" w:rsidR="006C4830" w:rsidRPr="002F650B" w:rsidRDefault="006C4830" w:rsidP="006C4830">
                  <w:pPr>
                    <w:rPr>
                      <w:b/>
                      <w:color w:val="000000"/>
                      <w:sz w:val="18"/>
                      <w:szCs w:val="18"/>
                    </w:rPr>
                  </w:pPr>
                  <w:r w:rsidRPr="002F650B">
                    <w:rPr>
                      <w:color w:val="000000"/>
                      <w:sz w:val="18"/>
                      <w:szCs w:val="18"/>
                    </w:rPr>
                    <w:t>(grozījumi</w:t>
                  </w:r>
                  <w:r w:rsidRPr="00A35225">
                    <w:rPr>
                      <w:color w:val="000000"/>
                      <w:sz w:val="18"/>
                      <w:szCs w:val="18"/>
                    </w:rPr>
                    <w:t xml:space="preserve"> licencē vai izmaiņas reģistrācijas apliecībā</w:t>
                  </w:r>
                  <w:r w:rsidRPr="002F650B">
                    <w:rPr>
                      <w:color w:val="000000"/>
                      <w:sz w:val="18"/>
                      <w:szCs w:val="18"/>
                    </w:rPr>
                    <w:t>)</w:t>
                  </w:r>
                </w:p>
              </w:tc>
              <w:tc>
                <w:tcPr>
                  <w:tcW w:w="1134" w:type="dxa"/>
                  <w:shd w:val="clear" w:color="auto" w:fill="auto"/>
                  <w:vAlign w:val="bottom"/>
                  <w:hideMark/>
                </w:tcPr>
                <w:p w14:paraId="706931FF" w14:textId="77777777" w:rsidR="006C4830" w:rsidRPr="002F650B" w:rsidRDefault="006C4830" w:rsidP="006C4830">
                  <w:pPr>
                    <w:rPr>
                      <w:b/>
                      <w:color w:val="000000"/>
                      <w:sz w:val="18"/>
                      <w:szCs w:val="18"/>
                    </w:rPr>
                  </w:pPr>
                  <w:r w:rsidRPr="002F650B">
                    <w:rPr>
                      <w:b/>
                      <w:color w:val="000000"/>
                      <w:sz w:val="18"/>
                      <w:szCs w:val="18"/>
                    </w:rPr>
                    <w:t>170</w:t>
                  </w:r>
                  <w:r w:rsidRPr="00A35225">
                    <w:rPr>
                      <w:b/>
                      <w:color w:val="000000"/>
                      <w:sz w:val="18"/>
                      <w:szCs w:val="18"/>
                    </w:rPr>
                    <w:t xml:space="preserve"> euro</w:t>
                  </w:r>
                  <w:r w:rsidRPr="002F650B">
                    <w:rPr>
                      <w:b/>
                      <w:color w:val="000000"/>
                      <w:sz w:val="18"/>
                      <w:szCs w:val="18"/>
                    </w:rPr>
                    <w:t xml:space="preserve"> </w:t>
                  </w:r>
                  <w:r w:rsidRPr="002F650B">
                    <w:rPr>
                      <w:color w:val="000000"/>
                      <w:sz w:val="18"/>
                      <w:szCs w:val="18"/>
                    </w:rPr>
                    <w:t>(jauni operatori</w:t>
                  </w:r>
                  <w:r w:rsidRPr="00A35225">
                    <w:rPr>
                      <w:color w:val="000000"/>
                      <w:sz w:val="18"/>
                      <w:szCs w:val="18"/>
                    </w:rPr>
                    <w:t xml:space="preserve"> – licences izsniegšana</w:t>
                  </w:r>
                  <w:r w:rsidRPr="002F650B">
                    <w:rPr>
                      <w:color w:val="000000"/>
                      <w:sz w:val="18"/>
                      <w:szCs w:val="18"/>
                    </w:rPr>
                    <w:t>)</w:t>
                  </w:r>
                </w:p>
              </w:tc>
              <w:tc>
                <w:tcPr>
                  <w:tcW w:w="1134" w:type="dxa"/>
                  <w:shd w:val="clear" w:color="auto" w:fill="auto"/>
                  <w:vAlign w:val="bottom"/>
                  <w:hideMark/>
                </w:tcPr>
                <w:p w14:paraId="0EAFFF0C" w14:textId="77777777" w:rsidR="006C4830" w:rsidRPr="00A35225" w:rsidRDefault="006C4830" w:rsidP="006C4830">
                  <w:pPr>
                    <w:rPr>
                      <w:b/>
                      <w:color w:val="000000"/>
                      <w:sz w:val="18"/>
                      <w:szCs w:val="18"/>
                    </w:rPr>
                  </w:pPr>
                  <w:r w:rsidRPr="002F650B">
                    <w:rPr>
                      <w:b/>
                      <w:color w:val="000000"/>
                      <w:sz w:val="18"/>
                      <w:szCs w:val="18"/>
                    </w:rPr>
                    <w:t xml:space="preserve">97 </w:t>
                  </w:r>
                  <w:r w:rsidRPr="00A35225">
                    <w:rPr>
                      <w:b/>
                      <w:color w:val="000000"/>
                      <w:sz w:val="18"/>
                      <w:szCs w:val="18"/>
                    </w:rPr>
                    <w:t xml:space="preserve">euro </w:t>
                  </w:r>
                </w:p>
                <w:p w14:paraId="10D82922" w14:textId="77777777" w:rsidR="006C4830" w:rsidRPr="002F650B" w:rsidRDefault="006C4830" w:rsidP="006C4830">
                  <w:pPr>
                    <w:rPr>
                      <w:b/>
                      <w:color w:val="000000"/>
                      <w:sz w:val="18"/>
                      <w:szCs w:val="18"/>
                    </w:rPr>
                  </w:pPr>
                  <w:r w:rsidRPr="002F650B">
                    <w:rPr>
                      <w:color w:val="000000"/>
                      <w:sz w:val="18"/>
                      <w:szCs w:val="18"/>
                    </w:rPr>
                    <w:t>(jauni operatori</w:t>
                  </w:r>
                  <w:r w:rsidRPr="00A35225">
                    <w:rPr>
                      <w:color w:val="000000"/>
                      <w:sz w:val="18"/>
                      <w:szCs w:val="18"/>
                    </w:rPr>
                    <w:t xml:space="preserve"> – reģistrācijas apliecības izsniegšana</w:t>
                  </w:r>
                  <w:r w:rsidRPr="002F650B">
                    <w:rPr>
                      <w:color w:val="000000"/>
                      <w:sz w:val="18"/>
                      <w:szCs w:val="18"/>
                    </w:rPr>
                    <w:t>)</w:t>
                  </w:r>
                </w:p>
              </w:tc>
              <w:tc>
                <w:tcPr>
                  <w:tcW w:w="993" w:type="dxa"/>
                  <w:shd w:val="clear" w:color="auto" w:fill="auto"/>
                  <w:noWrap/>
                  <w:vAlign w:val="bottom"/>
                  <w:hideMark/>
                </w:tcPr>
                <w:p w14:paraId="4FAEB28D" w14:textId="77777777" w:rsidR="006C4830" w:rsidRPr="000E4BAF" w:rsidRDefault="006C4830" w:rsidP="006C4830">
                  <w:pPr>
                    <w:rPr>
                      <w:sz w:val="18"/>
                      <w:szCs w:val="18"/>
                    </w:rPr>
                  </w:pPr>
                  <w:r w:rsidRPr="00A35225">
                    <w:rPr>
                      <w:b/>
                      <w:color w:val="000000"/>
                      <w:sz w:val="18"/>
                      <w:szCs w:val="18"/>
                    </w:rPr>
                    <w:t>KOPĀ plānotie ieņēmumi no valsts nodevām pēc Projekta spēkā stāšanās</w:t>
                  </w:r>
                </w:p>
              </w:tc>
            </w:tr>
            <w:tr w:rsidR="006C4830" w:rsidRPr="00A35225" w14:paraId="22240691" w14:textId="77777777" w:rsidTr="00E10C6E">
              <w:trPr>
                <w:trHeight w:val="300"/>
              </w:trPr>
              <w:tc>
                <w:tcPr>
                  <w:tcW w:w="1271" w:type="dxa"/>
                  <w:vMerge w:val="restart"/>
                  <w:shd w:val="clear" w:color="auto" w:fill="auto"/>
                  <w:noWrap/>
                  <w:vAlign w:val="bottom"/>
                  <w:hideMark/>
                </w:tcPr>
                <w:p w14:paraId="59096AD0" w14:textId="77777777" w:rsidR="006C4830" w:rsidRPr="00A35225" w:rsidRDefault="006C4830" w:rsidP="006C4830">
                  <w:pPr>
                    <w:jc w:val="right"/>
                    <w:rPr>
                      <w:sz w:val="18"/>
                      <w:szCs w:val="18"/>
                    </w:rPr>
                  </w:pPr>
                  <w:r w:rsidRPr="000E4BAF">
                    <w:rPr>
                      <w:sz w:val="18"/>
                      <w:szCs w:val="18"/>
                    </w:rPr>
                    <w:t>2019</w:t>
                  </w:r>
                </w:p>
                <w:p w14:paraId="59538467" w14:textId="77777777" w:rsidR="006C4830" w:rsidRPr="00A35225" w:rsidRDefault="006C4830" w:rsidP="006C4830">
                  <w:pPr>
                    <w:jc w:val="right"/>
                    <w:rPr>
                      <w:sz w:val="18"/>
                      <w:szCs w:val="18"/>
                    </w:rPr>
                  </w:pPr>
                </w:p>
                <w:p w14:paraId="740B5143" w14:textId="77777777" w:rsidR="006C4830" w:rsidRPr="000E4BAF" w:rsidRDefault="006C4830" w:rsidP="006C4830">
                  <w:pPr>
                    <w:jc w:val="right"/>
                    <w:rPr>
                      <w:sz w:val="18"/>
                      <w:szCs w:val="18"/>
                    </w:rPr>
                  </w:pPr>
                </w:p>
              </w:tc>
              <w:tc>
                <w:tcPr>
                  <w:tcW w:w="992" w:type="dxa"/>
                  <w:shd w:val="clear" w:color="auto" w:fill="auto"/>
                  <w:noWrap/>
                  <w:vAlign w:val="bottom"/>
                  <w:hideMark/>
                </w:tcPr>
                <w:p w14:paraId="71395C1E" w14:textId="77777777" w:rsidR="006C4830" w:rsidRPr="000E4BAF" w:rsidRDefault="006C4830" w:rsidP="006C4830">
                  <w:pPr>
                    <w:jc w:val="right"/>
                    <w:rPr>
                      <w:sz w:val="18"/>
                      <w:szCs w:val="18"/>
                    </w:rPr>
                  </w:pPr>
                  <w:r w:rsidRPr="000E4BAF">
                    <w:rPr>
                      <w:sz w:val="18"/>
                      <w:szCs w:val="18"/>
                    </w:rPr>
                    <w:t>66</w:t>
                  </w:r>
                </w:p>
              </w:tc>
              <w:tc>
                <w:tcPr>
                  <w:tcW w:w="1134" w:type="dxa"/>
                  <w:shd w:val="clear" w:color="auto" w:fill="auto"/>
                  <w:noWrap/>
                  <w:vAlign w:val="bottom"/>
                  <w:hideMark/>
                </w:tcPr>
                <w:p w14:paraId="408FD094" w14:textId="77777777" w:rsidR="006C4830" w:rsidRPr="000E4BAF" w:rsidRDefault="006C4830" w:rsidP="006C4830">
                  <w:pPr>
                    <w:jc w:val="right"/>
                    <w:rPr>
                      <w:sz w:val="18"/>
                      <w:szCs w:val="18"/>
                    </w:rPr>
                  </w:pPr>
                  <w:r w:rsidRPr="000E4BAF">
                    <w:rPr>
                      <w:sz w:val="18"/>
                      <w:szCs w:val="18"/>
                    </w:rPr>
                    <w:t>86</w:t>
                  </w:r>
                </w:p>
              </w:tc>
              <w:tc>
                <w:tcPr>
                  <w:tcW w:w="1134" w:type="dxa"/>
                  <w:shd w:val="clear" w:color="auto" w:fill="auto"/>
                  <w:noWrap/>
                  <w:vAlign w:val="bottom"/>
                  <w:hideMark/>
                </w:tcPr>
                <w:p w14:paraId="684183F9" w14:textId="77777777" w:rsidR="006C4830" w:rsidRPr="000E4BAF" w:rsidRDefault="006C4830" w:rsidP="006C4830">
                  <w:pPr>
                    <w:jc w:val="right"/>
                    <w:rPr>
                      <w:sz w:val="18"/>
                      <w:szCs w:val="18"/>
                    </w:rPr>
                  </w:pPr>
                  <w:r w:rsidRPr="000E4BAF">
                    <w:rPr>
                      <w:sz w:val="18"/>
                      <w:szCs w:val="18"/>
                    </w:rPr>
                    <w:t>39</w:t>
                  </w:r>
                </w:p>
              </w:tc>
              <w:tc>
                <w:tcPr>
                  <w:tcW w:w="1134" w:type="dxa"/>
                  <w:shd w:val="clear" w:color="auto" w:fill="auto"/>
                  <w:noWrap/>
                  <w:vAlign w:val="bottom"/>
                  <w:hideMark/>
                </w:tcPr>
                <w:p w14:paraId="3470C8DD" w14:textId="77777777" w:rsidR="006C4830" w:rsidRPr="000E4BAF" w:rsidRDefault="006C4830" w:rsidP="006C4830">
                  <w:pPr>
                    <w:jc w:val="right"/>
                    <w:rPr>
                      <w:sz w:val="18"/>
                      <w:szCs w:val="18"/>
                    </w:rPr>
                  </w:pPr>
                  <w:r w:rsidRPr="000E4BAF">
                    <w:rPr>
                      <w:sz w:val="18"/>
                      <w:szCs w:val="18"/>
                    </w:rPr>
                    <w:t>7</w:t>
                  </w:r>
                </w:p>
              </w:tc>
              <w:tc>
                <w:tcPr>
                  <w:tcW w:w="1134" w:type="dxa"/>
                  <w:shd w:val="clear" w:color="auto" w:fill="auto"/>
                  <w:noWrap/>
                  <w:vAlign w:val="bottom"/>
                  <w:hideMark/>
                </w:tcPr>
                <w:p w14:paraId="65D6A538" w14:textId="77777777" w:rsidR="006C4830" w:rsidRPr="000E4BAF" w:rsidRDefault="006C4830" w:rsidP="006C4830">
                  <w:pPr>
                    <w:jc w:val="right"/>
                    <w:rPr>
                      <w:sz w:val="18"/>
                      <w:szCs w:val="18"/>
                    </w:rPr>
                  </w:pPr>
                  <w:r w:rsidRPr="000E4BAF">
                    <w:rPr>
                      <w:sz w:val="18"/>
                      <w:szCs w:val="18"/>
                    </w:rPr>
                    <w:t>26</w:t>
                  </w:r>
                </w:p>
              </w:tc>
              <w:tc>
                <w:tcPr>
                  <w:tcW w:w="993" w:type="dxa"/>
                  <w:shd w:val="clear" w:color="auto" w:fill="auto"/>
                  <w:noWrap/>
                  <w:vAlign w:val="bottom"/>
                  <w:hideMark/>
                </w:tcPr>
                <w:p w14:paraId="768D3480" w14:textId="77777777" w:rsidR="006C4830" w:rsidRPr="000E4BAF" w:rsidRDefault="006C4830" w:rsidP="006C4830">
                  <w:pPr>
                    <w:jc w:val="right"/>
                    <w:rPr>
                      <w:sz w:val="18"/>
                      <w:szCs w:val="18"/>
                    </w:rPr>
                  </w:pPr>
                </w:p>
              </w:tc>
            </w:tr>
            <w:tr w:rsidR="006C4830" w:rsidRPr="00A35225" w14:paraId="65520626" w14:textId="77777777" w:rsidTr="00E10C6E">
              <w:trPr>
                <w:trHeight w:val="300"/>
              </w:trPr>
              <w:tc>
                <w:tcPr>
                  <w:tcW w:w="1271" w:type="dxa"/>
                  <w:vMerge/>
                  <w:shd w:val="clear" w:color="auto" w:fill="auto"/>
                  <w:noWrap/>
                  <w:vAlign w:val="bottom"/>
                </w:tcPr>
                <w:p w14:paraId="5B1CAA16" w14:textId="77777777" w:rsidR="006C4830" w:rsidRPr="00A35225" w:rsidRDefault="006C4830" w:rsidP="006C4830">
                  <w:pPr>
                    <w:jc w:val="right"/>
                    <w:rPr>
                      <w:sz w:val="18"/>
                      <w:szCs w:val="18"/>
                    </w:rPr>
                  </w:pPr>
                </w:p>
              </w:tc>
              <w:tc>
                <w:tcPr>
                  <w:tcW w:w="5528" w:type="dxa"/>
                  <w:gridSpan w:val="5"/>
                  <w:shd w:val="clear" w:color="auto" w:fill="auto"/>
                  <w:noWrap/>
                  <w:vAlign w:val="bottom"/>
                </w:tcPr>
                <w:p w14:paraId="75B5FDC8" w14:textId="77777777" w:rsidR="006C4830" w:rsidRPr="006D5B14" w:rsidRDefault="006C4830" w:rsidP="006C4830">
                  <w:pPr>
                    <w:jc w:val="center"/>
                    <w:rPr>
                      <w:b/>
                      <w:i/>
                      <w:sz w:val="20"/>
                      <w:szCs w:val="20"/>
                    </w:rPr>
                  </w:pPr>
                  <w:r w:rsidRPr="006D5B14">
                    <w:rPr>
                      <w:b/>
                      <w:i/>
                      <w:sz w:val="20"/>
                      <w:szCs w:val="20"/>
                    </w:rPr>
                    <w:t xml:space="preserve">Paredzamā projekta ietekme uz </w:t>
                  </w:r>
                  <w:r w:rsidRPr="006D5B14">
                    <w:rPr>
                      <w:b/>
                      <w:i/>
                      <w:color w:val="000000"/>
                      <w:sz w:val="20"/>
                      <w:szCs w:val="20"/>
                    </w:rPr>
                    <w:t>nodevas maksāšanas gadījumu skaitu turpmākajos gados</w:t>
                  </w:r>
                </w:p>
              </w:tc>
              <w:tc>
                <w:tcPr>
                  <w:tcW w:w="993" w:type="dxa"/>
                  <w:shd w:val="clear" w:color="auto" w:fill="auto"/>
                  <w:noWrap/>
                  <w:vAlign w:val="bottom"/>
                </w:tcPr>
                <w:p w14:paraId="61D5E228" w14:textId="77777777" w:rsidR="006C4830" w:rsidRPr="00A35225" w:rsidRDefault="006C4830" w:rsidP="006C4830">
                  <w:pPr>
                    <w:jc w:val="right"/>
                    <w:rPr>
                      <w:sz w:val="18"/>
                      <w:szCs w:val="18"/>
                    </w:rPr>
                  </w:pPr>
                </w:p>
              </w:tc>
            </w:tr>
            <w:tr w:rsidR="006C4830" w:rsidRPr="00A35225" w14:paraId="3234A500" w14:textId="77777777" w:rsidTr="00E10C6E">
              <w:trPr>
                <w:trHeight w:val="285"/>
              </w:trPr>
              <w:tc>
                <w:tcPr>
                  <w:tcW w:w="1271" w:type="dxa"/>
                  <w:shd w:val="clear" w:color="auto" w:fill="auto"/>
                  <w:vAlign w:val="bottom"/>
                  <w:hideMark/>
                </w:tcPr>
                <w:p w14:paraId="16C2D60B" w14:textId="77777777" w:rsidR="006C4830" w:rsidRPr="000E4BAF" w:rsidRDefault="006C4830" w:rsidP="006C4830">
                  <w:pPr>
                    <w:rPr>
                      <w:sz w:val="18"/>
                      <w:szCs w:val="18"/>
                    </w:rPr>
                  </w:pPr>
                  <w:r w:rsidRPr="00A35225">
                    <w:rPr>
                      <w:sz w:val="18"/>
                      <w:szCs w:val="18"/>
                    </w:rPr>
                    <w:t>Atvieglotas prasības</w:t>
                  </w:r>
                  <w:r w:rsidRPr="000E4BAF">
                    <w:rPr>
                      <w:sz w:val="18"/>
                      <w:szCs w:val="18"/>
                    </w:rPr>
                    <w:t xml:space="preserve"> rentgeniekārtu eksporta</w:t>
                  </w:r>
                  <w:r w:rsidRPr="00A35225">
                    <w:rPr>
                      <w:sz w:val="18"/>
                      <w:szCs w:val="18"/>
                    </w:rPr>
                    <w:t>m</w:t>
                  </w:r>
                  <w:r w:rsidRPr="000E4BAF">
                    <w:rPr>
                      <w:sz w:val="18"/>
                      <w:szCs w:val="18"/>
                    </w:rPr>
                    <w:t>, imp</w:t>
                  </w:r>
                  <w:r w:rsidRPr="00A35225">
                    <w:rPr>
                      <w:sz w:val="18"/>
                      <w:szCs w:val="18"/>
                    </w:rPr>
                    <w:t>ortam</w:t>
                  </w:r>
                </w:p>
              </w:tc>
              <w:tc>
                <w:tcPr>
                  <w:tcW w:w="992" w:type="dxa"/>
                  <w:shd w:val="clear" w:color="auto" w:fill="auto"/>
                  <w:noWrap/>
                  <w:vAlign w:val="bottom"/>
                  <w:hideMark/>
                </w:tcPr>
                <w:p w14:paraId="4B9A2F99" w14:textId="77777777" w:rsidR="006C4830" w:rsidRPr="000E4BAF" w:rsidRDefault="006C4830" w:rsidP="006C4830">
                  <w:pPr>
                    <w:rPr>
                      <w:sz w:val="18"/>
                      <w:szCs w:val="18"/>
                    </w:rPr>
                  </w:pPr>
                </w:p>
              </w:tc>
              <w:tc>
                <w:tcPr>
                  <w:tcW w:w="1134" w:type="dxa"/>
                  <w:shd w:val="clear" w:color="auto" w:fill="auto"/>
                  <w:noWrap/>
                  <w:vAlign w:val="bottom"/>
                  <w:hideMark/>
                </w:tcPr>
                <w:p w14:paraId="7520E4FC" w14:textId="77777777" w:rsidR="006C4830" w:rsidRPr="00A35225" w:rsidRDefault="006C4830" w:rsidP="006C4830">
                  <w:pPr>
                    <w:jc w:val="right"/>
                    <w:rPr>
                      <w:sz w:val="18"/>
                      <w:szCs w:val="18"/>
                    </w:rPr>
                  </w:pPr>
                  <w:r w:rsidRPr="00A35225">
                    <w:rPr>
                      <w:sz w:val="18"/>
                      <w:szCs w:val="18"/>
                    </w:rPr>
                    <w:t>- 5</w:t>
                  </w:r>
                </w:p>
              </w:tc>
              <w:tc>
                <w:tcPr>
                  <w:tcW w:w="1134" w:type="dxa"/>
                  <w:shd w:val="clear" w:color="auto" w:fill="auto"/>
                  <w:noWrap/>
                  <w:vAlign w:val="bottom"/>
                  <w:hideMark/>
                </w:tcPr>
                <w:p w14:paraId="09FD80AD" w14:textId="77777777" w:rsidR="006C4830" w:rsidRPr="000E4BAF" w:rsidRDefault="006C4830" w:rsidP="006C4830">
                  <w:pPr>
                    <w:jc w:val="right"/>
                    <w:rPr>
                      <w:sz w:val="18"/>
                      <w:szCs w:val="18"/>
                    </w:rPr>
                  </w:pPr>
                </w:p>
              </w:tc>
              <w:tc>
                <w:tcPr>
                  <w:tcW w:w="1134" w:type="dxa"/>
                  <w:shd w:val="clear" w:color="auto" w:fill="auto"/>
                  <w:noWrap/>
                  <w:vAlign w:val="bottom"/>
                  <w:hideMark/>
                </w:tcPr>
                <w:p w14:paraId="5D3E1A54" w14:textId="77777777" w:rsidR="006C4830" w:rsidRPr="000E4BAF" w:rsidRDefault="006C4830" w:rsidP="006C4830">
                  <w:pPr>
                    <w:rPr>
                      <w:sz w:val="18"/>
                      <w:szCs w:val="18"/>
                    </w:rPr>
                  </w:pPr>
                </w:p>
              </w:tc>
              <w:tc>
                <w:tcPr>
                  <w:tcW w:w="1134" w:type="dxa"/>
                  <w:shd w:val="clear" w:color="auto" w:fill="auto"/>
                  <w:noWrap/>
                  <w:vAlign w:val="bottom"/>
                  <w:hideMark/>
                </w:tcPr>
                <w:p w14:paraId="3284EC2C" w14:textId="77777777" w:rsidR="006C4830" w:rsidRPr="000E4BAF" w:rsidRDefault="006C4830" w:rsidP="006C4830">
                  <w:pPr>
                    <w:jc w:val="right"/>
                    <w:rPr>
                      <w:sz w:val="18"/>
                      <w:szCs w:val="18"/>
                    </w:rPr>
                  </w:pPr>
                  <w:r w:rsidRPr="00A35225">
                    <w:rPr>
                      <w:sz w:val="18"/>
                      <w:szCs w:val="18"/>
                    </w:rPr>
                    <w:t xml:space="preserve">- </w:t>
                  </w:r>
                  <w:r w:rsidRPr="000E4BAF">
                    <w:rPr>
                      <w:sz w:val="18"/>
                      <w:szCs w:val="18"/>
                    </w:rPr>
                    <w:t>7</w:t>
                  </w:r>
                </w:p>
              </w:tc>
              <w:tc>
                <w:tcPr>
                  <w:tcW w:w="993" w:type="dxa"/>
                  <w:shd w:val="clear" w:color="auto" w:fill="auto"/>
                  <w:noWrap/>
                  <w:vAlign w:val="bottom"/>
                  <w:hideMark/>
                </w:tcPr>
                <w:p w14:paraId="30651DCA" w14:textId="77777777" w:rsidR="006C4830" w:rsidRPr="000E4BAF" w:rsidRDefault="006C4830" w:rsidP="006C4830">
                  <w:pPr>
                    <w:jc w:val="right"/>
                    <w:rPr>
                      <w:sz w:val="18"/>
                      <w:szCs w:val="18"/>
                    </w:rPr>
                  </w:pPr>
                </w:p>
              </w:tc>
            </w:tr>
            <w:tr w:rsidR="006C4830" w:rsidRPr="00A35225" w14:paraId="3A4F0EF8" w14:textId="77777777" w:rsidTr="00E10C6E">
              <w:trPr>
                <w:trHeight w:val="300"/>
              </w:trPr>
              <w:tc>
                <w:tcPr>
                  <w:tcW w:w="1271" w:type="dxa"/>
                  <w:shd w:val="clear" w:color="auto" w:fill="auto"/>
                  <w:noWrap/>
                  <w:vAlign w:val="bottom"/>
                  <w:hideMark/>
                </w:tcPr>
                <w:p w14:paraId="28AAC9F1" w14:textId="77777777" w:rsidR="006C4830" w:rsidRPr="000E4BAF" w:rsidRDefault="006C4830" w:rsidP="006C4830">
                  <w:pPr>
                    <w:rPr>
                      <w:sz w:val="18"/>
                      <w:szCs w:val="18"/>
                    </w:rPr>
                  </w:pPr>
                  <w:r w:rsidRPr="00A35225">
                    <w:rPr>
                      <w:sz w:val="18"/>
                      <w:szCs w:val="18"/>
                    </w:rPr>
                    <w:t>Atvieglotas prasības</w:t>
                  </w:r>
                  <w:r w:rsidRPr="000E4BAF">
                    <w:rPr>
                      <w:sz w:val="18"/>
                      <w:szCs w:val="18"/>
                    </w:rPr>
                    <w:t xml:space="preserve"> analītisko iekārtu lietošana</w:t>
                  </w:r>
                  <w:r w:rsidRPr="00A35225">
                    <w:rPr>
                      <w:sz w:val="18"/>
                      <w:szCs w:val="18"/>
                    </w:rPr>
                    <w:t>i</w:t>
                  </w:r>
                </w:p>
              </w:tc>
              <w:tc>
                <w:tcPr>
                  <w:tcW w:w="992" w:type="dxa"/>
                  <w:shd w:val="clear" w:color="auto" w:fill="auto"/>
                  <w:noWrap/>
                  <w:vAlign w:val="bottom"/>
                  <w:hideMark/>
                </w:tcPr>
                <w:p w14:paraId="3B11ED54" w14:textId="77777777" w:rsidR="006C4830" w:rsidRPr="000E4BAF" w:rsidRDefault="006C4830" w:rsidP="006C4830">
                  <w:pPr>
                    <w:rPr>
                      <w:sz w:val="18"/>
                      <w:szCs w:val="18"/>
                    </w:rPr>
                  </w:pPr>
                </w:p>
              </w:tc>
              <w:tc>
                <w:tcPr>
                  <w:tcW w:w="1134" w:type="dxa"/>
                  <w:shd w:val="clear" w:color="auto" w:fill="auto"/>
                  <w:noWrap/>
                  <w:vAlign w:val="bottom"/>
                  <w:hideMark/>
                </w:tcPr>
                <w:p w14:paraId="39CA93FF" w14:textId="77777777" w:rsidR="006C4830" w:rsidRPr="00A35225" w:rsidRDefault="006C4830" w:rsidP="006C4830">
                  <w:pPr>
                    <w:jc w:val="right"/>
                    <w:rPr>
                      <w:sz w:val="18"/>
                      <w:szCs w:val="18"/>
                    </w:rPr>
                  </w:pPr>
                  <w:r w:rsidRPr="00A35225">
                    <w:rPr>
                      <w:sz w:val="18"/>
                      <w:szCs w:val="18"/>
                    </w:rPr>
                    <w:t>- 1</w:t>
                  </w:r>
                </w:p>
              </w:tc>
              <w:tc>
                <w:tcPr>
                  <w:tcW w:w="1134" w:type="dxa"/>
                  <w:shd w:val="clear" w:color="auto" w:fill="auto"/>
                  <w:noWrap/>
                  <w:vAlign w:val="bottom"/>
                  <w:hideMark/>
                </w:tcPr>
                <w:p w14:paraId="2B9C675E" w14:textId="77777777" w:rsidR="006C4830" w:rsidRPr="000E4BAF" w:rsidRDefault="006C4830" w:rsidP="006C4830">
                  <w:pPr>
                    <w:jc w:val="right"/>
                    <w:rPr>
                      <w:sz w:val="18"/>
                      <w:szCs w:val="18"/>
                    </w:rPr>
                  </w:pPr>
                  <w:r w:rsidRPr="00A35225">
                    <w:rPr>
                      <w:sz w:val="18"/>
                      <w:szCs w:val="18"/>
                    </w:rPr>
                    <w:t xml:space="preserve">- </w:t>
                  </w:r>
                  <w:r w:rsidRPr="000E4BAF">
                    <w:rPr>
                      <w:sz w:val="18"/>
                      <w:szCs w:val="18"/>
                    </w:rPr>
                    <w:t>1</w:t>
                  </w:r>
                </w:p>
              </w:tc>
              <w:tc>
                <w:tcPr>
                  <w:tcW w:w="1134" w:type="dxa"/>
                  <w:shd w:val="clear" w:color="auto" w:fill="auto"/>
                  <w:noWrap/>
                  <w:vAlign w:val="bottom"/>
                  <w:hideMark/>
                </w:tcPr>
                <w:p w14:paraId="2A3650CD" w14:textId="77777777" w:rsidR="006C4830" w:rsidRPr="000E4BAF" w:rsidRDefault="006C4830" w:rsidP="006C4830">
                  <w:pPr>
                    <w:jc w:val="right"/>
                    <w:rPr>
                      <w:sz w:val="18"/>
                      <w:szCs w:val="18"/>
                    </w:rPr>
                  </w:pPr>
                </w:p>
              </w:tc>
              <w:tc>
                <w:tcPr>
                  <w:tcW w:w="1134" w:type="dxa"/>
                  <w:shd w:val="clear" w:color="auto" w:fill="auto"/>
                  <w:noWrap/>
                  <w:vAlign w:val="bottom"/>
                  <w:hideMark/>
                </w:tcPr>
                <w:p w14:paraId="00C67F2D" w14:textId="77777777" w:rsidR="006C4830" w:rsidRPr="000E4BAF" w:rsidRDefault="006C4830" w:rsidP="006C4830">
                  <w:pPr>
                    <w:jc w:val="right"/>
                    <w:rPr>
                      <w:sz w:val="18"/>
                      <w:szCs w:val="18"/>
                    </w:rPr>
                  </w:pPr>
                  <w:r w:rsidRPr="00A35225">
                    <w:rPr>
                      <w:sz w:val="18"/>
                      <w:szCs w:val="18"/>
                    </w:rPr>
                    <w:t xml:space="preserve">- </w:t>
                  </w:r>
                  <w:r w:rsidRPr="000E4BAF">
                    <w:rPr>
                      <w:sz w:val="18"/>
                      <w:szCs w:val="18"/>
                    </w:rPr>
                    <w:t>1</w:t>
                  </w:r>
                </w:p>
              </w:tc>
              <w:tc>
                <w:tcPr>
                  <w:tcW w:w="993" w:type="dxa"/>
                  <w:shd w:val="clear" w:color="auto" w:fill="auto"/>
                  <w:noWrap/>
                  <w:vAlign w:val="bottom"/>
                  <w:hideMark/>
                </w:tcPr>
                <w:p w14:paraId="5A098563" w14:textId="77777777" w:rsidR="006C4830" w:rsidRPr="000E4BAF" w:rsidRDefault="006C4830" w:rsidP="006C4830">
                  <w:pPr>
                    <w:jc w:val="right"/>
                    <w:rPr>
                      <w:sz w:val="18"/>
                      <w:szCs w:val="18"/>
                    </w:rPr>
                  </w:pPr>
                </w:p>
              </w:tc>
            </w:tr>
            <w:tr w:rsidR="006C4830" w:rsidRPr="00A35225" w14:paraId="623BC5BD" w14:textId="77777777" w:rsidTr="00E10C6E">
              <w:trPr>
                <w:trHeight w:val="300"/>
              </w:trPr>
              <w:tc>
                <w:tcPr>
                  <w:tcW w:w="1271" w:type="dxa"/>
                  <w:shd w:val="clear" w:color="auto" w:fill="auto"/>
                  <w:noWrap/>
                  <w:vAlign w:val="bottom"/>
                  <w:hideMark/>
                </w:tcPr>
                <w:p w14:paraId="05FE0388" w14:textId="77777777" w:rsidR="006C4830" w:rsidRPr="000E4BAF" w:rsidRDefault="006C4830" w:rsidP="006C4830">
                  <w:pPr>
                    <w:rPr>
                      <w:sz w:val="18"/>
                      <w:szCs w:val="18"/>
                    </w:rPr>
                  </w:pPr>
                  <w:r w:rsidRPr="00A35225">
                    <w:rPr>
                      <w:sz w:val="18"/>
                      <w:szCs w:val="18"/>
                    </w:rPr>
                    <w:lastRenderedPageBreak/>
                    <w:t>Atvieglotas prasības</w:t>
                  </w:r>
                  <w:r w:rsidRPr="000E4BAF">
                    <w:rPr>
                      <w:sz w:val="18"/>
                      <w:szCs w:val="18"/>
                    </w:rPr>
                    <w:t xml:space="preserve"> </w:t>
                  </w:r>
                  <w:r w:rsidRPr="00A35225">
                    <w:rPr>
                      <w:sz w:val="18"/>
                      <w:szCs w:val="18"/>
                    </w:rPr>
                    <w:t xml:space="preserve">avotu </w:t>
                  </w:r>
                  <w:r w:rsidRPr="000E4BAF">
                    <w:rPr>
                      <w:sz w:val="18"/>
                      <w:szCs w:val="18"/>
                    </w:rPr>
                    <w:t>glabāšanai pēc iegādes</w:t>
                  </w:r>
                </w:p>
              </w:tc>
              <w:tc>
                <w:tcPr>
                  <w:tcW w:w="992" w:type="dxa"/>
                  <w:shd w:val="clear" w:color="auto" w:fill="auto"/>
                  <w:noWrap/>
                  <w:vAlign w:val="bottom"/>
                  <w:hideMark/>
                </w:tcPr>
                <w:p w14:paraId="7CDA3E29" w14:textId="77777777" w:rsidR="006C4830" w:rsidRPr="000E4BAF" w:rsidRDefault="006C4830" w:rsidP="006C4830">
                  <w:pPr>
                    <w:rPr>
                      <w:sz w:val="18"/>
                      <w:szCs w:val="18"/>
                    </w:rPr>
                  </w:pPr>
                </w:p>
              </w:tc>
              <w:tc>
                <w:tcPr>
                  <w:tcW w:w="1134" w:type="dxa"/>
                  <w:shd w:val="clear" w:color="auto" w:fill="auto"/>
                  <w:noWrap/>
                  <w:vAlign w:val="bottom"/>
                  <w:hideMark/>
                </w:tcPr>
                <w:p w14:paraId="5B8FAF37" w14:textId="77777777" w:rsidR="006C4830" w:rsidRPr="000E4BAF" w:rsidRDefault="006C4830" w:rsidP="006C4830">
                  <w:pPr>
                    <w:jc w:val="right"/>
                    <w:rPr>
                      <w:sz w:val="18"/>
                      <w:szCs w:val="18"/>
                    </w:rPr>
                  </w:pPr>
                  <w:r w:rsidRPr="00A35225">
                    <w:rPr>
                      <w:sz w:val="18"/>
                      <w:szCs w:val="18"/>
                    </w:rPr>
                    <w:t xml:space="preserve">- </w:t>
                  </w:r>
                  <w:r w:rsidRPr="000E4BAF">
                    <w:rPr>
                      <w:sz w:val="18"/>
                      <w:szCs w:val="18"/>
                    </w:rPr>
                    <w:t>1</w:t>
                  </w:r>
                </w:p>
              </w:tc>
              <w:tc>
                <w:tcPr>
                  <w:tcW w:w="1134" w:type="dxa"/>
                  <w:shd w:val="clear" w:color="auto" w:fill="auto"/>
                  <w:noWrap/>
                  <w:vAlign w:val="bottom"/>
                  <w:hideMark/>
                </w:tcPr>
                <w:p w14:paraId="3241C8CB" w14:textId="77777777" w:rsidR="006C4830" w:rsidRPr="000E4BAF" w:rsidRDefault="006C4830" w:rsidP="006C4830">
                  <w:pPr>
                    <w:jc w:val="right"/>
                    <w:rPr>
                      <w:sz w:val="18"/>
                      <w:szCs w:val="18"/>
                    </w:rPr>
                  </w:pPr>
                </w:p>
              </w:tc>
              <w:tc>
                <w:tcPr>
                  <w:tcW w:w="1134" w:type="dxa"/>
                  <w:shd w:val="clear" w:color="auto" w:fill="auto"/>
                  <w:noWrap/>
                  <w:vAlign w:val="bottom"/>
                  <w:hideMark/>
                </w:tcPr>
                <w:p w14:paraId="20C0D83C" w14:textId="77777777" w:rsidR="006C4830" w:rsidRPr="000E4BAF" w:rsidRDefault="006C4830" w:rsidP="006C4830">
                  <w:pPr>
                    <w:rPr>
                      <w:sz w:val="18"/>
                      <w:szCs w:val="18"/>
                    </w:rPr>
                  </w:pPr>
                </w:p>
              </w:tc>
              <w:tc>
                <w:tcPr>
                  <w:tcW w:w="1134" w:type="dxa"/>
                  <w:shd w:val="clear" w:color="auto" w:fill="auto"/>
                  <w:noWrap/>
                  <w:vAlign w:val="bottom"/>
                  <w:hideMark/>
                </w:tcPr>
                <w:p w14:paraId="21342A06" w14:textId="77777777" w:rsidR="006C4830" w:rsidRPr="000E4BAF" w:rsidRDefault="006C4830" w:rsidP="006C4830">
                  <w:pPr>
                    <w:jc w:val="right"/>
                    <w:rPr>
                      <w:sz w:val="18"/>
                      <w:szCs w:val="18"/>
                    </w:rPr>
                  </w:pPr>
                  <w:r w:rsidRPr="00A35225">
                    <w:rPr>
                      <w:sz w:val="18"/>
                      <w:szCs w:val="18"/>
                    </w:rPr>
                    <w:t xml:space="preserve">- </w:t>
                  </w:r>
                  <w:r w:rsidRPr="000E4BAF">
                    <w:rPr>
                      <w:sz w:val="18"/>
                      <w:szCs w:val="18"/>
                    </w:rPr>
                    <w:t>5</w:t>
                  </w:r>
                </w:p>
              </w:tc>
              <w:tc>
                <w:tcPr>
                  <w:tcW w:w="993" w:type="dxa"/>
                  <w:shd w:val="clear" w:color="auto" w:fill="auto"/>
                  <w:noWrap/>
                  <w:vAlign w:val="bottom"/>
                  <w:hideMark/>
                </w:tcPr>
                <w:p w14:paraId="693CF2CE" w14:textId="77777777" w:rsidR="006C4830" w:rsidRPr="000E4BAF" w:rsidRDefault="006C4830" w:rsidP="006C4830">
                  <w:pPr>
                    <w:jc w:val="right"/>
                    <w:rPr>
                      <w:sz w:val="18"/>
                      <w:szCs w:val="18"/>
                    </w:rPr>
                  </w:pPr>
                </w:p>
              </w:tc>
            </w:tr>
            <w:tr w:rsidR="006C4830" w:rsidRPr="00A35225" w14:paraId="11CA047C" w14:textId="77777777" w:rsidTr="00E10C6E">
              <w:trPr>
                <w:trHeight w:val="300"/>
              </w:trPr>
              <w:tc>
                <w:tcPr>
                  <w:tcW w:w="1271" w:type="dxa"/>
                  <w:shd w:val="clear" w:color="auto" w:fill="auto"/>
                  <w:noWrap/>
                  <w:vAlign w:val="bottom"/>
                  <w:hideMark/>
                </w:tcPr>
                <w:p w14:paraId="2A1DDBFF" w14:textId="77777777" w:rsidR="006C4830" w:rsidRPr="000E4BAF" w:rsidRDefault="006C4830" w:rsidP="006C4830">
                  <w:pPr>
                    <w:rPr>
                      <w:sz w:val="18"/>
                      <w:szCs w:val="18"/>
                    </w:rPr>
                  </w:pPr>
                  <w:r w:rsidRPr="00A35225">
                    <w:rPr>
                      <w:sz w:val="18"/>
                      <w:szCs w:val="18"/>
                    </w:rPr>
                    <w:t>S</w:t>
                  </w:r>
                  <w:r w:rsidRPr="000E4BAF">
                    <w:rPr>
                      <w:sz w:val="18"/>
                      <w:szCs w:val="18"/>
                    </w:rPr>
                    <w:t>amazināta nodeva rentgenlampas maiņai</w:t>
                  </w:r>
                </w:p>
              </w:tc>
              <w:tc>
                <w:tcPr>
                  <w:tcW w:w="992" w:type="dxa"/>
                  <w:shd w:val="clear" w:color="auto" w:fill="auto"/>
                  <w:noWrap/>
                  <w:vAlign w:val="bottom"/>
                  <w:hideMark/>
                </w:tcPr>
                <w:p w14:paraId="568D9489" w14:textId="77777777" w:rsidR="006C4830" w:rsidRPr="000E4BAF" w:rsidRDefault="006C4830" w:rsidP="006C4830">
                  <w:pPr>
                    <w:jc w:val="right"/>
                    <w:rPr>
                      <w:sz w:val="18"/>
                      <w:szCs w:val="18"/>
                    </w:rPr>
                  </w:pPr>
                  <w:r w:rsidRPr="00A35225">
                    <w:rPr>
                      <w:sz w:val="18"/>
                      <w:szCs w:val="18"/>
                    </w:rPr>
                    <w:t xml:space="preserve">- </w:t>
                  </w:r>
                  <w:r w:rsidRPr="000E4BAF">
                    <w:rPr>
                      <w:sz w:val="18"/>
                      <w:szCs w:val="18"/>
                    </w:rPr>
                    <w:t>11</w:t>
                  </w:r>
                </w:p>
              </w:tc>
              <w:tc>
                <w:tcPr>
                  <w:tcW w:w="1134" w:type="dxa"/>
                  <w:shd w:val="clear" w:color="auto" w:fill="auto"/>
                  <w:noWrap/>
                  <w:vAlign w:val="bottom"/>
                  <w:hideMark/>
                </w:tcPr>
                <w:p w14:paraId="10882FE0" w14:textId="77777777" w:rsidR="006C4830" w:rsidRPr="000E4BAF" w:rsidRDefault="006C4830" w:rsidP="006C4830">
                  <w:pPr>
                    <w:jc w:val="right"/>
                    <w:rPr>
                      <w:sz w:val="18"/>
                      <w:szCs w:val="18"/>
                    </w:rPr>
                  </w:pPr>
                  <w:r w:rsidRPr="00A35225">
                    <w:rPr>
                      <w:sz w:val="18"/>
                      <w:szCs w:val="18"/>
                    </w:rPr>
                    <w:t xml:space="preserve">- </w:t>
                  </w:r>
                  <w:r w:rsidRPr="000E4BAF">
                    <w:rPr>
                      <w:sz w:val="18"/>
                      <w:szCs w:val="18"/>
                    </w:rPr>
                    <w:t>5</w:t>
                  </w:r>
                </w:p>
              </w:tc>
              <w:tc>
                <w:tcPr>
                  <w:tcW w:w="1134" w:type="dxa"/>
                  <w:shd w:val="clear" w:color="auto" w:fill="auto"/>
                  <w:noWrap/>
                  <w:vAlign w:val="bottom"/>
                  <w:hideMark/>
                </w:tcPr>
                <w:p w14:paraId="53A171A0" w14:textId="77777777" w:rsidR="006C4830" w:rsidRPr="000E4BAF" w:rsidRDefault="006C4830" w:rsidP="006C4830">
                  <w:pPr>
                    <w:jc w:val="right"/>
                    <w:rPr>
                      <w:sz w:val="18"/>
                      <w:szCs w:val="18"/>
                    </w:rPr>
                  </w:pPr>
                </w:p>
              </w:tc>
              <w:tc>
                <w:tcPr>
                  <w:tcW w:w="1134" w:type="dxa"/>
                  <w:shd w:val="clear" w:color="auto" w:fill="auto"/>
                  <w:noWrap/>
                  <w:vAlign w:val="bottom"/>
                  <w:hideMark/>
                </w:tcPr>
                <w:p w14:paraId="7390EB60" w14:textId="77777777" w:rsidR="006C4830" w:rsidRPr="000E4BAF" w:rsidRDefault="006C4830" w:rsidP="006C4830">
                  <w:pPr>
                    <w:rPr>
                      <w:sz w:val="18"/>
                      <w:szCs w:val="18"/>
                    </w:rPr>
                  </w:pPr>
                </w:p>
              </w:tc>
              <w:tc>
                <w:tcPr>
                  <w:tcW w:w="1134" w:type="dxa"/>
                  <w:shd w:val="clear" w:color="auto" w:fill="auto"/>
                  <w:noWrap/>
                  <w:vAlign w:val="bottom"/>
                  <w:hideMark/>
                </w:tcPr>
                <w:p w14:paraId="19A2C36E" w14:textId="77777777" w:rsidR="006C4830" w:rsidRPr="000E4BAF" w:rsidRDefault="006C4830" w:rsidP="006C4830">
                  <w:pPr>
                    <w:rPr>
                      <w:sz w:val="18"/>
                      <w:szCs w:val="18"/>
                    </w:rPr>
                  </w:pPr>
                </w:p>
              </w:tc>
              <w:tc>
                <w:tcPr>
                  <w:tcW w:w="993" w:type="dxa"/>
                  <w:shd w:val="clear" w:color="auto" w:fill="auto"/>
                  <w:noWrap/>
                  <w:vAlign w:val="bottom"/>
                  <w:hideMark/>
                </w:tcPr>
                <w:p w14:paraId="143008B0" w14:textId="77777777" w:rsidR="006C4830" w:rsidRPr="000E4BAF" w:rsidRDefault="006C4830" w:rsidP="006C4830">
                  <w:pPr>
                    <w:rPr>
                      <w:sz w:val="18"/>
                      <w:szCs w:val="18"/>
                    </w:rPr>
                  </w:pPr>
                </w:p>
              </w:tc>
            </w:tr>
            <w:tr w:rsidR="006C4830" w:rsidRPr="00A35225" w14:paraId="4BF5EFA0" w14:textId="77777777" w:rsidTr="00E10C6E">
              <w:trPr>
                <w:trHeight w:val="300"/>
              </w:trPr>
              <w:tc>
                <w:tcPr>
                  <w:tcW w:w="1271" w:type="dxa"/>
                  <w:shd w:val="clear" w:color="auto" w:fill="auto"/>
                  <w:noWrap/>
                  <w:vAlign w:val="bottom"/>
                  <w:hideMark/>
                </w:tcPr>
                <w:p w14:paraId="0E1AB389" w14:textId="77777777" w:rsidR="006C4830" w:rsidRPr="000E4BAF" w:rsidRDefault="006C4830" w:rsidP="006C4830">
                  <w:pPr>
                    <w:jc w:val="right"/>
                    <w:rPr>
                      <w:b/>
                      <w:bCs/>
                      <w:sz w:val="18"/>
                      <w:szCs w:val="18"/>
                    </w:rPr>
                  </w:pPr>
                  <w:r w:rsidRPr="000E4BAF">
                    <w:rPr>
                      <w:b/>
                      <w:bCs/>
                      <w:sz w:val="18"/>
                      <w:szCs w:val="18"/>
                    </w:rPr>
                    <w:t>ar izmaiņām</w:t>
                  </w:r>
                  <w:r w:rsidRPr="00A35225">
                    <w:rPr>
                      <w:b/>
                      <w:bCs/>
                      <w:sz w:val="18"/>
                      <w:szCs w:val="18"/>
                    </w:rPr>
                    <w:t xml:space="preserve"> vidēji gadā</w:t>
                  </w:r>
                </w:p>
              </w:tc>
              <w:tc>
                <w:tcPr>
                  <w:tcW w:w="992" w:type="dxa"/>
                  <w:shd w:val="clear" w:color="auto" w:fill="auto"/>
                  <w:noWrap/>
                  <w:vAlign w:val="bottom"/>
                  <w:hideMark/>
                </w:tcPr>
                <w:p w14:paraId="316641DF" w14:textId="77777777" w:rsidR="006C4830" w:rsidRPr="000E4BAF" w:rsidRDefault="006C4830" w:rsidP="006C4830">
                  <w:pPr>
                    <w:jc w:val="right"/>
                    <w:rPr>
                      <w:b/>
                      <w:bCs/>
                      <w:sz w:val="18"/>
                      <w:szCs w:val="18"/>
                    </w:rPr>
                  </w:pPr>
                  <w:r w:rsidRPr="000E4BAF">
                    <w:rPr>
                      <w:b/>
                      <w:bCs/>
                      <w:sz w:val="18"/>
                      <w:szCs w:val="18"/>
                    </w:rPr>
                    <w:t>55</w:t>
                  </w:r>
                </w:p>
              </w:tc>
              <w:tc>
                <w:tcPr>
                  <w:tcW w:w="1134" w:type="dxa"/>
                  <w:shd w:val="clear" w:color="auto" w:fill="auto"/>
                  <w:noWrap/>
                  <w:vAlign w:val="bottom"/>
                  <w:hideMark/>
                </w:tcPr>
                <w:p w14:paraId="3AF9DD35" w14:textId="77777777" w:rsidR="006C4830" w:rsidRPr="000E4BAF" w:rsidRDefault="006C4830" w:rsidP="006C4830">
                  <w:pPr>
                    <w:jc w:val="right"/>
                    <w:rPr>
                      <w:b/>
                      <w:bCs/>
                      <w:sz w:val="18"/>
                      <w:szCs w:val="18"/>
                    </w:rPr>
                  </w:pPr>
                  <w:r w:rsidRPr="000E4BAF">
                    <w:rPr>
                      <w:b/>
                      <w:bCs/>
                      <w:sz w:val="18"/>
                      <w:szCs w:val="18"/>
                    </w:rPr>
                    <w:t>74</w:t>
                  </w:r>
                </w:p>
              </w:tc>
              <w:tc>
                <w:tcPr>
                  <w:tcW w:w="1134" w:type="dxa"/>
                  <w:shd w:val="clear" w:color="auto" w:fill="auto"/>
                  <w:noWrap/>
                  <w:vAlign w:val="bottom"/>
                  <w:hideMark/>
                </w:tcPr>
                <w:p w14:paraId="1EA801E3" w14:textId="77777777" w:rsidR="006C4830" w:rsidRPr="000E4BAF" w:rsidRDefault="006C4830" w:rsidP="006C4830">
                  <w:pPr>
                    <w:jc w:val="right"/>
                    <w:rPr>
                      <w:b/>
                      <w:bCs/>
                      <w:sz w:val="18"/>
                      <w:szCs w:val="18"/>
                    </w:rPr>
                  </w:pPr>
                  <w:r w:rsidRPr="000E4BAF">
                    <w:rPr>
                      <w:b/>
                      <w:bCs/>
                      <w:sz w:val="18"/>
                      <w:szCs w:val="18"/>
                    </w:rPr>
                    <w:t>38</w:t>
                  </w:r>
                </w:p>
              </w:tc>
              <w:tc>
                <w:tcPr>
                  <w:tcW w:w="1134" w:type="dxa"/>
                  <w:shd w:val="clear" w:color="auto" w:fill="auto"/>
                  <w:noWrap/>
                  <w:vAlign w:val="bottom"/>
                  <w:hideMark/>
                </w:tcPr>
                <w:p w14:paraId="2E5D2DD1" w14:textId="77777777" w:rsidR="006C4830" w:rsidRPr="000E4BAF" w:rsidRDefault="006C4830" w:rsidP="006C4830">
                  <w:pPr>
                    <w:jc w:val="right"/>
                    <w:rPr>
                      <w:b/>
                      <w:bCs/>
                      <w:sz w:val="18"/>
                      <w:szCs w:val="18"/>
                    </w:rPr>
                  </w:pPr>
                  <w:r w:rsidRPr="000E4BAF">
                    <w:rPr>
                      <w:b/>
                      <w:bCs/>
                      <w:sz w:val="18"/>
                      <w:szCs w:val="18"/>
                    </w:rPr>
                    <w:t>7</w:t>
                  </w:r>
                </w:p>
              </w:tc>
              <w:tc>
                <w:tcPr>
                  <w:tcW w:w="1134" w:type="dxa"/>
                  <w:shd w:val="clear" w:color="auto" w:fill="auto"/>
                  <w:noWrap/>
                  <w:vAlign w:val="bottom"/>
                  <w:hideMark/>
                </w:tcPr>
                <w:p w14:paraId="47B38849" w14:textId="77777777" w:rsidR="006C4830" w:rsidRPr="000E4BAF" w:rsidRDefault="006C4830" w:rsidP="006C4830">
                  <w:pPr>
                    <w:jc w:val="right"/>
                    <w:rPr>
                      <w:b/>
                      <w:bCs/>
                      <w:sz w:val="18"/>
                      <w:szCs w:val="18"/>
                    </w:rPr>
                  </w:pPr>
                  <w:r w:rsidRPr="000E4BAF">
                    <w:rPr>
                      <w:b/>
                      <w:bCs/>
                      <w:sz w:val="18"/>
                      <w:szCs w:val="18"/>
                    </w:rPr>
                    <w:t>13</w:t>
                  </w:r>
                </w:p>
              </w:tc>
              <w:tc>
                <w:tcPr>
                  <w:tcW w:w="993" w:type="dxa"/>
                  <w:shd w:val="clear" w:color="auto" w:fill="auto"/>
                  <w:noWrap/>
                  <w:vAlign w:val="bottom"/>
                  <w:hideMark/>
                </w:tcPr>
                <w:p w14:paraId="4D803ECC" w14:textId="77777777" w:rsidR="006C4830" w:rsidRPr="000E4BAF" w:rsidRDefault="006C4830" w:rsidP="006C4830">
                  <w:pPr>
                    <w:jc w:val="right"/>
                    <w:rPr>
                      <w:b/>
                      <w:bCs/>
                      <w:sz w:val="18"/>
                      <w:szCs w:val="18"/>
                    </w:rPr>
                  </w:pPr>
                </w:p>
              </w:tc>
            </w:tr>
            <w:tr w:rsidR="006C4830" w:rsidRPr="00A35225" w14:paraId="55B8F9E2" w14:textId="77777777" w:rsidTr="00E10C6E">
              <w:trPr>
                <w:trHeight w:val="300"/>
              </w:trPr>
              <w:tc>
                <w:tcPr>
                  <w:tcW w:w="1271" w:type="dxa"/>
                  <w:shd w:val="clear" w:color="auto" w:fill="auto"/>
                  <w:noWrap/>
                  <w:vAlign w:val="bottom"/>
                  <w:hideMark/>
                </w:tcPr>
                <w:p w14:paraId="34F6ACF6" w14:textId="77777777" w:rsidR="006C4830" w:rsidRPr="000E4BAF" w:rsidRDefault="006C4830" w:rsidP="006C4830">
                  <w:pPr>
                    <w:rPr>
                      <w:sz w:val="18"/>
                      <w:szCs w:val="18"/>
                    </w:rPr>
                  </w:pPr>
                  <w:r w:rsidRPr="00A35225">
                    <w:rPr>
                      <w:sz w:val="18"/>
                      <w:szCs w:val="18"/>
                    </w:rPr>
                    <w:t>Vidēji gadā nodevas maksāšanas gadījumu skaits pēc Projekta spēkā stāšanās</w:t>
                  </w:r>
                </w:p>
              </w:tc>
              <w:tc>
                <w:tcPr>
                  <w:tcW w:w="992" w:type="dxa"/>
                  <w:shd w:val="clear" w:color="auto" w:fill="auto"/>
                  <w:noWrap/>
                  <w:vAlign w:val="bottom"/>
                  <w:hideMark/>
                </w:tcPr>
                <w:p w14:paraId="7656190E" w14:textId="77777777" w:rsidR="006C4830" w:rsidRPr="000E4BAF" w:rsidRDefault="006C4830" w:rsidP="006C4830">
                  <w:pPr>
                    <w:jc w:val="right"/>
                    <w:rPr>
                      <w:sz w:val="18"/>
                      <w:szCs w:val="18"/>
                    </w:rPr>
                  </w:pPr>
                  <w:r w:rsidRPr="000E4BAF">
                    <w:rPr>
                      <w:sz w:val="18"/>
                      <w:szCs w:val="18"/>
                    </w:rPr>
                    <w:t>47</w:t>
                  </w:r>
                </w:p>
              </w:tc>
              <w:tc>
                <w:tcPr>
                  <w:tcW w:w="1134" w:type="dxa"/>
                  <w:shd w:val="clear" w:color="auto" w:fill="auto"/>
                  <w:noWrap/>
                  <w:vAlign w:val="bottom"/>
                  <w:hideMark/>
                </w:tcPr>
                <w:p w14:paraId="600C170F" w14:textId="77777777" w:rsidR="006C4830" w:rsidRPr="000E4BAF" w:rsidRDefault="006C4830" w:rsidP="006C4830">
                  <w:pPr>
                    <w:jc w:val="right"/>
                    <w:rPr>
                      <w:sz w:val="18"/>
                      <w:szCs w:val="18"/>
                    </w:rPr>
                  </w:pPr>
                  <w:r w:rsidRPr="000E4BAF">
                    <w:rPr>
                      <w:sz w:val="18"/>
                      <w:szCs w:val="18"/>
                    </w:rPr>
                    <w:t>69,25</w:t>
                  </w:r>
                </w:p>
              </w:tc>
              <w:tc>
                <w:tcPr>
                  <w:tcW w:w="1134" w:type="dxa"/>
                  <w:shd w:val="clear" w:color="auto" w:fill="auto"/>
                  <w:noWrap/>
                  <w:vAlign w:val="bottom"/>
                  <w:hideMark/>
                </w:tcPr>
                <w:p w14:paraId="4ADD86B8" w14:textId="77777777" w:rsidR="006C4830" w:rsidRPr="000E4BAF" w:rsidRDefault="006C4830" w:rsidP="006C4830">
                  <w:pPr>
                    <w:jc w:val="right"/>
                    <w:rPr>
                      <w:sz w:val="18"/>
                      <w:szCs w:val="18"/>
                    </w:rPr>
                  </w:pPr>
                  <w:r w:rsidRPr="000E4BAF">
                    <w:rPr>
                      <w:sz w:val="18"/>
                      <w:szCs w:val="18"/>
                    </w:rPr>
                    <w:t>43</w:t>
                  </w:r>
                </w:p>
              </w:tc>
              <w:tc>
                <w:tcPr>
                  <w:tcW w:w="1134" w:type="dxa"/>
                  <w:shd w:val="clear" w:color="auto" w:fill="auto"/>
                  <w:noWrap/>
                  <w:vAlign w:val="bottom"/>
                  <w:hideMark/>
                </w:tcPr>
                <w:p w14:paraId="2F862CBE" w14:textId="77777777" w:rsidR="006C4830" w:rsidRPr="000E4BAF" w:rsidRDefault="006C4830" w:rsidP="006C4830">
                  <w:pPr>
                    <w:jc w:val="right"/>
                    <w:rPr>
                      <w:sz w:val="18"/>
                      <w:szCs w:val="18"/>
                    </w:rPr>
                  </w:pPr>
                  <w:r w:rsidRPr="000E4BAF">
                    <w:rPr>
                      <w:sz w:val="18"/>
                      <w:szCs w:val="18"/>
                    </w:rPr>
                    <w:t>5</w:t>
                  </w:r>
                </w:p>
              </w:tc>
              <w:tc>
                <w:tcPr>
                  <w:tcW w:w="1134" w:type="dxa"/>
                  <w:shd w:val="clear" w:color="auto" w:fill="auto"/>
                  <w:noWrap/>
                  <w:vAlign w:val="bottom"/>
                  <w:hideMark/>
                </w:tcPr>
                <w:p w14:paraId="496F3E14" w14:textId="77777777" w:rsidR="006C4830" w:rsidRPr="000E4BAF" w:rsidRDefault="006C4830" w:rsidP="006C4830">
                  <w:pPr>
                    <w:jc w:val="right"/>
                    <w:rPr>
                      <w:sz w:val="18"/>
                      <w:szCs w:val="18"/>
                    </w:rPr>
                  </w:pPr>
                  <w:r w:rsidRPr="000E4BAF">
                    <w:rPr>
                      <w:sz w:val="18"/>
                      <w:szCs w:val="18"/>
                    </w:rPr>
                    <w:t>12,75</w:t>
                  </w:r>
                </w:p>
              </w:tc>
              <w:tc>
                <w:tcPr>
                  <w:tcW w:w="993" w:type="dxa"/>
                  <w:shd w:val="clear" w:color="auto" w:fill="auto"/>
                  <w:noWrap/>
                  <w:vAlign w:val="bottom"/>
                  <w:hideMark/>
                </w:tcPr>
                <w:p w14:paraId="4BAD62ED" w14:textId="77777777" w:rsidR="006C4830" w:rsidRPr="000E4BAF" w:rsidRDefault="006C4830" w:rsidP="006C4830">
                  <w:pPr>
                    <w:jc w:val="right"/>
                    <w:rPr>
                      <w:sz w:val="18"/>
                      <w:szCs w:val="18"/>
                    </w:rPr>
                  </w:pPr>
                </w:p>
              </w:tc>
            </w:tr>
            <w:tr w:rsidR="006C4830" w:rsidRPr="00A35225" w14:paraId="27BCD94F" w14:textId="77777777" w:rsidTr="00D55D76">
              <w:trPr>
                <w:trHeight w:val="300"/>
              </w:trPr>
              <w:tc>
                <w:tcPr>
                  <w:tcW w:w="1271" w:type="dxa"/>
                  <w:shd w:val="clear" w:color="auto" w:fill="auto"/>
                  <w:noWrap/>
                  <w:vAlign w:val="bottom"/>
                  <w:hideMark/>
                </w:tcPr>
                <w:p w14:paraId="3457407F" w14:textId="77777777" w:rsidR="006C4830" w:rsidRPr="000E4BAF" w:rsidRDefault="006C4830" w:rsidP="006C4830">
                  <w:pPr>
                    <w:rPr>
                      <w:b/>
                      <w:sz w:val="18"/>
                      <w:szCs w:val="18"/>
                    </w:rPr>
                  </w:pPr>
                  <w:r w:rsidRPr="00D55D76">
                    <w:rPr>
                      <w:b/>
                      <w:color w:val="000000"/>
                      <w:sz w:val="18"/>
                      <w:szCs w:val="18"/>
                    </w:rPr>
                    <w:t>Ieņēmumi kopā vidēji gadā</w:t>
                  </w:r>
                </w:p>
              </w:tc>
              <w:tc>
                <w:tcPr>
                  <w:tcW w:w="992" w:type="dxa"/>
                  <w:shd w:val="clear" w:color="auto" w:fill="auto"/>
                  <w:noWrap/>
                  <w:vAlign w:val="bottom"/>
                  <w:hideMark/>
                </w:tcPr>
                <w:p w14:paraId="12522979" w14:textId="77777777" w:rsidR="006C4830" w:rsidRPr="000E4BAF" w:rsidRDefault="006C4830" w:rsidP="006C4830">
                  <w:pPr>
                    <w:jc w:val="right"/>
                    <w:rPr>
                      <w:b/>
                      <w:sz w:val="18"/>
                      <w:szCs w:val="18"/>
                    </w:rPr>
                  </w:pPr>
                  <w:r w:rsidRPr="000E4BAF">
                    <w:rPr>
                      <w:b/>
                      <w:sz w:val="18"/>
                      <w:szCs w:val="18"/>
                    </w:rPr>
                    <w:t>3948</w:t>
                  </w:r>
                </w:p>
              </w:tc>
              <w:tc>
                <w:tcPr>
                  <w:tcW w:w="1134" w:type="dxa"/>
                  <w:shd w:val="clear" w:color="auto" w:fill="auto"/>
                  <w:noWrap/>
                  <w:vAlign w:val="bottom"/>
                  <w:hideMark/>
                </w:tcPr>
                <w:p w14:paraId="750DB88F" w14:textId="77777777" w:rsidR="006C4830" w:rsidRPr="000E4BAF" w:rsidRDefault="006C4830" w:rsidP="006C4830">
                  <w:pPr>
                    <w:jc w:val="right"/>
                    <w:rPr>
                      <w:b/>
                      <w:sz w:val="18"/>
                      <w:szCs w:val="18"/>
                    </w:rPr>
                  </w:pPr>
                  <w:r w:rsidRPr="000E4BAF">
                    <w:rPr>
                      <w:b/>
                      <w:sz w:val="18"/>
                      <w:szCs w:val="18"/>
                    </w:rPr>
                    <w:t>3739,5</w:t>
                  </w:r>
                </w:p>
              </w:tc>
              <w:tc>
                <w:tcPr>
                  <w:tcW w:w="1134" w:type="dxa"/>
                  <w:shd w:val="clear" w:color="auto" w:fill="auto"/>
                  <w:noWrap/>
                  <w:vAlign w:val="bottom"/>
                  <w:hideMark/>
                </w:tcPr>
                <w:p w14:paraId="2A6E293B" w14:textId="77777777" w:rsidR="006C4830" w:rsidRPr="000E4BAF" w:rsidRDefault="006C4830" w:rsidP="006C4830">
                  <w:pPr>
                    <w:jc w:val="right"/>
                    <w:rPr>
                      <w:b/>
                      <w:sz w:val="18"/>
                      <w:szCs w:val="18"/>
                    </w:rPr>
                  </w:pPr>
                  <w:r w:rsidRPr="000E4BAF">
                    <w:rPr>
                      <w:b/>
                      <w:sz w:val="18"/>
                      <w:szCs w:val="18"/>
                    </w:rPr>
                    <w:t>430</w:t>
                  </w:r>
                </w:p>
              </w:tc>
              <w:tc>
                <w:tcPr>
                  <w:tcW w:w="1134" w:type="dxa"/>
                  <w:shd w:val="clear" w:color="auto" w:fill="auto"/>
                  <w:noWrap/>
                  <w:vAlign w:val="bottom"/>
                  <w:hideMark/>
                </w:tcPr>
                <w:p w14:paraId="5F3089D5" w14:textId="77777777" w:rsidR="006C4830" w:rsidRPr="000E4BAF" w:rsidRDefault="006C4830" w:rsidP="006C4830">
                  <w:pPr>
                    <w:jc w:val="right"/>
                    <w:rPr>
                      <w:b/>
                      <w:sz w:val="18"/>
                      <w:szCs w:val="18"/>
                    </w:rPr>
                  </w:pPr>
                  <w:r w:rsidRPr="000E4BAF">
                    <w:rPr>
                      <w:b/>
                      <w:sz w:val="18"/>
                      <w:szCs w:val="18"/>
                    </w:rPr>
                    <w:t>850</w:t>
                  </w:r>
                </w:p>
              </w:tc>
              <w:tc>
                <w:tcPr>
                  <w:tcW w:w="1134" w:type="dxa"/>
                  <w:shd w:val="clear" w:color="auto" w:fill="auto"/>
                  <w:noWrap/>
                  <w:vAlign w:val="bottom"/>
                  <w:hideMark/>
                </w:tcPr>
                <w:p w14:paraId="6424A291" w14:textId="77777777" w:rsidR="006C4830" w:rsidRPr="000E4BAF" w:rsidRDefault="006C4830" w:rsidP="006C4830">
                  <w:pPr>
                    <w:jc w:val="right"/>
                    <w:rPr>
                      <w:b/>
                      <w:sz w:val="18"/>
                      <w:szCs w:val="18"/>
                    </w:rPr>
                  </w:pPr>
                  <w:r w:rsidRPr="000E4BAF">
                    <w:rPr>
                      <w:b/>
                      <w:sz w:val="18"/>
                      <w:szCs w:val="18"/>
                    </w:rPr>
                    <w:t>1236,75</w:t>
                  </w:r>
                </w:p>
              </w:tc>
              <w:tc>
                <w:tcPr>
                  <w:tcW w:w="993" w:type="dxa"/>
                  <w:shd w:val="clear" w:color="auto" w:fill="BFBFBF" w:themeFill="background1" w:themeFillShade="BF"/>
                  <w:noWrap/>
                  <w:vAlign w:val="bottom"/>
                  <w:hideMark/>
                </w:tcPr>
                <w:p w14:paraId="6C7D8DFB" w14:textId="77777777" w:rsidR="006C4830" w:rsidRPr="000E4BAF" w:rsidRDefault="006C4830" w:rsidP="006C4830">
                  <w:pPr>
                    <w:jc w:val="right"/>
                    <w:rPr>
                      <w:b/>
                      <w:sz w:val="18"/>
                      <w:szCs w:val="18"/>
                    </w:rPr>
                  </w:pPr>
                  <w:r w:rsidRPr="000E4BAF">
                    <w:rPr>
                      <w:b/>
                      <w:sz w:val="18"/>
                      <w:szCs w:val="18"/>
                    </w:rPr>
                    <w:t>10204</w:t>
                  </w:r>
                  <w:r w:rsidRPr="000E4BAF">
                    <w:rPr>
                      <w:b/>
                      <w:sz w:val="18"/>
                      <w:szCs w:val="18"/>
                      <w:shd w:val="clear" w:color="auto" w:fill="BFBFBF" w:themeFill="background1" w:themeFillShade="BF"/>
                    </w:rPr>
                    <w:t>,</w:t>
                  </w:r>
                  <w:r w:rsidRPr="000E4BAF">
                    <w:rPr>
                      <w:b/>
                      <w:sz w:val="18"/>
                      <w:szCs w:val="18"/>
                    </w:rPr>
                    <w:t>25</w:t>
                  </w:r>
                </w:p>
              </w:tc>
            </w:tr>
          </w:tbl>
          <w:p w14:paraId="544A0F32" w14:textId="77777777" w:rsidR="006C4830" w:rsidRDefault="006C4830" w:rsidP="006C4830">
            <w:pPr>
              <w:jc w:val="both"/>
            </w:pPr>
          </w:p>
          <w:p w14:paraId="3835E468" w14:textId="544D6FA0" w:rsidR="006C4830" w:rsidRPr="006D5B14" w:rsidRDefault="006C4830" w:rsidP="006C4830">
            <w:pPr>
              <w:jc w:val="both"/>
              <w:rPr>
                <w:b/>
              </w:rPr>
            </w:pPr>
            <w:r w:rsidRPr="006D5B14">
              <w:rPr>
                <w:b/>
              </w:rPr>
              <w:t>Attiecīgi izmaiņas vidēji gadā ir:</w:t>
            </w:r>
          </w:p>
          <w:p w14:paraId="39C02C6F" w14:textId="1C181B34" w:rsidR="006C4830" w:rsidRPr="006D5B14" w:rsidRDefault="006C4830" w:rsidP="006C4830">
            <w:pPr>
              <w:jc w:val="both"/>
              <w:rPr>
                <w:b/>
              </w:rPr>
            </w:pPr>
            <w:r>
              <w:rPr>
                <w:b/>
              </w:rPr>
              <w:t>12</w:t>
            </w:r>
            <w:r w:rsidR="000F4BB7">
              <w:rPr>
                <w:b/>
              </w:rPr>
              <w:t> </w:t>
            </w:r>
            <w:r>
              <w:rPr>
                <w:b/>
              </w:rPr>
              <w:t>490</w:t>
            </w:r>
            <w:r w:rsidR="000F4BB7">
              <w:rPr>
                <w:b/>
              </w:rPr>
              <w:t>,00</w:t>
            </w:r>
            <w:r w:rsidR="0089493B">
              <w:rPr>
                <w:b/>
              </w:rPr>
              <w:t xml:space="preserve"> – 10204,25 = 2 285</w:t>
            </w:r>
            <w:r w:rsidR="000F4BB7">
              <w:rPr>
                <w:b/>
              </w:rPr>
              <w:t>,75</w:t>
            </w:r>
            <w:r>
              <w:rPr>
                <w:b/>
              </w:rPr>
              <w:t> </w:t>
            </w:r>
            <w:r w:rsidRPr="00C6697C">
              <w:rPr>
                <w:b/>
                <w:i/>
              </w:rPr>
              <w:t>euro</w:t>
            </w:r>
            <w:r w:rsidRPr="006D5B14">
              <w:rPr>
                <w:b/>
              </w:rPr>
              <w:t>/gadā.</w:t>
            </w:r>
          </w:p>
          <w:p w14:paraId="478D6407" w14:textId="737AC969" w:rsidR="006C4830" w:rsidRPr="004E7F87" w:rsidRDefault="006C4830" w:rsidP="006C4830">
            <w:pPr>
              <w:jc w:val="both"/>
            </w:pPr>
          </w:p>
        </w:tc>
      </w:tr>
      <w:tr w:rsidR="006C4830" w:rsidRPr="004E7F87" w14:paraId="1B2E3208"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tcPr>
          <w:p w14:paraId="2F299748" w14:textId="3C71C40C" w:rsidR="006C4830" w:rsidRPr="007543B9" w:rsidRDefault="006C4830" w:rsidP="006C4830">
            <w:pPr>
              <w:rPr>
                <w:color w:val="000000"/>
                <w:sz w:val="22"/>
                <w:szCs w:val="22"/>
              </w:rPr>
            </w:pPr>
            <w:r w:rsidRPr="007543B9">
              <w:rPr>
                <w:color w:val="000000"/>
                <w:sz w:val="22"/>
                <w:szCs w:val="22"/>
              </w:rPr>
              <w:t>6.1. detalizēts ieņēmumu aprēķins</w:t>
            </w:r>
          </w:p>
        </w:tc>
        <w:tc>
          <w:tcPr>
            <w:tcW w:w="4053" w:type="pct"/>
            <w:gridSpan w:val="9"/>
            <w:vMerge/>
            <w:vAlign w:val="center"/>
          </w:tcPr>
          <w:p w14:paraId="711A5B51" w14:textId="77777777" w:rsidR="006C4830" w:rsidRPr="004E7F87" w:rsidRDefault="006C4830" w:rsidP="006C4830">
            <w:pPr>
              <w:jc w:val="center"/>
            </w:pPr>
          </w:p>
        </w:tc>
      </w:tr>
      <w:tr w:rsidR="006C4830" w:rsidRPr="004E7F87" w14:paraId="3348D262"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tcPr>
          <w:p w14:paraId="31902BC7" w14:textId="2ACE82EE" w:rsidR="006C4830" w:rsidRPr="007543B9" w:rsidRDefault="006C4830" w:rsidP="006C4830">
            <w:pPr>
              <w:rPr>
                <w:color w:val="000000"/>
                <w:sz w:val="22"/>
                <w:szCs w:val="22"/>
              </w:rPr>
            </w:pPr>
            <w:r w:rsidRPr="007543B9">
              <w:rPr>
                <w:color w:val="000000"/>
                <w:sz w:val="22"/>
                <w:szCs w:val="22"/>
              </w:rPr>
              <w:t>6.2. detalizēts izdevumu aprēķins</w:t>
            </w:r>
          </w:p>
        </w:tc>
        <w:tc>
          <w:tcPr>
            <w:tcW w:w="4053" w:type="pct"/>
            <w:gridSpan w:val="9"/>
            <w:vMerge/>
            <w:vAlign w:val="center"/>
          </w:tcPr>
          <w:p w14:paraId="3288559A" w14:textId="77777777" w:rsidR="006C4830" w:rsidRPr="004E7F87" w:rsidRDefault="006C4830" w:rsidP="006C4830">
            <w:pPr>
              <w:jc w:val="center"/>
            </w:pPr>
          </w:p>
        </w:tc>
      </w:tr>
      <w:tr w:rsidR="006C4830" w:rsidRPr="004E7F87" w14:paraId="1F629785"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tcPr>
          <w:p w14:paraId="415E6E31" w14:textId="653BDE59" w:rsidR="006C4830" w:rsidRPr="007543B9" w:rsidRDefault="006C4830" w:rsidP="006C4830">
            <w:pPr>
              <w:rPr>
                <w:color w:val="000000"/>
                <w:sz w:val="22"/>
                <w:szCs w:val="22"/>
              </w:rPr>
            </w:pPr>
            <w:r w:rsidRPr="007543B9">
              <w:rPr>
                <w:color w:val="000000"/>
                <w:sz w:val="22"/>
                <w:szCs w:val="22"/>
              </w:rPr>
              <w:t>7. Amata vietu skaita izmaiņas</w:t>
            </w:r>
          </w:p>
        </w:tc>
        <w:tc>
          <w:tcPr>
            <w:tcW w:w="405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55029DA" w14:textId="2D886949" w:rsidR="006C4830" w:rsidRPr="004E7F87" w:rsidRDefault="006C4830" w:rsidP="006C4830">
            <w:r>
              <w:t>Amata vietu skaita izmaiņas nav paredzētas.</w:t>
            </w:r>
          </w:p>
        </w:tc>
      </w:tr>
      <w:tr w:rsidR="006C4830" w:rsidRPr="004E7F87" w14:paraId="6C715AA5" w14:textId="77777777" w:rsidTr="77AAB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tcPr>
          <w:p w14:paraId="30858528" w14:textId="2EF2A3F3" w:rsidR="006C4830" w:rsidRPr="007543B9" w:rsidRDefault="006C4830" w:rsidP="006C4830">
            <w:pPr>
              <w:rPr>
                <w:color w:val="000000"/>
                <w:sz w:val="22"/>
                <w:szCs w:val="22"/>
              </w:rPr>
            </w:pPr>
            <w:r w:rsidRPr="007543B9">
              <w:rPr>
                <w:color w:val="000000"/>
                <w:sz w:val="22"/>
                <w:szCs w:val="22"/>
              </w:rPr>
              <w:t>8. Cita informācija</w:t>
            </w:r>
          </w:p>
        </w:tc>
        <w:tc>
          <w:tcPr>
            <w:tcW w:w="405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E42523" w14:textId="6EB4F8F7" w:rsidR="006C4830" w:rsidRPr="004E7F87" w:rsidRDefault="006C4830" w:rsidP="006C4830">
            <w:r>
              <w:t>Nav</w:t>
            </w:r>
            <w:r w:rsidR="0081639A">
              <w:t>.</w:t>
            </w:r>
          </w:p>
        </w:tc>
      </w:tr>
    </w:tbl>
    <w:p w14:paraId="6E4C747E" w14:textId="77777777" w:rsidR="00E40B69" w:rsidRPr="00C618EB" w:rsidRDefault="00E40B69" w:rsidP="002F0BFB">
      <w:pPr>
        <w:pStyle w:val="naisf"/>
        <w:spacing w:before="0" w:after="0"/>
        <w:ind w:firstLine="0"/>
        <w:rPr>
          <w:iCs/>
          <w:sz w:val="28"/>
          <w:szCs w:val="28"/>
          <w:highlight w:val="yellow"/>
        </w:rPr>
      </w:pPr>
    </w:p>
    <w:tbl>
      <w:tblPr>
        <w:tblW w:w="5364"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17"/>
      </w:tblGrid>
      <w:tr w:rsidR="009916CA" w:rsidRPr="00C618EB" w14:paraId="3829171F" w14:textId="77777777" w:rsidTr="004B051D">
        <w:trPr>
          <w:jc w:val="center"/>
        </w:trPr>
        <w:tc>
          <w:tcPr>
            <w:tcW w:w="5000" w:type="pct"/>
            <w:tcBorders>
              <w:top w:val="single" w:sz="6" w:space="0" w:color="auto"/>
              <w:left w:val="single" w:sz="6" w:space="0" w:color="auto"/>
              <w:bottom w:val="outset" w:sz="6" w:space="0" w:color="auto"/>
              <w:right w:val="single" w:sz="4" w:space="0" w:color="auto"/>
            </w:tcBorders>
            <w:hideMark/>
          </w:tcPr>
          <w:p w14:paraId="455DBD04" w14:textId="77777777" w:rsidR="00A903E8" w:rsidRPr="00C618EB" w:rsidRDefault="00A903E8" w:rsidP="005F0AB9">
            <w:pPr>
              <w:spacing w:before="100" w:beforeAutospacing="1" w:after="100" w:afterAutospacing="1"/>
              <w:jc w:val="center"/>
              <w:rPr>
                <w:sz w:val="28"/>
                <w:szCs w:val="28"/>
              </w:rPr>
            </w:pPr>
            <w:r w:rsidRPr="00C618EB">
              <w:rPr>
                <w:b/>
                <w:bCs/>
                <w:sz w:val="28"/>
                <w:szCs w:val="28"/>
              </w:rPr>
              <w:t>IV.</w:t>
            </w:r>
            <w:r w:rsidR="000738D3" w:rsidRPr="00C618EB">
              <w:rPr>
                <w:b/>
                <w:bCs/>
                <w:sz w:val="28"/>
                <w:szCs w:val="28"/>
              </w:rPr>
              <w:t> </w:t>
            </w:r>
            <w:r w:rsidRPr="00C618EB">
              <w:rPr>
                <w:b/>
                <w:bCs/>
                <w:sz w:val="28"/>
                <w:szCs w:val="28"/>
              </w:rPr>
              <w:t>Tiesību akta projekta ietekme uz spēkā esošo tiesību normu sistēmu</w:t>
            </w:r>
          </w:p>
        </w:tc>
      </w:tr>
      <w:tr w:rsidR="00D44ED7" w:rsidRPr="00C618EB" w14:paraId="6EE0BC83" w14:textId="77777777" w:rsidTr="00D44ED7">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510"/>
          <w:jc w:val="center"/>
        </w:trPr>
        <w:tc>
          <w:tcPr>
            <w:tcW w:w="5000" w:type="pct"/>
            <w:tcBorders>
              <w:top w:val="outset" w:sz="6" w:space="0" w:color="414142"/>
              <w:bottom w:val="outset" w:sz="6" w:space="0" w:color="414142"/>
            </w:tcBorders>
          </w:tcPr>
          <w:p w14:paraId="5938B0BA" w14:textId="2F0CD2F1" w:rsidR="00D44ED7" w:rsidRPr="0081639A" w:rsidRDefault="00D44ED7" w:rsidP="0081639A">
            <w:pPr>
              <w:ind w:left="113" w:right="77"/>
              <w:jc w:val="center"/>
              <w:rPr>
                <w:bCs/>
                <w:sz w:val="28"/>
                <w:szCs w:val="28"/>
              </w:rPr>
            </w:pPr>
            <w:r w:rsidRPr="0081639A">
              <w:rPr>
                <w:bCs/>
                <w:sz w:val="28"/>
                <w:szCs w:val="28"/>
              </w:rPr>
              <w:t>Projekts šo jomu neskar.</w:t>
            </w:r>
          </w:p>
        </w:tc>
      </w:tr>
    </w:tbl>
    <w:p w14:paraId="5EF128FD" w14:textId="77777777" w:rsidR="00A903E8" w:rsidRDefault="00A903E8" w:rsidP="008D56C7">
      <w:pPr>
        <w:pStyle w:val="naisf"/>
        <w:spacing w:before="0" w:after="0"/>
        <w:rPr>
          <w:iCs/>
          <w:sz w:val="28"/>
          <w:szCs w:val="28"/>
          <w:highlight w:val="yellow"/>
        </w:rPr>
      </w:pPr>
    </w:p>
    <w:p w14:paraId="52FCF758" w14:textId="740E0C74" w:rsidR="00DA76F0" w:rsidRDefault="00DA76F0" w:rsidP="008D56C7">
      <w:pPr>
        <w:pStyle w:val="naisf"/>
        <w:spacing w:before="0" w:after="0"/>
        <w:rPr>
          <w:iCs/>
          <w:sz w:val="28"/>
          <w:szCs w:val="28"/>
          <w:highlight w:val="yellow"/>
        </w:rPr>
      </w:pPr>
    </w:p>
    <w:p w14:paraId="40F78DF7" w14:textId="77777777" w:rsidR="00DA76F0" w:rsidRPr="00C618EB" w:rsidRDefault="00DA76F0" w:rsidP="008D56C7">
      <w:pPr>
        <w:pStyle w:val="naisf"/>
        <w:spacing w:before="0" w:after="0"/>
        <w:rPr>
          <w:iCs/>
          <w:sz w:val="28"/>
          <w:szCs w:val="28"/>
          <w:highlight w:val="yellow"/>
        </w:rPr>
      </w:pPr>
    </w:p>
    <w:tbl>
      <w:tblPr>
        <w:tblW w:w="9743"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
        <w:gridCol w:w="507"/>
        <w:gridCol w:w="2267"/>
        <w:gridCol w:w="225"/>
        <w:gridCol w:w="2745"/>
        <w:gridCol w:w="2132"/>
        <w:gridCol w:w="1857"/>
      </w:tblGrid>
      <w:tr w:rsidR="00DC3C09" w:rsidRPr="00C618EB" w14:paraId="7421EE45" w14:textId="77777777" w:rsidTr="7D09D464">
        <w:trPr>
          <w:jc w:val="center"/>
        </w:trPr>
        <w:tc>
          <w:tcPr>
            <w:tcW w:w="9743" w:type="dxa"/>
            <w:gridSpan w:val="7"/>
            <w:tcBorders>
              <w:top w:val="outset" w:sz="6" w:space="0" w:color="auto"/>
              <w:left w:val="outset" w:sz="6" w:space="0" w:color="auto"/>
              <w:bottom w:val="outset" w:sz="6" w:space="0" w:color="auto"/>
              <w:right w:val="outset" w:sz="6" w:space="0" w:color="auto"/>
            </w:tcBorders>
          </w:tcPr>
          <w:p w14:paraId="64BE5078" w14:textId="77777777" w:rsidR="00DC3C09" w:rsidRPr="00C618EB" w:rsidRDefault="00DC3C09" w:rsidP="00734D74">
            <w:pPr>
              <w:spacing w:after="120"/>
              <w:jc w:val="center"/>
              <w:rPr>
                <w:sz w:val="28"/>
                <w:szCs w:val="28"/>
              </w:rPr>
            </w:pPr>
            <w:r w:rsidRPr="00C618EB">
              <w:rPr>
                <w:b/>
                <w:sz w:val="28"/>
                <w:szCs w:val="28"/>
              </w:rPr>
              <w:t>V. Tiesību akta projekta atbilstība Latvijas Republikas starptautiskajām saistībām</w:t>
            </w:r>
          </w:p>
        </w:tc>
      </w:tr>
      <w:tr w:rsidR="009916CA" w:rsidRPr="00C618EB" w14:paraId="6ED38CDC" w14:textId="77777777" w:rsidTr="7D09D464">
        <w:trPr>
          <w:jc w:val="center"/>
        </w:trPr>
        <w:tc>
          <w:tcPr>
            <w:tcW w:w="517" w:type="dxa"/>
            <w:gridSpan w:val="2"/>
            <w:tcBorders>
              <w:top w:val="outset" w:sz="6" w:space="0" w:color="auto"/>
              <w:left w:val="outset" w:sz="6" w:space="0" w:color="auto"/>
              <w:bottom w:val="outset" w:sz="6" w:space="0" w:color="auto"/>
              <w:right w:val="outset" w:sz="6" w:space="0" w:color="auto"/>
            </w:tcBorders>
          </w:tcPr>
          <w:p w14:paraId="54BED5BC" w14:textId="77777777" w:rsidR="00BE7FAC" w:rsidRPr="00C618EB" w:rsidRDefault="00BE7FAC" w:rsidP="00584CEB">
            <w:pPr>
              <w:ind w:left="57"/>
              <w:rPr>
                <w:sz w:val="28"/>
                <w:szCs w:val="28"/>
              </w:rPr>
            </w:pPr>
            <w:r w:rsidRPr="00C618EB">
              <w:rPr>
                <w:sz w:val="28"/>
                <w:szCs w:val="28"/>
              </w:rPr>
              <w:t>1.</w:t>
            </w:r>
          </w:p>
        </w:tc>
        <w:tc>
          <w:tcPr>
            <w:tcW w:w="2492" w:type="dxa"/>
            <w:gridSpan w:val="2"/>
            <w:tcBorders>
              <w:top w:val="outset" w:sz="6" w:space="0" w:color="auto"/>
              <w:left w:val="outset" w:sz="6" w:space="0" w:color="auto"/>
              <w:bottom w:val="outset" w:sz="6" w:space="0" w:color="auto"/>
              <w:right w:val="outset" w:sz="6" w:space="0" w:color="auto"/>
            </w:tcBorders>
          </w:tcPr>
          <w:p w14:paraId="381A7320" w14:textId="77777777" w:rsidR="00BE7FAC" w:rsidRPr="000B50D5" w:rsidRDefault="00BE7FAC" w:rsidP="00584CEB">
            <w:pPr>
              <w:ind w:left="57"/>
              <w:rPr>
                <w:sz w:val="28"/>
                <w:szCs w:val="28"/>
              </w:rPr>
            </w:pPr>
            <w:r w:rsidRPr="000B50D5">
              <w:rPr>
                <w:sz w:val="28"/>
                <w:szCs w:val="28"/>
              </w:rPr>
              <w:t>Saistības pret Eiropas Savienību</w:t>
            </w:r>
          </w:p>
        </w:tc>
        <w:tc>
          <w:tcPr>
            <w:tcW w:w="6734" w:type="dxa"/>
            <w:gridSpan w:val="3"/>
            <w:tcBorders>
              <w:top w:val="outset" w:sz="6" w:space="0" w:color="auto"/>
              <w:left w:val="outset" w:sz="6" w:space="0" w:color="auto"/>
              <w:bottom w:val="outset" w:sz="6" w:space="0" w:color="auto"/>
              <w:right w:val="outset" w:sz="6" w:space="0" w:color="auto"/>
            </w:tcBorders>
          </w:tcPr>
          <w:p w14:paraId="69BF66B1" w14:textId="58CBED82" w:rsidR="007050D6" w:rsidRPr="00C06D16" w:rsidRDefault="004A4E76" w:rsidP="000B50D5">
            <w:pPr>
              <w:spacing w:after="120"/>
              <w:ind w:right="170"/>
              <w:jc w:val="both"/>
              <w:rPr>
                <w:sz w:val="28"/>
                <w:szCs w:val="28"/>
              </w:rPr>
            </w:pPr>
            <w:r w:rsidRPr="00C06D16">
              <w:rPr>
                <w:sz w:val="28"/>
                <w:szCs w:val="28"/>
              </w:rPr>
              <w:t>P</w:t>
            </w:r>
            <w:r w:rsidR="00BE7FAC" w:rsidRPr="00C06D16">
              <w:rPr>
                <w:sz w:val="28"/>
                <w:szCs w:val="28"/>
              </w:rPr>
              <w:t xml:space="preserve">rojektā </w:t>
            </w:r>
            <w:r w:rsidR="007C7308" w:rsidRPr="00C06D16">
              <w:rPr>
                <w:sz w:val="28"/>
                <w:szCs w:val="28"/>
              </w:rPr>
              <w:t xml:space="preserve">tiek </w:t>
            </w:r>
            <w:r w:rsidR="00BE7FAC" w:rsidRPr="00C06D16">
              <w:rPr>
                <w:sz w:val="28"/>
                <w:szCs w:val="28"/>
              </w:rPr>
              <w:t xml:space="preserve">pārņemtas </w:t>
            </w:r>
            <w:r w:rsidR="007157EE" w:rsidRPr="00C06D16">
              <w:rPr>
                <w:bCs/>
                <w:sz w:val="28"/>
                <w:szCs w:val="28"/>
              </w:rPr>
              <w:t>Direktīvas 2013/59/E</w:t>
            </w:r>
            <w:r w:rsidR="009A2DCD" w:rsidRPr="00C06D16">
              <w:rPr>
                <w:bCs/>
                <w:sz w:val="28"/>
                <w:szCs w:val="28"/>
              </w:rPr>
              <w:t>URATOM</w:t>
            </w:r>
            <w:r w:rsidR="004B051D" w:rsidRPr="00C06D16">
              <w:rPr>
                <w:bCs/>
                <w:sz w:val="28"/>
                <w:szCs w:val="28"/>
              </w:rPr>
              <w:t xml:space="preserve"> prasības</w:t>
            </w:r>
            <w:r w:rsidR="004B051D" w:rsidRPr="00C06D16">
              <w:rPr>
                <w:sz w:val="28"/>
                <w:szCs w:val="28"/>
              </w:rPr>
              <w:t>.</w:t>
            </w:r>
            <w:r w:rsidR="000B50D5" w:rsidRPr="00C06D16">
              <w:rPr>
                <w:sz w:val="28"/>
                <w:szCs w:val="28"/>
              </w:rPr>
              <w:t xml:space="preserve"> </w:t>
            </w:r>
            <w:r w:rsidR="000B50D5" w:rsidRPr="00C06D16">
              <w:rPr>
                <w:color w:val="000000"/>
                <w:sz w:val="28"/>
                <w:szCs w:val="28"/>
                <w:shd w:val="clear" w:color="auto" w:fill="FFFFFF"/>
              </w:rPr>
              <w:t>Prasības, kas izriet no Direktīvas 2013/59/EURATOM normatīvajos aktos Eiropas savienības dalībvalstīm bija jāpārņem līdz 2018. gada 6. februārim. Paredzēts, ka Projekts stāsies spēkā ar 2021. gada 1. </w:t>
            </w:r>
            <w:r w:rsidR="00090DF5" w:rsidRPr="00E40B69">
              <w:rPr>
                <w:color w:val="000000"/>
                <w:sz w:val="28"/>
                <w:szCs w:val="28"/>
                <w:shd w:val="clear" w:color="auto" w:fill="FFFFFF"/>
              </w:rPr>
              <w:t>februāri</w:t>
            </w:r>
            <w:r w:rsidR="000B50D5" w:rsidRPr="00E40B69">
              <w:rPr>
                <w:color w:val="000000"/>
                <w:sz w:val="28"/>
                <w:szCs w:val="28"/>
                <w:shd w:val="clear" w:color="auto" w:fill="FFFFFF"/>
              </w:rPr>
              <w:t>.</w:t>
            </w:r>
          </w:p>
        </w:tc>
      </w:tr>
      <w:tr w:rsidR="009916CA" w:rsidRPr="00C618EB" w14:paraId="005AA388" w14:textId="77777777" w:rsidTr="7D09D464">
        <w:trPr>
          <w:jc w:val="center"/>
        </w:trPr>
        <w:tc>
          <w:tcPr>
            <w:tcW w:w="517" w:type="dxa"/>
            <w:gridSpan w:val="2"/>
            <w:tcBorders>
              <w:top w:val="outset" w:sz="6" w:space="0" w:color="auto"/>
              <w:left w:val="outset" w:sz="6" w:space="0" w:color="auto"/>
              <w:bottom w:val="outset" w:sz="6" w:space="0" w:color="auto"/>
              <w:right w:val="outset" w:sz="6" w:space="0" w:color="auto"/>
            </w:tcBorders>
          </w:tcPr>
          <w:p w14:paraId="44CFB7BA" w14:textId="77777777" w:rsidR="00BE7FAC" w:rsidRPr="00C618EB" w:rsidRDefault="00BE7FAC" w:rsidP="00584CEB">
            <w:pPr>
              <w:ind w:left="57"/>
              <w:rPr>
                <w:sz w:val="28"/>
                <w:szCs w:val="28"/>
              </w:rPr>
            </w:pPr>
            <w:r w:rsidRPr="00C618EB">
              <w:rPr>
                <w:sz w:val="28"/>
                <w:szCs w:val="28"/>
              </w:rPr>
              <w:t>2.</w:t>
            </w:r>
          </w:p>
        </w:tc>
        <w:tc>
          <w:tcPr>
            <w:tcW w:w="2492" w:type="dxa"/>
            <w:gridSpan w:val="2"/>
            <w:tcBorders>
              <w:top w:val="outset" w:sz="6" w:space="0" w:color="auto"/>
              <w:left w:val="outset" w:sz="6" w:space="0" w:color="auto"/>
              <w:bottom w:val="outset" w:sz="6" w:space="0" w:color="auto"/>
              <w:right w:val="outset" w:sz="6" w:space="0" w:color="auto"/>
            </w:tcBorders>
          </w:tcPr>
          <w:p w14:paraId="6FC8324F" w14:textId="77777777" w:rsidR="00BE7FAC" w:rsidRPr="00C618EB" w:rsidRDefault="36EBAFB8" w:rsidP="00584CEB">
            <w:pPr>
              <w:ind w:left="57"/>
              <w:rPr>
                <w:sz w:val="28"/>
                <w:szCs w:val="28"/>
              </w:rPr>
            </w:pPr>
            <w:r w:rsidRPr="74E12B51">
              <w:rPr>
                <w:sz w:val="28"/>
                <w:szCs w:val="28"/>
              </w:rPr>
              <w:t>Citas starptautiskās saistības</w:t>
            </w:r>
          </w:p>
        </w:tc>
        <w:tc>
          <w:tcPr>
            <w:tcW w:w="6734" w:type="dxa"/>
            <w:gridSpan w:val="3"/>
            <w:tcBorders>
              <w:top w:val="outset" w:sz="6" w:space="0" w:color="auto"/>
              <w:left w:val="outset" w:sz="6" w:space="0" w:color="auto"/>
              <w:bottom w:val="outset" w:sz="6" w:space="0" w:color="auto"/>
              <w:right w:val="outset" w:sz="6" w:space="0" w:color="auto"/>
            </w:tcBorders>
          </w:tcPr>
          <w:p w14:paraId="6E3EF56F" w14:textId="3293A596" w:rsidR="00BE7FAC" w:rsidRPr="00C618EB" w:rsidRDefault="00D1162B" w:rsidP="002F7B92">
            <w:pPr>
              <w:jc w:val="both"/>
              <w:rPr>
                <w:sz w:val="28"/>
                <w:szCs w:val="28"/>
              </w:rPr>
            </w:pPr>
            <w:r w:rsidRPr="00C618EB">
              <w:rPr>
                <w:sz w:val="28"/>
                <w:szCs w:val="28"/>
              </w:rPr>
              <w:t xml:space="preserve"> </w:t>
            </w:r>
            <w:r w:rsidR="002F7B92">
              <w:rPr>
                <w:sz w:val="28"/>
                <w:szCs w:val="28"/>
              </w:rPr>
              <w:t>Projekts šo jomu neskar.</w:t>
            </w:r>
          </w:p>
        </w:tc>
      </w:tr>
      <w:tr w:rsidR="009916CA" w:rsidRPr="00C618EB" w14:paraId="43F35849" w14:textId="77777777" w:rsidTr="7D09D464">
        <w:trPr>
          <w:jc w:val="center"/>
        </w:trPr>
        <w:tc>
          <w:tcPr>
            <w:tcW w:w="517" w:type="dxa"/>
            <w:gridSpan w:val="2"/>
            <w:tcBorders>
              <w:top w:val="outset" w:sz="6" w:space="0" w:color="auto"/>
              <w:left w:val="outset" w:sz="6" w:space="0" w:color="auto"/>
              <w:bottom w:val="outset" w:sz="6" w:space="0" w:color="auto"/>
              <w:right w:val="outset" w:sz="6" w:space="0" w:color="auto"/>
            </w:tcBorders>
          </w:tcPr>
          <w:p w14:paraId="304043CB" w14:textId="77777777" w:rsidR="00BE7FAC" w:rsidRPr="00C618EB" w:rsidRDefault="00BE7FAC" w:rsidP="00584CEB">
            <w:pPr>
              <w:ind w:left="57"/>
              <w:rPr>
                <w:sz w:val="28"/>
                <w:szCs w:val="28"/>
              </w:rPr>
            </w:pPr>
            <w:r w:rsidRPr="00C618EB">
              <w:rPr>
                <w:sz w:val="28"/>
                <w:szCs w:val="28"/>
              </w:rPr>
              <w:t>3.</w:t>
            </w:r>
          </w:p>
        </w:tc>
        <w:tc>
          <w:tcPr>
            <w:tcW w:w="2492" w:type="dxa"/>
            <w:gridSpan w:val="2"/>
            <w:tcBorders>
              <w:top w:val="outset" w:sz="6" w:space="0" w:color="auto"/>
              <w:left w:val="outset" w:sz="6" w:space="0" w:color="auto"/>
              <w:bottom w:val="outset" w:sz="6" w:space="0" w:color="auto"/>
              <w:right w:val="outset" w:sz="6" w:space="0" w:color="auto"/>
            </w:tcBorders>
          </w:tcPr>
          <w:p w14:paraId="2C757CBE" w14:textId="77777777" w:rsidR="00BE7FAC" w:rsidRPr="00C618EB" w:rsidRDefault="00BE7FAC" w:rsidP="00584CEB">
            <w:pPr>
              <w:ind w:left="57"/>
              <w:rPr>
                <w:sz w:val="28"/>
                <w:szCs w:val="28"/>
              </w:rPr>
            </w:pPr>
            <w:r w:rsidRPr="00C618EB">
              <w:rPr>
                <w:sz w:val="28"/>
                <w:szCs w:val="28"/>
              </w:rPr>
              <w:t>Cita informācija</w:t>
            </w:r>
          </w:p>
        </w:tc>
        <w:tc>
          <w:tcPr>
            <w:tcW w:w="6734" w:type="dxa"/>
            <w:gridSpan w:val="3"/>
            <w:tcBorders>
              <w:top w:val="outset" w:sz="6" w:space="0" w:color="auto"/>
              <w:left w:val="outset" w:sz="6" w:space="0" w:color="auto"/>
              <w:bottom w:val="outset" w:sz="6" w:space="0" w:color="auto"/>
              <w:right w:val="outset" w:sz="6" w:space="0" w:color="auto"/>
            </w:tcBorders>
          </w:tcPr>
          <w:p w14:paraId="323F5D84" w14:textId="4250930B" w:rsidR="00BE7FAC" w:rsidRPr="00C618EB" w:rsidRDefault="00BE7FAC" w:rsidP="00FD686D">
            <w:pPr>
              <w:jc w:val="both"/>
              <w:rPr>
                <w:sz w:val="28"/>
                <w:szCs w:val="28"/>
              </w:rPr>
            </w:pPr>
            <w:r w:rsidRPr="00C618EB">
              <w:rPr>
                <w:sz w:val="28"/>
                <w:szCs w:val="28"/>
              </w:rPr>
              <w:t>Nav</w:t>
            </w:r>
            <w:r w:rsidR="0081639A">
              <w:rPr>
                <w:sz w:val="28"/>
                <w:szCs w:val="28"/>
              </w:rPr>
              <w:t>.</w:t>
            </w:r>
          </w:p>
        </w:tc>
      </w:tr>
      <w:tr w:rsidR="009916CA" w:rsidRPr="00C618EB" w14:paraId="24501A45" w14:textId="77777777" w:rsidTr="7D09D464">
        <w:trPr>
          <w:jc w:val="center"/>
        </w:trPr>
        <w:tc>
          <w:tcPr>
            <w:tcW w:w="9743" w:type="dxa"/>
            <w:gridSpan w:val="7"/>
            <w:tcBorders>
              <w:top w:val="outset" w:sz="6" w:space="0" w:color="auto"/>
              <w:left w:val="nil"/>
              <w:bottom w:val="outset" w:sz="6" w:space="0" w:color="auto"/>
              <w:right w:val="nil"/>
            </w:tcBorders>
          </w:tcPr>
          <w:p w14:paraId="698EBF5C" w14:textId="77777777" w:rsidR="000B763F" w:rsidRPr="00C618EB" w:rsidRDefault="000B763F" w:rsidP="000B763F">
            <w:pPr>
              <w:jc w:val="right"/>
              <w:rPr>
                <w:sz w:val="28"/>
                <w:szCs w:val="28"/>
                <w:highlight w:val="yellow"/>
              </w:rPr>
            </w:pPr>
          </w:p>
        </w:tc>
      </w:tr>
      <w:tr w:rsidR="009916CA" w:rsidRPr="00C618EB" w14:paraId="4E72590C" w14:textId="77777777" w:rsidTr="7D09D464">
        <w:trPr>
          <w:jc w:val="center"/>
        </w:trPr>
        <w:tc>
          <w:tcPr>
            <w:tcW w:w="9743" w:type="dxa"/>
            <w:gridSpan w:val="7"/>
            <w:tcBorders>
              <w:top w:val="outset" w:sz="6" w:space="0" w:color="auto"/>
              <w:left w:val="single" w:sz="4" w:space="0" w:color="auto"/>
              <w:bottom w:val="outset" w:sz="6" w:space="0" w:color="auto"/>
              <w:right w:val="outset" w:sz="6" w:space="0" w:color="auto"/>
            </w:tcBorders>
          </w:tcPr>
          <w:p w14:paraId="300C877C" w14:textId="77777777" w:rsidR="000B763F" w:rsidRPr="00C618EB" w:rsidRDefault="000B763F" w:rsidP="00584CEB">
            <w:pPr>
              <w:ind w:left="57"/>
              <w:jc w:val="center"/>
              <w:rPr>
                <w:b/>
                <w:sz w:val="28"/>
                <w:szCs w:val="28"/>
              </w:rPr>
            </w:pPr>
            <w:r w:rsidRPr="00C618EB">
              <w:rPr>
                <w:b/>
                <w:sz w:val="28"/>
                <w:szCs w:val="28"/>
              </w:rPr>
              <w:t>1.tabula</w:t>
            </w:r>
          </w:p>
          <w:p w14:paraId="6BB65F49" w14:textId="77777777" w:rsidR="000B763F" w:rsidRPr="00C618EB" w:rsidRDefault="32BA3FB4" w:rsidP="00584CEB">
            <w:pPr>
              <w:ind w:left="57"/>
              <w:jc w:val="center"/>
              <w:rPr>
                <w:sz w:val="28"/>
                <w:szCs w:val="28"/>
              </w:rPr>
            </w:pPr>
            <w:r w:rsidRPr="77DB895E">
              <w:rPr>
                <w:b/>
                <w:bCs/>
                <w:sz w:val="28"/>
                <w:szCs w:val="28"/>
              </w:rPr>
              <w:t>Tiesību akta projekta atbilstība ES tiesību aktiem</w:t>
            </w:r>
          </w:p>
        </w:tc>
      </w:tr>
      <w:tr w:rsidR="009916CA" w:rsidRPr="00C618EB" w14:paraId="2E73E7EC" w14:textId="77777777" w:rsidTr="7D09D464">
        <w:trPr>
          <w:jc w:val="center"/>
        </w:trPr>
        <w:tc>
          <w:tcPr>
            <w:tcW w:w="2784" w:type="dxa"/>
            <w:gridSpan w:val="3"/>
            <w:tcBorders>
              <w:top w:val="outset" w:sz="6" w:space="0" w:color="auto"/>
              <w:left w:val="outset" w:sz="6" w:space="0" w:color="auto"/>
              <w:bottom w:val="outset" w:sz="6" w:space="0" w:color="auto"/>
              <w:right w:val="outset" w:sz="6" w:space="0" w:color="auto"/>
            </w:tcBorders>
          </w:tcPr>
          <w:p w14:paraId="13CEFFFF" w14:textId="77777777" w:rsidR="00E21B92" w:rsidRPr="00C618EB" w:rsidRDefault="00E21B92" w:rsidP="00584CEB">
            <w:pPr>
              <w:ind w:left="57"/>
              <w:rPr>
                <w:sz w:val="28"/>
                <w:szCs w:val="28"/>
              </w:rPr>
            </w:pPr>
            <w:r w:rsidRPr="00C618EB">
              <w:rPr>
                <w:sz w:val="28"/>
                <w:szCs w:val="28"/>
              </w:rPr>
              <w:lastRenderedPageBreak/>
              <w:t>Attiecīgā ES tiesību akta datums, numurs un nosaukums</w:t>
            </w:r>
          </w:p>
        </w:tc>
        <w:tc>
          <w:tcPr>
            <w:tcW w:w="6959" w:type="dxa"/>
            <w:gridSpan w:val="4"/>
            <w:tcBorders>
              <w:top w:val="outset" w:sz="6" w:space="0" w:color="auto"/>
              <w:left w:val="outset" w:sz="6" w:space="0" w:color="auto"/>
              <w:bottom w:val="outset" w:sz="6" w:space="0" w:color="auto"/>
              <w:right w:val="outset" w:sz="6" w:space="0" w:color="auto"/>
            </w:tcBorders>
          </w:tcPr>
          <w:p w14:paraId="073F9CED" w14:textId="2825F1C7" w:rsidR="00E21B92" w:rsidRPr="00C618EB" w:rsidRDefault="007157EE" w:rsidP="00CD747C">
            <w:pPr>
              <w:spacing w:after="120"/>
              <w:ind w:right="55"/>
              <w:jc w:val="both"/>
              <w:rPr>
                <w:sz w:val="28"/>
                <w:szCs w:val="28"/>
              </w:rPr>
            </w:pPr>
            <w:r w:rsidRPr="00C618EB">
              <w:rPr>
                <w:bCs/>
                <w:sz w:val="28"/>
                <w:szCs w:val="28"/>
              </w:rPr>
              <w:t>Direktīv</w:t>
            </w:r>
            <w:r>
              <w:rPr>
                <w:bCs/>
                <w:sz w:val="28"/>
                <w:szCs w:val="28"/>
              </w:rPr>
              <w:t>a</w:t>
            </w:r>
            <w:r w:rsidRPr="00C618EB">
              <w:rPr>
                <w:bCs/>
                <w:sz w:val="28"/>
                <w:szCs w:val="28"/>
              </w:rPr>
              <w:t xml:space="preserve"> 2013/59/Euratom</w:t>
            </w:r>
            <w:r w:rsidR="0081639A">
              <w:rPr>
                <w:bCs/>
                <w:sz w:val="28"/>
                <w:szCs w:val="28"/>
              </w:rPr>
              <w:t>.</w:t>
            </w:r>
          </w:p>
        </w:tc>
      </w:tr>
      <w:tr w:rsidR="009916CA" w:rsidRPr="00C618EB" w14:paraId="61DAC0BE" w14:textId="77777777" w:rsidTr="7D09D464">
        <w:trPr>
          <w:jc w:val="center"/>
        </w:trPr>
        <w:tc>
          <w:tcPr>
            <w:tcW w:w="2784" w:type="dxa"/>
            <w:gridSpan w:val="3"/>
            <w:tcBorders>
              <w:top w:val="outset" w:sz="6" w:space="0" w:color="auto"/>
              <w:left w:val="outset" w:sz="6" w:space="0" w:color="auto"/>
              <w:bottom w:val="outset" w:sz="6" w:space="0" w:color="auto"/>
              <w:right w:val="outset" w:sz="6" w:space="0" w:color="auto"/>
            </w:tcBorders>
          </w:tcPr>
          <w:p w14:paraId="2F950893" w14:textId="77777777" w:rsidR="000A25C3" w:rsidRPr="00C618EB" w:rsidRDefault="000A25C3" w:rsidP="00584CEB">
            <w:pPr>
              <w:ind w:left="57"/>
              <w:jc w:val="center"/>
              <w:rPr>
                <w:sz w:val="28"/>
                <w:szCs w:val="28"/>
              </w:rPr>
            </w:pPr>
            <w:r w:rsidRPr="00C618EB">
              <w:rPr>
                <w:sz w:val="28"/>
                <w:szCs w:val="28"/>
              </w:rPr>
              <w:t>A</w:t>
            </w:r>
          </w:p>
        </w:tc>
        <w:tc>
          <w:tcPr>
            <w:tcW w:w="2970" w:type="dxa"/>
            <w:gridSpan w:val="2"/>
            <w:tcBorders>
              <w:top w:val="outset" w:sz="6" w:space="0" w:color="auto"/>
              <w:left w:val="outset" w:sz="6" w:space="0" w:color="auto"/>
              <w:bottom w:val="outset" w:sz="6" w:space="0" w:color="auto"/>
              <w:right w:val="outset" w:sz="6" w:space="0" w:color="auto"/>
            </w:tcBorders>
            <w:vAlign w:val="center"/>
          </w:tcPr>
          <w:p w14:paraId="0376BFF4" w14:textId="77777777" w:rsidR="000A25C3" w:rsidRPr="00C618EB" w:rsidRDefault="000A25C3" w:rsidP="00584CEB">
            <w:pPr>
              <w:ind w:left="57"/>
              <w:jc w:val="center"/>
              <w:rPr>
                <w:sz w:val="28"/>
                <w:szCs w:val="28"/>
              </w:rPr>
            </w:pPr>
            <w:r w:rsidRPr="00C618EB">
              <w:rPr>
                <w:sz w:val="28"/>
                <w:szCs w:val="28"/>
              </w:rPr>
              <w:t>B</w:t>
            </w:r>
          </w:p>
        </w:tc>
        <w:tc>
          <w:tcPr>
            <w:tcW w:w="2132" w:type="dxa"/>
            <w:tcBorders>
              <w:top w:val="outset" w:sz="6" w:space="0" w:color="auto"/>
              <w:left w:val="outset" w:sz="6" w:space="0" w:color="auto"/>
              <w:bottom w:val="outset" w:sz="6" w:space="0" w:color="auto"/>
              <w:right w:val="outset" w:sz="6" w:space="0" w:color="auto"/>
            </w:tcBorders>
            <w:vAlign w:val="center"/>
          </w:tcPr>
          <w:p w14:paraId="7DAEB13A" w14:textId="77777777" w:rsidR="000A25C3" w:rsidRPr="00C618EB" w:rsidRDefault="000A25C3" w:rsidP="00584CEB">
            <w:pPr>
              <w:ind w:left="57"/>
              <w:jc w:val="center"/>
              <w:rPr>
                <w:sz w:val="28"/>
                <w:szCs w:val="28"/>
              </w:rPr>
            </w:pPr>
            <w:r w:rsidRPr="00C618EB">
              <w:rPr>
                <w:sz w:val="28"/>
                <w:szCs w:val="28"/>
              </w:rPr>
              <w:t>C</w:t>
            </w:r>
          </w:p>
        </w:tc>
        <w:tc>
          <w:tcPr>
            <w:tcW w:w="1857" w:type="dxa"/>
            <w:tcBorders>
              <w:top w:val="outset" w:sz="6" w:space="0" w:color="auto"/>
              <w:left w:val="outset" w:sz="6" w:space="0" w:color="auto"/>
              <w:bottom w:val="outset" w:sz="6" w:space="0" w:color="auto"/>
              <w:right w:val="outset" w:sz="6" w:space="0" w:color="auto"/>
            </w:tcBorders>
            <w:vAlign w:val="center"/>
          </w:tcPr>
          <w:p w14:paraId="31D20A1D" w14:textId="77777777" w:rsidR="000A25C3" w:rsidRPr="00C618EB" w:rsidRDefault="000A25C3" w:rsidP="00584CEB">
            <w:pPr>
              <w:ind w:left="57"/>
              <w:jc w:val="center"/>
              <w:rPr>
                <w:sz w:val="28"/>
                <w:szCs w:val="28"/>
              </w:rPr>
            </w:pPr>
            <w:r w:rsidRPr="00C618EB">
              <w:rPr>
                <w:sz w:val="28"/>
                <w:szCs w:val="28"/>
              </w:rPr>
              <w:t>D</w:t>
            </w:r>
          </w:p>
        </w:tc>
      </w:tr>
      <w:tr w:rsidR="004B051D" w:rsidRPr="00C618EB" w14:paraId="225C3EAF" w14:textId="77777777" w:rsidTr="7D09D464">
        <w:trPr>
          <w:jc w:val="center"/>
        </w:trPr>
        <w:tc>
          <w:tcPr>
            <w:tcW w:w="2784" w:type="dxa"/>
            <w:gridSpan w:val="3"/>
            <w:tcBorders>
              <w:top w:val="outset" w:sz="6" w:space="0" w:color="auto"/>
              <w:left w:val="outset" w:sz="6" w:space="0" w:color="auto"/>
              <w:bottom w:val="outset" w:sz="6" w:space="0" w:color="auto"/>
              <w:right w:val="outset" w:sz="6" w:space="0" w:color="auto"/>
            </w:tcBorders>
          </w:tcPr>
          <w:p w14:paraId="2F2BE786" w14:textId="5854C27A" w:rsidR="004B051D" w:rsidRPr="003E225D" w:rsidRDefault="004B051D" w:rsidP="005158BD">
            <w:pPr>
              <w:ind w:left="57"/>
            </w:pPr>
            <w:r w:rsidRPr="003E225D">
              <w:t>Attiecīgā ES tiesību akta panta numurs (uzskaitot katru tiesību akta vienību – pantu, daļu, punktu, apakšpunktu)</w:t>
            </w:r>
          </w:p>
        </w:tc>
        <w:tc>
          <w:tcPr>
            <w:tcW w:w="2970" w:type="dxa"/>
            <w:gridSpan w:val="2"/>
            <w:tcBorders>
              <w:top w:val="outset" w:sz="6" w:space="0" w:color="auto"/>
              <w:left w:val="outset" w:sz="6" w:space="0" w:color="auto"/>
              <w:bottom w:val="outset" w:sz="6" w:space="0" w:color="auto"/>
              <w:right w:val="outset" w:sz="6" w:space="0" w:color="auto"/>
            </w:tcBorders>
          </w:tcPr>
          <w:p w14:paraId="425DC61D" w14:textId="46B5A167" w:rsidR="004B051D" w:rsidRPr="003E225D" w:rsidRDefault="004B051D" w:rsidP="005158BD">
            <w:pPr>
              <w:ind w:left="57"/>
            </w:pPr>
            <w:r w:rsidRPr="003E225D">
              <w:t>Projekta vienība, kas pārņem vai ievieš katru šīs tabulas A ailē minēto ES tiesību akta vienību, vai tiesību akts, kur attiecīgā ES tiesību akta vienība pārņemta vai ieviesta</w:t>
            </w:r>
          </w:p>
        </w:tc>
        <w:tc>
          <w:tcPr>
            <w:tcW w:w="2132" w:type="dxa"/>
            <w:tcBorders>
              <w:top w:val="outset" w:sz="6" w:space="0" w:color="auto"/>
              <w:left w:val="outset" w:sz="6" w:space="0" w:color="auto"/>
              <w:bottom w:val="outset" w:sz="6" w:space="0" w:color="auto"/>
              <w:right w:val="outset" w:sz="6" w:space="0" w:color="auto"/>
            </w:tcBorders>
          </w:tcPr>
          <w:p w14:paraId="2286167C" w14:textId="40FDD984" w:rsidR="004B051D" w:rsidRPr="003E225D" w:rsidRDefault="004B051D" w:rsidP="005158BD">
            <w:pPr>
              <w:ind w:left="57"/>
            </w:pPr>
            <w:r w:rsidRPr="003E225D">
              <w:t>Informācija par to, vai šīs tabulas A ailē minētās ES tiesību akta vienības tiek pārņemtas vai ieviestas pilnībā vai daļēji.</w:t>
            </w:r>
            <w:r w:rsidRPr="003E225D">
              <w:br/>
              <w:t>Ja attiecīgā ES tiesību akta vienība tiek pārņemta vai ieviesta daļēji, sniedz attiecīgu skaidrojumu, kā arī precīzi norāda, kad un kādā veidā ES tiesību akta vienība tiks pārņemta vai ieviesta pilnībā.</w:t>
            </w:r>
            <w:r w:rsidRPr="003E225D">
              <w:br/>
              <w:t>Norāda institūciju, kas ir atbildīga par šo saistību izpildi pilnībā</w:t>
            </w:r>
          </w:p>
        </w:tc>
        <w:tc>
          <w:tcPr>
            <w:tcW w:w="1857" w:type="dxa"/>
            <w:tcBorders>
              <w:top w:val="outset" w:sz="6" w:space="0" w:color="auto"/>
              <w:left w:val="outset" w:sz="6" w:space="0" w:color="auto"/>
              <w:bottom w:val="outset" w:sz="6" w:space="0" w:color="auto"/>
              <w:right w:val="outset" w:sz="6" w:space="0" w:color="auto"/>
            </w:tcBorders>
          </w:tcPr>
          <w:p w14:paraId="0D19659F" w14:textId="658E6269" w:rsidR="004B051D" w:rsidRPr="003E225D" w:rsidRDefault="004B051D" w:rsidP="005158BD">
            <w:pPr>
              <w:ind w:left="57"/>
            </w:pPr>
            <w:r w:rsidRPr="003E225D">
              <w:t>Informācija par to, vai šīs tabulas B ailē minētās projekta vienības paredz stingrākas prasības nekā šīs tabulas A ailē minētās ES tiesību akta vienības.</w:t>
            </w:r>
            <w:r w:rsidRPr="003E225D">
              <w:br/>
              <w:t>Ja projekts satur stingrākas prasības nekā attiecīgais ES tiesību akts, norāda pamatojumu un samērīgumu.</w:t>
            </w:r>
            <w:r w:rsidRPr="003E225D">
              <w:br/>
              <w:t>Norāda iespējamās alternatīvas (t. sk. alternatīvas, kas neparedz tiesiskā regulējuma izstrādi) – kādos gadījumos būtu iespējams izvairīties no stingrāku prasību noteikšanas, nekā paredzēts attiecīgajos ES tiesību aktos</w:t>
            </w:r>
          </w:p>
        </w:tc>
      </w:tr>
      <w:tr w:rsidR="009626DA" w:rsidRPr="00C618EB" w14:paraId="0F677607" w14:textId="77777777" w:rsidTr="7D09D464">
        <w:trPr>
          <w:jc w:val="center"/>
        </w:trPr>
        <w:tc>
          <w:tcPr>
            <w:tcW w:w="2784" w:type="dxa"/>
            <w:gridSpan w:val="3"/>
            <w:tcBorders>
              <w:top w:val="outset" w:sz="6" w:space="0" w:color="auto"/>
              <w:left w:val="outset" w:sz="6" w:space="0" w:color="auto"/>
              <w:bottom w:val="outset" w:sz="6" w:space="0" w:color="auto"/>
              <w:right w:val="outset" w:sz="6" w:space="0" w:color="auto"/>
            </w:tcBorders>
          </w:tcPr>
          <w:p w14:paraId="55920B08" w14:textId="77777777" w:rsidR="009626DA" w:rsidRPr="003E225D" w:rsidRDefault="009626DA" w:rsidP="009626DA">
            <w:r w:rsidRPr="003E225D">
              <w:t>Direktīvas 2013/59/EURATOM</w:t>
            </w:r>
          </w:p>
          <w:p w14:paraId="2DAB9486" w14:textId="78ADC421" w:rsidR="009626DA" w:rsidRPr="003E225D" w:rsidRDefault="009626DA" w:rsidP="009626DA">
            <w:pPr>
              <w:ind w:left="57"/>
            </w:pPr>
            <w:r w:rsidRPr="003E225D">
              <w:t>4. panta 2. punkts</w:t>
            </w:r>
          </w:p>
        </w:tc>
        <w:tc>
          <w:tcPr>
            <w:tcW w:w="2970" w:type="dxa"/>
            <w:gridSpan w:val="2"/>
            <w:tcBorders>
              <w:top w:val="outset" w:sz="6" w:space="0" w:color="auto"/>
              <w:left w:val="outset" w:sz="6" w:space="0" w:color="auto"/>
              <w:bottom w:val="outset" w:sz="6" w:space="0" w:color="auto"/>
              <w:right w:val="outset" w:sz="6" w:space="0" w:color="auto"/>
            </w:tcBorders>
          </w:tcPr>
          <w:p w14:paraId="2A6DA2EF" w14:textId="4E240684" w:rsidR="009626DA" w:rsidRPr="003E225D" w:rsidRDefault="009626DA" w:rsidP="009626DA">
            <w:pPr>
              <w:ind w:left="57"/>
            </w:pPr>
            <w:r w:rsidRPr="003E225D">
              <w:t>Projekta 2.3. apakšpunkts</w:t>
            </w:r>
          </w:p>
        </w:tc>
        <w:tc>
          <w:tcPr>
            <w:tcW w:w="2132" w:type="dxa"/>
            <w:tcBorders>
              <w:top w:val="outset" w:sz="6" w:space="0" w:color="auto"/>
              <w:left w:val="outset" w:sz="6" w:space="0" w:color="auto"/>
              <w:bottom w:val="outset" w:sz="6" w:space="0" w:color="auto"/>
              <w:right w:val="outset" w:sz="6" w:space="0" w:color="auto"/>
            </w:tcBorders>
          </w:tcPr>
          <w:p w14:paraId="4B1084E3" w14:textId="459E50F8" w:rsidR="009626DA" w:rsidRPr="00E40B69" w:rsidRDefault="003E225D" w:rsidP="009626DA">
            <w:pPr>
              <w:ind w:left="57"/>
            </w:pPr>
            <w:r w:rsidRPr="00E40B69">
              <w:t xml:space="preserve">Pārņemts </w:t>
            </w:r>
            <w:r w:rsidR="009626DA" w:rsidRPr="00E40B69">
              <w:t>pilnībā</w:t>
            </w:r>
          </w:p>
        </w:tc>
        <w:tc>
          <w:tcPr>
            <w:tcW w:w="1857" w:type="dxa"/>
            <w:tcBorders>
              <w:top w:val="outset" w:sz="6" w:space="0" w:color="auto"/>
              <w:left w:val="outset" w:sz="6" w:space="0" w:color="auto"/>
              <w:bottom w:val="outset" w:sz="6" w:space="0" w:color="auto"/>
              <w:right w:val="outset" w:sz="6" w:space="0" w:color="auto"/>
            </w:tcBorders>
          </w:tcPr>
          <w:p w14:paraId="53C6DF0A" w14:textId="739B58DC" w:rsidR="009626DA" w:rsidRPr="003E225D" w:rsidRDefault="009626DA" w:rsidP="009626DA">
            <w:pPr>
              <w:ind w:left="57"/>
            </w:pPr>
            <w:r w:rsidRPr="003E225D">
              <w:t>Neparedz stingrākas prasības</w:t>
            </w:r>
          </w:p>
        </w:tc>
      </w:tr>
      <w:tr w:rsidR="005A0F6B" w:rsidRPr="00C618EB" w14:paraId="4CCC3433" w14:textId="77777777" w:rsidTr="7D09D464">
        <w:trPr>
          <w:jc w:val="center"/>
        </w:trPr>
        <w:tc>
          <w:tcPr>
            <w:tcW w:w="2784" w:type="dxa"/>
            <w:gridSpan w:val="3"/>
            <w:tcBorders>
              <w:top w:val="outset" w:sz="6" w:space="0" w:color="auto"/>
              <w:left w:val="outset" w:sz="6" w:space="0" w:color="auto"/>
              <w:bottom w:val="outset" w:sz="6" w:space="0" w:color="auto"/>
              <w:right w:val="outset" w:sz="6" w:space="0" w:color="auto"/>
            </w:tcBorders>
          </w:tcPr>
          <w:p w14:paraId="3E64243B" w14:textId="1D2EC823" w:rsidR="005A0F6B" w:rsidRPr="003E225D" w:rsidRDefault="005A0F6B" w:rsidP="005A0F6B">
            <w:r w:rsidRPr="003E225D">
              <w:rPr>
                <w:bCs/>
              </w:rPr>
              <w:t>Direktīvas 2013/59/</w:t>
            </w:r>
            <w:r w:rsidRPr="003E225D">
              <w:t>EURATOM</w:t>
            </w:r>
            <w:r w:rsidRPr="003E225D">
              <w:rPr>
                <w:bCs/>
              </w:rPr>
              <w:t xml:space="preserve"> 4. panta 23. punkts</w:t>
            </w:r>
          </w:p>
        </w:tc>
        <w:tc>
          <w:tcPr>
            <w:tcW w:w="2970" w:type="dxa"/>
            <w:gridSpan w:val="2"/>
            <w:tcBorders>
              <w:top w:val="outset" w:sz="6" w:space="0" w:color="auto"/>
              <w:left w:val="outset" w:sz="6" w:space="0" w:color="auto"/>
              <w:bottom w:val="outset" w:sz="6" w:space="0" w:color="auto"/>
              <w:right w:val="outset" w:sz="6" w:space="0" w:color="auto"/>
            </w:tcBorders>
          </w:tcPr>
          <w:p w14:paraId="22CEBEAE" w14:textId="146044EF" w:rsidR="005A0F6B" w:rsidRPr="003E225D" w:rsidRDefault="005A0F6B" w:rsidP="00482B6C">
            <w:r w:rsidRPr="003E225D">
              <w:rPr>
                <w:spacing w:val="-3"/>
              </w:rPr>
              <w:t xml:space="preserve">Likuma </w:t>
            </w:r>
            <w:r w:rsidRPr="003E225D">
              <w:t>1.</w:t>
            </w:r>
            <w:r w:rsidRPr="003E225D">
              <w:rPr>
                <w:vertAlign w:val="superscript"/>
              </w:rPr>
              <w:t> </w:t>
            </w:r>
            <w:r w:rsidRPr="003E225D">
              <w:t>panta 1.</w:t>
            </w:r>
            <w:r w:rsidRPr="003E225D">
              <w:rPr>
                <w:vertAlign w:val="superscript"/>
              </w:rPr>
              <w:t>5</w:t>
            </w:r>
            <w:r w:rsidRPr="003E225D">
              <w:t> punkts</w:t>
            </w:r>
          </w:p>
        </w:tc>
        <w:tc>
          <w:tcPr>
            <w:tcW w:w="2132" w:type="dxa"/>
            <w:tcBorders>
              <w:top w:val="outset" w:sz="6" w:space="0" w:color="auto"/>
              <w:left w:val="outset" w:sz="6" w:space="0" w:color="auto"/>
              <w:bottom w:val="outset" w:sz="6" w:space="0" w:color="auto"/>
              <w:right w:val="outset" w:sz="6" w:space="0" w:color="auto"/>
            </w:tcBorders>
          </w:tcPr>
          <w:p w14:paraId="7075EB7B" w14:textId="519D9AB3" w:rsidR="005A0F6B" w:rsidRPr="00E40B69" w:rsidRDefault="003E225D" w:rsidP="005A0F6B">
            <w:pPr>
              <w:ind w:left="57"/>
            </w:pPr>
            <w:r w:rsidRPr="00E40B69">
              <w:t>Pārņemts</w:t>
            </w:r>
            <w:r w:rsidR="005A0F6B" w:rsidRPr="00E40B69">
              <w:t xml:space="preserve"> pilnībā</w:t>
            </w:r>
          </w:p>
        </w:tc>
        <w:tc>
          <w:tcPr>
            <w:tcW w:w="1857" w:type="dxa"/>
            <w:tcBorders>
              <w:top w:val="outset" w:sz="6" w:space="0" w:color="auto"/>
              <w:left w:val="outset" w:sz="6" w:space="0" w:color="auto"/>
              <w:bottom w:val="outset" w:sz="6" w:space="0" w:color="auto"/>
              <w:right w:val="outset" w:sz="6" w:space="0" w:color="auto"/>
            </w:tcBorders>
          </w:tcPr>
          <w:p w14:paraId="76D7B874" w14:textId="00B91A87" w:rsidR="005A0F6B" w:rsidRPr="003E225D" w:rsidRDefault="005A0F6B" w:rsidP="005A0F6B">
            <w:pPr>
              <w:ind w:left="57"/>
            </w:pPr>
            <w:r w:rsidRPr="003E225D">
              <w:t>Neparedz stingrākas prasības</w:t>
            </w:r>
          </w:p>
        </w:tc>
      </w:tr>
      <w:tr w:rsidR="005A0F6B" w:rsidRPr="00C618EB" w14:paraId="6F0DE146" w14:textId="77777777" w:rsidTr="7D09D464">
        <w:trPr>
          <w:jc w:val="center"/>
        </w:trPr>
        <w:tc>
          <w:tcPr>
            <w:tcW w:w="2784" w:type="dxa"/>
            <w:gridSpan w:val="3"/>
            <w:tcBorders>
              <w:top w:val="outset" w:sz="6" w:space="0" w:color="auto"/>
              <w:left w:val="outset" w:sz="6" w:space="0" w:color="auto"/>
              <w:bottom w:val="outset" w:sz="6" w:space="0" w:color="auto"/>
              <w:right w:val="outset" w:sz="6" w:space="0" w:color="auto"/>
            </w:tcBorders>
          </w:tcPr>
          <w:p w14:paraId="5A0B526A" w14:textId="13899E81" w:rsidR="005A0F6B" w:rsidRPr="003E225D" w:rsidRDefault="005A0F6B" w:rsidP="005A0F6B">
            <w:pPr>
              <w:rPr>
                <w:bCs/>
              </w:rPr>
            </w:pPr>
            <w:r w:rsidRPr="003E225D">
              <w:rPr>
                <w:bCs/>
              </w:rPr>
              <w:t>Direktīvas 2013/59/</w:t>
            </w:r>
            <w:r w:rsidRPr="003E225D">
              <w:t>EURATOM</w:t>
            </w:r>
            <w:r w:rsidRPr="003E225D">
              <w:rPr>
                <w:bCs/>
              </w:rPr>
              <w:t xml:space="preserve"> 4. panta 26. punkts</w:t>
            </w:r>
          </w:p>
        </w:tc>
        <w:tc>
          <w:tcPr>
            <w:tcW w:w="2970" w:type="dxa"/>
            <w:gridSpan w:val="2"/>
            <w:tcBorders>
              <w:top w:val="outset" w:sz="6" w:space="0" w:color="auto"/>
              <w:left w:val="outset" w:sz="6" w:space="0" w:color="auto"/>
              <w:bottom w:val="outset" w:sz="6" w:space="0" w:color="auto"/>
              <w:right w:val="outset" w:sz="6" w:space="0" w:color="auto"/>
            </w:tcBorders>
          </w:tcPr>
          <w:p w14:paraId="7F658B83" w14:textId="5C044619" w:rsidR="005A0F6B" w:rsidRPr="003E225D" w:rsidRDefault="005A0F6B" w:rsidP="00482B6C">
            <w:pPr>
              <w:rPr>
                <w:spacing w:val="-3"/>
              </w:rPr>
            </w:pPr>
            <w:r w:rsidRPr="003E225D">
              <w:rPr>
                <w:spacing w:val="-3"/>
              </w:rPr>
              <w:t xml:space="preserve">Likuma </w:t>
            </w:r>
            <w:r w:rsidRPr="003E225D">
              <w:t>1.</w:t>
            </w:r>
            <w:r w:rsidRPr="003E225D">
              <w:rPr>
                <w:vertAlign w:val="superscript"/>
              </w:rPr>
              <w:t> </w:t>
            </w:r>
            <w:r w:rsidRPr="003E225D">
              <w:t>panta 6.</w:t>
            </w:r>
            <w:r w:rsidRPr="003E225D">
              <w:rPr>
                <w:vertAlign w:val="superscript"/>
              </w:rPr>
              <w:t>2</w:t>
            </w:r>
            <w:r w:rsidRPr="003E225D">
              <w:t> punkts</w:t>
            </w:r>
          </w:p>
        </w:tc>
        <w:tc>
          <w:tcPr>
            <w:tcW w:w="2132" w:type="dxa"/>
            <w:tcBorders>
              <w:top w:val="outset" w:sz="6" w:space="0" w:color="auto"/>
              <w:left w:val="outset" w:sz="6" w:space="0" w:color="auto"/>
              <w:bottom w:val="outset" w:sz="6" w:space="0" w:color="auto"/>
              <w:right w:val="outset" w:sz="6" w:space="0" w:color="auto"/>
            </w:tcBorders>
          </w:tcPr>
          <w:p w14:paraId="75A62D14" w14:textId="6F990C67" w:rsidR="005A0F6B" w:rsidRPr="00E40B69" w:rsidRDefault="003E225D" w:rsidP="005A0F6B">
            <w:pPr>
              <w:ind w:left="57"/>
            </w:pPr>
            <w:r w:rsidRPr="00E40B69">
              <w:t>Pārņemts</w:t>
            </w:r>
            <w:r w:rsidR="005A0F6B" w:rsidRPr="00E40B69">
              <w:t xml:space="preserve"> pilnībā</w:t>
            </w:r>
          </w:p>
        </w:tc>
        <w:tc>
          <w:tcPr>
            <w:tcW w:w="1857" w:type="dxa"/>
            <w:tcBorders>
              <w:top w:val="outset" w:sz="6" w:space="0" w:color="auto"/>
              <w:left w:val="outset" w:sz="6" w:space="0" w:color="auto"/>
              <w:bottom w:val="outset" w:sz="6" w:space="0" w:color="auto"/>
              <w:right w:val="outset" w:sz="6" w:space="0" w:color="auto"/>
            </w:tcBorders>
          </w:tcPr>
          <w:p w14:paraId="031C484A" w14:textId="78970713" w:rsidR="005A0F6B" w:rsidRPr="003E225D" w:rsidRDefault="005A0F6B" w:rsidP="005A0F6B">
            <w:pPr>
              <w:ind w:left="57"/>
            </w:pPr>
            <w:r w:rsidRPr="003E225D">
              <w:t>Neparedz stingrākas prasības</w:t>
            </w:r>
          </w:p>
        </w:tc>
      </w:tr>
      <w:tr w:rsidR="005A0F6B" w:rsidRPr="00C618EB" w14:paraId="42F63D06" w14:textId="77777777" w:rsidTr="7D09D464">
        <w:trPr>
          <w:jc w:val="center"/>
        </w:trPr>
        <w:tc>
          <w:tcPr>
            <w:tcW w:w="2784" w:type="dxa"/>
            <w:gridSpan w:val="3"/>
            <w:tcBorders>
              <w:top w:val="outset" w:sz="6" w:space="0" w:color="auto"/>
              <w:left w:val="outset" w:sz="6" w:space="0" w:color="auto"/>
              <w:bottom w:val="outset" w:sz="6" w:space="0" w:color="auto"/>
              <w:right w:val="outset" w:sz="6" w:space="0" w:color="auto"/>
            </w:tcBorders>
          </w:tcPr>
          <w:p w14:paraId="700D6B43" w14:textId="5C3579D7" w:rsidR="005A0F6B" w:rsidRPr="003E225D" w:rsidRDefault="005A0F6B" w:rsidP="005A0F6B">
            <w:pPr>
              <w:rPr>
                <w:bCs/>
              </w:rPr>
            </w:pPr>
            <w:r w:rsidRPr="003E225D">
              <w:rPr>
                <w:bCs/>
              </w:rPr>
              <w:t>Direktīvas 2013/59/</w:t>
            </w:r>
            <w:r w:rsidRPr="003E225D">
              <w:t>EURATOM</w:t>
            </w:r>
            <w:r w:rsidRPr="003E225D">
              <w:rPr>
                <w:bCs/>
              </w:rPr>
              <w:t xml:space="preserve"> 4. panta 32. punkts</w:t>
            </w:r>
          </w:p>
        </w:tc>
        <w:tc>
          <w:tcPr>
            <w:tcW w:w="2970" w:type="dxa"/>
            <w:gridSpan w:val="2"/>
            <w:tcBorders>
              <w:top w:val="outset" w:sz="6" w:space="0" w:color="auto"/>
              <w:left w:val="outset" w:sz="6" w:space="0" w:color="auto"/>
              <w:bottom w:val="outset" w:sz="6" w:space="0" w:color="auto"/>
              <w:right w:val="outset" w:sz="6" w:space="0" w:color="auto"/>
            </w:tcBorders>
          </w:tcPr>
          <w:p w14:paraId="4DD8EF63" w14:textId="247C1EB6" w:rsidR="005A0F6B" w:rsidRPr="003E225D" w:rsidRDefault="005A0F6B" w:rsidP="00482B6C">
            <w:pPr>
              <w:rPr>
                <w:spacing w:val="-3"/>
              </w:rPr>
            </w:pPr>
            <w:r w:rsidRPr="003E225D">
              <w:rPr>
                <w:spacing w:val="-3"/>
              </w:rPr>
              <w:t xml:space="preserve">Likuma </w:t>
            </w:r>
            <w:r w:rsidRPr="003E225D">
              <w:t>1.</w:t>
            </w:r>
            <w:r w:rsidRPr="003E225D">
              <w:rPr>
                <w:vertAlign w:val="superscript"/>
              </w:rPr>
              <w:t> </w:t>
            </w:r>
            <w:r w:rsidRPr="003E225D">
              <w:t>panta 11. punkts</w:t>
            </w:r>
          </w:p>
        </w:tc>
        <w:tc>
          <w:tcPr>
            <w:tcW w:w="2132" w:type="dxa"/>
            <w:tcBorders>
              <w:top w:val="outset" w:sz="6" w:space="0" w:color="auto"/>
              <w:left w:val="outset" w:sz="6" w:space="0" w:color="auto"/>
              <w:bottom w:val="outset" w:sz="6" w:space="0" w:color="auto"/>
              <w:right w:val="outset" w:sz="6" w:space="0" w:color="auto"/>
            </w:tcBorders>
          </w:tcPr>
          <w:p w14:paraId="16648129" w14:textId="5FB6F83B" w:rsidR="005A0F6B" w:rsidRPr="00E40B69" w:rsidRDefault="003E225D" w:rsidP="005A0F6B">
            <w:pPr>
              <w:ind w:left="57"/>
            </w:pPr>
            <w:r w:rsidRPr="00E40B69">
              <w:t>Pārņemts</w:t>
            </w:r>
            <w:r w:rsidR="005A0F6B" w:rsidRPr="00E40B69">
              <w:t xml:space="preserve"> pilnībā</w:t>
            </w:r>
          </w:p>
        </w:tc>
        <w:tc>
          <w:tcPr>
            <w:tcW w:w="1857" w:type="dxa"/>
            <w:tcBorders>
              <w:top w:val="outset" w:sz="6" w:space="0" w:color="auto"/>
              <w:left w:val="outset" w:sz="6" w:space="0" w:color="auto"/>
              <w:bottom w:val="outset" w:sz="6" w:space="0" w:color="auto"/>
              <w:right w:val="outset" w:sz="6" w:space="0" w:color="auto"/>
            </w:tcBorders>
          </w:tcPr>
          <w:p w14:paraId="28BBAD5B" w14:textId="776BA541" w:rsidR="005A0F6B" w:rsidRPr="003E225D" w:rsidRDefault="005A0F6B" w:rsidP="005A0F6B">
            <w:pPr>
              <w:ind w:left="57"/>
            </w:pPr>
            <w:r w:rsidRPr="003E225D">
              <w:t>Neparedz stingrākas prasības</w:t>
            </w:r>
          </w:p>
        </w:tc>
      </w:tr>
      <w:tr w:rsidR="005A0F6B" w:rsidRPr="00C618EB" w14:paraId="5D9E87E5" w14:textId="77777777" w:rsidTr="7D09D464">
        <w:trPr>
          <w:jc w:val="center"/>
        </w:trPr>
        <w:tc>
          <w:tcPr>
            <w:tcW w:w="2784" w:type="dxa"/>
            <w:gridSpan w:val="3"/>
            <w:tcBorders>
              <w:top w:val="outset" w:sz="6" w:space="0" w:color="auto"/>
              <w:left w:val="outset" w:sz="6" w:space="0" w:color="auto"/>
              <w:bottom w:val="outset" w:sz="6" w:space="0" w:color="auto"/>
              <w:right w:val="outset" w:sz="6" w:space="0" w:color="auto"/>
            </w:tcBorders>
          </w:tcPr>
          <w:p w14:paraId="14732734" w14:textId="6B9F0C62" w:rsidR="005A0F6B" w:rsidRPr="003E225D" w:rsidRDefault="005A0F6B" w:rsidP="005A0F6B">
            <w:r w:rsidRPr="003E225D">
              <w:lastRenderedPageBreak/>
              <w:t>Direktīvas 2013/59/EURATOM</w:t>
            </w:r>
          </w:p>
          <w:p w14:paraId="39DDD44A" w14:textId="63F0B951" w:rsidR="005A0F6B" w:rsidRPr="003E225D" w:rsidRDefault="005A0F6B" w:rsidP="005A0F6B">
            <w:pPr>
              <w:ind w:left="57"/>
            </w:pPr>
            <w:r w:rsidRPr="003E225D">
              <w:t>4. panta 34. punkts</w:t>
            </w:r>
          </w:p>
        </w:tc>
        <w:tc>
          <w:tcPr>
            <w:tcW w:w="2970" w:type="dxa"/>
            <w:gridSpan w:val="2"/>
            <w:tcBorders>
              <w:top w:val="outset" w:sz="6" w:space="0" w:color="auto"/>
              <w:left w:val="outset" w:sz="6" w:space="0" w:color="auto"/>
              <w:bottom w:val="outset" w:sz="6" w:space="0" w:color="auto"/>
              <w:right w:val="outset" w:sz="6" w:space="0" w:color="auto"/>
            </w:tcBorders>
          </w:tcPr>
          <w:p w14:paraId="0E25DBD9" w14:textId="5105F245" w:rsidR="005A0F6B" w:rsidRPr="003E225D" w:rsidRDefault="005A0F6B" w:rsidP="005A0F6B">
            <w:pPr>
              <w:ind w:left="57"/>
            </w:pPr>
            <w:r w:rsidRPr="003E225D">
              <w:t>Projekta 2.2. apakšpunkts</w:t>
            </w:r>
          </w:p>
        </w:tc>
        <w:tc>
          <w:tcPr>
            <w:tcW w:w="2132" w:type="dxa"/>
            <w:tcBorders>
              <w:top w:val="outset" w:sz="6" w:space="0" w:color="auto"/>
              <w:left w:val="outset" w:sz="6" w:space="0" w:color="auto"/>
              <w:bottom w:val="outset" w:sz="6" w:space="0" w:color="auto"/>
              <w:right w:val="outset" w:sz="6" w:space="0" w:color="auto"/>
            </w:tcBorders>
          </w:tcPr>
          <w:p w14:paraId="5D6FD9D0" w14:textId="52659F2D" w:rsidR="005A0F6B" w:rsidRPr="00E40B69" w:rsidRDefault="003E225D" w:rsidP="005A0F6B">
            <w:pPr>
              <w:ind w:left="57"/>
            </w:pPr>
            <w:r w:rsidRPr="00E40B69">
              <w:t>Pārņemts</w:t>
            </w:r>
            <w:r w:rsidR="005A0F6B" w:rsidRPr="00E40B69">
              <w:t xml:space="preserve"> pilnībā</w:t>
            </w:r>
          </w:p>
        </w:tc>
        <w:tc>
          <w:tcPr>
            <w:tcW w:w="1857" w:type="dxa"/>
            <w:tcBorders>
              <w:top w:val="outset" w:sz="6" w:space="0" w:color="auto"/>
              <w:left w:val="outset" w:sz="6" w:space="0" w:color="auto"/>
              <w:bottom w:val="outset" w:sz="6" w:space="0" w:color="auto"/>
              <w:right w:val="outset" w:sz="6" w:space="0" w:color="auto"/>
            </w:tcBorders>
          </w:tcPr>
          <w:p w14:paraId="2703F36E" w14:textId="3C2ED49B" w:rsidR="005A0F6B" w:rsidRPr="003E225D" w:rsidRDefault="005A0F6B" w:rsidP="005A0F6B">
            <w:pPr>
              <w:ind w:left="57"/>
            </w:pPr>
            <w:r w:rsidRPr="003E225D">
              <w:t>Neparedz stingrākas prasības</w:t>
            </w:r>
          </w:p>
        </w:tc>
      </w:tr>
      <w:tr w:rsidR="00980E59" w:rsidRPr="00C618EB" w14:paraId="41742B87" w14:textId="77777777" w:rsidTr="7D09D464">
        <w:trPr>
          <w:jc w:val="center"/>
        </w:trPr>
        <w:tc>
          <w:tcPr>
            <w:tcW w:w="2784" w:type="dxa"/>
            <w:gridSpan w:val="3"/>
            <w:tcBorders>
              <w:top w:val="outset" w:sz="6" w:space="0" w:color="auto"/>
              <w:left w:val="outset" w:sz="6" w:space="0" w:color="auto"/>
              <w:bottom w:val="outset" w:sz="6" w:space="0" w:color="auto"/>
              <w:right w:val="outset" w:sz="6" w:space="0" w:color="auto"/>
            </w:tcBorders>
          </w:tcPr>
          <w:p w14:paraId="30EAEC1C" w14:textId="594B6D7A" w:rsidR="00980E59" w:rsidRPr="003E225D" w:rsidRDefault="00980E59" w:rsidP="00980E59">
            <w:r w:rsidRPr="003E225D">
              <w:t>Direktīvas 2013/59/EURATOM</w:t>
            </w:r>
          </w:p>
          <w:p w14:paraId="2E946A7D" w14:textId="4ACCE145" w:rsidR="00980E59" w:rsidRPr="003E225D" w:rsidRDefault="00980E59" w:rsidP="00980E59">
            <w:pPr>
              <w:jc w:val="both"/>
              <w:rPr>
                <w:bCs/>
              </w:rPr>
            </w:pPr>
            <w:r w:rsidRPr="003E225D">
              <w:rPr>
                <w:bCs/>
              </w:rPr>
              <w:t>4. panta 36. punkts</w:t>
            </w:r>
          </w:p>
          <w:p w14:paraId="41190946" w14:textId="3F0B464A" w:rsidR="00980E59" w:rsidRPr="003E225D" w:rsidRDefault="00980E59" w:rsidP="00980E59"/>
        </w:tc>
        <w:tc>
          <w:tcPr>
            <w:tcW w:w="2970" w:type="dxa"/>
            <w:gridSpan w:val="2"/>
            <w:tcBorders>
              <w:top w:val="outset" w:sz="6" w:space="0" w:color="auto"/>
              <w:left w:val="outset" w:sz="6" w:space="0" w:color="auto"/>
              <w:bottom w:val="outset" w:sz="6" w:space="0" w:color="auto"/>
              <w:right w:val="outset" w:sz="6" w:space="0" w:color="auto"/>
            </w:tcBorders>
            <w:vAlign w:val="center"/>
          </w:tcPr>
          <w:p w14:paraId="7B76F660" w14:textId="2FC15F99" w:rsidR="00980E59" w:rsidRPr="003E225D" w:rsidRDefault="00980E59" w:rsidP="00980E59">
            <w:pPr>
              <w:ind w:left="57"/>
            </w:pPr>
            <w:r w:rsidRPr="003E225D">
              <w:rPr>
                <w:spacing w:val="-3"/>
              </w:rPr>
              <w:t xml:space="preserve">Likuma </w:t>
            </w:r>
            <w:r w:rsidRPr="003E225D">
              <w:t>1.</w:t>
            </w:r>
            <w:r w:rsidRPr="003E225D">
              <w:rPr>
                <w:vertAlign w:val="superscript"/>
              </w:rPr>
              <w:t> </w:t>
            </w:r>
            <w:r w:rsidRPr="003E225D">
              <w:t>panta 1.</w:t>
            </w:r>
            <w:r w:rsidRPr="003E225D">
              <w:rPr>
                <w:vertAlign w:val="superscript"/>
              </w:rPr>
              <w:t>2</w:t>
            </w:r>
            <w:r w:rsidRPr="003E225D">
              <w:t> punkts, 5.</w:t>
            </w:r>
            <w:r w:rsidRPr="003E225D">
              <w:rPr>
                <w:vertAlign w:val="superscript"/>
              </w:rPr>
              <w:t> </w:t>
            </w:r>
            <w:r w:rsidRPr="003E225D">
              <w:t>panta 13. punkts, 9.</w:t>
            </w:r>
            <w:r w:rsidRPr="003E225D">
              <w:rPr>
                <w:vertAlign w:val="superscript"/>
              </w:rPr>
              <w:t> </w:t>
            </w:r>
            <w:r w:rsidRPr="003E225D">
              <w:t>panta pirmās daļas 1. punkts, 13.</w:t>
            </w:r>
            <w:r w:rsidRPr="003E225D">
              <w:rPr>
                <w:vertAlign w:val="superscript"/>
              </w:rPr>
              <w:t> </w:t>
            </w:r>
            <w:r w:rsidRPr="003E225D">
              <w:t>panta trešā, 3.</w:t>
            </w:r>
            <w:r w:rsidRPr="003E225D">
              <w:rPr>
                <w:vertAlign w:val="superscript"/>
              </w:rPr>
              <w:t>1</w:t>
            </w:r>
            <w:r w:rsidRPr="003E225D">
              <w:t xml:space="preserve"> un ceturtā daļa, 14.</w:t>
            </w:r>
            <w:r w:rsidRPr="003E225D">
              <w:rPr>
                <w:vertAlign w:val="superscript"/>
              </w:rPr>
              <w:t> </w:t>
            </w:r>
            <w:r w:rsidRPr="003E225D">
              <w:t>panta otrās daļas 5. punkts, 16.</w:t>
            </w:r>
            <w:r w:rsidRPr="003E225D">
              <w:rPr>
                <w:vertAlign w:val="superscript"/>
              </w:rPr>
              <w:t> </w:t>
            </w:r>
            <w:r w:rsidRPr="003E225D">
              <w:t>panta otrā daļa,</w:t>
            </w:r>
          </w:p>
          <w:p w14:paraId="78859466" w14:textId="2A8CBD3D" w:rsidR="00980E59" w:rsidRPr="003E225D" w:rsidRDefault="00980E59" w:rsidP="00482B6C">
            <w:pPr>
              <w:ind w:left="57"/>
            </w:pPr>
            <w:r w:rsidRPr="003E225D">
              <w:t>17. pants</w:t>
            </w:r>
          </w:p>
        </w:tc>
        <w:tc>
          <w:tcPr>
            <w:tcW w:w="2132" w:type="dxa"/>
            <w:tcBorders>
              <w:top w:val="outset" w:sz="6" w:space="0" w:color="auto"/>
              <w:left w:val="outset" w:sz="6" w:space="0" w:color="auto"/>
              <w:bottom w:val="outset" w:sz="6" w:space="0" w:color="auto"/>
              <w:right w:val="outset" w:sz="6" w:space="0" w:color="auto"/>
            </w:tcBorders>
          </w:tcPr>
          <w:p w14:paraId="379B0251" w14:textId="347FB73A" w:rsidR="00980E59" w:rsidRPr="00E40B69" w:rsidRDefault="003E225D" w:rsidP="00980E59">
            <w:pPr>
              <w:ind w:left="57"/>
            </w:pPr>
            <w:r w:rsidRPr="00E40B69">
              <w:t>Pārņemts</w:t>
            </w:r>
            <w:r w:rsidR="00980E59" w:rsidRPr="00E40B69">
              <w:t xml:space="preserve"> pilnībā</w:t>
            </w:r>
          </w:p>
        </w:tc>
        <w:tc>
          <w:tcPr>
            <w:tcW w:w="1857" w:type="dxa"/>
            <w:tcBorders>
              <w:top w:val="outset" w:sz="6" w:space="0" w:color="auto"/>
              <w:left w:val="outset" w:sz="6" w:space="0" w:color="auto"/>
              <w:bottom w:val="outset" w:sz="6" w:space="0" w:color="auto"/>
              <w:right w:val="outset" w:sz="6" w:space="0" w:color="auto"/>
            </w:tcBorders>
          </w:tcPr>
          <w:p w14:paraId="50B4C19B" w14:textId="5C1316DE" w:rsidR="00980E59" w:rsidRPr="003E225D" w:rsidRDefault="00980E59" w:rsidP="00980E59">
            <w:pPr>
              <w:ind w:left="57"/>
            </w:pPr>
            <w:r w:rsidRPr="003E225D">
              <w:t>Neparedz stingrākas prasības</w:t>
            </w:r>
          </w:p>
        </w:tc>
      </w:tr>
      <w:tr w:rsidR="00980E59" w:rsidRPr="00C618EB" w14:paraId="1B9BEA13" w14:textId="77777777" w:rsidTr="7D09D464">
        <w:trPr>
          <w:jc w:val="center"/>
        </w:trPr>
        <w:tc>
          <w:tcPr>
            <w:tcW w:w="2784" w:type="dxa"/>
            <w:gridSpan w:val="3"/>
            <w:tcBorders>
              <w:top w:val="outset" w:sz="6" w:space="0" w:color="auto"/>
              <w:left w:val="outset" w:sz="6" w:space="0" w:color="auto"/>
              <w:bottom w:val="outset" w:sz="6" w:space="0" w:color="auto"/>
              <w:right w:val="outset" w:sz="6" w:space="0" w:color="auto"/>
            </w:tcBorders>
          </w:tcPr>
          <w:p w14:paraId="00A69FC8" w14:textId="1BB7A467" w:rsidR="00980E59" w:rsidRPr="003E225D" w:rsidRDefault="00980E59" w:rsidP="00980E59">
            <w:r w:rsidRPr="003E225D">
              <w:t>Direktīvas 2013/59/EURATOM</w:t>
            </w:r>
          </w:p>
          <w:p w14:paraId="41A3998E" w14:textId="64287F40" w:rsidR="00980E59" w:rsidRPr="003E225D" w:rsidRDefault="00980E59" w:rsidP="00980E59">
            <w:r w:rsidRPr="003E225D">
              <w:rPr>
                <w:bCs/>
              </w:rPr>
              <w:t>4. panta 46. punkts</w:t>
            </w:r>
          </w:p>
        </w:tc>
        <w:tc>
          <w:tcPr>
            <w:tcW w:w="2970" w:type="dxa"/>
            <w:gridSpan w:val="2"/>
            <w:tcBorders>
              <w:top w:val="outset" w:sz="6" w:space="0" w:color="auto"/>
              <w:left w:val="outset" w:sz="6" w:space="0" w:color="auto"/>
              <w:bottom w:val="outset" w:sz="6" w:space="0" w:color="auto"/>
              <w:right w:val="outset" w:sz="6" w:space="0" w:color="auto"/>
            </w:tcBorders>
            <w:vAlign w:val="center"/>
          </w:tcPr>
          <w:p w14:paraId="3C46B2D4" w14:textId="188FD24A" w:rsidR="00980E59" w:rsidRPr="003E225D" w:rsidRDefault="00980E59" w:rsidP="00482B6C">
            <w:pPr>
              <w:rPr>
                <w:spacing w:val="-3"/>
              </w:rPr>
            </w:pPr>
            <w:r w:rsidRPr="003E225D">
              <w:rPr>
                <w:spacing w:val="-3"/>
              </w:rPr>
              <w:t xml:space="preserve">Likuma </w:t>
            </w:r>
            <w:r w:rsidRPr="003E225D">
              <w:t>1.</w:t>
            </w:r>
            <w:r w:rsidRPr="003E225D">
              <w:rPr>
                <w:vertAlign w:val="superscript"/>
              </w:rPr>
              <w:t> </w:t>
            </w:r>
            <w:r w:rsidRPr="003E225D">
              <w:t>panta 2. punkts</w:t>
            </w:r>
          </w:p>
        </w:tc>
        <w:tc>
          <w:tcPr>
            <w:tcW w:w="2132" w:type="dxa"/>
            <w:tcBorders>
              <w:top w:val="outset" w:sz="6" w:space="0" w:color="auto"/>
              <w:left w:val="outset" w:sz="6" w:space="0" w:color="auto"/>
              <w:bottom w:val="outset" w:sz="6" w:space="0" w:color="auto"/>
              <w:right w:val="outset" w:sz="6" w:space="0" w:color="auto"/>
            </w:tcBorders>
          </w:tcPr>
          <w:p w14:paraId="7F474B79" w14:textId="5D4AF2FE" w:rsidR="00980E59" w:rsidRPr="00E40B69" w:rsidRDefault="003E225D" w:rsidP="00980E59">
            <w:pPr>
              <w:ind w:left="57"/>
            </w:pPr>
            <w:r w:rsidRPr="00E40B69">
              <w:t>Pārņemts</w:t>
            </w:r>
            <w:r w:rsidR="00980E59" w:rsidRPr="00E40B69">
              <w:t xml:space="preserve"> pilnībā</w:t>
            </w:r>
          </w:p>
        </w:tc>
        <w:tc>
          <w:tcPr>
            <w:tcW w:w="1857" w:type="dxa"/>
            <w:tcBorders>
              <w:top w:val="outset" w:sz="6" w:space="0" w:color="auto"/>
              <w:left w:val="outset" w:sz="6" w:space="0" w:color="auto"/>
              <w:bottom w:val="outset" w:sz="6" w:space="0" w:color="auto"/>
              <w:right w:val="outset" w:sz="6" w:space="0" w:color="auto"/>
            </w:tcBorders>
          </w:tcPr>
          <w:p w14:paraId="6D2766B4" w14:textId="03D84ABB" w:rsidR="00980E59" w:rsidRPr="003E225D" w:rsidRDefault="00980E59" w:rsidP="00980E59">
            <w:pPr>
              <w:ind w:left="57"/>
            </w:pPr>
            <w:r w:rsidRPr="003E225D">
              <w:t>Neparedz stingrākas prasības</w:t>
            </w:r>
          </w:p>
        </w:tc>
      </w:tr>
      <w:tr w:rsidR="00980E59" w:rsidRPr="00C618EB" w14:paraId="021C5DC5" w14:textId="77777777" w:rsidTr="7D09D464">
        <w:trPr>
          <w:jc w:val="center"/>
        </w:trPr>
        <w:tc>
          <w:tcPr>
            <w:tcW w:w="2784" w:type="dxa"/>
            <w:gridSpan w:val="3"/>
            <w:tcBorders>
              <w:top w:val="outset" w:sz="6" w:space="0" w:color="auto"/>
              <w:left w:val="outset" w:sz="6" w:space="0" w:color="auto"/>
              <w:bottom w:val="outset" w:sz="6" w:space="0" w:color="auto"/>
              <w:right w:val="outset" w:sz="6" w:space="0" w:color="auto"/>
            </w:tcBorders>
          </w:tcPr>
          <w:p w14:paraId="592D8423" w14:textId="302E8605" w:rsidR="00980E59" w:rsidRPr="003E225D" w:rsidRDefault="00980E59" w:rsidP="00980E59">
            <w:r w:rsidRPr="003E225D">
              <w:t>Direktīvas 2013/59/EURATOM</w:t>
            </w:r>
          </w:p>
          <w:p w14:paraId="65D1F6AB" w14:textId="2E45451A" w:rsidR="00980E59" w:rsidRPr="003E225D" w:rsidRDefault="00980E59" w:rsidP="00DA76F0">
            <w:r w:rsidRPr="003E225D">
              <w:t>4. panta 55. punkts</w:t>
            </w:r>
          </w:p>
        </w:tc>
        <w:tc>
          <w:tcPr>
            <w:tcW w:w="2970" w:type="dxa"/>
            <w:gridSpan w:val="2"/>
            <w:tcBorders>
              <w:top w:val="outset" w:sz="6" w:space="0" w:color="auto"/>
              <w:left w:val="outset" w:sz="6" w:space="0" w:color="auto"/>
              <w:bottom w:val="outset" w:sz="6" w:space="0" w:color="auto"/>
              <w:right w:val="outset" w:sz="6" w:space="0" w:color="auto"/>
            </w:tcBorders>
          </w:tcPr>
          <w:p w14:paraId="42F0E1B3" w14:textId="5FFDD0A3" w:rsidR="00980E59" w:rsidRPr="003E225D" w:rsidRDefault="00980E59" w:rsidP="00980E59">
            <w:pPr>
              <w:ind w:left="57"/>
            </w:pPr>
            <w:r w:rsidRPr="003E225D">
              <w:t>Projekta 2.1. apakšpunkts</w:t>
            </w:r>
          </w:p>
        </w:tc>
        <w:tc>
          <w:tcPr>
            <w:tcW w:w="2132" w:type="dxa"/>
            <w:tcBorders>
              <w:top w:val="outset" w:sz="6" w:space="0" w:color="auto"/>
              <w:left w:val="outset" w:sz="6" w:space="0" w:color="auto"/>
              <w:bottom w:val="outset" w:sz="6" w:space="0" w:color="auto"/>
              <w:right w:val="outset" w:sz="6" w:space="0" w:color="auto"/>
            </w:tcBorders>
          </w:tcPr>
          <w:p w14:paraId="2E0F793A" w14:textId="313001C1" w:rsidR="00980E59" w:rsidRPr="00E40B69" w:rsidRDefault="003E225D" w:rsidP="00980E59">
            <w:pPr>
              <w:ind w:left="57"/>
            </w:pPr>
            <w:r w:rsidRPr="00E40B69">
              <w:t>Pārņemts</w:t>
            </w:r>
            <w:r w:rsidR="00980E59" w:rsidRPr="00E40B69">
              <w:t xml:space="preserve"> pilnībā</w:t>
            </w:r>
          </w:p>
        </w:tc>
        <w:tc>
          <w:tcPr>
            <w:tcW w:w="1857" w:type="dxa"/>
            <w:tcBorders>
              <w:top w:val="outset" w:sz="6" w:space="0" w:color="auto"/>
              <w:left w:val="outset" w:sz="6" w:space="0" w:color="auto"/>
              <w:bottom w:val="outset" w:sz="6" w:space="0" w:color="auto"/>
              <w:right w:val="outset" w:sz="6" w:space="0" w:color="auto"/>
            </w:tcBorders>
          </w:tcPr>
          <w:p w14:paraId="22AA80D0" w14:textId="23DEAA0D" w:rsidR="00980E59" w:rsidRPr="003E225D" w:rsidRDefault="00980E59" w:rsidP="00980E59">
            <w:pPr>
              <w:ind w:left="57"/>
            </w:pPr>
            <w:r w:rsidRPr="003E225D">
              <w:t>Neparedz stingrākas prasības</w:t>
            </w:r>
          </w:p>
        </w:tc>
      </w:tr>
      <w:tr w:rsidR="00980E59" w:rsidRPr="00C618EB" w14:paraId="71135A8D" w14:textId="77777777" w:rsidTr="7D09D464">
        <w:trPr>
          <w:jc w:val="center"/>
        </w:trPr>
        <w:tc>
          <w:tcPr>
            <w:tcW w:w="2784" w:type="dxa"/>
            <w:gridSpan w:val="3"/>
            <w:tcBorders>
              <w:top w:val="outset" w:sz="6" w:space="0" w:color="auto"/>
              <w:left w:val="outset" w:sz="6" w:space="0" w:color="auto"/>
              <w:bottom w:val="outset" w:sz="6" w:space="0" w:color="auto"/>
              <w:right w:val="outset" w:sz="6" w:space="0" w:color="auto"/>
            </w:tcBorders>
          </w:tcPr>
          <w:p w14:paraId="331E20B7" w14:textId="193519D8" w:rsidR="00980E59" w:rsidRPr="003E225D" w:rsidRDefault="00980E59" w:rsidP="00980E59">
            <w:r w:rsidRPr="003E225D">
              <w:t>Direktīvas 2013/59/EURATOM</w:t>
            </w:r>
          </w:p>
          <w:p w14:paraId="26E2411E" w14:textId="2B27DB8B" w:rsidR="00980E59" w:rsidRPr="003E225D" w:rsidRDefault="00980E59" w:rsidP="00980E59">
            <w:pPr>
              <w:jc w:val="both"/>
              <w:rPr>
                <w:bCs/>
              </w:rPr>
            </w:pPr>
            <w:r w:rsidRPr="003E225D">
              <w:rPr>
                <w:bCs/>
              </w:rPr>
              <w:t>4. panta 58. punkts</w:t>
            </w:r>
          </w:p>
          <w:p w14:paraId="568788FE" w14:textId="75A06F7F" w:rsidR="00980E59" w:rsidRPr="003E225D" w:rsidRDefault="00980E59" w:rsidP="00980E59"/>
        </w:tc>
        <w:tc>
          <w:tcPr>
            <w:tcW w:w="2970" w:type="dxa"/>
            <w:gridSpan w:val="2"/>
            <w:tcBorders>
              <w:top w:val="outset" w:sz="6" w:space="0" w:color="auto"/>
              <w:left w:val="outset" w:sz="6" w:space="0" w:color="auto"/>
              <w:bottom w:val="outset" w:sz="6" w:space="0" w:color="auto"/>
              <w:right w:val="outset" w:sz="6" w:space="0" w:color="auto"/>
            </w:tcBorders>
            <w:vAlign w:val="center"/>
          </w:tcPr>
          <w:p w14:paraId="289F5C9B" w14:textId="19FE3F01" w:rsidR="00980E59" w:rsidRPr="003E225D" w:rsidRDefault="00980E59" w:rsidP="00482B6C">
            <w:pPr>
              <w:spacing w:after="240"/>
              <w:ind w:left="57"/>
              <w:jc w:val="both"/>
            </w:pPr>
            <w:r w:rsidRPr="003E225D">
              <w:rPr>
                <w:spacing w:val="-3"/>
              </w:rPr>
              <w:t xml:space="preserve">Likuma </w:t>
            </w:r>
            <w:r w:rsidRPr="003E225D">
              <w:t>1.</w:t>
            </w:r>
            <w:r w:rsidRPr="003E225D">
              <w:rPr>
                <w:vertAlign w:val="superscript"/>
              </w:rPr>
              <w:t> </w:t>
            </w:r>
            <w:r w:rsidRPr="003E225D">
              <w:t>panta 1.</w:t>
            </w:r>
            <w:r w:rsidRPr="003E225D">
              <w:rPr>
                <w:vertAlign w:val="superscript"/>
              </w:rPr>
              <w:t>3</w:t>
            </w:r>
            <w:r w:rsidRPr="003E225D">
              <w:t> punkts, 13.</w:t>
            </w:r>
            <w:r w:rsidRPr="003E225D">
              <w:rPr>
                <w:vertAlign w:val="superscript"/>
              </w:rPr>
              <w:t> </w:t>
            </w:r>
            <w:r w:rsidRPr="003E225D">
              <w:t>panta 3.</w:t>
            </w:r>
            <w:r w:rsidRPr="003E225D">
              <w:rPr>
                <w:vertAlign w:val="superscript"/>
              </w:rPr>
              <w:t>1</w:t>
            </w:r>
            <w:r w:rsidRPr="003E225D">
              <w:t> daļa, 13.</w:t>
            </w:r>
            <w:r w:rsidRPr="003E225D">
              <w:rPr>
                <w:vertAlign w:val="superscript"/>
              </w:rPr>
              <w:t> </w:t>
            </w:r>
            <w:r w:rsidRPr="003E225D">
              <w:t>panta 4.</w:t>
            </w:r>
            <w:r w:rsidRPr="003E225D">
              <w:rPr>
                <w:vertAlign w:val="superscript"/>
              </w:rPr>
              <w:t>1</w:t>
            </w:r>
            <w:r w:rsidRPr="003E225D">
              <w:t> daļa</w:t>
            </w:r>
          </w:p>
        </w:tc>
        <w:tc>
          <w:tcPr>
            <w:tcW w:w="2132" w:type="dxa"/>
            <w:tcBorders>
              <w:top w:val="outset" w:sz="6" w:space="0" w:color="auto"/>
              <w:left w:val="outset" w:sz="6" w:space="0" w:color="auto"/>
              <w:bottom w:val="outset" w:sz="6" w:space="0" w:color="auto"/>
              <w:right w:val="outset" w:sz="6" w:space="0" w:color="auto"/>
            </w:tcBorders>
          </w:tcPr>
          <w:p w14:paraId="04B0621B" w14:textId="4E925D05" w:rsidR="00980E59" w:rsidRPr="00E40B69" w:rsidRDefault="003E225D" w:rsidP="00980E59">
            <w:pPr>
              <w:ind w:left="57"/>
            </w:pPr>
            <w:r w:rsidRPr="00E40B69">
              <w:t>Pārņemts</w:t>
            </w:r>
            <w:r w:rsidR="00980E59" w:rsidRPr="00E40B69">
              <w:t xml:space="preserve"> pilnībā</w:t>
            </w:r>
          </w:p>
        </w:tc>
        <w:tc>
          <w:tcPr>
            <w:tcW w:w="1857" w:type="dxa"/>
            <w:tcBorders>
              <w:top w:val="outset" w:sz="6" w:space="0" w:color="auto"/>
              <w:left w:val="outset" w:sz="6" w:space="0" w:color="auto"/>
              <w:bottom w:val="outset" w:sz="6" w:space="0" w:color="auto"/>
              <w:right w:val="outset" w:sz="6" w:space="0" w:color="auto"/>
            </w:tcBorders>
          </w:tcPr>
          <w:p w14:paraId="7DB05755" w14:textId="72754DC3" w:rsidR="00980E59" w:rsidRPr="003E225D" w:rsidRDefault="00980E59" w:rsidP="00980E59">
            <w:pPr>
              <w:ind w:left="57"/>
            </w:pPr>
            <w:r w:rsidRPr="003E225D">
              <w:t>Neparedz stingrākas prasības</w:t>
            </w:r>
          </w:p>
        </w:tc>
      </w:tr>
      <w:tr w:rsidR="00980E59" w:rsidRPr="00C618EB" w14:paraId="1B7ED67B" w14:textId="77777777" w:rsidTr="7D09D464">
        <w:trPr>
          <w:jc w:val="center"/>
        </w:trPr>
        <w:tc>
          <w:tcPr>
            <w:tcW w:w="2784" w:type="dxa"/>
            <w:gridSpan w:val="3"/>
            <w:tcBorders>
              <w:top w:val="outset" w:sz="6" w:space="0" w:color="auto"/>
              <w:left w:val="outset" w:sz="6" w:space="0" w:color="auto"/>
              <w:bottom w:val="outset" w:sz="6" w:space="0" w:color="auto"/>
              <w:right w:val="outset" w:sz="6" w:space="0" w:color="auto"/>
            </w:tcBorders>
          </w:tcPr>
          <w:p w14:paraId="2C9EFD80" w14:textId="2848230C" w:rsidR="00980E59" w:rsidRPr="003E225D" w:rsidRDefault="00980E59" w:rsidP="00980E59">
            <w:r w:rsidRPr="003E225D">
              <w:t>Direktīvas 2013/59/EURATOM</w:t>
            </w:r>
          </w:p>
          <w:p w14:paraId="6E016C25" w14:textId="6A6FE858" w:rsidR="00980E59" w:rsidRPr="003E225D" w:rsidRDefault="00980E59" w:rsidP="00980E59">
            <w:pPr>
              <w:ind w:left="57"/>
            </w:pPr>
            <w:r w:rsidRPr="003E225D">
              <w:t>4. panta 72. punkts</w:t>
            </w:r>
          </w:p>
        </w:tc>
        <w:tc>
          <w:tcPr>
            <w:tcW w:w="2970" w:type="dxa"/>
            <w:gridSpan w:val="2"/>
            <w:tcBorders>
              <w:top w:val="outset" w:sz="6" w:space="0" w:color="auto"/>
              <w:left w:val="outset" w:sz="6" w:space="0" w:color="auto"/>
              <w:bottom w:val="outset" w:sz="6" w:space="0" w:color="auto"/>
              <w:right w:val="outset" w:sz="6" w:space="0" w:color="auto"/>
            </w:tcBorders>
          </w:tcPr>
          <w:p w14:paraId="479EB104" w14:textId="70E9DBCC" w:rsidR="00980E59" w:rsidRPr="00E40B69" w:rsidRDefault="00DA76F0" w:rsidP="00482B6C">
            <w:pPr>
              <w:ind w:left="57"/>
            </w:pPr>
            <w:r w:rsidRPr="00E40B69">
              <w:t>Likuma</w:t>
            </w:r>
            <w:r w:rsidR="00980E59" w:rsidRPr="00E40B69">
              <w:t xml:space="preserve"> 2.4. apakšpunkts</w:t>
            </w:r>
          </w:p>
        </w:tc>
        <w:tc>
          <w:tcPr>
            <w:tcW w:w="2132" w:type="dxa"/>
            <w:tcBorders>
              <w:top w:val="outset" w:sz="6" w:space="0" w:color="auto"/>
              <w:left w:val="outset" w:sz="6" w:space="0" w:color="auto"/>
              <w:bottom w:val="outset" w:sz="6" w:space="0" w:color="auto"/>
              <w:right w:val="outset" w:sz="6" w:space="0" w:color="auto"/>
            </w:tcBorders>
          </w:tcPr>
          <w:p w14:paraId="2DF9BDBF" w14:textId="2865E004" w:rsidR="00980E59" w:rsidRPr="00E40B69" w:rsidRDefault="003E225D" w:rsidP="00980E59">
            <w:pPr>
              <w:ind w:left="57"/>
            </w:pPr>
            <w:r w:rsidRPr="00E40B69">
              <w:t>Pārņemts</w:t>
            </w:r>
            <w:r w:rsidR="00980E59" w:rsidRPr="00E40B69">
              <w:t xml:space="preserve"> pilnībā</w:t>
            </w:r>
          </w:p>
        </w:tc>
        <w:tc>
          <w:tcPr>
            <w:tcW w:w="1857" w:type="dxa"/>
            <w:tcBorders>
              <w:top w:val="outset" w:sz="6" w:space="0" w:color="auto"/>
              <w:left w:val="outset" w:sz="6" w:space="0" w:color="auto"/>
              <w:bottom w:val="outset" w:sz="6" w:space="0" w:color="auto"/>
              <w:right w:val="outset" w:sz="6" w:space="0" w:color="auto"/>
            </w:tcBorders>
          </w:tcPr>
          <w:p w14:paraId="60F11350" w14:textId="0BA0862D" w:rsidR="00980E59" w:rsidRPr="003E225D" w:rsidRDefault="00980E59" w:rsidP="00980E59">
            <w:pPr>
              <w:ind w:left="57"/>
            </w:pPr>
            <w:r w:rsidRPr="003E225D">
              <w:t>Neparedz stingrākas prasības</w:t>
            </w:r>
          </w:p>
        </w:tc>
      </w:tr>
      <w:tr w:rsidR="00495258" w:rsidRPr="00C618EB" w14:paraId="3E288648" w14:textId="77777777" w:rsidTr="7D09D464">
        <w:trPr>
          <w:jc w:val="center"/>
        </w:trPr>
        <w:tc>
          <w:tcPr>
            <w:tcW w:w="2784" w:type="dxa"/>
            <w:gridSpan w:val="3"/>
            <w:tcBorders>
              <w:top w:val="outset" w:sz="6" w:space="0" w:color="auto"/>
              <w:left w:val="outset" w:sz="6" w:space="0" w:color="auto"/>
              <w:bottom w:val="outset" w:sz="6" w:space="0" w:color="auto"/>
              <w:right w:val="outset" w:sz="6" w:space="0" w:color="auto"/>
            </w:tcBorders>
          </w:tcPr>
          <w:p w14:paraId="5E991F0F" w14:textId="2958B7ED" w:rsidR="00495258" w:rsidRPr="003E225D" w:rsidRDefault="00495258" w:rsidP="00495258">
            <w:r w:rsidRPr="003E225D">
              <w:t>Direktīvas 2013/59/EURATOM</w:t>
            </w:r>
          </w:p>
          <w:p w14:paraId="0CD97247" w14:textId="718A3827" w:rsidR="00495258" w:rsidRPr="003E225D" w:rsidRDefault="00495258" w:rsidP="00495258">
            <w:r w:rsidRPr="003E225D">
              <w:rPr>
                <w:bCs/>
              </w:rPr>
              <w:t>4. panta 74. punkts</w:t>
            </w:r>
          </w:p>
        </w:tc>
        <w:tc>
          <w:tcPr>
            <w:tcW w:w="2970" w:type="dxa"/>
            <w:gridSpan w:val="2"/>
            <w:tcBorders>
              <w:top w:val="outset" w:sz="6" w:space="0" w:color="auto"/>
              <w:left w:val="outset" w:sz="6" w:space="0" w:color="auto"/>
              <w:bottom w:val="outset" w:sz="6" w:space="0" w:color="auto"/>
              <w:right w:val="outset" w:sz="6" w:space="0" w:color="auto"/>
            </w:tcBorders>
          </w:tcPr>
          <w:p w14:paraId="0D01BA01" w14:textId="252C641F" w:rsidR="00495258" w:rsidRPr="00E40B69" w:rsidRDefault="00495258" w:rsidP="00482B6C">
            <w:pPr>
              <w:ind w:left="57"/>
            </w:pPr>
            <w:r w:rsidRPr="00E40B69">
              <w:rPr>
                <w:spacing w:val="-3"/>
              </w:rPr>
              <w:t xml:space="preserve">Likuma </w:t>
            </w:r>
            <w:r w:rsidRPr="00E40B69">
              <w:t>1.</w:t>
            </w:r>
            <w:r w:rsidRPr="00E40B69">
              <w:rPr>
                <w:vertAlign w:val="superscript"/>
              </w:rPr>
              <w:t> </w:t>
            </w:r>
            <w:r w:rsidRPr="00E40B69">
              <w:t>panta 1.</w:t>
            </w:r>
            <w:r w:rsidRPr="00E40B69">
              <w:rPr>
                <w:vertAlign w:val="superscript"/>
              </w:rPr>
              <w:t>4</w:t>
            </w:r>
            <w:r w:rsidRPr="00E40B69">
              <w:t> punkts</w:t>
            </w:r>
          </w:p>
        </w:tc>
        <w:tc>
          <w:tcPr>
            <w:tcW w:w="2132" w:type="dxa"/>
            <w:tcBorders>
              <w:top w:val="outset" w:sz="6" w:space="0" w:color="auto"/>
              <w:left w:val="outset" w:sz="6" w:space="0" w:color="auto"/>
              <w:bottom w:val="outset" w:sz="6" w:space="0" w:color="auto"/>
              <w:right w:val="outset" w:sz="6" w:space="0" w:color="auto"/>
            </w:tcBorders>
          </w:tcPr>
          <w:p w14:paraId="16497249" w14:textId="54CE7B7F" w:rsidR="00495258" w:rsidRPr="00E40B69" w:rsidRDefault="003E225D" w:rsidP="00495258">
            <w:pPr>
              <w:ind w:left="57"/>
            </w:pPr>
            <w:r w:rsidRPr="00E40B69">
              <w:t>Pārņemts</w:t>
            </w:r>
            <w:r w:rsidR="00495258" w:rsidRPr="00E40B69">
              <w:t xml:space="preserve"> pilnībā</w:t>
            </w:r>
          </w:p>
        </w:tc>
        <w:tc>
          <w:tcPr>
            <w:tcW w:w="1857" w:type="dxa"/>
            <w:tcBorders>
              <w:top w:val="outset" w:sz="6" w:space="0" w:color="auto"/>
              <w:left w:val="outset" w:sz="6" w:space="0" w:color="auto"/>
              <w:bottom w:val="outset" w:sz="6" w:space="0" w:color="auto"/>
              <w:right w:val="outset" w:sz="6" w:space="0" w:color="auto"/>
            </w:tcBorders>
          </w:tcPr>
          <w:p w14:paraId="1AB21DA8" w14:textId="4FC3E5EE" w:rsidR="00495258" w:rsidRPr="003E225D" w:rsidRDefault="00495258" w:rsidP="00495258">
            <w:pPr>
              <w:ind w:left="57"/>
            </w:pPr>
            <w:r w:rsidRPr="003E225D">
              <w:t>Neparedz stingrākas prasības</w:t>
            </w:r>
          </w:p>
        </w:tc>
      </w:tr>
      <w:tr w:rsidR="00495258" w:rsidRPr="00C618EB" w14:paraId="2D395BB7" w14:textId="77777777" w:rsidTr="7D09D464">
        <w:trPr>
          <w:jc w:val="center"/>
        </w:trPr>
        <w:tc>
          <w:tcPr>
            <w:tcW w:w="2784" w:type="dxa"/>
            <w:gridSpan w:val="3"/>
            <w:tcBorders>
              <w:top w:val="outset" w:sz="6" w:space="0" w:color="auto"/>
              <w:left w:val="outset" w:sz="6" w:space="0" w:color="auto"/>
              <w:bottom w:val="outset" w:sz="6" w:space="0" w:color="auto"/>
              <w:right w:val="outset" w:sz="6" w:space="0" w:color="auto"/>
            </w:tcBorders>
          </w:tcPr>
          <w:p w14:paraId="25291DB9" w14:textId="556CF370" w:rsidR="00495258" w:rsidRPr="003E225D" w:rsidRDefault="00495258" w:rsidP="00495258">
            <w:r w:rsidRPr="003E225D">
              <w:t>Direktīvas 2013/59/EURATOM</w:t>
            </w:r>
          </w:p>
          <w:p w14:paraId="0AD5536F" w14:textId="33497C0F" w:rsidR="00495258" w:rsidRPr="003E225D" w:rsidRDefault="00495258" w:rsidP="00495258">
            <w:r w:rsidRPr="003E225D">
              <w:rPr>
                <w:bCs/>
              </w:rPr>
              <w:t>4. panta 75. punkts</w:t>
            </w:r>
          </w:p>
        </w:tc>
        <w:tc>
          <w:tcPr>
            <w:tcW w:w="2970" w:type="dxa"/>
            <w:gridSpan w:val="2"/>
            <w:tcBorders>
              <w:top w:val="outset" w:sz="6" w:space="0" w:color="auto"/>
              <w:left w:val="outset" w:sz="6" w:space="0" w:color="auto"/>
              <w:bottom w:val="outset" w:sz="6" w:space="0" w:color="auto"/>
              <w:right w:val="outset" w:sz="6" w:space="0" w:color="auto"/>
            </w:tcBorders>
          </w:tcPr>
          <w:p w14:paraId="34EE7FCC" w14:textId="482104F8" w:rsidR="00495258" w:rsidRPr="00E40B69" w:rsidRDefault="00495258" w:rsidP="00482B6C">
            <w:pPr>
              <w:ind w:left="57"/>
            </w:pPr>
            <w:r w:rsidRPr="00E40B69">
              <w:rPr>
                <w:spacing w:val="-3"/>
              </w:rPr>
              <w:t xml:space="preserve">Likuma </w:t>
            </w:r>
            <w:r w:rsidRPr="00E40B69">
              <w:t>1.</w:t>
            </w:r>
            <w:r w:rsidRPr="00E40B69">
              <w:rPr>
                <w:vertAlign w:val="superscript"/>
              </w:rPr>
              <w:t> </w:t>
            </w:r>
            <w:r w:rsidRPr="00E40B69">
              <w:t>panta 3. punkts</w:t>
            </w:r>
          </w:p>
        </w:tc>
        <w:tc>
          <w:tcPr>
            <w:tcW w:w="2132" w:type="dxa"/>
            <w:tcBorders>
              <w:top w:val="outset" w:sz="6" w:space="0" w:color="auto"/>
              <w:left w:val="outset" w:sz="6" w:space="0" w:color="auto"/>
              <w:bottom w:val="outset" w:sz="6" w:space="0" w:color="auto"/>
              <w:right w:val="outset" w:sz="6" w:space="0" w:color="auto"/>
            </w:tcBorders>
          </w:tcPr>
          <w:p w14:paraId="3CA990F9" w14:textId="131C9AE2" w:rsidR="00495258" w:rsidRPr="00E40B69" w:rsidRDefault="003E225D" w:rsidP="00495258">
            <w:pPr>
              <w:ind w:left="57"/>
            </w:pPr>
            <w:r w:rsidRPr="00E40B69">
              <w:t>Pārņemts</w:t>
            </w:r>
            <w:r w:rsidR="00495258" w:rsidRPr="00E40B69">
              <w:t xml:space="preserve"> pilnībā</w:t>
            </w:r>
          </w:p>
        </w:tc>
        <w:tc>
          <w:tcPr>
            <w:tcW w:w="1857" w:type="dxa"/>
            <w:tcBorders>
              <w:top w:val="outset" w:sz="6" w:space="0" w:color="auto"/>
              <w:left w:val="outset" w:sz="6" w:space="0" w:color="auto"/>
              <w:bottom w:val="outset" w:sz="6" w:space="0" w:color="auto"/>
              <w:right w:val="outset" w:sz="6" w:space="0" w:color="auto"/>
            </w:tcBorders>
          </w:tcPr>
          <w:p w14:paraId="502B6E75" w14:textId="4F88FD5F" w:rsidR="00495258" w:rsidRPr="003E225D" w:rsidRDefault="00495258" w:rsidP="00495258">
            <w:pPr>
              <w:ind w:left="57"/>
            </w:pPr>
            <w:r w:rsidRPr="003E225D">
              <w:t>Neparedz stingrākas prasības</w:t>
            </w:r>
          </w:p>
        </w:tc>
      </w:tr>
      <w:tr w:rsidR="00495258" w:rsidRPr="00C618EB" w14:paraId="15F5B8FA" w14:textId="77777777" w:rsidTr="7D09D464">
        <w:trPr>
          <w:jc w:val="center"/>
        </w:trPr>
        <w:tc>
          <w:tcPr>
            <w:tcW w:w="2784" w:type="dxa"/>
            <w:gridSpan w:val="3"/>
            <w:tcBorders>
              <w:top w:val="outset" w:sz="6" w:space="0" w:color="auto"/>
              <w:left w:val="outset" w:sz="6" w:space="0" w:color="auto"/>
              <w:bottom w:val="outset" w:sz="6" w:space="0" w:color="auto"/>
              <w:right w:val="outset" w:sz="6" w:space="0" w:color="auto"/>
            </w:tcBorders>
          </w:tcPr>
          <w:p w14:paraId="2618AF05" w14:textId="59D15A7B" w:rsidR="00495258" w:rsidRPr="003E225D" w:rsidRDefault="00495258" w:rsidP="00495258">
            <w:r w:rsidRPr="003E225D">
              <w:t>Direktīvas 2013/59/EURATOM</w:t>
            </w:r>
          </w:p>
          <w:p w14:paraId="41EF6EF9" w14:textId="3566069E" w:rsidR="00495258" w:rsidRPr="003E225D" w:rsidRDefault="00495258" w:rsidP="00495258">
            <w:r w:rsidRPr="003E225D">
              <w:rPr>
                <w:bCs/>
              </w:rPr>
              <w:t>4. panta 76. punkts</w:t>
            </w:r>
          </w:p>
        </w:tc>
        <w:tc>
          <w:tcPr>
            <w:tcW w:w="2970" w:type="dxa"/>
            <w:gridSpan w:val="2"/>
            <w:tcBorders>
              <w:top w:val="outset" w:sz="6" w:space="0" w:color="auto"/>
              <w:left w:val="outset" w:sz="6" w:space="0" w:color="auto"/>
              <w:bottom w:val="outset" w:sz="6" w:space="0" w:color="auto"/>
              <w:right w:val="outset" w:sz="6" w:space="0" w:color="auto"/>
            </w:tcBorders>
          </w:tcPr>
          <w:p w14:paraId="19810D0B" w14:textId="7F8A2A11" w:rsidR="00495258" w:rsidRPr="00E40B69" w:rsidRDefault="00495258" w:rsidP="00482B6C">
            <w:pPr>
              <w:ind w:left="57"/>
            </w:pPr>
            <w:r w:rsidRPr="00E40B69">
              <w:rPr>
                <w:spacing w:val="-3"/>
              </w:rPr>
              <w:t xml:space="preserve">Likuma </w:t>
            </w:r>
            <w:r w:rsidRPr="00E40B69">
              <w:t>1.</w:t>
            </w:r>
            <w:r w:rsidRPr="00E40B69">
              <w:rPr>
                <w:vertAlign w:val="superscript"/>
              </w:rPr>
              <w:t> </w:t>
            </w:r>
            <w:r w:rsidRPr="00E40B69">
              <w:t>panta 9.</w:t>
            </w:r>
            <w:r w:rsidRPr="00E40B69">
              <w:rPr>
                <w:vertAlign w:val="superscript"/>
              </w:rPr>
              <w:t>4</w:t>
            </w:r>
            <w:r w:rsidRPr="00E40B69">
              <w:t> punkts</w:t>
            </w:r>
          </w:p>
        </w:tc>
        <w:tc>
          <w:tcPr>
            <w:tcW w:w="2132" w:type="dxa"/>
            <w:tcBorders>
              <w:top w:val="outset" w:sz="6" w:space="0" w:color="auto"/>
              <w:left w:val="outset" w:sz="6" w:space="0" w:color="auto"/>
              <w:bottom w:val="outset" w:sz="6" w:space="0" w:color="auto"/>
              <w:right w:val="outset" w:sz="6" w:space="0" w:color="auto"/>
            </w:tcBorders>
          </w:tcPr>
          <w:p w14:paraId="06DE1686" w14:textId="162375B7" w:rsidR="00495258" w:rsidRPr="00E40B69" w:rsidRDefault="003E225D" w:rsidP="00495258">
            <w:pPr>
              <w:ind w:left="57"/>
            </w:pPr>
            <w:r w:rsidRPr="00E40B69">
              <w:t>Pārņemts</w:t>
            </w:r>
            <w:r w:rsidR="00495258" w:rsidRPr="00E40B69">
              <w:t xml:space="preserve"> pilnībā</w:t>
            </w:r>
          </w:p>
        </w:tc>
        <w:tc>
          <w:tcPr>
            <w:tcW w:w="1857" w:type="dxa"/>
            <w:tcBorders>
              <w:top w:val="outset" w:sz="6" w:space="0" w:color="auto"/>
              <w:left w:val="outset" w:sz="6" w:space="0" w:color="auto"/>
              <w:bottom w:val="outset" w:sz="6" w:space="0" w:color="auto"/>
              <w:right w:val="outset" w:sz="6" w:space="0" w:color="auto"/>
            </w:tcBorders>
          </w:tcPr>
          <w:p w14:paraId="1112B6A6" w14:textId="7F2C193E" w:rsidR="00495258" w:rsidRPr="003E225D" w:rsidRDefault="00495258" w:rsidP="00495258">
            <w:pPr>
              <w:ind w:left="57"/>
            </w:pPr>
            <w:r w:rsidRPr="003E225D">
              <w:t>Neparedz stingrākas prasības</w:t>
            </w:r>
          </w:p>
        </w:tc>
      </w:tr>
      <w:tr w:rsidR="00495258" w:rsidRPr="00C618EB" w14:paraId="1FFFAAA2" w14:textId="77777777" w:rsidTr="7D09D464">
        <w:trPr>
          <w:jc w:val="center"/>
        </w:trPr>
        <w:tc>
          <w:tcPr>
            <w:tcW w:w="2784" w:type="dxa"/>
            <w:gridSpan w:val="3"/>
            <w:tcBorders>
              <w:top w:val="outset" w:sz="6" w:space="0" w:color="auto"/>
              <w:left w:val="outset" w:sz="6" w:space="0" w:color="auto"/>
              <w:bottom w:val="outset" w:sz="6" w:space="0" w:color="auto"/>
              <w:right w:val="outset" w:sz="6" w:space="0" w:color="auto"/>
            </w:tcBorders>
          </w:tcPr>
          <w:p w14:paraId="25B78DD8" w14:textId="76463A00" w:rsidR="00495258" w:rsidRPr="003E225D" w:rsidRDefault="00495258" w:rsidP="00495258">
            <w:r w:rsidRPr="003E225D">
              <w:t>Direktīvas 2013/59/EURATOM</w:t>
            </w:r>
          </w:p>
          <w:p w14:paraId="20D65935" w14:textId="1BFF2192" w:rsidR="00495258" w:rsidRPr="003E225D" w:rsidRDefault="00495258" w:rsidP="00495258">
            <w:r w:rsidRPr="003E225D">
              <w:rPr>
                <w:bCs/>
              </w:rPr>
              <w:t>4. panta 78. punkts</w:t>
            </w:r>
          </w:p>
        </w:tc>
        <w:tc>
          <w:tcPr>
            <w:tcW w:w="2970" w:type="dxa"/>
            <w:gridSpan w:val="2"/>
            <w:tcBorders>
              <w:top w:val="outset" w:sz="6" w:space="0" w:color="auto"/>
              <w:left w:val="outset" w:sz="6" w:space="0" w:color="auto"/>
              <w:bottom w:val="outset" w:sz="6" w:space="0" w:color="auto"/>
              <w:right w:val="outset" w:sz="6" w:space="0" w:color="auto"/>
            </w:tcBorders>
          </w:tcPr>
          <w:p w14:paraId="5A2901F8" w14:textId="465FF445" w:rsidR="00495258" w:rsidRPr="00E40B69" w:rsidRDefault="00495258" w:rsidP="00482B6C">
            <w:pPr>
              <w:ind w:left="57"/>
            </w:pPr>
            <w:r w:rsidRPr="00E40B69">
              <w:rPr>
                <w:spacing w:val="-3"/>
              </w:rPr>
              <w:t xml:space="preserve">Likuma </w:t>
            </w:r>
            <w:r w:rsidRPr="00E40B69">
              <w:t>1.</w:t>
            </w:r>
            <w:r w:rsidRPr="00E40B69">
              <w:rPr>
                <w:vertAlign w:val="superscript"/>
              </w:rPr>
              <w:t> </w:t>
            </w:r>
            <w:r w:rsidRPr="00E40B69">
              <w:t>panta 8. punkts</w:t>
            </w:r>
          </w:p>
        </w:tc>
        <w:tc>
          <w:tcPr>
            <w:tcW w:w="2132" w:type="dxa"/>
            <w:tcBorders>
              <w:top w:val="outset" w:sz="6" w:space="0" w:color="auto"/>
              <w:left w:val="outset" w:sz="6" w:space="0" w:color="auto"/>
              <w:bottom w:val="outset" w:sz="6" w:space="0" w:color="auto"/>
              <w:right w:val="outset" w:sz="6" w:space="0" w:color="auto"/>
            </w:tcBorders>
          </w:tcPr>
          <w:p w14:paraId="723D7E60" w14:textId="569628D7" w:rsidR="00495258" w:rsidRPr="00E40B69" w:rsidRDefault="003E225D" w:rsidP="00495258">
            <w:pPr>
              <w:ind w:left="57"/>
            </w:pPr>
            <w:r w:rsidRPr="00E40B69">
              <w:t>Pārņemts</w:t>
            </w:r>
            <w:r w:rsidR="00495258" w:rsidRPr="00E40B69">
              <w:t xml:space="preserve"> pilnībā</w:t>
            </w:r>
          </w:p>
        </w:tc>
        <w:tc>
          <w:tcPr>
            <w:tcW w:w="1857" w:type="dxa"/>
            <w:tcBorders>
              <w:top w:val="outset" w:sz="6" w:space="0" w:color="auto"/>
              <w:left w:val="outset" w:sz="6" w:space="0" w:color="auto"/>
              <w:bottom w:val="outset" w:sz="6" w:space="0" w:color="auto"/>
              <w:right w:val="outset" w:sz="6" w:space="0" w:color="auto"/>
            </w:tcBorders>
          </w:tcPr>
          <w:p w14:paraId="3C262FAC" w14:textId="5B1957B2" w:rsidR="00495258" w:rsidRPr="003E225D" w:rsidRDefault="00495258" w:rsidP="00495258">
            <w:pPr>
              <w:ind w:left="57"/>
            </w:pPr>
            <w:r w:rsidRPr="003E225D">
              <w:t>Neparedz stingrākas prasības</w:t>
            </w:r>
          </w:p>
        </w:tc>
      </w:tr>
      <w:tr w:rsidR="00495258" w:rsidRPr="00C618EB" w14:paraId="4FF361C7" w14:textId="77777777" w:rsidTr="7D09D464">
        <w:trPr>
          <w:jc w:val="center"/>
        </w:trPr>
        <w:tc>
          <w:tcPr>
            <w:tcW w:w="2784" w:type="dxa"/>
            <w:gridSpan w:val="3"/>
            <w:tcBorders>
              <w:top w:val="outset" w:sz="6" w:space="0" w:color="auto"/>
              <w:left w:val="outset" w:sz="6" w:space="0" w:color="auto"/>
              <w:bottom w:val="outset" w:sz="6" w:space="0" w:color="auto"/>
              <w:right w:val="outset" w:sz="6" w:space="0" w:color="auto"/>
            </w:tcBorders>
          </w:tcPr>
          <w:p w14:paraId="0365FCE0" w14:textId="1683D89A" w:rsidR="00495258" w:rsidRPr="003E225D" w:rsidRDefault="00495258" w:rsidP="00495258">
            <w:r w:rsidRPr="003E225D">
              <w:t>Direktīvas 2013/59/EURATOM</w:t>
            </w:r>
          </w:p>
          <w:p w14:paraId="6C2C6DB6" w14:textId="0DC96CF7" w:rsidR="00495258" w:rsidRPr="003E225D" w:rsidRDefault="00495258" w:rsidP="00495258">
            <w:r w:rsidRPr="003E225D">
              <w:rPr>
                <w:bCs/>
              </w:rPr>
              <w:t>4. panta 90. punkts</w:t>
            </w:r>
          </w:p>
        </w:tc>
        <w:tc>
          <w:tcPr>
            <w:tcW w:w="2970" w:type="dxa"/>
            <w:gridSpan w:val="2"/>
            <w:tcBorders>
              <w:top w:val="outset" w:sz="6" w:space="0" w:color="auto"/>
              <w:left w:val="outset" w:sz="6" w:space="0" w:color="auto"/>
              <w:bottom w:val="outset" w:sz="6" w:space="0" w:color="auto"/>
              <w:right w:val="outset" w:sz="6" w:space="0" w:color="auto"/>
            </w:tcBorders>
          </w:tcPr>
          <w:p w14:paraId="7F79CD7C" w14:textId="009EA8F7" w:rsidR="00495258" w:rsidRPr="00E40B69" w:rsidRDefault="00495258" w:rsidP="00482B6C">
            <w:pPr>
              <w:ind w:left="57"/>
            </w:pPr>
            <w:r w:rsidRPr="00E40B69">
              <w:rPr>
                <w:spacing w:val="-3"/>
              </w:rPr>
              <w:t xml:space="preserve">Likuma </w:t>
            </w:r>
            <w:r w:rsidRPr="00E40B69">
              <w:t>1.</w:t>
            </w:r>
            <w:r w:rsidRPr="00E40B69">
              <w:rPr>
                <w:vertAlign w:val="superscript"/>
              </w:rPr>
              <w:t> </w:t>
            </w:r>
            <w:r w:rsidRPr="00E40B69">
              <w:t>panta 9.</w:t>
            </w:r>
            <w:r w:rsidRPr="00E40B69">
              <w:rPr>
                <w:vertAlign w:val="superscript"/>
              </w:rPr>
              <w:t>5</w:t>
            </w:r>
            <w:r w:rsidRPr="00E40B69">
              <w:t> punkts</w:t>
            </w:r>
          </w:p>
        </w:tc>
        <w:tc>
          <w:tcPr>
            <w:tcW w:w="2132" w:type="dxa"/>
            <w:tcBorders>
              <w:top w:val="outset" w:sz="6" w:space="0" w:color="auto"/>
              <w:left w:val="outset" w:sz="6" w:space="0" w:color="auto"/>
              <w:bottom w:val="outset" w:sz="6" w:space="0" w:color="auto"/>
              <w:right w:val="outset" w:sz="6" w:space="0" w:color="auto"/>
            </w:tcBorders>
          </w:tcPr>
          <w:p w14:paraId="7ECCFD50" w14:textId="03C63786" w:rsidR="00495258" w:rsidRPr="00E40B69" w:rsidRDefault="003E225D" w:rsidP="00495258">
            <w:pPr>
              <w:ind w:left="57"/>
            </w:pPr>
            <w:r w:rsidRPr="00E40B69">
              <w:t>Pārņemts</w:t>
            </w:r>
            <w:r w:rsidR="00495258" w:rsidRPr="00E40B69">
              <w:t xml:space="preserve"> pilnībā</w:t>
            </w:r>
          </w:p>
        </w:tc>
        <w:tc>
          <w:tcPr>
            <w:tcW w:w="1857" w:type="dxa"/>
            <w:tcBorders>
              <w:top w:val="outset" w:sz="6" w:space="0" w:color="auto"/>
              <w:left w:val="outset" w:sz="6" w:space="0" w:color="auto"/>
              <w:bottom w:val="outset" w:sz="6" w:space="0" w:color="auto"/>
              <w:right w:val="outset" w:sz="6" w:space="0" w:color="auto"/>
            </w:tcBorders>
          </w:tcPr>
          <w:p w14:paraId="191EDC3A" w14:textId="2B41CDE0" w:rsidR="00495258" w:rsidRPr="003E225D" w:rsidRDefault="00495258" w:rsidP="00495258">
            <w:pPr>
              <w:ind w:left="57"/>
            </w:pPr>
            <w:r w:rsidRPr="003E225D">
              <w:t>Neparedz stingrākas prasības</w:t>
            </w:r>
          </w:p>
        </w:tc>
      </w:tr>
      <w:tr w:rsidR="004E4532" w:rsidRPr="00C618EB" w14:paraId="3EB6460D" w14:textId="77777777" w:rsidTr="7D09D464">
        <w:trPr>
          <w:jc w:val="center"/>
        </w:trPr>
        <w:tc>
          <w:tcPr>
            <w:tcW w:w="2784" w:type="dxa"/>
            <w:gridSpan w:val="3"/>
            <w:tcBorders>
              <w:top w:val="outset" w:sz="6" w:space="0" w:color="auto"/>
              <w:left w:val="outset" w:sz="6" w:space="0" w:color="auto"/>
              <w:bottom w:val="outset" w:sz="6" w:space="0" w:color="auto"/>
              <w:right w:val="outset" w:sz="6" w:space="0" w:color="auto"/>
            </w:tcBorders>
          </w:tcPr>
          <w:p w14:paraId="7823FE89" w14:textId="07CF349A" w:rsidR="004E4532" w:rsidRPr="003E225D" w:rsidRDefault="004E4532" w:rsidP="004E4532">
            <w:r w:rsidRPr="003E225D">
              <w:t>Direktīvas 2013/59/EURATOM</w:t>
            </w:r>
          </w:p>
          <w:p w14:paraId="488B6049" w14:textId="6193A4BE" w:rsidR="004E4532" w:rsidRPr="003E225D" w:rsidRDefault="004E4532" w:rsidP="004E4532">
            <w:r w:rsidRPr="003E225D">
              <w:rPr>
                <w:bCs/>
              </w:rPr>
              <w:t>9. panta 2. punkts</w:t>
            </w:r>
          </w:p>
        </w:tc>
        <w:tc>
          <w:tcPr>
            <w:tcW w:w="2970" w:type="dxa"/>
            <w:gridSpan w:val="2"/>
            <w:tcBorders>
              <w:top w:val="outset" w:sz="6" w:space="0" w:color="auto"/>
              <w:left w:val="outset" w:sz="6" w:space="0" w:color="auto"/>
              <w:bottom w:val="outset" w:sz="6" w:space="0" w:color="auto"/>
              <w:right w:val="outset" w:sz="6" w:space="0" w:color="auto"/>
            </w:tcBorders>
          </w:tcPr>
          <w:p w14:paraId="25F9A0FF" w14:textId="2143255D" w:rsidR="004E4532" w:rsidRPr="00E40B69" w:rsidRDefault="004E4532" w:rsidP="00482B6C">
            <w:pPr>
              <w:ind w:left="57"/>
              <w:rPr>
                <w:spacing w:val="-3"/>
              </w:rPr>
            </w:pPr>
            <w:r w:rsidRPr="00E40B69">
              <w:rPr>
                <w:spacing w:val="-3"/>
              </w:rPr>
              <w:t xml:space="preserve">Likuma </w:t>
            </w:r>
            <w:r w:rsidRPr="00E40B69">
              <w:t>17. panta pirmā daļa</w:t>
            </w:r>
          </w:p>
        </w:tc>
        <w:tc>
          <w:tcPr>
            <w:tcW w:w="2132" w:type="dxa"/>
            <w:tcBorders>
              <w:top w:val="outset" w:sz="6" w:space="0" w:color="auto"/>
              <w:left w:val="outset" w:sz="6" w:space="0" w:color="auto"/>
              <w:bottom w:val="outset" w:sz="6" w:space="0" w:color="auto"/>
              <w:right w:val="outset" w:sz="6" w:space="0" w:color="auto"/>
            </w:tcBorders>
          </w:tcPr>
          <w:p w14:paraId="74A20D42" w14:textId="6CEE5930" w:rsidR="004E4532" w:rsidRPr="00E40B69" w:rsidRDefault="003E225D" w:rsidP="004E4532">
            <w:pPr>
              <w:ind w:left="57"/>
            </w:pPr>
            <w:r w:rsidRPr="00E40B69">
              <w:t>Pārņemts</w:t>
            </w:r>
            <w:r w:rsidR="004E4532" w:rsidRPr="00E40B69">
              <w:t xml:space="preserve"> pilnībā</w:t>
            </w:r>
          </w:p>
        </w:tc>
        <w:tc>
          <w:tcPr>
            <w:tcW w:w="1857" w:type="dxa"/>
            <w:tcBorders>
              <w:top w:val="outset" w:sz="6" w:space="0" w:color="auto"/>
              <w:left w:val="outset" w:sz="6" w:space="0" w:color="auto"/>
              <w:bottom w:val="outset" w:sz="6" w:space="0" w:color="auto"/>
              <w:right w:val="outset" w:sz="6" w:space="0" w:color="auto"/>
            </w:tcBorders>
          </w:tcPr>
          <w:p w14:paraId="07E386C7" w14:textId="1F0116AA" w:rsidR="004E4532" w:rsidRPr="003E225D" w:rsidRDefault="004E4532" w:rsidP="004E4532">
            <w:pPr>
              <w:ind w:left="57"/>
            </w:pPr>
            <w:r w:rsidRPr="003E225D">
              <w:t>Neparedz stingrākas prasības</w:t>
            </w:r>
          </w:p>
        </w:tc>
      </w:tr>
      <w:tr w:rsidR="004E4532" w:rsidRPr="004E7F87" w14:paraId="63EF4E0D"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0BB52A0D" w14:textId="5027B96B" w:rsidR="004E4532" w:rsidRPr="003E225D" w:rsidRDefault="004E4532" w:rsidP="004E4532">
            <w:r w:rsidRPr="003E225D">
              <w:t>Direktīvas 2013/59/EURATOM</w:t>
            </w:r>
          </w:p>
          <w:p w14:paraId="401AF66F" w14:textId="241381D9" w:rsidR="004E4532" w:rsidRPr="003E225D" w:rsidRDefault="004E4532" w:rsidP="004E4532">
            <w:r w:rsidRPr="003E225D">
              <w:t>14. panta 1. punkts</w:t>
            </w:r>
          </w:p>
        </w:tc>
        <w:tc>
          <w:tcPr>
            <w:tcW w:w="2970" w:type="dxa"/>
            <w:gridSpan w:val="2"/>
            <w:tcBorders>
              <w:top w:val="outset" w:sz="6" w:space="0" w:color="auto"/>
              <w:left w:val="outset" w:sz="6" w:space="0" w:color="auto"/>
              <w:bottom w:val="outset" w:sz="6" w:space="0" w:color="auto"/>
              <w:right w:val="outset" w:sz="6" w:space="0" w:color="auto"/>
            </w:tcBorders>
          </w:tcPr>
          <w:p w14:paraId="656CE5A0" w14:textId="13FDEA73" w:rsidR="004E4532" w:rsidRPr="00E40B69" w:rsidRDefault="004E4532" w:rsidP="004E4532">
            <w:r w:rsidRPr="00E40B69">
              <w:t>Projekta 16.6. apakšpunkts un</w:t>
            </w:r>
          </w:p>
          <w:p w14:paraId="1DB21B25" w14:textId="7375B1E3" w:rsidR="004E4532" w:rsidRPr="00E40B69" w:rsidRDefault="004E4532" w:rsidP="004E4532">
            <w:r w:rsidRPr="00E40B69">
              <w:t>27. - 33. punkts</w:t>
            </w:r>
          </w:p>
        </w:tc>
        <w:tc>
          <w:tcPr>
            <w:tcW w:w="2132" w:type="dxa"/>
            <w:tcBorders>
              <w:top w:val="outset" w:sz="6" w:space="0" w:color="auto"/>
              <w:left w:val="outset" w:sz="6" w:space="0" w:color="auto"/>
              <w:bottom w:val="outset" w:sz="6" w:space="0" w:color="auto"/>
              <w:right w:val="outset" w:sz="6" w:space="0" w:color="auto"/>
            </w:tcBorders>
          </w:tcPr>
          <w:p w14:paraId="1CF83D72" w14:textId="6102A72A" w:rsidR="004E4532" w:rsidRPr="00E40B69" w:rsidRDefault="003E225D" w:rsidP="004E4532">
            <w:pPr>
              <w:pStyle w:val="Header"/>
              <w:spacing w:after="120"/>
            </w:pPr>
            <w:r w:rsidRPr="00E40B69">
              <w:t>Pārņemts</w:t>
            </w:r>
            <w:r w:rsidR="004E4532" w:rsidRPr="00E40B69">
              <w:t xml:space="preserve"> pilnībā</w:t>
            </w:r>
          </w:p>
          <w:p w14:paraId="651A04FB" w14:textId="52BEA682" w:rsidR="004E4532" w:rsidRPr="00E40B69" w:rsidRDefault="00FE67AD" w:rsidP="004E4532">
            <w:r w:rsidRPr="00E40B69">
              <w:t>(prasī</w:t>
            </w:r>
            <w:r w:rsidR="003E225D" w:rsidRPr="00E40B69">
              <w:t xml:space="preserve">bas </w:t>
            </w:r>
            <w:r w:rsidR="006F5D81" w:rsidRPr="00E40B69">
              <w:t>pārņemtas</w:t>
            </w:r>
            <w:r w:rsidR="004E4532" w:rsidRPr="00E40B69">
              <w:t xml:space="preserve"> </w:t>
            </w:r>
          </w:p>
          <w:p w14:paraId="7A5A0871" w14:textId="30F5129F" w:rsidR="004E4532" w:rsidRPr="00E40B69" w:rsidRDefault="004E4532" w:rsidP="004E4532">
            <w:pPr>
              <w:pStyle w:val="Header"/>
              <w:spacing w:after="120"/>
            </w:pPr>
            <w:r w:rsidRPr="00E40B69">
              <w:t>Likuma 5.panta 12.punktā, 14.panta otrās daļas 5.punktā un 17.panta pirmajā daļā</w:t>
            </w:r>
          </w:p>
        </w:tc>
        <w:tc>
          <w:tcPr>
            <w:tcW w:w="1857" w:type="dxa"/>
            <w:tcBorders>
              <w:top w:val="outset" w:sz="6" w:space="0" w:color="auto"/>
              <w:left w:val="outset" w:sz="6" w:space="0" w:color="auto"/>
              <w:bottom w:val="outset" w:sz="6" w:space="0" w:color="auto"/>
              <w:right w:val="outset" w:sz="6" w:space="0" w:color="auto"/>
            </w:tcBorders>
          </w:tcPr>
          <w:p w14:paraId="6B02C292" w14:textId="6C353463" w:rsidR="004E4532" w:rsidRPr="003E225D" w:rsidRDefault="004E4532" w:rsidP="004E4532">
            <w:r w:rsidRPr="003E225D">
              <w:t>Neparedz stingrākas prasības</w:t>
            </w:r>
          </w:p>
        </w:tc>
      </w:tr>
      <w:tr w:rsidR="004E4532" w:rsidRPr="004E7F87" w14:paraId="19BC841B"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6E924207" w14:textId="67EF8E5B" w:rsidR="004E4532" w:rsidRPr="003E225D" w:rsidRDefault="004E4532" w:rsidP="004E4532">
            <w:r w:rsidRPr="003E225D">
              <w:lastRenderedPageBreak/>
              <w:t>Direktīvas 2013/59/EURATOM</w:t>
            </w:r>
          </w:p>
          <w:p w14:paraId="7BFC09AA" w14:textId="6CEB7356" w:rsidR="004E4532" w:rsidRPr="003E225D" w:rsidRDefault="004E4532" w:rsidP="004E4532">
            <w:r w:rsidRPr="003E225D">
              <w:t>14. panta 3. punkts</w:t>
            </w:r>
          </w:p>
        </w:tc>
        <w:tc>
          <w:tcPr>
            <w:tcW w:w="2970" w:type="dxa"/>
            <w:gridSpan w:val="2"/>
            <w:tcBorders>
              <w:top w:val="outset" w:sz="6" w:space="0" w:color="auto"/>
              <w:left w:val="outset" w:sz="6" w:space="0" w:color="auto"/>
              <w:bottom w:val="outset" w:sz="6" w:space="0" w:color="auto"/>
              <w:right w:val="outset" w:sz="6" w:space="0" w:color="auto"/>
            </w:tcBorders>
          </w:tcPr>
          <w:p w14:paraId="0F0BBA2B" w14:textId="0DDE0067" w:rsidR="004E4532" w:rsidRPr="00E40B69" w:rsidRDefault="004E4532" w:rsidP="004E4532">
            <w:r w:rsidRPr="00E40B69">
              <w:t>Projekta 27. - 33. punkts</w:t>
            </w:r>
          </w:p>
        </w:tc>
        <w:tc>
          <w:tcPr>
            <w:tcW w:w="2132" w:type="dxa"/>
            <w:tcBorders>
              <w:top w:val="outset" w:sz="6" w:space="0" w:color="auto"/>
              <w:left w:val="outset" w:sz="6" w:space="0" w:color="auto"/>
              <w:bottom w:val="outset" w:sz="6" w:space="0" w:color="auto"/>
              <w:right w:val="outset" w:sz="6" w:space="0" w:color="auto"/>
            </w:tcBorders>
          </w:tcPr>
          <w:p w14:paraId="71E91345" w14:textId="33CE741D" w:rsidR="004E4532" w:rsidRPr="00E40B69" w:rsidRDefault="006F5D81" w:rsidP="004E4532">
            <w:pPr>
              <w:pStyle w:val="Header"/>
              <w:spacing w:after="120"/>
            </w:pPr>
            <w:r w:rsidRPr="00E40B69">
              <w:t>Pārņemts</w:t>
            </w:r>
            <w:r w:rsidR="004E4532" w:rsidRPr="00E40B69">
              <w:t xml:space="preserve"> pilnībā</w:t>
            </w:r>
          </w:p>
          <w:p w14:paraId="159538A7" w14:textId="273573C1" w:rsidR="004E4532" w:rsidRPr="00E40B69" w:rsidRDefault="006F5D81" w:rsidP="004E4532">
            <w:r w:rsidRPr="00E40B69">
              <w:t>(prasība pārņemta</w:t>
            </w:r>
            <w:r w:rsidR="004E4532" w:rsidRPr="00E40B69">
              <w:t xml:space="preserve"> </w:t>
            </w:r>
          </w:p>
          <w:p w14:paraId="568C8351" w14:textId="3EBCAC6E" w:rsidR="004E4532" w:rsidRPr="00E40B69" w:rsidRDefault="004E4532" w:rsidP="004E4532">
            <w:pPr>
              <w:pStyle w:val="Header"/>
              <w:spacing w:after="120"/>
            </w:pPr>
            <w:r w:rsidRPr="00E40B69">
              <w:t>Likuma 5.panta 12.punktā, 14.panta otrās daļas 5.punktā un 17.panta pirmajā daļā)</w:t>
            </w:r>
          </w:p>
        </w:tc>
        <w:tc>
          <w:tcPr>
            <w:tcW w:w="1857" w:type="dxa"/>
            <w:tcBorders>
              <w:top w:val="outset" w:sz="6" w:space="0" w:color="auto"/>
              <w:left w:val="outset" w:sz="6" w:space="0" w:color="auto"/>
              <w:bottom w:val="outset" w:sz="6" w:space="0" w:color="auto"/>
              <w:right w:val="outset" w:sz="6" w:space="0" w:color="auto"/>
            </w:tcBorders>
          </w:tcPr>
          <w:p w14:paraId="6796A81E" w14:textId="1DE7FD5D" w:rsidR="004E4532" w:rsidRPr="003E225D" w:rsidRDefault="004E4532" w:rsidP="004E4532">
            <w:r w:rsidRPr="003E225D">
              <w:t>Neparedz stingrākas prasības</w:t>
            </w:r>
          </w:p>
        </w:tc>
      </w:tr>
      <w:tr w:rsidR="004E4532" w:rsidRPr="004E7F87" w14:paraId="2DFBE2DB"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3C518245" w14:textId="11B9BF2E" w:rsidR="004E4532" w:rsidRPr="003E225D" w:rsidRDefault="004E4532" w:rsidP="004E4532">
            <w:r w:rsidRPr="003E225D">
              <w:t>Direktīvas 2013/59/EURATOM</w:t>
            </w:r>
          </w:p>
          <w:p w14:paraId="5E681A01" w14:textId="3B02917C" w:rsidR="004E4532" w:rsidRPr="003E225D" w:rsidRDefault="004E4532" w:rsidP="004E4532">
            <w:r w:rsidRPr="003E225D">
              <w:t>15. panta 1. punkta b) apakšpunkts</w:t>
            </w:r>
          </w:p>
        </w:tc>
        <w:tc>
          <w:tcPr>
            <w:tcW w:w="2970" w:type="dxa"/>
            <w:gridSpan w:val="2"/>
            <w:tcBorders>
              <w:top w:val="outset" w:sz="6" w:space="0" w:color="auto"/>
              <w:left w:val="outset" w:sz="6" w:space="0" w:color="auto"/>
              <w:bottom w:val="outset" w:sz="6" w:space="0" w:color="auto"/>
              <w:right w:val="outset" w:sz="6" w:space="0" w:color="auto"/>
            </w:tcBorders>
          </w:tcPr>
          <w:p w14:paraId="5ABA8E60" w14:textId="71299343" w:rsidR="004E4532" w:rsidRPr="00E40B69" w:rsidRDefault="004E4532" w:rsidP="004E4532">
            <w:r w:rsidRPr="00E40B69">
              <w:t>Projekta 32. punkts</w:t>
            </w:r>
          </w:p>
        </w:tc>
        <w:tc>
          <w:tcPr>
            <w:tcW w:w="2132" w:type="dxa"/>
            <w:tcBorders>
              <w:top w:val="outset" w:sz="6" w:space="0" w:color="auto"/>
              <w:left w:val="outset" w:sz="6" w:space="0" w:color="auto"/>
              <w:bottom w:val="outset" w:sz="6" w:space="0" w:color="auto"/>
              <w:right w:val="outset" w:sz="6" w:space="0" w:color="auto"/>
            </w:tcBorders>
          </w:tcPr>
          <w:p w14:paraId="6E151435" w14:textId="0ABAE9D2" w:rsidR="004E4532" w:rsidRPr="00E40B69" w:rsidRDefault="006F5D81" w:rsidP="004E4532">
            <w:pPr>
              <w:pStyle w:val="Header"/>
              <w:spacing w:after="120"/>
            </w:pPr>
            <w:r w:rsidRPr="00E40B69">
              <w:t>Pārņemts</w:t>
            </w:r>
            <w:r w:rsidR="004E4532" w:rsidRPr="00E40B69">
              <w:t xml:space="preserve"> pilnībā</w:t>
            </w:r>
          </w:p>
          <w:p w14:paraId="39B52725" w14:textId="5EE4B6B9" w:rsidR="004E4532" w:rsidRPr="00E40B69" w:rsidRDefault="006F5D81" w:rsidP="004E4532">
            <w:r w:rsidRPr="00E40B69">
              <w:t>(prasība pārņemta</w:t>
            </w:r>
            <w:r w:rsidR="004E4532" w:rsidRPr="00E40B69">
              <w:t xml:space="preserve"> </w:t>
            </w:r>
          </w:p>
          <w:p w14:paraId="41F4D5F0" w14:textId="3B6614CA" w:rsidR="004E4532" w:rsidRPr="00E40B69" w:rsidRDefault="004E4532" w:rsidP="004E4532">
            <w:pPr>
              <w:pStyle w:val="Header"/>
              <w:spacing w:after="120"/>
            </w:pPr>
            <w:r w:rsidRPr="00E40B69">
              <w:t>Likuma 14.panta otrās daļas 5. punktā un Ministru kabineta 2002. gada 9. aprīļa noteikumos Nr. 149 “Noteikumi par aizsardzību pret jonizējošo starojumu” (turpmāk – MK noteikumi Nr. 149) 73.3.apakšpunktā)</w:t>
            </w:r>
          </w:p>
        </w:tc>
        <w:tc>
          <w:tcPr>
            <w:tcW w:w="1857" w:type="dxa"/>
            <w:tcBorders>
              <w:top w:val="outset" w:sz="6" w:space="0" w:color="auto"/>
              <w:left w:val="outset" w:sz="6" w:space="0" w:color="auto"/>
              <w:bottom w:val="outset" w:sz="6" w:space="0" w:color="auto"/>
              <w:right w:val="outset" w:sz="6" w:space="0" w:color="auto"/>
            </w:tcBorders>
          </w:tcPr>
          <w:p w14:paraId="68C02297" w14:textId="3CA49A21" w:rsidR="004E4532" w:rsidRPr="003E225D" w:rsidRDefault="004E4532" w:rsidP="004E4532">
            <w:r w:rsidRPr="003E225D">
              <w:t>Neparedz stingrākas prasības</w:t>
            </w:r>
          </w:p>
        </w:tc>
      </w:tr>
      <w:tr w:rsidR="004E4532" w:rsidRPr="004E7F87" w14:paraId="27461AFC"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7024C74A" w14:textId="74E97E71" w:rsidR="004E4532" w:rsidRPr="003E225D" w:rsidRDefault="004E4532" w:rsidP="004E4532">
            <w:r w:rsidRPr="003E225D">
              <w:t>Direktīvas 2013/59/EURATOM</w:t>
            </w:r>
          </w:p>
          <w:p w14:paraId="4DFE46A9" w14:textId="77777777" w:rsidR="004E4532" w:rsidRPr="003E225D" w:rsidRDefault="004E4532" w:rsidP="004E4532">
            <w:r w:rsidRPr="003E225D">
              <w:t>15.panta 4.punkts</w:t>
            </w:r>
          </w:p>
        </w:tc>
        <w:tc>
          <w:tcPr>
            <w:tcW w:w="2970" w:type="dxa"/>
            <w:gridSpan w:val="2"/>
            <w:tcBorders>
              <w:top w:val="outset" w:sz="6" w:space="0" w:color="auto"/>
              <w:left w:val="outset" w:sz="6" w:space="0" w:color="auto"/>
              <w:bottom w:val="outset" w:sz="6" w:space="0" w:color="auto"/>
              <w:right w:val="outset" w:sz="6" w:space="0" w:color="auto"/>
            </w:tcBorders>
          </w:tcPr>
          <w:p w14:paraId="2EE9A713" w14:textId="34DA0BB6" w:rsidR="004E4532" w:rsidRPr="00E40B69" w:rsidRDefault="004E4532" w:rsidP="004E4532">
            <w:r w:rsidRPr="00E40B69">
              <w:t>Projekta 31., 32. un 33. punkts</w:t>
            </w:r>
          </w:p>
        </w:tc>
        <w:tc>
          <w:tcPr>
            <w:tcW w:w="2132" w:type="dxa"/>
            <w:tcBorders>
              <w:top w:val="outset" w:sz="6" w:space="0" w:color="auto"/>
              <w:left w:val="outset" w:sz="6" w:space="0" w:color="auto"/>
              <w:bottom w:val="outset" w:sz="6" w:space="0" w:color="auto"/>
              <w:right w:val="outset" w:sz="6" w:space="0" w:color="auto"/>
            </w:tcBorders>
          </w:tcPr>
          <w:p w14:paraId="54BB4A09" w14:textId="27C2262D" w:rsidR="004E4532" w:rsidRPr="00E40B69" w:rsidRDefault="006F5D81" w:rsidP="004E4532">
            <w:pPr>
              <w:pStyle w:val="Header"/>
              <w:spacing w:after="120"/>
            </w:pPr>
            <w:r w:rsidRPr="00E40B69">
              <w:t>Pārņemts</w:t>
            </w:r>
            <w:r w:rsidR="004E4532" w:rsidRPr="00E40B69">
              <w:t xml:space="preserve"> pilnībā </w:t>
            </w:r>
          </w:p>
          <w:p w14:paraId="301415B6" w14:textId="76737458" w:rsidR="004E4532" w:rsidRPr="00E40B69" w:rsidRDefault="006F5D81" w:rsidP="004E4532">
            <w:pPr>
              <w:pStyle w:val="Header"/>
              <w:spacing w:after="120"/>
            </w:pPr>
            <w:r w:rsidRPr="00E40B69">
              <w:t>(prasība pārņemta</w:t>
            </w:r>
            <w:r w:rsidR="004E4532" w:rsidRPr="00E40B69">
              <w:t xml:space="preserve"> arī Likuma 5.panta 12.apakšpunktā, 14.panta otrās daļas 5.punktā un MK noteikumu Nr. 149 73.3.apakšpunktā)</w:t>
            </w:r>
          </w:p>
        </w:tc>
        <w:tc>
          <w:tcPr>
            <w:tcW w:w="1857" w:type="dxa"/>
            <w:tcBorders>
              <w:top w:val="outset" w:sz="6" w:space="0" w:color="auto"/>
              <w:left w:val="outset" w:sz="6" w:space="0" w:color="auto"/>
              <w:bottom w:val="outset" w:sz="6" w:space="0" w:color="auto"/>
              <w:right w:val="outset" w:sz="6" w:space="0" w:color="auto"/>
            </w:tcBorders>
          </w:tcPr>
          <w:p w14:paraId="0D91A3D0" w14:textId="270B3B2A" w:rsidR="004E4532" w:rsidRPr="003E225D" w:rsidRDefault="004E4532" w:rsidP="004E4532">
            <w:r w:rsidRPr="003E225D">
              <w:t>Neparedz stingrākas prasības</w:t>
            </w:r>
          </w:p>
        </w:tc>
      </w:tr>
      <w:tr w:rsidR="004E4532" w:rsidRPr="004E7F87" w14:paraId="3320478F"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478606C5" w14:textId="4DED6367" w:rsidR="004E4532" w:rsidRPr="003E225D" w:rsidRDefault="004E4532" w:rsidP="004E4532">
            <w:r w:rsidRPr="003E225D">
              <w:t>Direktīvas 2013/59/EURATOM</w:t>
            </w:r>
          </w:p>
          <w:p w14:paraId="7BBE8981" w14:textId="5CA47AA3" w:rsidR="004E4532" w:rsidRPr="003E225D" w:rsidRDefault="004E4532" w:rsidP="004E4532">
            <w:r w:rsidRPr="003E225D">
              <w:t>18. panta 1. punkts</w:t>
            </w:r>
          </w:p>
        </w:tc>
        <w:tc>
          <w:tcPr>
            <w:tcW w:w="2970" w:type="dxa"/>
            <w:gridSpan w:val="2"/>
            <w:tcBorders>
              <w:top w:val="outset" w:sz="6" w:space="0" w:color="auto"/>
              <w:left w:val="outset" w:sz="6" w:space="0" w:color="auto"/>
              <w:bottom w:val="outset" w:sz="6" w:space="0" w:color="auto"/>
              <w:right w:val="outset" w:sz="6" w:space="0" w:color="auto"/>
            </w:tcBorders>
          </w:tcPr>
          <w:p w14:paraId="57AE272D" w14:textId="05671C00" w:rsidR="004E4532" w:rsidRPr="00E40B69" w:rsidRDefault="004E4532" w:rsidP="004E4532">
            <w:r w:rsidRPr="00E40B69">
              <w:t>Projekta 32. un 33. punkts</w:t>
            </w:r>
          </w:p>
        </w:tc>
        <w:tc>
          <w:tcPr>
            <w:tcW w:w="2132" w:type="dxa"/>
            <w:tcBorders>
              <w:top w:val="outset" w:sz="6" w:space="0" w:color="auto"/>
              <w:left w:val="outset" w:sz="6" w:space="0" w:color="auto"/>
              <w:bottom w:val="outset" w:sz="6" w:space="0" w:color="auto"/>
              <w:right w:val="outset" w:sz="6" w:space="0" w:color="auto"/>
            </w:tcBorders>
          </w:tcPr>
          <w:p w14:paraId="4F21D95D" w14:textId="1FE70EF9" w:rsidR="004E4532" w:rsidRPr="00E40B69" w:rsidRDefault="006F5D81" w:rsidP="004E4532">
            <w:pPr>
              <w:pStyle w:val="Header"/>
              <w:spacing w:after="120"/>
            </w:pPr>
            <w:r w:rsidRPr="00E40B69">
              <w:t>Pārņemts</w:t>
            </w:r>
            <w:r w:rsidR="004E4532" w:rsidRPr="00E40B69">
              <w:t xml:space="preserve"> pilnībā</w:t>
            </w:r>
          </w:p>
          <w:p w14:paraId="609CB3D4" w14:textId="4A53431E" w:rsidR="004E4532" w:rsidRPr="00E40B69" w:rsidRDefault="004E4532" w:rsidP="004E4532">
            <w:pPr>
              <w:pStyle w:val="Header"/>
              <w:spacing w:after="120"/>
            </w:pPr>
            <w:r w:rsidRPr="00E40B69">
              <w:t>(pra</w:t>
            </w:r>
            <w:r w:rsidR="006F5D81" w:rsidRPr="00E40B69">
              <w:t>sība pārņemta a</w:t>
            </w:r>
            <w:r w:rsidRPr="00E40B69">
              <w:t>rī MK noteikumu Nr. 149 16.9.apakšpunktā)</w:t>
            </w:r>
          </w:p>
        </w:tc>
        <w:tc>
          <w:tcPr>
            <w:tcW w:w="1857" w:type="dxa"/>
            <w:tcBorders>
              <w:top w:val="outset" w:sz="6" w:space="0" w:color="auto"/>
              <w:left w:val="outset" w:sz="6" w:space="0" w:color="auto"/>
              <w:bottom w:val="outset" w:sz="6" w:space="0" w:color="auto"/>
              <w:right w:val="outset" w:sz="6" w:space="0" w:color="auto"/>
            </w:tcBorders>
          </w:tcPr>
          <w:p w14:paraId="76ABAD32" w14:textId="40EC8D16" w:rsidR="004E4532" w:rsidRPr="003E225D" w:rsidRDefault="004E4532" w:rsidP="004E4532">
            <w:r w:rsidRPr="003E225D">
              <w:t>Neparedz stingrākas prasības</w:t>
            </w:r>
          </w:p>
        </w:tc>
      </w:tr>
      <w:tr w:rsidR="004E4532" w:rsidRPr="004E7F87" w14:paraId="23A2FC62"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7865FE1B" w14:textId="2E0CECFE" w:rsidR="004E4532" w:rsidRPr="003E225D" w:rsidRDefault="004E4532" w:rsidP="004E4532">
            <w:r w:rsidRPr="003E225D">
              <w:t>Direktīvas 2013/59/EURATOM</w:t>
            </w:r>
          </w:p>
          <w:p w14:paraId="7BD244BF" w14:textId="52D79B91" w:rsidR="004E4532" w:rsidRPr="003E225D" w:rsidRDefault="004E4532" w:rsidP="004E4532">
            <w:r w:rsidRPr="003E225D">
              <w:t>18. panta 3. punkts</w:t>
            </w:r>
          </w:p>
        </w:tc>
        <w:tc>
          <w:tcPr>
            <w:tcW w:w="2970" w:type="dxa"/>
            <w:gridSpan w:val="2"/>
            <w:tcBorders>
              <w:top w:val="outset" w:sz="6" w:space="0" w:color="auto"/>
              <w:left w:val="outset" w:sz="6" w:space="0" w:color="auto"/>
              <w:bottom w:val="outset" w:sz="6" w:space="0" w:color="auto"/>
              <w:right w:val="outset" w:sz="6" w:space="0" w:color="auto"/>
            </w:tcBorders>
          </w:tcPr>
          <w:p w14:paraId="4CA445CD" w14:textId="4AEEC989" w:rsidR="004E4532" w:rsidRPr="00E40B69" w:rsidRDefault="004E4532" w:rsidP="004E4532">
            <w:r w:rsidRPr="00E40B69">
              <w:t>Projekta 31.2.apakšpunkts un 33. punkts</w:t>
            </w:r>
          </w:p>
        </w:tc>
        <w:tc>
          <w:tcPr>
            <w:tcW w:w="2132" w:type="dxa"/>
            <w:tcBorders>
              <w:top w:val="outset" w:sz="6" w:space="0" w:color="auto"/>
              <w:left w:val="outset" w:sz="6" w:space="0" w:color="auto"/>
              <w:bottom w:val="outset" w:sz="6" w:space="0" w:color="auto"/>
              <w:right w:val="outset" w:sz="6" w:space="0" w:color="auto"/>
            </w:tcBorders>
          </w:tcPr>
          <w:p w14:paraId="5516B166" w14:textId="221810A2" w:rsidR="004E4532" w:rsidRPr="00E40B69" w:rsidRDefault="006F5D81" w:rsidP="004E4532">
            <w:pPr>
              <w:pStyle w:val="Header"/>
              <w:spacing w:after="120"/>
            </w:pPr>
            <w:r w:rsidRPr="00E40B69">
              <w:t xml:space="preserve">Pārņemts </w:t>
            </w:r>
            <w:r w:rsidR="004E4532" w:rsidRPr="00E40B69">
              <w:t>pilnībā</w:t>
            </w:r>
          </w:p>
          <w:p w14:paraId="62A06D6B" w14:textId="3851FBAA" w:rsidR="004E4532" w:rsidRPr="00E40B69" w:rsidRDefault="007C30EF" w:rsidP="004E4532">
            <w:r w:rsidRPr="00E40B69">
              <w:t xml:space="preserve">(prasība </w:t>
            </w:r>
            <w:r w:rsidR="006F5D81" w:rsidRPr="00E40B69">
              <w:t>pārņemta</w:t>
            </w:r>
            <w:r w:rsidR="004E4532" w:rsidRPr="00E40B69">
              <w:t xml:space="preserve"> </w:t>
            </w:r>
          </w:p>
          <w:p w14:paraId="3F929A22" w14:textId="316A73B4" w:rsidR="004E4532" w:rsidRPr="00E40B69" w:rsidRDefault="004E4532" w:rsidP="004E4532">
            <w:pPr>
              <w:pStyle w:val="Header"/>
              <w:spacing w:after="120"/>
            </w:pPr>
            <w:r w:rsidRPr="00E40B69">
              <w:t>Likuma 5. panta 12. punktā)</w:t>
            </w:r>
          </w:p>
        </w:tc>
        <w:tc>
          <w:tcPr>
            <w:tcW w:w="1857" w:type="dxa"/>
            <w:tcBorders>
              <w:top w:val="outset" w:sz="6" w:space="0" w:color="auto"/>
              <w:left w:val="outset" w:sz="6" w:space="0" w:color="auto"/>
              <w:bottom w:val="outset" w:sz="6" w:space="0" w:color="auto"/>
              <w:right w:val="outset" w:sz="6" w:space="0" w:color="auto"/>
            </w:tcBorders>
          </w:tcPr>
          <w:p w14:paraId="762FD248" w14:textId="52053D49" w:rsidR="004E4532" w:rsidRPr="003E225D" w:rsidRDefault="004E4532" w:rsidP="004E4532">
            <w:r w:rsidRPr="003E225D">
              <w:t>Neparedz stingrākas prasības</w:t>
            </w:r>
          </w:p>
        </w:tc>
      </w:tr>
      <w:tr w:rsidR="004E4532" w:rsidRPr="004E7F87" w14:paraId="649BAB97"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15850EA4" w14:textId="32B12C82" w:rsidR="004E4532" w:rsidRPr="003E225D" w:rsidRDefault="004E4532" w:rsidP="004E4532">
            <w:r w:rsidRPr="003E225D">
              <w:t>Direktīvas 2013/59/EURATOM</w:t>
            </w:r>
          </w:p>
          <w:p w14:paraId="00136E11" w14:textId="1B286654" w:rsidR="004E4532" w:rsidRPr="003E225D" w:rsidRDefault="004E4532" w:rsidP="004E4532">
            <w:r w:rsidRPr="003E225D">
              <w:t>19. panta 1. punkts</w:t>
            </w:r>
          </w:p>
        </w:tc>
        <w:tc>
          <w:tcPr>
            <w:tcW w:w="2970" w:type="dxa"/>
            <w:gridSpan w:val="2"/>
            <w:tcBorders>
              <w:top w:val="outset" w:sz="6" w:space="0" w:color="auto"/>
              <w:left w:val="outset" w:sz="6" w:space="0" w:color="auto"/>
              <w:bottom w:val="outset" w:sz="6" w:space="0" w:color="auto"/>
              <w:right w:val="outset" w:sz="6" w:space="0" w:color="auto"/>
            </w:tcBorders>
          </w:tcPr>
          <w:p w14:paraId="04722E03" w14:textId="77EA5DE8" w:rsidR="004E4532" w:rsidRPr="00E40B69" w:rsidRDefault="004E4532" w:rsidP="004E4532">
            <w:r w:rsidRPr="00E40B69">
              <w:t>Projekta 16.1., 16.9. apakšpunkts, 19. un 20. punkts</w:t>
            </w:r>
          </w:p>
        </w:tc>
        <w:tc>
          <w:tcPr>
            <w:tcW w:w="2132" w:type="dxa"/>
            <w:tcBorders>
              <w:top w:val="outset" w:sz="6" w:space="0" w:color="auto"/>
              <w:left w:val="outset" w:sz="6" w:space="0" w:color="auto"/>
              <w:bottom w:val="outset" w:sz="6" w:space="0" w:color="auto"/>
              <w:right w:val="outset" w:sz="6" w:space="0" w:color="auto"/>
            </w:tcBorders>
          </w:tcPr>
          <w:p w14:paraId="2B5BE689" w14:textId="05463D12" w:rsidR="004E4532" w:rsidRPr="00E40B69" w:rsidRDefault="006F5D81" w:rsidP="004E4532">
            <w:pPr>
              <w:pStyle w:val="Header"/>
              <w:spacing w:after="120"/>
            </w:pPr>
            <w:r w:rsidRPr="00E40B69">
              <w:t>Pārņemts</w:t>
            </w:r>
            <w:r w:rsidR="004E4532" w:rsidRPr="00E40B69">
              <w:t xml:space="preserve"> pilnībā</w:t>
            </w:r>
          </w:p>
        </w:tc>
        <w:tc>
          <w:tcPr>
            <w:tcW w:w="1857" w:type="dxa"/>
            <w:tcBorders>
              <w:top w:val="outset" w:sz="6" w:space="0" w:color="auto"/>
              <w:left w:val="outset" w:sz="6" w:space="0" w:color="auto"/>
              <w:bottom w:val="outset" w:sz="6" w:space="0" w:color="auto"/>
              <w:right w:val="outset" w:sz="6" w:space="0" w:color="auto"/>
            </w:tcBorders>
          </w:tcPr>
          <w:p w14:paraId="7FA7D4CD" w14:textId="4A86DBF5" w:rsidR="004E4532" w:rsidRPr="003E225D" w:rsidRDefault="004E4532" w:rsidP="004E4532">
            <w:r w:rsidRPr="003E225D">
              <w:t>Neparedz stingrākas prasības</w:t>
            </w:r>
          </w:p>
        </w:tc>
      </w:tr>
      <w:tr w:rsidR="004E4532" w:rsidRPr="004E7F87" w14:paraId="04B30D48"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5E35E925" w14:textId="5E35A1A3" w:rsidR="004E4532" w:rsidRPr="003E225D" w:rsidRDefault="004E4532" w:rsidP="004E4532">
            <w:r w:rsidRPr="003E225D">
              <w:t>Direktīvas 2013/59/EURATOM</w:t>
            </w:r>
          </w:p>
          <w:p w14:paraId="6A735D77" w14:textId="0B5BAF96" w:rsidR="004E4532" w:rsidRPr="003E225D" w:rsidRDefault="004E4532" w:rsidP="004E4532">
            <w:r w:rsidRPr="003E225D">
              <w:t>19. panta 2. punkts</w:t>
            </w:r>
          </w:p>
        </w:tc>
        <w:tc>
          <w:tcPr>
            <w:tcW w:w="2970" w:type="dxa"/>
            <w:gridSpan w:val="2"/>
            <w:tcBorders>
              <w:top w:val="outset" w:sz="6" w:space="0" w:color="auto"/>
              <w:left w:val="outset" w:sz="6" w:space="0" w:color="auto"/>
              <w:bottom w:val="outset" w:sz="6" w:space="0" w:color="auto"/>
              <w:right w:val="outset" w:sz="6" w:space="0" w:color="auto"/>
            </w:tcBorders>
          </w:tcPr>
          <w:p w14:paraId="66D57B84" w14:textId="359EFA6D" w:rsidR="004E4532" w:rsidRPr="00E40B69" w:rsidRDefault="004E4532" w:rsidP="004E4532">
            <w:r w:rsidRPr="00E40B69">
              <w:t>Projekta 20. punkts</w:t>
            </w:r>
          </w:p>
        </w:tc>
        <w:tc>
          <w:tcPr>
            <w:tcW w:w="2132" w:type="dxa"/>
            <w:tcBorders>
              <w:top w:val="outset" w:sz="6" w:space="0" w:color="auto"/>
              <w:left w:val="outset" w:sz="6" w:space="0" w:color="auto"/>
              <w:bottom w:val="outset" w:sz="6" w:space="0" w:color="auto"/>
              <w:right w:val="outset" w:sz="6" w:space="0" w:color="auto"/>
            </w:tcBorders>
          </w:tcPr>
          <w:p w14:paraId="26F05644" w14:textId="15897D38" w:rsidR="004E4532" w:rsidRPr="00E40B69" w:rsidRDefault="006F5D81" w:rsidP="004E4532">
            <w:pPr>
              <w:pStyle w:val="Header"/>
              <w:spacing w:after="120"/>
            </w:pPr>
            <w:r w:rsidRPr="00E40B69">
              <w:t>Pārņemts</w:t>
            </w:r>
            <w:r w:rsidR="004E4532" w:rsidRPr="00E40B69">
              <w:t xml:space="preserve"> pilnībā</w:t>
            </w:r>
          </w:p>
        </w:tc>
        <w:tc>
          <w:tcPr>
            <w:tcW w:w="1857" w:type="dxa"/>
            <w:tcBorders>
              <w:top w:val="outset" w:sz="6" w:space="0" w:color="auto"/>
              <w:left w:val="outset" w:sz="6" w:space="0" w:color="auto"/>
              <w:bottom w:val="outset" w:sz="6" w:space="0" w:color="auto"/>
              <w:right w:val="outset" w:sz="6" w:space="0" w:color="auto"/>
            </w:tcBorders>
          </w:tcPr>
          <w:p w14:paraId="6D2A23FA" w14:textId="02ED21C8" w:rsidR="004E4532" w:rsidRPr="003E225D" w:rsidRDefault="004E4532" w:rsidP="004E4532">
            <w:r w:rsidRPr="003E225D">
              <w:t>Neparedz stingrākas prasības</w:t>
            </w:r>
          </w:p>
        </w:tc>
      </w:tr>
      <w:tr w:rsidR="004E4532" w:rsidRPr="004E7F87" w14:paraId="0390F4C1"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73442E95" w14:textId="4E288117" w:rsidR="004E4532" w:rsidRPr="003E225D" w:rsidRDefault="004E4532" w:rsidP="004E4532">
            <w:r w:rsidRPr="003E225D">
              <w:lastRenderedPageBreak/>
              <w:t>Direktīvas 2013/59/EURATOM</w:t>
            </w:r>
          </w:p>
          <w:p w14:paraId="1CECF19A" w14:textId="576BD738" w:rsidR="004E4532" w:rsidRPr="003E225D" w:rsidRDefault="004E4532" w:rsidP="004E4532">
            <w:r w:rsidRPr="003E225D">
              <w:t>19. panta 3. punkts</w:t>
            </w:r>
          </w:p>
        </w:tc>
        <w:tc>
          <w:tcPr>
            <w:tcW w:w="2970" w:type="dxa"/>
            <w:gridSpan w:val="2"/>
            <w:tcBorders>
              <w:top w:val="outset" w:sz="6" w:space="0" w:color="auto"/>
              <w:left w:val="outset" w:sz="6" w:space="0" w:color="auto"/>
              <w:bottom w:val="outset" w:sz="6" w:space="0" w:color="auto"/>
              <w:right w:val="outset" w:sz="6" w:space="0" w:color="auto"/>
            </w:tcBorders>
          </w:tcPr>
          <w:p w14:paraId="48FD558B" w14:textId="0B2F8235" w:rsidR="004E4532" w:rsidRPr="00E40B69" w:rsidRDefault="004E4532" w:rsidP="004E4532">
            <w:r w:rsidRPr="00E40B69">
              <w:t>Projekta 16.9. apakšpunkts, 17. punkts</w:t>
            </w:r>
          </w:p>
        </w:tc>
        <w:tc>
          <w:tcPr>
            <w:tcW w:w="2132" w:type="dxa"/>
            <w:tcBorders>
              <w:top w:val="outset" w:sz="6" w:space="0" w:color="auto"/>
              <w:left w:val="outset" w:sz="6" w:space="0" w:color="auto"/>
              <w:bottom w:val="outset" w:sz="6" w:space="0" w:color="auto"/>
              <w:right w:val="outset" w:sz="6" w:space="0" w:color="auto"/>
            </w:tcBorders>
          </w:tcPr>
          <w:p w14:paraId="39C7A2F8" w14:textId="744F35F2" w:rsidR="004E4532" w:rsidRPr="00E40B69" w:rsidRDefault="006F5D81" w:rsidP="004E4532">
            <w:pPr>
              <w:pStyle w:val="Header"/>
              <w:spacing w:after="120"/>
            </w:pPr>
            <w:r w:rsidRPr="00E40B69">
              <w:t>Pārņemts</w:t>
            </w:r>
            <w:r w:rsidR="004E4532" w:rsidRPr="00E40B69">
              <w:t xml:space="preserve"> pilnībā</w:t>
            </w:r>
          </w:p>
        </w:tc>
        <w:tc>
          <w:tcPr>
            <w:tcW w:w="1857" w:type="dxa"/>
            <w:tcBorders>
              <w:top w:val="outset" w:sz="6" w:space="0" w:color="auto"/>
              <w:left w:val="outset" w:sz="6" w:space="0" w:color="auto"/>
              <w:bottom w:val="outset" w:sz="6" w:space="0" w:color="auto"/>
              <w:right w:val="outset" w:sz="6" w:space="0" w:color="auto"/>
            </w:tcBorders>
          </w:tcPr>
          <w:p w14:paraId="3AC3C608" w14:textId="67BCB995" w:rsidR="004E4532" w:rsidRPr="003E225D" w:rsidRDefault="004E4532" w:rsidP="004E4532">
            <w:r w:rsidRPr="003E225D">
              <w:t>Neparedz stingrākas prasības</w:t>
            </w:r>
          </w:p>
        </w:tc>
      </w:tr>
      <w:tr w:rsidR="004E4532" w:rsidRPr="004E7F87" w14:paraId="66822B1B"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18B2F911" w14:textId="292E13DC" w:rsidR="004E4532" w:rsidRPr="003E225D" w:rsidRDefault="004E4532" w:rsidP="004E4532">
            <w:r w:rsidRPr="003E225D">
              <w:t>Direktīvas 2013/59/EURATOM</w:t>
            </w:r>
          </w:p>
          <w:p w14:paraId="72ABC123" w14:textId="2509C763" w:rsidR="004E4532" w:rsidRPr="003E225D" w:rsidRDefault="004E4532" w:rsidP="004E4532">
            <w:r w:rsidRPr="003E225D">
              <w:t>19. panta 4. punkts</w:t>
            </w:r>
          </w:p>
        </w:tc>
        <w:tc>
          <w:tcPr>
            <w:tcW w:w="2970" w:type="dxa"/>
            <w:gridSpan w:val="2"/>
            <w:tcBorders>
              <w:top w:val="outset" w:sz="6" w:space="0" w:color="auto"/>
              <w:left w:val="outset" w:sz="6" w:space="0" w:color="auto"/>
              <w:bottom w:val="outset" w:sz="6" w:space="0" w:color="auto"/>
              <w:right w:val="outset" w:sz="6" w:space="0" w:color="auto"/>
            </w:tcBorders>
          </w:tcPr>
          <w:p w14:paraId="421D5CAB" w14:textId="06F57D4E" w:rsidR="004E4532" w:rsidRPr="00E40B69" w:rsidRDefault="004E4532" w:rsidP="004E4532">
            <w:r w:rsidRPr="00E40B69">
              <w:t>Projekta 16.1. apakšpunkts</w:t>
            </w:r>
          </w:p>
        </w:tc>
        <w:tc>
          <w:tcPr>
            <w:tcW w:w="2132" w:type="dxa"/>
            <w:tcBorders>
              <w:top w:val="outset" w:sz="6" w:space="0" w:color="auto"/>
              <w:left w:val="outset" w:sz="6" w:space="0" w:color="auto"/>
              <w:bottom w:val="outset" w:sz="6" w:space="0" w:color="auto"/>
              <w:right w:val="outset" w:sz="6" w:space="0" w:color="auto"/>
            </w:tcBorders>
          </w:tcPr>
          <w:p w14:paraId="7E7A317B" w14:textId="6FD5BB97" w:rsidR="004E4532" w:rsidRPr="00E40B69" w:rsidRDefault="006F5D81" w:rsidP="004E4532">
            <w:pPr>
              <w:pStyle w:val="Header"/>
              <w:spacing w:after="120"/>
            </w:pPr>
            <w:r w:rsidRPr="00E40B69">
              <w:t>Pārņemts</w:t>
            </w:r>
            <w:r w:rsidR="004E4532" w:rsidRPr="00E40B69">
              <w:t xml:space="preserve"> pilnībā</w:t>
            </w:r>
          </w:p>
          <w:p w14:paraId="7B78D6D2" w14:textId="3B164F8A" w:rsidR="004E4532" w:rsidRPr="00E40B69" w:rsidRDefault="004E4532" w:rsidP="004E4532">
            <w:pPr>
              <w:pStyle w:val="Header"/>
              <w:spacing w:after="120"/>
              <w:jc w:val="both"/>
            </w:pPr>
            <w:r w:rsidRPr="00E40B69">
              <w:t>(pras</w:t>
            </w:r>
            <w:r w:rsidR="006F5D81" w:rsidRPr="00E40B69">
              <w:t>ība pārņemta</w:t>
            </w:r>
            <w:r w:rsidRPr="00E40B69">
              <w:t xml:space="preserve"> Ministru kabineta 2014. gada 19. augusta noteikumu Nr. 482 “Noteikumi par aizsardzību pret jonizējošo starojumu medicīniskajā apstarošanā” 2. nodaļā</w:t>
            </w:r>
          </w:p>
        </w:tc>
        <w:tc>
          <w:tcPr>
            <w:tcW w:w="1857" w:type="dxa"/>
            <w:tcBorders>
              <w:top w:val="outset" w:sz="6" w:space="0" w:color="auto"/>
              <w:left w:val="outset" w:sz="6" w:space="0" w:color="auto"/>
              <w:bottom w:val="outset" w:sz="6" w:space="0" w:color="auto"/>
              <w:right w:val="outset" w:sz="6" w:space="0" w:color="auto"/>
            </w:tcBorders>
          </w:tcPr>
          <w:p w14:paraId="65D63A29" w14:textId="4DF0C7CE" w:rsidR="004E4532" w:rsidRPr="003E225D" w:rsidRDefault="004E4532" w:rsidP="004E4532">
            <w:r w:rsidRPr="003E225D">
              <w:t>Neparedz stingrākas prasības</w:t>
            </w:r>
          </w:p>
        </w:tc>
      </w:tr>
      <w:tr w:rsidR="004E4532" w:rsidRPr="004E7F87" w14:paraId="07C95F13"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5FC90ECB" w14:textId="57E6D7C7" w:rsidR="004E4532" w:rsidRPr="003E225D" w:rsidRDefault="004E4532" w:rsidP="004E4532">
            <w:r w:rsidRPr="003E225D">
              <w:t>Direktīvas 2013/59/EURATOM</w:t>
            </w:r>
          </w:p>
          <w:p w14:paraId="6FD5D05A" w14:textId="135A71D5" w:rsidR="004E4532" w:rsidRPr="003E225D" w:rsidRDefault="004E4532" w:rsidP="004E4532">
            <w:r w:rsidRPr="003E225D">
              <w:t>20. panta 1. punkts</w:t>
            </w:r>
          </w:p>
        </w:tc>
        <w:tc>
          <w:tcPr>
            <w:tcW w:w="2970" w:type="dxa"/>
            <w:gridSpan w:val="2"/>
            <w:tcBorders>
              <w:top w:val="outset" w:sz="6" w:space="0" w:color="auto"/>
              <w:left w:val="outset" w:sz="6" w:space="0" w:color="auto"/>
              <w:bottom w:val="outset" w:sz="6" w:space="0" w:color="auto"/>
              <w:right w:val="outset" w:sz="6" w:space="0" w:color="auto"/>
            </w:tcBorders>
          </w:tcPr>
          <w:p w14:paraId="78A6ECD3" w14:textId="113508DC" w:rsidR="004E4532" w:rsidRPr="00E40B69" w:rsidRDefault="004E4532" w:rsidP="004E4532">
            <w:r w:rsidRPr="00E40B69">
              <w:t>Projekta 20. punkts</w:t>
            </w:r>
          </w:p>
        </w:tc>
        <w:tc>
          <w:tcPr>
            <w:tcW w:w="2132" w:type="dxa"/>
            <w:tcBorders>
              <w:top w:val="outset" w:sz="6" w:space="0" w:color="auto"/>
              <w:left w:val="outset" w:sz="6" w:space="0" w:color="auto"/>
              <w:bottom w:val="outset" w:sz="6" w:space="0" w:color="auto"/>
              <w:right w:val="outset" w:sz="6" w:space="0" w:color="auto"/>
            </w:tcBorders>
          </w:tcPr>
          <w:p w14:paraId="36D85CA7" w14:textId="3EB70ED4" w:rsidR="004E4532" w:rsidRPr="00E40B69" w:rsidRDefault="006F5D81" w:rsidP="004E4532">
            <w:pPr>
              <w:pStyle w:val="Header"/>
              <w:spacing w:after="120"/>
            </w:pPr>
            <w:r w:rsidRPr="00E40B69">
              <w:t>Pārņemts</w:t>
            </w:r>
            <w:r w:rsidR="004E4532" w:rsidRPr="00E40B69">
              <w:t xml:space="preserve"> pilnībā</w:t>
            </w:r>
          </w:p>
        </w:tc>
        <w:tc>
          <w:tcPr>
            <w:tcW w:w="1857" w:type="dxa"/>
            <w:tcBorders>
              <w:top w:val="outset" w:sz="6" w:space="0" w:color="auto"/>
              <w:left w:val="outset" w:sz="6" w:space="0" w:color="auto"/>
              <w:bottom w:val="outset" w:sz="6" w:space="0" w:color="auto"/>
              <w:right w:val="outset" w:sz="6" w:space="0" w:color="auto"/>
            </w:tcBorders>
          </w:tcPr>
          <w:p w14:paraId="25675234" w14:textId="221D44D8" w:rsidR="004E4532" w:rsidRPr="003E225D" w:rsidRDefault="004E4532" w:rsidP="004E4532">
            <w:r w:rsidRPr="003E225D">
              <w:t>Neparedz stingrākas prasības</w:t>
            </w:r>
          </w:p>
        </w:tc>
      </w:tr>
      <w:tr w:rsidR="004E4532" w:rsidRPr="004E7F87" w14:paraId="23DE06CA"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1C498AD5" w14:textId="23EEFAEE" w:rsidR="004E4532" w:rsidRPr="003E225D" w:rsidRDefault="004E4532" w:rsidP="004E4532">
            <w:r w:rsidRPr="003E225D">
              <w:t>Direktīvas 2013/59/EURATOM</w:t>
            </w:r>
          </w:p>
          <w:p w14:paraId="452E82D3" w14:textId="70E54853" w:rsidR="004E4532" w:rsidRPr="003E225D" w:rsidRDefault="004E4532" w:rsidP="004E4532">
            <w:r w:rsidRPr="003E225D">
              <w:t>20. panta 2. punkts</w:t>
            </w:r>
          </w:p>
        </w:tc>
        <w:tc>
          <w:tcPr>
            <w:tcW w:w="2970" w:type="dxa"/>
            <w:gridSpan w:val="2"/>
            <w:tcBorders>
              <w:top w:val="outset" w:sz="6" w:space="0" w:color="auto"/>
              <w:left w:val="outset" w:sz="6" w:space="0" w:color="auto"/>
              <w:bottom w:val="outset" w:sz="6" w:space="0" w:color="auto"/>
              <w:right w:val="outset" w:sz="6" w:space="0" w:color="auto"/>
            </w:tcBorders>
          </w:tcPr>
          <w:p w14:paraId="245DA049" w14:textId="4A061D12" w:rsidR="004E4532" w:rsidRPr="00E40B69" w:rsidRDefault="004E4532" w:rsidP="004E4532">
            <w:r w:rsidRPr="00E40B69">
              <w:t>Projekta 19.1. apakšpunkts, 20. punkts</w:t>
            </w:r>
          </w:p>
        </w:tc>
        <w:tc>
          <w:tcPr>
            <w:tcW w:w="2132" w:type="dxa"/>
            <w:tcBorders>
              <w:top w:val="outset" w:sz="6" w:space="0" w:color="auto"/>
              <w:left w:val="outset" w:sz="6" w:space="0" w:color="auto"/>
              <w:bottom w:val="outset" w:sz="6" w:space="0" w:color="auto"/>
              <w:right w:val="outset" w:sz="6" w:space="0" w:color="auto"/>
            </w:tcBorders>
          </w:tcPr>
          <w:p w14:paraId="36DADCDF" w14:textId="483E20B0" w:rsidR="004E4532" w:rsidRPr="00E40B69" w:rsidRDefault="006F5D81" w:rsidP="004E4532">
            <w:pPr>
              <w:pStyle w:val="Header"/>
              <w:spacing w:after="120"/>
            </w:pPr>
            <w:r w:rsidRPr="00E40B69">
              <w:t>Pārņemts</w:t>
            </w:r>
            <w:r w:rsidR="004E4532" w:rsidRPr="00E40B69">
              <w:t xml:space="preserve"> pilnībā</w:t>
            </w:r>
          </w:p>
        </w:tc>
        <w:tc>
          <w:tcPr>
            <w:tcW w:w="1857" w:type="dxa"/>
            <w:tcBorders>
              <w:top w:val="outset" w:sz="6" w:space="0" w:color="auto"/>
              <w:left w:val="outset" w:sz="6" w:space="0" w:color="auto"/>
              <w:bottom w:val="outset" w:sz="6" w:space="0" w:color="auto"/>
              <w:right w:val="outset" w:sz="6" w:space="0" w:color="auto"/>
            </w:tcBorders>
          </w:tcPr>
          <w:p w14:paraId="05583460" w14:textId="38E0D242" w:rsidR="004E4532" w:rsidRPr="003E225D" w:rsidRDefault="004E4532" w:rsidP="004E4532">
            <w:r w:rsidRPr="003E225D">
              <w:t>Neparedz stingrākas prasības</w:t>
            </w:r>
          </w:p>
        </w:tc>
      </w:tr>
      <w:tr w:rsidR="004E4532" w:rsidRPr="004E7F87" w14:paraId="7B21417E"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14B97B97" w14:textId="6909D297" w:rsidR="004E4532" w:rsidRPr="003E225D" w:rsidRDefault="004E4532" w:rsidP="004E4532">
            <w:r w:rsidRPr="003E225D">
              <w:t>Direktīvas 2013/59/EURATOM</w:t>
            </w:r>
          </w:p>
          <w:p w14:paraId="7A9F34B4" w14:textId="679C3F4D" w:rsidR="004E4532" w:rsidRPr="003E225D" w:rsidRDefault="004E4532" w:rsidP="004E4532">
            <w:r w:rsidRPr="003E225D">
              <w:t>20. panta 3. punkts</w:t>
            </w:r>
          </w:p>
        </w:tc>
        <w:tc>
          <w:tcPr>
            <w:tcW w:w="2970" w:type="dxa"/>
            <w:gridSpan w:val="2"/>
            <w:tcBorders>
              <w:top w:val="outset" w:sz="6" w:space="0" w:color="auto"/>
              <w:left w:val="outset" w:sz="6" w:space="0" w:color="auto"/>
              <w:bottom w:val="outset" w:sz="6" w:space="0" w:color="auto"/>
              <w:right w:val="outset" w:sz="6" w:space="0" w:color="auto"/>
            </w:tcBorders>
          </w:tcPr>
          <w:p w14:paraId="48B5C8EA" w14:textId="6F8949CC" w:rsidR="004E4532" w:rsidRPr="00E40B69" w:rsidRDefault="004E4532" w:rsidP="004E4532">
            <w:r w:rsidRPr="00E40B69">
              <w:t>Projekta 19.2. apakšpunkts</w:t>
            </w:r>
          </w:p>
        </w:tc>
        <w:tc>
          <w:tcPr>
            <w:tcW w:w="2132" w:type="dxa"/>
            <w:tcBorders>
              <w:top w:val="outset" w:sz="6" w:space="0" w:color="auto"/>
              <w:left w:val="outset" w:sz="6" w:space="0" w:color="auto"/>
              <w:bottom w:val="outset" w:sz="6" w:space="0" w:color="auto"/>
              <w:right w:val="outset" w:sz="6" w:space="0" w:color="auto"/>
            </w:tcBorders>
          </w:tcPr>
          <w:p w14:paraId="00E985AA" w14:textId="2C5007F4" w:rsidR="004E4532" w:rsidRPr="00E40B69" w:rsidRDefault="006F5D81" w:rsidP="004E4532">
            <w:pPr>
              <w:pStyle w:val="Header"/>
              <w:spacing w:after="120"/>
            </w:pPr>
            <w:r w:rsidRPr="00E40B69">
              <w:t>Pārņemts</w:t>
            </w:r>
            <w:r w:rsidR="004E4532" w:rsidRPr="00E40B69">
              <w:t xml:space="preserve"> pilnībā</w:t>
            </w:r>
          </w:p>
        </w:tc>
        <w:tc>
          <w:tcPr>
            <w:tcW w:w="1857" w:type="dxa"/>
            <w:tcBorders>
              <w:top w:val="outset" w:sz="6" w:space="0" w:color="auto"/>
              <w:left w:val="outset" w:sz="6" w:space="0" w:color="auto"/>
              <w:bottom w:val="outset" w:sz="6" w:space="0" w:color="auto"/>
              <w:right w:val="outset" w:sz="6" w:space="0" w:color="auto"/>
            </w:tcBorders>
          </w:tcPr>
          <w:p w14:paraId="19B97745" w14:textId="3C1ABE78" w:rsidR="004E4532" w:rsidRPr="003E225D" w:rsidRDefault="004E4532" w:rsidP="004E4532">
            <w:r w:rsidRPr="003E225D">
              <w:t>Neparedz stingrākas prasības</w:t>
            </w:r>
          </w:p>
        </w:tc>
      </w:tr>
      <w:tr w:rsidR="004E4532" w:rsidRPr="004E7F87" w14:paraId="34A80DDD"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58DA40D0" w14:textId="08B252AF" w:rsidR="004E4532" w:rsidRPr="003E225D" w:rsidRDefault="004E4532" w:rsidP="004E4532">
            <w:r w:rsidRPr="003E225D">
              <w:t>Direktīvas 2013/59/EURATOM</w:t>
            </w:r>
          </w:p>
          <w:p w14:paraId="22502F66" w14:textId="6E29A4B2" w:rsidR="004E4532" w:rsidRPr="003E225D" w:rsidRDefault="004E4532" w:rsidP="004E4532">
            <w:r w:rsidRPr="003E225D">
              <w:t>20. panta 4. punkts</w:t>
            </w:r>
          </w:p>
        </w:tc>
        <w:tc>
          <w:tcPr>
            <w:tcW w:w="2970" w:type="dxa"/>
            <w:gridSpan w:val="2"/>
            <w:tcBorders>
              <w:top w:val="outset" w:sz="6" w:space="0" w:color="auto"/>
              <w:left w:val="outset" w:sz="6" w:space="0" w:color="auto"/>
              <w:bottom w:val="outset" w:sz="6" w:space="0" w:color="auto"/>
              <w:right w:val="outset" w:sz="6" w:space="0" w:color="auto"/>
            </w:tcBorders>
          </w:tcPr>
          <w:p w14:paraId="79371153" w14:textId="5CEEFD12" w:rsidR="004E4532" w:rsidRPr="00E40B69" w:rsidRDefault="004E4532" w:rsidP="004E4532">
            <w:r w:rsidRPr="00E40B69">
              <w:t>Projekta 19.1. apakšpunkts</w:t>
            </w:r>
          </w:p>
        </w:tc>
        <w:tc>
          <w:tcPr>
            <w:tcW w:w="2132" w:type="dxa"/>
            <w:tcBorders>
              <w:top w:val="outset" w:sz="6" w:space="0" w:color="auto"/>
              <w:left w:val="outset" w:sz="6" w:space="0" w:color="auto"/>
              <w:bottom w:val="outset" w:sz="6" w:space="0" w:color="auto"/>
              <w:right w:val="outset" w:sz="6" w:space="0" w:color="auto"/>
            </w:tcBorders>
          </w:tcPr>
          <w:p w14:paraId="50A0A2F9" w14:textId="116F4C5A" w:rsidR="004E4532" w:rsidRPr="00E40B69" w:rsidRDefault="006F5D81" w:rsidP="004E4532">
            <w:pPr>
              <w:pStyle w:val="Header"/>
              <w:spacing w:after="120"/>
            </w:pPr>
            <w:r w:rsidRPr="00E40B69">
              <w:t>Pārņemts</w:t>
            </w:r>
            <w:r w:rsidR="004E4532" w:rsidRPr="00E40B69">
              <w:t xml:space="preserve"> pilnībā</w:t>
            </w:r>
          </w:p>
        </w:tc>
        <w:tc>
          <w:tcPr>
            <w:tcW w:w="1857" w:type="dxa"/>
            <w:tcBorders>
              <w:top w:val="outset" w:sz="6" w:space="0" w:color="auto"/>
              <w:left w:val="outset" w:sz="6" w:space="0" w:color="auto"/>
              <w:bottom w:val="outset" w:sz="6" w:space="0" w:color="auto"/>
              <w:right w:val="outset" w:sz="6" w:space="0" w:color="auto"/>
            </w:tcBorders>
          </w:tcPr>
          <w:p w14:paraId="3D99142E" w14:textId="44B902EF" w:rsidR="004E4532" w:rsidRPr="003E225D" w:rsidRDefault="004E4532" w:rsidP="004E4532">
            <w:r w:rsidRPr="003E225D">
              <w:t>Neparedz stingrākas prasības</w:t>
            </w:r>
          </w:p>
        </w:tc>
      </w:tr>
      <w:tr w:rsidR="004E4532" w:rsidRPr="004E7F87" w14:paraId="3B5C360A"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2C9A98A1" w14:textId="5F4357C8" w:rsidR="004E4532" w:rsidRPr="003E225D" w:rsidRDefault="004E4532" w:rsidP="004E4532">
            <w:r w:rsidRPr="003E225D">
              <w:t>Direktīvas 2013/59/EURATOM</w:t>
            </w:r>
          </w:p>
          <w:p w14:paraId="54670291" w14:textId="7ED18057" w:rsidR="004E4532" w:rsidRPr="003E225D" w:rsidRDefault="004E4532" w:rsidP="004E4532">
            <w:r w:rsidRPr="003E225D">
              <w:rPr>
                <w:bCs/>
              </w:rPr>
              <w:t>22. panta 2. punkts</w:t>
            </w:r>
          </w:p>
        </w:tc>
        <w:tc>
          <w:tcPr>
            <w:tcW w:w="2970" w:type="dxa"/>
            <w:gridSpan w:val="2"/>
            <w:tcBorders>
              <w:top w:val="outset" w:sz="6" w:space="0" w:color="auto"/>
              <w:left w:val="outset" w:sz="6" w:space="0" w:color="auto"/>
              <w:bottom w:val="outset" w:sz="6" w:space="0" w:color="auto"/>
              <w:right w:val="outset" w:sz="6" w:space="0" w:color="auto"/>
            </w:tcBorders>
          </w:tcPr>
          <w:p w14:paraId="0EDA5B08" w14:textId="10BD96E7" w:rsidR="004E4532" w:rsidRPr="00E40B69" w:rsidRDefault="004E4532" w:rsidP="00482B6C">
            <w:r w:rsidRPr="00E40B69">
              <w:rPr>
                <w:spacing w:val="-3"/>
              </w:rPr>
              <w:t xml:space="preserve">Likuma </w:t>
            </w:r>
            <w:r w:rsidRPr="00E40B69">
              <w:t>11. panta piektās daļas 6. punkts</w:t>
            </w:r>
          </w:p>
        </w:tc>
        <w:tc>
          <w:tcPr>
            <w:tcW w:w="2132" w:type="dxa"/>
            <w:tcBorders>
              <w:top w:val="outset" w:sz="6" w:space="0" w:color="auto"/>
              <w:left w:val="outset" w:sz="6" w:space="0" w:color="auto"/>
              <w:bottom w:val="outset" w:sz="6" w:space="0" w:color="auto"/>
              <w:right w:val="outset" w:sz="6" w:space="0" w:color="auto"/>
            </w:tcBorders>
          </w:tcPr>
          <w:p w14:paraId="69E2FA06" w14:textId="1EF9E050" w:rsidR="004E4532" w:rsidRPr="00E40B69" w:rsidRDefault="006F5D81" w:rsidP="004E4532">
            <w:pPr>
              <w:pStyle w:val="Header"/>
              <w:spacing w:after="120"/>
            </w:pPr>
            <w:r w:rsidRPr="00E40B69">
              <w:t>Pārņemts</w:t>
            </w:r>
            <w:r w:rsidR="004E4532" w:rsidRPr="00E40B69">
              <w:t xml:space="preserve"> pilnībā</w:t>
            </w:r>
          </w:p>
        </w:tc>
        <w:tc>
          <w:tcPr>
            <w:tcW w:w="1857" w:type="dxa"/>
            <w:tcBorders>
              <w:top w:val="outset" w:sz="6" w:space="0" w:color="auto"/>
              <w:left w:val="outset" w:sz="6" w:space="0" w:color="auto"/>
              <w:bottom w:val="outset" w:sz="6" w:space="0" w:color="auto"/>
              <w:right w:val="outset" w:sz="6" w:space="0" w:color="auto"/>
            </w:tcBorders>
          </w:tcPr>
          <w:p w14:paraId="439EBA41" w14:textId="6B34AFA6" w:rsidR="004E4532" w:rsidRPr="003E225D" w:rsidRDefault="004E4532" w:rsidP="004E4532">
            <w:r w:rsidRPr="003E225D">
              <w:t>Neparedz stingrākas prasības</w:t>
            </w:r>
          </w:p>
        </w:tc>
      </w:tr>
      <w:tr w:rsidR="004E4532" w:rsidRPr="004E7F87" w14:paraId="4B7B1667"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02046BCC" w14:textId="78979B7B" w:rsidR="004E4532" w:rsidRPr="003E225D" w:rsidRDefault="004E4532" w:rsidP="004E4532">
            <w:r w:rsidRPr="003E225D">
              <w:t>Direktīvas 2013/59/EURATOM</w:t>
            </w:r>
          </w:p>
          <w:p w14:paraId="3E90CFB4" w14:textId="463579B3" w:rsidR="004E4532" w:rsidRPr="003E225D" w:rsidRDefault="004E4532" w:rsidP="004E4532">
            <w:pPr>
              <w:rPr>
                <w:bCs/>
              </w:rPr>
            </w:pPr>
            <w:r w:rsidRPr="003E225D">
              <w:rPr>
                <w:bCs/>
              </w:rPr>
              <w:t>22. panta 4. punkts</w:t>
            </w:r>
          </w:p>
        </w:tc>
        <w:tc>
          <w:tcPr>
            <w:tcW w:w="2970" w:type="dxa"/>
            <w:gridSpan w:val="2"/>
            <w:tcBorders>
              <w:top w:val="outset" w:sz="6" w:space="0" w:color="auto"/>
              <w:left w:val="outset" w:sz="6" w:space="0" w:color="auto"/>
              <w:bottom w:val="outset" w:sz="6" w:space="0" w:color="auto"/>
              <w:right w:val="outset" w:sz="6" w:space="0" w:color="auto"/>
            </w:tcBorders>
          </w:tcPr>
          <w:p w14:paraId="547D0794" w14:textId="52AD1F98" w:rsidR="004E4532" w:rsidRPr="00E40B69" w:rsidRDefault="004E4532" w:rsidP="00482B6C">
            <w:pPr>
              <w:rPr>
                <w:spacing w:val="-3"/>
              </w:rPr>
            </w:pPr>
            <w:r w:rsidRPr="00E40B69">
              <w:rPr>
                <w:spacing w:val="-3"/>
              </w:rPr>
              <w:t xml:space="preserve">Likuma </w:t>
            </w:r>
            <w:r w:rsidRPr="00E40B69">
              <w:t>11. panta piektās daļas 6. punkts</w:t>
            </w:r>
          </w:p>
        </w:tc>
        <w:tc>
          <w:tcPr>
            <w:tcW w:w="2132" w:type="dxa"/>
            <w:tcBorders>
              <w:top w:val="outset" w:sz="6" w:space="0" w:color="auto"/>
              <w:left w:val="outset" w:sz="6" w:space="0" w:color="auto"/>
              <w:bottom w:val="outset" w:sz="6" w:space="0" w:color="auto"/>
              <w:right w:val="outset" w:sz="6" w:space="0" w:color="auto"/>
            </w:tcBorders>
          </w:tcPr>
          <w:p w14:paraId="5B9894C7" w14:textId="60520BC0" w:rsidR="004E4532" w:rsidRPr="00E40B69" w:rsidRDefault="006F5D81" w:rsidP="004E4532">
            <w:pPr>
              <w:pStyle w:val="Header"/>
              <w:spacing w:after="120"/>
            </w:pPr>
            <w:r w:rsidRPr="00E40B69">
              <w:t>Pārņemts</w:t>
            </w:r>
            <w:r w:rsidR="004E4532" w:rsidRPr="00E40B69">
              <w:t xml:space="preserve"> pilnībā</w:t>
            </w:r>
          </w:p>
        </w:tc>
        <w:tc>
          <w:tcPr>
            <w:tcW w:w="1857" w:type="dxa"/>
            <w:tcBorders>
              <w:top w:val="outset" w:sz="6" w:space="0" w:color="auto"/>
              <w:left w:val="outset" w:sz="6" w:space="0" w:color="auto"/>
              <w:bottom w:val="outset" w:sz="6" w:space="0" w:color="auto"/>
              <w:right w:val="outset" w:sz="6" w:space="0" w:color="auto"/>
            </w:tcBorders>
          </w:tcPr>
          <w:p w14:paraId="0790723C" w14:textId="5FB6884B" w:rsidR="004E4532" w:rsidRPr="003E225D" w:rsidRDefault="004E4532" w:rsidP="004E4532">
            <w:r w:rsidRPr="003E225D">
              <w:t>Neparedz stingrākas prasības</w:t>
            </w:r>
          </w:p>
        </w:tc>
      </w:tr>
      <w:tr w:rsidR="004E4532" w:rsidRPr="004E7F87" w14:paraId="7FB49FF9"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3EB9088E" w14:textId="63A998E9" w:rsidR="004E4532" w:rsidRPr="003E225D" w:rsidRDefault="004E4532" w:rsidP="004E4532">
            <w:r w:rsidRPr="003E225D">
              <w:t>Direktīvas 2013/59/EURATOM</w:t>
            </w:r>
          </w:p>
          <w:p w14:paraId="5B89F7F7" w14:textId="494C5AAC" w:rsidR="004E4532" w:rsidRPr="003E225D" w:rsidRDefault="004E4532" w:rsidP="004E4532">
            <w:r w:rsidRPr="003E225D">
              <w:t>22. pants 4. punkta a) apakšpunkts</w:t>
            </w:r>
          </w:p>
        </w:tc>
        <w:tc>
          <w:tcPr>
            <w:tcW w:w="2970" w:type="dxa"/>
            <w:gridSpan w:val="2"/>
            <w:tcBorders>
              <w:top w:val="outset" w:sz="6" w:space="0" w:color="auto"/>
              <w:left w:val="outset" w:sz="6" w:space="0" w:color="auto"/>
              <w:bottom w:val="outset" w:sz="6" w:space="0" w:color="auto"/>
              <w:right w:val="outset" w:sz="6" w:space="0" w:color="auto"/>
            </w:tcBorders>
          </w:tcPr>
          <w:p w14:paraId="56FAAA67" w14:textId="25B9F615" w:rsidR="004E4532" w:rsidRPr="00E40B69" w:rsidRDefault="004E4532" w:rsidP="004E4532">
            <w:r w:rsidRPr="00E40B69">
              <w:t>Projekta 7. un 17. punkts</w:t>
            </w:r>
          </w:p>
        </w:tc>
        <w:tc>
          <w:tcPr>
            <w:tcW w:w="2132" w:type="dxa"/>
            <w:tcBorders>
              <w:top w:val="outset" w:sz="6" w:space="0" w:color="auto"/>
              <w:left w:val="outset" w:sz="6" w:space="0" w:color="auto"/>
              <w:bottom w:val="outset" w:sz="6" w:space="0" w:color="auto"/>
              <w:right w:val="outset" w:sz="6" w:space="0" w:color="auto"/>
            </w:tcBorders>
          </w:tcPr>
          <w:p w14:paraId="798CD6B5" w14:textId="41FB275A" w:rsidR="004E4532" w:rsidRPr="00E40B69" w:rsidRDefault="006F5D81" w:rsidP="004E4532">
            <w:pPr>
              <w:pStyle w:val="Header"/>
              <w:spacing w:after="120"/>
            </w:pPr>
            <w:r w:rsidRPr="00E40B69">
              <w:t>Pārņemts</w:t>
            </w:r>
            <w:r w:rsidR="004E4532" w:rsidRPr="00E40B69">
              <w:t xml:space="preserve"> pilnībā</w:t>
            </w:r>
          </w:p>
        </w:tc>
        <w:tc>
          <w:tcPr>
            <w:tcW w:w="1857" w:type="dxa"/>
            <w:tcBorders>
              <w:top w:val="outset" w:sz="6" w:space="0" w:color="auto"/>
              <w:left w:val="outset" w:sz="6" w:space="0" w:color="auto"/>
              <w:bottom w:val="outset" w:sz="6" w:space="0" w:color="auto"/>
              <w:right w:val="outset" w:sz="6" w:space="0" w:color="auto"/>
            </w:tcBorders>
          </w:tcPr>
          <w:p w14:paraId="2B15D5B7" w14:textId="5CA29135" w:rsidR="004E4532" w:rsidRPr="003E225D" w:rsidRDefault="004E4532" w:rsidP="004E4532">
            <w:r w:rsidRPr="003E225D">
              <w:t>Neparedz stingrākas prasības</w:t>
            </w:r>
          </w:p>
        </w:tc>
      </w:tr>
      <w:tr w:rsidR="007C30EF" w:rsidRPr="004E7F87" w14:paraId="32455F50"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4152A477" w14:textId="5DD4ABC1" w:rsidR="007C30EF" w:rsidRPr="003E225D" w:rsidRDefault="007C30EF" w:rsidP="007C30EF">
            <w:r w:rsidRPr="003E225D">
              <w:t>Direktīvas 2013/59/EURATOM</w:t>
            </w:r>
          </w:p>
          <w:p w14:paraId="0387ACE7" w14:textId="1AC637AD" w:rsidR="007C30EF" w:rsidRPr="003E225D" w:rsidRDefault="007C30EF" w:rsidP="007C30EF">
            <w:r w:rsidRPr="003E225D">
              <w:rPr>
                <w:bCs/>
              </w:rPr>
              <w:t>23. pants</w:t>
            </w:r>
          </w:p>
        </w:tc>
        <w:tc>
          <w:tcPr>
            <w:tcW w:w="2970" w:type="dxa"/>
            <w:gridSpan w:val="2"/>
            <w:tcBorders>
              <w:top w:val="outset" w:sz="6" w:space="0" w:color="auto"/>
              <w:left w:val="outset" w:sz="6" w:space="0" w:color="auto"/>
              <w:bottom w:val="outset" w:sz="6" w:space="0" w:color="auto"/>
              <w:right w:val="outset" w:sz="6" w:space="0" w:color="auto"/>
            </w:tcBorders>
          </w:tcPr>
          <w:p w14:paraId="0700D68A" w14:textId="0E99B4EE" w:rsidR="007C30EF" w:rsidRPr="00E40B69" w:rsidRDefault="007C30EF" w:rsidP="00482B6C">
            <w:r w:rsidRPr="00E40B69">
              <w:rPr>
                <w:spacing w:val="-3"/>
              </w:rPr>
              <w:t xml:space="preserve">Likuma </w:t>
            </w:r>
            <w:r w:rsidRPr="00E40B69">
              <w:t>5. panta 18. punkts</w:t>
            </w:r>
          </w:p>
        </w:tc>
        <w:tc>
          <w:tcPr>
            <w:tcW w:w="2132" w:type="dxa"/>
            <w:tcBorders>
              <w:top w:val="outset" w:sz="6" w:space="0" w:color="auto"/>
              <w:left w:val="outset" w:sz="6" w:space="0" w:color="auto"/>
              <w:bottom w:val="outset" w:sz="6" w:space="0" w:color="auto"/>
              <w:right w:val="outset" w:sz="6" w:space="0" w:color="auto"/>
            </w:tcBorders>
          </w:tcPr>
          <w:p w14:paraId="46331D96" w14:textId="0EBCAC7F" w:rsidR="007C30EF" w:rsidRPr="00E40B69" w:rsidRDefault="006F5D81" w:rsidP="007C30EF">
            <w:pPr>
              <w:pStyle w:val="Header"/>
              <w:spacing w:after="120"/>
            </w:pPr>
            <w:r w:rsidRPr="00E40B69">
              <w:t>Pārņemts</w:t>
            </w:r>
            <w:r w:rsidR="007C30EF" w:rsidRPr="00E40B69">
              <w:t xml:space="preserve"> pilnībā</w:t>
            </w:r>
          </w:p>
        </w:tc>
        <w:tc>
          <w:tcPr>
            <w:tcW w:w="1857" w:type="dxa"/>
            <w:tcBorders>
              <w:top w:val="outset" w:sz="6" w:space="0" w:color="auto"/>
              <w:left w:val="outset" w:sz="6" w:space="0" w:color="auto"/>
              <w:bottom w:val="outset" w:sz="6" w:space="0" w:color="auto"/>
              <w:right w:val="outset" w:sz="6" w:space="0" w:color="auto"/>
            </w:tcBorders>
          </w:tcPr>
          <w:p w14:paraId="3202D8D6" w14:textId="6EB2D650" w:rsidR="007C30EF" w:rsidRPr="003E225D" w:rsidRDefault="007C30EF" w:rsidP="007C30EF">
            <w:r w:rsidRPr="003E225D">
              <w:t>Neparedz stingrākas prasības</w:t>
            </w:r>
          </w:p>
        </w:tc>
      </w:tr>
      <w:tr w:rsidR="00DA316B" w:rsidRPr="004E7F87" w14:paraId="18F2F209"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237B52B1" w14:textId="07D676E6" w:rsidR="0017019B" w:rsidRPr="000E7BB4" w:rsidRDefault="0017019B" w:rsidP="0017019B">
            <w:r w:rsidRPr="000E7BB4">
              <w:t>Direktīvas 2013/59/EURATOM</w:t>
            </w:r>
          </w:p>
          <w:p w14:paraId="41A340C7" w14:textId="067F6108" w:rsidR="0017019B" w:rsidRPr="000E7BB4" w:rsidRDefault="0017019B" w:rsidP="0017019B">
            <w:r w:rsidRPr="000E7BB4">
              <w:rPr>
                <w:bCs/>
              </w:rPr>
              <w:t>23. panta 1. punkts</w:t>
            </w:r>
          </w:p>
        </w:tc>
        <w:tc>
          <w:tcPr>
            <w:tcW w:w="2970" w:type="dxa"/>
            <w:gridSpan w:val="2"/>
            <w:tcBorders>
              <w:top w:val="outset" w:sz="6" w:space="0" w:color="auto"/>
              <w:left w:val="outset" w:sz="6" w:space="0" w:color="auto"/>
              <w:bottom w:val="outset" w:sz="6" w:space="0" w:color="auto"/>
              <w:right w:val="outset" w:sz="6" w:space="0" w:color="auto"/>
            </w:tcBorders>
          </w:tcPr>
          <w:p w14:paraId="2EF8FB92" w14:textId="5A02F175" w:rsidR="0017019B" w:rsidRPr="00E40B69" w:rsidRDefault="00FD4F01" w:rsidP="00FD4F01">
            <w:pPr>
              <w:rPr>
                <w:spacing w:val="-3"/>
              </w:rPr>
            </w:pPr>
            <w:r w:rsidRPr="00E40B69">
              <w:rPr>
                <w:spacing w:val="-3"/>
              </w:rPr>
              <w:t>Projekta 7. punkts</w:t>
            </w:r>
          </w:p>
        </w:tc>
        <w:tc>
          <w:tcPr>
            <w:tcW w:w="2132" w:type="dxa"/>
            <w:tcBorders>
              <w:top w:val="outset" w:sz="6" w:space="0" w:color="auto"/>
              <w:left w:val="outset" w:sz="6" w:space="0" w:color="auto"/>
              <w:bottom w:val="outset" w:sz="6" w:space="0" w:color="auto"/>
              <w:right w:val="outset" w:sz="6" w:space="0" w:color="auto"/>
            </w:tcBorders>
          </w:tcPr>
          <w:p w14:paraId="3FBA7564" w14:textId="77777777" w:rsidR="0017019B" w:rsidRPr="00E40B69" w:rsidRDefault="0017019B" w:rsidP="0017019B">
            <w:pPr>
              <w:pStyle w:val="Header"/>
              <w:spacing w:after="120"/>
            </w:pPr>
            <w:r w:rsidRPr="00E40B69">
              <w:t>Pārņemts pilnībā</w:t>
            </w:r>
          </w:p>
          <w:p w14:paraId="20D7CB62" w14:textId="3609014A" w:rsidR="00FD4F01" w:rsidRPr="00E40B69" w:rsidRDefault="00FD4F01" w:rsidP="00FD4F01">
            <w:pPr>
              <w:pStyle w:val="Header"/>
              <w:spacing w:after="120"/>
            </w:pPr>
            <w:r w:rsidRPr="00E40B69">
              <w:t xml:space="preserve">(prasība pārņemta arī </w:t>
            </w:r>
            <w:r w:rsidRPr="00E40B69">
              <w:rPr>
                <w:spacing w:val="-3"/>
              </w:rPr>
              <w:t>Likuma 3. panta pirmās daļas 5. punktā, 11.</w:t>
            </w:r>
            <w:r w:rsidR="00B94E67">
              <w:rPr>
                <w:spacing w:val="-3"/>
              </w:rPr>
              <w:t> pantā</w:t>
            </w:r>
            <w:r w:rsidRPr="00E40B69">
              <w:rPr>
                <w:spacing w:val="-3"/>
              </w:rPr>
              <w:t>)</w:t>
            </w:r>
          </w:p>
        </w:tc>
        <w:tc>
          <w:tcPr>
            <w:tcW w:w="1857" w:type="dxa"/>
            <w:tcBorders>
              <w:top w:val="outset" w:sz="6" w:space="0" w:color="auto"/>
              <w:left w:val="outset" w:sz="6" w:space="0" w:color="auto"/>
              <w:bottom w:val="outset" w:sz="6" w:space="0" w:color="auto"/>
              <w:right w:val="outset" w:sz="6" w:space="0" w:color="auto"/>
            </w:tcBorders>
          </w:tcPr>
          <w:p w14:paraId="11A2430D" w14:textId="2BD790B0" w:rsidR="0017019B" w:rsidRPr="000E7BB4" w:rsidRDefault="0017019B" w:rsidP="0017019B">
            <w:r w:rsidRPr="000E7BB4">
              <w:t>Neparedz stingrākas prasības</w:t>
            </w:r>
          </w:p>
        </w:tc>
      </w:tr>
      <w:tr w:rsidR="00DA316B" w:rsidRPr="004E7F87" w14:paraId="7CBE1D3E"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67DAB677" w14:textId="267E1EA7" w:rsidR="0017019B" w:rsidRPr="000E7BB4" w:rsidRDefault="0017019B" w:rsidP="0017019B">
            <w:r w:rsidRPr="000E7BB4">
              <w:lastRenderedPageBreak/>
              <w:t>Direktīvas 2013/59/EURATOM</w:t>
            </w:r>
          </w:p>
          <w:p w14:paraId="7664E9EA" w14:textId="1AB5916D" w:rsidR="0017019B" w:rsidRPr="000E7BB4" w:rsidRDefault="0017019B" w:rsidP="0017019B">
            <w:r w:rsidRPr="000E7BB4">
              <w:rPr>
                <w:bCs/>
              </w:rPr>
              <w:t xml:space="preserve">23. panta </w:t>
            </w:r>
            <w:r w:rsidR="00FF2456" w:rsidRPr="000E7BB4">
              <w:rPr>
                <w:bCs/>
              </w:rPr>
              <w:t>2</w:t>
            </w:r>
            <w:r w:rsidRPr="000E7BB4">
              <w:rPr>
                <w:bCs/>
              </w:rPr>
              <w:t>. punkts</w:t>
            </w:r>
          </w:p>
        </w:tc>
        <w:tc>
          <w:tcPr>
            <w:tcW w:w="2970" w:type="dxa"/>
            <w:gridSpan w:val="2"/>
            <w:tcBorders>
              <w:top w:val="outset" w:sz="6" w:space="0" w:color="auto"/>
              <w:left w:val="outset" w:sz="6" w:space="0" w:color="auto"/>
              <w:bottom w:val="outset" w:sz="6" w:space="0" w:color="auto"/>
              <w:right w:val="outset" w:sz="6" w:space="0" w:color="auto"/>
            </w:tcBorders>
          </w:tcPr>
          <w:p w14:paraId="186EB384" w14:textId="4D41E8E5" w:rsidR="0017019B" w:rsidRPr="00E40B69" w:rsidRDefault="008E258B" w:rsidP="0017019B">
            <w:pPr>
              <w:rPr>
                <w:spacing w:val="-3"/>
              </w:rPr>
            </w:pPr>
            <w:r w:rsidRPr="00E40B69">
              <w:rPr>
                <w:spacing w:val="-3"/>
              </w:rPr>
              <w:t xml:space="preserve">Projekta </w:t>
            </w:r>
            <w:r w:rsidR="0093788F" w:rsidRPr="00E40B69">
              <w:rPr>
                <w:spacing w:val="-3"/>
              </w:rPr>
              <w:t xml:space="preserve">3.9. apakšpunkts, </w:t>
            </w:r>
            <w:r w:rsidRPr="00E40B69">
              <w:rPr>
                <w:spacing w:val="-3"/>
              </w:rPr>
              <w:t>1. pielikums</w:t>
            </w:r>
          </w:p>
        </w:tc>
        <w:tc>
          <w:tcPr>
            <w:tcW w:w="2132" w:type="dxa"/>
            <w:tcBorders>
              <w:top w:val="outset" w:sz="6" w:space="0" w:color="auto"/>
              <w:left w:val="outset" w:sz="6" w:space="0" w:color="auto"/>
              <w:bottom w:val="outset" w:sz="6" w:space="0" w:color="auto"/>
              <w:right w:val="outset" w:sz="6" w:space="0" w:color="auto"/>
            </w:tcBorders>
          </w:tcPr>
          <w:p w14:paraId="7F61F320" w14:textId="688EADD3" w:rsidR="008E258B" w:rsidRPr="000E7BB4" w:rsidRDefault="0017019B" w:rsidP="0017019B">
            <w:pPr>
              <w:pStyle w:val="Header"/>
              <w:spacing w:after="120"/>
            </w:pPr>
            <w:r w:rsidRPr="000E7BB4">
              <w:t>Pārņemts</w:t>
            </w:r>
            <w:r w:rsidR="002C1D47" w:rsidRPr="000E7BB4">
              <w:t xml:space="preserve"> </w:t>
            </w:r>
            <w:r w:rsidR="00DA316B" w:rsidRPr="000E7BB4">
              <w:t>daļēji</w:t>
            </w:r>
          </w:p>
          <w:p w14:paraId="69E98C04" w14:textId="1E654700" w:rsidR="0017019B" w:rsidRPr="000E7BB4" w:rsidRDefault="008E258B" w:rsidP="008E258B">
            <w:pPr>
              <w:pStyle w:val="Header"/>
              <w:spacing w:after="120"/>
            </w:pPr>
            <w:r w:rsidRPr="000E7BB4">
              <w:t xml:space="preserve">(prasība pārņemta arī Ministru kabineta 2002. gada </w:t>
            </w:r>
            <w:r w:rsidRPr="000E7BB4">
              <w:rPr>
                <w:spacing w:val="-3"/>
              </w:rPr>
              <w:t xml:space="preserve">19. marta noteikumu Nr. 129 “Prasības darbībām ar radioaktīvajiem atkritumiem un ar tiem saistītajiem materiāliem” </w:t>
            </w:r>
            <w:r w:rsidR="00DA316B" w:rsidRPr="000E7BB4">
              <w:rPr>
                <w:spacing w:val="-3"/>
              </w:rPr>
              <w:t xml:space="preserve">(turpmāk – MK noteikumi Nr. 129) </w:t>
            </w:r>
            <w:r w:rsidR="002C1D47" w:rsidRPr="000E7BB4">
              <w:rPr>
                <w:spacing w:val="-3"/>
              </w:rPr>
              <w:t>1. pielikumā, attiecībā uz dabā sastopamiem radioaktīviem materiālie</w:t>
            </w:r>
            <w:r w:rsidR="003D2231" w:rsidRPr="000E7BB4">
              <w:rPr>
                <w:spacing w:val="-3"/>
              </w:rPr>
              <w:t>m papildus</w:t>
            </w:r>
            <w:r w:rsidR="002C1D47" w:rsidRPr="000E7BB4">
              <w:rPr>
                <w:spacing w:val="-3"/>
              </w:rPr>
              <w:t xml:space="preserve"> – Likuma 5. panta 18. punktā</w:t>
            </w:r>
            <w:r w:rsidR="00DA316B" w:rsidRPr="000E7BB4">
              <w:rPr>
                <w:spacing w:val="-3"/>
              </w:rPr>
              <w:t>. Prasība tiks pilnībā pārņemta ar grozījumiem MK noteikumos Nr. 129 2021. gadā</w:t>
            </w:r>
            <w:r w:rsidR="0093788F" w:rsidRPr="000E7BB4">
              <w:rPr>
                <w:spacing w:val="-3"/>
              </w:rPr>
              <w:t>)</w:t>
            </w:r>
          </w:p>
        </w:tc>
        <w:tc>
          <w:tcPr>
            <w:tcW w:w="1857" w:type="dxa"/>
            <w:tcBorders>
              <w:top w:val="outset" w:sz="6" w:space="0" w:color="auto"/>
              <w:left w:val="outset" w:sz="6" w:space="0" w:color="auto"/>
              <w:bottom w:val="outset" w:sz="6" w:space="0" w:color="auto"/>
              <w:right w:val="outset" w:sz="6" w:space="0" w:color="auto"/>
            </w:tcBorders>
          </w:tcPr>
          <w:p w14:paraId="3FAD7714" w14:textId="2F1DD4EC" w:rsidR="0017019B" w:rsidRPr="000E7BB4" w:rsidRDefault="0017019B" w:rsidP="0017019B">
            <w:r w:rsidRPr="000E7BB4">
              <w:t>Neparedz stingrākas prasības</w:t>
            </w:r>
          </w:p>
        </w:tc>
      </w:tr>
      <w:tr w:rsidR="00DA316B" w:rsidRPr="004E7F87" w14:paraId="462E2454"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04547007" w14:textId="5C7C5DF0" w:rsidR="0017019B" w:rsidRPr="000E7BB4" w:rsidRDefault="0017019B" w:rsidP="0017019B">
            <w:r w:rsidRPr="000E7BB4">
              <w:t>Direktīvas 2013/59/EURATOM</w:t>
            </w:r>
          </w:p>
          <w:p w14:paraId="63B49150" w14:textId="67B0D9E1" w:rsidR="0017019B" w:rsidRPr="000E7BB4" w:rsidRDefault="0017019B" w:rsidP="0017019B">
            <w:r w:rsidRPr="000E7BB4">
              <w:rPr>
                <w:bCs/>
              </w:rPr>
              <w:t xml:space="preserve">23. panta </w:t>
            </w:r>
            <w:r w:rsidR="00FF2456" w:rsidRPr="000E7BB4">
              <w:rPr>
                <w:bCs/>
              </w:rPr>
              <w:t>3</w:t>
            </w:r>
            <w:r w:rsidRPr="000E7BB4">
              <w:rPr>
                <w:bCs/>
              </w:rPr>
              <w:t>. punkts</w:t>
            </w:r>
          </w:p>
        </w:tc>
        <w:tc>
          <w:tcPr>
            <w:tcW w:w="2970" w:type="dxa"/>
            <w:gridSpan w:val="2"/>
            <w:tcBorders>
              <w:top w:val="outset" w:sz="6" w:space="0" w:color="auto"/>
              <w:left w:val="outset" w:sz="6" w:space="0" w:color="auto"/>
              <w:bottom w:val="outset" w:sz="6" w:space="0" w:color="auto"/>
              <w:right w:val="outset" w:sz="6" w:space="0" w:color="auto"/>
            </w:tcBorders>
          </w:tcPr>
          <w:p w14:paraId="2137949D" w14:textId="0A60A269" w:rsidR="0017019B" w:rsidRPr="00E40B69" w:rsidRDefault="00E029CC" w:rsidP="00E029CC">
            <w:pPr>
              <w:rPr>
                <w:spacing w:val="-3"/>
              </w:rPr>
            </w:pPr>
            <w:r w:rsidRPr="00E40B69">
              <w:rPr>
                <w:spacing w:val="-3"/>
              </w:rPr>
              <w:t xml:space="preserve">Projekta </w:t>
            </w:r>
            <w:r w:rsidR="003D2231" w:rsidRPr="00E40B69">
              <w:rPr>
                <w:spacing w:val="-3"/>
              </w:rPr>
              <w:t>7. punkts</w:t>
            </w:r>
          </w:p>
        </w:tc>
        <w:tc>
          <w:tcPr>
            <w:tcW w:w="2132" w:type="dxa"/>
            <w:tcBorders>
              <w:top w:val="outset" w:sz="6" w:space="0" w:color="auto"/>
              <w:left w:val="outset" w:sz="6" w:space="0" w:color="auto"/>
              <w:bottom w:val="outset" w:sz="6" w:space="0" w:color="auto"/>
              <w:right w:val="outset" w:sz="6" w:space="0" w:color="auto"/>
            </w:tcBorders>
          </w:tcPr>
          <w:p w14:paraId="6C4D09BF" w14:textId="29D93FE7" w:rsidR="0017019B" w:rsidRPr="00E40B69" w:rsidRDefault="0017019B" w:rsidP="0017019B">
            <w:pPr>
              <w:pStyle w:val="Header"/>
              <w:spacing w:after="120"/>
            </w:pPr>
            <w:r w:rsidRPr="00E40B69">
              <w:t>Pārņemts</w:t>
            </w:r>
            <w:r w:rsidR="00DA316B" w:rsidRPr="00E40B69">
              <w:t xml:space="preserve"> pilnībā</w:t>
            </w:r>
            <w:r w:rsidR="00E029CC" w:rsidRPr="00E40B69">
              <w:t xml:space="preserve"> (prasība pārņemta arī </w:t>
            </w:r>
            <w:r w:rsidR="00E029CC" w:rsidRPr="00E40B69">
              <w:rPr>
                <w:spacing w:val="-3"/>
              </w:rPr>
              <w:t>Likuma 3. panta pirmās daļas 5. punkts, III. nodaļa “</w:t>
            </w:r>
            <w:r w:rsidR="00E029CC" w:rsidRPr="00E40B69">
              <w:t>Paziņošana, reģistrēšana un licencēšana</w:t>
            </w:r>
            <w:r w:rsidR="00E029CC" w:rsidRPr="00E40B69">
              <w:rPr>
                <w:spacing w:val="-3"/>
              </w:rPr>
              <w:t>”)</w:t>
            </w:r>
          </w:p>
        </w:tc>
        <w:tc>
          <w:tcPr>
            <w:tcW w:w="1857" w:type="dxa"/>
            <w:tcBorders>
              <w:top w:val="outset" w:sz="6" w:space="0" w:color="auto"/>
              <w:left w:val="outset" w:sz="6" w:space="0" w:color="auto"/>
              <w:bottom w:val="outset" w:sz="6" w:space="0" w:color="auto"/>
              <w:right w:val="outset" w:sz="6" w:space="0" w:color="auto"/>
            </w:tcBorders>
          </w:tcPr>
          <w:p w14:paraId="627BE5DC" w14:textId="088E771E" w:rsidR="0017019B" w:rsidRPr="000E7BB4" w:rsidRDefault="0017019B" w:rsidP="0017019B">
            <w:r w:rsidRPr="000E7BB4">
              <w:t>Neparedz stingrākas prasības</w:t>
            </w:r>
          </w:p>
        </w:tc>
      </w:tr>
      <w:tr w:rsidR="0017019B" w:rsidRPr="004E7F87" w14:paraId="75138702"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4F6A1322" w14:textId="4B72A771" w:rsidR="0017019B" w:rsidRPr="003E225D" w:rsidRDefault="0017019B" w:rsidP="0017019B">
            <w:r w:rsidRPr="003E225D">
              <w:t>Direktīvas 2013/59/EURATOM</w:t>
            </w:r>
          </w:p>
          <w:p w14:paraId="336CECF9" w14:textId="2C6BE4EF" w:rsidR="0017019B" w:rsidRPr="003E225D" w:rsidRDefault="0017019B" w:rsidP="0017019B">
            <w:r w:rsidRPr="003E225D">
              <w:t>25. panta 1. punkts</w:t>
            </w:r>
          </w:p>
        </w:tc>
        <w:tc>
          <w:tcPr>
            <w:tcW w:w="2970" w:type="dxa"/>
            <w:gridSpan w:val="2"/>
            <w:tcBorders>
              <w:top w:val="outset" w:sz="6" w:space="0" w:color="auto"/>
              <w:left w:val="outset" w:sz="6" w:space="0" w:color="auto"/>
              <w:bottom w:val="outset" w:sz="6" w:space="0" w:color="auto"/>
              <w:right w:val="outset" w:sz="6" w:space="0" w:color="auto"/>
            </w:tcBorders>
          </w:tcPr>
          <w:p w14:paraId="74CBDC54" w14:textId="37607209" w:rsidR="0017019B" w:rsidRPr="00E40B69" w:rsidRDefault="0017019B" w:rsidP="0017019B">
            <w:r w:rsidRPr="00E40B69">
              <w:t>Projekta 3., 6. un 7. punkts</w:t>
            </w:r>
          </w:p>
        </w:tc>
        <w:tc>
          <w:tcPr>
            <w:tcW w:w="2132" w:type="dxa"/>
            <w:tcBorders>
              <w:top w:val="outset" w:sz="6" w:space="0" w:color="auto"/>
              <w:left w:val="outset" w:sz="6" w:space="0" w:color="auto"/>
              <w:bottom w:val="outset" w:sz="6" w:space="0" w:color="auto"/>
              <w:right w:val="outset" w:sz="6" w:space="0" w:color="auto"/>
            </w:tcBorders>
          </w:tcPr>
          <w:p w14:paraId="1711772A" w14:textId="2287222F" w:rsidR="0017019B" w:rsidRPr="00E40B69" w:rsidRDefault="0017019B" w:rsidP="0017019B">
            <w:pPr>
              <w:pStyle w:val="Header"/>
              <w:spacing w:after="120"/>
            </w:pPr>
            <w:r w:rsidRPr="00E40B69">
              <w:t>Pārņemts pilnībā</w:t>
            </w:r>
          </w:p>
          <w:p w14:paraId="67C5AA3E" w14:textId="21CE63C8" w:rsidR="0017019B" w:rsidRPr="00E40B69" w:rsidRDefault="0017019B" w:rsidP="0017019B">
            <w:pPr>
              <w:pStyle w:val="Header"/>
              <w:spacing w:after="120"/>
            </w:pPr>
            <w:r w:rsidRPr="00E40B69">
              <w:t>(prasība pārņemta</w:t>
            </w:r>
            <w:r w:rsidR="00FD4F01" w:rsidRPr="00E40B69">
              <w:t xml:space="preserve"> arī</w:t>
            </w:r>
            <w:r w:rsidRPr="00E40B69">
              <w:t xml:space="preserve"> </w:t>
            </w:r>
            <w:r w:rsidRPr="00E40B69">
              <w:rPr>
                <w:spacing w:val="-3"/>
              </w:rPr>
              <w:t xml:space="preserve">Likuma </w:t>
            </w:r>
            <w:r w:rsidRPr="00E40B69">
              <w:t>3. panta pirmās daļas 5. punktā, 11. panta pirmajā, otrajā, trešajā, ceturtajā</w:t>
            </w:r>
            <w:r w:rsidR="00482B6C">
              <w:t xml:space="preserve"> daļā</w:t>
            </w:r>
            <w:r w:rsidRPr="00E40B69">
              <w:t>)</w:t>
            </w:r>
          </w:p>
          <w:p w14:paraId="14154FFE" w14:textId="7D891209" w:rsidR="0017019B" w:rsidRPr="00E40B69" w:rsidRDefault="0017019B" w:rsidP="0017019B">
            <w:pPr>
              <w:pStyle w:val="Header"/>
              <w:spacing w:after="120"/>
            </w:pPr>
          </w:p>
        </w:tc>
        <w:tc>
          <w:tcPr>
            <w:tcW w:w="1857" w:type="dxa"/>
            <w:tcBorders>
              <w:top w:val="outset" w:sz="6" w:space="0" w:color="auto"/>
              <w:left w:val="outset" w:sz="6" w:space="0" w:color="auto"/>
              <w:bottom w:val="outset" w:sz="6" w:space="0" w:color="auto"/>
              <w:right w:val="outset" w:sz="6" w:space="0" w:color="auto"/>
            </w:tcBorders>
          </w:tcPr>
          <w:p w14:paraId="10AA6C90" w14:textId="372CC447" w:rsidR="0017019B" w:rsidRPr="003E225D" w:rsidRDefault="0017019B" w:rsidP="0017019B">
            <w:r w:rsidRPr="003E225D">
              <w:t>Neparedz stingrākas prasības</w:t>
            </w:r>
          </w:p>
        </w:tc>
      </w:tr>
      <w:tr w:rsidR="0017019B" w:rsidRPr="004E7F87" w14:paraId="18DE24FC"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092F487F" w14:textId="1EF1A3FC" w:rsidR="0017019B" w:rsidRPr="003E225D" w:rsidRDefault="0017019B" w:rsidP="0017019B">
            <w:r w:rsidRPr="003E225D">
              <w:t>Direktīvas 2013/59/EURATOM</w:t>
            </w:r>
          </w:p>
          <w:p w14:paraId="75FCF1D9" w14:textId="464249B1" w:rsidR="0017019B" w:rsidRPr="003E225D" w:rsidRDefault="0017019B" w:rsidP="0017019B">
            <w:r w:rsidRPr="003E225D">
              <w:t>26. panta 1. punkts</w:t>
            </w:r>
          </w:p>
        </w:tc>
        <w:tc>
          <w:tcPr>
            <w:tcW w:w="2970" w:type="dxa"/>
            <w:gridSpan w:val="2"/>
            <w:tcBorders>
              <w:top w:val="outset" w:sz="6" w:space="0" w:color="auto"/>
              <w:left w:val="outset" w:sz="6" w:space="0" w:color="auto"/>
              <w:bottom w:val="outset" w:sz="6" w:space="0" w:color="auto"/>
              <w:right w:val="outset" w:sz="6" w:space="0" w:color="auto"/>
            </w:tcBorders>
          </w:tcPr>
          <w:p w14:paraId="03D6F724" w14:textId="3248292E" w:rsidR="0017019B" w:rsidRPr="00E40B69" w:rsidRDefault="0017019B" w:rsidP="0017019B">
            <w:r w:rsidRPr="00E40B69">
              <w:t>Projekta 3., 4. un 5.punkts, 1. un 2. pielikums</w:t>
            </w:r>
          </w:p>
        </w:tc>
        <w:tc>
          <w:tcPr>
            <w:tcW w:w="2132" w:type="dxa"/>
            <w:tcBorders>
              <w:top w:val="outset" w:sz="6" w:space="0" w:color="auto"/>
              <w:left w:val="outset" w:sz="6" w:space="0" w:color="auto"/>
              <w:bottom w:val="outset" w:sz="6" w:space="0" w:color="auto"/>
              <w:right w:val="outset" w:sz="6" w:space="0" w:color="auto"/>
            </w:tcBorders>
          </w:tcPr>
          <w:p w14:paraId="6A130021" w14:textId="49DD9555" w:rsidR="0017019B" w:rsidRPr="00E40B69" w:rsidRDefault="0017019B" w:rsidP="0017019B">
            <w:pPr>
              <w:pStyle w:val="Header"/>
              <w:spacing w:after="120"/>
            </w:pPr>
            <w:r w:rsidRPr="00E40B69">
              <w:t>Pārņemts pilnībā</w:t>
            </w:r>
          </w:p>
          <w:p w14:paraId="68D3C35E" w14:textId="31989612" w:rsidR="0017019B" w:rsidRPr="00E40B69" w:rsidRDefault="0017019B" w:rsidP="0017019B">
            <w:pPr>
              <w:pStyle w:val="Header"/>
              <w:spacing w:after="120"/>
              <w:rPr>
                <w:color w:val="FF0000"/>
              </w:rPr>
            </w:pPr>
            <w:r w:rsidRPr="00E40B69">
              <w:t>(prasība pārņemta Likuma 11. panta ceturtās daļas 2. p</w:t>
            </w:r>
            <w:r w:rsidR="00482B6C">
              <w:t>unktā</w:t>
            </w:r>
            <w:r w:rsidRPr="00E40B69">
              <w:t>)</w:t>
            </w:r>
          </w:p>
        </w:tc>
        <w:tc>
          <w:tcPr>
            <w:tcW w:w="1857" w:type="dxa"/>
            <w:tcBorders>
              <w:top w:val="outset" w:sz="6" w:space="0" w:color="auto"/>
              <w:left w:val="outset" w:sz="6" w:space="0" w:color="auto"/>
              <w:bottom w:val="outset" w:sz="6" w:space="0" w:color="auto"/>
              <w:right w:val="outset" w:sz="6" w:space="0" w:color="auto"/>
            </w:tcBorders>
          </w:tcPr>
          <w:p w14:paraId="1EFADC32" w14:textId="569EA375" w:rsidR="0017019B" w:rsidRPr="003E225D" w:rsidRDefault="0017019B" w:rsidP="0017019B">
            <w:r w:rsidRPr="003E225D">
              <w:t>Neparedz stingrākas prasības</w:t>
            </w:r>
          </w:p>
        </w:tc>
      </w:tr>
      <w:tr w:rsidR="0017019B" w:rsidRPr="004E7F87" w14:paraId="6236559F"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4CDAE2FC" w14:textId="45909486" w:rsidR="0017019B" w:rsidRPr="003E225D" w:rsidRDefault="0017019B" w:rsidP="0017019B">
            <w:r w:rsidRPr="003E225D">
              <w:t>Direktīvas 2013/59/EURATOM</w:t>
            </w:r>
          </w:p>
          <w:p w14:paraId="59FFB045" w14:textId="30966E08" w:rsidR="0017019B" w:rsidRPr="003E225D" w:rsidRDefault="0017019B" w:rsidP="0017019B">
            <w:r w:rsidRPr="003E225D">
              <w:t>26. panta 2. punkts</w:t>
            </w:r>
          </w:p>
        </w:tc>
        <w:tc>
          <w:tcPr>
            <w:tcW w:w="2970" w:type="dxa"/>
            <w:gridSpan w:val="2"/>
            <w:tcBorders>
              <w:top w:val="outset" w:sz="6" w:space="0" w:color="auto"/>
              <w:left w:val="outset" w:sz="6" w:space="0" w:color="auto"/>
              <w:bottom w:val="outset" w:sz="6" w:space="0" w:color="auto"/>
              <w:right w:val="outset" w:sz="6" w:space="0" w:color="auto"/>
            </w:tcBorders>
          </w:tcPr>
          <w:p w14:paraId="411A28D9" w14:textId="019CC3D5" w:rsidR="0017019B" w:rsidRPr="00E40B69" w:rsidRDefault="0017019B" w:rsidP="0017019B">
            <w:r w:rsidRPr="00E40B69">
              <w:t>Projekta 3.4.-3.8. apakšpunkti</w:t>
            </w:r>
          </w:p>
        </w:tc>
        <w:tc>
          <w:tcPr>
            <w:tcW w:w="2132" w:type="dxa"/>
            <w:tcBorders>
              <w:top w:val="outset" w:sz="6" w:space="0" w:color="auto"/>
              <w:left w:val="outset" w:sz="6" w:space="0" w:color="auto"/>
              <w:bottom w:val="outset" w:sz="6" w:space="0" w:color="auto"/>
              <w:right w:val="outset" w:sz="6" w:space="0" w:color="auto"/>
            </w:tcBorders>
          </w:tcPr>
          <w:p w14:paraId="239DE83F" w14:textId="441B5A01" w:rsidR="0017019B" w:rsidRPr="00E40B69" w:rsidRDefault="0017019B" w:rsidP="0017019B">
            <w:pPr>
              <w:pStyle w:val="Header"/>
              <w:spacing w:after="120"/>
            </w:pPr>
            <w:r w:rsidRPr="00E40B69">
              <w:t>Pārņemts pilnībā</w:t>
            </w:r>
          </w:p>
        </w:tc>
        <w:tc>
          <w:tcPr>
            <w:tcW w:w="1857" w:type="dxa"/>
            <w:tcBorders>
              <w:top w:val="outset" w:sz="6" w:space="0" w:color="auto"/>
              <w:left w:val="outset" w:sz="6" w:space="0" w:color="auto"/>
              <w:bottom w:val="outset" w:sz="6" w:space="0" w:color="auto"/>
              <w:right w:val="outset" w:sz="6" w:space="0" w:color="auto"/>
            </w:tcBorders>
          </w:tcPr>
          <w:p w14:paraId="7BE38370" w14:textId="15F7269A" w:rsidR="0017019B" w:rsidRPr="003E225D" w:rsidRDefault="0017019B" w:rsidP="0017019B">
            <w:r w:rsidRPr="003E225D">
              <w:t>Neparedz stingrākas prasības</w:t>
            </w:r>
          </w:p>
        </w:tc>
      </w:tr>
      <w:tr w:rsidR="0017019B" w:rsidRPr="004E7F87" w14:paraId="7851CC37"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1D3DA194" w14:textId="72BB4947" w:rsidR="0017019B" w:rsidRPr="003E225D" w:rsidRDefault="0017019B" w:rsidP="0017019B">
            <w:r w:rsidRPr="003E225D">
              <w:lastRenderedPageBreak/>
              <w:t>Direktīvas 2013/59/EURATOM</w:t>
            </w:r>
          </w:p>
          <w:p w14:paraId="606C6FEC" w14:textId="74D1361C" w:rsidR="0017019B" w:rsidRPr="003E225D" w:rsidRDefault="0017019B" w:rsidP="0017019B">
            <w:r w:rsidRPr="003E225D">
              <w:t>27. panta 1. punkts</w:t>
            </w:r>
          </w:p>
        </w:tc>
        <w:tc>
          <w:tcPr>
            <w:tcW w:w="2970" w:type="dxa"/>
            <w:gridSpan w:val="2"/>
            <w:tcBorders>
              <w:top w:val="outset" w:sz="6" w:space="0" w:color="auto"/>
              <w:left w:val="outset" w:sz="6" w:space="0" w:color="auto"/>
              <w:bottom w:val="outset" w:sz="6" w:space="0" w:color="auto"/>
              <w:right w:val="outset" w:sz="6" w:space="0" w:color="auto"/>
            </w:tcBorders>
          </w:tcPr>
          <w:p w14:paraId="3B0EA3AD" w14:textId="3871BD70" w:rsidR="0017019B" w:rsidRPr="00E40B69" w:rsidRDefault="0017019B" w:rsidP="00CD40AC">
            <w:r w:rsidRPr="00E40B69">
              <w:t xml:space="preserve">Projekta </w:t>
            </w:r>
            <w:r w:rsidR="00CD40AC" w:rsidRPr="00E40B69">
              <w:t xml:space="preserve">3.2. apakšpunkts, </w:t>
            </w:r>
            <w:r w:rsidRPr="00E40B69">
              <w:t>7. punkts</w:t>
            </w:r>
          </w:p>
        </w:tc>
        <w:tc>
          <w:tcPr>
            <w:tcW w:w="2132" w:type="dxa"/>
            <w:tcBorders>
              <w:top w:val="outset" w:sz="6" w:space="0" w:color="auto"/>
              <w:left w:val="outset" w:sz="6" w:space="0" w:color="auto"/>
              <w:bottom w:val="outset" w:sz="6" w:space="0" w:color="auto"/>
              <w:right w:val="outset" w:sz="6" w:space="0" w:color="auto"/>
            </w:tcBorders>
          </w:tcPr>
          <w:p w14:paraId="015F72AB" w14:textId="21B07154" w:rsidR="0017019B" w:rsidRPr="00E40B69" w:rsidRDefault="0017019B" w:rsidP="0017019B">
            <w:pPr>
              <w:pStyle w:val="Header"/>
              <w:spacing w:after="120"/>
            </w:pPr>
            <w:r w:rsidRPr="00E40B69">
              <w:t>Pārņemts pilnībā</w:t>
            </w:r>
          </w:p>
          <w:p w14:paraId="45BEBC66" w14:textId="72D7D379" w:rsidR="0017019B" w:rsidRPr="00E40B69" w:rsidRDefault="0017019B" w:rsidP="006D1FA1">
            <w:pPr>
              <w:pStyle w:val="Header"/>
              <w:spacing w:after="120"/>
            </w:pPr>
            <w:r w:rsidRPr="00E40B69">
              <w:t xml:space="preserve">(prasība </w:t>
            </w:r>
            <w:r w:rsidR="006D1FA1" w:rsidRPr="00E40B69">
              <w:t xml:space="preserve">pārņemta </w:t>
            </w:r>
            <w:r w:rsidRPr="00E40B69">
              <w:rPr>
                <w:spacing w:val="-3"/>
              </w:rPr>
              <w:t xml:space="preserve">Likuma </w:t>
            </w:r>
            <w:r w:rsidRPr="00E40B69">
              <w:t>1</w:t>
            </w:r>
            <w:r w:rsidR="00482B6C">
              <w:t>1. panta pirmajā, piektajā daļā</w:t>
            </w:r>
            <w:r w:rsidRPr="00E40B69">
              <w:t>)</w:t>
            </w:r>
          </w:p>
        </w:tc>
        <w:tc>
          <w:tcPr>
            <w:tcW w:w="1857" w:type="dxa"/>
            <w:tcBorders>
              <w:top w:val="outset" w:sz="6" w:space="0" w:color="auto"/>
              <w:left w:val="outset" w:sz="6" w:space="0" w:color="auto"/>
              <w:bottom w:val="outset" w:sz="6" w:space="0" w:color="auto"/>
              <w:right w:val="outset" w:sz="6" w:space="0" w:color="auto"/>
            </w:tcBorders>
          </w:tcPr>
          <w:p w14:paraId="414E6A53" w14:textId="2913AC07" w:rsidR="0017019B" w:rsidRPr="003E225D" w:rsidRDefault="0017019B" w:rsidP="0017019B">
            <w:r w:rsidRPr="003E225D">
              <w:t>Neparedz stingrākas prasības</w:t>
            </w:r>
          </w:p>
        </w:tc>
      </w:tr>
      <w:tr w:rsidR="0017019B" w:rsidRPr="004E7F87" w14:paraId="6649C863"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6AED401E" w14:textId="1123E4F8" w:rsidR="0017019B" w:rsidRPr="003E225D" w:rsidRDefault="0017019B" w:rsidP="0017019B">
            <w:r w:rsidRPr="003E225D">
              <w:t>Direktīvas 2013/59/EURATOM</w:t>
            </w:r>
          </w:p>
          <w:p w14:paraId="3728F987" w14:textId="4608CDC7" w:rsidR="0017019B" w:rsidRPr="003E225D" w:rsidRDefault="0017019B" w:rsidP="0017019B">
            <w:r w:rsidRPr="003E225D">
              <w:t>27. panta 2. punkts</w:t>
            </w:r>
          </w:p>
        </w:tc>
        <w:tc>
          <w:tcPr>
            <w:tcW w:w="2970" w:type="dxa"/>
            <w:gridSpan w:val="2"/>
            <w:tcBorders>
              <w:top w:val="outset" w:sz="6" w:space="0" w:color="auto"/>
              <w:left w:val="outset" w:sz="6" w:space="0" w:color="auto"/>
              <w:bottom w:val="outset" w:sz="6" w:space="0" w:color="auto"/>
              <w:right w:val="outset" w:sz="6" w:space="0" w:color="auto"/>
            </w:tcBorders>
          </w:tcPr>
          <w:p w14:paraId="39F993FF" w14:textId="6C6B8098" w:rsidR="0017019B" w:rsidRPr="00E40B69" w:rsidRDefault="0017019B" w:rsidP="0017019B">
            <w:r w:rsidRPr="00E40B69">
              <w:t>Projekta 7. punkts</w:t>
            </w:r>
          </w:p>
        </w:tc>
        <w:tc>
          <w:tcPr>
            <w:tcW w:w="2132" w:type="dxa"/>
            <w:tcBorders>
              <w:top w:val="outset" w:sz="6" w:space="0" w:color="auto"/>
              <w:left w:val="outset" w:sz="6" w:space="0" w:color="auto"/>
              <w:bottom w:val="outset" w:sz="6" w:space="0" w:color="auto"/>
              <w:right w:val="outset" w:sz="6" w:space="0" w:color="auto"/>
            </w:tcBorders>
          </w:tcPr>
          <w:p w14:paraId="4015FAFA" w14:textId="70133AF2" w:rsidR="0017019B" w:rsidRPr="00E40B69" w:rsidRDefault="0017019B" w:rsidP="0017019B">
            <w:pPr>
              <w:pStyle w:val="Header"/>
              <w:spacing w:after="120"/>
            </w:pPr>
            <w:r w:rsidRPr="00E40B69">
              <w:t>Pārņemts pilnībā</w:t>
            </w:r>
          </w:p>
          <w:p w14:paraId="36AF8351" w14:textId="288F8561" w:rsidR="0017019B" w:rsidRPr="00E40B69" w:rsidRDefault="0017019B" w:rsidP="0017019B">
            <w:pPr>
              <w:pStyle w:val="Header"/>
              <w:spacing w:after="120"/>
            </w:pPr>
            <w:r w:rsidRPr="00E40B69">
              <w:t xml:space="preserve">(prasība </w:t>
            </w:r>
            <w:r w:rsidR="006D1FA1" w:rsidRPr="00E40B69">
              <w:t>pārņemta</w:t>
            </w:r>
            <w:r w:rsidRPr="00E40B69">
              <w:t xml:space="preserve"> </w:t>
            </w:r>
            <w:r w:rsidRPr="00E40B69">
              <w:rPr>
                <w:spacing w:val="-3"/>
              </w:rPr>
              <w:t xml:space="preserve">Likuma </w:t>
            </w:r>
            <w:r w:rsidRPr="00E40B69">
              <w:t>11. panta pirmajā, piektajā</w:t>
            </w:r>
            <w:r w:rsidR="00482B6C">
              <w:t xml:space="preserve"> daļā</w:t>
            </w:r>
            <w:r w:rsidRPr="00E40B69">
              <w:t>)</w:t>
            </w:r>
          </w:p>
        </w:tc>
        <w:tc>
          <w:tcPr>
            <w:tcW w:w="1857" w:type="dxa"/>
            <w:tcBorders>
              <w:top w:val="outset" w:sz="6" w:space="0" w:color="auto"/>
              <w:left w:val="outset" w:sz="6" w:space="0" w:color="auto"/>
              <w:bottom w:val="outset" w:sz="6" w:space="0" w:color="auto"/>
              <w:right w:val="outset" w:sz="6" w:space="0" w:color="auto"/>
            </w:tcBorders>
          </w:tcPr>
          <w:p w14:paraId="064D8090" w14:textId="5E84364C" w:rsidR="0017019B" w:rsidRPr="003E225D" w:rsidRDefault="0017019B" w:rsidP="0017019B">
            <w:r w:rsidRPr="003E225D">
              <w:t>Neparedz stingrākas prasības</w:t>
            </w:r>
          </w:p>
        </w:tc>
      </w:tr>
      <w:tr w:rsidR="0017019B" w:rsidRPr="004E7F87" w14:paraId="3237CAAB"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1B03EB07" w14:textId="388B9948" w:rsidR="0017019B" w:rsidRPr="003E225D" w:rsidRDefault="0017019B" w:rsidP="0017019B">
            <w:r w:rsidRPr="003E225D">
              <w:t>Direktīvas 2013/59/EURATOM</w:t>
            </w:r>
          </w:p>
          <w:p w14:paraId="67146483" w14:textId="28279565" w:rsidR="0017019B" w:rsidRPr="003E225D" w:rsidRDefault="0017019B" w:rsidP="0017019B">
            <w:r w:rsidRPr="003E225D">
              <w:t>27. panta 3. punkts</w:t>
            </w:r>
          </w:p>
        </w:tc>
        <w:tc>
          <w:tcPr>
            <w:tcW w:w="2970" w:type="dxa"/>
            <w:gridSpan w:val="2"/>
            <w:tcBorders>
              <w:top w:val="outset" w:sz="6" w:space="0" w:color="auto"/>
              <w:left w:val="outset" w:sz="6" w:space="0" w:color="auto"/>
              <w:bottom w:val="outset" w:sz="6" w:space="0" w:color="auto"/>
              <w:right w:val="outset" w:sz="6" w:space="0" w:color="auto"/>
            </w:tcBorders>
          </w:tcPr>
          <w:p w14:paraId="1460EDB4" w14:textId="6B41F7B8" w:rsidR="0017019B" w:rsidRPr="00E40B69" w:rsidRDefault="0017019B" w:rsidP="0017019B">
            <w:r w:rsidRPr="00E40B69">
              <w:t>Projekta 7. punkts</w:t>
            </w:r>
          </w:p>
        </w:tc>
        <w:tc>
          <w:tcPr>
            <w:tcW w:w="2132" w:type="dxa"/>
            <w:tcBorders>
              <w:top w:val="outset" w:sz="6" w:space="0" w:color="auto"/>
              <w:left w:val="outset" w:sz="6" w:space="0" w:color="auto"/>
              <w:bottom w:val="outset" w:sz="6" w:space="0" w:color="auto"/>
              <w:right w:val="outset" w:sz="6" w:space="0" w:color="auto"/>
            </w:tcBorders>
          </w:tcPr>
          <w:p w14:paraId="5CC95071" w14:textId="6100AD5D" w:rsidR="0017019B" w:rsidRPr="00E40B69" w:rsidRDefault="0017019B" w:rsidP="0017019B">
            <w:pPr>
              <w:pStyle w:val="Header"/>
              <w:spacing w:after="120"/>
            </w:pPr>
            <w:r w:rsidRPr="00E40B69">
              <w:t>Pārņemts pilnībā</w:t>
            </w:r>
          </w:p>
          <w:p w14:paraId="658BCC62" w14:textId="0EF76CC9" w:rsidR="0017019B" w:rsidRPr="00E40B69" w:rsidRDefault="0017019B" w:rsidP="0017019B">
            <w:pPr>
              <w:pStyle w:val="Header"/>
              <w:spacing w:after="120"/>
            </w:pPr>
            <w:r w:rsidRPr="00E40B69">
              <w:t xml:space="preserve">(prasība </w:t>
            </w:r>
            <w:r w:rsidR="006D1FA1" w:rsidRPr="00E40B69">
              <w:t>pārņemta</w:t>
            </w:r>
            <w:r w:rsidRPr="00E40B69">
              <w:t xml:space="preserve"> </w:t>
            </w:r>
            <w:r w:rsidRPr="00E40B69">
              <w:rPr>
                <w:spacing w:val="-3"/>
              </w:rPr>
              <w:t xml:space="preserve">Likuma </w:t>
            </w:r>
            <w:r w:rsidRPr="00E40B69">
              <w:t>11. panta pirmajā, piektajā</w:t>
            </w:r>
            <w:r w:rsidR="00482B6C">
              <w:t xml:space="preserve"> daļā</w:t>
            </w:r>
            <w:r w:rsidRPr="00E40B69">
              <w:t>)</w:t>
            </w:r>
          </w:p>
        </w:tc>
        <w:tc>
          <w:tcPr>
            <w:tcW w:w="1857" w:type="dxa"/>
            <w:tcBorders>
              <w:top w:val="outset" w:sz="6" w:space="0" w:color="auto"/>
              <w:left w:val="outset" w:sz="6" w:space="0" w:color="auto"/>
              <w:bottom w:val="outset" w:sz="6" w:space="0" w:color="auto"/>
              <w:right w:val="outset" w:sz="6" w:space="0" w:color="auto"/>
            </w:tcBorders>
          </w:tcPr>
          <w:p w14:paraId="3F2CBC12" w14:textId="6EAE875B" w:rsidR="0017019B" w:rsidRPr="003E225D" w:rsidRDefault="0017019B" w:rsidP="0017019B">
            <w:r w:rsidRPr="003E225D">
              <w:t>Neparedz stingrākas prasības</w:t>
            </w:r>
          </w:p>
        </w:tc>
      </w:tr>
      <w:tr w:rsidR="0017019B" w:rsidRPr="004E7F87" w14:paraId="53CF6C49"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7514408E" w14:textId="4067F1A8" w:rsidR="0017019B" w:rsidRPr="003E225D" w:rsidRDefault="0017019B" w:rsidP="0017019B">
            <w:r w:rsidRPr="003E225D">
              <w:t>Direktīvas 2013/59/EURATOM</w:t>
            </w:r>
          </w:p>
          <w:p w14:paraId="24FD7B0D" w14:textId="743FC748" w:rsidR="0017019B" w:rsidRPr="003E225D" w:rsidRDefault="0017019B" w:rsidP="0017019B">
            <w:r w:rsidRPr="003E225D">
              <w:t>28. pants</w:t>
            </w:r>
          </w:p>
        </w:tc>
        <w:tc>
          <w:tcPr>
            <w:tcW w:w="2970" w:type="dxa"/>
            <w:gridSpan w:val="2"/>
            <w:tcBorders>
              <w:top w:val="outset" w:sz="6" w:space="0" w:color="auto"/>
              <w:left w:val="outset" w:sz="6" w:space="0" w:color="auto"/>
              <w:bottom w:val="outset" w:sz="6" w:space="0" w:color="auto"/>
              <w:right w:val="outset" w:sz="6" w:space="0" w:color="auto"/>
            </w:tcBorders>
          </w:tcPr>
          <w:p w14:paraId="2B66781E" w14:textId="13076C3E" w:rsidR="0017019B" w:rsidRPr="00E40B69" w:rsidRDefault="0017019B" w:rsidP="0017019B">
            <w:pPr>
              <w:rPr>
                <w:color w:val="FF0000"/>
              </w:rPr>
            </w:pPr>
            <w:r w:rsidRPr="00E40B69">
              <w:t>Projekta 3</w:t>
            </w:r>
            <w:r w:rsidR="00CF3720" w:rsidRPr="00E40B69">
              <w:t>4</w:t>
            </w:r>
            <w:r w:rsidRPr="00E40B69">
              <w:t>.</w:t>
            </w:r>
            <w:r w:rsidR="00CF3720" w:rsidRPr="00E40B69">
              <w:t>3</w:t>
            </w:r>
            <w:r w:rsidRPr="00E40B69">
              <w:t>. apakšpunkts un 4. pielikuma III. nodaļa</w:t>
            </w:r>
          </w:p>
        </w:tc>
        <w:tc>
          <w:tcPr>
            <w:tcW w:w="2132" w:type="dxa"/>
            <w:tcBorders>
              <w:top w:val="outset" w:sz="6" w:space="0" w:color="auto"/>
              <w:left w:val="outset" w:sz="6" w:space="0" w:color="auto"/>
              <w:bottom w:val="outset" w:sz="6" w:space="0" w:color="auto"/>
              <w:right w:val="outset" w:sz="6" w:space="0" w:color="auto"/>
            </w:tcBorders>
          </w:tcPr>
          <w:p w14:paraId="151ADAF0" w14:textId="29437882" w:rsidR="0017019B" w:rsidRPr="00E40B69" w:rsidRDefault="0017019B" w:rsidP="0017019B">
            <w:pPr>
              <w:pStyle w:val="Header"/>
              <w:spacing w:after="120"/>
            </w:pPr>
            <w:r w:rsidRPr="00E40B69">
              <w:t xml:space="preserve">Pārņemts pilnībā </w:t>
            </w:r>
          </w:p>
          <w:p w14:paraId="424DD9F7" w14:textId="20743929" w:rsidR="0017019B" w:rsidRPr="00E40B69" w:rsidRDefault="0017019B" w:rsidP="0017019B">
            <w:pPr>
              <w:pStyle w:val="Header"/>
              <w:spacing w:after="120"/>
            </w:pPr>
            <w:r w:rsidRPr="00E40B69">
              <w:t xml:space="preserve">(prasība </w:t>
            </w:r>
            <w:r w:rsidR="006D1FA1" w:rsidRPr="00E40B69">
              <w:t>pārņemta</w:t>
            </w:r>
            <w:r w:rsidRPr="00E40B69">
              <w:t xml:space="preserve"> Likuma 11. panta pirmajā, otrajā, piektajā, sestajā</w:t>
            </w:r>
            <w:r w:rsidR="00482B6C">
              <w:t xml:space="preserve"> daļā</w:t>
            </w:r>
            <w:r w:rsidRPr="00E40B69">
              <w:t>)</w:t>
            </w:r>
          </w:p>
        </w:tc>
        <w:tc>
          <w:tcPr>
            <w:tcW w:w="1857" w:type="dxa"/>
            <w:tcBorders>
              <w:top w:val="outset" w:sz="6" w:space="0" w:color="auto"/>
              <w:left w:val="outset" w:sz="6" w:space="0" w:color="auto"/>
              <w:bottom w:val="outset" w:sz="6" w:space="0" w:color="auto"/>
              <w:right w:val="outset" w:sz="6" w:space="0" w:color="auto"/>
            </w:tcBorders>
          </w:tcPr>
          <w:p w14:paraId="3FAFBC16" w14:textId="1DEDA1E1" w:rsidR="0017019B" w:rsidRPr="003E225D" w:rsidRDefault="0017019B" w:rsidP="0017019B">
            <w:r w:rsidRPr="003E225D">
              <w:t>Neparedz stingrākas prasības</w:t>
            </w:r>
          </w:p>
        </w:tc>
      </w:tr>
      <w:tr w:rsidR="0017019B" w:rsidRPr="004E7F87" w14:paraId="34F376D5"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577A139F" w14:textId="503860FD" w:rsidR="0017019B" w:rsidRPr="003E225D" w:rsidRDefault="0017019B" w:rsidP="0017019B">
            <w:r w:rsidRPr="003E225D">
              <w:t>Direktīvas 2013/59/EURATOM</w:t>
            </w:r>
          </w:p>
          <w:p w14:paraId="014F9235" w14:textId="7B2435DF" w:rsidR="0017019B" w:rsidRPr="003E225D" w:rsidRDefault="0017019B" w:rsidP="0017019B">
            <w:r w:rsidRPr="003E225D">
              <w:t>29. panta 1. punkts</w:t>
            </w:r>
          </w:p>
        </w:tc>
        <w:tc>
          <w:tcPr>
            <w:tcW w:w="2970" w:type="dxa"/>
            <w:gridSpan w:val="2"/>
            <w:tcBorders>
              <w:top w:val="outset" w:sz="6" w:space="0" w:color="auto"/>
              <w:left w:val="outset" w:sz="6" w:space="0" w:color="auto"/>
              <w:bottom w:val="outset" w:sz="6" w:space="0" w:color="auto"/>
              <w:right w:val="outset" w:sz="6" w:space="0" w:color="auto"/>
            </w:tcBorders>
          </w:tcPr>
          <w:p w14:paraId="64A8ADC1" w14:textId="3C8AB68B" w:rsidR="0017019B" w:rsidRPr="00E40B69" w:rsidRDefault="0017019B" w:rsidP="0017019B">
            <w:r w:rsidRPr="00E40B69">
              <w:t>Projekta 16. punkts, 34. punkts un 4. pielikums</w:t>
            </w:r>
          </w:p>
        </w:tc>
        <w:tc>
          <w:tcPr>
            <w:tcW w:w="2132" w:type="dxa"/>
            <w:tcBorders>
              <w:top w:val="outset" w:sz="6" w:space="0" w:color="auto"/>
              <w:left w:val="outset" w:sz="6" w:space="0" w:color="auto"/>
              <w:bottom w:val="outset" w:sz="6" w:space="0" w:color="auto"/>
              <w:right w:val="outset" w:sz="6" w:space="0" w:color="auto"/>
            </w:tcBorders>
          </w:tcPr>
          <w:p w14:paraId="361EAF4A" w14:textId="781CA823" w:rsidR="0017019B" w:rsidRPr="00E40B69" w:rsidRDefault="0017019B" w:rsidP="0017019B">
            <w:pPr>
              <w:pStyle w:val="Header"/>
              <w:spacing w:after="120"/>
              <w:rPr>
                <w:color w:val="FF0000"/>
              </w:rPr>
            </w:pPr>
            <w:r w:rsidRPr="00E40B69">
              <w:t>Pārņemts pilnībā</w:t>
            </w:r>
          </w:p>
        </w:tc>
        <w:tc>
          <w:tcPr>
            <w:tcW w:w="1857" w:type="dxa"/>
            <w:tcBorders>
              <w:top w:val="outset" w:sz="6" w:space="0" w:color="auto"/>
              <w:left w:val="outset" w:sz="6" w:space="0" w:color="auto"/>
              <w:bottom w:val="outset" w:sz="6" w:space="0" w:color="auto"/>
              <w:right w:val="outset" w:sz="6" w:space="0" w:color="auto"/>
            </w:tcBorders>
          </w:tcPr>
          <w:p w14:paraId="52377795" w14:textId="1A7D33C9" w:rsidR="0017019B" w:rsidRPr="003E225D" w:rsidRDefault="0017019B" w:rsidP="0017019B">
            <w:r w:rsidRPr="003E225D">
              <w:t>Neparedz stingrākas prasības</w:t>
            </w:r>
          </w:p>
        </w:tc>
      </w:tr>
      <w:tr w:rsidR="0017019B" w:rsidRPr="004E7F87" w14:paraId="2C97AF7D"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7B228BD6" w14:textId="5939D3BF" w:rsidR="0017019B" w:rsidRPr="003E225D" w:rsidRDefault="0017019B" w:rsidP="0017019B">
            <w:r w:rsidRPr="003E225D">
              <w:t>Direktīvas 2013/59/EURATOM</w:t>
            </w:r>
          </w:p>
          <w:p w14:paraId="775B955D" w14:textId="632B0EB3" w:rsidR="0017019B" w:rsidRPr="003E225D" w:rsidRDefault="0017019B" w:rsidP="0017019B">
            <w:r w:rsidRPr="003E225D">
              <w:t>29. panta 2. punkts</w:t>
            </w:r>
          </w:p>
        </w:tc>
        <w:tc>
          <w:tcPr>
            <w:tcW w:w="2970" w:type="dxa"/>
            <w:gridSpan w:val="2"/>
            <w:tcBorders>
              <w:top w:val="outset" w:sz="6" w:space="0" w:color="auto"/>
              <w:left w:val="outset" w:sz="6" w:space="0" w:color="auto"/>
              <w:bottom w:val="outset" w:sz="6" w:space="0" w:color="auto"/>
              <w:right w:val="outset" w:sz="6" w:space="0" w:color="auto"/>
            </w:tcBorders>
          </w:tcPr>
          <w:p w14:paraId="0F7DFE1C" w14:textId="379E0908" w:rsidR="0017019B" w:rsidRPr="00E40B69" w:rsidRDefault="0017019B" w:rsidP="0017019B">
            <w:r w:rsidRPr="00E40B69">
              <w:t>Projekta 3</w:t>
            </w:r>
            <w:r w:rsidR="00CF3720" w:rsidRPr="00E40B69">
              <w:t>4</w:t>
            </w:r>
            <w:r w:rsidRPr="00E40B69">
              <w:t>.</w:t>
            </w:r>
            <w:r w:rsidR="00CF3720" w:rsidRPr="00E40B69">
              <w:t>3</w:t>
            </w:r>
            <w:r w:rsidRPr="00E40B69">
              <w:t>. apakšpunkts un 4. pielikuma III. nodaļa</w:t>
            </w:r>
          </w:p>
        </w:tc>
        <w:tc>
          <w:tcPr>
            <w:tcW w:w="2132" w:type="dxa"/>
            <w:tcBorders>
              <w:top w:val="outset" w:sz="6" w:space="0" w:color="auto"/>
              <w:left w:val="outset" w:sz="6" w:space="0" w:color="auto"/>
              <w:bottom w:val="outset" w:sz="6" w:space="0" w:color="auto"/>
              <w:right w:val="outset" w:sz="6" w:space="0" w:color="auto"/>
            </w:tcBorders>
          </w:tcPr>
          <w:p w14:paraId="6F8A2C3F" w14:textId="7E8044A0" w:rsidR="0017019B" w:rsidRPr="00E40B69" w:rsidRDefault="0017019B" w:rsidP="0017019B">
            <w:pPr>
              <w:pStyle w:val="Header"/>
              <w:spacing w:after="120"/>
              <w:rPr>
                <w:color w:val="FF0000"/>
              </w:rPr>
            </w:pPr>
            <w:r w:rsidRPr="00E40B69">
              <w:t>Pārņemts pilnībā</w:t>
            </w:r>
          </w:p>
        </w:tc>
        <w:tc>
          <w:tcPr>
            <w:tcW w:w="1857" w:type="dxa"/>
            <w:tcBorders>
              <w:top w:val="outset" w:sz="6" w:space="0" w:color="auto"/>
              <w:left w:val="outset" w:sz="6" w:space="0" w:color="auto"/>
              <w:bottom w:val="outset" w:sz="6" w:space="0" w:color="auto"/>
              <w:right w:val="outset" w:sz="6" w:space="0" w:color="auto"/>
            </w:tcBorders>
          </w:tcPr>
          <w:p w14:paraId="22D04FF2" w14:textId="044EAC6F" w:rsidR="0017019B" w:rsidRPr="003E225D" w:rsidRDefault="0017019B" w:rsidP="0017019B">
            <w:r w:rsidRPr="003E225D">
              <w:t>Neparedz stingrākas prasības</w:t>
            </w:r>
          </w:p>
        </w:tc>
      </w:tr>
      <w:tr w:rsidR="0017019B" w:rsidRPr="004E7F87" w14:paraId="288AF684"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52340734" w14:textId="259FF38A" w:rsidR="0017019B" w:rsidRPr="003E225D" w:rsidRDefault="0017019B" w:rsidP="0017019B">
            <w:r w:rsidRPr="003E225D">
              <w:t>Direktīvas 2013/59/EURATOM</w:t>
            </w:r>
          </w:p>
          <w:p w14:paraId="310549F5" w14:textId="1A6BDE83" w:rsidR="0017019B" w:rsidRPr="003E225D" w:rsidRDefault="0017019B" w:rsidP="0017019B">
            <w:r w:rsidRPr="003E225D">
              <w:t>29. panta 3. punkts</w:t>
            </w:r>
          </w:p>
        </w:tc>
        <w:tc>
          <w:tcPr>
            <w:tcW w:w="2970" w:type="dxa"/>
            <w:gridSpan w:val="2"/>
            <w:tcBorders>
              <w:top w:val="outset" w:sz="6" w:space="0" w:color="auto"/>
              <w:left w:val="outset" w:sz="6" w:space="0" w:color="auto"/>
              <w:bottom w:val="outset" w:sz="6" w:space="0" w:color="auto"/>
              <w:right w:val="outset" w:sz="6" w:space="0" w:color="auto"/>
            </w:tcBorders>
          </w:tcPr>
          <w:p w14:paraId="32F2FD58" w14:textId="12F6E760" w:rsidR="0017019B" w:rsidRPr="00E40B69" w:rsidRDefault="0017019B" w:rsidP="00CF3720">
            <w:pPr>
              <w:rPr>
                <w:color w:val="FF0000"/>
              </w:rPr>
            </w:pPr>
            <w:r w:rsidRPr="00E40B69">
              <w:t>Projekta 46.8. apakšpunkts</w:t>
            </w:r>
          </w:p>
        </w:tc>
        <w:tc>
          <w:tcPr>
            <w:tcW w:w="2132" w:type="dxa"/>
            <w:tcBorders>
              <w:top w:val="outset" w:sz="6" w:space="0" w:color="auto"/>
              <w:left w:val="outset" w:sz="6" w:space="0" w:color="auto"/>
              <w:bottom w:val="outset" w:sz="6" w:space="0" w:color="auto"/>
              <w:right w:val="outset" w:sz="6" w:space="0" w:color="auto"/>
            </w:tcBorders>
          </w:tcPr>
          <w:p w14:paraId="2EEDDB6E" w14:textId="74BAFE5C" w:rsidR="0017019B" w:rsidRPr="00E40B69" w:rsidRDefault="0017019B" w:rsidP="0017019B">
            <w:pPr>
              <w:pStyle w:val="Header"/>
              <w:spacing w:after="120"/>
              <w:rPr>
                <w:color w:val="FF0000"/>
              </w:rPr>
            </w:pPr>
            <w:r w:rsidRPr="00E40B69">
              <w:t>Pārņemts pilnībā</w:t>
            </w:r>
          </w:p>
        </w:tc>
        <w:tc>
          <w:tcPr>
            <w:tcW w:w="1857" w:type="dxa"/>
            <w:tcBorders>
              <w:top w:val="outset" w:sz="6" w:space="0" w:color="auto"/>
              <w:left w:val="outset" w:sz="6" w:space="0" w:color="auto"/>
              <w:bottom w:val="outset" w:sz="6" w:space="0" w:color="auto"/>
              <w:right w:val="outset" w:sz="6" w:space="0" w:color="auto"/>
            </w:tcBorders>
          </w:tcPr>
          <w:p w14:paraId="7607E938" w14:textId="619ED6B6" w:rsidR="0017019B" w:rsidRPr="003E225D" w:rsidRDefault="0017019B" w:rsidP="0017019B">
            <w:r w:rsidRPr="003E225D">
              <w:t>Neparedz stingrākas prasības</w:t>
            </w:r>
          </w:p>
        </w:tc>
      </w:tr>
      <w:tr w:rsidR="0017019B" w:rsidRPr="004E7F87" w14:paraId="221991BF"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761FF274" w14:textId="260D2706" w:rsidR="0017019B" w:rsidRPr="003E225D" w:rsidRDefault="0017019B" w:rsidP="0017019B">
            <w:r w:rsidRPr="003E225D">
              <w:t>Direktīvas 2013/59/EURATOM</w:t>
            </w:r>
          </w:p>
          <w:p w14:paraId="42A53770" w14:textId="2D141925" w:rsidR="0017019B" w:rsidRPr="003E225D" w:rsidRDefault="0017019B" w:rsidP="0017019B">
            <w:r w:rsidRPr="003E225D">
              <w:t>30. panta 1. punkts</w:t>
            </w:r>
          </w:p>
        </w:tc>
        <w:tc>
          <w:tcPr>
            <w:tcW w:w="2970" w:type="dxa"/>
            <w:gridSpan w:val="2"/>
            <w:tcBorders>
              <w:top w:val="outset" w:sz="6" w:space="0" w:color="auto"/>
              <w:left w:val="outset" w:sz="6" w:space="0" w:color="auto"/>
              <w:bottom w:val="outset" w:sz="6" w:space="0" w:color="auto"/>
              <w:right w:val="outset" w:sz="6" w:space="0" w:color="auto"/>
            </w:tcBorders>
          </w:tcPr>
          <w:p w14:paraId="574CA1B9" w14:textId="0785EF63" w:rsidR="0017019B" w:rsidRPr="00E40B69" w:rsidRDefault="0017019B" w:rsidP="0017019B">
            <w:pPr>
              <w:rPr>
                <w:color w:val="FF0000"/>
              </w:rPr>
            </w:pPr>
            <w:r w:rsidRPr="00E40B69">
              <w:t>Projekta 7.6. un 16.12. apakšpunkts</w:t>
            </w:r>
          </w:p>
        </w:tc>
        <w:tc>
          <w:tcPr>
            <w:tcW w:w="2132" w:type="dxa"/>
            <w:tcBorders>
              <w:top w:val="outset" w:sz="6" w:space="0" w:color="auto"/>
              <w:left w:val="outset" w:sz="6" w:space="0" w:color="auto"/>
              <w:bottom w:val="outset" w:sz="6" w:space="0" w:color="auto"/>
              <w:right w:val="outset" w:sz="6" w:space="0" w:color="auto"/>
            </w:tcBorders>
          </w:tcPr>
          <w:p w14:paraId="31E50E79" w14:textId="512571C9" w:rsidR="0017019B" w:rsidRPr="00E40B69" w:rsidRDefault="0017019B" w:rsidP="0017019B">
            <w:pPr>
              <w:pStyle w:val="Header"/>
              <w:spacing w:after="120"/>
            </w:pPr>
            <w:r w:rsidRPr="00E40B69">
              <w:t xml:space="preserve">Pārņemts pilnībā </w:t>
            </w:r>
          </w:p>
          <w:p w14:paraId="3B6910BF" w14:textId="4C3557C1" w:rsidR="0017019B" w:rsidRPr="00E40B69" w:rsidRDefault="0017019B" w:rsidP="0017019B">
            <w:r w:rsidRPr="00E40B69">
              <w:t>(prasība pārņemta</w:t>
            </w:r>
          </w:p>
          <w:p w14:paraId="48B45297" w14:textId="7BFEE105" w:rsidR="0017019B" w:rsidRPr="00E40B69" w:rsidRDefault="0017019B" w:rsidP="0017019B">
            <w:pPr>
              <w:pStyle w:val="Header"/>
              <w:spacing w:after="120"/>
            </w:pPr>
            <w:r w:rsidRPr="00E40B69">
              <w:t>Likuma 11.panta sestajā daļā)</w:t>
            </w:r>
          </w:p>
        </w:tc>
        <w:tc>
          <w:tcPr>
            <w:tcW w:w="1857" w:type="dxa"/>
            <w:tcBorders>
              <w:top w:val="outset" w:sz="6" w:space="0" w:color="auto"/>
              <w:left w:val="outset" w:sz="6" w:space="0" w:color="auto"/>
              <w:bottom w:val="outset" w:sz="6" w:space="0" w:color="auto"/>
              <w:right w:val="outset" w:sz="6" w:space="0" w:color="auto"/>
            </w:tcBorders>
          </w:tcPr>
          <w:p w14:paraId="48D15794" w14:textId="1CAFF9C1" w:rsidR="0017019B" w:rsidRPr="003E225D" w:rsidRDefault="0017019B" w:rsidP="0017019B">
            <w:r w:rsidRPr="003E225D">
              <w:t>Neparedz stingrākas prasības</w:t>
            </w:r>
          </w:p>
        </w:tc>
      </w:tr>
      <w:tr w:rsidR="0017019B" w:rsidRPr="004E7F87" w14:paraId="38E66BA7"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58744CA4" w14:textId="3D9BCA62" w:rsidR="0017019B" w:rsidRPr="003E225D" w:rsidRDefault="0017019B" w:rsidP="0017019B">
            <w:r w:rsidRPr="003E225D">
              <w:t>Direktīvas 2013/59/EURATOM</w:t>
            </w:r>
          </w:p>
          <w:p w14:paraId="6B95FC26" w14:textId="4D1469E4" w:rsidR="0017019B" w:rsidRPr="003E225D" w:rsidRDefault="0017019B" w:rsidP="0017019B">
            <w:r w:rsidRPr="003E225D">
              <w:t>30. panta 3. punkts</w:t>
            </w:r>
          </w:p>
        </w:tc>
        <w:tc>
          <w:tcPr>
            <w:tcW w:w="2970" w:type="dxa"/>
            <w:gridSpan w:val="2"/>
            <w:tcBorders>
              <w:top w:val="outset" w:sz="6" w:space="0" w:color="auto"/>
              <w:left w:val="outset" w:sz="6" w:space="0" w:color="auto"/>
              <w:bottom w:val="outset" w:sz="6" w:space="0" w:color="auto"/>
              <w:right w:val="outset" w:sz="6" w:space="0" w:color="auto"/>
            </w:tcBorders>
          </w:tcPr>
          <w:p w14:paraId="73F74054" w14:textId="22402E4E" w:rsidR="0017019B" w:rsidRPr="00E40B69" w:rsidRDefault="0017019B" w:rsidP="0017019B">
            <w:r w:rsidRPr="00E40B69">
              <w:t>Projekta 3.9. apakšpunkts</w:t>
            </w:r>
          </w:p>
        </w:tc>
        <w:tc>
          <w:tcPr>
            <w:tcW w:w="2132" w:type="dxa"/>
            <w:tcBorders>
              <w:top w:val="outset" w:sz="6" w:space="0" w:color="auto"/>
              <w:left w:val="outset" w:sz="6" w:space="0" w:color="auto"/>
              <w:bottom w:val="outset" w:sz="6" w:space="0" w:color="auto"/>
              <w:right w:val="outset" w:sz="6" w:space="0" w:color="auto"/>
            </w:tcBorders>
          </w:tcPr>
          <w:p w14:paraId="6F6BC089" w14:textId="0A104DD3" w:rsidR="0017019B" w:rsidRPr="00E40B69" w:rsidRDefault="0017019B" w:rsidP="0017019B">
            <w:pPr>
              <w:pStyle w:val="Header"/>
              <w:spacing w:after="120"/>
            </w:pPr>
            <w:r w:rsidRPr="00E40B69">
              <w:t>Pārņemts pilnībā</w:t>
            </w:r>
          </w:p>
        </w:tc>
        <w:tc>
          <w:tcPr>
            <w:tcW w:w="1857" w:type="dxa"/>
            <w:tcBorders>
              <w:top w:val="outset" w:sz="6" w:space="0" w:color="auto"/>
              <w:left w:val="outset" w:sz="6" w:space="0" w:color="auto"/>
              <w:bottom w:val="outset" w:sz="6" w:space="0" w:color="auto"/>
              <w:right w:val="outset" w:sz="6" w:space="0" w:color="auto"/>
            </w:tcBorders>
          </w:tcPr>
          <w:p w14:paraId="13C648E0" w14:textId="28C58C15" w:rsidR="0017019B" w:rsidRPr="003E225D" w:rsidRDefault="0017019B" w:rsidP="0017019B">
            <w:r w:rsidRPr="003E225D">
              <w:t>Neparedz stingrākas prasības</w:t>
            </w:r>
          </w:p>
        </w:tc>
      </w:tr>
      <w:tr w:rsidR="0017019B" w:rsidRPr="004E7F87" w14:paraId="7FE035F4"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7E58225B" w14:textId="7DA11C3F" w:rsidR="0017019B" w:rsidRPr="003E225D" w:rsidRDefault="0017019B" w:rsidP="0017019B">
            <w:r w:rsidRPr="003E225D">
              <w:t>Direktīvas 2013/59/EURATOM</w:t>
            </w:r>
          </w:p>
          <w:p w14:paraId="0F9FF654" w14:textId="17328BC5" w:rsidR="0017019B" w:rsidRPr="003E225D" w:rsidRDefault="0017019B" w:rsidP="0017019B">
            <w:r w:rsidRPr="003E225D">
              <w:t>77. pants</w:t>
            </w:r>
          </w:p>
        </w:tc>
        <w:tc>
          <w:tcPr>
            <w:tcW w:w="2970" w:type="dxa"/>
            <w:gridSpan w:val="2"/>
            <w:tcBorders>
              <w:top w:val="outset" w:sz="6" w:space="0" w:color="auto"/>
              <w:left w:val="outset" w:sz="6" w:space="0" w:color="auto"/>
              <w:bottom w:val="outset" w:sz="6" w:space="0" w:color="auto"/>
              <w:right w:val="outset" w:sz="6" w:space="0" w:color="auto"/>
            </w:tcBorders>
          </w:tcPr>
          <w:p w14:paraId="36B7F6E6" w14:textId="02875C80" w:rsidR="0017019B" w:rsidRPr="00E40B69" w:rsidRDefault="0017019B" w:rsidP="0017019B">
            <w:r w:rsidRPr="00E40B69">
              <w:t>Projekta 56., 78., 79. un 80. punkts</w:t>
            </w:r>
          </w:p>
          <w:p w14:paraId="06B99D0E" w14:textId="61CA2380" w:rsidR="0017019B" w:rsidRPr="00E40B69" w:rsidRDefault="0017019B" w:rsidP="0017019B"/>
        </w:tc>
        <w:tc>
          <w:tcPr>
            <w:tcW w:w="2132" w:type="dxa"/>
            <w:tcBorders>
              <w:top w:val="outset" w:sz="6" w:space="0" w:color="auto"/>
              <w:left w:val="outset" w:sz="6" w:space="0" w:color="auto"/>
              <w:bottom w:val="outset" w:sz="6" w:space="0" w:color="auto"/>
              <w:right w:val="outset" w:sz="6" w:space="0" w:color="auto"/>
            </w:tcBorders>
          </w:tcPr>
          <w:p w14:paraId="19CADFD4" w14:textId="44B43CEC" w:rsidR="0017019B" w:rsidRPr="00E40B69" w:rsidRDefault="0017019B" w:rsidP="0017019B">
            <w:pPr>
              <w:pStyle w:val="Header"/>
              <w:spacing w:after="120"/>
            </w:pPr>
            <w:r w:rsidRPr="00E40B69">
              <w:t>Pārņemts pilnībā</w:t>
            </w:r>
          </w:p>
        </w:tc>
        <w:tc>
          <w:tcPr>
            <w:tcW w:w="1857" w:type="dxa"/>
            <w:tcBorders>
              <w:top w:val="outset" w:sz="6" w:space="0" w:color="auto"/>
              <w:left w:val="outset" w:sz="6" w:space="0" w:color="auto"/>
              <w:bottom w:val="outset" w:sz="6" w:space="0" w:color="auto"/>
              <w:right w:val="outset" w:sz="6" w:space="0" w:color="auto"/>
            </w:tcBorders>
          </w:tcPr>
          <w:p w14:paraId="16F99545" w14:textId="092C2556" w:rsidR="0017019B" w:rsidRPr="003E225D" w:rsidRDefault="0017019B" w:rsidP="0017019B">
            <w:r w:rsidRPr="003E225D">
              <w:t>Neparedz stingrākas prasības</w:t>
            </w:r>
          </w:p>
        </w:tc>
      </w:tr>
      <w:tr w:rsidR="0017019B" w:rsidRPr="004E7F87" w14:paraId="1A7B926C"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3C3F8782" w14:textId="379C7B1F" w:rsidR="0017019B" w:rsidRPr="003E225D" w:rsidRDefault="0017019B" w:rsidP="0017019B">
            <w:r w:rsidRPr="003E225D">
              <w:rPr>
                <w:bCs/>
              </w:rPr>
              <w:t>Direktīvas 2013/59/EURATOM 87. panta b) apakšpunkts</w:t>
            </w:r>
          </w:p>
        </w:tc>
        <w:tc>
          <w:tcPr>
            <w:tcW w:w="2970" w:type="dxa"/>
            <w:gridSpan w:val="2"/>
            <w:tcBorders>
              <w:top w:val="outset" w:sz="6" w:space="0" w:color="auto"/>
              <w:left w:val="outset" w:sz="6" w:space="0" w:color="auto"/>
              <w:bottom w:val="outset" w:sz="6" w:space="0" w:color="auto"/>
              <w:right w:val="outset" w:sz="6" w:space="0" w:color="auto"/>
            </w:tcBorders>
          </w:tcPr>
          <w:p w14:paraId="6C3E6B61" w14:textId="509F2A6E" w:rsidR="0017019B" w:rsidRPr="00E40B69" w:rsidRDefault="0017019B" w:rsidP="00482B6C">
            <w:r w:rsidRPr="000E7BB4">
              <w:rPr>
                <w:spacing w:val="-3"/>
              </w:rPr>
              <w:t xml:space="preserve">Likuma </w:t>
            </w:r>
            <w:r w:rsidRPr="000E7BB4">
              <w:t>16.</w:t>
            </w:r>
            <w:r w:rsidRPr="000E7BB4">
              <w:rPr>
                <w:vertAlign w:val="superscript"/>
              </w:rPr>
              <w:t>1</w:t>
            </w:r>
            <w:r w:rsidRPr="000E7BB4">
              <w:t>, 16.</w:t>
            </w:r>
            <w:r w:rsidR="00E40B69" w:rsidRPr="000E7BB4">
              <w:rPr>
                <w:vertAlign w:val="superscript"/>
              </w:rPr>
              <w:t>2</w:t>
            </w:r>
            <w:r w:rsidRPr="000E7BB4">
              <w:t xml:space="preserve"> un 16.</w:t>
            </w:r>
            <w:r w:rsidR="00E40B69" w:rsidRPr="000E7BB4">
              <w:rPr>
                <w:vertAlign w:val="superscript"/>
              </w:rPr>
              <w:t>3</w:t>
            </w:r>
            <w:r w:rsidR="00482B6C">
              <w:t> pants</w:t>
            </w:r>
          </w:p>
        </w:tc>
        <w:tc>
          <w:tcPr>
            <w:tcW w:w="2132" w:type="dxa"/>
            <w:tcBorders>
              <w:top w:val="outset" w:sz="6" w:space="0" w:color="auto"/>
              <w:left w:val="outset" w:sz="6" w:space="0" w:color="auto"/>
              <w:bottom w:val="outset" w:sz="6" w:space="0" w:color="auto"/>
              <w:right w:val="outset" w:sz="6" w:space="0" w:color="auto"/>
            </w:tcBorders>
          </w:tcPr>
          <w:p w14:paraId="2BCA5A9C" w14:textId="77777777" w:rsidR="0017019B" w:rsidRPr="00E40B69" w:rsidRDefault="0017019B" w:rsidP="0017019B">
            <w:pPr>
              <w:pStyle w:val="Header"/>
              <w:spacing w:after="120"/>
            </w:pPr>
            <w:r w:rsidRPr="00E40B69">
              <w:t>Pārņemts daļēji</w:t>
            </w:r>
          </w:p>
          <w:p w14:paraId="31AA4A52" w14:textId="2EC52F96" w:rsidR="0017019B" w:rsidRPr="00E40B69" w:rsidRDefault="0017019B" w:rsidP="0017019B">
            <w:pPr>
              <w:pStyle w:val="Header"/>
              <w:spacing w:after="120"/>
              <w:ind w:right="69"/>
              <w:jc w:val="both"/>
            </w:pPr>
            <w:r w:rsidRPr="00E40B69">
              <w:t xml:space="preserve">(prasība tiks pārņemta pilnībā normatīvajos aktos par finanšu nodrošinājumu </w:t>
            </w:r>
            <w:r w:rsidRPr="00E40B69">
              <w:lastRenderedPageBreak/>
              <w:t>darbībām ar augstas aktivitātes jonizējošā starojuma avotiem līdz 2021. gada 30. jūnijam)</w:t>
            </w:r>
          </w:p>
        </w:tc>
        <w:tc>
          <w:tcPr>
            <w:tcW w:w="1857" w:type="dxa"/>
            <w:tcBorders>
              <w:top w:val="outset" w:sz="6" w:space="0" w:color="auto"/>
              <w:left w:val="outset" w:sz="6" w:space="0" w:color="auto"/>
              <w:bottom w:val="outset" w:sz="6" w:space="0" w:color="auto"/>
              <w:right w:val="outset" w:sz="6" w:space="0" w:color="auto"/>
            </w:tcBorders>
          </w:tcPr>
          <w:p w14:paraId="6CF1FCC9" w14:textId="52A8FA70" w:rsidR="0017019B" w:rsidRPr="003E225D" w:rsidRDefault="0017019B" w:rsidP="0017019B">
            <w:r w:rsidRPr="003E225D">
              <w:lastRenderedPageBreak/>
              <w:t>Neparedz stingrākas prasības</w:t>
            </w:r>
          </w:p>
        </w:tc>
      </w:tr>
      <w:tr w:rsidR="0017019B" w:rsidRPr="004E7F87" w14:paraId="6E870A77"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49F92314" w14:textId="514EAF54" w:rsidR="0017019B" w:rsidRPr="003E225D" w:rsidRDefault="0017019B" w:rsidP="0017019B">
            <w:r w:rsidRPr="003E225D">
              <w:t>Direktīvas 2013/59/EURATOM</w:t>
            </w:r>
          </w:p>
          <w:p w14:paraId="75C3962C" w14:textId="614C092D" w:rsidR="0017019B" w:rsidRPr="003E225D" w:rsidRDefault="0017019B" w:rsidP="0017019B">
            <w:r w:rsidRPr="003E225D">
              <w:t>88. pants</w:t>
            </w:r>
          </w:p>
        </w:tc>
        <w:tc>
          <w:tcPr>
            <w:tcW w:w="2970" w:type="dxa"/>
            <w:gridSpan w:val="2"/>
            <w:tcBorders>
              <w:top w:val="outset" w:sz="6" w:space="0" w:color="auto"/>
              <w:left w:val="outset" w:sz="6" w:space="0" w:color="auto"/>
              <w:bottom w:val="outset" w:sz="6" w:space="0" w:color="auto"/>
              <w:right w:val="outset" w:sz="6" w:space="0" w:color="auto"/>
            </w:tcBorders>
          </w:tcPr>
          <w:p w14:paraId="4EA23DA2" w14:textId="682DDFD3" w:rsidR="0017019B" w:rsidRPr="00E40B69" w:rsidRDefault="0017019B" w:rsidP="0017019B">
            <w:pPr>
              <w:rPr>
                <w:color w:val="FF0000"/>
              </w:rPr>
            </w:pPr>
            <w:r w:rsidRPr="00E40B69">
              <w:t xml:space="preserve">Projekta </w:t>
            </w:r>
          </w:p>
          <w:p w14:paraId="6B650301" w14:textId="118DD249" w:rsidR="0017019B" w:rsidRPr="00E40B69" w:rsidRDefault="0017019B" w:rsidP="0017019B">
            <w:r w:rsidRPr="00E40B69">
              <w:t>46. punkts un 4. pielikums</w:t>
            </w:r>
          </w:p>
        </w:tc>
        <w:tc>
          <w:tcPr>
            <w:tcW w:w="2132" w:type="dxa"/>
            <w:tcBorders>
              <w:top w:val="outset" w:sz="6" w:space="0" w:color="auto"/>
              <w:left w:val="outset" w:sz="6" w:space="0" w:color="auto"/>
              <w:bottom w:val="outset" w:sz="6" w:space="0" w:color="auto"/>
              <w:right w:val="outset" w:sz="6" w:space="0" w:color="auto"/>
            </w:tcBorders>
          </w:tcPr>
          <w:p w14:paraId="1D31224B" w14:textId="5F18FD03" w:rsidR="0017019B" w:rsidRPr="00E40B69" w:rsidRDefault="0017019B" w:rsidP="0017019B">
            <w:pPr>
              <w:pStyle w:val="Header"/>
              <w:spacing w:after="120"/>
            </w:pPr>
            <w:r w:rsidRPr="00E40B69">
              <w:t xml:space="preserve">Pārņemts pilnībā </w:t>
            </w:r>
          </w:p>
          <w:p w14:paraId="00FD6480" w14:textId="1F2023CA" w:rsidR="0017019B" w:rsidRPr="00E40B69" w:rsidRDefault="0017019B" w:rsidP="0017019B">
            <w:r w:rsidRPr="00E40B69">
              <w:t xml:space="preserve">(prasība pārņemtas </w:t>
            </w:r>
          </w:p>
          <w:p w14:paraId="14054065" w14:textId="1EAEE547" w:rsidR="0017019B" w:rsidRPr="00E40B69" w:rsidRDefault="0017019B" w:rsidP="0017019B">
            <w:pPr>
              <w:pStyle w:val="Header"/>
              <w:spacing w:after="120"/>
            </w:pPr>
            <w:r w:rsidRPr="00E40B69">
              <w:t>likuma 11.panta piektajā daļā)</w:t>
            </w:r>
          </w:p>
        </w:tc>
        <w:tc>
          <w:tcPr>
            <w:tcW w:w="1857" w:type="dxa"/>
            <w:tcBorders>
              <w:top w:val="outset" w:sz="6" w:space="0" w:color="auto"/>
              <w:left w:val="outset" w:sz="6" w:space="0" w:color="auto"/>
              <w:bottom w:val="outset" w:sz="6" w:space="0" w:color="auto"/>
              <w:right w:val="outset" w:sz="6" w:space="0" w:color="auto"/>
            </w:tcBorders>
          </w:tcPr>
          <w:p w14:paraId="28841785" w14:textId="0C87D04C" w:rsidR="0017019B" w:rsidRPr="003E225D" w:rsidRDefault="0017019B" w:rsidP="0017019B">
            <w:r w:rsidRPr="003E225D">
              <w:t>Neparedz stingrākas prasības</w:t>
            </w:r>
          </w:p>
        </w:tc>
      </w:tr>
      <w:tr w:rsidR="0017019B" w:rsidRPr="004E7F87" w14:paraId="1370FFF6"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5D744580" w14:textId="6B1B2C85" w:rsidR="0017019B" w:rsidRPr="003E225D" w:rsidRDefault="0017019B" w:rsidP="0017019B">
            <w:r w:rsidRPr="003E225D">
              <w:t>Direktīvas 2013/59/EURATOM</w:t>
            </w:r>
          </w:p>
          <w:p w14:paraId="34B44168" w14:textId="723DEBF6" w:rsidR="0017019B" w:rsidRPr="003E225D" w:rsidRDefault="0017019B" w:rsidP="0017019B">
            <w:r w:rsidRPr="003E225D">
              <w:t>IV pielikuma A sadaļa</w:t>
            </w:r>
          </w:p>
        </w:tc>
        <w:tc>
          <w:tcPr>
            <w:tcW w:w="2970" w:type="dxa"/>
            <w:gridSpan w:val="2"/>
            <w:tcBorders>
              <w:top w:val="outset" w:sz="6" w:space="0" w:color="auto"/>
              <w:left w:val="outset" w:sz="6" w:space="0" w:color="auto"/>
              <w:bottom w:val="outset" w:sz="6" w:space="0" w:color="auto"/>
              <w:right w:val="outset" w:sz="6" w:space="0" w:color="auto"/>
            </w:tcBorders>
          </w:tcPr>
          <w:p w14:paraId="023E031C" w14:textId="71935630" w:rsidR="0017019B" w:rsidRPr="00E40B69" w:rsidRDefault="0017019B" w:rsidP="0017019B">
            <w:r w:rsidRPr="00E40B69">
              <w:t>Projekta 18. punkts</w:t>
            </w:r>
          </w:p>
        </w:tc>
        <w:tc>
          <w:tcPr>
            <w:tcW w:w="2132" w:type="dxa"/>
            <w:tcBorders>
              <w:top w:val="outset" w:sz="6" w:space="0" w:color="auto"/>
              <w:left w:val="outset" w:sz="6" w:space="0" w:color="auto"/>
              <w:bottom w:val="outset" w:sz="6" w:space="0" w:color="auto"/>
              <w:right w:val="outset" w:sz="6" w:space="0" w:color="auto"/>
            </w:tcBorders>
          </w:tcPr>
          <w:p w14:paraId="2009F1DC" w14:textId="6D7709BD" w:rsidR="0017019B" w:rsidRPr="00E40B69" w:rsidRDefault="0017019B" w:rsidP="0017019B">
            <w:pPr>
              <w:pStyle w:val="Header"/>
              <w:spacing w:after="120"/>
            </w:pPr>
            <w:r w:rsidRPr="00E40B69">
              <w:t>Pārņemts pilnībā</w:t>
            </w:r>
          </w:p>
        </w:tc>
        <w:tc>
          <w:tcPr>
            <w:tcW w:w="1857" w:type="dxa"/>
            <w:tcBorders>
              <w:top w:val="outset" w:sz="6" w:space="0" w:color="auto"/>
              <w:left w:val="outset" w:sz="6" w:space="0" w:color="auto"/>
              <w:bottom w:val="outset" w:sz="6" w:space="0" w:color="auto"/>
              <w:right w:val="outset" w:sz="6" w:space="0" w:color="auto"/>
            </w:tcBorders>
          </w:tcPr>
          <w:p w14:paraId="3890509A" w14:textId="49696381" w:rsidR="0017019B" w:rsidRPr="003E225D" w:rsidRDefault="0017019B" w:rsidP="0017019B">
            <w:r w:rsidRPr="003E225D">
              <w:t>Neparedz stingrākas prasības</w:t>
            </w:r>
          </w:p>
        </w:tc>
      </w:tr>
      <w:tr w:rsidR="0017019B" w:rsidRPr="004E7F87" w14:paraId="72DFFCDF" w14:textId="77777777" w:rsidTr="7D09D464">
        <w:trPr>
          <w:gridBefore w:val="1"/>
          <w:wBefore w:w="10" w:type="dxa"/>
          <w:jc w:val="center"/>
        </w:trPr>
        <w:tc>
          <w:tcPr>
            <w:tcW w:w="2774" w:type="dxa"/>
            <w:gridSpan w:val="2"/>
            <w:tcBorders>
              <w:top w:val="outset" w:sz="6" w:space="0" w:color="auto"/>
              <w:left w:val="outset" w:sz="6" w:space="0" w:color="auto"/>
              <w:bottom w:val="outset" w:sz="6" w:space="0" w:color="auto"/>
              <w:right w:val="outset" w:sz="6" w:space="0" w:color="auto"/>
            </w:tcBorders>
          </w:tcPr>
          <w:p w14:paraId="60462558" w14:textId="5695BC65" w:rsidR="0017019B" w:rsidRPr="003E225D" w:rsidRDefault="0017019B" w:rsidP="0017019B">
            <w:r w:rsidRPr="003E225D">
              <w:t>Direktīvas 2013/59/EURATOM</w:t>
            </w:r>
          </w:p>
          <w:p w14:paraId="0D2C3960" w14:textId="3D38187B" w:rsidR="0017019B" w:rsidRPr="003E225D" w:rsidRDefault="0017019B" w:rsidP="0017019B">
            <w:r w:rsidRPr="003E225D">
              <w:t>IV pielikuma B sadaļa</w:t>
            </w:r>
          </w:p>
        </w:tc>
        <w:tc>
          <w:tcPr>
            <w:tcW w:w="2970" w:type="dxa"/>
            <w:gridSpan w:val="2"/>
            <w:tcBorders>
              <w:top w:val="outset" w:sz="6" w:space="0" w:color="auto"/>
              <w:left w:val="outset" w:sz="6" w:space="0" w:color="auto"/>
              <w:bottom w:val="outset" w:sz="6" w:space="0" w:color="auto"/>
              <w:right w:val="outset" w:sz="6" w:space="0" w:color="auto"/>
            </w:tcBorders>
          </w:tcPr>
          <w:p w14:paraId="74A1E054" w14:textId="50157DEF" w:rsidR="0017019B" w:rsidRPr="00E40B69" w:rsidRDefault="0017019B" w:rsidP="0017019B">
            <w:r w:rsidRPr="00E40B69">
              <w:t>Projekta 19. punkts</w:t>
            </w:r>
          </w:p>
        </w:tc>
        <w:tc>
          <w:tcPr>
            <w:tcW w:w="2132" w:type="dxa"/>
            <w:tcBorders>
              <w:top w:val="outset" w:sz="6" w:space="0" w:color="auto"/>
              <w:left w:val="outset" w:sz="6" w:space="0" w:color="auto"/>
              <w:bottom w:val="outset" w:sz="6" w:space="0" w:color="auto"/>
              <w:right w:val="outset" w:sz="6" w:space="0" w:color="auto"/>
            </w:tcBorders>
          </w:tcPr>
          <w:p w14:paraId="0127E929" w14:textId="7A67F838" w:rsidR="0017019B" w:rsidRPr="00E40B69" w:rsidRDefault="0017019B" w:rsidP="0017019B">
            <w:pPr>
              <w:pStyle w:val="Header"/>
              <w:spacing w:after="120"/>
            </w:pPr>
            <w:r w:rsidRPr="00E40B69">
              <w:t>Pārņemts pilnībā</w:t>
            </w:r>
          </w:p>
        </w:tc>
        <w:tc>
          <w:tcPr>
            <w:tcW w:w="1857" w:type="dxa"/>
            <w:tcBorders>
              <w:top w:val="outset" w:sz="6" w:space="0" w:color="auto"/>
              <w:left w:val="outset" w:sz="6" w:space="0" w:color="auto"/>
              <w:bottom w:val="outset" w:sz="6" w:space="0" w:color="auto"/>
              <w:right w:val="outset" w:sz="6" w:space="0" w:color="auto"/>
            </w:tcBorders>
          </w:tcPr>
          <w:p w14:paraId="73287A12" w14:textId="73E5EBD8" w:rsidR="0017019B" w:rsidRPr="003E225D" w:rsidRDefault="0017019B" w:rsidP="0017019B">
            <w:r w:rsidRPr="003E225D">
              <w:t>Neparedz stingrākas prasības</w:t>
            </w:r>
          </w:p>
        </w:tc>
      </w:tr>
      <w:tr w:rsidR="0017019B" w:rsidRPr="00C618EB" w14:paraId="070595F5" w14:textId="77777777" w:rsidTr="7D09D464">
        <w:trPr>
          <w:jc w:val="center"/>
        </w:trPr>
        <w:tc>
          <w:tcPr>
            <w:tcW w:w="2784" w:type="dxa"/>
            <w:gridSpan w:val="3"/>
            <w:tcBorders>
              <w:top w:val="outset" w:sz="6" w:space="0" w:color="auto"/>
              <w:left w:val="outset" w:sz="6" w:space="0" w:color="auto"/>
              <w:bottom w:val="outset" w:sz="6" w:space="0" w:color="auto"/>
              <w:right w:val="outset" w:sz="6" w:space="0" w:color="auto"/>
            </w:tcBorders>
          </w:tcPr>
          <w:p w14:paraId="3E5DF9A0" w14:textId="091E8BCD" w:rsidR="0017019B" w:rsidRPr="003E225D" w:rsidRDefault="0017019B" w:rsidP="0017019B">
            <w:pPr>
              <w:ind w:left="57"/>
              <w:rPr>
                <w:spacing w:val="-3"/>
                <w:sz w:val="28"/>
                <w:szCs w:val="28"/>
              </w:rPr>
            </w:pPr>
            <w:r w:rsidRPr="003E225D">
              <w:rPr>
                <w:spacing w:val="-3"/>
                <w:sz w:val="28"/>
                <w:szCs w:val="28"/>
              </w:rPr>
              <w:t>Kā ir izmantota ES tiesību aktā paredzētā rīcības brīvība dalībvalstij pārņemt vai ieviest noteiktas ES tiesību akta normas?</w:t>
            </w:r>
          </w:p>
          <w:p w14:paraId="363E32F0" w14:textId="77777777" w:rsidR="0017019B" w:rsidRPr="003E225D" w:rsidRDefault="0017019B" w:rsidP="0017019B">
            <w:pPr>
              <w:ind w:left="57"/>
              <w:rPr>
                <w:spacing w:val="-3"/>
                <w:sz w:val="28"/>
                <w:szCs w:val="28"/>
              </w:rPr>
            </w:pPr>
            <w:r w:rsidRPr="003E225D">
              <w:rPr>
                <w:spacing w:val="-3"/>
                <w:sz w:val="28"/>
                <w:szCs w:val="28"/>
              </w:rPr>
              <w:t>Kādēļ?</w:t>
            </w:r>
          </w:p>
        </w:tc>
        <w:tc>
          <w:tcPr>
            <w:tcW w:w="6959" w:type="dxa"/>
            <w:gridSpan w:val="4"/>
            <w:tcBorders>
              <w:top w:val="outset" w:sz="6" w:space="0" w:color="auto"/>
              <w:left w:val="outset" w:sz="6" w:space="0" w:color="auto"/>
              <w:bottom w:val="outset" w:sz="6" w:space="0" w:color="auto"/>
              <w:right w:val="outset" w:sz="6" w:space="0" w:color="auto"/>
            </w:tcBorders>
          </w:tcPr>
          <w:p w14:paraId="119AFB4B" w14:textId="281AC019" w:rsidR="0017019B" w:rsidRPr="003E225D" w:rsidRDefault="0017019B" w:rsidP="0017019B">
            <w:pPr>
              <w:ind w:left="57" w:right="84"/>
              <w:jc w:val="both"/>
              <w:rPr>
                <w:sz w:val="28"/>
                <w:szCs w:val="28"/>
              </w:rPr>
            </w:pPr>
            <w:r w:rsidRPr="003E225D">
              <w:rPr>
                <w:sz w:val="28"/>
                <w:szCs w:val="28"/>
              </w:rPr>
              <w:t>Direktīvas 2013/59/EURATOM 27. panta 2. punkts paredz dalībvalstīm rīcības brīvību, nosakot reģistrējamās darbības ar jonizējošā starojuma avotiem. Latvija Projekta ietvaros noteic darbības, kuras ir reģistrējamas (Projekta 7. punkts).</w:t>
            </w:r>
            <w:r w:rsidRPr="003E225D" w:rsidDel="008E4FFE">
              <w:rPr>
                <w:sz w:val="28"/>
                <w:szCs w:val="28"/>
              </w:rPr>
              <w:t xml:space="preserve"> </w:t>
            </w:r>
            <w:r w:rsidRPr="003E225D">
              <w:rPr>
                <w:sz w:val="28"/>
                <w:szCs w:val="28"/>
              </w:rPr>
              <w:t>Darbību pakļaušana dažādiem kontroles līmeņiem (darbību paziņošana, reģistrēšana un licencēšana) balstīta diferencētās pieejas principā, kas aprakstīts anotācijas 6. lpp., izvērtējot Latvijā veiktās darbības, lai neparedzētu nesamērīgi lielu slogu darbību ar jonizējošā starojuma veicējiem, atbilstoši katras konkrētās darbības iespējamai negatīvai ietekmei. Nosakot reģistrējamās darbības, VVD RDC vērtēja to, vai kontrole ir samērīga ar darbības radītā apstarojuma lielumu un iespējamību un samērīga ar ietekmi, kāda kontrolei varētu būt uz šādas apstarošanas samazināšanu vai radioloģiskās drošības uzlabošanu.</w:t>
            </w:r>
          </w:p>
          <w:p w14:paraId="02311CA0" w14:textId="77777777" w:rsidR="0017019B" w:rsidRPr="003E225D" w:rsidRDefault="0017019B" w:rsidP="0017019B">
            <w:pPr>
              <w:ind w:left="57" w:right="84"/>
              <w:jc w:val="both"/>
              <w:rPr>
                <w:sz w:val="28"/>
                <w:szCs w:val="28"/>
              </w:rPr>
            </w:pPr>
          </w:p>
          <w:p w14:paraId="0B34E36D" w14:textId="71E4DC4F" w:rsidR="0017019B" w:rsidRPr="003E225D" w:rsidRDefault="0017019B" w:rsidP="0017019B">
            <w:pPr>
              <w:ind w:left="57" w:right="84"/>
              <w:jc w:val="both"/>
              <w:rPr>
                <w:sz w:val="28"/>
                <w:szCs w:val="28"/>
              </w:rPr>
            </w:pPr>
            <w:r w:rsidRPr="003E225D">
              <w:rPr>
                <w:sz w:val="28"/>
                <w:szCs w:val="28"/>
              </w:rPr>
              <w:t>Direktīvas 2013/59/EURATOM 27. panta 3. punkts paredz, ka lēmumu par to, vai darbības ar jonizējošā starojuma avotu jāreģistrē vai jālicencē, var pamatot regulēšanas procesā gūtā pieredzē, ņemot vērā paredzamo vai iespējamo dozu lielumu, kā arī praktiskās darbības sarežģītību. VVD RDC balstījās minētajos apsvērumos, nosakot reģistrējamās darbības. Licencējamās darbības noteiktas Likuma 11. panta piektaj</w:t>
            </w:r>
            <w:r w:rsidR="00482B6C">
              <w:rPr>
                <w:sz w:val="28"/>
                <w:szCs w:val="28"/>
              </w:rPr>
              <w:t>ā daļā</w:t>
            </w:r>
            <w:r w:rsidRPr="003E225D">
              <w:rPr>
                <w:sz w:val="28"/>
                <w:szCs w:val="28"/>
              </w:rPr>
              <w:t>.</w:t>
            </w:r>
          </w:p>
        </w:tc>
      </w:tr>
      <w:tr w:rsidR="0017019B" w:rsidRPr="00C618EB" w14:paraId="7C0C0F40" w14:textId="77777777" w:rsidTr="7D09D464">
        <w:trPr>
          <w:jc w:val="center"/>
        </w:trPr>
        <w:tc>
          <w:tcPr>
            <w:tcW w:w="2784" w:type="dxa"/>
            <w:gridSpan w:val="3"/>
            <w:tcBorders>
              <w:top w:val="outset" w:sz="6" w:space="0" w:color="auto"/>
              <w:left w:val="outset" w:sz="6" w:space="0" w:color="auto"/>
              <w:bottom w:val="outset" w:sz="6" w:space="0" w:color="auto"/>
              <w:right w:val="outset" w:sz="6" w:space="0" w:color="auto"/>
            </w:tcBorders>
          </w:tcPr>
          <w:p w14:paraId="7C5684CF" w14:textId="35E455AD" w:rsidR="0017019B" w:rsidRPr="003E225D" w:rsidRDefault="0017019B" w:rsidP="0017019B">
            <w:pPr>
              <w:ind w:left="57"/>
              <w:rPr>
                <w:spacing w:val="-3"/>
                <w:sz w:val="28"/>
                <w:szCs w:val="28"/>
              </w:rPr>
            </w:pPr>
            <w:r w:rsidRPr="003E225D">
              <w:rPr>
                <w:spacing w:val="-4"/>
                <w:sz w:val="28"/>
                <w:szCs w:val="28"/>
              </w:rPr>
              <w:t>Saistības sniegt paziņojumu ES institūcijām un ES dalīb</w:t>
            </w:r>
            <w:r w:rsidRPr="003E225D">
              <w:rPr>
                <w:spacing w:val="-4"/>
                <w:sz w:val="28"/>
                <w:szCs w:val="28"/>
              </w:rPr>
              <w:softHyphen/>
              <w:t xml:space="preserve">valstīm atbilstoši normatīvajiem aktiem, </w:t>
            </w:r>
            <w:r w:rsidRPr="003E225D">
              <w:rPr>
                <w:spacing w:val="-4"/>
                <w:sz w:val="28"/>
                <w:szCs w:val="28"/>
              </w:rPr>
              <w:lastRenderedPageBreak/>
              <w:t>kas regulē informācijas sniegšanu par tehnisko noteikumu, valsts atbalsta piešķiršanas un finanšu noteikumu (attiecībā uz monetāro politiku) projektiem</w:t>
            </w:r>
          </w:p>
        </w:tc>
        <w:tc>
          <w:tcPr>
            <w:tcW w:w="6959" w:type="dxa"/>
            <w:gridSpan w:val="4"/>
            <w:tcBorders>
              <w:top w:val="outset" w:sz="6" w:space="0" w:color="auto"/>
              <w:left w:val="outset" w:sz="6" w:space="0" w:color="auto"/>
              <w:bottom w:val="outset" w:sz="6" w:space="0" w:color="auto"/>
              <w:right w:val="outset" w:sz="6" w:space="0" w:color="auto"/>
            </w:tcBorders>
          </w:tcPr>
          <w:p w14:paraId="1E31EADE" w14:textId="435F30EA" w:rsidR="0017019B" w:rsidRPr="003E225D" w:rsidRDefault="0017019B" w:rsidP="0017019B">
            <w:pPr>
              <w:ind w:left="57"/>
              <w:rPr>
                <w:sz w:val="28"/>
                <w:szCs w:val="28"/>
              </w:rPr>
            </w:pPr>
            <w:r w:rsidRPr="003E225D">
              <w:rPr>
                <w:sz w:val="28"/>
                <w:szCs w:val="28"/>
              </w:rPr>
              <w:lastRenderedPageBreak/>
              <w:t>Projekts šo jomu neskar.</w:t>
            </w:r>
          </w:p>
        </w:tc>
      </w:tr>
      <w:tr w:rsidR="0017019B" w:rsidRPr="00C618EB" w14:paraId="50CE2223" w14:textId="77777777" w:rsidTr="7D09D464">
        <w:trPr>
          <w:jc w:val="center"/>
        </w:trPr>
        <w:tc>
          <w:tcPr>
            <w:tcW w:w="2784" w:type="dxa"/>
            <w:gridSpan w:val="3"/>
            <w:tcBorders>
              <w:top w:val="outset" w:sz="6" w:space="0" w:color="auto"/>
              <w:left w:val="outset" w:sz="6" w:space="0" w:color="auto"/>
              <w:bottom w:val="outset" w:sz="6" w:space="0" w:color="auto"/>
              <w:right w:val="outset" w:sz="6" w:space="0" w:color="auto"/>
            </w:tcBorders>
          </w:tcPr>
          <w:p w14:paraId="75B20AD3" w14:textId="5B396186" w:rsidR="0017019B" w:rsidRPr="003E225D" w:rsidRDefault="0017019B" w:rsidP="0017019B">
            <w:pPr>
              <w:ind w:left="57"/>
              <w:rPr>
                <w:sz w:val="28"/>
                <w:szCs w:val="28"/>
              </w:rPr>
            </w:pPr>
            <w:r w:rsidRPr="003E225D">
              <w:rPr>
                <w:sz w:val="28"/>
                <w:szCs w:val="28"/>
              </w:rPr>
              <w:t>Cita informācija</w:t>
            </w:r>
          </w:p>
        </w:tc>
        <w:tc>
          <w:tcPr>
            <w:tcW w:w="6959" w:type="dxa"/>
            <w:gridSpan w:val="4"/>
            <w:tcBorders>
              <w:top w:val="outset" w:sz="6" w:space="0" w:color="auto"/>
              <w:left w:val="outset" w:sz="6" w:space="0" w:color="auto"/>
              <w:bottom w:val="outset" w:sz="6" w:space="0" w:color="auto"/>
              <w:right w:val="outset" w:sz="6" w:space="0" w:color="auto"/>
            </w:tcBorders>
          </w:tcPr>
          <w:p w14:paraId="446CE8C9" w14:textId="77777777" w:rsidR="0017019B" w:rsidRPr="003E225D" w:rsidRDefault="0017019B" w:rsidP="0017019B">
            <w:pPr>
              <w:spacing w:after="120"/>
              <w:ind w:left="107" w:right="159"/>
              <w:jc w:val="both"/>
              <w:rPr>
                <w:sz w:val="28"/>
                <w:szCs w:val="28"/>
              </w:rPr>
            </w:pPr>
            <w:r w:rsidRPr="003E225D">
              <w:rPr>
                <w:sz w:val="28"/>
                <w:szCs w:val="28"/>
              </w:rPr>
              <w:t>Atbilstoši Eiropas Atomenerģijas kopienas dibināšanas līguma (Euratom līgums) 33. pantam projektu nepieciešams saskaņot ar Eiropas Komisiju (trīs mēnešu termiņš).</w:t>
            </w:r>
          </w:p>
          <w:p w14:paraId="39E828CD" w14:textId="30DB9928" w:rsidR="0017019B" w:rsidRPr="003E225D" w:rsidRDefault="0017019B" w:rsidP="0017019B">
            <w:pPr>
              <w:spacing w:after="120"/>
              <w:ind w:left="107" w:right="159"/>
              <w:jc w:val="both"/>
              <w:rPr>
                <w:sz w:val="28"/>
                <w:szCs w:val="28"/>
              </w:rPr>
            </w:pPr>
            <w:r w:rsidRPr="003E225D">
              <w:rPr>
                <w:sz w:val="28"/>
                <w:szCs w:val="28"/>
              </w:rPr>
              <w:t>Projekts nosūtīts Eiropas Komisijai 2020. gada 17. jūnijā. VARAM 2020. gada 17. septembrī saņēma Eiropas Komisijas atbildes vēstuli, ar kuru Komisija informē</w:t>
            </w:r>
            <w:r w:rsidR="00F60684">
              <w:rPr>
                <w:sz w:val="28"/>
                <w:szCs w:val="28"/>
              </w:rPr>
              <w:t>ja</w:t>
            </w:r>
            <w:r w:rsidRPr="003E225D">
              <w:rPr>
                <w:sz w:val="28"/>
                <w:szCs w:val="28"/>
              </w:rPr>
              <w:t>, ka atbildīgie dienesti ir izskatījuši Projektu, un šajā posmā nav plānots ierosināt Komisijas dienestiem sniegt oficiālus ieteikumus Euratom līguma 33.</w:t>
            </w:r>
            <w:r w:rsidR="006D1FA1">
              <w:rPr>
                <w:sz w:val="28"/>
                <w:szCs w:val="28"/>
              </w:rPr>
              <w:t> </w:t>
            </w:r>
            <w:r w:rsidRPr="003E225D">
              <w:rPr>
                <w:sz w:val="28"/>
                <w:szCs w:val="28"/>
              </w:rPr>
              <w:t>panta ceturtās daļas nozīmē.</w:t>
            </w:r>
          </w:p>
          <w:p w14:paraId="1654CE89" w14:textId="7872EE8B" w:rsidR="0017019B" w:rsidRPr="00E40B69" w:rsidRDefault="0017019B" w:rsidP="0017019B">
            <w:pPr>
              <w:spacing w:after="120"/>
              <w:ind w:left="107" w:right="159"/>
              <w:jc w:val="both"/>
              <w:rPr>
                <w:sz w:val="28"/>
                <w:szCs w:val="28"/>
              </w:rPr>
            </w:pPr>
            <w:r w:rsidRPr="003E225D">
              <w:rPr>
                <w:sz w:val="28"/>
                <w:szCs w:val="28"/>
              </w:rPr>
              <w:t xml:space="preserve">Anotācijas V. sadaļas 1. tabulā sniegta informācija par tām Direktīvas 2013/59/EURATOM prasībām, kas tiek </w:t>
            </w:r>
            <w:r w:rsidR="006D1FA1" w:rsidRPr="00E40B69">
              <w:rPr>
                <w:sz w:val="28"/>
                <w:szCs w:val="28"/>
              </w:rPr>
              <w:t xml:space="preserve">pārņemtas </w:t>
            </w:r>
            <w:r w:rsidRPr="00E40B69">
              <w:rPr>
                <w:sz w:val="28"/>
                <w:szCs w:val="28"/>
              </w:rPr>
              <w:t xml:space="preserve">ar Projekta normām, kā arī  tām prasībām, kas ietvertas </w:t>
            </w:r>
            <w:r w:rsidR="00B94E67">
              <w:rPr>
                <w:sz w:val="28"/>
                <w:szCs w:val="28"/>
              </w:rPr>
              <w:t>Likumā</w:t>
            </w:r>
            <w:r w:rsidRPr="00E40B69">
              <w:rPr>
                <w:sz w:val="28"/>
                <w:szCs w:val="28"/>
              </w:rPr>
              <w:t>.</w:t>
            </w:r>
          </w:p>
          <w:p w14:paraId="482DA531" w14:textId="66D88A07" w:rsidR="0017019B" w:rsidRPr="00E40B69" w:rsidRDefault="0017019B" w:rsidP="0017019B">
            <w:pPr>
              <w:spacing w:after="120"/>
              <w:ind w:left="107" w:right="159"/>
              <w:jc w:val="both"/>
              <w:rPr>
                <w:sz w:val="28"/>
                <w:szCs w:val="28"/>
              </w:rPr>
            </w:pPr>
            <w:r w:rsidRPr="00E40B69">
              <w:rPr>
                <w:sz w:val="28"/>
                <w:szCs w:val="28"/>
              </w:rPr>
              <w:t xml:space="preserve">Attiecībā uz Direktīvas 2013/59/EURATOM transponēšanu 2020. gada 2. jūlijā uzsākta Eiropas Komisijas pārkāpuma procedūra Nr. 2020/2078. Saistībā ar šo pārkāpuma procedūru Latvija 2020. gada 2. oktobrī sniedza Eiropas Komisijai nostāju, kurā norādīti normatīvie akti, ar kuriem paredzēts pilnībā </w:t>
            </w:r>
            <w:r w:rsidR="006D1FA1" w:rsidRPr="00E40B69">
              <w:rPr>
                <w:sz w:val="28"/>
                <w:szCs w:val="28"/>
              </w:rPr>
              <w:t xml:space="preserve">pārņemt </w:t>
            </w:r>
            <w:r w:rsidRPr="00E40B69">
              <w:rPr>
                <w:sz w:val="28"/>
                <w:szCs w:val="28"/>
              </w:rPr>
              <w:t xml:space="preserve">Direktīvas 2013/59/EURATOM pārējos, anotācijā neminētos, pantus.   </w:t>
            </w:r>
          </w:p>
          <w:p w14:paraId="20BB10DD" w14:textId="1C3412A6" w:rsidR="0017019B" w:rsidRPr="00E40B69" w:rsidRDefault="0017019B" w:rsidP="0017019B">
            <w:pPr>
              <w:spacing w:after="120"/>
              <w:ind w:left="107" w:right="159"/>
              <w:jc w:val="both"/>
              <w:rPr>
                <w:sz w:val="28"/>
                <w:szCs w:val="28"/>
                <w:bdr w:val="none" w:sz="0" w:space="0" w:color="auto" w:frame="1"/>
              </w:rPr>
            </w:pPr>
            <w:r w:rsidRPr="00E40B69">
              <w:rPr>
                <w:sz w:val="28"/>
                <w:szCs w:val="28"/>
              </w:rPr>
              <w:t xml:space="preserve">Direktīvas 2013/59/EURATOM prasības, kas saistītas ar </w:t>
            </w:r>
            <w:r w:rsidRPr="00E40B69">
              <w:rPr>
                <w:sz w:val="28"/>
                <w:szCs w:val="28"/>
                <w:bdr w:val="none" w:sz="0" w:space="0" w:color="auto" w:frame="1"/>
              </w:rPr>
              <w:t xml:space="preserve">radiācijas drošības ekspertu un medicīnas fizikas ekspertu darbību tiks </w:t>
            </w:r>
            <w:r w:rsidR="006D1FA1" w:rsidRPr="00E40B69">
              <w:rPr>
                <w:sz w:val="28"/>
                <w:szCs w:val="28"/>
                <w:bdr w:val="none" w:sz="0" w:space="0" w:color="auto" w:frame="1"/>
              </w:rPr>
              <w:t xml:space="preserve">pārņemtas </w:t>
            </w:r>
            <w:r w:rsidRPr="00E40B69">
              <w:rPr>
                <w:sz w:val="28"/>
                <w:szCs w:val="28"/>
                <w:bdr w:val="none" w:sz="0" w:space="0" w:color="auto" w:frame="1"/>
              </w:rPr>
              <w:t xml:space="preserve">ar Ministru kabineta noteikumu projektu </w:t>
            </w:r>
            <w:r w:rsidRPr="00E40B69">
              <w:rPr>
                <w:sz w:val="28"/>
                <w:szCs w:val="28"/>
              </w:rPr>
              <w:t>“</w:t>
            </w:r>
            <w:r w:rsidRPr="00E40B69">
              <w:rPr>
                <w:sz w:val="28"/>
                <w:szCs w:val="28"/>
                <w:bdr w:val="none" w:sz="0" w:space="0" w:color="auto" w:frame="1"/>
              </w:rPr>
              <w:t>Radiācijas drošības ekspertu un medicīnas fizikas ekspertu sertificēšanas kārtība un ekspertu pienākumi”</w:t>
            </w:r>
            <w:r w:rsidRPr="00E40B69">
              <w:rPr>
                <w:rStyle w:val="FootnoteReference"/>
                <w:sz w:val="28"/>
                <w:szCs w:val="28"/>
                <w:bdr w:val="none" w:sz="0" w:space="0" w:color="auto" w:frame="1"/>
              </w:rPr>
              <w:footnoteReference w:id="11"/>
            </w:r>
            <w:r w:rsidRPr="00E40B69">
              <w:rPr>
                <w:sz w:val="28"/>
                <w:szCs w:val="28"/>
                <w:bdr w:val="none" w:sz="0" w:space="0" w:color="auto" w:frame="1"/>
              </w:rPr>
              <w:t xml:space="preserve">. </w:t>
            </w:r>
          </w:p>
          <w:p w14:paraId="05596975" w14:textId="14BC378F" w:rsidR="0017019B" w:rsidRPr="00E40B69" w:rsidRDefault="0017019B" w:rsidP="0017019B">
            <w:pPr>
              <w:spacing w:after="120"/>
              <w:ind w:left="107" w:right="159"/>
              <w:jc w:val="both"/>
              <w:rPr>
                <w:sz w:val="28"/>
                <w:szCs w:val="28"/>
                <w:bdr w:val="none" w:sz="0" w:space="0" w:color="auto" w:frame="1"/>
              </w:rPr>
            </w:pPr>
            <w:r w:rsidRPr="00E40B69">
              <w:rPr>
                <w:sz w:val="28"/>
                <w:szCs w:val="28"/>
              </w:rPr>
              <w:t xml:space="preserve">Direktīvas 2013/59/EURATOM prasības, kas saistītas ar jonizējošo starojumu medicīnā, tiks </w:t>
            </w:r>
            <w:r w:rsidR="006D1FA1" w:rsidRPr="00E40B69">
              <w:rPr>
                <w:sz w:val="28"/>
                <w:szCs w:val="28"/>
              </w:rPr>
              <w:t xml:space="preserve">pārņemtas </w:t>
            </w:r>
            <w:r w:rsidRPr="00E40B69">
              <w:rPr>
                <w:sz w:val="28"/>
                <w:szCs w:val="28"/>
              </w:rPr>
              <w:t xml:space="preserve">ar grozījumiem Ministru kabineta </w:t>
            </w:r>
            <w:r w:rsidRPr="00E40B69">
              <w:rPr>
                <w:sz w:val="28"/>
                <w:szCs w:val="28"/>
                <w:bdr w:val="none" w:sz="0" w:space="0" w:color="auto" w:frame="1"/>
              </w:rPr>
              <w:t xml:space="preserve">2014. gada 19. augusta noteikumos Nr. 482 “Noteikumi par aizsardzību pret jonizējošo starojumu medicīniskajā apstarošanā”. </w:t>
            </w:r>
          </w:p>
          <w:p w14:paraId="4B83355D" w14:textId="4E5AE14B" w:rsidR="0017019B" w:rsidRPr="00E40B69" w:rsidRDefault="0017019B" w:rsidP="0017019B">
            <w:pPr>
              <w:spacing w:after="120"/>
              <w:ind w:left="107" w:right="159"/>
              <w:jc w:val="both"/>
              <w:rPr>
                <w:sz w:val="28"/>
                <w:szCs w:val="28"/>
                <w:bdr w:val="none" w:sz="0" w:space="0" w:color="auto" w:frame="1"/>
              </w:rPr>
            </w:pPr>
            <w:r w:rsidRPr="00E40B69">
              <w:rPr>
                <w:sz w:val="28"/>
                <w:szCs w:val="28"/>
              </w:rPr>
              <w:lastRenderedPageBreak/>
              <w:t xml:space="preserve">Direktīvas 2013/59/EURATOM prasības, kas saistītas ar aizsardzību pret jonizējošo starojumu, tiks </w:t>
            </w:r>
            <w:r w:rsidR="006D1FA1" w:rsidRPr="00E40B69">
              <w:rPr>
                <w:sz w:val="28"/>
                <w:szCs w:val="28"/>
              </w:rPr>
              <w:t xml:space="preserve">pārņemtas </w:t>
            </w:r>
            <w:r w:rsidRPr="00E40B69">
              <w:rPr>
                <w:sz w:val="28"/>
                <w:szCs w:val="28"/>
              </w:rPr>
              <w:t xml:space="preserve">ar grozījumiem </w:t>
            </w:r>
            <w:r w:rsidRPr="00E40B69">
              <w:rPr>
                <w:sz w:val="28"/>
                <w:szCs w:val="28"/>
                <w:bdr w:val="none" w:sz="0" w:space="0" w:color="auto" w:frame="1"/>
              </w:rPr>
              <w:t>MK noteikumos Nr. 149.</w:t>
            </w:r>
          </w:p>
          <w:p w14:paraId="467EF12C" w14:textId="2FE16BD5" w:rsidR="006D1FA1" w:rsidRPr="00E40B69" w:rsidRDefault="0017019B" w:rsidP="006D1FA1">
            <w:pPr>
              <w:spacing w:after="120"/>
              <w:ind w:left="107" w:right="159"/>
              <w:jc w:val="both"/>
              <w:rPr>
                <w:sz w:val="28"/>
                <w:szCs w:val="28"/>
                <w:bdr w:val="none" w:sz="0" w:space="0" w:color="auto" w:frame="1"/>
              </w:rPr>
            </w:pPr>
            <w:r w:rsidRPr="00E40B69">
              <w:rPr>
                <w:sz w:val="28"/>
                <w:szCs w:val="28"/>
              </w:rPr>
              <w:t xml:space="preserve">Direktīvas 2013/59/EURATOM prasības, kas saistītas ar radiācijas avārijām, tiks pārņemtas </w:t>
            </w:r>
            <w:r w:rsidRPr="00E40B69">
              <w:rPr>
                <w:sz w:val="28"/>
                <w:szCs w:val="28"/>
                <w:bdr w:val="none" w:sz="0" w:space="0" w:color="auto" w:frame="1"/>
              </w:rPr>
              <w:t>Ministru kabineta 2003. gada 8. aprīļa noteikumu Nr. 152 “Prasības attiecībā uz sagatavotību radiācijas avārijai un rīcību šādas avārijas gadījumā” grozījumos.</w:t>
            </w:r>
          </w:p>
          <w:p w14:paraId="0C735D2D" w14:textId="0F81D643" w:rsidR="0017019B" w:rsidRPr="00E40B69" w:rsidRDefault="0017019B" w:rsidP="0017019B">
            <w:pPr>
              <w:spacing w:after="120"/>
              <w:ind w:left="107" w:right="159"/>
              <w:jc w:val="both"/>
              <w:rPr>
                <w:sz w:val="28"/>
                <w:szCs w:val="28"/>
                <w:bdr w:val="none" w:sz="0" w:space="0" w:color="auto" w:frame="1"/>
              </w:rPr>
            </w:pPr>
            <w:r w:rsidRPr="00E40B69">
              <w:rPr>
                <w:sz w:val="28"/>
                <w:szCs w:val="28"/>
                <w:bdr w:val="none" w:sz="0" w:space="0" w:color="auto" w:frame="1"/>
              </w:rPr>
              <w:t xml:space="preserve">Lai </w:t>
            </w:r>
            <w:r w:rsidR="006D1FA1" w:rsidRPr="00E40B69">
              <w:rPr>
                <w:sz w:val="28"/>
                <w:szCs w:val="28"/>
                <w:bdr w:val="none" w:sz="0" w:space="0" w:color="auto" w:frame="1"/>
              </w:rPr>
              <w:t>pārņemtu</w:t>
            </w:r>
            <w:r w:rsidRPr="00E40B69">
              <w:rPr>
                <w:sz w:val="28"/>
                <w:szCs w:val="28"/>
                <w:bdr w:val="none" w:sz="0" w:space="0" w:color="auto" w:frame="1"/>
              </w:rPr>
              <w:t xml:space="preserve"> prasības, kas saistītas ar darbību ar jonizējošā starojuma avotiem finanšu nodrošinājumu, tiks izstrādāti jauni Ministru kabineta noteikumi par finanšu nodrošinājumu, t.sk. par finanšu nodrošinājuma apmēru.</w:t>
            </w:r>
          </w:p>
          <w:p w14:paraId="58EE80C0" w14:textId="6FE26493" w:rsidR="0017019B" w:rsidRPr="003E225D" w:rsidRDefault="0017019B" w:rsidP="0017019B">
            <w:pPr>
              <w:spacing w:after="120"/>
              <w:ind w:left="107" w:right="159"/>
              <w:jc w:val="both"/>
              <w:rPr>
                <w:sz w:val="28"/>
                <w:szCs w:val="28"/>
                <w:bdr w:val="none" w:sz="0" w:space="0" w:color="auto" w:frame="1"/>
              </w:rPr>
            </w:pPr>
            <w:r w:rsidRPr="00E40B69">
              <w:rPr>
                <w:sz w:val="28"/>
                <w:szCs w:val="28"/>
                <w:bdr w:val="none" w:sz="0" w:space="0" w:color="auto" w:frame="1"/>
              </w:rPr>
              <w:t>Paredzēts, ka minētie normatīvie akti tiks izstrādāti un stāsies spēkā 2021. gada laikā.</w:t>
            </w:r>
          </w:p>
        </w:tc>
      </w:tr>
    </w:tbl>
    <w:p w14:paraId="32DB00ED" w14:textId="19A4EB31" w:rsidR="00684937" w:rsidRPr="00FB3FC4" w:rsidRDefault="00684937" w:rsidP="00FB3FC4">
      <w:pPr>
        <w:pStyle w:val="naisf"/>
        <w:spacing w:before="0" w:after="0"/>
        <w:ind w:firstLine="0"/>
        <w:rPr>
          <w:i/>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088"/>
      </w:tblGrid>
      <w:tr w:rsidR="009916CA" w:rsidRPr="00C618EB" w14:paraId="00797873" w14:textId="77777777" w:rsidTr="7861510B">
        <w:tc>
          <w:tcPr>
            <w:tcW w:w="9640" w:type="dxa"/>
            <w:gridSpan w:val="3"/>
            <w:shd w:val="clear" w:color="auto" w:fill="auto"/>
          </w:tcPr>
          <w:p w14:paraId="1F00E5B8" w14:textId="77777777" w:rsidR="006F4F80" w:rsidRPr="00C618EB" w:rsidRDefault="006F4F80" w:rsidP="00837AB1">
            <w:pPr>
              <w:pStyle w:val="naisf"/>
              <w:spacing w:before="0" w:after="0"/>
              <w:ind w:firstLine="0"/>
              <w:jc w:val="center"/>
              <w:rPr>
                <w:b/>
                <w:iCs/>
                <w:sz w:val="28"/>
                <w:szCs w:val="28"/>
              </w:rPr>
            </w:pPr>
            <w:r w:rsidRPr="00C618EB">
              <w:rPr>
                <w:b/>
                <w:iCs/>
                <w:sz w:val="28"/>
                <w:szCs w:val="28"/>
              </w:rPr>
              <w:t>VI.</w:t>
            </w:r>
            <w:r w:rsidR="00676169" w:rsidRPr="00C618EB">
              <w:rPr>
                <w:b/>
                <w:iCs/>
                <w:sz w:val="28"/>
                <w:szCs w:val="28"/>
              </w:rPr>
              <w:t> </w:t>
            </w:r>
            <w:r w:rsidRPr="00C618EB">
              <w:rPr>
                <w:b/>
                <w:iCs/>
                <w:sz w:val="28"/>
                <w:szCs w:val="28"/>
              </w:rPr>
              <w:t xml:space="preserve">Sabiedrības līdzdalība un </w:t>
            </w:r>
            <w:r w:rsidR="00193877" w:rsidRPr="00C618EB">
              <w:rPr>
                <w:b/>
                <w:iCs/>
                <w:sz w:val="28"/>
                <w:szCs w:val="28"/>
              </w:rPr>
              <w:t xml:space="preserve">komunikācijas aktivitātes </w:t>
            </w:r>
          </w:p>
        </w:tc>
      </w:tr>
      <w:tr w:rsidR="009916CA" w:rsidRPr="00C618EB" w14:paraId="0AE52165" w14:textId="77777777" w:rsidTr="7861510B">
        <w:tc>
          <w:tcPr>
            <w:tcW w:w="426" w:type="dxa"/>
            <w:shd w:val="clear" w:color="auto" w:fill="auto"/>
          </w:tcPr>
          <w:p w14:paraId="4F0E7485" w14:textId="77777777" w:rsidR="007F08BD" w:rsidRPr="00C618EB" w:rsidRDefault="007F08BD" w:rsidP="00B20E75">
            <w:pPr>
              <w:pStyle w:val="naisf"/>
              <w:spacing w:before="0" w:after="0"/>
              <w:ind w:firstLine="0"/>
              <w:jc w:val="left"/>
              <w:rPr>
                <w:iCs/>
                <w:sz w:val="28"/>
                <w:szCs w:val="28"/>
              </w:rPr>
            </w:pPr>
            <w:r w:rsidRPr="00C618EB">
              <w:rPr>
                <w:iCs/>
                <w:sz w:val="28"/>
                <w:szCs w:val="28"/>
              </w:rPr>
              <w:t>1.</w:t>
            </w:r>
          </w:p>
        </w:tc>
        <w:tc>
          <w:tcPr>
            <w:tcW w:w="2126" w:type="dxa"/>
            <w:shd w:val="clear" w:color="auto" w:fill="auto"/>
          </w:tcPr>
          <w:p w14:paraId="7898FA9D" w14:textId="77777777" w:rsidR="007F08BD" w:rsidRPr="00C618EB" w:rsidRDefault="00B20E75" w:rsidP="00B20E75">
            <w:pPr>
              <w:pStyle w:val="naisf"/>
              <w:spacing w:before="0" w:after="0"/>
              <w:ind w:firstLine="0"/>
              <w:jc w:val="left"/>
              <w:rPr>
                <w:iCs/>
                <w:sz w:val="28"/>
                <w:szCs w:val="28"/>
              </w:rPr>
            </w:pPr>
            <w:r w:rsidRPr="00C618EB">
              <w:rPr>
                <w:sz w:val="28"/>
                <w:szCs w:val="28"/>
              </w:rPr>
              <w:t>Plānotās s</w:t>
            </w:r>
            <w:r w:rsidR="007F08BD" w:rsidRPr="00C618EB">
              <w:rPr>
                <w:sz w:val="28"/>
                <w:szCs w:val="28"/>
              </w:rPr>
              <w:t xml:space="preserve">abiedrības </w:t>
            </w:r>
            <w:r w:rsidRPr="00C618EB">
              <w:rPr>
                <w:sz w:val="28"/>
                <w:szCs w:val="28"/>
              </w:rPr>
              <w:t>līdzdalības un komunikācijas aktivitātes saistībā ar projektu</w:t>
            </w:r>
          </w:p>
        </w:tc>
        <w:tc>
          <w:tcPr>
            <w:tcW w:w="7088" w:type="dxa"/>
            <w:shd w:val="clear" w:color="auto" w:fill="auto"/>
          </w:tcPr>
          <w:p w14:paraId="024EA303" w14:textId="04BC4EFB" w:rsidR="00BE479C" w:rsidRDefault="006C472B" w:rsidP="004A4E76">
            <w:pPr>
              <w:pStyle w:val="naisf"/>
              <w:spacing w:before="0" w:after="0"/>
              <w:ind w:firstLine="0"/>
              <w:rPr>
                <w:sz w:val="28"/>
                <w:szCs w:val="28"/>
              </w:rPr>
            </w:pPr>
            <w:r w:rsidRPr="00C618EB">
              <w:rPr>
                <w:sz w:val="28"/>
                <w:szCs w:val="28"/>
              </w:rPr>
              <w:t xml:space="preserve">Sabiedrības līdzdalība </w:t>
            </w:r>
            <w:r w:rsidR="004A4E76">
              <w:rPr>
                <w:sz w:val="28"/>
                <w:szCs w:val="28"/>
              </w:rPr>
              <w:t>tik</w:t>
            </w:r>
            <w:r w:rsidR="00BE479C">
              <w:rPr>
                <w:sz w:val="28"/>
                <w:szCs w:val="28"/>
              </w:rPr>
              <w:t>a</w:t>
            </w:r>
            <w:r w:rsidR="004A4E76">
              <w:rPr>
                <w:sz w:val="28"/>
                <w:szCs w:val="28"/>
              </w:rPr>
              <w:t xml:space="preserve"> </w:t>
            </w:r>
            <w:r w:rsidR="005F265B" w:rsidRPr="00C618EB">
              <w:rPr>
                <w:sz w:val="28"/>
                <w:szCs w:val="28"/>
              </w:rPr>
              <w:t xml:space="preserve">nodrošināta </w:t>
            </w:r>
            <w:r w:rsidR="008C195A" w:rsidRPr="00C618EB">
              <w:rPr>
                <w:sz w:val="28"/>
                <w:szCs w:val="28"/>
              </w:rPr>
              <w:t xml:space="preserve">atbilstoši Ministru kabineta 2009. gada </w:t>
            </w:r>
            <w:r w:rsidR="005F265B" w:rsidRPr="00C618EB">
              <w:rPr>
                <w:sz w:val="28"/>
                <w:szCs w:val="28"/>
              </w:rPr>
              <w:t>25.</w:t>
            </w:r>
            <w:r w:rsidR="00850270" w:rsidRPr="00C618EB">
              <w:rPr>
                <w:sz w:val="28"/>
                <w:szCs w:val="28"/>
              </w:rPr>
              <w:t> </w:t>
            </w:r>
            <w:r w:rsidR="005F265B" w:rsidRPr="00C618EB">
              <w:rPr>
                <w:sz w:val="28"/>
                <w:szCs w:val="28"/>
              </w:rPr>
              <w:t>augusta noteikumiem</w:t>
            </w:r>
            <w:r w:rsidR="008C195A" w:rsidRPr="00C618EB">
              <w:rPr>
                <w:sz w:val="28"/>
                <w:szCs w:val="28"/>
              </w:rPr>
              <w:t xml:space="preserve"> Nr.</w:t>
            </w:r>
            <w:r w:rsidR="00C444AA" w:rsidRPr="00C618EB">
              <w:rPr>
                <w:sz w:val="28"/>
                <w:szCs w:val="28"/>
              </w:rPr>
              <w:t> </w:t>
            </w:r>
            <w:r w:rsidR="008C195A" w:rsidRPr="00C618EB">
              <w:rPr>
                <w:sz w:val="28"/>
                <w:szCs w:val="28"/>
              </w:rPr>
              <w:t xml:space="preserve">970 </w:t>
            </w:r>
            <w:r w:rsidR="00F9078D">
              <w:rPr>
                <w:rStyle w:val="normaltextrun"/>
                <w:color w:val="000000"/>
                <w:bdr w:val="none" w:sz="0" w:space="0" w:color="auto" w:frame="1"/>
              </w:rPr>
              <w:t>“</w:t>
            </w:r>
            <w:r w:rsidR="008C195A" w:rsidRPr="00C618EB">
              <w:rPr>
                <w:sz w:val="28"/>
                <w:szCs w:val="28"/>
              </w:rPr>
              <w:t>Sabiedrības līdzdalības kārtība a</w:t>
            </w:r>
            <w:r w:rsidR="005F265B" w:rsidRPr="00C618EB">
              <w:rPr>
                <w:sz w:val="28"/>
                <w:szCs w:val="28"/>
              </w:rPr>
              <w:t>ttīstības plānošanas procesā</w:t>
            </w:r>
            <w:r w:rsidR="00F9078D">
              <w:rPr>
                <w:rStyle w:val="normaltextrun"/>
                <w:color w:val="000000"/>
                <w:sz w:val="28"/>
                <w:szCs w:val="28"/>
                <w:bdr w:val="none" w:sz="0" w:space="0" w:color="auto" w:frame="1"/>
              </w:rPr>
              <w:t>”</w:t>
            </w:r>
            <w:r w:rsidR="005F265B" w:rsidRPr="00C618EB">
              <w:rPr>
                <w:sz w:val="28"/>
                <w:szCs w:val="28"/>
              </w:rPr>
              <w:t>.</w:t>
            </w:r>
            <w:r w:rsidRPr="00C618EB">
              <w:rPr>
                <w:sz w:val="28"/>
                <w:szCs w:val="28"/>
              </w:rPr>
              <w:t xml:space="preserve"> </w:t>
            </w:r>
            <w:r w:rsidR="00460577" w:rsidRPr="00C618EB">
              <w:rPr>
                <w:sz w:val="28"/>
                <w:szCs w:val="28"/>
              </w:rPr>
              <w:t xml:space="preserve">Ieinteresētajām personām </w:t>
            </w:r>
            <w:r w:rsidR="004A4E76">
              <w:rPr>
                <w:sz w:val="28"/>
                <w:szCs w:val="28"/>
              </w:rPr>
              <w:t>tik</w:t>
            </w:r>
            <w:r w:rsidR="00BE479C">
              <w:rPr>
                <w:sz w:val="28"/>
                <w:szCs w:val="28"/>
              </w:rPr>
              <w:t>a</w:t>
            </w:r>
            <w:r w:rsidR="004A4E76">
              <w:rPr>
                <w:sz w:val="28"/>
                <w:szCs w:val="28"/>
              </w:rPr>
              <w:t xml:space="preserve"> dota iespēja</w:t>
            </w:r>
            <w:r w:rsidR="00BC6200" w:rsidRPr="00C618EB">
              <w:rPr>
                <w:sz w:val="28"/>
                <w:szCs w:val="28"/>
              </w:rPr>
              <w:t xml:space="preserve"> </w:t>
            </w:r>
            <w:r w:rsidR="00460577" w:rsidRPr="00C618EB">
              <w:rPr>
                <w:sz w:val="28"/>
                <w:szCs w:val="28"/>
              </w:rPr>
              <w:t>izteikt viedokli un sniegt rakstiskus priekšlikumus.</w:t>
            </w:r>
          </w:p>
          <w:p w14:paraId="5D5798B6" w14:textId="77777777" w:rsidR="00BE479C" w:rsidRDefault="00BE479C" w:rsidP="004A4E76">
            <w:pPr>
              <w:pStyle w:val="naisf"/>
              <w:spacing w:before="0" w:after="0"/>
              <w:ind w:firstLine="0"/>
              <w:rPr>
                <w:sz w:val="28"/>
                <w:szCs w:val="28"/>
              </w:rPr>
            </w:pPr>
          </w:p>
          <w:p w14:paraId="1FD35EB6" w14:textId="705C241D" w:rsidR="006C472B" w:rsidRPr="00C618EB" w:rsidRDefault="00BE479C" w:rsidP="004A4E76">
            <w:pPr>
              <w:pStyle w:val="naisf"/>
              <w:spacing w:before="0" w:after="0"/>
              <w:ind w:firstLine="0"/>
              <w:rPr>
                <w:sz w:val="28"/>
                <w:szCs w:val="28"/>
              </w:rPr>
            </w:pPr>
            <w:r>
              <w:rPr>
                <w:sz w:val="28"/>
                <w:szCs w:val="28"/>
              </w:rPr>
              <w:t>Papildus tika lūgti viedokļi anotācijas I sadaļas 3. punktā norādītajām institūcijām, kuru pārstāvji ietilpst darba grupā.</w:t>
            </w:r>
            <w:r w:rsidR="0080646B">
              <w:rPr>
                <w:sz w:val="28"/>
                <w:szCs w:val="28"/>
              </w:rPr>
              <w:t xml:space="preserve"> No darba grupas priekšlikumus iesniedza Valsts ugunsdzēsības un glābšanas dienests, ar kuru iesniegtie priekšlikumi pārrunāti, iespēju robežās ņemot tos vērā.</w:t>
            </w:r>
          </w:p>
        </w:tc>
      </w:tr>
      <w:tr w:rsidR="009916CA" w:rsidRPr="00C618EB" w14:paraId="532D72A6" w14:textId="77777777" w:rsidTr="7861510B">
        <w:tc>
          <w:tcPr>
            <w:tcW w:w="426" w:type="dxa"/>
            <w:shd w:val="clear" w:color="auto" w:fill="auto"/>
          </w:tcPr>
          <w:p w14:paraId="133ED8CA" w14:textId="77777777" w:rsidR="007F08BD" w:rsidRPr="00C618EB" w:rsidRDefault="007F08BD" w:rsidP="00B20E75">
            <w:pPr>
              <w:pStyle w:val="naisf"/>
              <w:spacing w:before="0" w:after="0"/>
              <w:ind w:firstLine="0"/>
              <w:jc w:val="left"/>
              <w:rPr>
                <w:iCs/>
                <w:sz w:val="28"/>
                <w:szCs w:val="28"/>
              </w:rPr>
            </w:pPr>
            <w:r w:rsidRPr="00C618EB">
              <w:rPr>
                <w:iCs/>
                <w:sz w:val="28"/>
                <w:szCs w:val="28"/>
              </w:rPr>
              <w:t>2.</w:t>
            </w:r>
          </w:p>
        </w:tc>
        <w:tc>
          <w:tcPr>
            <w:tcW w:w="2126" w:type="dxa"/>
            <w:shd w:val="clear" w:color="auto" w:fill="auto"/>
          </w:tcPr>
          <w:p w14:paraId="6D0F8097" w14:textId="77777777" w:rsidR="007F08BD" w:rsidRPr="00C618EB" w:rsidRDefault="007F08BD" w:rsidP="00323A6D">
            <w:pPr>
              <w:pStyle w:val="naisf"/>
              <w:spacing w:before="0" w:after="0"/>
              <w:ind w:firstLine="0"/>
              <w:jc w:val="left"/>
              <w:rPr>
                <w:iCs/>
                <w:sz w:val="28"/>
                <w:szCs w:val="28"/>
              </w:rPr>
            </w:pPr>
            <w:r w:rsidRPr="00C618EB">
              <w:rPr>
                <w:sz w:val="28"/>
                <w:szCs w:val="28"/>
              </w:rPr>
              <w:t>Sabiedrības līdzdalība projekta izstrādē</w:t>
            </w:r>
          </w:p>
        </w:tc>
        <w:tc>
          <w:tcPr>
            <w:tcW w:w="7088" w:type="dxa"/>
            <w:shd w:val="clear" w:color="auto" w:fill="auto"/>
          </w:tcPr>
          <w:p w14:paraId="1C9CAF22" w14:textId="639FCB5A" w:rsidR="00093AA6" w:rsidRDefault="7E74BCAF" w:rsidP="00105C86">
            <w:pPr>
              <w:pStyle w:val="naisf"/>
              <w:spacing w:before="0" w:after="0"/>
              <w:ind w:firstLine="0"/>
              <w:rPr>
                <w:rStyle w:val="normaltextrun"/>
                <w:color w:val="000000"/>
                <w:sz w:val="28"/>
                <w:szCs w:val="28"/>
                <w:bdr w:val="none" w:sz="0" w:space="0" w:color="auto" w:frame="1"/>
              </w:rPr>
            </w:pPr>
            <w:r>
              <w:rPr>
                <w:sz w:val="28"/>
                <w:szCs w:val="28"/>
              </w:rPr>
              <w:t>P</w:t>
            </w:r>
            <w:r w:rsidR="169B710A" w:rsidRPr="00C618EB">
              <w:rPr>
                <w:sz w:val="28"/>
                <w:szCs w:val="28"/>
              </w:rPr>
              <w:t>rojekts</w:t>
            </w:r>
            <w:r w:rsidR="74AFFF94" w:rsidRPr="00C618EB">
              <w:rPr>
                <w:sz w:val="28"/>
                <w:szCs w:val="28"/>
              </w:rPr>
              <w:t xml:space="preserve"> un tā anotācija</w:t>
            </w:r>
            <w:r w:rsidR="169B710A" w:rsidRPr="00C618EB">
              <w:rPr>
                <w:sz w:val="28"/>
                <w:szCs w:val="28"/>
              </w:rPr>
              <w:t xml:space="preserve"> </w:t>
            </w:r>
            <w:r w:rsidR="00BE479C">
              <w:rPr>
                <w:sz w:val="28"/>
                <w:szCs w:val="28"/>
              </w:rPr>
              <w:t xml:space="preserve">2020. gada 13. jūlijā </w:t>
            </w:r>
            <w:r w:rsidRPr="7861510B">
              <w:rPr>
                <w:sz w:val="28"/>
                <w:szCs w:val="28"/>
              </w:rPr>
              <w:t>tik</w:t>
            </w:r>
            <w:r w:rsidR="00BE479C" w:rsidRPr="7861510B">
              <w:rPr>
                <w:sz w:val="28"/>
                <w:szCs w:val="28"/>
              </w:rPr>
              <w:t>a</w:t>
            </w:r>
            <w:r w:rsidR="5D2B23BC" w:rsidRPr="7861510B">
              <w:rPr>
                <w:sz w:val="28"/>
                <w:szCs w:val="28"/>
              </w:rPr>
              <w:t xml:space="preserve"> </w:t>
            </w:r>
            <w:r w:rsidR="169B710A" w:rsidRPr="00C618EB">
              <w:rPr>
                <w:sz w:val="28"/>
                <w:szCs w:val="28"/>
              </w:rPr>
              <w:t>ievietot</w:t>
            </w:r>
            <w:r w:rsidR="4145318C" w:rsidRPr="00C618EB">
              <w:rPr>
                <w:sz w:val="28"/>
                <w:szCs w:val="28"/>
              </w:rPr>
              <w:t>i</w:t>
            </w:r>
            <w:r w:rsidR="169B710A" w:rsidRPr="00C618EB">
              <w:rPr>
                <w:sz w:val="28"/>
                <w:szCs w:val="28"/>
              </w:rPr>
              <w:t xml:space="preserve"> VARAM </w:t>
            </w:r>
            <w:r w:rsidR="00676169" w:rsidRPr="00C618EB">
              <w:rPr>
                <w:sz w:val="28"/>
                <w:szCs w:val="28"/>
              </w:rPr>
              <w:t>tīmekļ</w:t>
            </w:r>
            <w:r w:rsidR="54C1ECDE" w:rsidRPr="00C618EB">
              <w:rPr>
                <w:sz w:val="28"/>
                <w:szCs w:val="28"/>
              </w:rPr>
              <w:t>vietn</w:t>
            </w:r>
            <w:r w:rsidR="1B9B3B08" w:rsidRPr="00C618EB">
              <w:rPr>
                <w:sz w:val="28"/>
                <w:szCs w:val="28"/>
              </w:rPr>
              <w:t xml:space="preserve">ē, </w:t>
            </w:r>
            <w:r w:rsidR="1B9B3B08" w:rsidRPr="00C618EB">
              <w:rPr>
                <w:color w:val="000000"/>
                <w:sz w:val="28"/>
                <w:szCs w:val="28"/>
              </w:rPr>
              <w:t xml:space="preserve">sadaļā </w:t>
            </w:r>
            <w:r w:rsidR="00F9078D">
              <w:rPr>
                <w:rStyle w:val="normaltextrun"/>
                <w:color w:val="000000"/>
                <w:sz w:val="28"/>
                <w:szCs w:val="28"/>
                <w:bdr w:val="none" w:sz="0" w:space="0" w:color="auto" w:frame="1"/>
              </w:rPr>
              <w:t>“</w:t>
            </w:r>
            <w:r w:rsidR="1B9B3B08" w:rsidRPr="00C618EB">
              <w:rPr>
                <w:color w:val="000000"/>
                <w:sz w:val="28"/>
                <w:szCs w:val="28"/>
              </w:rPr>
              <w:t>Sabiedrības līdzdalība</w:t>
            </w:r>
            <w:r w:rsidR="00F9078D">
              <w:rPr>
                <w:rStyle w:val="normaltextrun"/>
                <w:color w:val="000000"/>
                <w:sz w:val="28"/>
                <w:szCs w:val="28"/>
                <w:bdr w:val="none" w:sz="0" w:space="0" w:color="auto" w:frame="1"/>
              </w:rPr>
              <w:t>”</w:t>
            </w:r>
            <w:r w:rsidR="004411CB">
              <w:rPr>
                <w:rStyle w:val="FootnoteReference"/>
                <w:color w:val="000000"/>
                <w:sz w:val="28"/>
                <w:szCs w:val="28"/>
              </w:rPr>
              <w:footnoteReference w:id="12"/>
            </w:r>
            <w:r w:rsidR="002F7B92">
              <w:rPr>
                <w:rStyle w:val="normaltextrun"/>
                <w:color w:val="000000"/>
                <w:sz w:val="28"/>
                <w:szCs w:val="28"/>
                <w:bdr w:val="none" w:sz="0" w:space="0" w:color="auto" w:frame="1"/>
              </w:rPr>
              <w:t>, vienlaikus nosūtot informatīvu paziņojumu par sabiedrības līdzdalību Valsts kancelejai.</w:t>
            </w:r>
          </w:p>
          <w:p w14:paraId="06C51E70" w14:textId="0E2ACE9B" w:rsidR="00243995" w:rsidRPr="00243995" w:rsidRDefault="00243995" w:rsidP="00BE479C">
            <w:pPr>
              <w:pStyle w:val="naisf"/>
              <w:spacing w:before="0" w:after="0"/>
              <w:ind w:firstLine="0"/>
              <w:rPr>
                <w:sz w:val="28"/>
                <w:szCs w:val="28"/>
              </w:rPr>
            </w:pPr>
          </w:p>
        </w:tc>
      </w:tr>
      <w:tr w:rsidR="009916CA" w:rsidRPr="00C618EB" w14:paraId="47596E2A" w14:textId="77777777" w:rsidTr="7861510B">
        <w:tc>
          <w:tcPr>
            <w:tcW w:w="426" w:type="dxa"/>
            <w:shd w:val="clear" w:color="auto" w:fill="auto"/>
          </w:tcPr>
          <w:p w14:paraId="11941A7B" w14:textId="21254452" w:rsidR="007F08BD" w:rsidRPr="00C618EB" w:rsidRDefault="007F08BD" w:rsidP="00B20E75">
            <w:pPr>
              <w:pStyle w:val="naisf"/>
              <w:spacing w:before="0" w:after="0"/>
              <w:ind w:firstLine="0"/>
              <w:jc w:val="left"/>
              <w:rPr>
                <w:iCs/>
                <w:sz w:val="28"/>
                <w:szCs w:val="28"/>
              </w:rPr>
            </w:pPr>
            <w:r w:rsidRPr="00C618EB">
              <w:rPr>
                <w:iCs/>
                <w:sz w:val="28"/>
                <w:szCs w:val="28"/>
              </w:rPr>
              <w:t>3.</w:t>
            </w:r>
          </w:p>
        </w:tc>
        <w:tc>
          <w:tcPr>
            <w:tcW w:w="2126" w:type="dxa"/>
            <w:shd w:val="clear" w:color="auto" w:fill="auto"/>
          </w:tcPr>
          <w:p w14:paraId="79C8A1CB" w14:textId="77777777" w:rsidR="007F08BD" w:rsidRPr="00C618EB" w:rsidRDefault="007F08BD" w:rsidP="00323A6D">
            <w:pPr>
              <w:pStyle w:val="naisf"/>
              <w:spacing w:before="0" w:after="0"/>
              <w:ind w:firstLine="0"/>
              <w:jc w:val="left"/>
              <w:rPr>
                <w:iCs/>
                <w:sz w:val="28"/>
                <w:szCs w:val="28"/>
              </w:rPr>
            </w:pPr>
            <w:r w:rsidRPr="00C618EB">
              <w:rPr>
                <w:sz w:val="28"/>
                <w:szCs w:val="28"/>
              </w:rPr>
              <w:t>Sabiedrības līdzdalības rezultāti</w:t>
            </w:r>
          </w:p>
        </w:tc>
        <w:tc>
          <w:tcPr>
            <w:tcW w:w="7088" w:type="dxa"/>
            <w:shd w:val="clear" w:color="auto" w:fill="auto"/>
          </w:tcPr>
          <w:p w14:paraId="20F3E308" w14:textId="1B44CBF4" w:rsidR="002D2EB1" w:rsidRPr="000839E6" w:rsidRDefault="00BE479C" w:rsidP="004A4E76">
            <w:pPr>
              <w:pStyle w:val="naisf"/>
              <w:spacing w:before="0" w:after="0"/>
              <w:ind w:firstLine="0"/>
              <w:rPr>
                <w:iCs/>
                <w:sz w:val="28"/>
                <w:szCs w:val="28"/>
              </w:rPr>
            </w:pPr>
            <w:r>
              <w:rPr>
                <w:sz w:val="28"/>
                <w:szCs w:val="28"/>
              </w:rPr>
              <w:t>Sabiedrības līdzdalības rezultātā priekšlikumi netika saņemti.</w:t>
            </w:r>
          </w:p>
        </w:tc>
      </w:tr>
      <w:tr w:rsidR="009916CA" w:rsidRPr="00C618EB" w14:paraId="2ED86C5D" w14:textId="77777777" w:rsidTr="7861510B">
        <w:tc>
          <w:tcPr>
            <w:tcW w:w="426" w:type="dxa"/>
            <w:shd w:val="clear" w:color="auto" w:fill="auto"/>
          </w:tcPr>
          <w:p w14:paraId="4CE42D4E" w14:textId="68D8575F" w:rsidR="007F08BD" w:rsidRPr="00C618EB" w:rsidRDefault="00B20E75" w:rsidP="00B20E75">
            <w:pPr>
              <w:pStyle w:val="naisf"/>
              <w:spacing w:before="0" w:after="0"/>
              <w:ind w:firstLine="0"/>
              <w:jc w:val="left"/>
              <w:rPr>
                <w:iCs/>
                <w:sz w:val="28"/>
                <w:szCs w:val="28"/>
              </w:rPr>
            </w:pPr>
            <w:r w:rsidRPr="00C618EB">
              <w:rPr>
                <w:iCs/>
                <w:sz w:val="28"/>
                <w:szCs w:val="28"/>
              </w:rPr>
              <w:t>4</w:t>
            </w:r>
            <w:r w:rsidR="007F08BD" w:rsidRPr="00C618EB">
              <w:rPr>
                <w:iCs/>
                <w:sz w:val="28"/>
                <w:szCs w:val="28"/>
              </w:rPr>
              <w:t>.</w:t>
            </w:r>
          </w:p>
        </w:tc>
        <w:tc>
          <w:tcPr>
            <w:tcW w:w="2126" w:type="dxa"/>
            <w:shd w:val="clear" w:color="auto" w:fill="auto"/>
          </w:tcPr>
          <w:p w14:paraId="68AAE053" w14:textId="77777777" w:rsidR="007F08BD" w:rsidRPr="00C618EB" w:rsidRDefault="007F08BD" w:rsidP="00323A6D">
            <w:pPr>
              <w:pStyle w:val="naisf"/>
              <w:spacing w:before="0" w:after="0"/>
              <w:ind w:firstLine="0"/>
              <w:jc w:val="left"/>
              <w:rPr>
                <w:iCs/>
                <w:sz w:val="28"/>
                <w:szCs w:val="28"/>
              </w:rPr>
            </w:pPr>
            <w:r w:rsidRPr="00C618EB">
              <w:rPr>
                <w:sz w:val="28"/>
                <w:szCs w:val="28"/>
              </w:rPr>
              <w:t>Cita informācija</w:t>
            </w:r>
          </w:p>
        </w:tc>
        <w:tc>
          <w:tcPr>
            <w:tcW w:w="7088" w:type="dxa"/>
            <w:shd w:val="clear" w:color="auto" w:fill="auto"/>
          </w:tcPr>
          <w:p w14:paraId="7E6CCBEE" w14:textId="52B91E88" w:rsidR="007F08BD" w:rsidRPr="00C618EB" w:rsidRDefault="00380D9D" w:rsidP="00380D9D">
            <w:pPr>
              <w:pStyle w:val="naisf"/>
              <w:spacing w:before="0" w:after="0"/>
              <w:ind w:firstLine="0"/>
              <w:jc w:val="left"/>
              <w:rPr>
                <w:iCs/>
                <w:sz w:val="28"/>
                <w:szCs w:val="28"/>
              </w:rPr>
            </w:pPr>
            <w:r w:rsidRPr="00C618EB">
              <w:rPr>
                <w:iCs/>
                <w:sz w:val="28"/>
                <w:szCs w:val="28"/>
              </w:rPr>
              <w:t>Nav</w:t>
            </w:r>
            <w:r w:rsidR="0081639A">
              <w:rPr>
                <w:iCs/>
                <w:sz w:val="28"/>
                <w:szCs w:val="28"/>
              </w:rPr>
              <w:t>.</w:t>
            </w:r>
          </w:p>
        </w:tc>
      </w:tr>
    </w:tbl>
    <w:p w14:paraId="3FC1EBD9" w14:textId="77777777" w:rsidR="00E375B5" w:rsidRPr="00C618EB" w:rsidRDefault="00E375B5" w:rsidP="00621845">
      <w:pPr>
        <w:pStyle w:val="naisf"/>
        <w:spacing w:before="0" w:after="0"/>
        <w:ind w:firstLine="0"/>
        <w:rPr>
          <w:b/>
          <w:sz w:val="28"/>
          <w:szCs w:val="28"/>
          <w:highlight w:val="yellow"/>
        </w:rPr>
      </w:pPr>
    </w:p>
    <w:tbl>
      <w:tblPr>
        <w:tblW w:w="967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486"/>
        <w:gridCol w:w="3371"/>
        <w:gridCol w:w="5767"/>
        <w:gridCol w:w="16"/>
      </w:tblGrid>
      <w:tr w:rsidR="009916CA" w:rsidRPr="00C618EB" w14:paraId="4713CD1C" w14:textId="77777777" w:rsidTr="009D75FA">
        <w:trPr>
          <w:gridBefore w:val="1"/>
          <w:wBefore w:w="34" w:type="dxa"/>
        </w:trPr>
        <w:tc>
          <w:tcPr>
            <w:tcW w:w="9640" w:type="dxa"/>
            <w:gridSpan w:val="4"/>
            <w:shd w:val="clear" w:color="auto" w:fill="auto"/>
          </w:tcPr>
          <w:p w14:paraId="0D81C94A" w14:textId="77777777" w:rsidR="006F4F80" w:rsidRPr="00C618EB" w:rsidRDefault="006F4F80" w:rsidP="00886A0E">
            <w:pPr>
              <w:pStyle w:val="naisf"/>
              <w:spacing w:before="0" w:after="0"/>
              <w:ind w:firstLine="0"/>
              <w:jc w:val="center"/>
              <w:rPr>
                <w:b/>
                <w:iCs/>
                <w:sz w:val="28"/>
                <w:szCs w:val="28"/>
              </w:rPr>
            </w:pPr>
            <w:r w:rsidRPr="00C618EB">
              <w:rPr>
                <w:b/>
                <w:iCs/>
                <w:sz w:val="28"/>
                <w:szCs w:val="28"/>
              </w:rPr>
              <w:t>VII.</w:t>
            </w:r>
            <w:r w:rsidR="00676169" w:rsidRPr="00C618EB">
              <w:rPr>
                <w:b/>
                <w:iCs/>
                <w:sz w:val="28"/>
                <w:szCs w:val="28"/>
              </w:rPr>
              <w:t> </w:t>
            </w:r>
            <w:r w:rsidRPr="00C618EB">
              <w:rPr>
                <w:b/>
                <w:iCs/>
                <w:sz w:val="28"/>
                <w:szCs w:val="28"/>
              </w:rPr>
              <w:t>Tiesību akta projekta izpildes nodrošināšana un tās ietekme uz institūcijām</w:t>
            </w:r>
          </w:p>
        </w:tc>
      </w:tr>
      <w:tr w:rsidR="009916CA" w:rsidRPr="00C618EB" w14:paraId="12955FBE" w14:textId="77777777" w:rsidTr="009D75FA">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27"/>
          <w:jc w:val="center"/>
        </w:trPr>
        <w:tc>
          <w:tcPr>
            <w:tcW w:w="520" w:type="dxa"/>
            <w:gridSpan w:val="2"/>
            <w:tcMar>
              <w:top w:w="57" w:type="dxa"/>
              <w:left w:w="57" w:type="dxa"/>
              <w:bottom w:w="57" w:type="dxa"/>
              <w:right w:w="57" w:type="dxa"/>
            </w:tcMar>
          </w:tcPr>
          <w:p w14:paraId="5DB091F9" w14:textId="77777777" w:rsidR="00F809B1" w:rsidRPr="00C618EB" w:rsidRDefault="00F809B1" w:rsidP="00DA4D0D">
            <w:pPr>
              <w:pStyle w:val="naisnod"/>
              <w:spacing w:before="0" w:after="0"/>
              <w:ind w:left="57" w:right="57"/>
              <w:jc w:val="left"/>
              <w:rPr>
                <w:b w:val="0"/>
                <w:sz w:val="28"/>
                <w:szCs w:val="28"/>
              </w:rPr>
            </w:pPr>
            <w:r w:rsidRPr="00C618EB">
              <w:rPr>
                <w:b w:val="0"/>
                <w:sz w:val="28"/>
                <w:szCs w:val="28"/>
              </w:rPr>
              <w:lastRenderedPageBreak/>
              <w:t>1.</w:t>
            </w:r>
          </w:p>
        </w:tc>
        <w:tc>
          <w:tcPr>
            <w:tcW w:w="3371" w:type="dxa"/>
            <w:tcMar>
              <w:top w:w="57" w:type="dxa"/>
              <w:left w:w="57" w:type="dxa"/>
              <w:bottom w:w="57" w:type="dxa"/>
              <w:right w:w="57" w:type="dxa"/>
            </w:tcMar>
          </w:tcPr>
          <w:p w14:paraId="59DCDF63" w14:textId="77777777" w:rsidR="00F809B1" w:rsidRPr="00C618EB" w:rsidRDefault="00F809B1" w:rsidP="00DA4D0D">
            <w:pPr>
              <w:pStyle w:val="naisf"/>
              <w:spacing w:before="0" w:after="0"/>
              <w:ind w:left="57" w:right="57" w:firstLine="0"/>
              <w:jc w:val="left"/>
              <w:rPr>
                <w:sz w:val="28"/>
                <w:szCs w:val="28"/>
              </w:rPr>
            </w:pPr>
            <w:r w:rsidRPr="00C618EB">
              <w:rPr>
                <w:sz w:val="28"/>
                <w:szCs w:val="28"/>
              </w:rPr>
              <w:t xml:space="preserve">Projekta izpildē iesaistītās institūcijas </w:t>
            </w:r>
          </w:p>
        </w:tc>
        <w:tc>
          <w:tcPr>
            <w:tcW w:w="5767" w:type="dxa"/>
            <w:tcMar>
              <w:top w:w="57" w:type="dxa"/>
              <w:left w:w="57" w:type="dxa"/>
              <w:bottom w:w="57" w:type="dxa"/>
              <w:right w:w="57" w:type="dxa"/>
            </w:tcMar>
          </w:tcPr>
          <w:p w14:paraId="0972C251" w14:textId="0A1809B3" w:rsidR="00B7752B" w:rsidRPr="00C618EB" w:rsidRDefault="00243995" w:rsidP="0090020B">
            <w:pPr>
              <w:pStyle w:val="naisc"/>
              <w:spacing w:before="0" w:after="0"/>
              <w:jc w:val="both"/>
              <w:rPr>
                <w:sz w:val="28"/>
                <w:szCs w:val="28"/>
              </w:rPr>
            </w:pPr>
            <w:r>
              <w:rPr>
                <w:sz w:val="28"/>
                <w:szCs w:val="28"/>
              </w:rPr>
              <w:t>VVD RDC</w:t>
            </w:r>
            <w:r w:rsidR="00A063BD">
              <w:rPr>
                <w:sz w:val="28"/>
                <w:szCs w:val="28"/>
              </w:rPr>
              <w:t>.</w:t>
            </w:r>
          </w:p>
        </w:tc>
      </w:tr>
      <w:tr w:rsidR="009916CA" w:rsidRPr="00C618EB" w14:paraId="3B3D23AD" w14:textId="77777777" w:rsidTr="009D75FA">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63"/>
          <w:jc w:val="center"/>
        </w:trPr>
        <w:tc>
          <w:tcPr>
            <w:tcW w:w="520" w:type="dxa"/>
            <w:gridSpan w:val="2"/>
            <w:tcMar>
              <w:top w:w="57" w:type="dxa"/>
              <w:left w:w="57" w:type="dxa"/>
              <w:bottom w:w="57" w:type="dxa"/>
              <w:right w:w="57" w:type="dxa"/>
            </w:tcMar>
          </w:tcPr>
          <w:p w14:paraId="0786A5FD" w14:textId="77777777" w:rsidR="00F809B1" w:rsidRPr="00C618EB" w:rsidRDefault="00F809B1" w:rsidP="00DA4D0D">
            <w:pPr>
              <w:pStyle w:val="naisnod"/>
              <w:spacing w:before="0" w:after="0"/>
              <w:ind w:left="57" w:right="57"/>
              <w:jc w:val="left"/>
              <w:rPr>
                <w:b w:val="0"/>
                <w:sz w:val="28"/>
                <w:szCs w:val="28"/>
              </w:rPr>
            </w:pPr>
            <w:r w:rsidRPr="00C618EB">
              <w:rPr>
                <w:b w:val="0"/>
                <w:sz w:val="28"/>
                <w:szCs w:val="28"/>
              </w:rPr>
              <w:t>2.</w:t>
            </w:r>
          </w:p>
        </w:tc>
        <w:tc>
          <w:tcPr>
            <w:tcW w:w="3371" w:type="dxa"/>
            <w:tcMar>
              <w:top w:w="57" w:type="dxa"/>
              <w:left w:w="57" w:type="dxa"/>
              <w:bottom w:w="57" w:type="dxa"/>
              <w:right w:w="57" w:type="dxa"/>
            </w:tcMar>
          </w:tcPr>
          <w:p w14:paraId="539A8398" w14:textId="77777777" w:rsidR="00F809B1" w:rsidRPr="00C618EB" w:rsidRDefault="00F809B1" w:rsidP="00DA4D0D">
            <w:pPr>
              <w:pStyle w:val="naisf"/>
              <w:spacing w:before="0" w:after="0"/>
              <w:ind w:left="57" w:right="57" w:firstLine="0"/>
              <w:jc w:val="left"/>
              <w:rPr>
                <w:sz w:val="28"/>
                <w:szCs w:val="28"/>
              </w:rPr>
            </w:pPr>
            <w:r w:rsidRPr="00C618EB">
              <w:rPr>
                <w:sz w:val="28"/>
                <w:szCs w:val="28"/>
              </w:rPr>
              <w:t>Projekta izpildes ietekme uz pārvaldes funkcijām un institucionālo struktūru</w:t>
            </w:r>
            <w:r w:rsidR="00F42B2D">
              <w:rPr>
                <w:sz w:val="28"/>
                <w:szCs w:val="28"/>
              </w:rPr>
              <w:t xml:space="preserve">. </w:t>
            </w:r>
          </w:p>
          <w:p w14:paraId="69B75042" w14:textId="77777777" w:rsidR="003862EF" w:rsidRPr="00C618EB" w:rsidRDefault="003862EF" w:rsidP="00DA4D0D">
            <w:pPr>
              <w:pStyle w:val="naisf"/>
              <w:spacing w:before="0" w:after="0"/>
              <w:ind w:left="57" w:right="57" w:firstLine="0"/>
              <w:jc w:val="left"/>
              <w:rPr>
                <w:sz w:val="28"/>
                <w:szCs w:val="28"/>
              </w:rPr>
            </w:pPr>
          </w:p>
          <w:p w14:paraId="388EDF59" w14:textId="77777777" w:rsidR="003862EF" w:rsidRPr="00C618EB" w:rsidRDefault="003862EF" w:rsidP="00DA4D0D">
            <w:pPr>
              <w:pStyle w:val="naisf"/>
              <w:spacing w:before="0" w:after="0"/>
              <w:ind w:left="57" w:right="57" w:firstLine="0"/>
              <w:jc w:val="left"/>
              <w:rPr>
                <w:sz w:val="28"/>
                <w:szCs w:val="28"/>
              </w:rPr>
            </w:pPr>
            <w:r w:rsidRPr="00C618EB">
              <w:rPr>
                <w:sz w:val="28"/>
                <w:szCs w:val="28"/>
              </w:rPr>
              <w:t>Jaunu institūciju izveide, esošu institūciju likvidācija vai reorganizācija, to ietekme uz institūcijas cilvēkresursiem</w:t>
            </w:r>
          </w:p>
        </w:tc>
        <w:tc>
          <w:tcPr>
            <w:tcW w:w="5767" w:type="dxa"/>
            <w:tcMar>
              <w:top w:w="57" w:type="dxa"/>
              <w:left w:w="57" w:type="dxa"/>
              <w:bottom w:w="57" w:type="dxa"/>
              <w:right w:w="57" w:type="dxa"/>
            </w:tcMar>
          </w:tcPr>
          <w:p w14:paraId="0B5E49AD" w14:textId="14A4B068" w:rsidR="004E047F" w:rsidRPr="00C618EB" w:rsidRDefault="007504F1" w:rsidP="00ED512B">
            <w:pPr>
              <w:jc w:val="both"/>
              <w:rPr>
                <w:sz w:val="28"/>
                <w:szCs w:val="28"/>
              </w:rPr>
            </w:pPr>
            <w:r>
              <w:rPr>
                <w:sz w:val="28"/>
                <w:szCs w:val="28"/>
              </w:rPr>
              <w:t>P</w:t>
            </w:r>
            <w:r w:rsidRPr="00C618EB">
              <w:rPr>
                <w:sz w:val="28"/>
                <w:szCs w:val="28"/>
              </w:rPr>
              <w:t xml:space="preserve">rojekts </w:t>
            </w:r>
            <w:r w:rsidR="003862EF" w:rsidRPr="00C618EB">
              <w:rPr>
                <w:sz w:val="28"/>
                <w:szCs w:val="28"/>
              </w:rPr>
              <w:t>neparedz jaunu institūciju izveidi, likvidāciju vai reorganizāciju.</w:t>
            </w:r>
            <w:r w:rsidR="00ED512B">
              <w:rPr>
                <w:sz w:val="28"/>
                <w:szCs w:val="28"/>
              </w:rPr>
              <w:t xml:space="preserve"> </w:t>
            </w:r>
            <w:r w:rsidR="00ED512B" w:rsidRPr="00C6697C">
              <w:rPr>
                <w:sz w:val="28"/>
                <w:szCs w:val="28"/>
              </w:rPr>
              <w:t>Projekta izpilde notiks esošo pārvaldes funkciju ietvaros.</w:t>
            </w:r>
          </w:p>
        </w:tc>
      </w:tr>
      <w:tr w:rsidR="009916CA" w:rsidRPr="00C618EB" w14:paraId="2151AA7E" w14:textId="77777777" w:rsidTr="009D75FA">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386"/>
          <w:jc w:val="center"/>
        </w:trPr>
        <w:tc>
          <w:tcPr>
            <w:tcW w:w="520" w:type="dxa"/>
            <w:gridSpan w:val="2"/>
            <w:tcMar>
              <w:top w:w="57" w:type="dxa"/>
              <w:left w:w="57" w:type="dxa"/>
              <w:bottom w:w="57" w:type="dxa"/>
              <w:right w:w="57" w:type="dxa"/>
            </w:tcMar>
          </w:tcPr>
          <w:p w14:paraId="338E75AC" w14:textId="77777777" w:rsidR="00F809B1" w:rsidRPr="00C618EB" w:rsidRDefault="00F809B1" w:rsidP="00DA4D0D">
            <w:pPr>
              <w:pStyle w:val="naiskr"/>
              <w:spacing w:before="0" w:after="0"/>
              <w:ind w:left="57" w:right="57"/>
              <w:rPr>
                <w:sz w:val="28"/>
                <w:szCs w:val="28"/>
              </w:rPr>
            </w:pPr>
            <w:r w:rsidRPr="00C618EB">
              <w:rPr>
                <w:sz w:val="28"/>
                <w:szCs w:val="28"/>
              </w:rPr>
              <w:t>3.</w:t>
            </w:r>
          </w:p>
        </w:tc>
        <w:tc>
          <w:tcPr>
            <w:tcW w:w="3371" w:type="dxa"/>
            <w:tcMar>
              <w:top w:w="57" w:type="dxa"/>
              <w:left w:w="57" w:type="dxa"/>
              <w:bottom w:w="57" w:type="dxa"/>
              <w:right w:w="57" w:type="dxa"/>
            </w:tcMar>
          </w:tcPr>
          <w:p w14:paraId="7B450872" w14:textId="77777777" w:rsidR="00F809B1" w:rsidRPr="00C618EB" w:rsidRDefault="00F809B1" w:rsidP="00DA4D0D">
            <w:pPr>
              <w:pStyle w:val="naiskr"/>
              <w:spacing w:before="0" w:after="0"/>
              <w:ind w:left="57" w:right="57"/>
              <w:rPr>
                <w:sz w:val="28"/>
                <w:szCs w:val="28"/>
              </w:rPr>
            </w:pPr>
            <w:r w:rsidRPr="00C618EB">
              <w:rPr>
                <w:sz w:val="28"/>
                <w:szCs w:val="28"/>
              </w:rPr>
              <w:t>Cita informācija</w:t>
            </w:r>
          </w:p>
        </w:tc>
        <w:tc>
          <w:tcPr>
            <w:tcW w:w="5767" w:type="dxa"/>
            <w:tcMar>
              <w:top w:w="57" w:type="dxa"/>
              <w:left w:w="57" w:type="dxa"/>
              <w:bottom w:w="57" w:type="dxa"/>
              <w:right w:w="57" w:type="dxa"/>
            </w:tcMar>
          </w:tcPr>
          <w:p w14:paraId="2261E9C3" w14:textId="5738C5BC" w:rsidR="00F809B1" w:rsidRPr="004411CB" w:rsidRDefault="004A4E76" w:rsidP="00E06826">
            <w:pPr>
              <w:pStyle w:val="naiskr"/>
              <w:spacing w:before="0" w:after="0"/>
              <w:ind w:left="57" w:right="57"/>
              <w:jc w:val="both"/>
              <w:rPr>
                <w:sz w:val="28"/>
                <w:szCs w:val="28"/>
              </w:rPr>
            </w:pPr>
            <w:r>
              <w:rPr>
                <w:sz w:val="28"/>
                <w:szCs w:val="28"/>
              </w:rPr>
              <w:t>Nav</w:t>
            </w:r>
            <w:r w:rsidR="00A063BD">
              <w:rPr>
                <w:sz w:val="28"/>
                <w:szCs w:val="28"/>
              </w:rPr>
              <w:t>.</w:t>
            </w:r>
          </w:p>
        </w:tc>
      </w:tr>
    </w:tbl>
    <w:p w14:paraId="550676A5" w14:textId="77777777" w:rsidR="005B6363" w:rsidRDefault="005B6363" w:rsidP="00097B94">
      <w:pPr>
        <w:pStyle w:val="naisf"/>
        <w:spacing w:before="0" w:after="0"/>
        <w:ind w:firstLine="0"/>
        <w:rPr>
          <w:iCs/>
          <w:sz w:val="28"/>
          <w:szCs w:val="28"/>
          <w:highlight w:val="yellow"/>
        </w:rPr>
      </w:pPr>
    </w:p>
    <w:p w14:paraId="6E9E8C55" w14:textId="77777777" w:rsidR="00094098" w:rsidRDefault="00094098" w:rsidP="00094098">
      <w:pPr>
        <w:tabs>
          <w:tab w:val="left" w:pos="1662"/>
          <w:tab w:val="left" w:pos="6804"/>
        </w:tabs>
        <w:rPr>
          <w:sz w:val="28"/>
          <w:szCs w:val="28"/>
        </w:rPr>
      </w:pPr>
      <w:r>
        <w:rPr>
          <w:sz w:val="28"/>
          <w:szCs w:val="28"/>
        </w:rPr>
        <w:t xml:space="preserve">Vides aizsardzības un </w:t>
      </w:r>
    </w:p>
    <w:p w14:paraId="537A909D" w14:textId="77777777" w:rsidR="00094098" w:rsidRDefault="00094098" w:rsidP="00094098">
      <w:pPr>
        <w:tabs>
          <w:tab w:val="left" w:pos="1662"/>
          <w:tab w:val="left" w:pos="6804"/>
        </w:tabs>
        <w:rPr>
          <w:sz w:val="28"/>
          <w:szCs w:val="28"/>
        </w:rPr>
      </w:pPr>
      <w:r>
        <w:rPr>
          <w:sz w:val="28"/>
          <w:szCs w:val="28"/>
        </w:rPr>
        <w:t>reģionālās attīstības ministrs</w:t>
      </w:r>
      <w:r>
        <w:rPr>
          <w:sz w:val="28"/>
          <w:szCs w:val="28"/>
        </w:rPr>
        <w:tab/>
        <w:t>A. T. Plešs</w:t>
      </w:r>
    </w:p>
    <w:p w14:paraId="1BE4C72A" w14:textId="77777777" w:rsidR="009D75FA" w:rsidRDefault="009D75FA" w:rsidP="00BE7BE6">
      <w:pPr>
        <w:pStyle w:val="ListParagraph"/>
        <w:tabs>
          <w:tab w:val="left" w:pos="567"/>
        </w:tabs>
        <w:spacing w:after="0" w:line="240" w:lineRule="auto"/>
        <w:ind w:left="0"/>
        <w:jc w:val="both"/>
        <w:rPr>
          <w:rFonts w:ascii="Times New Roman" w:hAnsi="Times New Roman"/>
          <w:bCs/>
          <w:i/>
          <w:szCs w:val="28"/>
        </w:rPr>
      </w:pPr>
    </w:p>
    <w:p w14:paraId="200ABB11" w14:textId="77777777" w:rsidR="00094098" w:rsidRDefault="00094098" w:rsidP="00BE7BE6">
      <w:pPr>
        <w:pStyle w:val="ListParagraph"/>
        <w:tabs>
          <w:tab w:val="left" w:pos="567"/>
        </w:tabs>
        <w:spacing w:after="0" w:line="240" w:lineRule="auto"/>
        <w:ind w:left="0"/>
        <w:jc w:val="both"/>
        <w:rPr>
          <w:rFonts w:ascii="Times New Roman" w:hAnsi="Times New Roman"/>
          <w:bCs/>
          <w:i/>
          <w:szCs w:val="28"/>
        </w:rPr>
      </w:pPr>
    </w:p>
    <w:p w14:paraId="56B74175" w14:textId="77777777" w:rsidR="00094098" w:rsidRDefault="00094098" w:rsidP="00BE7BE6">
      <w:pPr>
        <w:pStyle w:val="ListParagraph"/>
        <w:tabs>
          <w:tab w:val="left" w:pos="567"/>
        </w:tabs>
        <w:spacing w:after="0" w:line="240" w:lineRule="auto"/>
        <w:ind w:left="0"/>
        <w:jc w:val="both"/>
        <w:rPr>
          <w:rFonts w:ascii="Times New Roman" w:hAnsi="Times New Roman"/>
          <w:bCs/>
          <w:i/>
          <w:szCs w:val="28"/>
        </w:rPr>
      </w:pPr>
    </w:p>
    <w:p w14:paraId="4F570DE1" w14:textId="77777777" w:rsidR="00094098" w:rsidRDefault="00094098" w:rsidP="00BE7BE6">
      <w:pPr>
        <w:pStyle w:val="ListParagraph"/>
        <w:tabs>
          <w:tab w:val="left" w:pos="567"/>
        </w:tabs>
        <w:spacing w:after="0" w:line="240" w:lineRule="auto"/>
        <w:ind w:left="0"/>
        <w:jc w:val="both"/>
        <w:rPr>
          <w:rFonts w:ascii="Times New Roman" w:hAnsi="Times New Roman"/>
          <w:bCs/>
          <w:i/>
          <w:szCs w:val="28"/>
        </w:rPr>
      </w:pPr>
    </w:p>
    <w:p w14:paraId="59BC4B8D" w14:textId="77777777" w:rsidR="00094098" w:rsidRDefault="00094098" w:rsidP="00BE7BE6">
      <w:pPr>
        <w:pStyle w:val="ListParagraph"/>
        <w:tabs>
          <w:tab w:val="left" w:pos="567"/>
        </w:tabs>
        <w:spacing w:after="0" w:line="240" w:lineRule="auto"/>
        <w:ind w:left="0"/>
        <w:jc w:val="both"/>
        <w:rPr>
          <w:rFonts w:ascii="Times New Roman" w:hAnsi="Times New Roman"/>
          <w:bCs/>
          <w:i/>
          <w:szCs w:val="28"/>
        </w:rPr>
      </w:pPr>
    </w:p>
    <w:p w14:paraId="030CFC50" w14:textId="32B950B4" w:rsidR="00BE7BE6" w:rsidRPr="006D5B14" w:rsidRDefault="0044017F" w:rsidP="00BE7BE6">
      <w:pPr>
        <w:pStyle w:val="ListParagraph"/>
        <w:tabs>
          <w:tab w:val="left" w:pos="567"/>
        </w:tabs>
        <w:spacing w:after="0" w:line="240" w:lineRule="auto"/>
        <w:ind w:left="0"/>
        <w:jc w:val="both"/>
        <w:rPr>
          <w:rFonts w:ascii="Times New Roman" w:hAnsi="Times New Roman"/>
          <w:bCs/>
          <w:i/>
          <w:szCs w:val="28"/>
        </w:rPr>
      </w:pPr>
      <w:r w:rsidRPr="006D5B14">
        <w:rPr>
          <w:rFonts w:ascii="Times New Roman" w:hAnsi="Times New Roman"/>
          <w:bCs/>
          <w:i/>
          <w:szCs w:val="28"/>
        </w:rPr>
        <w:t>Slaidiņa 67026487</w:t>
      </w:r>
    </w:p>
    <w:p w14:paraId="24382ADB" w14:textId="0E61D984" w:rsidR="00BE7BE6" w:rsidRPr="006D5B14" w:rsidRDefault="00A063BD" w:rsidP="00F5793C">
      <w:pPr>
        <w:pStyle w:val="ListParagraph"/>
        <w:tabs>
          <w:tab w:val="left" w:pos="567"/>
        </w:tabs>
        <w:spacing w:after="0" w:line="240" w:lineRule="auto"/>
        <w:ind w:left="0"/>
        <w:jc w:val="both"/>
        <w:rPr>
          <w:rFonts w:ascii="Times New Roman" w:hAnsi="Times New Roman"/>
          <w:i/>
          <w:color w:val="000000"/>
          <w:szCs w:val="28"/>
        </w:rPr>
      </w:pPr>
      <w:hyperlink r:id="rId12" w:history="1">
        <w:r w:rsidR="0044017F" w:rsidRPr="006D5B14">
          <w:rPr>
            <w:rStyle w:val="Hyperlink"/>
            <w:rFonts w:ascii="Times New Roman" w:hAnsi="Times New Roman"/>
            <w:bCs/>
            <w:i/>
            <w:szCs w:val="28"/>
          </w:rPr>
          <w:t>natalija.slaidina@varam.gov.lv</w:t>
        </w:r>
      </w:hyperlink>
    </w:p>
    <w:sectPr w:rsidR="00BE7BE6" w:rsidRPr="006D5B14" w:rsidSect="008C4C84">
      <w:headerReference w:type="even" r:id="rId13"/>
      <w:headerReference w:type="default" r:id="rId14"/>
      <w:footerReference w:type="default" r:id="rId15"/>
      <w:headerReference w:type="first" r:id="rId16"/>
      <w:footerReference w:type="first" r:id="rId1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72FFE" w14:textId="77777777" w:rsidR="003D4906" w:rsidRDefault="003D4906">
      <w:r>
        <w:separator/>
      </w:r>
    </w:p>
  </w:endnote>
  <w:endnote w:type="continuationSeparator" w:id="0">
    <w:p w14:paraId="37DBBF20" w14:textId="77777777" w:rsidR="003D4906" w:rsidRDefault="003D4906">
      <w:r>
        <w:continuationSeparator/>
      </w:r>
    </w:p>
  </w:endnote>
  <w:endnote w:type="continuationNotice" w:id="1">
    <w:p w14:paraId="243BD550" w14:textId="77777777" w:rsidR="003D4906" w:rsidRDefault="003D4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MFNG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301B8" w14:textId="42935E77" w:rsidR="00F60684" w:rsidRPr="00243995" w:rsidRDefault="00F60684" w:rsidP="00243995">
    <w:pPr>
      <w:pStyle w:val="Footer"/>
      <w:rPr>
        <w:sz w:val="20"/>
        <w:szCs w:val="20"/>
      </w:rPr>
    </w:pPr>
    <w:r w:rsidRPr="001D3914">
      <w:rPr>
        <w:sz w:val="20"/>
        <w:szCs w:val="20"/>
      </w:rPr>
      <w:t>VARAMAnot</w:t>
    </w:r>
    <w:r w:rsidR="00094098">
      <w:rPr>
        <w:sz w:val="20"/>
        <w:szCs w:val="20"/>
      </w:rPr>
      <w:t>_22</w:t>
    </w:r>
    <w:r>
      <w:rPr>
        <w:sz w:val="20"/>
        <w:szCs w:val="20"/>
      </w:rPr>
      <w:t>1220</w:t>
    </w:r>
    <w:r w:rsidRPr="001D3914">
      <w:rPr>
        <w:sz w:val="20"/>
        <w:szCs w:val="20"/>
      </w:rPr>
      <w:t>_</w:t>
    </w:r>
    <w:r>
      <w:rPr>
        <w:sz w:val="20"/>
        <w:szCs w:val="20"/>
      </w:rPr>
      <w:t>pazin_registr_licenc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1214" w14:textId="38F64E77" w:rsidR="00F60684" w:rsidRPr="001D3914" w:rsidRDefault="00F60684" w:rsidP="003C11E8">
    <w:pPr>
      <w:pStyle w:val="Footer"/>
      <w:rPr>
        <w:sz w:val="20"/>
        <w:szCs w:val="20"/>
      </w:rPr>
    </w:pPr>
    <w:r w:rsidRPr="001D3914">
      <w:rPr>
        <w:sz w:val="20"/>
        <w:szCs w:val="20"/>
      </w:rPr>
      <w:t>VARAMAnot</w:t>
    </w:r>
    <w:r w:rsidR="00094098">
      <w:rPr>
        <w:sz w:val="20"/>
        <w:szCs w:val="20"/>
      </w:rPr>
      <w:t>_22</w:t>
    </w:r>
    <w:r>
      <w:rPr>
        <w:sz w:val="20"/>
        <w:szCs w:val="20"/>
      </w:rPr>
      <w:t>1220</w:t>
    </w:r>
    <w:r w:rsidRPr="001D3914">
      <w:rPr>
        <w:sz w:val="20"/>
        <w:szCs w:val="20"/>
      </w:rPr>
      <w:t>_</w:t>
    </w:r>
    <w:r>
      <w:rPr>
        <w:sz w:val="20"/>
        <w:szCs w:val="20"/>
      </w:rPr>
      <w:t>pazin_registr_licenc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E0FC0" w14:textId="77777777" w:rsidR="003D4906" w:rsidRDefault="003D4906">
      <w:r>
        <w:separator/>
      </w:r>
    </w:p>
  </w:footnote>
  <w:footnote w:type="continuationSeparator" w:id="0">
    <w:p w14:paraId="7D424406" w14:textId="77777777" w:rsidR="003D4906" w:rsidRDefault="003D4906">
      <w:r>
        <w:continuationSeparator/>
      </w:r>
    </w:p>
  </w:footnote>
  <w:footnote w:type="continuationNotice" w:id="1">
    <w:p w14:paraId="01C964DE" w14:textId="77777777" w:rsidR="003D4906" w:rsidRDefault="003D4906"/>
  </w:footnote>
  <w:footnote w:id="2">
    <w:p w14:paraId="510C3228" w14:textId="77777777" w:rsidR="00F60684" w:rsidRDefault="00F60684" w:rsidP="00CA6C1A">
      <w:pPr>
        <w:pStyle w:val="FootnoteText"/>
        <w:jc w:val="both"/>
      </w:pPr>
      <w:r>
        <w:rPr>
          <w:rStyle w:val="FootnoteReference"/>
        </w:rPr>
        <w:footnoteRef/>
      </w:r>
      <w:r>
        <w:t xml:space="preserve"> </w:t>
      </w:r>
      <w:r w:rsidRPr="00307C53">
        <w:t>Padomes 2013. gada 5. decembra Direktīva 2013/59/Euratom, ar ko nosaka drošības pamatstandartus aizsardzībai pret jonizējošā starojuma radītajiem draudiem un atceļ Direktīvu 89/618/Euratom, Direktīvu 90/641/Euratom, Direktīvu 96/29/Euratom, Direktīvu 97/43/Euratom un Direktīvu 2003/122/Euratom</w:t>
      </w:r>
    </w:p>
  </w:footnote>
  <w:footnote w:id="3">
    <w:p w14:paraId="3818AC0E" w14:textId="32FBF033" w:rsidR="00F60684" w:rsidRDefault="00F60684" w:rsidP="00BD0FF8">
      <w:pPr>
        <w:pStyle w:val="FootnoteText"/>
      </w:pPr>
      <w:r w:rsidRPr="7861510B">
        <w:rPr>
          <w:rStyle w:val="FootnoteReference"/>
        </w:rPr>
        <w:footnoteRef/>
      </w:r>
      <w:r>
        <w:t xml:space="preserve"> </w:t>
      </w:r>
      <w:hyperlink r:id="rId1" w:history="1">
        <w:r w:rsidRPr="7861510B">
          <w:rPr>
            <w:rStyle w:val="Hyperlink"/>
          </w:rPr>
          <w:t>https://www.vvd.gov.lv/public/fs/CKFinderJava/files/RDC/Zi%C5%86ojumi/IRRS%20Report%20.pdf</w:t>
        </w:r>
      </w:hyperlink>
    </w:p>
  </w:footnote>
  <w:footnote w:id="4">
    <w:p w14:paraId="312905AF" w14:textId="21F02AE8" w:rsidR="00F60684" w:rsidRDefault="00F60684">
      <w:pPr>
        <w:pStyle w:val="FootnoteText"/>
      </w:pPr>
      <w:r>
        <w:rPr>
          <w:rStyle w:val="FootnoteReference"/>
        </w:rPr>
        <w:footnoteRef/>
      </w:r>
      <w:r>
        <w:t xml:space="preserve"> </w:t>
      </w:r>
      <w:r w:rsidRPr="0084126C">
        <w:t>https://www.epa.ie/radiation/regulation/authorisation/</w:t>
      </w:r>
    </w:p>
  </w:footnote>
  <w:footnote w:id="5">
    <w:p w14:paraId="31236C19" w14:textId="01ED8EA1" w:rsidR="00F60684" w:rsidRDefault="00F60684">
      <w:pPr>
        <w:pStyle w:val="FootnoteText"/>
      </w:pPr>
      <w:r>
        <w:rPr>
          <w:rStyle w:val="FootnoteReference"/>
        </w:rPr>
        <w:footnoteRef/>
      </w:r>
      <w:hyperlink r:id="rId2" w:history="1">
        <w:r w:rsidRPr="00B11A90">
          <w:rPr>
            <w:rStyle w:val="Hyperlink"/>
          </w:rPr>
          <w:t>https://assets.publishing.service.gov.uk/government/uploads/system/uploads/attachment_data/file/804958/Justification-of-practices-involving-ionising-radiation-regulations-2004.pdf</w:t>
        </w:r>
      </w:hyperlink>
      <w:r>
        <w:t>, 13. lpp.</w:t>
      </w:r>
    </w:p>
  </w:footnote>
  <w:footnote w:id="6">
    <w:p w14:paraId="39197B03" w14:textId="12AC64E8" w:rsidR="00F60684" w:rsidRDefault="00F60684">
      <w:pPr>
        <w:pStyle w:val="FootnoteText"/>
      </w:pPr>
      <w:r>
        <w:rPr>
          <w:rStyle w:val="FootnoteReference"/>
        </w:rPr>
        <w:footnoteRef/>
      </w:r>
      <w:r>
        <w:t xml:space="preserve"> </w:t>
      </w:r>
      <w:r w:rsidRPr="008B647B">
        <w:t>https://journals.sagepub.com/doi/pdf/10.1177/ANIB_37_2-4</w:t>
      </w:r>
    </w:p>
  </w:footnote>
  <w:footnote w:id="7">
    <w:p w14:paraId="0B4A4207" w14:textId="422C4BF3" w:rsidR="00F60684" w:rsidRDefault="00F60684">
      <w:pPr>
        <w:pStyle w:val="FootnoteText"/>
      </w:pPr>
      <w:r>
        <w:rPr>
          <w:rStyle w:val="FootnoteReference"/>
        </w:rPr>
        <w:footnoteRef/>
      </w:r>
      <w:r>
        <w:t xml:space="preserve"> </w:t>
      </w:r>
      <w:r w:rsidRPr="008B647B">
        <w:t>https://www-pub.iaea.org/MTCD/publications/PDF/Pub1650web-23654722.pdf</w:t>
      </w:r>
    </w:p>
  </w:footnote>
  <w:footnote w:id="8">
    <w:p w14:paraId="0FE67A59" w14:textId="12AC64E8" w:rsidR="00F60684" w:rsidRDefault="00F60684">
      <w:pPr>
        <w:pStyle w:val="FootnoteText"/>
      </w:pPr>
      <w:r>
        <w:rPr>
          <w:rStyle w:val="FootnoteReference"/>
        </w:rPr>
        <w:footnoteRef/>
      </w:r>
      <w:r>
        <w:t xml:space="preserve"> </w:t>
      </w:r>
      <w:hyperlink r:id="rId3" w:history="1">
        <w:r>
          <w:rPr>
            <w:rStyle w:val="Hyperlink"/>
          </w:rPr>
          <w:t>https://www-pub.iaea.org/MTCD/publications/PDF/Code-2004_web.pdf</w:t>
        </w:r>
      </w:hyperlink>
    </w:p>
  </w:footnote>
  <w:footnote w:id="9">
    <w:p w14:paraId="62860D43" w14:textId="77777777" w:rsidR="00F60684" w:rsidRDefault="00F60684" w:rsidP="00261A56">
      <w:pPr>
        <w:pStyle w:val="FootnoteText"/>
      </w:pPr>
      <w:r>
        <w:rPr>
          <w:rStyle w:val="FootnoteReference"/>
        </w:rPr>
        <w:footnoteRef/>
      </w:r>
      <w:r w:rsidRPr="00354314">
        <w:t xml:space="preserve"> </w:t>
      </w:r>
      <w:hyperlink r:id="rId4" w:history="1">
        <w:r w:rsidRPr="00354314">
          <w:rPr>
            <w:rStyle w:val="Hyperlink"/>
            <w:color w:val="0070C0"/>
          </w:rPr>
          <w:t>https://www-pub.iaea.org/MTCD/publications/PDF/Pub1214_web.pdf</w:t>
        </w:r>
      </w:hyperlink>
    </w:p>
  </w:footnote>
  <w:footnote w:id="10">
    <w:p w14:paraId="2C85F69D" w14:textId="6981B4FE" w:rsidR="00F60684" w:rsidRDefault="00F60684">
      <w:pPr>
        <w:pStyle w:val="FootnoteText"/>
      </w:pPr>
      <w:r>
        <w:rPr>
          <w:rStyle w:val="FootnoteReference"/>
        </w:rPr>
        <w:footnoteRef/>
      </w:r>
      <w:r>
        <w:t xml:space="preserve"> </w:t>
      </w:r>
      <w:r w:rsidRPr="00DD17D5">
        <w:t>https://www.vvd.gov.lv/kontrole/radiacijas-drosibas-kontrole/parskats-par-darbibam-ar-jonizejosa-starojuma-avotiem-operatoru-atskai/?http://www.vvd.gov.lv/kontrole/radiacijas-drosibas-kontrole/parskats-par-darbibam-ar-jonizejosa-starojuma-avotiem-operatoru-atskai/</w:t>
      </w:r>
    </w:p>
  </w:footnote>
  <w:footnote w:id="11">
    <w:p w14:paraId="48EA848C" w14:textId="30571117" w:rsidR="00F60684" w:rsidRDefault="00F60684">
      <w:pPr>
        <w:pStyle w:val="FootnoteText"/>
      </w:pPr>
      <w:r>
        <w:rPr>
          <w:rStyle w:val="FootnoteReference"/>
        </w:rPr>
        <w:footnoteRef/>
      </w:r>
      <w:r>
        <w:t xml:space="preserve"> </w:t>
      </w:r>
      <w:hyperlink r:id="rId5" w:history="1">
        <w:r w:rsidRPr="00932DC5">
          <w:rPr>
            <w:rStyle w:val="Hyperlink"/>
          </w:rPr>
          <w:t>https://www.varam.gov.lv/lv/jauns-mk-noteikumu-radiacijas-drosibas-ekspertu-un-medicinas-fizikas-ekspertu-sertificesanas-kartiba-un-ekspertu-pienakumi-projekts</w:t>
        </w:r>
      </w:hyperlink>
      <w:r>
        <w:t xml:space="preserve"> </w:t>
      </w:r>
    </w:p>
  </w:footnote>
  <w:footnote w:id="12">
    <w:p w14:paraId="5F10FB76" w14:textId="57688391" w:rsidR="00F60684" w:rsidRPr="004411CB" w:rsidRDefault="00F60684">
      <w:pPr>
        <w:pStyle w:val="FootnoteText"/>
      </w:pPr>
      <w:r w:rsidRPr="004411CB">
        <w:rPr>
          <w:rStyle w:val="FootnoteReference"/>
        </w:rPr>
        <w:footnoteRef/>
      </w:r>
      <w:r w:rsidRPr="004411CB">
        <w:t xml:space="preserve"> </w:t>
      </w:r>
      <w:hyperlink r:id="rId6" w:history="1">
        <w:r w:rsidRPr="00465E58">
          <w:rPr>
            <w:rStyle w:val="Hyperlink"/>
          </w:rPr>
          <w:t>https://www.varam.gov.lv/lv/jaunums/mk-noteikumu-kartiba-kada-pazino-registre-un-licence-darbibas-ar-jonizejosa-starojuma-avotiem-projekts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7AA71" w14:textId="77777777" w:rsidR="00F60684" w:rsidRDefault="00F60684"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428918" w14:textId="77777777" w:rsidR="00F60684" w:rsidRDefault="00F60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00084" w14:textId="40EC4EE5" w:rsidR="00F60684" w:rsidRDefault="00F60684"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4098">
      <w:rPr>
        <w:rStyle w:val="PageNumber"/>
        <w:noProof/>
      </w:rPr>
      <w:t>33</w:t>
    </w:r>
    <w:r>
      <w:rPr>
        <w:rStyle w:val="PageNumber"/>
      </w:rPr>
      <w:fldChar w:fldCharType="end"/>
    </w:r>
  </w:p>
  <w:p w14:paraId="6EC08D2F" w14:textId="77777777" w:rsidR="00F60684" w:rsidRDefault="00F606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822C" w14:textId="77777777" w:rsidR="00F60684" w:rsidRPr="00850270" w:rsidRDefault="00F60684" w:rsidP="0085027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AE0"/>
    <w:multiLevelType w:val="hybridMultilevel"/>
    <w:tmpl w:val="0DE4250C"/>
    <w:lvl w:ilvl="0" w:tplc="B77A6E9C">
      <w:start w:val="1"/>
      <w:numFmt w:val="decimal"/>
      <w:lvlText w:val="%1)"/>
      <w:lvlJc w:val="left"/>
      <w:pPr>
        <w:tabs>
          <w:tab w:val="num" w:pos="1410"/>
        </w:tabs>
        <w:ind w:left="1410" w:hanging="870"/>
      </w:pPr>
      <w:rPr>
        <w:rFonts w:hint="default"/>
      </w:rPr>
    </w:lvl>
    <w:lvl w:ilvl="1" w:tplc="EB34D792" w:tentative="1">
      <w:start w:val="1"/>
      <w:numFmt w:val="lowerLetter"/>
      <w:lvlText w:val="%2."/>
      <w:lvlJc w:val="left"/>
      <w:pPr>
        <w:tabs>
          <w:tab w:val="num" w:pos="1620"/>
        </w:tabs>
        <w:ind w:left="1620" w:hanging="360"/>
      </w:pPr>
    </w:lvl>
    <w:lvl w:ilvl="2" w:tplc="A0CC24C8" w:tentative="1">
      <w:start w:val="1"/>
      <w:numFmt w:val="lowerRoman"/>
      <w:lvlText w:val="%3."/>
      <w:lvlJc w:val="right"/>
      <w:pPr>
        <w:tabs>
          <w:tab w:val="num" w:pos="2340"/>
        </w:tabs>
        <w:ind w:left="2340" w:hanging="180"/>
      </w:pPr>
    </w:lvl>
    <w:lvl w:ilvl="3" w:tplc="69567FCE" w:tentative="1">
      <w:start w:val="1"/>
      <w:numFmt w:val="decimal"/>
      <w:lvlText w:val="%4."/>
      <w:lvlJc w:val="left"/>
      <w:pPr>
        <w:tabs>
          <w:tab w:val="num" w:pos="3060"/>
        </w:tabs>
        <w:ind w:left="3060" w:hanging="360"/>
      </w:pPr>
    </w:lvl>
    <w:lvl w:ilvl="4" w:tplc="62281F0E" w:tentative="1">
      <w:start w:val="1"/>
      <w:numFmt w:val="lowerLetter"/>
      <w:lvlText w:val="%5."/>
      <w:lvlJc w:val="left"/>
      <w:pPr>
        <w:tabs>
          <w:tab w:val="num" w:pos="3780"/>
        </w:tabs>
        <w:ind w:left="3780" w:hanging="360"/>
      </w:pPr>
    </w:lvl>
    <w:lvl w:ilvl="5" w:tplc="C40C9DAC" w:tentative="1">
      <w:start w:val="1"/>
      <w:numFmt w:val="lowerRoman"/>
      <w:lvlText w:val="%6."/>
      <w:lvlJc w:val="right"/>
      <w:pPr>
        <w:tabs>
          <w:tab w:val="num" w:pos="4500"/>
        </w:tabs>
        <w:ind w:left="4500" w:hanging="180"/>
      </w:pPr>
    </w:lvl>
    <w:lvl w:ilvl="6" w:tplc="47DC4592" w:tentative="1">
      <w:start w:val="1"/>
      <w:numFmt w:val="decimal"/>
      <w:lvlText w:val="%7."/>
      <w:lvlJc w:val="left"/>
      <w:pPr>
        <w:tabs>
          <w:tab w:val="num" w:pos="5220"/>
        </w:tabs>
        <w:ind w:left="5220" w:hanging="360"/>
      </w:pPr>
    </w:lvl>
    <w:lvl w:ilvl="7" w:tplc="6D00F65A" w:tentative="1">
      <w:start w:val="1"/>
      <w:numFmt w:val="lowerLetter"/>
      <w:lvlText w:val="%8."/>
      <w:lvlJc w:val="left"/>
      <w:pPr>
        <w:tabs>
          <w:tab w:val="num" w:pos="5940"/>
        </w:tabs>
        <w:ind w:left="5940" w:hanging="360"/>
      </w:pPr>
    </w:lvl>
    <w:lvl w:ilvl="8" w:tplc="6B7CDDB8" w:tentative="1">
      <w:start w:val="1"/>
      <w:numFmt w:val="lowerRoman"/>
      <w:lvlText w:val="%9."/>
      <w:lvlJc w:val="right"/>
      <w:pPr>
        <w:tabs>
          <w:tab w:val="num" w:pos="6660"/>
        </w:tabs>
        <w:ind w:left="6660" w:hanging="180"/>
      </w:pPr>
    </w:lvl>
  </w:abstractNum>
  <w:abstractNum w:abstractNumId="1" w15:restartNumberingAfterBreak="0">
    <w:nsid w:val="00E86EC2"/>
    <w:multiLevelType w:val="hybridMultilevel"/>
    <w:tmpl w:val="A3B8624A"/>
    <w:lvl w:ilvl="0" w:tplc="A1B291C8">
      <w:start w:val="1"/>
      <w:numFmt w:val="bullet"/>
      <w:lvlText w:val=""/>
      <w:lvlJc w:val="left"/>
      <w:pPr>
        <w:ind w:left="720" w:hanging="360"/>
      </w:pPr>
      <w:rPr>
        <w:rFonts w:ascii="Symbol" w:hAnsi="Symbol" w:hint="default"/>
      </w:rPr>
    </w:lvl>
    <w:lvl w:ilvl="1" w:tplc="12AA77AA" w:tentative="1">
      <w:start w:val="1"/>
      <w:numFmt w:val="bullet"/>
      <w:lvlText w:val="o"/>
      <w:lvlJc w:val="left"/>
      <w:pPr>
        <w:ind w:left="1440" w:hanging="360"/>
      </w:pPr>
      <w:rPr>
        <w:rFonts w:ascii="Courier New" w:hAnsi="Courier New" w:cs="Courier New" w:hint="default"/>
      </w:rPr>
    </w:lvl>
    <w:lvl w:ilvl="2" w:tplc="286AE40C" w:tentative="1">
      <w:start w:val="1"/>
      <w:numFmt w:val="bullet"/>
      <w:lvlText w:val=""/>
      <w:lvlJc w:val="left"/>
      <w:pPr>
        <w:ind w:left="2160" w:hanging="360"/>
      </w:pPr>
      <w:rPr>
        <w:rFonts w:ascii="Wingdings" w:hAnsi="Wingdings" w:hint="default"/>
      </w:rPr>
    </w:lvl>
    <w:lvl w:ilvl="3" w:tplc="517C75CE" w:tentative="1">
      <w:start w:val="1"/>
      <w:numFmt w:val="bullet"/>
      <w:lvlText w:val=""/>
      <w:lvlJc w:val="left"/>
      <w:pPr>
        <w:ind w:left="2880" w:hanging="360"/>
      </w:pPr>
      <w:rPr>
        <w:rFonts w:ascii="Symbol" w:hAnsi="Symbol" w:hint="default"/>
      </w:rPr>
    </w:lvl>
    <w:lvl w:ilvl="4" w:tplc="FDB229A4" w:tentative="1">
      <w:start w:val="1"/>
      <w:numFmt w:val="bullet"/>
      <w:lvlText w:val="o"/>
      <w:lvlJc w:val="left"/>
      <w:pPr>
        <w:ind w:left="3600" w:hanging="360"/>
      </w:pPr>
      <w:rPr>
        <w:rFonts w:ascii="Courier New" w:hAnsi="Courier New" w:cs="Courier New" w:hint="default"/>
      </w:rPr>
    </w:lvl>
    <w:lvl w:ilvl="5" w:tplc="E3049CF0" w:tentative="1">
      <w:start w:val="1"/>
      <w:numFmt w:val="bullet"/>
      <w:lvlText w:val=""/>
      <w:lvlJc w:val="left"/>
      <w:pPr>
        <w:ind w:left="4320" w:hanging="360"/>
      </w:pPr>
      <w:rPr>
        <w:rFonts w:ascii="Wingdings" w:hAnsi="Wingdings" w:hint="default"/>
      </w:rPr>
    </w:lvl>
    <w:lvl w:ilvl="6" w:tplc="243C9270" w:tentative="1">
      <w:start w:val="1"/>
      <w:numFmt w:val="bullet"/>
      <w:lvlText w:val=""/>
      <w:lvlJc w:val="left"/>
      <w:pPr>
        <w:ind w:left="5040" w:hanging="360"/>
      </w:pPr>
      <w:rPr>
        <w:rFonts w:ascii="Symbol" w:hAnsi="Symbol" w:hint="default"/>
      </w:rPr>
    </w:lvl>
    <w:lvl w:ilvl="7" w:tplc="52AA9510" w:tentative="1">
      <w:start w:val="1"/>
      <w:numFmt w:val="bullet"/>
      <w:lvlText w:val="o"/>
      <w:lvlJc w:val="left"/>
      <w:pPr>
        <w:ind w:left="5760" w:hanging="360"/>
      </w:pPr>
      <w:rPr>
        <w:rFonts w:ascii="Courier New" w:hAnsi="Courier New" w:cs="Courier New" w:hint="default"/>
      </w:rPr>
    </w:lvl>
    <w:lvl w:ilvl="8" w:tplc="1BFA9D30" w:tentative="1">
      <w:start w:val="1"/>
      <w:numFmt w:val="bullet"/>
      <w:lvlText w:val=""/>
      <w:lvlJc w:val="left"/>
      <w:pPr>
        <w:ind w:left="6480" w:hanging="360"/>
      </w:pPr>
      <w:rPr>
        <w:rFonts w:ascii="Wingdings" w:hAnsi="Wingdings" w:hint="default"/>
      </w:rPr>
    </w:lvl>
  </w:abstractNum>
  <w:abstractNum w:abstractNumId="2" w15:restartNumberingAfterBreak="0">
    <w:nsid w:val="073C48F9"/>
    <w:multiLevelType w:val="hybridMultilevel"/>
    <w:tmpl w:val="57908E8C"/>
    <w:lvl w:ilvl="0" w:tplc="4D009148">
      <w:start w:val="1"/>
      <w:numFmt w:val="bullet"/>
      <w:lvlText w:val=""/>
      <w:lvlJc w:val="left"/>
      <w:pPr>
        <w:ind w:left="118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3F1E11"/>
    <w:multiLevelType w:val="hybridMultilevel"/>
    <w:tmpl w:val="67CA3D9E"/>
    <w:lvl w:ilvl="0" w:tplc="5A92F278">
      <w:start w:val="4"/>
      <w:numFmt w:val="bullet"/>
      <w:lvlText w:val=""/>
      <w:lvlJc w:val="left"/>
      <w:pPr>
        <w:ind w:left="720" w:hanging="360"/>
      </w:pPr>
      <w:rPr>
        <w:rFonts w:ascii="Symbol" w:eastAsia="Times New Roman" w:hAnsi="Symbol"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6B6C63"/>
    <w:multiLevelType w:val="hybridMultilevel"/>
    <w:tmpl w:val="69AAFE94"/>
    <w:lvl w:ilvl="0" w:tplc="A3546B36">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C946C6"/>
    <w:multiLevelType w:val="hybridMultilevel"/>
    <w:tmpl w:val="9EA0D010"/>
    <w:lvl w:ilvl="0" w:tplc="6F3821A6">
      <w:start w:val="1"/>
      <w:numFmt w:val="bullet"/>
      <w:lvlText w:val=""/>
      <w:lvlJc w:val="left"/>
      <w:pPr>
        <w:ind w:left="720" w:hanging="360"/>
      </w:pPr>
      <w:rPr>
        <w:rFonts w:ascii="Symbol" w:hAnsi="Symbol" w:hint="default"/>
      </w:rPr>
    </w:lvl>
    <w:lvl w:ilvl="1" w:tplc="25BAD176">
      <w:start w:val="1"/>
      <w:numFmt w:val="lowerLetter"/>
      <w:lvlText w:val="%2."/>
      <w:lvlJc w:val="left"/>
      <w:pPr>
        <w:ind w:left="1440" w:hanging="360"/>
      </w:pPr>
    </w:lvl>
    <w:lvl w:ilvl="2" w:tplc="42D8C7C2">
      <w:start w:val="1"/>
      <w:numFmt w:val="lowerRoman"/>
      <w:lvlText w:val="%3."/>
      <w:lvlJc w:val="right"/>
      <w:pPr>
        <w:ind w:left="2160" w:hanging="180"/>
      </w:pPr>
    </w:lvl>
    <w:lvl w:ilvl="3" w:tplc="D85003D6">
      <w:start w:val="1"/>
      <w:numFmt w:val="decimal"/>
      <w:lvlText w:val="%4."/>
      <w:lvlJc w:val="left"/>
      <w:pPr>
        <w:ind w:left="2880" w:hanging="360"/>
      </w:pPr>
    </w:lvl>
    <w:lvl w:ilvl="4" w:tplc="9D14A172">
      <w:start w:val="1"/>
      <w:numFmt w:val="lowerLetter"/>
      <w:lvlText w:val="%5."/>
      <w:lvlJc w:val="left"/>
      <w:pPr>
        <w:ind w:left="3600" w:hanging="360"/>
      </w:pPr>
    </w:lvl>
    <w:lvl w:ilvl="5" w:tplc="1D50D6D2">
      <w:start w:val="1"/>
      <w:numFmt w:val="lowerRoman"/>
      <w:lvlText w:val="%6."/>
      <w:lvlJc w:val="right"/>
      <w:pPr>
        <w:ind w:left="4320" w:hanging="180"/>
      </w:pPr>
    </w:lvl>
    <w:lvl w:ilvl="6" w:tplc="DA78D9DE">
      <w:start w:val="1"/>
      <w:numFmt w:val="decimal"/>
      <w:lvlText w:val="%7."/>
      <w:lvlJc w:val="left"/>
      <w:pPr>
        <w:ind w:left="5040" w:hanging="360"/>
      </w:pPr>
    </w:lvl>
    <w:lvl w:ilvl="7" w:tplc="DA4C1F6E">
      <w:start w:val="1"/>
      <w:numFmt w:val="lowerLetter"/>
      <w:lvlText w:val="%8."/>
      <w:lvlJc w:val="left"/>
      <w:pPr>
        <w:ind w:left="5760" w:hanging="360"/>
      </w:pPr>
    </w:lvl>
    <w:lvl w:ilvl="8" w:tplc="15F80968">
      <w:start w:val="1"/>
      <w:numFmt w:val="lowerRoman"/>
      <w:lvlText w:val="%9."/>
      <w:lvlJc w:val="right"/>
      <w:pPr>
        <w:ind w:left="6480" w:hanging="180"/>
      </w:pPr>
    </w:lvl>
  </w:abstractNum>
  <w:abstractNum w:abstractNumId="6" w15:restartNumberingAfterBreak="0">
    <w:nsid w:val="104D1E97"/>
    <w:multiLevelType w:val="multilevel"/>
    <w:tmpl w:val="7DA0E05E"/>
    <w:lvl w:ilvl="0">
      <w:start w:val="1"/>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15:restartNumberingAfterBreak="0">
    <w:nsid w:val="118F5AAE"/>
    <w:multiLevelType w:val="hybridMultilevel"/>
    <w:tmpl w:val="6AB4D93E"/>
    <w:lvl w:ilvl="0" w:tplc="1A101730">
      <w:start w:val="1"/>
      <w:numFmt w:val="decimal"/>
      <w:lvlText w:val="%1)"/>
      <w:lvlJc w:val="left"/>
      <w:pPr>
        <w:ind w:left="484" w:hanging="360"/>
      </w:pPr>
      <w:rPr>
        <w:rFonts w:hint="default"/>
      </w:rPr>
    </w:lvl>
    <w:lvl w:ilvl="1" w:tplc="E0F0E73C" w:tentative="1">
      <w:start w:val="1"/>
      <w:numFmt w:val="lowerLetter"/>
      <w:lvlText w:val="%2."/>
      <w:lvlJc w:val="left"/>
      <w:pPr>
        <w:ind w:left="1204" w:hanging="360"/>
      </w:pPr>
    </w:lvl>
    <w:lvl w:ilvl="2" w:tplc="87BEE9BA" w:tentative="1">
      <w:start w:val="1"/>
      <w:numFmt w:val="lowerRoman"/>
      <w:lvlText w:val="%3."/>
      <w:lvlJc w:val="right"/>
      <w:pPr>
        <w:ind w:left="1924" w:hanging="180"/>
      </w:pPr>
    </w:lvl>
    <w:lvl w:ilvl="3" w:tplc="026AE682" w:tentative="1">
      <w:start w:val="1"/>
      <w:numFmt w:val="decimal"/>
      <w:lvlText w:val="%4."/>
      <w:lvlJc w:val="left"/>
      <w:pPr>
        <w:ind w:left="2644" w:hanging="360"/>
      </w:pPr>
    </w:lvl>
    <w:lvl w:ilvl="4" w:tplc="C3AC2244" w:tentative="1">
      <w:start w:val="1"/>
      <w:numFmt w:val="lowerLetter"/>
      <w:lvlText w:val="%5."/>
      <w:lvlJc w:val="left"/>
      <w:pPr>
        <w:ind w:left="3364" w:hanging="360"/>
      </w:pPr>
    </w:lvl>
    <w:lvl w:ilvl="5" w:tplc="F2D8CA62" w:tentative="1">
      <w:start w:val="1"/>
      <w:numFmt w:val="lowerRoman"/>
      <w:lvlText w:val="%6."/>
      <w:lvlJc w:val="right"/>
      <w:pPr>
        <w:ind w:left="4084" w:hanging="180"/>
      </w:pPr>
    </w:lvl>
    <w:lvl w:ilvl="6" w:tplc="BD40F5B6" w:tentative="1">
      <w:start w:val="1"/>
      <w:numFmt w:val="decimal"/>
      <w:lvlText w:val="%7."/>
      <w:lvlJc w:val="left"/>
      <w:pPr>
        <w:ind w:left="4804" w:hanging="360"/>
      </w:pPr>
    </w:lvl>
    <w:lvl w:ilvl="7" w:tplc="FD80BB06" w:tentative="1">
      <w:start w:val="1"/>
      <w:numFmt w:val="lowerLetter"/>
      <w:lvlText w:val="%8."/>
      <w:lvlJc w:val="left"/>
      <w:pPr>
        <w:ind w:left="5524" w:hanging="360"/>
      </w:pPr>
    </w:lvl>
    <w:lvl w:ilvl="8" w:tplc="6FAA2E2C" w:tentative="1">
      <w:start w:val="1"/>
      <w:numFmt w:val="lowerRoman"/>
      <w:lvlText w:val="%9."/>
      <w:lvlJc w:val="right"/>
      <w:pPr>
        <w:ind w:left="6244" w:hanging="180"/>
      </w:pPr>
    </w:lvl>
  </w:abstractNum>
  <w:abstractNum w:abstractNumId="8" w15:restartNumberingAfterBreak="0">
    <w:nsid w:val="11A34CC0"/>
    <w:multiLevelType w:val="hybridMultilevel"/>
    <w:tmpl w:val="5E0EA886"/>
    <w:lvl w:ilvl="0" w:tplc="0426000F">
      <w:start w:val="1"/>
      <w:numFmt w:val="decimal"/>
      <w:lvlText w:val="%1."/>
      <w:lvlJc w:val="left"/>
      <w:pPr>
        <w:ind w:left="1181" w:hanging="360"/>
      </w:pPr>
    </w:lvl>
    <w:lvl w:ilvl="1" w:tplc="04260019" w:tentative="1">
      <w:start w:val="1"/>
      <w:numFmt w:val="lowerLetter"/>
      <w:lvlText w:val="%2."/>
      <w:lvlJc w:val="left"/>
      <w:pPr>
        <w:ind w:left="1901" w:hanging="360"/>
      </w:pPr>
    </w:lvl>
    <w:lvl w:ilvl="2" w:tplc="0426001B" w:tentative="1">
      <w:start w:val="1"/>
      <w:numFmt w:val="lowerRoman"/>
      <w:lvlText w:val="%3."/>
      <w:lvlJc w:val="right"/>
      <w:pPr>
        <w:ind w:left="2621" w:hanging="180"/>
      </w:pPr>
    </w:lvl>
    <w:lvl w:ilvl="3" w:tplc="0426000F" w:tentative="1">
      <w:start w:val="1"/>
      <w:numFmt w:val="decimal"/>
      <w:lvlText w:val="%4."/>
      <w:lvlJc w:val="left"/>
      <w:pPr>
        <w:ind w:left="3341" w:hanging="360"/>
      </w:pPr>
    </w:lvl>
    <w:lvl w:ilvl="4" w:tplc="04260019" w:tentative="1">
      <w:start w:val="1"/>
      <w:numFmt w:val="lowerLetter"/>
      <w:lvlText w:val="%5."/>
      <w:lvlJc w:val="left"/>
      <w:pPr>
        <w:ind w:left="4061" w:hanging="360"/>
      </w:pPr>
    </w:lvl>
    <w:lvl w:ilvl="5" w:tplc="0426001B" w:tentative="1">
      <w:start w:val="1"/>
      <w:numFmt w:val="lowerRoman"/>
      <w:lvlText w:val="%6."/>
      <w:lvlJc w:val="right"/>
      <w:pPr>
        <w:ind w:left="4781" w:hanging="180"/>
      </w:pPr>
    </w:lvl>
    <w:lvl w:ilvl="6" w:tplc="0426000F" w:tentative="1">
      <w:start w:val="1"/>
      <w:numFmt w:val="decimal"/>
      <w:lvlText w:val="%7."/>
      <w:lvlJc w:val="left"/>
      <w:pPr>
        <w:ind w:left="5501" w:hanging="360"/>
      </w:pPr>
    </w:lvl>
    <w:lvl w:ilvl="7" w:tplc="04260019" w:tentative="1">
      <w:start w:val="1"/>
      <w:numFmt w:val="lowerLetter"/>
      <w:lvlText w:val="%8."/>
      <w:lvlJc w:val="left"/>
      <w:pPr>
        <w:ind w:left="6221" w:hanging="360"/>
      </w:pPr>
    </w:lvl>
    <w:lvl w:ilvl="8" w:tplc="0426001B" w:tentative="1">
      <w:start w:val="1"/>
      <w:numFmt w:val="lowerRoman"/>
      <w:lvlText w:val="%9."/>
      <w:lvlJc w:val="right"/>
      <w:pPr>
        <w:ind w:left="6941" w:hanging="180"/>
      </w:pPr>
    </w:lvl>
  </w:abstractNum>
  <w:abstractNum w:abstractNumId="9" w15:restartNumberingAfterBreak="0">
    <w:nsid w:val="11B20D0B"/>
    <w:multiLevelType w:val="hybridMultilevel"/>
    <w:tmpl w:val="113C70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5175298"/>
    <w:multiLevelType w:val="hybridMultilevel"/>
    <w:tmpl w:val="A5A65E4A"/>
    <w:lvl w:ilvl="0" w:tplc="A32C764C">
      <w:start w:val="1"/>
      <w:numFmt w:val="bullet"/>
      <w:lvlText w:val=""/>
      <w:lvlJc w:val="left"/>
      <w:pPr>
        <w:tabs>
          <w:tab w:val="num" w:pos="720"/>
        </w:tabs>
        <w:ind w:left="720" w:hanging="360"/>
      </w:pPr>
      <w:rPr>
        <w:rFonts w:ascii="Symbol" w:hAnsi="Symbol" w:hint="default"/>
        <w:sz w:val="20"/>
      </w:rPr>
    </w:lvl>
    <w:lvl w:ilvl="1" w:tplc="9F0C21E4" w:tentative="1">
      <w:start w:val="1"/>
      <w:numFmt w:val="bullet"/>
      <w:lvlText w:val="o"/>
      <w:lvlJc w:val="left"/>
      <w:pPr>
        <w:tabs>
          <w:tab w:val="num" w:pos="1440"/>
        </w:tabs>
        <w:ind w:left="1440" w:hanging="360"/>
      </w:pPr>
      <w:rPr>
        <w:rFonts w:ascii="Courier New" w:hAnsi="Courier New" w:hint="default"/>
        <w:sz w:val="20"/>
      </w:rPr>
    </w:lvl>
    <w:lvl w:ilvl="2" w:tplc="6938F7B2" w:tentative="1">
      <w:start w:val="1"/>
      <w:numFmt w:val="bullet"/>
      <w:lvlText w:val=""/>
      <w:lvlJc w:val="left"/>
      <w:pPr>
        <w:tabs>
          <w:tab w:val="num" w:pos="2160"/>
        </w:tabs>
        <w:ind w:left="2160" w:hanging="360"/>
      </w:pPr>
      <w:rPr>
        <w:rFonts w:ascii="Wingdings" w:hAnsi="Wingdings" w:hint="default"/>
        <w:sz w:val="20"/>
      </w:rPr>
    </w:lvl>
    <w:lvl w:ilvl="3" w:tplc="ED1A8416" w:tentative="1">
      <w:start w:val="1"/>
      <w:numFmt w:val="bullet"/>
      <w:lvlText w:val=""/>
      <w:lvlJc w:val="left"/>
      <w:pPr>
        <w:tabs>
          <w:tab w:val="num" w:pos="2880"/>
        </w:tabs>
        <w:ind w:left="2880" w:hanging="360"/>
      </w:pPr>
      <w:rPr>
        <w:rFonts w:ascii="Wingdings" w:hAnsi="Wingdings" w:hint="default"/>
        <w:sz w:val="20"/>
      </w:rPr>
    </w:lvl>
    <w:lvl w:ilvl="4" w:tplc="B6A42544" w:tentative="1">
      <w:start w:val="1"/>
      <w:numFmt w:val="bullet"/>
      <w:lvlText w:val=""/>
      <w:lvlJc w:val="left"/>
      <w:pPr>
        <w:tabs>
          <w:tab w:val="num" w:pos="3600"/>
        </w:tabs>
        <w:ind w:left="3600" w:hanging="360"/>
      </w:pPr>
      <w:rPr>
        <w:rFonts w:ascii="Wingdings" w:hAnsi="Wingdings" w:hint="default"/>
        <w:sz w:val="20"/>
      </w:rPr>
    </w:lvl>
    <w:lvl w:ilvl="5" w:tplc="02502782" w:tentative="1">
      <w:start w:val="1"/>
      <w:numFmt w:val="bullet"/>
      <w:lvlText w:val=""/>
      <w:lvlJc w:val="left"/>
      <w:pPr>
        <w:tabs>
          <w:tab w:val="num" w:pos="4320"/>
        </w:tabs>
        <w:ind w:left="4320" w:hanging="360"/>
      </w:pPr>
      <w:rPr>
        <w:rFonts w:ascii="Wingdings" w:hAnsi="Wingdings" w:hint="default"/>
        <w:sz w:val="20"/>
      </w:rPr>
    </w:lvl>
    <w:lvl w:ilvl="6" w:tplc="FBC414AC" w:tentative="1">
      <w:start w:val="1"/>
      <w:numFmt w:val="bullet"/>
      <w:lvlText w:val=""/>
      <w:lvlJc w:val="left"/>
      <w:pPr>
        <w:tabs>
          <w:tab w:val="num" w:pos="5040"/>
        </w:tabs>
        <w:ind w:left="5040" w:hanging="360"/>
      </w:pPr>
      <w:rPr>
        <w:rFonts w:ascii="Wingdings" w:hAnsi="Wingdings" w:hint="default"/>
        <w:sz w:val="20"/>
      </w:rPr>
    </w:lvl>
    <w:lvl w:ilvl="7" w:tplc="62B4ED7A" w:tentative="1">
      <w:start w:val="1"/>
      <w:numFmt w:val="bullet"/>
      <w:lvlText w:val=""/>
      <w:lvlJc w:val="left"/>
      <w:pPr>
        <w:tabs>
          <w:tab w:val="num" w:pos="5760"/>
        </w:tabs>
        <w:ind w:left="5760" w:hanging="360"/>
      </w:pPr>
      <w:rPr>
        <w:rFonts w:ascii="Wingdings" w:hAnsi="Wingdings" w:hint="default"/>
        <w:sz w:val="20"/>
      </w:rPr>
    </w:lvl>
    <w:lvl w:ilvl="8" w:tplc="149AC69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DD79A2"/>
    <w:multiLevelType w:val="hybridMultilevel"/>
    <w:tmpl w:val="2716BD34"/>
    <w:lvl w:ilvl="0" w:tplc="BBD2FD90">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12" w15:restartNumberingAfterBreak="0">
    <w:nsid w:val="184A0BF8"/>
    <w:multiLevelType w:val="hybridMultilevel"/>
    <w:tmpl w:val="9DBA5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B287A8C"/>
    <w:multiLevelType w:val="hybridMultilevel"/>
    <w:tmpl w:val="3932B71E"/>
    <w:lvl w:ilvl="0" w:tplc="BBD2FD90">
      <w:start w:val="1"/>
      <w:numFmt w:val="bullet"/>
      <w:lvlText w:val=""/>
      <w:lvlJc w:val="left"/>
      <w:pPr>
        <w:ind w:left="844" w:hanging="360"/>
      </w:pPr>
      <w:rPr>
        <w:rFonts w:ascii="Symbol" w:hAnsi="Symbol" w:hint="default"/>
      </w:rPr>
    </w:lvl>
    <w:lvl w:ilvl="1" w:tplc="04260003" w:tentative="1">
      <w:start w:val="1"/>
      <w:numFmt w:val="bullet"/>
      <w:lvlText w:val="o"/>
      <w:lvlJc w:val="left"/>
      <w:pPr>
        <w:ind w:left="1564" w:hanging="360"/>
      </w:pPr>
      <w:rPr>
        <w:rFonts w:ascii="Courier New" w:hAnsi="Courier New" w:cs="Courier New" w:hint="default"/>
      </w:rPr>
    </w:lvl>
    <w:lvl w:ilvl="2" w:tplc="04260005" w:tentative="1">
      <w:start w:val="1"/>
      <w:numFmt w:val="bullet"/>
      <w:lvlText w:val=""/>
      <w:lvlJc w:val="left"/>
      <w:pPr>
        <w:ind w:left="2284" w:hanging="360"/>
      </w:pPr>
      <w:rPr>
        <w:rFonts w:ascii="Wingdings" w:hAnsi="Wingdings" w:hint="default"/>
      </w:rPr>
    </w:lvl>
    <w:lvl w:ilvl="3" w:tplc="04260001" w:tentative="1">
      <w:start w:val="1"/>
      <w:numFmt w:val="bullet"/>
      <w:lvlText w:val=""/>
      <w:lvlJc w:val="left"/>
      <w:pPr>
        <w:ind w:left="3004" w:hanging="360"/>
      </w:pPr>
      <w:rPr>
        <w:rFonts w:ascii="Symbol" w:hAnsi="Symbol" w:hint="default"/>
      </w:rPr>
    </w:lvl>
    <w:lvl w:ilvl="4" w:tplc="04260003" w:tentative="1">
      <w:start w:val="1"/>
      <w:numFmt w:val="bullet"/>
      <w:lvlText w:val="o"/>
      <w:lvlJc w:val="left"/>
      <w:pPr>
        <w:ind w:left="3724" w:hanging="360"/>
      </w:pPr>
      <w:rPr>
        <w:rFonts w:ascii="Courier New" w:hAnsi="Courier New" w:cs="Courier New" w:hint="default"/>
      </w:rPr>
    </w:lvl>
    <w:lvl w:ilvl="5" w:tplc="04260005" w:tentative="1">
      <w:start w:val="1"/>
      <w:numFmt w:val="bullet"/>
      <w:lvlText w:val=""/>
      <w:lvlJc w:val="left"/>
      <w:pPr>
        <w:ind w:left="4444" w:hanging="360"/>
      </w:pPr>
      <w:rPr>
        <w:rFonts w:ascii="Wingdings" w:hAnsi="Wingdings" w:hint="default"/>
      </w:rPr>
    </w:lvl>
    <w:lvl w:ilvl="6" w:tplc="04260001" w:tentative="1">
      <w:start w:val="1"/>
      <w:numFmt w:val="bullet"/>
      <w:lvlText w:val=""/>
      <w:lvlJc w:val="left"/>
      <w:pPr>
        <w:ind w:left="5164" w:hanging="360"/>
      </w:pPr>
      <w:rPr>
        <w:rFonts w:ascii="Symbol" w:hAnsi="Symbol" w:hint="default"/>
      </w:rPr>
    </w:lvl>
    <w:lvl w:ilvl="7" w:tplc="04260003" w:tentative="1">
      <w:start w:val="1"/>
      <w:numFmt w:val="bullet"/>
      <w:lvlText w:val="o"/>
      <w:lvlJc w:val="left"/>
      <w:pPr>
        <w:ind w:left="5884" w:hanging="360"/>
      </w:pPr>
      <w:rPr>
        <w:rFonts w:ascii="Courier New" w:hAnsi="Courier New" w:cs="Courier New" w:hint="default"/>
      </w:rPr>
    </w:lvl>
    <w:lvl w:ilvl="8" w:tplc="04260005" w:tentative="1">
      <w:start w:val="1"/>
      <w:numFmt w:val="bullet"/>
      <w:lvlText w:val=""/>
      <w:lvlJc w:val="left"/>
      <w:pPr>
        <w:ind w:left="6604" w:hanging="360"/>
      </w:pPr>
      <w:rPr>
        <w:rFonts w:ascii="Wingdings" w:hAnsi="Wingdings" w:hint="default"/>
      </w:rPr>
    </w:lvl>
  </w:abstractNum>
  <w:abstractNum w:abstractNumId="14" w15:restartNumberingAfterBreak="0">
    <w:nsid w:val="1DF16960"/>
    <w:multiLevelType w:val="hybridMultilevel"/>
    <w:tmpl w:val="E9F4B95A"/>
    <w:lvl w:ilvl="0" w:tplc="383A5C68">
      <w:start w:val="1"/>
      <w:numFmt w:val="decimal"/>
      <w:lvlText w:val="%1."/>
      <w:lvlJc w:val="left"/>
      <w:pPr>
        <w:ind w:left="660" w:hanging="360"/>
      </w:pPr>
      <w:rPr>
        <w:rFonts w:hint="default"/>
      </w:rPr>
    </w:lvl>
    <w:lvl w:ilvl="1" w:tplc="53E282D0" w:tentative="1">
      <w:start w:val="1"/>
      <w:numFmt w:val="lowerLetter"/>
      <w:lvlText w:val="%2."/>
      <w:lvlJc w:val="left"/>
      <w:pPr>
        <w:ind w:left="1380" w:hanging="360"/>
      </w:pPr>
    </w:lvl>
    <w:lvl w:ilvl="2" w:tplc="D7DCA20E" w:tentative="1">
      <w:start w:val="1"/>
      <w:numFmt w:val="lowerRoman"/>
      <w:lvlText w:val="%3."/>
      <w:lvlJc w:val="right"/>
      <w:pPr>
        <w:ind w:left="2100" w:hanging="180"/>
      </w:pPr>
    </w:lvl>
    <w:lvl w:ilvl="3" w:tplc="8E26CC82" w:tentative="1">
      <w:start w:val="1"/>
      <w:numFmt w:val="decimal"/>
      <w:lvlText w:val="%4."/>
      <w:lvlJc w:val="left"/>
      <w:pPr>
        <w:ind w:left="2820" w:hanging="360"/>
      </w:pPr>
    </w:lvl>
    <w:lvl w:ilvl="4" w:tplc="0B40FAD6" w:tentative="1">
      <w:start w:val="1"/>
      <w:numFmt w:val="lowerLetter"/>
      <w:lvlText w:val="%5."/>
      <w:lvlJc w:val="left"/>
      <w:pPr>
        <w:ind w:left="3540" w:hanging="360"/>
      </w:pPr>
    </w:lvl>
    <w:lvl w:ilvl="5" w:tplc="6C902950" w:tentative="1">
      <w:start w:val="1"/>
      <w:numFmt w:val="lowerRoman"/>
      <w:lvlText w:val="%6."/>
      <w:lvlJc w:val="right"/>
      <w:pPr>
        <w:ind w:left="4260" w:hanging="180"/>
      </w:pPr>
    </w:lvl>
    <w:lvl w:ilvl="6" w:tplc="3DBA77F4" w:tentative="1">
      <w:start w:val="1"/>
      <w:numFmt w:val="decimal"/>
      <w:lvlText w:val="%7."/>
      <w:lvlJc w:val="left"/>
      <w:pPr>
        <w:ind w:left="4980" w:hanging="360"/>
      </w:pPr>
    </w:lvl>
    <w:lvl w:ilvl="7" w:tplc="6A5CCF22" w:tentative="1">
      <w:start w:val="1"/>
      <w:numFmt w:val="lowerLetter"/>
      <w:lvlText w:val="%8."/>
      <w:lvlJc w:val="left"/>
      <w:pPr>
        <w:ind w:left="5700" w:hanging="360"/>
      </w:pPr>
    </w:lvl>
    <w:lvl w:ilvl="8" w:tplc="EFD0AED8" w:tentative="1">
      <w:start w:val="1"/>
      <w:numFmt w:val="lowerRoman"/>
      <w:lvlText w:val="%9."/>
      <w:lvlJc w:val="right"/>
      <w:pPr>
        <w:ind w:left="6420" w:hanging="180"/>
      </w:pPr>
    </w:lvl>
  </w:abstractNum>
  <w:abstractNum w:abstractNumId="15" w15:restartNumberingAfterBreak="0">
    <w:nsid w:val="1E223F19"/>
    <w:multiLevelType w:val="hybridMultilevel"/>
    <w:tmpl w:val="DFF8D3F8"/>
    <w:lvl w:ilvl="0" w:tplc="BBD2FD90">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16" w15:restartNumberingAfterBreak="0">
    <w:nsid w:val="23553A98"/>
    <w:multiLevelType w:val="hybridMultilevel"/>
    <w:tmpl w:val="4C26DFAE"/>
    <w:lvl w:ilvl="0" w:tplc="26643984">
      <w:start w:val="1"/>
      <w:numFmt w:val="bullet"/>
      <w:lvlText w:val=""/>
      <w:lvlJc w:val="left"/>
      <w:pPr>
        <w:ind w:left="1429" w:hanging="360"/>
      </w:pPr>
      <w:rPr>
        <w:rFonts w:ascii="Symbol" w:hAnsi="Symbol" w:hint="default"/>
      </w:rPr>
    </w:lvl>
    <w:lvl w:ilvl="1" w:tplc="DABA9432">
      <w:start w:val="1"/>
      <w:numFmt w:val="bullet"/>
      <w:lvlText w:val="o"/>
      <w:lvlJc w:val="left"/>
      <w:pPr>
        <w:ind w:left="2149" w:hanging="360"/>
      </w:pPr>
      <w:rPr>
        <w:rFonts w:ascii="Courier New" w:hAnsi="Courier New" w:cs="Courier New" w:hint="default"/>
      </w:rPr>
    </w:lvl>
    <w:lvl w:ilvl="2" w:tplc="EE2E1416">
      <w:start w:val="1"/>
      <w:numFmt w:val="bullet"/>
      <w:lvlText w:val=""/>
      <w:lvlJc w:val="left"/>
      <w:pPr>
        <w:ind w:left="2869" w:hanging="360"/>
      </w:pPr>
      <w:rPr>
        <w:rFonts w:ascii="Wingdings" w:hAnsi="Wingdings" w:hint="default"/>
      </w:rPr>
    </w:lvl>
    <w:lvl w:ilvl="3" w:tplc="D6643B08">
      <w:start w:val="1"/>
      <w:numFmt w:val="bullet"/>
      <w:lvlText w:val=""/>
      <w:lvlJc w:val="left"/>
      <w:pPr>
        <w:ind w:left="3589" w:hanging="360"/>
      </w:pPr>
      <w:rPr>
        <w:rFonts w:ascii="Symbol" w:hAnsi="Symbol" w:hint="default"/>
      </w:rPr>
    </w:lvl>
    <w:lvl w:ilvl="4" w:tplc="255EE138">
      <w:start w:val="1"/>
      <w:numFmt w:val="bullet"/>
      <w:lvlText w:val="o"/>
      <w:lvlJc w:val="left"/>
      <w:pPr>
        <w:ind w:left="4309" w:hanging="360"/>
      </w:pPr>
      <w:rPr>
        <w:rFonts w:ascii="Courier New" w:hAnsi="Courier New" w:cs="Courier New" w:hint="default"/>
      </w:rPr>
    </w:lvl>
    <w:lvl w:ilvl="5" w:tplc="A4026614">
      <w:start w:val="1"/>
      <w:numFmt w:val="bullet"/>
      <w:lvlText w:val=""/>
      <w:lvlJc w:val="left"/>
      <w:pPr>
        <w:ind w:left="5029" w:hanging="360"/>
      </w:pPr>
      <w:rPr>
        <w:rFonts w:ascii="Wingdings" w:hAnsi="Wingdings" w:hint="default"/>
      </w:rPr>
    </w:lvl>
    <w:lvl w:ilvl="6" w:tplc="82C07E00">
      <w:start w:val="1"/>
      <w:numFmt w:val="bullet"/>
      <w:lvlText w:val=""/>
      <w:lvlJc w:val="left"/>
      <w:pPr>
        <w:ind w:left="5749" w:hanging="360"/>
      </w:pPr>
      <w:rPr>
        <w:rFonts w:ascii="Symbol" w:hAnsi="Symbol" w:hint="default"/>
      </w:rPr>
    </w:lvl>
    <w:lvl w:ilvl="7" w:tplc="3E72FBFC">
      <w:start w:val="1"/>
      <w:numFmt w:val="bullet"/>
      <w:lvlText w:val="o"/>
      <w:lvlJc w:val="left"/>
      <w:pPr>
        <w:ind w:left="6469" w:hanging="360"/>
      </w:pPr>
      <w:rPr>
        <w:rFonts w:ascii="Courier New" w:hAnsi="Courier New" w:cs="Courier New" w:hint="default"/>
      </w:rPr>
    </w:lvl>
    <w:lvl w:ilvl="8" w:tplc="7F5A1AFC">
      <w:start w:val="1"/>
      <w:numFmt w:val="bullet"/>
      <w:lvlText w:val=""/>
      <w:lvlJc w:val="left"/>
      <w:pPr>
        <w:ind w:left="7189" w:hanging="360"/>
      </w:pPr>
      <w:rPr>
        <w:rFonts w:ascii="Wingdings" w:hAnsi="Wingdings" w:hint="default"/>
      </w:rPr>
    </w:lvl>
  </w:abstractNum>
  <w:abstractNum w:abstractNumId="17" w15:restartNumberingAfterBreak="0">
    <w:nsid w:val="24131C00"/>
    <w:multiLevelType w:val="hybridMultilevel"/>
    <w:tmpl w:val="E274FA02"/>
    <w:lvl w:ilvl="0" w:tplc="A3D2510E">
      <w:start w:val="1"/>
      <w:numFmt w:val="decimal"/>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18" w15:restartNumberingAfterBreak="0">
    <w:nsid w:val="26A83E8A"/>
    <w:multiLevelType w:val="hybridMultilevel"/>
    <w:tmpl w:val="0F720342"/>
    <w:lvl w:ilvl="0" w:tplc="65A867F0">
      <w:start w:val="1"/>
      <w:numFmt w:val="decimal"/>
      <w:lvlText w:val="%1)"/>
      <w:lvlJc w:val="left"/>
      <w:pPr>
        <w:ind w:left="782" w:hanging="660"/>
      </w:pPr>
      <w:rPr>
        <w:rFonts w:hint="default"/>
        <w:color w:val="auto"/>
      </w:rPr>
    </w:lvl>
    <w:lvl w:ilvl="1" w:tplc="DCF8B128" w:tentative="1">
      <w:start w:val="1"/>
      <w:numFmt w:val="lowerLetter"/>
      <w:lvlText w:val="%2."/>
      <w:lvlJc w:val="left"/>
      <w:pPr>
        <w:ind w:left="1202" w:hanging="360"/>
      </w:pPr>
    </w:lvl>
    <w:lvl w:ilvl="2" w:tplc="BA8AC670" w:tentative="1">
      <w:start w:val="1"/>
      <w:numFmt w:val="lowerRoman"/>
      <w:lvlText w:val="%3."/>
      <w:lvlJc w:val="right"/>
      <w:pPr>
        <w:ind w:left="1922" w:hanging="180"/>
      </w:pPr>
    </w:lvl>
    <w:lvl w:ilvl="3" w:tplc="3280CFF0" w:tentative="1">
      <w:start w:val="1"/>
      <w:numFmt w:val="decimal"/>
      <w:lvlText w:val="%4."/>
      <w:lvlJc w:val="left"/>
      <w:pPr>
        <w:ind w:left="2642" w:hanging="360"/>
      </w:pPr>
    </w:lvl>
    <w:lvl w:ilvl="4" w:tplc="B3AAF918" w:tentative="1">
      <w:start w:val="1"/>
      <w:numFmt w:val="lowerLetter"/>
      <w:lvlText w:val="%5."/>
      <w:lvlJc w:val="left"/>
      <w:pPr>
        <w:ind w:left="3362" w:hanging="360"/>
      </w:pPr>
    </w:lvl>
    <w:lvl w:ilvl="5" w:tplc="946ED10E" w:tentative="1">
      <w:start w:val="1"/>
      <w:numFmt w:val="lowerRoman"/>
      <w:lvlText w:val="%6."/>
      <w:lvlJc w:val="right"/>
      <w:pPr>
        <w:ind w:left="4082" w:hanging="180"/>
      </w:pPr>
    </w:lvl>
    <w:lvl w:ilvl="6" w:tplc="9BD0ED96" w:tentative="1">
      <w:start w:val="1"/>
      <w:numFmt w:val="decimal"/>
      <w:lvlText w:val="%7."/>
      <w:lvlJc w:val="left"/>
      <w:pPr>
        <w:ind w:left="4802" w:hanging="360"/>
      </w:pPr>
    </w:lvl>
    <w:lvl w:ilvl="7" w:tplc="4AD434E4" w:tentative="1">
      <w:start w:val="1"/>
      <w:numFmt w:val="lowerLetter"/>
      <w:lvlText w:val="%8."/>
      <w:lvlJc w:val="left"/>
      <w:pPr>
        <w:ind w:left="5522" w:hanging="360"/>
      </w:pPr>
    </w:lvl>
    <w:lvl w:ilvl="8" w:tplc="72DE0CCC" w:tentative="1">
      <w:start w:val="1"/>
      <w:numFmt w:val="lowerRoman"/>
      <w:lvlText w:val="%9."/>
      <w:lvlJc w:val="right"/>
      <w:pPr>
        <w:ind w:left="6242" w:hanging="180"/>
      </w:pPr>
    </w:lvl>
  </w:abstractNum>
  <w:abstractNum w:abstractNumId="19" w15:restartNumberingAfterBreak="0">
    <w:nsid w:val="279F4008"/>
    <w:multiLevelType w:val="hybridMultilevel"/>
    <w:tmpl w:val="4DC869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9B83E16"/>
    <w:multiLevelType w:val="hybridMultilevel"/>
    <w:tmpl w:val="410A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9CB113A"/>
    <w:multiLevelType w:val="hybridMultilevel"/>
    <w:tmpl w:val="04045AAA"/>
    <w:lvl w:ilvl="0" w:tplc="9058084C">
      <w:start w:val="1"/>
      <w:numFmt w:val="decimal"/>
      <w:lvlText w:val="%1)"/>
      <w:lvlJc w:val="left"/>
      <w:pPr>
        <w:ind w:left="720" w:hanging="360"/>
      </w:pPr>
      <w:rPr>
        <w:rFonts w:hint="default"/>
      </w:rPr>
    </w:lvl>
    <w:lvl w:ilvl="1" w:tplc="9CD412AE" w:tentative="1">
      <w:start w:val="1"/>
      <w:numFmt w:val="lowerLetter"/>
      <w:lvlText w:val="%2."/>
      <w:lvlJc w:val="left"/>
      <w:pPr>
        <w:ind w:left="1440" w:hanging="360"/>
      </w:pPr>
    </w:lvl>
    <w:lvl w:ilvl="2" w:tplc="F11A2A22" w:tentative="1">
      <w:start w:val="1"/>
      <w:numFmt w:val="lowerRoman"/>
      <w:lvlText w:val="%3."/>
      <w:lvlJc w:val="right"/>
      <w:pPr>
        <w:ind w:left="2160" w:hanging="180"/>
      </w:pPr>
    </w:lvl>
    <w:lvl w:ilvl="3" w:tplc="AB80CA34" w:tentative="1">
      <w:start w:val="1"/>
      <w:numFmt w:val="decimal"/>
      <w:lvlText w:val="%4."/>
      <w:lvlJc w:val="left"/>
      <w:pPr>
        <w:ind w:left="2880" w:hanging="360"/>
      </w:pPr>
    </w:lvl>
    <w:lvl w:ilvl="4" w:tplc="B9963006" w:tentative="1">
      <w:start w:val="1"/>
      <w:numFmt w:val="lowerLetter"/>
      <w:lvlText w:val="%5."/>
      <w:lvlJc w:val="left"/>
      <w:pPr>
        <w:ind w:left="3600" w:hanging="360"/>
      </w:pPr>
    </w:lvl>
    <w:lvl w:ilvl="5" w:tplc="9FF2AF2C" w:tentative="1">
      <w:start w:val="1"/>
      <w:numFmt w:val="lowerRoman"/>
      <w:lvlText w:val="%6."/>
      <w:lvlJc w:val="right"/>
      <w:pPr>
        <w:ind w:left="4320" w:hanging="180"/>
      </w:pPr>
    </w:lvl>
    <w:lvl w:ilvl="6" w:tplc="97E80FC4" w:tentative="1">
      <w:start w:val="1"/>
      <w:numFmt w:val="decimal"/>
      <w:lvlText w:val="%7."/>
      <w:lvlJc w:val="left"/>
      <w:pPr>
        <w:ind w:left="5040" w:hanging="360"/>
      </w:pPr>
    </w:lvl>
    <w:lvl w:ilvl="7" w:tplc="411AD32C" w:tentative="1">
      <w:start w:val="1"/>
      <w:numFmt w:val="lowerLetter"/>
      <w:lvlText w:val="%8."/>
      <w:lvlJc w:val="left"/>
      <w:pPr>
        <w:ind w:left="5760" w:hanging="360"/>
      </w:pPr>
    </w:lvl>
    <w:lvl w:ilvl="8" w:tplc="EA4AE172" w:tentative="1">
      <w:start w:val="1"/>
      <w:numFmt w:val="lowerRoman"/>
      <w:lvlText w:val="%9."/>
      <w:lvlJc w:val="right"/>
      <w:pPr>
        <w:ind w:left="6480" w:hanging="180"/>
      </w:pPr>
    </w:lvl>
  </w:abstractNum>
  <w:abstractNum w:abstractNumId="22" w15:restartNumberingAfterBreak="0">
    <w:nsid w:val="32CB57E7"/>
    <w:multiLevelType w:val="hybridMultilevel"/>
    <w:tmpl w:val="E43C89B8"/>
    <w:lvl w:ilvl="0" w:tplc="52342BCA">
      <w:start w:val="1"/>
      <w:numFmt w:val="bullet"/>
      <w:lvlText w:val=""/>
      <w:lvlJc w:val="left"/>
      <w:pPr>
        <w:ind w:left="720" w:hanging="360"/>
      </w:pPr>
      <w:rPr>
        <w:rFonts w:ascii="Symbol" w:hAnsi="Symbol" w:hint="default"/>
      </w:rPr>
    </w:lvl>
    <w:lvl w:ilvl="1" w:tplc="3632AB0E" w:tentative="1">
      <w:start w:val="1"/>
      <w:numFmt w:val="bullet"/>
      <w:lvlText w:val="o"/>
      <w:lvlJc w:val="left"/>
      <w:pPr>
        <w:ind w:left="1440" w:hanging="360"/>
      </w:pPr>
      <w:rPr>
        <w:rFonts w:ascii="Courier New" w:hAnsi="Courier New" w:cs="Courier New" w:hint="default"/>
      </w:rPr>
    </w:lvl>
    <w:lvl w:ilvl="2" w:tplc="D870D96E" w:tentative="1">
      <w:start w:val="1"/>
      <w:numFmt w:val="bullet"/>
      <w:lvlText w:val=""/>
      <w:lvlJc w:val="left"/>
      <w:pPr>
        <w:ind w:left="2160" w:hanging="360"/>
      </w:pPr>
      <w:rPr>
        <w:rFonts w:ascii="Wingdings" w:hAnsi="Wingdings" w:hint="default"/>
      </w:rPr>
    </w:lvl>
    <w:lvl w:ilvl="3" w:tplc="F8CAFDF4" w:tentative="1">
      <w:start w:val="1"/>
      <w:numFmt w:val="bullet"/>
      <w:lvlText w:val=""/>
      <w:lvlJc w:val="left"/>
      <w:pPr>
        <w:ind w:left="2880" w:hanging="360"/>
      </w:pPr>
      <w:rPr>
        <w:rFonts w:ascii="Symbol" w:hAnsi="Symbol" w:hint="default"/>
      </w:rPr>
    </w:lvl>
    <w:lvl w:ilvl="4" w:tplc="084A5BE2" w:tentative="1">
      <w:start w:val="1"/>
      <w:numFmt w:val="bullet"/>
      <w:lvlText w:val="o"/>
      <w:lvlJc w:val="left"/>
      <w:pPr>
        <w:ind w:left="3600" w:hanging="360"/>
      </w:pPr>
      <w:rPr>
        <w:rFonts w:ascii="Courier New" w:hAnsi="Courier New" w:cs="Courier New" w:hint="default"/>
      </w:rPr>
    </w:lvl>
    <w:lvl w:ilvl="5" w:tplc="4DF2A676" w:tentative="1">
      <w:start w:val="1"/>
      <w:numFmt w:val="bullet"/>
      <w:lvlText w:val=""/>
      <w:lvlJc w:val="left"/>
      <w:pPr>
        <w:ind w:left="4320" w:hanging="360"/>
      </w:pPr>
      <w:rPr>
        <w:rFonts w:ascii="Wingdings" w:hAnsi="Wingdings" w:hint="default"/>
      </w:rPr>
    </w:lvl>
    <w:lvl w:ilvl="6" w:tplc="78CA55B0" w:tentative="1">
      <w:start w:val="1"/>
      <w:numFmt w:val="bullet"/>
      <w:lvlText w:val=""/>
      <w:lvlJc w:val="left"/>
      <w:pPr>
        <w:ind w:left="5040" w:hanging="360"/>
      </w:pPr>
      <w:rPr>
        <w:rFonts w:ascii="Symbol" w:hAnsi="Symbol" w:hint="default"/>
      </w:rPr>
    </w:lvl>
    <w:lvl w:ilvl="7" w:tplc="C5EEBE90" w:tentative="1">
      <w:start w:val="1"/>
      <w:numFmt w:val="bullet"/>
      <w:lvlText w:val="o"/>
      <w:lvlJc w:val="left"/>
      <w:pPr>
        <w:ind w:left="5760" w:hanging="360"/>
      </w:pPr>
      <w:rPr>
        <w:rFonts w:ascii="Courier New" w:hAnsi="Courier New" w:cs="Courier New" w:hint="default"/>
      </w:rPr>
    </w:lvl>
    <w:lvl w:ilvl="8" w:tplc="4F606698" w:tentative="1">
      <w:start w:val="1"/>
      <w:numFmt w:val="bullet"/>
      <w:lvlText w:val=""/>
      <w:lvlJc w:val="left"/>
      <w:pPr>
        <w:ind w:left="6480" w:hanging="360"/>
      </w:pPr>
      <w:rPr>
        <w:rFonts w:ascii="Wingdings" w:hAnsi="Wingdings" w:hint="default"/>
      </w:rPr>
    </w:lvl>
  </w:abstractNum>
  <w:abstractNum w:abstractNumId="23" w15:restartNumberingAfterBreak="0">
    <w:nsid w:val="385F49CD"/>
    <w:multiLevelType w:val="hybridMultilevel"/>
    <w:tmpl w:val="D0B6913A"/>
    <w:lvl w:ilvl="0" w:tplc="BE28911A">
      <w:start w:val="1"/>
      <w:numFmt w:val="decimal"/>
      <w:lvlText w:val="%1."/>
      <w:lvlJc w:val="left"/>
      <w:pPr>
        <w:ind w:left="502" w:hanging="360"/>
      </w:pPr>
      <w:rPr>
        <w:rFonts w:hint="default"/>
        <w:color w:val="FF0000"/>
      </w:rPr>
    </w:lvl>
    <w:lvl w:ilvl="1" w:tplc="0A92BDDA" w:tentative="1">
      <w:start w:val="1"/>
      <w:numFmt w:val="lowerLetter"/>
      <w:lvlText w:val="%2."/>
      <w:lvlJc w:val="left"/>
      <w:pPr>
        <w:ind w:left="1222" w:hanging="360"/>
      </w:pPr>
    </w:lvl>
    <w:lvl w:ilvl="2" w:tplc="D6A8770A" w:tentative="1">
      <w:start w:val="1"/>
      <w:numFmt w:val="lowerRoman"/>
      <w:lvlText w:val="%3."/>
      <w:lvlJc w:val="right"/>
      <w:pPr>
        <w:ind w:left="1942" w:hanging="180"/>
      </w:pPr>
    </w:lvl>
    <w:lvl w:ilvl="3" w:tplc="5E36B560" w:tentative="1">
      <w:start w:val="1"/>
      <w:numFmt w:val="decimal"/>
      <w:lvlText w:val="%4."/>
      <w:lvlJc w:val="left"/>
      <w:pPr>
        <w:ind w:left="2662" w:hanging="360"/>
      </w:pPr>
    </w:lvl>
    <w:lvl w:ilvl="4" w:tplc="A7B8E50A" w:tentative="1">
      <w:start w:val="1"/>
      <w:numFmt w:val="lowerLetter"/>
      <w:lvlText w:val="%5."/>
      <w:lvlJc w:val="left"/>
      <w:pPr>
        <w:ind w:left="3382" w:hanging="360"/>
      </w:pPr>
    </w:lvl>
    <w:lvl w:ilvl="5" w:tplc="6854D316" w:tentative="1">
      <w:start w:val="1"/>
      <w:numFmt w:val="lowerRoman"/>
      <w:lvlText w:val="%6."/>
      <w:lvlJc w:val="right"/>
      <w:pPr>
        <w:ind w:left="4102" w:hanging="180"/>
      </w:pPr>
    </w:lvl>
    <w:lvl w:ilvl="6" w:tplc="81201DF0" w:tentative="1">
      <w:start w:val="1"/>
      <w:numFmt w:val="decimal"/>
      <w:lvlText w:val="%7."/>
      <w:lvlJc w:val="left"/>
      <w:pPr>
        <w:ind w:left="4822" w:hanging="360"/>
      </w:pPr>
    </w:lvl>
    <w:lvl w:ilvl="7" w:tplc="E086282E" w:tentative="1">
      <w:start w:val="1"/>
      <w:numFmt w:val="lowerLetter"/>
      <w:lvlText w:val="%8."/>
      <w:lvlJc w:val="left"/>
      <w:pPr>
        <w:ind w:left="5542" w:hanging="360"/>
      </w:pPr>
    </w:lvl>
    <w:lvl w:ilvl="8" w:tplc="D7741174" w:tentative="1">
      <w:start w:val="1"/>
      <w:numFmt w:val="lowerRoman"/>
      <w:lvlText w:val="%9."/>
      <w:lvlJc w:val="right"/>
      <w:pPr>
        <w:ind w:left="6262" w:hanging="180"/>
      </w:pPr>
    </w:lvl>
  </w:abstractNum>
  <w:abstractNum w:abstractNumId="24" w15:restartNumberingAfterBreak="0">
    <w:nsid w:val="3DF94CF4"/>
    <w:multiLevelType w:val="hybridMultilevel"/>
    <w:tmpl w:val="D6FE578C"/>
    <w:lvl w:ilvl="0" w:tplc="617C3CA2">
      <w:numFmt w:val="bullet"/>
      <w:lvlText w:val="-"/>
      <w:lvlJc w:val="left"/>
      <w:pPr>
        <w:ind w:left="720" w:hanging="360"/>
      </w:pPr>
      <w:rPr>
        <w:rFonts w:ascii="Times New Roman" w:eastAsia="Times New Roman" w:hAnsi="Times New Roman" w:cs="Times New Roman" w:hint="default"/>
      </w:rPr>
    </w:lvl>
    <w:lvl w:ilvl="1" w:tplc="9516F2C4" w:tentative="1">
      <w:start w:val="1"/>
      <w:numFmt w:val="bullet"/>
      <w:lvlText w:val="o"/>
      <w:lvlJc w:val="left"/>
      <w:pPr>
        <w:ind w:left="1440" w:hanging="360"/>
      </w:pPr>
      <w:rPr>
        <w:rFonts w:ascii="Courier New" w:hAnsi="Courier New" w:cs="Courier New" w:hint="default"/>
      </w:rPr>
    </w:lvl>
    <w:lvl w:ilvl="2" w:tplc="F2148F0A" w:tentative="1">
      <w:start w:val="1"/>
      <w:numFmt w:val="bullet"/>
      <w:lvlText w:val=""/>
      <w:lvlJc w:val="left"/>
      <w:pPr>
        <w:ind w:left="2160" w:hanging="360"/>
      </w:pPr>
      <w:rPr>
        <w:rFonts w:ascii="Wingdings" w:hAnsi="Wingdings" w:hint="default"/>
      </w:rPr>
    </w:lvl>
    <w:lvl w:ilvl="3" w:tplc="E28E18FA" w:tentative="1">
      <w:start w:val="1"/>
      <w:numFmt w:val="bullet"/>
      <w:lvlText w:val=""/>
      <w:lvlJc w:val="left"/>
      <w:pPr>
        <w:ind w:left="2880" w:hanging="360"/>
      </w:pPr>
      <w:rPr>
        <w:rFonts w:ascii="Symbol" w:hAnsi="Symbol" w:hint="default"/>
      </w:rPr>
    </w:lvl>
    <w:lvl w:ilvl="4" w:tplc="A7201FF4" w:tentative="1">
      <w:start w:val="1"/>
      <w:numFmt w:val="bullet"/>
      <w:lvlText w:val="o"/>
      <w:lvlJc w:val="left"/>
      <w:pPr>
        <w:ind w:left="3600" w:hanging="360"/>
      </w:pPr>
      <w:rPr>
        <w:rFonts w:ascii="Courier New" w:hAnsi="Courier New" w:cs="Courier New" w:hint="default"/>
      </w:rPr>
    </w:lvl>
    <w:lvl w:ilvl="5" w:tplc="51941736" w:tentative="1">
      <w:start w:val="1"/>
      <w:numFmt w:val="bullet"/>
      <w:lvlText w:val=""/>
      <w:lvlJc w:val="left"/>
      <w:pPr>
        <w:ind w:left="4320" w:hanging="360"/>
      </w:pPr>
      <w:rPr>
        <w:rFonts w:ascii="Wingdings" w:hAnsi="Wingdings" w:hint="default"/>
      </w:rPr>
    </w:lvl>
    <w:lvl w:ilvl="6" w:tplc="BC28022E" w:tentative="1">
      <w:start w:val="1"/>
      <w:numFmt w:val="bullet"/>
      <w:lvlText w:val=""/>
      <w:lvlJc w:val="left"/>
      <w:pPr>
        <w:ind w:left="5040" w:hanging="360"/>
      </w:pPr>
      <w:rPr>
        <w:rFonts w:ascii="Symbol" w:hAnsi="Symbol" w:hint="default"/>
      </w:rPr>
    </w:lvl>
    <w:lvl w:ilvl="7" w:tplc="1B90CE7E" w:tentative="1">
      <w:start w:val="1"/>
      <w:numFmt w:val="bullet"/>
      <w:lvlText w:val="o"/>
      <w:lvlJc w:val="left"/>
      <w:pPr>
        <w:ind w:left="5760" w:hanging="360"/>
      </w:pPr>
      <w:rPr>
        <w:rFonts w:ascii="Courier New" w:hAnsi="Courier New" w:cs="Courier New" w:hint="default"/>
      </w:rPr>
    </w:lvl>
    <w:lvl w:ilvl="8" w:tplc="3ED49818" w:tentative="1">
      <w:start w:val="1"/>
      <w:numFmt w:val="bullet"/>
      <w:lvlText w:val=""/>
      <w:lvlJc w:val="left"/>
      <w:pPr>
        <w:ind w:left="6480" w:hanging="360"/>
      </w:pPr>
      <w:rPr>
        <w:rFonts w:ascii="Wingdings" w:hAnsi="Wingdings" w:hint="default"/>
      </w:rPr>
    </w:lvl>
  </w:abstractNum>
  <w:abstractNum w:abstractNumId="25" w15:restartNumberingAfterBreak="0">
    <w:nsid w:val="3F776A22"/>
    <w:multiLevelType w:val="hybridMultilevel"/>
    <w:tmpl w:val="06BCD024"/>
    <w:lvl w:ilvl="0" w:tplc="07FCAEDE">
      <w:start w:val="1"/>
      <w:numFmt w:val="decimal"/>
      <w:lvlText w:val="%1)"/>
      <w:lvlJc w:val="left"/>
      <w:pPr>
        <w:ind w:left="484" w:hanging="360"/>
      </w:pPr>
      <w:rPr>
        <w:rFonts w:hint="default"/>
      </w:rPr>
    </w:lvl>
    <w:lvl w:ilvl="1" w:tplc="F67A471A" w:tentative="1">
      <w:start w:val="1"/>
      <w:numFmt w:val="lowerLetter"/>
      <w:lvlText w:val="%2."/>
      <w:lvlJc w:val="left"/>
      <w:pPr>
        <w:ind w:left="1204" w:hanging="360"/>
      </w:pPr>
    </w:lvl>
    <w:lvl w:ilvl="2" w:tplc="09707C52" w:tentative="1">
      <w:start w:val="1"/>
      <w:numFmt w:val="lowerRoman"/>
      <w:lvlText w:val="%3."/>
      <w:lvlJc w:val="right"/>
      <w:pPr>
        <w:ind w:left="1924" w:hanging="180"/>
      </w:pPr>
    </w:lvl>
    <w:lvl w:ilvl="3" w:tplc="B5C6159C" w:tentative="1">
      <w:start w:val="1"/>
      <w:numFmt w:val="decimal"/>
      <w:lvlText w:val="%4."/>
      <w:lvlJc w:val="left"/>
      <w:pPr>
        <w:ind w:left="2644" w:hanging="360"/>
      </w:pPr>
    </w:lvl>
    <w:lvl w:ilvl="4" w:tplc="48FEA07A" w:tentative="1">
      <w:start w:val="1"/>
      <w:numFmt w:val="lowerLetter"/>
      <w:lvlText w:val="%5."/>
      <w:lvlJc w:val="left"/>
      <w:pPr>
        <w:ind w:left="3364" w:hanging="360"/>
      </w:pPr>
    </w:lvl>
    <w:lvl w:ilvl="5" w:tplc="0936E18C" w:tentative="1">
      <w:start w:val="1"/>
      <w:numFmt w:val="lowerRoman"/>
      <w:lvlText w:val="%6."/>
      <w:lvlJc w:val="right"/>
      <w:pPr>
        <w:ind w:left="4084" w:hanging="180"/>
      </w:pPr>
    </w:lvl>
    <w:lvl w:ilvl="6" w:tplc="379261DC" w:tentative="1">
      <w:start w:val="1"/>
      <w:numFmt w:val="decimal"/>
      <w:lvlText w:val="%7."/>
      <w:lvlJc w:val="left"/>
      <w:pPr>
        <w:ind w:left="4804" w:hanging="360"/>
      </w:pPr>
    </w:lvl>
    <w:lvl w:ilvl="7" w:tplc="B71E70D0" w:tentative="1">
      <w:start w:val="1"/>
      <w:numFmt w:val="lowerLetter"/>
      <w:lvlText w:val="%8."/>
      <w:lvlJc w:val="left"/>
      <w:pPr>
        <w:ind w:left="5524" w:hanging="360"/>
      </w:pPr>
    </w:lvl>
    <w:lvl w:ilvl="8" w:tplc="3E940FDE" w:tentative="1">
      <w:start w:val="1"/>
      <w:numFmt w:val="lowerRoman"/>
      <w:lvlText w:val="%9."/>
      <w:lvlJc w:val="right"/>
      <w:pPr>
        <w:ind w:left="6244" w:hanging="180"/>
      </w:pPr>
    </w:lvl>
  </w:abstractNum>
  <w:abstractNum w:abstractNumId="26" w15:restartNumberingAfterBreak="0">
    <w:nsid w:val="433225C2"/>
    <w:multiLevelType w:val="hybridMultilevel"/>
    <w:tmpl w:val="976ED8C6"/>
    <w:lvl w:ilvl="0" w:tplc="960A8D0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A1B44AC"/>
    <w:multiLevelType w:val="hybridMultilevel"/>
    <w:tmpl w:val="D62A9398"/>
    <w:lvl w:ilvl="0" w:tplc="BBD2FD90">
      <w:start w:val="1"/>
      <w:numFmt w:val="bullet"/>
      <w:lvlText w:val=""/>
      <w:lvlJc w:val="left"/>
      <w:pPr>
        <w:ind w:left="817" w:hanging="360"/>
      </w:pPr>
      <w:rPr>
        <w:rFonts w:ascii="Symbol" w:hAnsi="Symbol" w:hint="default"/>
      </w:rPr>
    </w:lvl>
    <w:lvl w:ilvl="1" w:tplc="04260003" w:tentative="1">
      <w:start w:val="1"/>
      <w:numFmt w:val="bullet"/>
      <w:lvlText w:val="o"/>
      <w:lvlJc w:val="left"/>
      <w:pPr>
        <w:ind w:left="1537" w:hanging="360"/>
      </w:pPr>
      <w:rPr>
        <w:rFonts w:ascii="Courier New" w:hAnsi="Courier New" w:cs="Courier New" w:hint="default"/>
      </w:rPr>
    </w:lvl>
    <w:lvl w:ilvl="2" w:tplc="04260005" w:tentative="1">
      <w:start w:val="1"/>
      <w:numFmt w:val="bullet"/>
      <w:lvlText w:val=""/>
      <w:lvlJc w:val="left"/>
      <w:pPr>
        <w:ind w:left="2257" w:hanging="360"/>
      </w:pPr>
      <w:rPr>
        <w:rFonts w:ascii="Wingdings" w:hAnsi="Wingdings" w:hint="default"/>
      </w:rPr>
    </w:lvl>
    <w:lvl w:ilvl="3" w:tplc="04260001" w:tentative="1">
      <w:start w:val="1"/>
      <w:numFmt w:val="bullet"/>
      <w:lvlText w:val=""/>
      <w:lvlJc w:val="left"/>
      <w:pPr>
        <w:ind w:left="2977" w:hanging="360"/>
      </w:pPr>
      <w:rPr>
        <w:rFonts w:ascii="Symbol" w:hAnsi="Symbol" w:hint="default"/>
      </w:rPr>
    </w:lvl>
    <w:lvl w:ilvl="4" w:tplc="04260003" w:tentative="1">
      <w:start w:val="1"/>
      <w:numFmt w:val="bullet"/>
      <w:lvlText w:val="o"/>
      <w:lvlJc w:val="left"/>
      <w:pPr>
        <w:ind w:left="3697" w:hanging="360"/>
      </w:pPr>
      <w:rPr>
        <w:rFonts w:ascii="Courier New" w:hAnsi="Courier New" w:cs="Courier New" w:hint="default"/>
      </w:rPr>
    </w:lvl>
    <w:lvl w:ilvl="5" w:tplc="04260005" w:tentative="1">
      <w:start w:val="1"/>
      <w:numFmt w:val="bullet"/>
      <w:lvlText w:val=""/>
      <w:lvlJc w:val="left"/>
      <w:pPr>
        <w:ind w:left="4417" w:hanging="360"/>
      </w:pPr>
      <w:rPr>
        <w:rFonts w:ascii="Wingdings" w:hAnsi="Wingdings" w:hint="default"/>
      </w:rPr>
    </w:lvl>
    <w:lvl w:ilvl="6" w:tplc="04260001" w:tentative="1">
      <w:start w:val="1"/>
      <w:numFmt w:val="bullet"/>
      <w:lvlText w:val=""/>
      <w:lvlJc w:val="left"/>
      <w:pPr>
        <w:ind w:left="5137" w:hanging="360"/>
      </w:pPr>
      <w:rPr>
        <w:rFonts w:ascii="Symbol" w:hAnsi="Symbol" w:hint="default"/>
      </w:rPr>
    </w:lvl>
    <w:lvl w:ilvl="7" w:tplc="04260003" w:tentative="1">
      <w:start w:val="1"/>
      <w:numFmt w:val="bullet"/>
      <w:lvlText w:val="o"/>
      <w:lvlJc w:val="left"/>
      <w:pPr>
        <w:ind w:left="5857" w:hanging="360"/>
      </w:pPr>
      <w:rPr>
        <w:rFonts w:ascii="Courier New" w:hAnsi="Courier New" w:cs="Courier New" w:hint="default"/>
      </w:rPr>
    </w:lvl>
    <w:lvl w:ilvl="8" w:tplc="04260005" w:tentative="1">
      <w:start w:val="1"/>
      <w:numFmt w:val="bullet"/>
      <w:lvlText w:val=""/>
      <w:lvlJc w:val="left"/>
      <w:pPr>
        <w:ind w:left="6577" w:hanging="360"/>
      </w:pPr>
      <w:rPr>
        <w:rFonts w:ascii="Wingdings" w:hAnsi="Wingdings" w:hint="default"/>
      </w:rPr>
    </w:lvl>
  </w:abstractNum>
  <w:abstractNum w:abstractNumId="28" w15:restartNumberingAfterBreak="0">
    <w:nsid w:val="50742A97"/>
    <w:multiLevelType w:val="hybridMultilevel"/>
    <w:tmpl w:val="F7C8741C"/>
    <w:lvl w:ilvl="0" w:tplc="36AAA5B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9" w15:restartNumberingAfterBreak="0">
    <w:nsid w:val="511438F9"/>
    <w:multiLevelType w:val="hybridMultilevel"/>
    <w:tmpl w:val="1B60838A"/>
    <w:lvl w:ilvl="0" w:tplc="A5067270">
      <w:start w:val="1"/>
      <w:numFmt w:val="decimal"/>
      <w:lvlText w:val="%1)"/>
      <w:lvlJc w:val="left"/>
      <w:pPr>
        <w:ind w:left="482" w:hanging="360"/>
      </w:pPr>
      <w:rPr>
        <w:rFonts w:hint="default"/>
      </w:rPr>
    </w:lvl>
    <w:lvl w:ilvl="1" w:tplc="D22EB5B8" w:tentative="1">
      <w:start w:val="1"/>
      <w:numFmt w:val="lowerLetter"/>
      <w:lvlText w:val="%2."/>
      <w:lvlJc w:val="left"/>
      <w:pPr>
        <w:ind w:left="1202" w:hanging="360"/>
      </w:pPr>
    </w:lvl>
    <w:lvl w:ilvl="2" w:tplc="C2C82964" w:tentative="1">
      <w:start w:val="1"/>
      <w:numFmt w:val="lowerRoman"/>
      <w:lvlText w:val="%3."/>
      <w:lvlJc w:val="right"/>
      <w:pPr>
        <w:ind w:left="1922" w:hanging="180"/>
      </w:pPr>
    </w:lvl>
    <w:lvl w:ilvl="3" w:tplc="3C1EBC6C" w:tentative="1">
      <w:start w:val="1"/>
      <w:numFmt w:val="decimal"/>
      <w:lvlText w:val="%4."/>
      <w:lvlJc w:val="left"/>
      <w:pPr>
        <w:ind w:left="2642" w:hanging="360"/>
      </w:pPr>
    </w:lvl>
    <w:lvl w:ilvl="4" w:tplc="07CC9FBA" w:tentative="1">
      <w:start w:val="1"/>
      <w:numFmt w:val="lowerLetter"/>
      <w:lvlText w:val="%5."/>
      <w:lvlJc w:val="left"/>
      <w:pPr>
        <w:ind w:left="3362" w:hanging="360"/>
      </w:pPr>
    </w:lvl>
    <w:lvl w:ilvl="5" w:tplc="32EACBFC" w:tentative="1">
      <w:start w:val="1"/>
      <w:numFmt w:val="lowerRoman"/>
      <w:lvlText w:val="%6."/>
      <w:lvlJc w:val="right"/>
      <w:pPr>
        <w:ind w:left="4082" w:hanging="180"/>
      </w:pPr>
    </w:lvl>
    <w:lvl w:ilvl="6" w:tplc="165E6ED8" w:tentative="1">
      <w:start w:val="1"/>
      <w:numFmt w:val="decimal"/>
      <w:lvlText w:val="%7."/>
      <w:lvlJc w:val="left"/>
      <w:pPr>
        <w:ind w:left="4802" w:hanging="360"/>
      </w:pPr>
    </w:lvl>
    <w:lvl w:ilvl="7" w:tplc="E0DABCCA" w:tentative="1">
      <w:start w:val="1"/>
      <w:numFmt w:val="lowerLetter"/>
      <w:lvlText w:val="%8."/>
      <w:lvlJc w:val="left"/>
      <w:pPr>
        <w:ind w:left="5522" w:hanging="360"/>
      </w:pPr>
    </w:lvl>
    <w:lvl w:ilvl="8" w:tplc="19620B08" w:tentative="1">
      <w:start w:val="1"/>
      <w:numFmt w:val="lowerRoman"/>
      <w:lvlText w:val="%9."/>
      <w:lvlJc w:val="right"/>
      <w:pPr>
        <w:ind w:left="6242" w:hanging="180"/>
      </w:pPr>
    </w:lvl>
  </w:abstractNum>
  <w:abstractNum w:abstractNumId="30" w15:restartNumberingAfterBreak="0">
    <w:nsid w:val="56350A37"/>
    <w:multiLevelType w:val="hybridMultilevel"/>
    <w:tmpl w:val="18C83908"/>
    <w:lvl w:ilvl="0" w:tplc="960A8D00">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1" w15:restartNumberingAfterBreak="0">
    <w:nsid w:val="5D4B5ECF"/>
    <w:multiLevelType w:val="hybridMultilevel"/>
    <w:tmpl w:val="4F721F8A"/>
    <w:lvl w:ilvl="0" w:tplc="58DEB030">
      <w:start w:val="2015"/>
      <w:numFmt w:val="bullet"/>
      <w:lvlText w:val="-"/>
      <w:lvlJc w:val="left"/>
      <w:pPr>
        <w:ind w:left="420" w:hanging="360"/>
      </w:pPr>
      <w:rPr>
        <w:rFonts w:ascii="Times New Roman" w:eastAsia="Times New Roman" w:hAnsi="Times New Roman" w:cs="Times New Roman" w:hint="default"/>
      </w:rPr>
    </w:lvl>
    <w:lvl w:ilvl="1" w:tplc="94AC0484" w:tentative="1">
      <w:start w:val="1"/>
      <w:numFmt w:val="bullet"/>
      <w:lvlText w:val="o"/>
      <w:lvlJc w:val="left"/>
      <w:pPr>
        <w:ind w:left="1140" w:hanging="360"/>
      </w:pPr>
      <w:rPr>
        <w:rFonts w:ascii="Courier New" w:hAnsi="Courier New" w:cs="Courier New" w:hint="default"/>
      </w:rPr>
    </w:lvl>
    <w:lvl w:ilvl="2" w:tplc="7F3243A8" w:tentative="1">
      <w:start w:val="1"/>
      <w:numFmt w:val="bullet"/>
      <w:lvlText w:val=""/>
      <w:lvlJc w:val="left"/>
      <w:pPr>
        <w:ind w:left="1860" w:hanging="360"/>
      </w:pPr>
      <w:rPr>
        <w:rFonts w:ascii="Wingdings" w:hAnsi="Wingdings" w:hint="default"/>
      </w:rPr>
    </w:lvl>
    <w:lvl w:ilvl="3" w:tplc="F788B170" w:tentative="1">
      <w:start w:val="1"/>
      <w:numFmt w:val="bullet"/>
      <w:lvlText w:val=""/>
      <w:lvlJc w:val="left"/>
      <w:pPr>
        <w:ind w:left="2580" w:hanging="360"/>
      </w:pPr>
      <w:rPr>
        <w:rFonts w:ascii="Symbol" w:hAnsi="Symbol" w:hint="default"/>
      </w:rPr>
    </w:lvl>
    <w:lvl w:ilvl="4" w:tplc="98E41092" w:tentative="1">
      <w:start w:val="1"/>
      <w:numFmt w:val="bullet"/>
      <w:lvlText w:val="o"/>
      <w:lvlJc w:val="left"/>
      <w:pPr>
        <w:ind w:left="3300" w:hanging="360"/>
      </w:pPr>
      <w:rPr>
        <w:rFonts w:ascii="Courier New" w:hAnsi="Courier New" w:cs="Courier New" w:hint="default"/>
      </w:rPr>
    </w:lvl>
    <w:lvl w:ilvl="5" w:tplc="2654CE54" w:tentative="1">
      <w:start w:val="1"/>
      <w:numFmt w:val="bullet"/>
      <w:lvlText w:val=""/>
      <w:lvlJc w:val="left"/>
      <w:pPr>
        <w:ind w:left="4020" w:hanging="360"/>
      </w:pPr>
      <w:rPr>
        <w:rFonts w:ascii="Wingdings" w:hAnsi="Wingdings" w:hint="default"/>
      </w:rPr>
    </w:lvl>
    <w:lvl w:ilvl="6" w:tplc="F6F49618" w:tentative="1">
      <w:start w:val="1"/>
      <w:numFmt w:val="bullet"/>
      <w:lvlText w:val=""/>
      <w:lvlJc w:val="left"/>
      <w:pPr>
        <w:ind w:left="4740" w:hanging="360"/>
      </w:pPr>
      <w:rPr>
        <w:rFonts w:ascii="Symbol" w:hAnsi="Symbol" w:hint="default"/>
      </w:rPr>
    </w:lvl>
    <w:lvl w:ilvl="7" w:tplc="A860EACA" w:tentative="1">
      <w:start w:val="1"/>
      <w:numFmt w:val="bullet"/>
      <w:lvlText w:val="o"/>
      <w:lvlJc w:val="left"/>
      <w:pPr>
        <w:ind w:left="5460" w:hanging="360"/>
      </w:pPr>
      <w:rPr>
        <w:rFonts w:ascii="Courier New" w:hAnsi="Courier New" w:cs="Courier New" w:hint="default"/>
      </w:rPr>
    </w:lvl>
    <w:lvl w:ilvl="8" w:tplc="CB366F56" w:tentative="1">
      <w:start w:val="1"/>
      <w:numFmt w:val="bullet"/>
      <w:lvlText w:val=""/>
      <w:lvlJc w:val="left"/>
      <w:pPr>
        <w:ind w:left="6180" w:hanging="360"/>
      </w:pPr>
      <w:rPr>
        <w:rFonts w:ascii="Wingdings" w:hAnsi="Wingdings" w:hint="default"/>
      </w:rPr>
    </w:lvl>
  </w:abstractNum>
  <w:abstractNum w:abstractNumId="32" w15:restartNumberingAfterBreak="0">
    <w:nsid w:val="63EA54BD"/>
    <w:multiLevelType w:val="hybridMultilevel"/>
    <w:tmpl w:val="C414E15C"/>
    <w:lvl w:ilvl="0" w:tplc="962EEFB0">
      <w:start w:val="1"/>
      <w:numFmt w:val="decimal"/>
      <w:lvlText w:val="%1."/>
      <w:lvlJc w:val="left"/>
      <w:pPr>
        <w:ind w:left="720" w:hanging="360"/>
      </w:pPr>
      <w:rPr>
        <w:rFonts w:eastAsia="Calibri" w:cs="Times New Roman" w:hint="default"/>
      </w:rPr>
    </w:lvl>
    <w:lvl w:ilvl="1" w:tplc="E222E0F4" w:tentative="1">
      <w:start w:val="1"/>
      <w:numFmt w:val="lowerLetter"/>
      <w:lvlText w:val="%2."/>
      <w:lvlJc w:val="left"/>
      <w:pPr>
        <w:ind w:left="1440" w:hanging="360"/>
      </w:pPr>
    </w:lvl>
    <w:lvl w:ilvl="2" w:tplc="8E48E570" w:tentative="1">
      <w:start w:val="1"/>
      <w:numFmt w:val="lowerRoman"/>
      <w:lvlText w:val="%3."/>
      <w:lvlJc w:val="right"/>
      <w:pPr>
        <w:ind w:left="2160" w:hanging="180"/>
      </w:pPr>
    </w:lvl>
    <w:lvl w:ilvl="3" w:tplc="8D127256" w:tentative="1">
      <w:start w:val="1"/>
      <w:numFmt w:val="decimal"/>
      <w:lvlText w:val="%4."/>
      <w:lvlJc w:val="left"/>
      <w:pPr>
        <w:ind w:left="2880" w:hanging="360"/>
      </w:pPr>
    </w:lvl>
    <w:lvl w:ilvl="4" w:tplc="ACB2A20A" w:tentative="1">
      <w:start w:val="1"/>
      <w:numFmt w:val="lowerLetter"/>
      <w:lvlText w:val="%5."/>
      <w:lvlJc w:val="left"/>
      <w:pPr>
        <w:ind w:left="3600" w:hanging="360"/>
      </w:pPr>
    </w:lvl>
    <w:lvl w:ilvl="5" w:tplc="DED88A2A" w:tentative="1">
      <w:start w:val="1"/>
      <w:numFmt w:val="lowerRoman"/>
      <w:lvlText w:val="%6."/>
      <w:lvlJc w:val="right"/>
      <w:pPr>
        <w:ind w:left="4320" w:hanging="180"/>
      </w:pPr>
    </w:lvl>
    <w:lvl w:ilvl="6" w:tplc="DE54D9E4" w:tentative="1">
      <w:start w:val="1"/>
      <w:numFmt w:val="decimal"/>
      <w:lvlText w:val="%7."/>
      <w:lvlJc w:val="left"/>
      <w:pPr>
        <w:ind w:left="5040" w:hanging="360"/>
      </w:pPr>
    </w:lvl>
    <w:lvl w:ilvl="7" w:tplc="A73C1902" w:tentative="1">
      <w:start w:val="1"/>
      <w:numFmt w:val="lowerLetter"/>
      <w:lvlText w:val="%8."/>
      <w:lvlJc w:val="left"/>
      <w:pPr>
        <w:ind w:left="5760" w:hanging="360"/>
      </w:pPr>
    </w:lvl>
    <w:lvl w:ilvl="8" w:tplc="CD34E9E8" w:tentative="1">
      <w:start w:val="1"/>
      <w:numFmt w:val="lowerRoman"/>
      <w:lvlText w:val="%9."/>
      <w:lvlJc w:val="right"/>
      <w:pPr>
        <w:ind w:left="6480" w:hanging="180"/>
      </w:pPr>
    </w:lvl>
  </w:abstractNum>
  <w:abstractNum w:abstractNumId="33" w15:restartNumberingAfterBreak="0">
    <w:nsid w:val="66837B43"/>
    <w:multiLevelType w:val="hybridMultilevel"/>
    <w:tmpl w:val="FA0E8A3E"/>
    <w:lvl w:ilvl="0" w:tplc="AA040BD0">
      <w:start w:val="1"/>
      <w:numFmt w:val="decimal"/>
      <w:lvlText w:val="%1)"/>
      <w:lvlJc w:val="left"/>
      <w:pPr>
        <w:tabs>
          <w:tab w:val="num" w:pos="420"/>
        </w:tabs>
        <w:ind w:left="420" w:hanging="360"/>
      </w:pPr>
      <w:rPr>
        <w:rFonts w:hint="default"/>
        <w:sz w:val="24"/>
      </w:rPr>
    </w:lvl>
    <w:lvl w:ilvl="1" w:tplc="80F2497C" w:tentative="1">
      <w:start w:val="1"/>
      <w:numFmt w:val="lowerLetter"/>
      <w:lvlText w:val="%2."/>
      <w:lvlJc w:val="left"/>
      <w:pPr>
        <w:tabs>
          <w:tab w:val="num" w:pos="1140"/>
        </w:tabs>
        <w:ind w:left="1140" w:hanging="360"/>
      </w:pPr>
    </w:lvl>
    <w:lvl w:ilvl="2" w:tplc="943A0B9A" w:tentative="1">
      <w:start w:val="1"/>
      <w:numFmt w:val="lowerRoman"/>
      <w:lvlText w:val="%3."/>
      <w:lvlJc w:val="right"/>
      <w:pPr>
        <w:tabs>
          <w:tab w:val="num" w:pos="1860"/>
        </w:tabs>
        <w:ind w:left="1860" w:hanging="180"/>
      </w:pPr>
    </w:lvl>
    <w:lvl w:ilvl="3" w:tplc="823A76D0" w:tentative="1">
      <w:start w:val="1"/>
      <w:numFmt w:val="decimal"/>
      <w:lvlText w:val="%4."/>
      <w:lvlJc w:val="left"/>
      <w:pPr>
        <w:tabs>
          <w:tab w:val="num" w:pos="2580"/>
        </w:tabs>
        <w:ind w:left="2580" w:hanging="360"/>
      </w:pPr>
    </w:lvl>
    <w:lvl w:ilvl="4" w:tplc="6624ED30" w:tentative="1">
      <w:start w:val="1"/>
      <w:numFmt w:val="lowerLetter"/>
      <w:lvlText w:val="%5."/>
      <w:lvlJc w:val="left"/>
      <w:pPr>
        <w:tabs>
          <w:tab w:val="num" w:pos="3300"/>
        </w:tabs>
        <w:ind w:left="3300" w:hanging="360"/>
      </w:pPr>
    </w:lvl>
    <w:lvl w:ilvl="5" w:tplc="0180CED6" w:tentative="1">
      <w:start w:val="1"/>
      <w:numFmt w:val="lowerRoman"/>
      <w:lvlText w:val="%6."/>
      <w:lvlJc w:val="right"/>
      <w:pPr>
        <w:tabs>
          <w:tab w:val="num" w:pos="4020"/>
        </w:tabs>
        <w:ind w:left="4020" w:hanging="180"/>
      </w:pPr>
    </w:lvl>
    <w:lvl w:ilvl="6" w:tplc="78C8FED6" w:tentative="1">
      <w:start w:val="1"/>
      <w:numFmt w:val="decimal"/>
      <w:lvlText w:val="%7."/>
      <w:lvlJc w:val="left"/>
      <w:pPr>
        <w:tabs>
          <w:tab w:val="num" w:pos="4740"/>
        </w:tabs>
        <w:ind w:left="4740" w:hanging="360"/>
      </w:pPr>
    </w:lvl>
    <w:lvl w:ilvl="7" w:tplc="FBF80758" w:tentative="1">
      <w:start w:val="1"/>
      <w:numFmt w:val="lowerLetter"/>
      <w:lvlText w:val="%8."/>
      <w:lvlJc w:val="left"/>
      <w:pPr>
        <w:tabs>
          <w:tab w:val="num" w:pos="5460"/>
        </w:tabs>
        <w:ind w:left="5460" w:hanging="360"/>
      </w:pPr>
    </w:lvl>
    <w:lvl w:ilvl="8" w:tplc="F364FE0E" w:tentative="1">
      <w:start w:val="1"/>
      <w:numFmt w:val="lowerRoman"/>
      <w:lvlText w:val="%9."/>
      <w:lvlJc w:val="right"/>
      <w:pPr>
        <w:tabs>
          <w:tab w:val="num" w:pos="6180"/>
        </w:tabs>
        <w:ind w:left="6180" w:hanging="180"/>
      </w:pPr>
    </w:lvl>
  </w:abstractNum>
  <w:abstractNum w:abstractNumId="34" w15:restartNumberingAfterBreak="0">
    <w:nsid w:val="69936766"/>
    <w:multiLevelType w:val="hybridMultilevel"/>
    <w:tmpl w:val="B8D69BA2"/>
    <w:lvl w:ilvl="0" w:tplc="4C327596">
      <w:start w:val="1"/>
      <w:numFmt w:val="bullet"/>
      <w:lvlText w:val=""/>
      <w:lvlJc w:val="left"/>
      <w:pPr>
        <w:ind w:left="720" w:hanging="360"/>
      </w:pPr>
      <w:rPr>
        <w:rFonts w:ascii="Symbol" w:hAnsi="Symbol" w:hint="default"/>
      </w:rPr>
    </w:lvl>
    <w:lvl w:ilvl="1" w:tplc="6E82ED5A" w:tentative="1">
      <w:start w:val="1"/>
      <w:numFmt w:val="bullet"/>
      <w:lvlText w:val="o"/>
      <w:lvlJc w:val="left"/>
      <w:pPr>
        <w:ind w:left="1440" w:hanging="360"/>
      </w:pPr>
      <w:rPr>
        <w:rFonts w:ascii="Courier New" w:hAnsi="Courier New" w:cs="Courier New" w:hint="default"/>
      </w:rPr>
    </w:lvl>
    <w:lvl w:ilvl="2" w:tplc="57F6F0BA" w:tentative="1">
      <w:start w:val="1"/>
      <w:numFmt w:val="bullet"/>
      <w:lvlText w:val=""/>
      <w:lvlJc w:val="left"/>
      <w:pPr>
        <w:ind w:left="2160" w:hanging="360"/>
      </w:pPr>
      <w:rPr>
        <w:rFonts w:ascii="Wingdings" w:hAnsi="Wingdings" w:hint="default"/>
      </w:rPr>
    </w:lvl>
    <w:lvl w:ilvl="3" w:tplc="9F1C9952" w:tentative="1">
      <w:start w:val="1"/>
      <w:numFmt w:val="bullet"/>
      <w:lvlText w:val=""/>
      <w:lvlJc w:val="left"/>
      <w:pPr>
        <w:ind w:left="2880" w:hanging="360"/>
      </w:pPr>
      <w:rPr>
        <w:rFonts w:ascii="Symbol" w:hAnsi="Symbol" w:hint="default"/>
      </w:rPr>
    </w:lvl>
    <w:lvl w:ilvl="4" w:tplc="8D36D634" w:tentative="1">
      <w:start w:val="1"/>
      <w:numFmt w:val="bullet"/>
      <w:lvlText w:val="o"/>
      <w:lvlJc w:val="left"/>
      <w:pPr>
        <w:ind w:left="3600" w:hanging="360"/>
      </w:pPr>
      <w:rPr>
        <w:rFonts w:ascii="Courier New" w:hAnsi="Courier New" w:cs="Courier New" w:hint="default"/>
      </w:rPr>
    </w:lvl>
    <w:lvl w:ilvl="5" w:tplc="03BA2FC2" w:tentative="1">
      <w:start w:val="1"/>
      <w:numFmt w:val="bullet"/>
      <w:lvlText w:val=""/>
      <w:lvlJc w:val="left"/>
      <w:pPr>
        <w:ind w:left="4320" w:hanging="360"/>
      </w:pPr>
      <w:rPr>
        <w:rFonts w:ascii="Wingdings" w:hAnsi="Wingdings" w:hint="default"/>
      </w:rPr>
    </w:lvl>
    <w:lvl w:ilvl="6" w:tplc="B0DA185E" w:tentative="1">
      <w:start w:val="1"/>
      <w:numFmt w:val="bullet"/>
      <w:lvlText w:val=""/>
      <w:lvlJc w:val="left"/>
      <w:pPr>
        <w:ind w:left="5040" w:hanging="360"/>
      </w:pPr>
      <w:rPr>
        <w:rFonts w:ascii="Symbol" w:hAnsi="Symbol" w:hint="default"/>
      </w:rPr>
    </w:lvl>
    <w:lvl w:ilvl="7" w:tplc="29D8B414" w:tentative="1">
      <w:start w:val="1"/>
      <w:numFmt w:val="bullet"/>
      <w:lvlText w:val="o"/>
      <w:lvlJc w:val="left"/>
      <w:pPr>
        <w:ind w:left="5760" w:hanging="360"/>
      </w:pPr>
      <w:rPr>
        <w:rFonts w:ascii="Courier New" w:hAnsi="Courier New" w:cs="Courier New" w:hint="default"/>
      </w:rPr>
    </w:lvl>
    <w:lvl w:ilvl="8" w:tplc="FDA425FE" w:tentative="1">
      <w:start w:val="1"/>
      <w:numFmt w:val="bullet"/>
      <w:lvlText w:val=""/>
      <w:lvlJc w:val="left"/>
      <w:pPr>
        <w:ind w:left="6480" w:hanging="360"/>
      </w:pPr>
      <w:rPr>
        <w:rFonts w:ascii="Wingdings" w:hAnsi="Wingdings" w:hint="default"/>
      </w:rPr>
    </w:lvl>
  </w:abstractNum>
  <w:abstractNum w:abstractNumId="35" w15:restartNumberingAfterBreak="0">
    <w:nsid w:val="6B20771A"/>
    <w:multiLevelType w:val="hybridMultilevel"/>
    <w:tmpl w:val="09543C00"/>
    <w:lvl w:ilvl="0" w:tplc="960A8D00">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6" w15:restartNumberingAfterBreak="0">
    <w:nsid w:val="6B840575"/>
    <w:multiLevelType w:val="hybridMultilevel"/>
    <w:tmpl w:val="D9F4E46A"/>
    <w:lvl w:ilvl="0" w:tplc="E8407AFE">
      <w:start w:val="1"/>
      <w:numFmt w:val="decimal"/>
      <w:lvlText w:val="%1)"/>
      <w:lvlJc w:val="left"/>
      <w:pPr>
        <w:ind w:left="720" w:hanging="360"/>
      </w:pPr>
      <w:rPr>
        <w:rFonts w:hint="default"/>
      </w:rPr>
    </w:lvl>
    <w:lvl w:ilvl="1" w:tplc="E9DE690E" w:tentative="1">
      <w:start w:val="1"/>
      <w:numFmt w:val="lowerLetter"/>
      <w:lvlText w:val="%2."/>
      <w:lvlJc w:val="left"/>
      <w:pPr>
        <w:ind w:left="1440" w:hanging="360"/>
      </w:pPr>
    </w:lvl>
    <w:lvl w:ilvl="2" w:tplc="A2BA23A4" w:tentative="1">
      <w:start w:val="1"/>
      <w:numFmt w:val="lowerRoman"/>
      <w:lvlText w:val="%3."/>
      <w:lvlJc w:val="right"/>
      <w:pPr>
        <w:ind w:left="2160" w:hanging="180"/>
      </w:pPr>
    </w:lvl>
    <w:lvl w:ilvl="3" w:tplc="B596A95A" w:tentative="1">
      <w:start w:val="1"/>
      <w:numFmt w:val="decimal"/>
      <w:lvlText w:val="%4."/>
      <w:lvlJc w:val="left"/>
      <w:pPr>
        <w:ind w:left="2880" w:hanging="360"/>
      </w:pPr>
    </w:lvl>
    <w:lvl w:ilvl="4" w:tplc="4B10FA0E" w:tentative="1">
      <w:start w:val="1"/>
      <w:numFmt w:val="lowerLetter"/>
      <w:lvlText w:val="%5."/>
      <w:lvlJc w:val="left"/>
      <w:pPr>
        <w:ind w:left="3600" w:hanging="360"/>
      </w:pPr>
    </w:lvl>
    <w:lvl w:ilvl="5" w:tplc="8EF618CA" w:tentative="1">
      <w:start w:val="1"/>
      <w:numFmt w:val="lowerRoman"/>
      <w:lvlText w:val="%6."/>
      <w:lvlJc w:val="right"/>
      <w:pPr>
        <w:ind w:left="4320" w:hanging="180"/>
      </w:pPr>
    </w:lvl>
    <w:lvl w:ilvl="6" w:tplc="5212FCDC" w:tentative="1">
      <w:start w:val="1"/>
      <w:numFmt w:val="decimal"/>
      <w:lvlText w:val="%7."/>
      <w:lvlJc w:val="left"/>
      <w:pPr>
        <w:ind w:left="5040" w:hanging="360"/>
      </w:pPr>
    </w:lvl>
    <w:lvl w:ilvl="7" w:tplc="0A50F01A" w:tentative="1">
      <w:start w:val="1"/>
      <w:numFmt w:val="lowerLetter"/>
      <w:lvlText w:val="%8."/>
      <w:lvlJc w:val="left"/>
      <w:pPr>
        <w:ind w:left="5760" w:hanging="360"/>
      </w:pPr>
    </w:lvl>
    <w:lvl w:ilvl="8" w:tplc="9E48DAD8" w:tentative="1">
      <w:start w:val="1"/>
      <w:numFmt w:val="lowerRoman"/>
      <w:lvlText w:val="%9."/>
      <w:lvlJc w:val="right"/>
      <w:pPr>
        <w:ind w:left="6480" w:hanging="180"/>
      </w:pPr>
    </w:lvl>
  </w:abstractNum>
  <w:abstractNum w:abstractNumId="37" w15:restartNumberingAfterBreak="0">
    <w:nsid w:val="6CDC7835"/>
    <w:multiLevelType w:val="hybridMultilevel"/>
    <w:tmpl w:val="C8B0BD72"/>
    <w:lvl w:ilvl="0" w:tplc="AA866698">
      <w:numFmt w:val="bullet"/>
      <w:lvlText w:val="-"/>
      <w:lvlJc w:val="left"/>
      <w:pPr>
        <w:ind w:left="502" w:hanging="360"/>
      </w:pPr>
      <w:rPr>
        <w:rFonts w:ascii="Times New Roman" w:eastAsia="Times New Roman" w:hAnsi="Times New Roman" w:cs="Times New Roman" w:hint="default"/>
      </w:rPr>
    </w:lvl>
    <w:lvl w:ilvl="1" w:tplc="43E2BB9E" w:tentative="1">
      <w:start w:val="1"/>
      <w:numFmt w:val="bullet"/>
      <w:lvlText w:val="o"/>
      <w:lvlJc w:val="left"/>
      <w:pPr>
        <w:ind w:left="1222" w:hanging="360"/>
      </w:pPr>
      <w:rPr>
        <w:rFonts w:ascii="Courier New" w:hAnsi="Courier New" w:cs="Courier New" w:hint="default"/>
      </w:rPr>
    </w:lvl>
    <w:lvl w:ilvl="2" w:tplc="1D20C55A" w:tentative="1">
      <w:start w:val="1"/>
      <w:numFmt w:val="bullet"/>
      <w:lvlText w:val=""/>
      <w:lvlJc w:val="left"/>
      <w:pPr>
        <w:ind w:left="1942" w:hanging="360"/>
      </w:pPr>
      <w:rPr>
        <w:rFonts w:ascii="Wingdings" w:hAnsi="Wingdings" w:hint="default"/>
      </w:rPr>
    </w:lvl>
    <w:lvl w:ilvl="3" w:tplc="C71C0310" w:tentative="1">
      <w:start w:val="1"/>
      <w:numFmt w:val="bullet"/>
      <w:lvlText w:val=""/>
      <w:lvlJc w:val="left"/>
      <w:pPr>
        <w:ind w:left="2662" w:hanging="360"/>
      </w:pPr>
      <w:rPr>
        <w:rFonts w:ascii="Symbol" w:hAnsi="Symbol" w:hint="default"/>
      </w:rPr>
    </w:lvl>
    <w:lvl w:ilvl="4" w:tplc="BF76CD7A" w:tentative="1">
      <w:start w:val="1"/>
      <w:numFmt w:val="bullet"/>
      <w:lvlText w:val="o"/>
      <w:lvlJc w:val="left"/>
      <w:pPr>
        <w:ind w:left="3382" w:hanging="360"/>
      </w:pPr>
      <w:rPr>
        <w:rFonts w:ascii="Courier New" w:hAnsi="Courier New" w:cs="Courier New" w:hint="default"/>
      </w:rPr>
    </w:lvl>
    <w:lvl w:ilvl="5" w:tplc="5A141990" w:tentative="1">
      <w:start w:val="1"/>
      <w:numFmt w:val="bullet"/>
      <w:lvlText w:val=""/>
      <w:lvlJc w:val="left"/>
      <w:pPr>
        <w:ind w:left="4102" w:hanging="360"/>
      </w:pPr>
      <w:rPr>
        <w:rFonts w:ascii="Wingdings" w:hAnsi="Wingdings" w:hint="default"/>
      </w:rPr>
    </w:lvl>
    <w:lvl w:ilvl="6" w:tplc="21C26A0E" w:tentative="1">
      <w:start w:val="1"/>
      <w:numFmt w:val="bullet"/>
      <w:lvlText w:val=""/>
      <w:lvlJc w:val="left"/>
      <w:pPr>
        <w:ind w:left="4822" w:hanging="360"/>
      </w:pPr>
      <w:rPr>
        <w:rFonts w:ascii="Symbol" w:hAnsi="Symbol" w:hint="default"/>
      </w:rPr>
    </w:lvl>
    <w:lvl w:ilvl="7" w:tplc="024A2A5C" w:tentative="1">
      <w:start w:val="1"/>
      <w:numFmt w:val="bullet"/>
      <w:lvlText w:val="o"/>
      <w:lvlJc w:val="left"/>
      <w:pPr>
        <w:ind w:left="5542" w:hanging="360"/>
      </w:pPr>
      <w:rPr>
        <w:rFonts w:ascii="Courier New" w:hAnsi="Courier New" w:cs="Courier New" w:hint="default"/>
      </w:rPr>
    </w:lvl>
    <w:lvl w:ilvl="8" w:tplc="76306B9C" w:tentative="1">
      <w:start w:val="1"/>
      <w:numFmt w:val="bullet"/>
      <w:lvlText w:val=""/>
      <w:lvlJc w:val="left"/>
      <w:pPr>
        <w:ind w:left="6262" w:hanging="360"/>
      </w:pPr>
      <w:rPr>
        <w:rFonts w:ascii="Wingdings" w:hAnsi="Wingdings" w:hint="default"/>
      </w:rPr>
    </w:lvl>
  </w:abstractNum>
  <w:abstractNum w:abstractNumId="38" w15:restartNumberingAfterBreak="0">
    <w:nsid w:val="770A0627"/>
    <w:multiLevelType w:val="hybridMultilevel"/>
    <w:tmpl w:val="8B4A3B32"/>
    <w:lvl w:ilvl="0" w:tplc="86C0D256">
      <w:start w:val="1"/>
      <w:numFmt w:val="decimal"/>
      <w:lvlText w:val="%1)"/>
      <w:lvlJc w:val="left"/>
      <w:pPr>
        <w:tabs>
          <w:tab w:val="num" w:pos="900"/>
        </w:tabs>
        <w:ind w:left="900" w:hanging="360"/>
      </w:pPr>
    </w:lvl>
    <w:lvl w:ilvl="1" w:tplc="C9CC32E2" w:tentative="1">
      <w:start w:val="1"/>
      <w:numFmt w:val="lowerLetter"/>
      <w:lvlText w:val="%2."/>
      <w:lvlJc w:val="left"/>
      <w:pPr>
        <w:tabs>
          <w:tab w:val="num" w:pos="1620"/>
        </w:tabs>
        <w:ind w:left="1620" w:hanging="360"/>
      </w:pPr>
    </w:lvl>
    <w:lvl w:ilvl="2" w:tplc="812E3B2C" w:tentative="1">
      <w:start w:val="1"/>
      <w:numFmt w:val="lowerRoman"/>
      <w:lvlText w:val="%3."/>
      <w:lvlJc w:val="right"/>
      <w:pPr>
        <w:tabs>
          <w:tab w:val="num" w:pos="2340"/>
        </w:tabs>
        <w:ind w:left="2340" w:hanging="180"/>
      </w:pPr>
    </w:lvl>
    <w:lvl w:ilvl="3" w:tplc="9484FAC6" w:tentative="1">
      <w:start w:val="1"/>
      <w:numFmt w:val="decimal"/>
      <w:lvlText w:val="%4."/>
      <w:lvlJc w:val="left"/>
      <w:pPr>
        <w:tabs>
          <w:tab w:val="num" w:pos="3060"/>
        </w:tabs>
        <w:ind w:left="3060" w:hanging="360"/>
      </w:pPr>
    </w:lvl>
    <w:lvl w:ilvl="4" w:tplc="250EF75C" w:tentative="1">
      <w:start w:val="1"/>
      <w:numFmt w:val="lowerLetter"/>
      <w:lvlText w:val="%5."/>
      <w:lvlJc w:val="left"/>
      <w:pPr>
        <w:tabs>
          <w:tab w:val="num" w:pos="3780"/>
        </w:tabs>
        <w:ind w:left="3780" w:hanging="360"/>
      </w:pPr>
    </w:lvl>
    <w:lvl w:ilvl="5" w:tplc="4C1C1FCE" w:tentative="1">
      <w:start w:val="1"/>
      <w:numFmt w:val="lowerRoman"/>
      <w:lvlText w:val="%6."/>
      <w:lvlJc w:val="right"/>
      <w:pPr>
        <w:tabs>
          <w:tab w:val="num" w:pos="4500"/>
        </w:tabs>
        <w:ind w:left="4500" w:hanging="180"/>
      </w:pPr>
    </w:lvl>
    <w:lvl w:ilvl="6" w:tplc="8D5A5F28" w:tentative="1">
      <w:start w:val="1"/>
      <w:numFmt w:val="decimal"/>
      <w:lvlText w:val="%7."/>
      <w:lvlJc w:val="left"/>
      <w:pPr>
        <w:tabs>
          <w:tab w:val="num" w:pos="5220"/>
        </w:tabs>
        <w:ind w:left="5220" w:hanging="360"/>
      </w:pPr>
    </w:lvl>
    <w:lvl w:ilvl="7" w:tplc="DEF84DA0" w:tentative="1">
      <w:start w:val="1"/>
      <w:numFmt w:val="lowerLetter"/>
      <w:lvlText w:val="%8."/>
      <w:lvlJc w:val="left"/>
      <w:pPr>
        <w:tabs>
          <w:tab w:val="num" w:pos="5940"/>
        </w:tabs>
        <w:ind w:left="5940" w:hanging="360"/>
      </w:pPr>
    </w:lvl>
    <w:lvl w:ilvl="8" w:tplc="4F2A7FE2" w:tentative="1">
      <w:start w:val="1"/>
      <w:numFmt w:val="lowerRoman"/>
      <w:lvlText w:val="%9."/>
      <w:lvlJc w:val="right"/>
      <w:pPr>
        <w:tabs>
          <w:tab w:val="num" w:pos="6660"/>
        </w:tabs>
        <w:ind w:left="6660" w:hanging="180"/>
      </w:pPr>
    </w:lvl>
  </w:abstractNum>
  <w:abstractNum w:abstractNumId="39" w15:restartNumberingAfterBreak="0">
    <w:nsid w:val="79644E70"/>
    <w:multiLevelType w:val="hybridMultilevel"/>
    <w:tmpl w:val="CF187488"/>
    <w:lvl w:ilvl="0" w:tplc="960A8D0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7AAE261B"/>
    <w:multiLevelType w:val="hybridMultilevel"/>
    <w:tmpl w:val="5322A8D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B971160"/>
    <w:multiLevelType w:val="hybridMultilevel"/>
    <w:tmpl w:val="A05EAC4C"/>
    <w:lvl w:ilvl="0" w:tplc="92A8A42C">
      <w:start w:val="1"/>
      <w:numFmt w:val="bullet"/>
      <w:lvlText w:val=""/>
      <w:lvlJc w:val="left"/>
      <w:pPr>
        <w:ind w:left="720" w:hanging="360"/>
      </w:pPr>
      <w:rPr>
        <w:rFonts w:ascii="Symbol" w:hAnsi="Symbol" w:hint="default"/>
      </w:rPr>
    </w:lvl>
    <w:lvl w:ilvl="1" w:tplc="C4660A8E">
      <w:start w:val="1"/>
      <w:numFmt w:val="lowerLetter"/>
      <w:lvlText w:val="%2."/>
      <w:lvlJc w:val="left"/>
      <w:pPr>
        <w:ind w:left="1440" w:hanging="360"/>
      </w:pPr>
    </w:lvl>
    <w:lvl w:ilvl="2" w:tplc="30B2844A">
      <w:start w:val="1"/>
      <w:numFmt w:val="lowerRoman"/>
      <w:lvlText w:val="%3."/>
      <w:lvlJc w:val="right"/>
      <w:pPr>
        <w:ind w:left="2160" w:hanging="180"/>
      </w:pPr>
    </w:lvl>
    <w:lvl w:ilvl="3" w:tplc="A168A794">
      <w:start w:val="1"/>
      <w:numFmt w:val="decimal"/>
      <w:lvlText w:val="%4."/>
      <w:lvlJc w:val="left"/>
      <w:pPr>
        <w:ind w:left="2880" w:hanging="360"/>
      </w:pPr>
    </w:lvl>
    <w:lvl w:ilvl="4" w:tplc="6EA2D63E">
      <w:start w:val="1"/>
      <w:numFmt w:val="lowerLetter"/>
      <w:lvlText w:val="%5."/>
      <w:lvlJc w:val="left"/>
      <w:pPr>
        <w:ind w:left="3600" w:hanging="360"/>
      </w:pPr>
    </w:lvl>
    <w:lvl w:ilvl="5" w:tplc="8208E024">
      <w:start w:val="1"/>
      <w:numFmt w:val="lowerRoman"/>
      <w:lvlText w:val="%6."/>
      <w:lvlJc w:val="right"/>
      <w:pPr>
        <w:ind w:left="4320" w:hanging="180"/>
      </w:pPr>
    </w:lvl>
    <w:lvl w:ilvl="6" w:tplc="891EED90">
      <w:start w:val="1"/>
      <w:numFmt w:val="decimal"/>
      <w:lvlText w:val="%7."/>
      <w:lvlJc w:val="left"/>
      <w:pPr>
        <w:ind w:left="5040" w:hanging="360"/>
      </w:pPr>
    </w:lvl>
    <w:lvl w:ilvl="7" w:tplc="6A1C4344">
      <w:start w:val="1"/>
      <w:numFmt w:val="lowerLetter"/>
      <w:lvlText w:val="%8."/>
      <w:lvlJc w:val="left"/>
      <w:pPr>
        <w:ind w:left="5760" w:hanging="360"/>
      </w:pPr>
    </w:lvl>
    <w:lvl w:ilvl="8" w:tplc="FF1A24AC">
      <w:start w:val="1"/>
      <w:numFmt w:val="lowerRoman"/>
      <w:lvlText w:val="%9."/>
      <w:lvlJc w:val="right"/>
      <w:pPr>
        <w:ind w:left="6480" w:hanging="180"/>
      </w:pPr>
    </w:lvl>
  </w:abstractNum>
  <w:abstractNum w:abstractNumId="42" w15:restartNumberingAfterBreak="0">
    <w:nsid w:val="7BD2748B"/>
    <w:multiLevelType w:val="hybridMultilevel"/>
    <w:tmpl w:val="FA1809D6"/>
    <w:lvl w:ilvl="0" w:tplc="92A8A42C">
      <w:start w:val="1"/>
      <w:numFmt w:val="bullet"/>
      <w:lvlText w:val=""/>
      <w:lvlJc w:val="left"/>
      <w:pPr>
        <w:ind w:left="882" w:hanging="360"/>
      </w:pPr>
      <w:rPr>
        <w:rFonts w:ascii="Symbol" w:hAnsi="Symbol" w:hint="default"/>
      </w:rPr>
    </w:lvl>
    <w:lvl w:ilvl="1" w:tplc="04260003" w:tentative="1">
      <w:start w:val="1"/>
      <w:numFmt w:val="bullet"/>
      <w:lvlText w:val="o"/>
      <w:lvlJc w:val="left"/>
      <w:pPr>
        <w:ind w:left="1602" w:hanging="360"/>
      </w:pPr>
      <w:rPr>
        <w:rFonts w:ascii="Courier New" w:hAnsi="Courier New" w:cs="Courier New" w:hint="default"/>
      </w:rPr>
    </w:lvl>
    <w:lvl w:ilvl="2" w:tplc="04260005" w:tentative="1">
      <w:start w:val="1"/>
      <w:numFmt w:val="bullet"/>
      <w:lvlText w:val=""/>
      <w:lvlJc w:val="left"/>
      <w:pPr>
        <w:ind w:left="2322" w:hanging="360"/>
      </w:pPr>
      <w:rPr>
        <w:rFonts w:ascii="Wingdings" w:hAnsi="Wingdings" w:hint="default"/>
      </w:rPr>
    </w:lvl>
    <w:lvl w:ilvl="3" w:tplc="04260001" w:tentative="1">
      <w:start w:val="1"/>
      <w:numFmt w:val="bullet"/>
      <w:lvlText w:val=""/>
      <w:lvlJc w:val="left"/>
      <w:pPr>
        <w:ind w:left="3042" w:hanging="360"/>
      </w:pPr>
      <w:rPr>
        <w:rFonts w:ascii="Symbol" w:hAnsi="Symbol" w:hint="default"/>
      </w:rPr>
    </w:lvl>
    <w:lvl w:ilvl="4" w:tplc="04260003" w:tentative="1">
      <w:start w:val="1"/>
      <w:numFmt w:val="bullet"/>
      <w:lvlText w:val="o"/>
      <w:lvlJc w:val="left"/>
      <w:pPr>
        <w:ind w:left="3762" w:hanging="360"/>
      </w:pPr>
      <w:rPr>
        <w:rFonts w:ascii="Courier New" w:hAnsi="Courier New" w:cs="Courier New" w:hint="default"/>
      </w:rPr>
    </w:lvl>
    <w:lvl w:ilvl="5" w:tplc="04260005" w:tentative="1">
      <w:start w:val="1"/>
      <w:numFmt w:val="bullet"/>
      <w:lvlText w:val=""/>
      <w:lvlJc w:val="left"/>
      <w:pPr>
        <w:ind w:left="4482" w:hanging="360"/>
      </w:pPr>
      <w:rPr>
        <w:rFonts w:ascii="Wingdings" w:hAnsi="Wingdings" w:hint="default"/>
      </w:rPr>
    </w:lvl>
    <w:lvl w:ilvl="6" w:tplc="04260001" w:tentative="1">
      <w:start w:val="1"/>
      <w:numFmt w:val="bullet"/>
      <w:lvlText w:val=""/>
      <w:lvlJc w:val="left"/>
      <w:pPr>
        <w:ind w:left="5202" w:hanging="360"/>
      </w:pPr>
      <w:rPr>
        <w:rFonts w:ascii="Symbol" w:hAnsi="Symbol" w:hint="default"/>
      </w:rPr>
    </w:lvl>
    <w:lvl w:ilvl="7" w:tplc="04260003" w:tentative="1">
      <w:start w:val="1"/>
      <w:numFmt w:val="bullet"/>
      <w:lvlText w:val="o"/>
      <w:lvlJc w:val="left"/>
      <w:pPr>
        <w:ind w:left="5922" w:hanging="360"/>
      </w:pPr>
      <w:rPr>
        <w:rFonts w:ascii="Courier New" w:hAnsi="Courier New" w:cs="Courier New" w:hint="default"/>
      </w:rPr>
    </w:lvl>
    <w:lvl w:ilvl="8" w:tplc="04260005" w:tentative="1">
      <w:start w:val="1"/>
      <w:numFmt w:val="bullet"/>
      <w:lvlText w:val=""/>
      <w:lvlJc w:val="left"/>
      <w:pPr>
        <w:ind w:left="6642" w:hanging="360"/>
      </w:pPr>
      <w:rPr>
        <w:rFonts w:ascii="Wingdings" w:hAnsi="Wingdings" w:hint="default"/>
      </w:rPr>
    </w:lvl>
  </w:abstractNum>
  <w:abstractNum w:abstractNumId="43" w15:restartNumberingAfterBreak="0">
    <w:nsid w:val="7D9D3ED4"/>
    <w:multiLevelType w:val="hybridMultilevel"/>
    <w:tmpl w:val="F856C1B6"/>
    <w:lvl w:ilvl="0" w:tplc="DAAC9F12">
      <w:start w:val="1"/>
      <w:numFmt w:val="decimal"/>
      <w:lvlText w:val="%1."/>
      <w:lvlJc w:val="left"/>
      <w:pPr>
        <w:ind w:left="457" w:hanging="360"/>
      </w:pPr>
      <w:rPr>
        <w:rFonts w:hint="default"/>
      </w:rPr>
    </w:lvl>
    <w:lvl w:ilvl="1" w:tplc="04260019" w:tentative="1">
      <w:start w:val="1"/>
      <w:numFmt w:val="lowerLetter"/>
      <w:lvlText w:val="%2."/>
      <w:lvlJc w:val="left"/>
      <w:pPr>
        <w:ind w:left="1177" w:hanging="360"/>
      </w:pPr>
    </w:lvl>
    <w:lvl w:ilvl="2" w:tplc="0426001B" w:tentative="1">
      <w:start w:val="1"/>
      <w:numFmt w:val="lowerRoman"/>
      <w:lvlText w:val="%3."/>
      <w:lvlJc w:val="right"/>
      <w:pPr>
        <w:ind w:left="1897" w:hanging="180"/>
      </w:pPr>
    </w:lvl>
    <w:lvl w:ilvl="3" w:tplc="0426000F" w:tentative="1">
      <w:start w:val="1"/>
      <w:numFmt w:val="decimal"/>
      <w:lvlText w:val="%4."/>
      <w:lvlJc w:val="left"/>
      <w:pPr>
        <w:ind w:left="2617" w:hanging="360"/>
      </w:pPr>
    </w:lvl>
    <w:lvl w:ilvl="4" w:tplc="04260019" w:tentative="1">
      <w:start w:val="1"/>
      <w:numFmt w:val="lowerLetter"/>
      <w:lvlText w:val="%5."/>
      <w:lvlJc w:val="left"/>
      <w:pPr>
        <w:ind w:left="3337" w:hanging="360"/>
      </w:pPr>
    </w:lvl>
    <w:lvl w:ilvl="5" w:tplc="0426001B" w:tentative="1">
      <w:start w:val="1"/>
      <w:numFmt w:val="lowerRoman"/>
      <w:lvlText w:val="%6."/>
      <w:lvlJc w:val="right"/>
      <w:pPr>
        <w:ind w:left="4057" w:hanging="180"/>
      </w:pPr>
    </w:lvl>
    <w:lvl w:ilvl="6" w:tplc="0426000F" w:tentative="1">
      <w:start w:val="1"/>
      <w:numFmt w:val="decimal"/>
      <w:lvlText w:val="%7."/>
      <w:lvlJc w:val="left"/>
      <w:pPr>
        <w:ind w:left="4777" w:hanging="360"/>
      </w:pPr>
    </w:lvl>
    <w:lvl w:ilvl="7" w:tplc="04260019" w:tentative="1">
      <w:start w:val="1"/>
      <w:numFmt w:val="lowerLetter"/>
      <w:lvlText w:val="%8."/>
      <w:lvlJc w:val="left"/>
      <w:pPr>
        <w:ind w:left="5497" w:hanging="360"/>
      </w:pPr>
    </w:lvl>
    <w:lvl w:ilvl="8" w:tplc="0426001B" w:tentative="1">
      <w:start w:val="1"/>
      <w:numFmt w:val="lowerRoman"/>
      <w:lvlText w:val="%9."/>
      <w:lvlJc w:val="right"/>
      <w:pPr>
        <w:ind w:left="6217" w:hanging="180"/>
      </w:pPr>
    </w:lvl>
  </w:abstractNum>
  <w:abstractNum w:abstractNumId="44" w15:restartNumberingAfterBreak="0">
    <w:nsid w:val="7E817081"/>
    <w:multiLevelType w:val="hybridMultilevel"/>
    <w:tmpl w:val="055851DC"/>
    <w:lvl w:ilvl="0" w:tplc="B0589F58">
      <w:start w:val="2"/>
      <w:numFmt w:val="bullet"/>
      <w:lvlText w:val="-"/>
      <w:lvlJc w:val="left"/>
      <w:pPr>
        <w:ind w:left="844" w:hanging="360"/>
      </w:pPr>
      <w:rPr>
        <w:rFonts w:ascii="Times New Roman" w:eastAsia="Times New Roman" w:hAnsi="Times New Roman" w:cs="Times New Roman" w:hint="default"/>
        <w:color w:val="FF0000"/>
      </w:rPr>
    </w:lvl>
    <w:lvl w:ilvl="1" w:tplc="722A1074" w:tentative="1">
      <w:start w:val="1"/>
      <w:numFmt w:val="bullet"/>
      <w:lvlText w:val="o"/>
      <w:lvlJc w:val="left"/>
      <w:pPr>
        <w:ind w:left="1564" w:hanging="360"/>
      </w:pPr>
      <w:rPr>
        <w:rFonts w:ascii="Courier New" w:hAnsi="Courier New" w:cs="Courier New" w:hint="default"/>
      </w:rPr>
    </w:lvl>
    <w:lvl w:ilvl="2" w:tplc="71287C0C" w:tentative="1">
      <w:start w:val="1"/>
      <w:numFmt w:val="bullet"/>
      <w:lvlText w:val=""/>
      <w:lvlJc w:val="left"/>
      <w:pPr>
        <w:ind w:left="2284" w:hanging="360"/>
      </w:pPr>
      <w:rPr>
        <w:rFonts w:ascii="Wingdings" w:hAnsi="Wingdings" w:hint="default"/>
      </w:rPr>
    </w:lvl>
    <w:lvl w:ilvl="3" w:tplc="7CC886A2" w:tentative="1">
      <w:start w:val="1"/>
      <w:numFmt w:val="bullet"/>
      <w:lvlText w:val=""/>
      <w:lvlJc w:val="left"/>
      <w:pPr>
        <w:ind w:left="3004" w:hanging="360"/>
      </w:pPr>
      <w:rPr>
        <w:rFonts w:ascii="Symbol" w:hAnsi="Symbol" w:hint="default"/>
      </w:rPr>
    </w:lvl>
    <w:lvl w:ilvl="4" w:tplc="948421B0" w:tentative="1">
      <w:start w:val="1"/>
      <w:numFmt w:val="bullet"/>
      <w:lvlText w:val="o"/>
      <w:lvlJc w:val="left"/>
      <w:pPr>
        <w:ind w:left="3724" w:hanging="360"/>
      </w:pPr>
      <w:rPr>
        <w:rFonts w:ascii="Courier New" w:hAnsi="Courier New" w:cs="Courier New" w:hint="default"/>
      </w:rPr>
    </w:lvl>
    <w:lvl w:ilvl="5" w:tplc="D1646682" w:tentative="1">
      <w:start w:val="1"/>
      <w:numFmt w:val="bullet"/>
      <w:lvlText w:val=""/>
      <w:lvlJc w:val="left"/>
      <w:pPr>
        <w:ind w:left="4444" w:hanging="360"/>
      </w:pPr>
      <w:rPr>
        <w:rFonts w:ascii="Wingdings" w:hAnsi="Wingdings" w:hint="default"/>
      </w:rPr>
    </w:lvl>
    <w:lvl w:ilvl="6" w:tplc="ECFC43FA" w:tentative="1">
      <w:start w:val="1"/>
      <w:numFmt w:val="bullet"/>
      <w:lvlText w:val=""/>
      <w:lvlJc w:val="left"/>
      <w:pPr>
        <w:ind w:left="5164" w:hanging="360"/>
      </w:pPr>
      <w:rPr>
        <w:rFonts w:ascii="Symbol" w:hAnsi="Symbol" w:hint="default"/>
      </w:rPr>
    </w:lvl>
    <w:lvl w:ilvl="7" w:tplc="5F8E269E" w:tentative="1">
      <w:start w:val="1"/>
      <w:numFmt w:val="bullet"/>
      <w:lvlText w:val="o"/>
      <w:lvlJc w:val="left"/>
      <w:pPr>
        <w:ind w:left="5884" w:hanging="360"/>
      </w:pPr>
      <w:rPr>
        <w:rFonts w:ascii="Courier New" w:hAnsi="Courier New" w:cs="Courier New" w:hint="default"/>
      </w:rPr>
    </w:lvl>
    <w:lvl w:ilvl="8" w:tplc="DC7E7BD0" w:tentative="1">
      <w:start w:val="1"/>
      <w:numFmt w:val="bullet"/>
      <w:lvlText w:val=""/>
      <w:lvlJc w:val="left"/>
      <w:pPr>
        <w:ind w:left="6604" w:hanging="360"/>
      </w:pPr>
      <w:rPr>
        <w:rFonts w:ascii="Wingdings" w:hAnsi="Wingdings" w:hint="default"/>
      </w:rPr>
    </w:lvl>
  </w:abstractNum>
  <w:abstractNum w:abstractNumId="45" w15:restartNumberingAfterBreak="0">
    <w:nsid w:val="7EBA7236"/>
    <w:multiLevelType w:val="hybridMultilevel"/>
    <w:tmpl w:val="8EBC6636"/>
    <w:lvl w:ilvl="0" w:tplc="88186422">
      <w:start w:val="1"/>
      <w:numFmt w:val="decimal"/>
      <w:lvlText w:val="%1."/>
      <w:lvlJc w:val="left"/>
      <w:pPr>
        <w:ind w:left="46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3"/>
  </w:num>
  <w:num w:numId="3">
    <w:abstractNumId w:val="0"/>
  </w:num>
  <w:num w:numId="4">
    <w:abstractNumId w:val="38"/>
  </w:num>
  <w:num w:numId="5">
    <w:abstractNumId w:val="25"/>
  </w:num>
  <w:num w:numId="6">
    <w:abstractNumId w:val="23"/>
  </w:num>
  <w:num w:numId="7">
    <w:abstractNumId w:val="16"/>
  </w:num>
  <w:num w:numId="8">
    <w:abstractNumId w:val="37"/>
  </w:num>
  <w:num w:numId="9">
    <w:abstractNumId w:val="29"/>
  </w:num>
  <w:num w:numId="10">
    <w:abstractNumId w:val="32"/>
  </w:num>
  <w:num w:numId="11">
    <w:abstractNumId w:val="14"/>
  </w:num>
  <w:num w:numId="12">
    <w:abstractNumId w:val="1"/>
  </w:num>
  <w:num w:numId="13">
    <w:abstractNumId w:val="31"/>
  </w:num>
  <w:num w:numId="14">
    <w:abstractNumId w:val="22"/>
  </w:num>
  <w:num w:numId="15">
    <w:abstractNumId w:val="34"/>
  </w:num>
  <w:num w:numId="16">
    <w:abstractNumId w:val="18"/>
  </w:num>
  <w:num w:numId="17">
    <w:abstractNumId w:val="24"/>
  </w:num>
  <w:num w:numId="18">
    <w:abstractNumId w:val="7"/>
  </w:num>
  <w:num w:numId="19">
    <w:abstractNumId w:val="44"/>
  </w:num>
  <w:num w:numId="20">
    <w:abstractNumId w:val="36"/>
  </w:num>
  <w:num w:numId="21">
    <w:abstractNumId w:val="21"/>
  </w:num>
  <w:num w:numId="22">
    <w:abstractNumId w:val="10"/>
  </w:num>
  <w:num w:numId="23">
    <w:abstractNumId w:val="13"/>
  </w:num>
  <w:num w:numId="24">
    <w:abstractNumId w:val="15"/>
  </w:num>
  <w:num w:numId="25">
    <w:abstractNumId w:val="27"/>
  </w:num>
  <w:num w:numId="26">
    <w:abstractNumId w:val="43"/>
  </w:num>
  <w:num w:numId="27">
    <w:abstractNumId w:val="17"/>
  </w:num>
  <w:num w:numId="28">
    <w:abstractNumId w:val="2"/>
  </w:num>
  <w:num w:numId="29">
    <w:abstractNumId w:val="8"/>
  </w:num>
  <w:num w:numId="30">
    <w:abstractNumId w:val="28"/>
  </w:num>
  <w:num w:numId="31">
    <w:abstractNumId w:val="45"/>
  </w:num>
  <w:num w:numId="32">
    <w:abstractNumId w:val="39"/>
  </w:num>
  <w:num w:numId="33">
    <w:abstractNumId w:val="26"/>
  </w:num>
  <w:num w:numId="34">
    <w:abstractNumId w:val="20"/>
  </w:num>
  <w:num w:numId="35">
    <w:abstractNumId w:val="6"/>
  </w:num>
  <w:num w:numId="36">
    <w:abstractNumId w:val="30"/>
  </w:num>
  <w:num w:numId="37">
    <w:abstractNumId w:val="19"/>
  </w:num>
  <w:num w:numId="38">
    <w:abstractNumId w:val="9"/>
  </w:num>
  <w:num w:numId="39">
    <w:abstractNumId w:val="12"/>
  </w:num>
  <w:num w:numId="40">
    <w:abstractNumId w:val="12"/>
  </w:num>
  <w:num w:numId="41">
    <w:abstractNumId w:val="35"/>
  </w:num>
  <w:num w:numId="42">
    <w:abstractNumId w:val="4"/>
  </w:num>
  <w:num w:numId="43">
    <w:abstractNumId w:val="41"/>
  </w:num>
  <w:num w:numId="44">
    <w:abstractNumId w:val="42"/>
  </w:num>
  <w:num w:numId="45">
    <w:abstractNumId w:val="3"/>
  </w:num>
  <w:num w:numId="46">
    <w:abstractNumId w:val="40"/>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B5"/>
    <w:rsid w:val="00000024"/>
    <w:rsid w:val="00000396"/>
    <w:rsid w:val="0000102E"/>
    <w:rsid w:val="000022AD"/>
    <w:rsid w:val="0000230D"/>
    <w:rsid w:val="00003C2B"/>
    <w:rsid w:val="00004355"/>
    <w:rsid w:val="000046CE"/>
    <w:rsid w:val="00004DCE"/>
    <w:rsid w:val="000051AD"/>
    <w:rsid w:val="00005F19"/>
    <w:rsid w:val="000061CB"/>
    <w:rsid w:val="00006405"/>
    <w:rsid w:val="00006CA5"/>
    <w:rsid w:val="000078CA"/>
    <w:rsid w:val="000079BB"/>
    <w:rsid w:val="00007ECF"/>
    <w:rsid w:val="00010964"/>
    <w:rsid w:val="0001272F"/>
    <w:rsid w:val="0001305F"/>
    <w:rsid w:val="000145A0"/>
    <w:rsid w:val="000146BD"/>
    <w:rsid w:val="00015646"/>
    <w:rsid w:val="0001572F"/>
    <w:rsid w:val="00017609"/>
    <w:rsid w:val="00021D1F"/>
    <w:rsid w:val="00023E4A"/>
    <w:rsid w:val="00024F28"/>
    <w:rsid w:val="00026AE9"/>
    <w:rsid w:val="0002728A"/>
    <w:rsid w:val="0002754E"/>
    <w:rsid w:val="00031C1F"/>
    <w:rsid w:val="00031F7C"/>
    <w:rsid w:val="0003213B"/>
    <w:rsid w:val="000333B4"/>
    <w:rsid w:val="00034597"/>
    <w:rsid w:val="00035361"/>
    <w:rsid w:val="0003556B"/>
    <w:rsid w:val="00035FC2"/>
    <w:rsid w:val="000360C0"/>
    <w:rsid w:val="0003621E"/>
    <w:rsid w:val="00036460"/>
    <w:rsid w:val="000376F2"/>
    <w:rsid w:val="00041795"/>
    <w:rsid w:val="00042067"/>
    <w:rsid w:val="00043229"/>
    <w:rsid w:val="0004348B"/>
    <w:rsid w:val="000452BF"/>
    <w:rsid w:val="00045544"/>
    <w:rsid w:val="00045FD9"/>
    <w:rsid w:val="000468A2"/>
    <w:rsid w:val="000500CC"/>
    <w:rsid w:val="00050507"/>
    <w:rsid w:val="00050AA4"/>
    <w:rsid w:val="00050E7B"/>
    <w:rsid w:val="00051C56"/>
    <w:rsid w:val="00051C65"/>
    <w:rsid w:val="000526DE"/>
    <w:rsid w:val="00052E18"/>
    <w:rsid w:val="00053D7F"/>
    <w:rsid w:val="0005503B"/>
    <w:rsid w:val="00055A04"/>
    <w:rsid w:val="000569D2"/>
    <w:rsid w:val="00057BEF"/>
    <w:rsid w:val="00057DAB"/>
    <w:rsid w:val="000604F8"/>
    <w:rsid w:val="0006176A"/>
    <w:rsid w:val="00061A89"/>
    <w:rsid w:val="000620FD"/>
    <w:rsid w:val="00063EC0"/>
    <w:rsid w:val="00064357"/>
    <w:rsid w:val="00064462"/>
    <w:rsid w:val="00064F02"/>
    <w:rsid w:val="0006523C"/>
    <w:rsid w:val="000654EE"/>
    <w:rsid w:val="000657B0"/>
    <w:rsid w:val="000661C4"/>
    <w:rsid w:val="00066F75"/>
    <w:rsid w:val="00067711"/>
    <w:rsid w:val="00067B06"/>
    <w:rsid w:val="00070C43"/>
    <w:rsid w:val="00070F9F"/>
    <w:rsid w:val="0007176A"/>
    <w:rsid w:val="000738D3"/>
    <w:rsid w:val="00073C25"/>
    <w:rsid w:val="00073D64"/>
    <w:rsid w:val="0007468A"/>
    <w:rsid w:val="00074D57"/>
    <w:rsid w:val="0007557D"/>
    <w:rsid w:val="00075762"/>
    <w:rsid w:val="00075BCD"/>
    <w:rsid w:val="00075DD8"/>
    <w:rsid w:val="0008296A"/>
    <w:rsid w:val="00082D94"/>
    <w:rsid w:val="00082E25"/>
    <w:rsid w:val="00083902"/>
    <w:rsid w:val="000839E6"/>
    <w:rsid w:val="00083BDC"/>
    <w:rsid w:val="00084609"/>
    <w:rsid w:val="00084924"/>
    <w:rsid w:val="00086149"/>
    <w:rsid w:val="000861D9"/>
    <w:rsid w:val="00086463"/>
    <w:rsid w:val="00086703"/>
    <w:rsid w:val="00086981"/>
    <w:rsid w:val="00090DF5"/>
    <w:rsid w:val="00092B60"/>
    <w:rsid w:val="00093AA6"/>
    <w:rsid w:val="00094098"/>
    <w:rsid w:val="000941B0"/>
    <w:rsid w:val="000959FA"/>
    <w:rsid w:val="00095C3D"/>
    <w:rsid w:val="000965EE"/>
    <w:rsid w:val="00097B94"/>
    <w:rsid w:val="00097BE6"/>
    <w:rsid w:val="000A0C6E"/>
    <w:rsid w:val="000A0DC3"/>
    <w:rsid w:val="000A17DD"/>
    <w:rsid w:val="000A1E8B"/>
    <w:rsid w:val="000A2099"/>
    <w:rsid w:val="000A25C3"/>
    <w:rsid w:val="000A29B4"/>
    <w:rsid w:val="000A485C"/>
    <w:rsid w:val="000A5D61"/>
    <w:rsid w:val="000A7A51"/>
    <w:rsid w:val="000A7DCC"/>
    <w:rsid w:val="000B075F"/>
    <w:rsid w:val="000B11E1"/>
    <w:rsid w:val="000B1570"/>
    <w:rsid w:val="000B2283"/>
    <w:rsid w:val="000B3B31"/>
    <w:rsid w:val="000B3CE1"/>
    <w:rsid w:val="000B4321"/>
    <w:rsid w:val="000B5001"/>
    <w:rsid w:val="000B50D5"/>
    <w:rsid w:val="000B5D2F"/>
    <w:rsid w:val="000B763F"/>
    <w:rsid w:val="000B7C9A"/>
    <w:rsid w:val="000C0411"/>
    <w:rsid w:val="000C1CF1"/>
    <w:rsid w:val="000C34C9"/>
    <w:rsid w:val="000C4FE4"/>
    <w:rsid w:val="000C549D"/>
    <w:rsid w:val="000C56DE"/>
    <w:rsid w:val="000C5736"/>
    <w:rsid w:val="000C7AEB"/>
    <w:rsid w:val="000C7C06"/>
    <w:rsid w:val="000D02B5"/>
    <w:rsid w:val="000D1C14"/>
    <w:rsid w:val="000D30EF"/>
    <w:rsid w:val="000D596D"/>
    <w:rsid w:val="000D608C"/>
    <w:rsid w:val="000D6C18"/>
    <w:rsid w:val="000D6ECB"/>
    <w:rsid w:val="000D766A"/>
    <w:rsid w:val="000E2ED5"/>
    <w:rsid w:val="000E4586"/>
    <w:rsid w:val="000E5891"/>
    <w:rsid w:val="000E599A"/>
    <w:rsid w:val="000E61BE"/>
    <w:rsid w:val="000E668F"/>
    <w:rsid w:val="000E7062"/>
    <w:rsid w:val="000E7BB4"/>
    <w:rsid w:val="000E7ED6"/>
    <w:rsid w:val="000F0D25"/>
    <w:rsid w:val="000F0F3A"/>
    <w:rsid w:val="000F18C6"/>
    <w:rsid w:val="000F1B16"/>
    <w:rsid w:val="000F2482"/>
    <w:rsid w:val="000F33BE"/>
    <w:rsid w:val="000F401D"/>
    <w:rsid w:val="000F4BB7"/>
    <w:rsid w:val="000F53AB"/>
    <w:rsid w:val="000F5760"/>
    <w:rsid w:val="000F7711"/>
    <w:rsid w:val="000F7CEF"/>
    <w:rsid w:val="001010FF"/>
    <w:rsid w:val="00104036"/>
    <w:rsid w:val="00104058"/>
    <w:rsid w:val="001053AF"/>
    <w:rsid w:val="00105C86"/>
    <w:rsid w:val="00105E3E"/>
    <w:rsid w:val="00105F73"/>
    <w:rsid w:val="00106494"/>
    <w:rsid w:val="00106D2F"/>
    <w:rsid w:val="001071CC"/>
    <w:rsid w:val="00113682"/>
    <w:rsid w:val="00113DC6"/>
    <w:rsid w:val="001144A9"/>
    <w:rsid w:val="00114566"/>
    <w:rsid w:val="0011498D"/>
    <w:rsid w:val="00114CB0"/>
    <w:rsid w:val="00114E78"/>
    <w:rsid w:val="00114F79"/>
    <w:rsid w:val="001153AC"/>
    <w:rsid w:val="00115484"/>
    <w:rsid w:val="00116735"/>
    <w:rsid w:val="00116A6B"/>
    <w:rsid w:val="00117220"/>
    <w:rsid w:val="00117B11"/>
    <w:rsid w:val="00120948"/>
    <w:rsid w:val="0012391C"/>
    <w:rsid w:val="00123AAC"/>
    <w:rsid w:val="00123EF5"/>
    <w:rsid w:val="001244E7"/>
    <w:rsid w:val="00125D43"/>
    <w:rsid w:val="00126B7B"/>
    <w:rsid w:val="001278AA"/>
    <w:rsid w:val="00130686"/>
    <w:rsid w:val="00130AC0"/>
    <w:rsid w:val="00131943"/>
    <w:rsid w:val="001324E9"/>
    <w:rsid w:val="00134170"/>
    <w:rsid w:val="00134BA2"/>
    <w:rsid w:val="00137C31"/>
    <w:rsid w:val="00140E81"/>
    <w:rsid w:val="00141059"/>
    <w:rsid w:val="00141B39"/>
    <w:rsid w:val="00142372"/>
    <w:rsid w:val="001432B0"/>
    <w:rsid w:val="00143DAE"/>
    <w:rsid w:val="0014427F"/>
    <w:rsid w:val="0014674F"/>
    <w:rsid w:val="00147471"/>
    <w:rsid w:val="00147876"/>
    <w:rsid w:val="00147CC2"/>
    <w:rsid w:val="00147E60"/>
    <w:rsid w:val="0015108D"/>
    <w:rsid w:val="00152015"/>
    <w:rsid w:val="001523EB"/>
    <w:rsid w:val="00152B06"/>
    <w:rsid w:val="00154596"/>
    <w:rsid w:val="00154887"/>
    <w:rsid w:val="00155A42"/>
    <w:rsid w:val="00155F7C"/>
    <w:rsid w:val="00155FFC"/>
    <w:rsid w:val="0015650A"/>
    <w:rsid w:val="00157B70"/>
    <w:rsid w:val="00157BAD"/>
    <w:rsid w:val="00160CB5"/>
    <w:rsid w:val="00161585"/>
    <w:rsid w:val="00161BDE"/>
    <w:rsid w:val="0016447C"/>
    <w:rsid w:val="00165085"/>
    <w:rsid w:val="00165486"/>
    <w:rsid w:val="00165548"/>
    <w:rsid w:val="00166507"/>
    <w:rsid w:val="00166EE7"/>
    <w:rsid w:val="001677C0"/>
    <w:rsid w:val="0016782F"/>
    <w:rsid w:val="0017019B"/>
    <w:rsid w:val="001714C4"/>
    <w:rsid w:val="00172F87"/>
    <w:rsid w:val="001731B6"/>
    <w:rsid w:val="00174AFE"/>
    <w:rsid w:val="00174CAE"/>
    <w:rsid w:val="0017549A"/>
    <w:rsid w:val="00181B4C"/>
    <w:rsid w:val="0018264F"/>
    <w:rsid w:val="00182F6C"/>
    <w:rsid w:val="00183DAC"/>
    <w:rsid w:val="00184C20"/>
    <w:rsid w:val="001850F3"/>
    <w:rsid w:val="00185A6B"/>
    <w:rsid w:val="00185E66"/>
    <w:rsid w:val="0018625A"/>
    <w:rsid w:val="0019005A"/>
    <w:rsid w:val="00190CF5"/>
    <w:rsid w:val="00192805"/>
    <w:rsid w:val="00192A95"/>
    <w:rsid w:val="00193877"/>
    <w:rsid w:val="00193F3D"/>
    <w:rsid w:val="00194DDB"/>
    <w:rsid w:val="00195038"/>
    <w:rsid w:val="001951F6"/>
    <w:rsid w:val="00195634"/>
    <w:rsid w:val="00196D50"/>
    <w:rsid w:val="00197905"/>
    <w:rsid w:val="00197F0F"/>
    <w:rsid w:val="001A00AB"/>
    <w:rsid w:val="001A2162"/>
    <w:rsid w:val="001A54AB"/>
    <w:rsid w:val="001A58BA"/>
    <w:rsid w:val="001A58F7"/>
    <w:rsid w:val="001A5C44"/>
    <w:rsid w:val="001A5C56"/>
    <w:rsid w:val="001A6028"/>
    <w:rsid w:val="001A77F6"/>
    <w:rsid w:val="001B01FE"/>
    <w:rsid w:val="001B14C8"/>
    <w:rsid w:val="001B1B7D"/>
    <w:rsid w:val="001B48B8"/>
    <w:rsid w:val="001B5360"/>
    <w:rsid w:val="001B5EB0"/>
    <w:rsid w:val="001B6BF8"/>
    <w:rsid w:val="001B71BB"/>
    <w:rsid w:val="001B765E"/>
    <w:rsid w:val="001C0864"/>
    <w:rsid w:val="001C3627"/>
    <w:rsid w:val="001C3811"/>
    <w:rsid w:val="001C38EF"/>
    <w:rsid w:val="001C56DB"/>
    <w:rsid w:val="001C6CA7"/>
    <w:rsid w:val="001C7BC9"/>
    <w:rsid w:val="001D04F5"/>
    <w:rsid w:val="001D19D3"/>
    <w:rsid w:val="001D2D49"/>
    <w:rsid w:val="001D3914"/>
    <w:rsid w:val="001D434F"/>
    <w:rsid w:val="001D730C"/>
    <w:rsid w:val="001D7BE0"/>
    <w:rsid w:val="001E1229"/>
    <w:rsid w:val="001E20F2"/>
    <w:rsid w:val="001E25CB"/>
    <w:rsid w:val="001E265C"/>
    <w:rsid w:val="001E2FA7"/>
    <w:rsid w:val="001E409A"/>
    <w:rsid w:val="001E4155"/>
    <w:rsid w:val="001E5D6C"/>
    <w:rsid w:val="001E64AA"/>
    <w:rsid w:val="001E7635"/>
    <w:rsid w:val="001F0B59"/>
    <w:rsid w:val="001F23CD"/>
    <w:rsid w:val="001F2987"/>
    <w:rsid w:val="001F40D2"/>
    <w:rsid w:val="001F5678"/>
    <w:rsid w:val="001F5875"/>
    <w:rsid w:val="001F59B0"/>
    <w:rsid w:val="001F6C01"/>
    <w:rsid w:val="001F73F3"/>
    <w:rsid w:val="00200DFE"/>
    <w:rsid w:val="002013C3"/>
    <w:rsid w:val="00202739"/>
    <w:rsid w:val="00203C52"/>
    <w:rsid w:val="002040B9"/>
    <w:rsid w:val="00206BFB"/>
    <w:rsid w:val="00211B2B"/>
    <w:rsid w:val="00212041"/>
    <w:rsid w:val="002129BC"/>
    <w:rsid w:val="00213CE5"/>
    <w:rsid w:val="0021450F"/>
    <w:rsid w:val="00214F88"/>
    <w:rsid w:val="00216516"/>
    <w:rsid w:val="0021756F"/>
    <w:rsid w:val="0021761C"/>
    <w:rsid w:val="002179EC"/>
    <w:rsid w:val="00220685"/>
    <w:rsid w:val="00222BAA"/>
    <w:rsid w:val="0022393A"/>
    <w:rsid w:val="00224775"/>
    <w:rsid w:val="00227B93"/>
    <w:rsid w:val="0023020E"/>
    <w:rsid w:val="002310C7"/>
    <w:rsid w:val="0023250E"/>
    <w:rsid w:val="00232A60"/>
    <w:rsid w:val="00233AF0"/>
    <w:rsid w:val="00233CD0"/>
    <w:rsid w:val="00234983"/>
    <w:rsid w:val="002351C5"/>
    <w:rsid w:val="0023552B"/>
    <w:rsid w:val="00235E6B"/>
    <w:rsid w:val="00236DDA"/>
    <w:rsid w:val="00237EEC"/>
    <w:rsid w:val="00240F7F"/>
    <w:rsid w:val="00241592"/>
    <w:rsid w:val="00241A94"/>
    <w:rsid w:val="00241EA7"/>
    <w:rsid w:val="002425E4"/>
    <w:rsid w:val="002431C9"/>
    <w:rsid w:val="00243995"/>
    <w:rsid w:val="002451D5"/>
    <w:rsid w:val="0024540C"/>
    <w:rsid w:val="002458F3"/>
    <w:rsid w:val="0024619C"/>
    <w:rsid w:val="0024689B"/>
    <w:rsid w:val="0024701E"/>
    <w:rsid w:val="00247C8B"/>
    <w:rsid w:val="00247E41"/>
    <w:rsid w:val="00250393"/>
    <w:rsid w:val="00253A3E"/>
    <w:rsid w:val="002552E9"/>
    <w:rsid w:val="00255EA7"/>
    <w:rsid w:val="00255EB4"/>
    <w:rsid w:val="00255ED2"/>
    <w:rsid w:val="0025774B"/>
    <w:rsid w:val="00257B8B"/>
    <w:rsid w:val="00257CF1"/>
    <w:rsid w:val="00260159"/>
    <w:rsid w:val="00260791"/>
    <w:rsid w:val="002607AC"/>
    <w:rsid w:val="00261049"/>
    <w:rsid w:val="00261A56"/>
    <w:rsid w:val="00261F8A"/>
    <w:rsid w:val="002622CA"/>
    <w:rsid w:val="002634A6"/>
    <w:rsid w:val="00263649"/>
    <w:rsid w:val="002637D1"/>
    <w:rsid w:val="00264033"/>
    <w:rsid w:val="00264D2E"/>
    <w:rsid w:val="00265666"/>
    <w:rsid w:val="0026652C"/>
    <w:rsid w:val="00266F82"/>
    <w:rsid w:val="00267712"/>
    <w:rsid w:val="00270FFC"/>
    <w:rsid w:val="00271EBF"/>
    <w:rsid w:val="00272400"/>
    <w:rsid w:val="00272448"/>
    <w:rsid w:val="002729F8"/>
    <w:rsid w:val="00272F8A"/>
    <w:rsid w:val="00273893"/>
    <w:rsid w:val="0027453F"/>
    <w:rsid w:val="00275456"/>
    <w:rsid w:val="00275CB7"/>
    <w:rsid w:val="00275CD7"/>
    <w:rsid w:val="00277217"/>
    <w:rsid w:val="00277B52"/>
    <w:rsid w:val="00277BB1"/>
    <w:rsid w:val="002813D1"/>
    <w:rsid w:val="002818BA"/>
    <w:rsid w:val="00281E04"/>
    <w:rsid w:val="00281F6D"/>
    <w:rsid w:val="002826CE"/>
    <w:rsid w:val="002848BD"/>
    <w:rsid w:val="00285347"/>
    <w:rsid w:val="00285604"/>
    <w:rsid w:val="00285833"/>
    <w:rsid w:val="00286F27"/>
    <w:rsid w:val="00287E08"/>
    <w:rsid w:val="00291151"/>
    <w:rsid w:val="00291586"/>
    <w:rsid w:val="002919D7"/>
    <w:rsid w:val="002920B9"/>
    <w:rsid w:val="0029237D"/>
    <w:rsid w:val="00293312"/>
    <w:rsid w:val="0029447C"/>
    <w:rsid w:val="0029472C"/>
    <w:rsid w:val="00295CF4"/>
    <w:rsid w:val="0029685A"/>
    <w:rsid w:val="002A0079"/>
    <w:rsid w:val="002A049C"/>
    <w:rsid w:val="002A0A27"/>
    <w:rsid w:val="002A102B"/>
    <w:rsid w:val="002A10BD"/>
    <w:rsid w:val="002A11B7"/>
    <w:rsid w:val="002A14B0"/>
    <w:rsid w:val="002A1E5A"/>
    <w:rsid w:val="002A1EBE"/>
    <w:rsid w:val="002A2329"/>
    <w:rsid w:val="002A5570"/>
    <w:rsid w:val="002A641C"/>
    <w:rsid w:val="002A71D5"/>
    <w:rsid w:val="002A76AF"/>
    <w:rsid w:val="002B15C5"/>
    <w:rsid w:val="002B1F72"/>
    <w:rsid w:val="002B1FCA"/>
    <w:rsid w:val="002B22DE"/>
    <w:rsid w:val="002B2D28"/>
    <w:rsid w:val="002B2F22"/>
    <w:rsid w:val="002B3F45"/>
    <w:rsid w:val="002B52E2"/>
    <w:rsid w:val="002B5639"/>
    <w:rsid w:val="002B5930"/>
    <w:rsid w:val="002B63F9"/>
    <w:rsid w:val="002B7B46"/>
    <w:rsid w:val="002C0851"/>
    <w:rsid w:val="002C098F"/>
    <w:rsid w:val="002C0F40"/>
    <w:rsid w:val="002C1D47"/>
    <w:rsid w:val="002C1E63"/>
    <w:rsid w:val="002C2A64"/>
    <w:rsid w:val="002C2D30"/>
    <w:rsid w:val="002C40C2"/>
    <w:rsid w:val="002C40D4"/>
    <w:rsid w:val="002C4A39"/>
    <w:rsid w:val="002C51B7"/>
    <w:rsid w:val="002C5DEF"/>
    <w:rsid w:val="002C5F92"/>
    <w:rsid w:val="002C66A1"/>
    <w:rsid w:val="002C6AA7"/>
    <w:rsid w:val="002C7A0D"/>
    <w:rsid w:val="002D011C"/>
    <w:rsid w:val="002D1E75"/>
    <w:rsid w:val="002D27D7"/>
    <w:rsid w:val="002D2D7A"/>
    <w:rsid w:val="002D2EB1"/>
    <w:rsid w:val="002D3079"/>
    <w:rsid w:val="002D3765"/>
    <w:rsid w:val="002D3BE9"/>
    <w:rsid w:val="002D4B43"/>
    <w:rsid w:val="002D5788"/>
    <w:rsid w:val="002D5A42"/>
    <w:rsid w:val="002D5BFF"/>
    <w:rsid w:val="002D5F73"/>
    <w:rsid w:val="002D5F74"/>
    <w:rsid w:val="002D685E"/>
    <w:rsid w:val="002D7B74"/>
    <w:rsid w:val="002E1DBF"/>
    <w:rsid w:val="002E2940"/>
    <w:rsid w:val="002E2B55"/>
    <w:rsid w:val="002E35E4"/>
    <w:rsid w:val="002E4345"/>
    <w:rsid w:val="002E4C8B"/>
    <w:rsid w:val="002E536C"/>
    <w:rsid w:val="002E5B85"/>
    <w:rsid w:val="002E60EF"/>
    <w:rsid w:val="002E6E2C"/>
    <w:rsid w:val="002E7AA8"/>
    <w:rsid w:val="002E7D3F"/>
    <w:rsid w:val="002F0017"/>
    <w:rsid w:val="002F0BFB"/>
    <w:rsid w:val="002F2377"/>
    <w:rsid w:val="002F28C3"/>
    <w:rsid w:val="002F2ECA"/>
    <w:rsid w:val="002F40C3"/>
    <w:rsid w:val="002F433B"/>
    <w:rsid w:val="002F7B92"/>
    <w:rsid w:val="00300977"/>
    <w:rsid w:val="00300C15"/>
    <w:rsid w:val="00300ED7"/>
    <w:rsid w:val="00300F05"/>
    <w:rsid w:val="00300FBD"/>
    <w:rsid w:val="00302403"/>
    <w:rsid w:val="0030280D"/>
    <w:rsid w:val="00302C4E"/>
    <w:rsid w:val="003031C7"/>
    <w:rsid w:val="0030333E"/>
    <w:rsid w:val="0030453F"/>
    <w:rsid w:val="003048C1"/>
    <w:rsid w:val="00305168"/>
    <w:rsid w:val="00305B72"/>
    <w:rsid w:val="00306F24"/>
    <w:rsid w:val="00307C53"/>
    <w:rsid w:val="00307D44"/>
    <w:rsid w:val="00310F85"/>
    <w:rsid w:val="003126A0"/>
    <w:rsid w:val="00312A53"/>
    <w:rsid w:val="00312A95"/>
    <w:rsid w:val="00312D08"/>
    <w:rsid w:val="00312EC2"/>
    <w:rsid w:val="00313013"/>
    <w:rsid w:val="0031330C"/>
    <w:rsid w:val="00313732"/>
    <w:rsid w:val="00313CCB"/>
    <w:rsid w:val="00313E71"/>
    <w:rsid w:val="0031434F"/>
    <w:rsid w:val="00315214"/>
    <w:rsid w:val="003156C7"/>
    <w:rsid w:val="0031641B"/>
    <w:rsid w:val="00317F29"/>
    <w:rsid w:val="00320CBD"/>
    <w:rsid w:val="00321BA8"/>
    <w:rsid w:val="003227E5"/>
    <w:rsid w:val="00322EFA"/>
    <w:rsid w:val="00323A6D"/>
    <w:rsid w:val="00323F4E"/>
    <w:rsid w:val="00326AED"/>
    <w:rsid w:val="003271EB"/>
    <w:rsid w:val="00330B0B"/>
    <w:rsid w:val="00330EAE"/>
    <w:rsid w:val="00333278"/>
    <w:rsid w:val="00333574"/>
    <w:rsid w:val="00334588"/>
    <w:rsid w:val="00334A48"/>
    <w:rsid w:val="003359F3"/>
    <w:rsid w:val="00335FBD"/>
    <w:rsid w:val="00336BEB"/>
    <w:rsid w:val="003409AC"/>
    <w:rsid w:val="00341635"/>
    <w:rsid w:val="00344F5C"/>
    <w:rsid w:val="00344F87"/>
    <w:rsid w:val="003473EE"/>
    <w:rsid w:val="00350759"/>
    <w:rsid w:val="00351AA0"/>
    <w:rsid w:val="003526B5"/>
    <w:rsid w:val="00352CF1"/>
    <w:rsid w:val="00353446"/>
    <w:rsid w:val="003542EB"/>
    <w:rsid w:val="00354314"/>
    <w:rsid w:val="00354381"/>
    <w:rsid w:val="00355294"/>
    <w:rsid w:val="00355471"/>
    <w:rsid w:val="00355966"/>
    <w:rsid w:val="00355BD2"/>
    <w:rsid w:val="003567F3"/>
    <w:rsid w:val="00356DEF"/>
    <w:rsid w:val="00363C0C"/>
    <w:rsid w:val="00363CD6"/>
    <w:rsid w:val="003657A5"/>
    <w:rsid w:val="003658EE"/>
    <w:rsid w:val="0036665A"/>
    <w:rsid w:val="00366816"/>
    <w:rsid w:val="00370C19"/>
    <w:rsid w:val="00371360"/>
    <w:rsid w:val="0037242F"/>
    <w:rsid w:val="00373500"/>
    <w:rsid w:val="0037445B"/>
    <w:rsid w:val="00374504"/>
    <w:rsid w:val="00374910"/>
    <w:rsid w:val="003750E3"/>
    <w:rsid w:val="00376895"/>
    <w:rsid w:val="00377EBA"/>
    <w:rsid w:val="00380D9D"/>
    <w:rsid w:val="00381ACF"/>
    <w:rsid w:val="003823A6"/>
    <w:rsid w:val="00382A0C"/>
    <w:rsid w:val="00382E0D"/>
    <w:rsid w:val="00383A3A"/>
    <w:rsid w:val="00383D9F"/>
    <w:rsid w:val="003862EF"/>
    <w:rsid w:val="00390AE5"/>
    <w:rsid w:val="00390B0F"/>
    <w:rsid w:val="00392741"/>
    <w:rsid w:val="00392BBB"/>
    <w:rsid w:val="00392D6E"/>
    <w:rsid w:val="00393A93"/>
    <w:rsid w:val="00393D59"/>
    <w:rsid w:val="0039454D"/>
    <w:rsid w:val="003949B9"/>
    <w:rsid w:val="00395BB6"/>
    <w:rsid w:val="003960F9"/>
    <w:rsid w:val="00396EA5"/>
    <w:rsid w:val="003A091E"/>
    <w:rsid w:val="003A29E0"/>
    <w:rsid w:val="003A30D2"/>
    <w:rsid w:val="003A43F4"/>
    <w:rsid w:val="003A4760"/>
    <w:rsid w:val="003A6607"/>
    <w:rsid w:val="003B21DC"/>
    <w:rsid w:val="003B283C"/>
    <w:rsid w:val="003B2FA5"/>
    <w:rsid w:val="003B410F"/>
    <w:rsid w:val="003B5335"/>
    <w:rsid w:val="003B5621"/>
    <w:rsid w:val="003B6ADE"/>
    <w:rsid w:val="003B732A"/>
    <w:rsid w:val="003B7F0E"/>
    <w:rsid w:val="003C0C54"/>
    <w:rsid w:val="003C0C63"/>
    <w:rsid w:val="003C0DF5"/>
    <w:rsid w:val="003C11E8"/>
    <w:rsid w:val="003C1775"/>
    <w:rsid w:val="003C3148"/>
    <w:rsid w:val="003C3DF6"/>
    <w:rsid w:val="003C452B"/>
    <w:rsid w:val="003C4979"/>
    <w:rsid w:val="003C55B5"/>
    <w:rsid w:val="003C7D62"/>
    <w:rsid w:val="003D0162"/>
    <w:rsid w:val="003D0C6A"/>
    <w:rsid w:val="003D0F7F"/>
    <w:rsid w:val="003D18D1"/>
    <w:rsid w:val="003D2231"/>
    <w:rsid w:val="003D27FC"/>
    <w:rsid w:val="003D35F2"/>
    <w:rsid w:val="003D4906"/>
    <w:rsid w:val="003D5267"/>
    <w:rsid w:val="003D60DB"/>
    <w:rsid w:val="003D61B8"/>
    <w:rsid w:val="003D6F1B"/>
    <w:rsid w:val="003D7E3D"/>
    <w:rsid w:val="003E1644"/>
    <w:rsid w:val="003E173D"/>
    <w:rsid w:val="003E225D"/>
    <w:rsid w:val="003E2D64"/>
    <w:rsid w:val="003E3252"/>
    <w:rsid w:val="003E3D8E"/>
    <w:rsid w:val="003E6D7C"/>
    <w:rsid w:val="003E76EF"/>
    <w:rsid w:val="003E7A36"/>
    <w:rsid w:val="003F054F"/>
    <w:rsid w:val="003F10F0"/>
    <w:rsid w:val="003F20E9"/>
    <w:rsid w:val="003F2101"/>
    <w:rsid w:val="003F269E"/>
    <w:rsid w:val="003F3CCA"/>
    <w:rsid w:val="003F43D4"/>
    <w:rsid w:val="003F65B5"/>
    <w:rsid w:val="003F65CD"/>
    <w:rsid w:val="003F7426"/>
    <w:rsid w:val="0040134B"/>
    <w:rsid w:val="00402427"/>
    <w:rsid w:val="00402719"/>
    <w:rsid w:val="00402B1C"/>
    <w:rsid w:val="004039EF"/>
    <w:rsid w:val="00403F16"/>
    <w:rsid w:val="00404544"/>
    <w:rsid w:val="0040523E"/>
    <w:rsid w:val="004057C7"/>
    <w:rsid w:val="004059B8"/>
    <w:rsid w:val="00406F82"/>
    <w:rsid w:val="00407BEC"/>
    <w:rsid w:val="00410477"/>
    <w:rsid w:val="004118A2"/>
    <w:rsid w:val="00413039"/>
    <w:rsid w:val="004154B4"/>
    <w:rsid w:val="0041654A"/>
    <w:rsid w:val="004173EE"/>
    <w:rsid w:val="0041792F"/>
    <w:rsid w:val="0042034D"/>
    <w:rsid w:val="004203CD"/>
    <w:rsid w:val="0042041E"/>
    <w:rsid w:val="004209A2"/>
    <w:rsid w:val="00420F22"/>
    <w:rsid w:val="004223D6"/>
    <w:rsid w:val="004227D9"/>
    <w:rsid w:val="00422F2C"/>
    <w:rsid w:val="004242BB"/>
    <w:rsid w:val="00424526"/>
    <w:rsid w:val="004247A9"/>
    <w:rsid w:val="004256E1"/>
    <w:rsid w:val="00425E0E"/>
    <w:rsid w:val="004267B4"/>
    <w:rsid w:val="004270F0"/>
    <w:rsid w:val="004271CA"/>
    <w:rsid w:val="0042745D"/>
    <w:rsid w:val="0043121A"/>
    <w:rsid w:val="00431C56"/>
    <w:rsid w:val="00432081"/>
    <w:rsid w:val="00432301"/>
    <w:rsid w:val="004324C1"/>
    <w:rsid w:val="00433685"/>
    <w:rsid w:val="00433933"/>
    <w:rsid w:val="0043397E"/>
    <w:rsid w:val="00433A6E"/>
    <w:rsid w:val="00435872"/>
    <w:rsid w:val="00436A52"/>
    <w:rsid w:val="00436B1C"/>
    <w:rsid w:val="00436F6C"/>
    <w:rsid w:val="00437B96"/>
    <w:rsid w:val="0044017F"/>
    <w:rsid w:val="004411CB"/>
    <w:rsid w:val="00441510"/>
    <w:rsid w:val="00442233"/>
    <w:rsid w:val="004427BD"/>
    <w:rsid w:val="00442B3C"/>
    <w:rsid w:val="00442CCB"/>
    <w:rsid w:val="00443136"/>
    <w:rsid w:val="00445151"/>
    <w:rsid w:val="00446093"/>
    <w:rsid w:val="0044644C"/>
    <w:rsid w:val="0045064B"/>
    <w:rsid w:val="00450DFA"/>
    <w:rsid w:val="0045267F"/>
    <w:rsid w:val="00453163"/>
    <w:rsid w:val="00453D67"/>
    <w:rsid w:val="00453DD6"/>
    <w:rsid w:val="00454F67"/>
    <w:rsid w:val="00456EED"/>
    <w:rsid w:val="00460577"/>
    <w:rsid w:val="00460DEB"/>
    <w:rsid w:val="00461A1F"/>
    <w:rsid w:val="00461EDE"/>
    <w:rsid w:val="00463368"/>
    <w:rsid w:val="00463798"/>
    <w:rsid w:val="00463B5D"/>
    <w:rsid w:val="0046442A"/>
    <w:rsid w:val="0046454A"/>
    <w:rsid w:val="004645B2"/>
    <w:rsid w:val="00464C6B"/>
    <w:rsid w:val="00465428"/>
    <w:rsid w:val="00466006"/>
    <w:rsid w:val="00467EF3"/>
    <w:rsid w:val="004702C2"/>
    <w:rsid w:val="00471D51"/>
    <w:rsid w:val="004727DD"/>
    <w:rsid w:val="00472C85"/>
    <w:rsid w:val="00473F06"/>
    <w:rsid w:val="00474863"/>
    <w:rsid w:val="004752AE"/>
    <w:rsid w:val="00475AAC"/>
    <w:rsid w:val="00475ECF"/>
    <w:rsid w:val="00475FC8"/>
    <w:rsid w:val="00476174"/>
    <w:rsid w:val="00476187"/>
    <w:rsid w:val="00476AD9"/>
    <w:rsid w:val="00480743"/>
    <w:rsid w:val="00481139"/>
    <w:rsid w:val="0048134B"/>
    <w:rsid w:val="00481C24"/>
    <w:rsid w:val="00481EDB"/>
    <w:rsid w:val="004825D0"/>
    <w:rsid w:val="00482B6C"/>
    <w:rsid w:val="004833D2"/>
    <w:rsid w:val="0048485A"/>
    <w:rsid w:val="00484A9C"/>
    <w:rsid w:val="00485905"/>
    <w:rsid w:val="00486518"/>
    <w:rsid w:val="00486B21"/>
    <w:rsid w:val="00486F4D"/>
    <w:rsid w:val="00490263"/>
    <w:rsid w:val="00490DB6"/>
    <w:rsid w:val="00490E5C"/>
    <w:rsid w:val="00491097"/>
    <w:rsid w:val="00491285"/>
    <w:rsid w:val="004918DB"/>
    <w:rsid w:val="00491ED5"/>
    <w:rsid w:val="00493038"/>
    <w:rsid w:val="004937FF"/>
    <w:rsid w:val="00495085"/>
    <w:rsid w:val="00495258"/>
    <w:rsid w:val="0049531F"/>
    <w:rsid w:val="004979FE"/>
    <w:rsid w:val="004A054D"/>
    <w:rsid w:val="004A119D"/>
    <w:rsid w:val="004A15DD"/>
    <w:rsid w:val="004A1BEB"/>
    <w:rsid w:val="004A4E3D"/>
    <w:rsid w:val="004A4E76"/>
    <w:rsid w:val="004A4EBF"/>
    <w:rsid w:val="004A50F3"/>
    <w:rsid w:val="004A56B8"/>
    <w:rsid w:val="004A6C70"/>
    <w:rsid w:val="004B051D"/>
    <w:rsid w:val="004B1A57"/>
    <w:rsid w:val="004B1FBB"/>
    <w:rsid w:val="004B2C44"/>
    <w:rsid w:val="004B308A"/>
    <w:rsid w:val="004B3F27"/>
    <w:rsid w:val="004B45A7"/>
    <w:rsid w:val="004B4C98"/>
    <w:rsid w:val="004B5593"/>
    <w:rsid w:val="004B5F88"/>
    <w:rsid w:val="004B64A6"/>
    <w:rsid w:val="004B76E0"/>
    <w:rsid w:val="004B78B8"/>
    <w:rsid w:val="004B79D8"/>
    <w:rsid w:val="004C0FF7"/>
    <w:rsid w:val="004C18FC"/>
    <w:rsid w:val="004C1B2F"/>
    <w:rsid w:val="004C315D"/>
    <w:rsid w:val="004C40A2"/>
    <w:rsid w:val="004C6E0E"/>
    <w:rsid w:val="004C76EA"/>
    <w:rsid w:val="004C779B"/>
    <w:rsid w:val="004D1DAC"/>
    <w:rsid w:val="004D3332"/>
    <w:rsid w:val="004D3470"/>
    <w:rsid w:val="004D3478"/>
    <w:rsid w:val="004D51E7"/>
    <w:rsid w:val="004D5236"/>
    <w:rsid w:val="004D67A3"/>
    <w:rsid w:val="004E047F"/>
    <w:rsid w:val="004E0935"/>
    <w:rsid w:val="004E200C"/>
    <w:rsid w:val="004E2462"/>
    <w:rsid w:val="004E2F39"/>
    <w:rsid w:val="004E326C"/>
    <w:rsid w:val="004E3747"/>
    <w:rsid w:val="004E4532"/>
    <w:rsid w:val="004E620F"/>
    <w:rsid w:val="004E6947"/>
    <w:rsid w:val="004E7FED"/>
    <w:rsid w:val="004F0E15"/>
    <w:rsid w:val="004F1314"/>
    <w:rsid w:val="004F15F1"/>
    <w:rsid w:val="004F1CE0"/>
    <w:rsid w:val="004F2FCC"/>
    <w:rsid w:val="004F31D9"/>
    <w:rsid w:val="004F3346"/>
    <w:rsid w:val="004F4900"/>
    <w:rsid w:val="004F4C29"/>
    <w:rsid w:val="004F57FF"/>
    <w:rsid w:val="004F5DEF"/>
    <w:rsid w:val="004F6235"/>
    <w:rsid w:val="004F729F"/>
    <w:rsid w:val="004F7AA4"/>
    <w:rsid w:val="004F7EB5"/>
    <w:rsid w:val="005010B6"/>
    <w:rsid w:val="005014E1"/>
    <w:rsid w:val="00501B0C"/>
    <w:rsid w:val="00503CA2"/>
    <w:rsid w:val="00504DBE"/>
    <w:rsid w:val="0051009A"/>
    <w:rsid w:val="0051258A"/>
    <w:rsid w:val="00513BCD"/>
    <w:rsid w:val="00514BF5"/>
    <w:rsid w:val="005158BD"/>
    <w:rsid w:val="00516166"/>
    <w:rsid w:val="00516500"/>
    <w:rsid w:val="00516C23"/>
    <w:rsid w:val="0052042D"/>
    <w:rsid w:val="005210BB"/>
    <w:rsid w:val="005214A5"/>
    <w:rsid w:val="005216B9"/>
    <w:rsid w:val="005224A1"/>
    <w:rsid w:val="00524150"/>
    <w:rsid w:val="005241B3"/>
    <w:rsid w:val="00525D55"/>
    <w:rsid w:val="00525ECD"/>
    <w:rsid w:val="00527311"/>
    <w:rsid w:val="0052769F"/>
    <w:rsid w:val="005277B0"/>
    <w:rsid w:val="00531395"/>
    <w:rsid w:val="00531ADA"/>
    <w:rsid w:val="00532ACB"/>
    <w:rsid w:val="00533317"/>
    <w:rsid w:val="005360F2"/>
    <w:rsid w:val="00536458"/>
    <w:rsid w:val="00536963"/>
    <w:rsid w:val="005424E2"/>
    <w:rsid w:val="00542A39"/>
    <w:rsid w:val="00542EDC"/>
    <w:rsid w:val="005432CC"/>
    <w:rsid w:val="00543DA8"/>
    <w:rsid w:val="00543EA1"/>
    <w:rsid w:val="00543F28"/>
    <w:rsid w:val="005444A7"/>
    <w:rsid w:val="00544CCC"/>
    <w:rsid w:val="00545688"/>
    <w:rsid w:val="005469FF"/>
    <w:rsid w:val="0054735E"/>
    <w:rsid w:val="005474CB"/>
    <w:rsid w:val="00547977"/>
    <w:rsid w:val="00547AAB"/>
    <w:rsid w:val="00550BBB"/>
    <w:rsid w:val="00553EBB"/>
    <w:rsid w:val="00554128"/>
    <w:rsid w:val="005557C7"/>
    <w:rsid w:val="00555BF9"/>
    <w:rsid w:val="00560B22"/>
    <w:rsid w:val="005617C8"/>
    <w:rsid w:val="0056298E"/>
    <w:rsid w:val="00564B62"/>
    <w:rsid w:val="0056510A"/>
    <w:rsid w:val="005654C4"/>
    <w:rsid w:val="00565834"/>
    <w:rsid w:val="0056616F"/>
    <w:rsid w:val="00566D52"/>
    <w:rsid w:val="005673E7"/>
    <w:rsid w:val="00567614"/>
    <w:rsid w:val="0057076D"/>
    <w:rsid w:val="00570A54"/>
    <w:rsid w:val="00570D24"/>
    <w:rsid w:val="005716A4"/>
    <w:rsid w:val="00571DF0"/>
    <w:rsid w:val="00572F3C"/>
    <w:rsid w:val="00574E17"/>
    <w:rsid w:val="00575ACD"/>
    <w:rsid w:val="00577157"/>
    <w:rsid w:val="0058006A"/>
    <w:rsid w:val="00580613"/>
    <w:rsid w:val="0058217B"/>
    <w:rsid w:val="00582CC8"/>
    <w:rsid w:val="0058497E"/>
    <w:rsid w:val="00584CEB"/>
    <w:rsid w:val="00584EDA"/>
    <w:rsid w:val="005854EC"/>
    <w:rsid w:val="00590703"/>
    <w:rsid w:val="0059252E"/>
    <w:rsid w:val="00592F83"/>
    <w:rsid w:val="00593FC4"/>
    <w:rsid w:val="005945C7"/>
    <w:rsid w:val="00594A70"/>
    <w:rsid w:val="00594DA8"/>
    <w:rsid w:val="0059521C"/>
    <w:rsid w:val="005953AC"/>
    <w:rsid w:val="005958D5"/>
    <w:rsid w:val="0059645B"/>
    <w:rsid w:val="00596A9D"/>
    <w:rsid w:val="0059749D"/>
    <w:rsid w:val="005A0A39"/>
    <w:rsid w:val="005A0B5D"/>
    <w:rsid w:val="005A0F6B"/>
    <w:rsid w:val="005A1E33"/>
    <w:rsid w:val="005A248D"/>
    <w:rsid w:val="005A2871"/>
    <w:rsid w:val="005A2876"/>
    <w:rsid w:val="005A2A65"/>
    <w:rsid w:val="005A3E9D"/>
    <w:rsid w:val="005A4058"/>
    <w:rsid w:val="005A51C4"/>
    <w:rsid w:val="005A606E"/>
    <w:rsid w:val="005A6B69"/>
    <w:rsid w:val="005A763A"/>
    <w:rsid w:val="005A7D40"/>
    <w:rsid w:val="005A7F03"/>
    <w:rsid w:val="005A7F29"/>
    <w:rsid w:val="005B01A6"/>
    <w:rsid w:val="005B05A4"/>
    <w:rsid w:val="005B1DF7"/>
    <w:rsid w:val="005B2463"/>
    <w:rsid w:val="005B28C8"/>
    <w:rsid w:val="005B29A3"/>
    <w:rsid w:val="005B40B7"/>
    <w:rsid w:val="005B5450"/>
    <w:rsid w:val="005B6363"/>
    <w:rsid w:val="005B704F"/>
    <w:rsid w:val="005B7BA6"/>
    <w:rsid w:val="005C0382"/>
    <w:rsid w:val="005C09BD"/>
    <w:rsid w:val="005C0A43"/>
    <w:rsid w:val="005C0CBF"/>
    <w:rsid w:val="005C1925"/>
    <w:rsid w:val="005C2197"/>
    <w:rsid w:val="005C3B00"/>
    <w:rsid w:val="005C42B5"/>
    <w:rsid w:val="005C610E"/>
    <w:rsid w:val="005C7298"/>
    <w:rsid w:val="005D0357"/>
    <w:rsid w:val="005D045B"/>
    <w:rsid w:val="005D1074"/>
    <w:rsid w:val="005D16F0"/>
    <w:rsid w:val="005D1CA4"/>
    <w:rsid w:val="005D2602"/>
    <w:rsid w:val="005D3FA7"/>
    <w:rsid w:val="005D4554"/>
    <w:rsid w:val="005D6848"/>
    <w:rsid w:val="005D7E17"/>
    <w:rsid w:val="005E013F"/>
    <w:rsid w:val="005E19A1"/>
    <w:rsid w:val="005E2220"/>
    <w:rsid w:val="005E233F"/>
    <w:rsid w:val="005E2370"/>
    <w:rsid w:val="005E2BE1"/>
    <w:rsid w:val="005E4F2B"/>
    <w:rsid w:val="005E54F2"/>
    <w:rsid w:val="005E56B1"/>
    <w:rsid w:val="005F0AB9"/>
    <w:rsid w:val="005F0BE3"/>
    <w:rsid w:val="005F0F17"/>
    <w:rsid w:val="005F1464"/>
    <w:rsid w:val="005F265B"/>
    <w:rsid w:val="005F2891"/>
    <w:rsid w:val="005F32A6"/>
    <w:rsid w:val="005F35B6"/>
    <w:rsid w:val="005F420A"/>
    <w:rsid w:val="005F4946"/>
    <w:rsid w:val="005F5477"/>
    <w:rsid w:val="005F6294"/>
    <w:rsid w:val="005F6592"/>
    <w:rsid w:val="005F685E"/>
    <w:rsid w:val="005F6C7A"/>
    <w:rsid w:val="005F794B"/>
    <w:rsid w:val="005F7C10"/>
    <w:rsid w:val="00600555"/>
    <w:rsid w:val="00600E9E"/>
    <w:rsid w:val="006022AD"/>
    <w:rsid w:val="00603A4A"/>
    <w:rsid w:val="00603BAA"/>
    <w:rsid w:val="0060603B"/>
    <w:rsid w:val="00606741"/>
    <w:rsid w:val="00607C89"/>
    <w:rsid w:val="00610019"/>
    <w:rsid w:val="006109C7"/>
    <w:rsid w:val="00610A1F"/>
    <w:rsid w:val="006116EA"/>
    <w:rsid w:val="0061259F"/>
    <w:rsid w:val="00612D14"/>
    <w:rsid w:val="00613B04"/>
    <w:rsid w:val="006146BE"/>
    <w:rsid w:val="006151B2"/>
    <w:rsid w:val="00616A18"/>
    <w:rsid w:val="00617F48"/>
    <w:rsid w:val="006206AC"/>
    <w:rsid w:val="006216E2"/>
    <w:rsid w:val="00621845"/>
    <w:rsid w:val="006218FA"/>
    <w:rsid w:val="00622CA0"/>
    <w:rsid w:val="006234AB"/>
    <w:rsid w:val="00623C01"/>
    <w:rsid w:val="006249C0"/>
    <w:rsid w:val="00624A5A"/>
    <w:rsid w:val="0062724B"/>
    <w:rsid w:val="0063031C"/>
    <w:rsid w:val="006325E1"/>
    <w:rsid w:val="00633F7C"/>
    <w:rsid w:val="006342B5"/>
    <w:rsid w:val="006346CB"/>
    <w:rsid w:val="006353D7"/>
    <w:rsid w:val="006362E7"/>
    <w:rsid w:val="00636770"/>
    <w:rsid w:val="006369EE"/>
    <w:rsid w:val="00640084"/>
    <w:rsid w:val="00640FCA"/>
    <w:rsid w:val="00642CFC"/>
    <w:rsid w:val="00642FCF"/>
    <w:rsid w:val="006430D0"/>
    <w:rsid w:val="00643243"/>
    <w:rsid w:val="00643460"/>
    <w:rsid w:val="00643ED9"/>
    <w:rsid w:val="00645368"/>
    <w:rsid w:val="006454CB"/>
    <w:rsid w:val="00645D5D"/>
    <w:rsid w:val="00646F8D"/>
    <w:rsid w:val="006474C4"/>
    <w:rsid w:val="00651F69"/>
    <w:rsid w:val="006525D2"/>
    <w:rsid w:val="00652782"/>
    <w:rsid w:val="00653335"/>
    <w:rsid w:val="0065389B"/>
    <w:rsid w:val="006538EF"/>
    <w:rsid w:val="00653B3C"/>
    <w:rsid w:val="00654397"/>
    <w:rsid w:val="00656646"/>
    <w:rsid w:val="006571FC"/>
    <w:rsid w:val="00660BD5"/>
    <w:rsid w:val="00660FFE"/>
    <w:rsid w:val="00661102"/>
    <w:rsid w:val="0066216A"/>
    <w:rsid w:val="006621AB"/>
    <w:rsid w:val="006632C9"/>
    <w:rsid w:val="00663BB8"/>
    <w:rsid w:val="00663D4B"/>
    <w:rsid w:val="00663E0C"/>
    <w:rsid w:val="006651EA"/>
    <w:rsid w:val="00666A7E"/>
    <w:rsid w:val="00670400"/>
    <w:rsid w:val="00670E49"/>
    <w:rsid w:val="00671FC3"/>
    <w:rsid w:val="006724CC"/>
    <w:rsid w:val="006731F9"/>
    <w:rsid w:val="00673932"/>
    <w:rsid w:val="00673A03"/>
    <w:rsid w:val="00674EA8"/>
    <w:rsid w:val="00674F27"/>
    <w:rsid w:val="006755E8"/>
    <w:rsid w:val="006758F4"/>
    <w:rsid w:val="00675A1A"/>
    <w:rsid w:val="00676169"/>
    <w:rsid w:val="0067675A"/>
    <w:rsid w:val="00682D72"/>
    <w:rsid w:val="00683B8E"/>
    <w:rsid w:val="006840E4"/>
    <w:rsid w:val="00684937"/>
    <w:rsid w:val="00685348"/>
    <w:rsid w:val="00685A48"/>
    <w:rsid w:val="00685B8C"/>
    <w:rsid w:val="00685E1B"/>
    <w:rsid w:val="00686D63"/>
    <w:rsid w:val="00686EE2"/>
    <w:rsid w:val="006873FE"/>
    <w:rsid w:val="0069076A"/>
    <w:rsid w:val="00690D79"/>
    <w:rsid w:val="0069110F"/>
    <w:rsid w:val="00692019"/>
    <w:rsid w:val="006922C0"/>
    <w:rsid w:val="00692DBC"/>
    <w:rsid w:val="00693FFE"/>
    <w:rsid w:val="00695158"/>
    <w:rsid w:val="00695DAF"/>
    <w:rsid w:val="00696C9B"/>
    <w:rsid w:val="00697FF2"/>
    <w:rsid w:val="006A076F"/>
    <w:rsid w:val="006A0BEA"/>
    <w:rsid w:val="006A0E5C"/>
    <w:rsid w:val="006A1AC4"/>
    <w:rsid w:val="006A3886"/>
    <w:rsid w:val="006A5EB1"/>
    <w:rsid w:val="006B0973"/>
    <w:rsid w:val="006B0A8B"/>
    <w:rsid w:val="006B2CC6"/>
    <w:rsid w:val="006B3E6C"/>
    <w:rsid w:val="006B4BF7"/>
    <w:rsid w:val="006B55C4"/>
    <w:rsid w:val="006B6050"/>
    <w:rsid w:val="006B711E"/>
    <w:rsid w:val="006B741A"/>
    <w:rsid w:val="006B76D9"/>
    <w:rsid w:val="006B77CE"/>
    <w:rsid w:val="006C01AA"/>
    <w:rsid w:val="006C1176"/>
    <w:rsid w:val="006C2449"/>
    <w:rsid w:val="006C2B62"/>
    <w:rsid w:val="006C2CF2"/>
    <w:rsid w:val="006C4108"/>
    <w:rsid w:val="006C472B"/>
    <w:rsid w:val="006C4830"/>
    <w:rsid w:val="006C4932"/>
    <w:rsid w:val="006C58D6"/>
    <w:rsid w:val="006C5EEA"/>
    <w:rsid w:val="006C72D7"/>
    <w:rsid w:val="006D0489"/>
    <w:rsid w:val="006D08D8"/>
    <w:rsid w:val="006D10B5"/>
    <w:rsid w:val="006D1FA1"/>
    <w:rsid w:val="006D23FF"/>
    <w:rsid w:val="006D30B8"/>
    <w:rsid w:val="006D437C"/>
    <w:rsid w:val="006D4A22"/>
    <w:rsid w:val="006D4CED"/>
    <w:rsid w:val="006D5B14"/>
    <w:rsid w:val="006D6719"/>
    <w:rsid w:val="006D74A1"/>
    <w:rsid w:val="006D7E83"/>
    <w:rsid w:val="006D7F0D"/>
    <w:rsid w:val="006E0666"/>
    <w:rsid w:val="006E0690"/>
    <w:rsid w:val="006E0B29"/>
    <w:rsid w:val="006E1A25"/>
    <w:rsid w:val="006E1EE3"/>
    <w:rsid w:val="006E2CE3"/>
    <w:rsid w:val="006E4583"/>
    <w:rsid w:val="006E5264"/>
    <w:rsid w:val="006E6DCA"/>
    <w:rsid w:val="006E7920"/>
    <w:rsid w:val="006F06D2"/>
    <w:rsid w:val="006F0B8D"/>
    <w:rsid w:val="006F15E7"/>
    <w:rsid w:val="006F4F80"/>
    <w:rsid w:val="006F5D81"/>
    <w:rsid w:val="006F5FB9"/>
    <w:rsid w:val="006F6D60"/>
    <w:rsid w:val="006F7BC0"/>
    <w:rsid w:val="006F7CCA"/>
    <w:rsid w:val="00702B8B"/>
    <w:rsid w:val="00704F47"/>
    <w:rsid w:val="00704F64"/>
    <w:rsid w:val="007050D6"/>
    <w:rsid w:val="00705994"/>
    <w:rsid w:val="00705995"/>
    <w:rsid w:val="007106AB"/>
    <w:rsid w:val="007108A0"/>
    <w:rsid w:val="00711236"/>
    <w:rsid w:val="00711A33"/>
    <w:rsid w:val="00711C68"/>
    <w:rsid w:val="00714EDB"/>
    <w:rsid w:val="00714F64"/>
    <w:rsid w:val="007157EE"/>
    <w:rsid w:val="0071756F"/>
    <w:rsid w:val="00720505"/>
    <w:rsid w:val="0072100C"/>
    <w:rsid w:val="007222F9"/>
    <w:rsid w:val="00722C88"/>
    <w:rsid w:val="00722CF4"/>
    <w:rsid w:val="00722DD5"/>
    <w:rsid w:val="0072347F"/>
    <w:rsid w:val="00724169"/>
    <w:rsid w:val="00724A71"/>
    <w:rsid w:val="0072582F"/>
    <w:rsid w:val="007309AE"/>
    <w:rsid w:val="0073173B"/>
    <w:rsid w:val="00732F74"/>
    <w:rsid w:val="007333FE"/>
    <w:rsid w:val="00734457"/>
    <w:rsid w:val="00734D73"/>
    <w:rsid w:val="00734D74"/>
    <w:rsid w:val="00734E47"/>
    <w:rsid w:val="00735968"/>
    <w:rsid w:val="00735ACB"/>
    <w:rsid w:val="00735D64"/>
    <w:rsid w:val="007377A6"/>
    <w:rsid w:val="0074224C"/>
    <w:rsid w:val="00742930"/>
    <w:rsid w:val="00743265"/>
    <w:rsid w:val="00743799"/>
    <w:rsid w:val="007447F3"/>
    <w:rsid w:val="00744AC6"/>
    <w:rsid w:val="00744EF6"/>
    <w:rsid w:val="0074546F"/>
    <w:rsid w:val="00747D2E"/>
    <w:rsid w:val="0075018B"/>
    <w:rsid w:val="007504F1"/>
    <w:rsid w:val="00750941"/>
    <w:rsid w:val="00751C81"/>
    <w:rsid w:val="0075222D"/>
    <w:rsid w:val="00754114"/>
    <w:rsid w:val="007543B9"/>
    <w:rsid w:val="007545C5"/>
    <w:rsid w:val="00756A66"/>
    <w:rsid w:val="0075745D"/>
    <w:rsid w:val="00760CEB"/>
    <w:rsid w:val="00762007"/>
    <w:rsid w:val="00762F98"/>
    <w:rsid w:val="00763005"/>
    <w:rsid w:val="00763949"/>
    <w:rsid w:val="00763E5E"/>
    <w:rsid w:val="00764854"/>
    <w:rsid w:val="00764CF9"/>
    <w:rsid w:val="0076510B"/>
    <w:rsid w:val="007656D4"/>
    <w:rsid w:val="00765FBA"/>
    <w:rsid w:val="0076667E"/>
    <w:rsid w:val="00767031"/>
    <w:rsid w:val="0077007A"/>
    <w:rsid w:val="00770661"/>
    <w:rsid w:val="00770877"/>
    <w:rsid w:val="007721F0"/>
    <w:rsid w:val="00772904"/>
    <w:rsid w:val="00772C42"/>
    <w:rsid w:val="00775109"/>
    <w:rsid w:val="00775CA4"/>
    <w:rsid w:val="00777A1C"/>
    <w:rsid w:val="007802CF"/>
    <w:rsid w:val="00780A38"/>
    <w:rsid w:val="00780DDF"/>
    <w:rsid w:val="00781306"/>
    <w:rsid w:val="00782035"/>
    <w:rsid w:val="00784792"/>
    <w:rsid w:val="00784E98"/>
    <w:rsid w:val="00785CB3"/>
    <w:rsid w:val="007871E2"/>
    <w:rsid w:val="0078741E"/>
    <w:rsid w:val="00787F6D"/>
    <w:rsid w:val="00790693"/>
    <w:rsid w:val="0079089D"/>
    <w:rsid w:val="00790F5B"/>
    <w:rsid w:val="00791CCE"/>
    <w:rsid w:val="0079221F"/>
    <w:rsid w:val="0079225E"/>
    <w:rsid w:val="0079266B"/>
    <w:rsid w:val="007936C4"/>
    <w:rsid w:val="007939D2"/>
    <w:rsid w:val="00793B16"/>
    <w:rsid w:val="00795FA4"/>
    <w:rsid w:val="00797B41"/>
    <w:rsid w:val="00797F8D"/>
    <w:rsid w:val="007A0332"/>
    <w:rsid w:val="007A0672"/>
    <w:rsid w:val="007A1F86"/>
    <w:rsid w:val="007A30B2"/>
    <w:rsid w:val="007A31B4"/>
    <w:rsid w:val="007A4E34"/>
    <w:rsid w:val="007A5459"/>
    <w:rsid w:val="007A6583"/>
    <w:rsid w:val="007A6E9D"/>
    <w:rsid w:val="007A7FDE"/>
    <w:rsid w:val="007B101B"/>
    <w:rsid w:val="007B15E4"/>
    <w:rsid w:val="007B1888"/>
    <w:rsid w:val="007B196A"/>
    <w:rsid w:val="007B1C78"/>
    <w:rsid w:val="007B1D4E"/>
    <w:rsid w:val="007B1F0F"/>
    <w:rsid w:val="007B2097"/>
    <w:rsid w:val="007B262E"/>
    <w:rsid w:val="007B27A5"/>
    <w:rsid w:val="007B362C"/>
    <w:rsid w:val="007B43C0"/>
    <w:rsid w:val="007B4428"/>
    <w:rsid w:val="007B4EC0"/>
    <w:rsid w:val="007B4F27"/>
    <w:rsid w:val="007B5503"/>
    <w:rsid w:val="007B5D19"/>
    <w:rsid w:val="007B6BE2"/>
    <w:rsid w:val="007B7EFD"/>
    <w:rsid w:val="007C0274"/>
    <w:rsid w:val="007C08F3"/>
    <w:rsid w:val="007C0AA4"/>
    <w:rsid w:val="007C0B86"/>
    <w:rsid w:val="007C1062"/>
    <w:rsid w:val="007C30EF"/>
    <w:rsid w:val="007C312E"/>
    <w:rsid w:val="007C31CA"/>
    <w:rsid w:val="007C3F71"/>
    <w:rsid w:val="007C4B8D"/>
    <w:rsid w:val="007C56A1"/>
    <w:rsid w:val="007C5FE1"/>
    <w:rsid w:val="007C6DBA"/>
    <w:rsid w:val="007C7308"/>
    <w:rsid w:val="007C731C"/>
    <w:rsid w:val="007D05A9"/>
    <w:rsid w:val="007D2A48"/>
    <w:rsid w:val="007D3B13"/>
    <w:rsid w:val="007D3C97"/>
    <w:rsid w:val="007D3EAD"/>
    <w:rsid w:val="007D407D"/>
    <w:rsid w:val="007D7FC2"/>
    <w:rsid w:val="007E0E95"/>
    <w:rsid w:val="007E10DC"/>
    <w:rsid w:val="007E1A25"/>
    <w:rsid w:val="007E22B9"/>
    <w:rsid w:val="007E2D8A"/>
    <w:rsid w:val="007E343A"/>
    <w:rsid w:val="007E3DC8"/>
    <w:rsid w:val="007E5A00"/>
    <w:rsid w:val="007E5D0E"/>
    <w:rsid w:val="007E64C6"/>
    <w:rsid w:val="007E71C3"/>
    <w:rsid w:val="007E7FEC"/>
    <w:rsid w:val="007F08BD"/>
    <w:rsid w:val="007F2830"/>
    <w:rsid w:val="007F2B5B"/>
    <w:rsid w:val="007F5764"/>
    <w:rsid w:val="007F5A53"/>
    <w:rsid w:val="007F68FC"/>
    <w:rsid w:val="007F7E08"/>
    <w:rsid w:val="00801926"/>
    <w:rsid w:val="00802DE8"/>
    <w:rsid w:val="008030B8"/>
    <w:rsid w:val="008033A3"/>
    <w:rsid w:val="00803DEA"/>
    <w:rsid w:val="00803E53"/>
    <w:rsid w:val="00804430"/>
    <w:rsid w:val="00804959"/>
    <w:rsid w:val="00804E3C"/>
    <w:rsid w:val="008058F0"/>
    <w:rsid w:val="008062D8"/>
    <w:rsid w:val="0080646B"/>
    <w:rsid w:val="008079DD"/>
    <w:rsid w:val="00807EF3"/>
    <w:rsid w:val="008139D2"/>
    <w:rsid w:val="00813E4A"/>
    <w:rsid w:val="008157A4"/>
    <w:rsid w:val="00815B31"/>
    <w:rsid w:val="0081639A"/>
    <w:rsid w:val="00817F16"/>
    <w:rsid w:val="008201CF"/>
    <w:rsid w:val="008203A9"/>
    <w:rsid w:val="0082273A"/>
    <w:rsid w:val="00823180"/>
    <w:rsid w:val="0082342F"/>
    <w:rsid w:val="00823A94"/>
    <w:rsid w:val="00824BE6"/>
    <w:rsid w:val="00827419"/>
    <w:rsid w:val="00830DE9"/>
    <w:rsid w:val="00831E8E"/>
    <w:rsid w:val="00832F77"/>
    <w:rsid w:val="00833A73"/>
    <w:rsid w:val="008340ED"/>
    <w:rsid w:val="008361B7"/>
    <w:rsid w:val="0083706A"/>
    <w:rsid w:val="00837AB1"/>
    <w:rsid w:val="008403B2"/>
    <w:rsid w:val="0084110A"/>
    <w:rsid w:val="0084126C"/>
    <w:rsid w:val="00841ED7"/>
    <w:rsid w:val="0084236E"/>
    <w:rsid w:val="00842ED7"/>
    <w:rsid w:val="00844C68"/>
    <w:rsid w:val="00846C36"/>
    <w:rsid w:val="00847259"/>
    <w:rsid w:val="00847C2A"/>
    <w:rsid w:val="00850270"/>
    <w:rsid w:val="00851906"/>
    <w:rsid w:val="008519F2"/>
    <w:rsid w:val="00852AB1"/>
    <w:rsid w:val="00852AB7"/>
    <w:rsid w:val="00856113"/>
    <w:rsid w:val="0086019B"/>
    <w:rsid w:val="008629FD"/>
    <w:rsid w:val="00862DEF"/>
    <w:rsid w:val="00863494"/>
    <w:rsid w:val="008659DE"/>
    <w:rsid w:val="00871524"/>
    <w:rsid w:val="0087159C"/>
    <w:rsid w:val="008716B1"/>
    <w:rsid w:val="00874268"/>
    <w:rsid w:val="00876896"/>
    <w:rsid w:val="00876F1A"/>
    <w:rsid w:val="00877CF6"/>
    <w:rsid w:val="00880DFD"/>
    <w:rsid w:val="00881525"/>
    <w:rsid w:val="00882460"/>
    <w:rsid w:val="0088361D"/>
    <w:rsid w:val="0088465C"/>
    <w:rsid w:val="008847F5"/>
    <w:rsid w:val="00884931"/>
    <w:rsid w:val="00885828"/>
    <w:rsid w:val="00885B31"/>
    <w:rsid w:val="00886A0E"/>
    <w:rsid w:val="00887888"/>
    <w:rsid w:val="00890AF7"/>
    <w:rsid w:val="00891220"/>
    <w:rsid w:val="008917D9"/>
    <w:rsid w:val="008919AA"/>
    <w:rsid w:val="00891DF4"/>
    <w:rsid w:val="00891EAD"/>
    <w:rsid w:val="0089274A"/>
    <w:rsid w:val="00892DFB"/>
    <w:rsid w:val="0089353B"/>
    <w:rsid w:val="00893C60"/>
    <w:rsid w:val="00893EAD"/>
    <w:rsid w:val="0089493B"/>
    <w:rsid w:val="00895051"/>
    <w:rsid w:val="0089598A"/>
    <w:rsid w:val="008959B3"/>
    <w:rsid w:val="00895C80"/>
    <w:rsid w:val="008971AC"/>
    <w:rsid w:val="008A0D43"/>
    <w:rsid w:val="008A1870"/>
    <w:rsid w:val="008A2662"/>
    <w:rsid w:val="008A2FD0"/>
    <w:rsid w:val="008A34D2"/>
    <w:rsid w:val="008A3994"/>
    <w:rsid w:val="008A4937"/>
    <w:rsid w:val="008A4B64"/>
    <w:rsid w:val="008A5405"/>
    <w:rsid w:val="008A6155"/>
    <w:rsid w:val="008A6861"/>
    <w:rsid w:val="008A7672"/>
    <w:rsid w:val="008A7940"/>
    <w:rsid w:val="008B0C7C"/>
    <w:rsid w:val="008B4453"/>
    <w:rsid w:val="008B5842"/>
    <w:rsid w:val="008B60DC"/>
    <w:rsid w:val="008B6278"/>
    <w:rsid w:val="008B647B"/>
    <w:rsid w:val="008C0E07"/>
    <w:rsid w:val="008C195A"/>
    <w:rsid w:val="008C27AD"/>
    <w:rsid w:val="008C29C3"/>
    <w:rsid w:val="008C363D"/>
    <w:rsid w:val="008C3C59"/>
    <w:rsid w:val="008C4C84"/>
    <w:rsid w:val="008C567F"/>
    <w:rsid w:val="008C6F83"/>
    <w:rsid w:val="008C72D5"/>
    <w:rsid w:val="008C7610"/>
    <w:rsid w:val="008D0360"/>
    <w:rsid w:val="008D0466"/>
    <w:rsid w:val="008D10EB"/>
    <w:rsid w:val="008D2630"/>
    <w:rsid w:val="008D33C1"/>
    <w:rsid w:val="008D47AA"/>
    <w:rsid w:val="008D4DA1"/>
    <w:rsid w:val="008D50FF"/>
    <w:rsid w:val="008D5288"/>
    <w:rsid w:val="008D56C7"/>
    <w:rsid w:val="008D6152"/>
    <w:rsid w:val="008D6CC7"/>
    <w:rsid w:val="008E1779"/>
    <w:rsid w:val="008E1CD6"/>
    <w:rsid w:val="008E1F28"/>
    <w:rsid w:val="008E258B"/>
    <w:rsid w:val="008E276F"/>
    <w:rsid w:val="008E4FFE"/>
    <w:rsid w:val="008E5BA0"/>
    <w:rsid w:val="008E5EC1"/>
    <w:rsid w:val="008E68F9"/>
    <w:rsid w:val="008E6A3F"/>
    <w:rsid w:val="008E7FCB"/>
    <w:rsid w:val="008F088D"/>
    <w:rsid w:val="008F0B28"/>
    <w:rsid w:val="008F0E61"/>
    <w:rsid w:val="008F0E89"/>
    <w:rsid w:val="008F164E"/>
    <w:rsid w:val="008F1EC3"/>
    <w:rsid w:val="008F2196"/>
    <w:rsid w:val="008F32A5"/>
    <w:rsid w:val="008F3A78"/>
    <w:rsid w:val="008F43A5"/>
    <w:rsid w:val="008F4543"/>
    <w:rsid w:val="008F4D77"/>
    <w:rsid w:val="008F567D"/>
    <w:rsid w:val="008F70EE"/>
    <w:rsid w:val="008F7652"/>
    <w:rsid w:val="0090020B"/>
    <w:rsid w:val="00900A12"/>
    <w:rsid w:val="0090153E"/>
    <w:rsid w:val="00902731"/>
    <w:rsid w:val="009029A1"/>
    <w:rsid w:val="0090381A"/>
    <w:rsid w:val="009049A4"/>
    <w:rsid w:val="009078FF"/>
    <w:rsid w:val="00907BEE"/>
    <w:rsid w:val="0091068F"/>
    <w:rsid w:val="00910E99"/>
    <w:rsid w:val="00912AD6"/>
    <w:rsid w:val="00912DC8"/>
    <w:rsid w:val="009136B1"/>
    <w:rsid w:val="00913CA4"/>
    <w:rsid w:val="00914275"/>
    <w:rsid w:val="0091592B"/>
    <w:rsid w:val="009163B2"/>
    <w:rsid w:val="00916CC2"/>
    <w:rsid w:val="009178F5"/>
    <w:rsid w:val="0092064F"/>
    <w:rsid w:val="00920C9F"/>
    <w:rsid w:val="009216BD"/>
    <w:rsid w:val="00921830"/>
    <w:rsid w:val="00921EAA"/>
    <w:rsid w:val="009224B7"/>
    <w:rsid w:val="00923BC5"/>
    <w:rsid w:val="00923D2A"/>
    <w:rsid w:val="00924464"/>
    <w:rsid w:val="00925518"/>
    <w:rsid w:val="00925523"/>
    <w:rsid w:val="00925660"/>
    <w:rsid w:val="00925B90"/>
    <w:rsid w:val="009262FE"/>
    <w:rsid w:val="00926F45"/>
    <w:rsid w:val="009278D3"/>
    <w:rsid w:val="009278D5"/>
    <w:rsid w:val="009304DD"/>
    <w:rsid w:val="00930F29"/>
    <w:rsid w:val="00931373"/>
    <w:rsid w:val="0093159B"/>
    <w:rsid w:val="00931E2C"/>
    <w:rsid w:val="0093216E"/>
    <w:rsid w:val="00932291"/>
    <w:rsid w:val="0093273B"/>
    <w:rsid w:val="00932A5B"/>
    <w:rsid w:val="00934113"/>
    <w:rsid w:val="009351B1"/>
    <w:rsid w:val="00935DEC"/>
    <w:rsid w:val="00936468"/>
    <w:rsid w:val="0093733D"/>
    <w:rsid w:val="009376EB"/>
    <w:rsid w:val="0093788F"/>
    <w:rsid w:val="00940B3B"/>
    <w:rsid w:val="00941D0D"/>
    <w:rsid w:val="0094214A"/>
    <w:rsid w:val="009423D5"/>
    <w:rsid w:val="00942CE4"/>
    <w:rsid w:val="009436AB"/>
    <w:rsid w:val="0094452C"/>
    <w:rsid w:val="00946CDF"/>
    <w:rsid w:val="009473B6"/>
    <w:rsid w:val="00950118"/>
    <w:rsid w:val="00950623"/>
    <w:rsid w:val="00951978"/>
    <w:rsid w:val="00952280"/>
    <w:rsid w:val="009525BB"/>
    <w:rsid w:val="00952B50"/>
    <w:rsid w:val="00952E16"/>
    <w:rsid w:val="00953097"/>
    <w:rsid w:val="009532CD"/>
    <w:rsid w:val="009535A4"/>
    <w:rsid w:val="00953759"/>
    <w:rsid w:val="0095407E"/>
    <w:rsid w:val="00956436"/>
    <w:rsid w:val="0095669D"/>
    <w:rsid w:val="00956C8F"/>
    <w:rsid w:val="00957941"/>
    <w:rsid w:val="00960199"/>
    <w:rsid w:val="009626DA"/>
    <w:rsid w:val="009646D2"/>
    <w:rsid w:val="00964BD0"/>
    <w:rsid w:val="0096503A"/>
    <w:rsid w:val="00965177"/>
    <w:rsid w:val="00965E6B"/>
    <w:rsid w:val="009670FA"/>
    <w:rsid w:val="00970361"/>
    <w:rsid w:val="00971692"/>
    <w:rsid w:val="00971E7F"/>
    <w:rsid w:val="009726BA"/>
    <w:rsid w:val="009728B5"/>
    <w:rsid w:val="00974A36"/>
    <w:rsid w:val="00975103"/>
    <w:rsid w:val="00976330"/>
    <w:rsid w:val="009768B2"/>
    <w:rsid w:val="00977A78"/>
    <w:rsid w:val="00980E59"/>
    <w:rsid w:val="00981879"/>
    <w:rsid w:val="0098274D"/>
    <w:rsid w:val="00983B79"/>
    <w:rsid w:val="00983F24"/>
    <w:rsid w:val="00984AA3"/>
    <w:rsid w:val="009857F7"/>
    <w:rsid w:val="009859C0"/>
    <w:rsid w:val="00985F48"/>
    <w:rsid w:val="00986590"/>
    <w:rsid w:val="00986D15"/>
    <w:rsid w:val="00987176"/>
    <w:rsid w:val="009871F3"/>
    <w:rsid w:val="00987575"/>
    <w:rsid w:val="009878A8"/>
    <w:rsid w:val="00990575"/>
    <w:rsid w:val="0099060F"/>
    <w:rsid w:val="009908F9"/>
    <w:rsid w:val="00990F1F"/>
    <w:rsid w:val="009916CA"/>
    <w:rsid w:val="00995D94"/>
    <w:rsid w:val="00996038"/>
    <w:rsid w:val="009A06EC"/>
    <w:rsid w:val="009A09C7"/>
    <w:rsid w:val="009A2DCD"/>
    <w:rsid w:val="009A3457"/>
    <w:rsid w:val="009A368D"/>
    <w:rsid w:val="009A3ED2"/>
    <w:rsid w:val="009A481B"/>
    <w:rsid w:val="009A5420"/>
    <w:rsid w:val="009A5528"/>
    <w:rsid w:val="009A6CDD"/>
    <w:rsid w:val="009A76D0"/>
    <w:rsid w:val="009B05B6"/>
    <w:rsid w:val="009B0735"/>
    <w:rsid w:val="009B089E"/>
    <w:rsid w:val="009B1255"/>
    <w:rsid w:val="009B1E56"/>
    <w:rsid w:val="009B201B"/>
    <w:rsid w:val="009B233C"/>
    <w:rsid w:val="009B2E43"/>
    <w:rsid w:val="009B33EB"/>
    <w:rsid w:val="009B375C"/>
    <w:rsid w:val="009B37EF"/>
    <w:rsid w:val="009B41C5"/>
    <w:rsid w:val="009B5470"/>
    <w:rsid w:val="009B58B0"/>
    <w:rsid w:val="009B5BFD"/>
    <w:rsid w:val="009B67C0"/>
    <w:rsid w:val="009B689D"/>
    <w:rsid w:val="009B77A0"/>
    <w:rsid w:val="009C028D"/>
    <w:rsid w:val="009C0FB4"/>
    <w:rsid w:val="009C1445"/>
    <w:rsid w:val="009C1FEE"/>
    <w:rsid w:val="009C20CF"/>
    <w:rsid w:val="009C4A05"/>
    <w:rsid w:val="009C61CE"/>
    <w:rsid w:val="009C6B14"/>
    <w:rsid w:val="009C7309"/>
    <w:rsid w:val="009C7882"/>
    <w:rsid w:val="009D0175"/>
    <w:rsid w:val="009D085A"/>
    <w:rsid w:val="009D2CD9"/>
    <w:rsid w:val="009D390C"/>
    <w:rsid w:val="009D3AE7"/>
    <w:rsid w:val="009D44B7"/>
    <w:rsid w:val="009D46D5"/>
    <w:rsid w:val="009D481D"/>
    <w:rsid w:val="009D49A8"/>
    <w:rsid w:val="009D4BFE"/>
    <w:rsid w:val="009D4D02"/>
    <w:rsid w:val="009D6725"/>
    <w:rsid w:val="009D6B25"/>
    <w:rsid w:val="009D6F27"/>
    <w:rsid w:val="009D701A"/>
    <w:rsid w:val="009D75FA"/>
    <w:rsid w:val="009E2122"/>
    <w:rsid w:val="009E3141"/>
    <w:rsid w:val="009E32AF"/>
    <w:rsid w:val="009E3C94"/>
    <w:rsid w:val="009E4668"/>
    <w:rsid w:val="009E4703"/>
    <w:rsid w:val="009E471F"/>
    <w:rsid w:val="009E4C2A"/>
    <w:rsid w:val="009E4C3B"/>
    <w:rsid w:val="009E7E99"/>
    <w:rsid w:val="009F1065"/>
    <w:rsid w:val="009F1184"/>
    <w:rsid w:val="009F1580"/>
    <w:rsid w:val="009F15CD"/>
    <w:rsid w:val="009F18A1"/>
    <w:rsid w:val="009F2DAB"/>
    <w:rsid w:val="009F2E15"/>
    <w:rsid w:val="009F3C57"/>
    <w:rsid w:val="009F3FAB"/>
    <w:rsid w:val="009F4121"/>
    <w:rsid w:val="009F441B"/>
    <w:rsid w:val="009F5480"/>
    <w:rsid w:val="009F61A2"/>
    <w:rsid w:val="009F6AFD"/>
    <w:rsid w:val="00A00E07"/>
    <w:rsid w:val="00A016D5"/>
    <w:rsid w:val="00A027A1"/>
    <w:rsid w:val="00A06052"/>
    <w:rsid w:val="00A063BD"/>
    <w:rsid w:val="00A079BF"/>
    <w:rsid w:val="00A123FE"/>
    <w:rsid w:val="00A12BC9"/>
    <w:rsid w:val="00A1402B"/>
    <w:rsid w:val="00A14814"/>
    <w:rsid w:val="00A14927"/>
    <w:rsid w:val="00A15C9C"/>
    <w:rsid w:val="00A17A2C"/>
    <w:rsid w:val="00A17CCF"/>
    <w:rsid w:val="00A17D25"/>
    <w:rsid w:val="00A21722"/>
    <w:rsid w:val="00A22311"/>
    <w:rsid w:val="00A2430B"/>
    <w:rsid w:val="00A24C18"/>
    <w:rsid w:val="00A24D36"/>
    <w:rsid w:val="00A259D6"/>
    <w:rsid w:val="00A262E5"/>
    <w:rsid w:val="00A2698C"/>
    <w:rsid w:val="00A26E55"/>
    <w:rsid w:val="00A2799D"/>
    <w:rsid w:val="00A27A32"/>
    <w:rsid w:val="00A27B01"/>
    <w:rsid w:val="00A27EC5"/>
    <w:rsid w:val="00A3008E"/>
    <w:rsid w:val="00A301A5"/>
    <w:rsid w:val="00A3130D"/>
    <w:rsid w:val="00A31C3A"/>
    <w:rsid w:val="00A322C5"/>
    <w:rsid w:val="00A32CFA"/>
    <w:rsid w:val="00A3328D"/>
    <w:rsid w:val="00A33774"/>
    <w:rsid w:val="00A34675"/>
    <w:rsid w:val="00A34B0F"/>
    <w:rsid w:val="00A35074"/>
    <w:rsid w:val="00A35084"/>
    <w:rsid w:val="00A3579F"/>
    <w:rsid w:val="00A361FF"/>
    <w:rsid w:val="00A362AD"/>
    <w:rsid w:val="00A36340"/>
    <w:rsid w:val="00A363C3"/>
    <w:rsid w:val="00A36725"/>
    <w:rsid w:val="00A3712E"/>
    <w:rsid w:val="00A3745A"/>
    <w:rsid w:val="00A37DA9"/>
    <w:rsid w:val="00A41204"/>
    <w:rsid w:val="00A41D50"/>
    <w:rsid w:val="00A421C4"/>
    <w:rsid w:val="00A42F44"/>
    <w:rsid w:val="00A43E3D"/>
    <w:rsid w:val="00A448E9"/>
    <w:rsid w:val="00A45652"/>
    <w:rsid w:val="00A45A5F"/>
    <w:rsid w:val="00A47700"/>
    <w:rsid w:val="00A50D37"/>
    <w:rsid w:val="00A520EB"/>
    <w:rsid w:val="00A523E4"/>
    <w:rsid w:val="00A5245C"/>
    <w:rsid w:val="00A530BB"/>
    <w:rsid w:val="00A545A7"/>
    <w:rsid w:val="00A546A6"/>
    <w:rsid w:val="00A546DD"/>
    <w:rsid w:val="00A54D0D"/>
    <w:rsid w:val="00A55137"/>
    <w:rsid w:val="00A55788"/>
    <w:rsid w:val="00A60719"/>
    <w:rsid w:val="00A60F58"/>
    <w:rsid w:val="00A62743"/>
    <w:rsid w:val="00A6385A"/>
    <w:rsid w:val="00A63A63"/>
    <w:rsid w:val="00A64273"/>
    <w:rsid w:val="00A64766"/>
    <w:rsid w:val="00A6603C"/>
    <w:rsid w:val="00A66266"/>
    <w:rsid w:val="00A66B54"/>
    <w:rsid w:val="00A67D54"/>
    <w:rsid w:val="00A70A48"/>
    <w:rsid w:val="00A71D02"/>
    <w:rsid w:val="00A72E24"/>
    <w:rsid w:val="00A74B8F"/>
    <w:rsid w:val="00A74FD9"/>
    <w:rsid w:val="00A75BE2"/>
    <w:rsid w:val="00A75D30"/>
    <w:rsid w:val="00A76CB1"/>
    <w:rsid w:val="00A77658"/>
    <w:rsid w:val="00A80285"/>
    <w:rsid w:val="00A80BF8"/>
    <w:rsid w:val="00A80FAD"/>
    <w:rsid w:val="00A812FB"/>
    <w:rsid w:val="00A83107"/>
    <w:rsid w:val="00A83216"/>
    <w:rsid w:val="00A8578B"/>
    <w:rsid w:val="00A85E9F"/>
    <w:rsid w:val="00A86485"/>
    <w:rsid w:val="00A86E8D"/>
    <w:rsid w:val="00A86FD2"/>
    <w:rsid w:val="00A86FEA"/>
    <w:rsid w:val="00A903E8"/>
    <w:rsid w:val="00A91349"/>
    <w:rsid w:val="00A93713"/>
    <w:rsid w:val="00A945F1"/>
    <w:rsid w:val="00A94677"/>
    <w:rsid w:val="00A94B30"/>
    <w:rsid w:val="00A97A13"/>
    <w:rsid w:val="00A97E6B"/>
    <w:rsid w:val="00A97EEB"/>
    <w:rsid w:val="00AA1E7B"/>
    <w:rsid w:val="00AA352D"/>
    <w:rsid w:val="00AA5252"/>
    <w:rsid w:val="00AA5730"/>
    <w:rsid w:val="00AA5805"/>
    <w:rsid w:val="00AA581E"/>
    <w:rsid w:val="00AA59B2"/>
    <w:rsid w:val="00AB127A"/>
    <w:rsid w:val="00AB20A4"/>
    <w:rsid w:val="00AB3B02"/>
    <w:rsid w:val="00AB3D42"/>
    <w:rsid w:val="00AB507C"/>
    <w:rsid w:val="00AB54AE"/>
    <w:rsid w:val="00AB54E6"/>
    <w:rsid w:val="00AB6C75"/>
    <w:rsid w:val="00AB74C7"/>
    <w:rsid w:val="00AC0D91"/>
    <w:rsid w:val="00AC1134"/>
    <w:rsid w:val="00AC14E2"/>
    <w:rsid w:val="00AC32BF"/>
    <w:rsid w:val="00AC438E"/>
    <w:rsid w:val="00AC44F2"/>
    <w:rsid w:val="00AC4DEE"/>
    <w:rsid w:val="00AC571F"/>
    <w:rsid w:val="00AC5DDE"/>
    <w:rsid w:val="00AC5E85"/>
    <w:rsid w:val="00AC6189"/>
    <w:rsid w:val="00AC62E3"/>
    <w:rsid w:val="00AD01A8"/>
    <w:rsid w:val="00AD0842"/>
    <w:rsid w:val="00AD0E4A"/>
    <w:rsid w:val="00AD23F4"/>
    <w:rsid w:val="00AD2800"/>
    <w:rsid w:val="00AD324D"/>
    <w:rsid w:val="00AD6520"/>
    <w:rsid w:val="00AD68F1"/>
    <w:rsid w:val="00AD70C6"/>
    <w:rsid w:val="00AD7DA3"/>
    <w:rsid w:val="00AE12DA"/>
    <w:rsid w:val="00AE18BF"/>
    <w:rsid w:val="00AE1A8A"/>
    <w:rsid w:val="00AE1C62"/>
    <w:rsid w:val="00AE1D9E"/>
    <w:rsid w:val="00AE1DF6"/>
    <w:rsid w:val="00AE20F5"/>
    <w:rsid w:val="00AE2550"/>
    <w:rsid w:val="00AE2E58"/>
    <w:rsid w:val="00AE543F"/>
    <w:rsid w:val="00AE5D11"/>
    <w:rsid w:val="00AE7749"/>
    <w:rsid w:val="00AF15FE"/>
    <w:rsid w:val="00AF1FAD"/>
    <w:rsid w:val="00AF4D54"/>
    <w:rsid w:val="00AF5133"/>
    <w:rsid w:val="00AF6B4E"/>
    <w:rsid w:val="00AF7618"/>
    <w:rsid w:val="00AF7DE0"/>
    <w:rsid w:val="00AF7E7F"/>
    <w:rsid w:val="00AF7E93"/>
    <w:rsid w:val="00B0085D"/>
    <w:rsid w:val="00B00F5B"/>
    <w:rsid w:val="00B00FC8"/>
    <w:rsid w:val="00B0114A"/>
    <w:rsid w:val="00B01528"/>
    <w:rsid w:val="00B01533"/>
    <w:rsid w:val="00B01B52"/>
    <w:rsid w:val="00B0211F"/>
    <w:rsid w:val="00B02293"/>
    <w:rsid w:val="00B02A45"/>
    <w:rsid w:val="00B0371D"/>
    <w:rsid w:val="00B04D98"/>
    <w:rsid w:val="00B05ECC"/>
    <w:rsid w:val="00B0609B"/>
    <w:rsid w:val="00B100B8"/>
    <w:rsid w:val="00B11BD9"/>
    <w:rsid w:val="00B11CE5"/>
    <w:rsid w:val="00B1266A"/>
    <w:rsid w:val="00B12AA9"/>
    <w:rsid w:val="00B135E4"/>
    <w:rsid w:val="00B13F11"/>
    <w:rsid w:val="00B14E03"/>
    <w:rsid w:val="00B15AA3"/>
    <w:rsid w:val="00B16365"/>
    <w:rsid w:val="00B167FB"/>
    <w:rsid w:val="00B176FF"/>
    <w:rsid w:val="00B20072"/>
    <w:rsid w:val="00B200AA"/>
    <w:rsid w:val="00B20508"/>
    <w:rsid w:val="00B20E75"/>
    <w:rsid w:val="00B22D9E"/>
    <w:rsid w:val="00B23B24"/>
    <w:rsid w:val="00B23E48"/>
    <w:rsid w:val="00B24641"/>
    <w:rsid w:val="00B25237"/>
    <w:rsid w:val="00B2589C"/>
    <w:rsid w:val="00B27337"/>
    <w:rsid w:val="00B27BF4"/>
    <w:rsid w:val="00B306C9"/>
    <w:rsid w:val="00B30C0B"/>
    <w:rsid w:val="00B32229"/>
    <w:rsid w:val="00B32846"/>
    <w:rsid w:val="00B32A7A"/>
    <w:rsid w:val="00B33FD9"/>
    <w:rsid w:val="00B34A8E"/>
    <w:rsid w:val="00B34BB4"/>
    <w:rsid w:val="00B35482"/>
    <w:rsid w:val="00B35E43"/>
    <w:rsid w:val="00B361E7"/>
    <w:rsid w:val="00B36A84"/>
    <w:rsid w:val="00B3737D"/>
    <w:rsid w:val="00B40144"/>
    <w:rsid w:val="00B404C5"/>
    <w:rsid w:val="00B40A7B"/>
    <w:rsid w:val="00B40C34"/>
    <w:rsid w:val="00B41078"/>
    <w:rsid w:val="00B416D8"/>
    <w:rsid w:val="00B438E2"/>
    <w:rsid w:val="00B45FE7"/>
    <w:rsid w:val="00B46573"/>
    <w:rsid w:val="00B4669E"/>
    <w:rsid w:val="00B474A0"/>
    <w:rsid w:val="00B47605"/>
    <w:rsid w:val="00B508D2"/>
    <w:rsid w:val="00B50913"/>
    <w:rsid w:val="00B514AB"/>
    <w:rsid w:val="00B51BD8"/>
    <w:rsid w:val="00B51CE2"/>
    <w:rsid w:val="00B555DA"/>
    <w:rsid w:val="00B56536"/>
    <w:rsid w:val="00B56A10"/>
    <w:rsid w:val="00B5707C"/>
    <w:rsid w:val="00B57ED7"/>
    <w:rsid w:val="00B6060C"/>
    <w:rsid w:val="00B60C1A"/>
    <w:rsid w:val="00B619B6"/>
    <w:rsid w:val="00B65404"/>
    <w:rsid w:val="00B659CD"/>
    <w:rsid w:val="00B65D50"/>
    <w:rsid w:val="00B661E9"/>
    <w:rsid w:val="00B66347"/>
    <w:rsid w:val="00B66B61"/>
    <w:rsid w:val="00B671DA"/>
    <w:rsid w:val="00B67A9A"/>
    <w:rsid w:val="00B6BB71"/>
    <w:rsid w:val="00B7166E"/>
    <w:rsid w:val="00B718DB"/>
    <w:rsid w:val="00B719B2"/>
    <w:rsid w:val="00B73349"/>
    <w:rsid w:val="00B74CE7"/>
    <w:rsid w:val="00B74E91"/>
    <w:rsid w:val="00B74FC9"/>
    <w:rsid w:val="00B7581F"/>
    <w:rsid w:val="00B7752B"/>
    <w:rsid w:val="00B7790D"/>
    <w:rsid w:val="00B77DC9"/>
    <w:rsid w:val="00B80CD5"/>
    <w:rsid w:val="00B81A0B"/>
    <w:rsid w:val="00B81BB0"/>
    <w:rsid w:val="00B82050"/>
    <w:rsid w:val="00B82283"/>
    <w:rsid w:val="00B82663"/>
    <w:rsid w:val="00B8325F"/>
    <w:rsid w:val="00B84334"/>
    <w:rsid w:val="00B84461"/>
    <w:rsid w:val="00B84DE3"/>
    <w:rsid w:val="00B85176"/>
    <w:rsid w:val="00B852CB"/>
    <w:rsid w:val="00B85395"/>
    <w:rsid w:val="00B85BE6"/>
    <w:rsid w:val="00B85CF2"/>
    <w:rsid w:val="00B86378"/>
    <w:rsid w:val="00B910FF"/>
    <w:rsid w:val="00B92B46"/>
    <w:rsid w:val="00B92F52"/>
    <w:rsid w:val="00B931EF"/>
    <w:rsid w:val="00B93304"/>
    <w:rsid w:val="00B933ED"/>
    <w:rsid w:val="00B94BC2"/>
    <w:rsid w:val="00B94E67"/>
    <w:rsid w:val="00B94EB1"/>
    <w:rsid w:val="00B9508C"/>
    <w:rsid w:val="00B95D86"/>
    <w:rsid w:val="00B95FDF"/>
    <w:rsid w:val="00B96BAC"/>
    <w:rsid w:val="00B97111"/>
    <w:rsid w:val="00B973AF"/>
    <w:rsid w:val="00B9778D"/>
    <w:rsid w:val="00B97DAA"/>
    <w:rsid w:val="00BA02AD"/>
    <w:rsid w:val="00BA28C4"/>
    <w:rsid w:val="00BA4636"/>
    <w:rsid w:val="00BA5296"/>
    <w:rsid w:val="00BB0A8D"/>
    <w:rsid w:val="00BB174A"/>
    <w:rsid w:val="00BB1E34"/>
    <w:rsid w:val="00BB3365"/>
    <w:rsid w:val="00BB3639"/>
    <w:rsid w:val="00BB3CB4"/>
    <w:rsid w:val="00BB49A4"/>
    <w:rsid w:val="00BB68E7"/>
    <w:rsid w:val="00BB6D72"/>
    <w:rsid w:val="00BC0C48"/>
    <w:rsid w:val="00BC1017"/>
    <w:rsid w:val="00BC15B6"/>
    <w:rsid w:val="00BC1B9E"/>
    <w:rsid w:val="00BC26B1"/>
    <w:rsid w:val="00BC3148"/>
    <w:rsid w:val="00BC31D5"/>
    <w:rsid w:val="00BC336D"/>
    <w:rsid w:val="00BC4796"/>
    <w:rsid w:val="00BC4F38"/>
    <w:rsid w:val="00BC4FA0"/>
    <w:rsid w:val="00BC5CF9"/>
    <w:rsid w:val="00BC5F74"/>
    <w:rsid w:val="00BC60BC"/>
    <w:rsid w:val="00BC6200"/>
    <w:rsid w:val="00BC6C3F"/>
    <w:rsid w:val="00BD0503"/>
    <w:rsid w:val="00BD080B"/>
    <w:rsid w:val="00BD0FF8"/>
    <w:rsid w:val="00BD1135"/>
    <w:rsid w:val="00BD118E"/>
    <w:rsid w:val="00BD143A"/>
    <w:rsid w:val="00BD231A"/>
    <w:rsid w:val="00BD2344"/>
    <w:rsid w:val="00BD3B41"/>
    <w:rsid w:val="00BD3E06"/>
    <w:rsid w:val="00BD3E8A"/>
    <w:rsid w:val="00BD6650"/>
    <w:rsid w:val="00BD678E"/>
    <w:rsid w:val="00BD7B97"/>
    <w:rsid w:val="00BE01CA"/>
    <w:rsid w:val="00BE067F"/>
    <w:rsid w:val="00BE0BD3"/>
    <w:rsid w:val="00BE2BF0"/>
    <w:rsid w:val="00BE3822"/>
    <w:rsid w:val="00BE3834"/>
    <w:rsid w:val="00BE3FA4"/>
    <w:rsid w:val="00BE479C"/>
    <w:rsid w:val="00BE49DE"/>
    <w:rsid w:val="00BE67B8"/>
    <w:rsid w:val="00BE69AB"/>
    <w:rsid w:val="00BE6EF7"/>
    <w:rsid w:val="00BE78DC"/>
    <w:rsid w:val="00BE7BE6"/>
    <w:rsid w:val="00BE7E2E"/>
    <w:rsid w:val="00BE7FAC"/>
    <w:rsid w:val="00BF165A"/>
    <w:rsid w:val="00BF1AA3"/>
    <w:rsid w:val="00BF1E1E"/>
    <w:rsid w:val="00BF3076"/>
    <w:rsid w:val="00BF433E"/>
    <w:rsid w:val="00BF4EA7"/>
    <w:rsid w:val="00BF50F3"/>
    <w:rsid w:val="00BF6334"/>
    <w:rsid w:val="00BF77E2"/>
    <w:rsid w:val="00BF7E41"/>
    <w:rsid w:val="00C00E91"/>
    <w:rsid w:val="00C022C8"/>
    <w:rsid w:val="00C03213"/>
    <w:rsid w:val="00C03362"/>
    <w:rsid w:val="00C03404"/>
    <w:rsid w:val="00C037E6"/>
    <w:rsid w:val="00C0385A"/>
    <w:rsid w:val="00C03C74"/>
    <w:rsid w:val="00C04180"/>
    <w:rsid w:val="00C04880"/>
    <w:rsid w:val="00C0551D"/>
    <w:rsid w:val="00C06400"/>
    <w:rsid w:val="00C06D16"/>
    <w:rsid w:val="00C07F0A"/>
    <w:rsid w:val="00C10073"/>
    <w:rsid w:val="00C10092"/>
    <w:rsid w:val="00C107FB"/>
    <w:rsid w:val="00C10A0F"/>
    <w:rsid w:val="00C110F8"/>
    <w:rsid w:val="00C1154B"/>
    <w:rsid w:val="00C1195F"/>
    <w:rsid w:val="00C11DDC"/>
    <w:rsid w:val="00C12F7C"/>
    <w:rsid w:val="00C14F76"/>
    <w:rsid w:val="00C15A92"/>
    <w:rsid w:val="00C16599"/>
    <w:rsid w:val="00C168D7"/>
    <w:rsid w:val="00C16D20"/>
    <w:rsid w:val="00C16F10"/>
    <w:rsid w:val="00C1719A"/>
    <w:rsid w:val="00C17492"/>
    <w:rsid w:val="00C1749A"/>
    <w:rsid w:val="00C17C4A"/>
    <w:rsid w:val="00C2051D"/>
    <w:rsid w:val="00C23129"/>
    <w:rsid w:val="00C2424A"/>
    <w:rsid w:val="00C2475A"/>
    <w:rsid w:val="00C25E98"/>
    <w:rsid w:val="00C25FBF"/>
    <w:rsid w:val="00C26C8D"/>
    <w:rsid w:val="00C307FC"/>
    <w:rsid w:val="00C309AF"/>
    <w:rsid w:val="00C315B9"/>
    <w:rsid w:val="00C3187D"/>
    <w:rsid w:val="00C31A61"/>
    <w:rsid w:val="00C33670"/>
    <w:rsid w:val="00C3390E"/>
    <w:rsid w:val="00C377B8"/>
    <w:rsid w:val="00C41227"/>
    <w:rsid w:val="00C42869"/>
    <w:rsid w:val="00C42D7F"/>
    <w:rsid w:val="00C4317C"/>
    <w:rsid w:val="00C43CBA"/>
    <w:rsid w:val="00C4408A"/>
    <w:rsid w:val="00C44250"/>
    <w:rsid w:val="00C444AA"/>
    <w:rsid w:val="00C448B5"/>
    <w:rsid w:val="00C448E5"/>
    <w:rsid w:val="00C45A65"/>
    <w:rsid w:val="00C47402"/>
    <w:rsid w:val="00C47E50"/>
    <w:rsid w:val="00C47F18"/>
    <w:rsid w:val="00C47FB3"/>
    <w:rsid w:val="00C50419"/>
    <w:rsid w:val="00C50CEA"/>
    <w:rsid w:val="00C51565"/>
    <w:rsid w:val="00C5221A"/>
    <w:rsid w:val="00C52746"/>
    <w:rsid w:val="00C5426D"/>
    <w:rsid w:val="00C54A0E"/>
    <w:rsid w:val="00C5534D"/>
    <w:rsid w:val="00C55DEB"/>
    <w:rsid w:val="00C567C4"/>
    <w:rsid w:val="00C60779"/>
    <w:rsid w:val="00C60B22"/>
    <w:rsid w:val="00C618EB"/>
    <w:rsid w:val="00C64DFF"/>
    <w:rsid w:val="00C655C2"/>
    <w:rsid w:val="00C665EF"/>
    <w:rsid w:val="00C6697C"/>
    <w:rsid w:val="00C66A68"/>
    <w:rsid w:val="00C6744A"/>
    <w:rsid w:val="00C674AF"/>
    <w:rsid w:val="00C67859"/>
    <w:rsid w:val="00C67E58"/>
    <w:rsid w:val="00C705C1"/>
    <w:rsid w:val="00C70653"/>
    <w:rsid w:val="00C710CE"/>
    <w:rsid w:val="00C72A56"/>
    <w:rsid w:val="00C73D78"/>
    <w:rsid w:val="00C748C3"/>
    <w:rsid w:val="00C75279"/>
    <w:rsid w:val="00C75E6D"/>
    <w:rsid w:val="00C77668"/>
    <w:rsid w:val="00C77E1A"/>
    <w:rsid w:val="00C8004D"/>
    <w:rsid w:val="00C83A78"/>
    <w:rsid w:val="00C83B1F"/>
    <w:rsid w:val="00C84161"/>
    <w:rsid w:val="00C842D1"/>
    <w:rsid w:val="00C86EC2"/>
    <w:rsid w:val="00C87775"/>
    <w:rsid w:val="00C90376"/>
    <w:rsid w:val="00C90F76"/>
    <w:rsid w:val="00C91031"/>
    <w:rsid w:val="00C91197"/>
    <w:rsid w:val="00C91780"/>
    <w:rsid w:val="00C922C2"/>
    <w:rsid w:val="00C928DF"/>
    <w:rsid w:val="00C93F40"/>
    <w:rsid w:val="00C94461"/>
    <w:rsid w:val="00C94E69"/>
    <w:rsid w:val="00C94EA2"/>
    <w:rsid w:val="00C95A2D"/>
    <w:rsid w:val="00C96631"/>
    <w:rsid w:val="00C96AC7"/>
    <w:rsid w:val="00CA0F08"/>
    <w:rsid w:val="00CA134B"/>
    <w:rsid w:val="00CA16C2"/>
    <w:rsid w:val="00CA1AD5"/>
    <w:rsid w:val="00CA1C11"/>
    <w:rsid w:val="00CA2BC2"/>
    <w:rsid w:val="00CA3366"/>
    <w:rsid w:val="00CA337D"/>
    <w:rsid w:val="00CA3769"/>
    <w:rsid w:val="00CA3D2D"/>
    <w:rsid w:val="00CA3F97"/>
    <w:rsid w:val="00CA4A3A"/>
    <w:rsid w:val="00CA50BC"/>
    <w:rsid w:val="00CA52C9"/>
    <w:rsid w:val="00CA5D21"/>
    <w:rsid w:val="00CA6C1A"/>
    <w:rsid w:val="00CA6E54"/>
    <w:rsid w:val="00CB0944"/>
    <w:rsid w:val="00CB0DBE"/>
    <w:rsid w:val="00CB1B8C"/>
    <w:rsid w:val="00CB2180"/>
    <w:rsid w:val="00CB2472"/>
    <w:rsid w:val="00CB3922"/>
    <w:rsid w:val="00CB43E8"/>
    <w:rsid w:val="00CB7146"/>
    <w:rsid w:val="00CC0437"/>
    <w:rsid w:val="00CC06B8"/>
    <w:rsid w:val="00CC289A"/>
    <w:rsid w:val="00CC5483"/>
    <w:rsid w:val="00CC7764"/>
    <w:rsid w:val="00CD11BD"/>
    <w:rsid w:val="00CD1B5B"/>
    <w:rsid w:val="00CD1ED0"/>
    <w:rsid w:val="00CD2DA5"/>
    <w:rsid w:val="00CD40AC"/>
    <w:rsid w:val="00CD4199"/>
    <w:rsid w:val="00CD4A1A"/>
    <w:rsid w:val="00CD4C97"/>
    <w:rsid w:val="00CD522B"/>
    <w:rsid w:val="00CD5881"/>
    <w:rsid w:val="00CD5975"/>
    <w:rsid w:val="00CD5DCA"/>
    <w:rsid w:val="00CD6347"/>
    <w:rsid w:val="00CD6A26"/>
    <w:rsid w:val="00CD747C"/>
    <w:rsid w:val="00CE0210"/>
    <w:rsid w:val="00CE05EC"/>
    <w:rsid w:val="00CE0AA7"/>
    <w:rsid w:val="00CE0FF4"/>
    <w:rsid w:val="00CE1181"/>
    <w:rsid w:val="00CE1D50"/>
    <w:rsid w:val="00CE28F2"/>
    <w:rsid w:val="00CE2FF2"/>
    <w:rsid w:val="00CE471D"/>
    <w:rsid w:val="00CE6EEA"/>
    <w:rsid w:val="00CE7A43"/>
    <w:rsid w:val="00CE7AF4"/>
    <w:rsid w:val="00CE7D6F"/>
    <w:rsid w:val="00CF00B9"/>
    <w:rsid w:val="00CF011E"/>
    <w:rsid w:val="00CF08F0"/>
    <w:rsid w:val="00CF29EF"/>
    <w:rsid w:val="00CF35A9"/>
    <w:rsid w:val="00CF364A"/>
    <w:rsid w:val="00CF3720"/>
    <w:rsid w:val="00CF3966"/>
    <w:rsid w:val="00CF60EA"/>
    <w:rsid w:val="00CF63CC"/>
    <w:rsid w:val="00CF6517"/>
    <w:rsid w:val="00CF68BD"/>
    <w:rsid w:val="00CF6902"/>
    <w:rsid w:val="00CF74E1"/>
    <w:rsid w:val="00D00D76"/>
    <w:rsid w:val="00D018B0"/>
    <w:rsid w:val="00D0213F"/>
    <w:rsid w:val="00D028F2"/>
    <w:rsid w:val="00D02DC1"/>
    <w:rsid w:val="00D049F3"/>
    <w:rsid w:val="00D04DBD"/>
    <w:rsid w:val="00D05022"/>
    <w:rsid w:val="00D05143"/>
    <w:rsid w:val="00D05AB1"/>
    <w:rsid w:val="00D06340"/>
    <w:rsid w:val="00D102FC"/>
    <w:rsid w:val="00D1162B"/>
    <w:rsid w:val="00D13654"/>
    <w:rsid w:val="00D142BC"/>
    <w:rsid w:val="00D1477C"/>
    <w:rsid w:val="00D14C82"/>
    <w:rsid w:val="00D169D1"/>
    <w:rsid w:val="00D16D17"/>
    <w:rsid w:val="00D179F5"/>
    <w:rsid w:val="00D17AB5"/>
    <w:rsid w:val="00D2045E"/>
    <w:rsid w:val="00D20CFF"/>
    <w:rsid w:val="00D21CAD"/>
    <w:rsid w:val="00D220F0"/>
    <w:rsid w:val="00D233D2"/>
    <w:rsid w:val="00D240ED"/>
    <w:rsid w:val="00D259F6"/>
    <w:rsid w:val="00D25B50"/>
    <w:rsid w:val="00D31992"/>
    <w:rsid w:val="00D31CB3"/>
    <w:rsid w:val="00D33490"/>
    <w:rsid w:val="00D34496"/>
    <w:rsid w:val="00D35A03"/>
    <w:rsid w:val="00D369DC"/>
    <w:rsid w:val="00D37F69"/>
    <w:rsid w:val="00D410F6"/>
    <w:rsid w:val="00D41DDD"/>
    <w:rsid w:val="00D41E51"/>
    <w:rsid w:val="00D4256F"/>
    <w:rsid w:val="00D425E1"/>
    <w:rsid w:val="00D42F0D"/>
    <w:rsid w:val="00D4301F"/>
    <w:rsid w:val="00D4304C"/>
    <w:rsid w:val="00D43A11"/>
    <w:rsid w:val="00D44ED7"/>
    <w:rsid w:val="00D45A21"/>
    <w:rsid w:val="00D46CB6"/>
    <w:rsid w:val="00D50697"/>
    <w:rsid w:val="00D5208C"/>
    <w:rsid w:val="00D542E5"/>
    <w:rsid w:val="00D549B5"/>
    <w:rsid w:val="00D54CCC"/>
    <w:rsid w:val="00D552D4"/>
    <w:rsid w:val="00D55D76"/>
    <w:rsid w:val="00D57404"/>
    <w:rsid w:val="00D574E0"/>
    <w:rsid w:val="00D579EA"/>
    <w:rsid w:val="00D60A7A"/>
    <w:rsid w:val="00D60DFB"/>
    <w:rsid w:val="00D61EC5"/>
    <w:rsid w:val="00D62379"/>
    <w:rsid w:val="00D633F2"/>
    <w:rsid w:val="00D63B37"/>
    <w:rsid w:val="00D63F3A"/>
    <w:rsid w:val="00D64291"/>
    <w:rsid w:val="00D64713"/>
    <w:rsid w:val="00D65590"/>
    <w:rsid w:val="00D66315"/>
    <w:rsid w:val="00D70981"/>
    <w:rsid w:val="00D7246B"/>
    <w:rsid w:val="00D731DB"/>
    <w:rsid w:val="00D73498"/>
    <w:rsid w:val="00D73CEA"/>
    <w:rsid w:val="00D73FF7"/>
    <w:rsid w:val="00D74A33"/>
    <w:rsid w:val="00D76920"/>
    <w:rsid w:val="00D7726C"/>
    <w:rsid w:val="00D77AA8"/>
    <w:rsid w:val="00D77EA1"/>
    <w:rsid w:val="00D77EB8"/>
    <w:rsid w:val="00D805D2"/>
    <w:rsid w:val="00D8102F"/>
    <w:rsid w:val="00D81742"/>
    <w:rsid w:val="00D819BF"/>
    <w:rsid w:val="00D820E2"/>
    <w:rsid w:val="00D86426"/>
    <w:rsid w:val="00D917C2"/>
    <w:rsid w:val="00D921D7"/>
    <w:rsid w:val="00D934F5"/>
    <w:rsid w:val="00D9392D"/>
    <w:rsid w:val="00D94154"/>
    <w:rsid w:val="00D9510E"/>
    <w:rsid w:val="00D955B4"/>
    <w:rsid w:val="00D9640A"/>
    <w:rsid w:val="00D96855"/>
    <w:rsid w:val="00D96BBF"/>
    <w:rsid w:val="00DA0360"/>
    <w:rsid w:val="00DA0662"/>
    <w:rsid w:val="00DA1BBD"/>
    <w:rsid w:val="00DA1F00"/>
    <w:rsid w:val="00DA2A80"/>
    <w:rsid w:val="00DA2BB1"/>
    <w:rsid w:val="00DA316B"/>
    <w:rsid w:val="00DA3E26"/>
    <w:rsid w:val="00DA4D0D"/>
    <w:rsid w:val="00DA4FC6"/>
    <w:rsid w:val="00DA50CF"/>
    <w:rsid w:val="00DA532A"/>
    <w:rsid w:val="00DA63D7"/>
    <w:rsid w:val="00DA69F8"/>
    <w:rsid w:val="00DA6FE1"/>
    <w:rsid w:val="00DA76F0"/>
    <w:rsid w:val="00DA7788"/>
    <w:rsid w:val="00DA795C"/>
    <w:rsid w:val="00DA7A3A"/>
    <w:rsid w:val="00DB0BBF"/>
    <w:rsid w:val="00DB0FA2"/>
    <w:rsid w:val="00DB1681"/>
    <w:rsid w:val="00DB16F0"/>
    <w:rsid w:val="00DB241B"/>
    <w:rsid w:val="00DB27D6"/>
    <w:rsid w:val="00DB305D"/>
    <w:rsid w:val="00DB4257"/>
    <w:rsid w:val="00DB5148"/>
    <w:rsid w:val="00DB63AE"/>
    <w:rsid w:val="00DB6A82"/>
    <w:rsid w:val="00DB7910"/>
    <w:rsid w:val="00DC09C6"/>
    <w:rsid w:val="00DC0BD6"/>
    <w:rsid w:val="00DC1A63"/>
    <w:rsid w:val="00DC1B17"/>
    <w:rsid w:val="00DC2708"/>
    <w:rsid w:val="00DC3C09"/>
    <w:rsid w:val="00DC3F01"/>
    <w:rsid w:val="00DC4E89"/>
    <w:rsid w:val="00DC5306"/>
    <w:rsid w:val="00DC58E2"/>
    <w:rsid w:val="00DC5DD8"/>
    <w:rsid w:val="00DC6138"/>
    <w:rsid w:val="00DC6A29"/>
    <w:rsid w:val="00DC7490"/>
    <w:rsid w:val="00DD02E4"/>
    <w:rsid w:val="00DD07A5"/>
    <w:rsid w:val="00DD17D5"/>
    <w:rsid w:val="00DD1895"/>
    <w:rsid w:val="00DD1CD0"/>
    <w:rsid w:val="00DD23FE"/>
    <w:rsid w:val="00DD346B"/>
    <w:rsid w:val="00DD495E"/>
    <w:rsid w:val="00DD5862"/>
    <w:rsid w:val="00DD6504"/>
    <w:rsid w:val="00DD6B97"/>
    <w:rsid w:val="00DD75AF"/>
    <w:rsid w:val="00DE03F5"/>
    <w:rsid w:val="00DE07C9"/>
    <w:rsid w:val="00DE0B56"/>
    <w:rsid w:val="00DE1059"/>
    <w:rsid w:val="00DE1408"/>
    <w:rsid w:val="00DE19AB"/>
    <w:rsid w:val="00DE346D"/>
    <w:rsid w:val="00DE35DF"/>
    <w:rsid w:val="00DE62C4"/>
    <w:rsid w:val="00DE770E"/>
    <w:rsid w:val="00DE7827"/>
    <w:rsid w:val="00DE7B59"/>
    <w:rsid w:val="00DF033E"/>
    <w:rsid w:val="00DF2887"/>
    <w:rsid w:val="00DF39F7"/>
    <w:rsid w:val="00DF3D8F"/>
    <w:rsid w:val="00DF4B1C"/>
    <w:rsid w:val="00DF5D2E"/>
    <w:rsid w:val="00DF6565"/>
    <w:rsid w:val="00DF7648"/>
    <w:rsid w:val="00DF7EA7"/>
    <w:rsid w:val="00E011CE"/>
    <w:rsid w:val="00E01430"/>
    <w:rsid w:val="00E029CC"/>
    <w:rsid w:val="00E03098"/>
    <w:rsid w:val="00E03A0C"/>
    <w:rsid w:val="00E04D2E"/>
    <w:rsid w:val="00E05C35"/>
    <w:rsid w:val="00E06826"/>
    <w:rsid w:val="00E076B9"/>
    <w:rsid w:val="00E07F8B"/>
    <w:rsid w:val="00E10145"/>
    <w:rsid w:val="00E10C6E"/>
    <w:rsid w:val="00E111C3"/>
    <w:rsid w:val="00E125AA"/>
    <w:rsid w:val="00E13D0A"/>
    <w:rsid w:val="00E148CB"/>
    <w:rsid w:val="00E15280"/>
    <w:rsid w:val="00E155FF"/>
    <w:rsid w:val="00E15E99"/>
    <w:rsid w:val="00E1733F"/>
    <w:rsid w:val="00E20273"/>
    <w:rsid w:val="00E2050B"/>
    <w:rsid w:val="00E2069B"/>
    <w:rsid w:val="00E210AD"/>
    <w:rsid w:val="00E21B92"/>
    <w:rsid w:val="00E21C65"/>
    <w:rsid w:val="00E2473E"/>
    <w:rsid w:val="00E24CC2"/>
    <w:rsid w:val="00E250CF"/>
    <w:rsid w:val="00E25264"/>
    <w:rsid w:val="00E25646"/>
    <w:rsid w:val="00E26FB6"/>
    <w:rsid w:val="00E27661"/>
    <w:rsid w:val="00E27F26"/>
    <w:rsid w:val="00E30ED5"/>
    <w:rsid w:val="00E31883"/>
    <w:rsid w:val="00E31B48"/>
    <w:rsid w:val="00E326DE"/>
    <w:rsid w:val="00E32CD5"/>
    <w:rsid w:val="00E338DE"/>
    <w:rsid w:val="00E33DF1"/>
    <w:rsid w:val="00E340C4"/>
    <w:rsid w:val="00E35E57"/>
    <w:rsid w:val="00E36911"/>
    <w:rsid w:val="00E36FFB"/>
    <w:rsid w:val="00E372FA"/>
    <w:rsid w:val="00E37541"/>
    <w:rsid w:val="00E375B5"/>
    <w:rsid w:val="00E40B69"/>
    <w:rsid w:val="00E4144E"/>
    <w:rsid w:val="00E41E08"/>
    <w:rsid w:val="00E4258B"/>
    <w:rsid w:val="00E42765"/>
    <w:rsid w:val="00E42EE1"/>
    <w:rsid w:val="00E43C2E"/>
    <w:rsid w:val="00E440E4"/>
    <w:rsid w:val="00E44107"/>
    <w:rsid w:val="00E454A3"/>
    <w:rsid w:val="00E47ED3"/>
    <w:rsid w:val="00E5014F"/>
    <w:rsid w:val="00E5042F"/>
    <w:rsid w:val="00E50A90"/>
    <w:rsid w:val="00E51815"/>
    <w:rsid w:val="00E5233F"/>
    <w:rsid w:val="00E5317A"/>
    <w:rsid w:val="00E5480C"/>
    <w:rsid w:val="00E552FE"/>
    <w:rsid w:val="00E55B47"/>
    <w:rsid w:val="00E56675"/>
    <w:rsid w:val="00E56FBB"/>
    <w:rsid w:val="00E6102E"/>
    <w:rsid w:val="00E625F9"/>
    <w:rsid w:val="00E645B4"/>
    <w:rsid w:val="00E647A5"/>
    <w:rsid w:val="00E66555"/>
    <w:rsid w:val="00E66F65"/>
    <w:rsid w:val="00E67602"/>
    <w:rsid w:val="00E67863"/>
    <w:rsid w:val="00E67EF5"/>
    <w:rsid w:val="00E70291"/>
    <w:rsid w:val="00E71873"/>
    <w:rsid w:val="00E73036"/>
    <w:rsid w:val="00E73371"/>
    <w:rsid w:val="00E740D9"/>
    <w:rsid w:val="00E74CE8"/>
    <w:rsid w:val="00E80302"/>
    <w:rsid w:val="00E80536"/>
    <w:rsid w:val="00E814BD"/>
    <w:rsid w:val="00E8203B"/>
    <w:rsid w:val="00E82A51"/>
    <w:rsid w:val="00E8333E"/>
    <w:rsid w:val="00E834AE"/>
    <w:rsid w:val="00E83958"/>
    <w:rsid w:val="00E84612"/>
    <w:rsid w:val="00E84711"/>
    <w:rsid w:val="00E850F7"/>
    <w:rsid w:val="00E85912"/>
    <w:rsid w:val="00E85DF0"/>
    <w:rsid w:val="00E86678"/>
    <w:rsid w:val="00E86E5C"/>
    <w:rsid w:val="00E87620"/>
    <w:rsid w:val="00E90329"/>
    <w:rsid w:val="00E903AB"/>
    <w:rsid w:val="00E90F18"/>
    <w:rsid w:val="00E92AEE"/>
    <w:rsid w:val="00E93AC1"/>
    <w:rsid w:val="00E95E1F"/>
    <w:rsid w:val="00E962F7"/>
    <w:rsid w:val="00E966CA"/>
    <w:rsid w:val="00E96C10"/>
    <w:rsid w:val="00E970F1"/>
    <w:rsid w:val="00E97BEB"/>
    <w:rsid w:val="00EA058B"/>
    <w:rsid w:val="00EA1663"/>
    <w:rsid w:val="00EA2303"/>
    <w:rsid w:val="00EA2EA4"/>
    <w:rsid w:val="00EA4148"/>
    <w:rsid w:val="00EA43EE"/>
    <w:rsid w:val="00EA5550"/>
    <w:rsid w:val="00EA681A"/>
    <w:rsid w:val="00EA7CB3"/>
    <w:rsid w:val="00EB11F8"/>
    <w:rsid w:val="00EB1434"/>
    <w:rsid w:val="00EB1DAE"/>
    <w:rsid w:val="00EB1DB0"/>
    <w:rsid w:val="00EB1EBB"/>
    <w:rsid w:val="00EB6428"/>
    <w:rsid w:val="00EB6806"/>
    <w:rsid w:val="00EB6ADA"/>
    <w:rsid w:val="00EB6BA9"/>
    <w:rsid w:val="00EB6BCF"/>
    <w:rsid w:val="00EC0288"/>
    <w:rsid w:val="00EC1474"/>
    <w:rsid w:val="00EC37B0"/>
    <w:rsid w:val="00EC401F"/>
    <w:rsid w:val="00EC4CF4"/>
    <w:rsid w:val="00EC5CDD"/>
    <w:rsid w:val="00EC6DFF"/>
    <w:rsid w:val="00EC77D7"/>
    <w:rsid w:val="00ED006C"/>
    <w:rsid w:val="00ED00F8"/>
    <w:rsid w:val="00ED198A"/>
    <w:rsid w:val="00ED20F5"/>
    <w:rsid w:val="00ED2892"/>
    <w:rsid w:val="00ED43AB"/>
    <w:rsid w:val="00ED4971"/>
    <w:rsid w:val="00ED4A39"/>
    <w:rsid w:val="00ED512B"/>
    <w:rsid w:val="00ED5D56"/>
    <w:rsid w:val="00ED722E"/>
    <w:rsid w:val="00ED7DB9"/>
    <w:rsid w:val="00EE0F10"/>
    <w:rsid w:val="00EE147B"/>
    <w:rsid w:val="00EE3708"/>
    <w:rsid w:val="00EE45DB"/>
    <w:rsid w:val="00EE5362"/>
    <w:rsid w:val="00EE62A0"/>
    <w:rsid w:val="00EE6AF2"/>
    <w:rsid w:val="00EE7074"/>
    <w:rsid w:val="00EE7411"/>
    <w:rsid w:val="00EF0B5C"/>
    <w:rsid w:val="00EF2019"/>
    <w:rsid w:val="00EF288A"/>
    <w:rsid w:val="00EF6159"/>
    <w:rsid w:val="00EF6F01"/>
    <w:rsid w:val="00EF71FE"/>
    <w:rsid w:val="00EF7987"/>
    <w:rsid w:val="00EF7FF7"/>
    <w:rsid w:val="00F002AF"/>
    <w:rsid w:val="00F0090D"/>
    <w:rsid w:val="00F03419"/>
    <w:rsid w:val="00F044BD"/>
    <w:rsid w:val="00F05C0D"/>
    <w:rsid w:val="00F05E01"/>
    <w:rsid w:val="00F062CC"/>
    <w:rsid w:val="00F10738"/>
    <w:rsid w:val="00F10822"/>
    <w:rsid w:val="00F108AF"/>
    <w:rsid w:val="00F10E64"/>
    <w:rsid w:val="00F112A1"/>
    <w:rsid w:val="00F1143E"/>
    <w:rsid w:val="00F117B3"/>
    <w:rsid w:val="00F13016"/>
    <w:rsid w:val="00F13082"/>
    <w:rsid w:val="00F13581"/>
    <w:rsid w:val="00F13E2D"/>
    <w:rsid w:val="00F15BCC"/>
    <w:rsid w:val="00F15FEC"/>
    <w:rsid w:val="00F164F2"/>
    <w:rsid w:val="00F16D78"/>
    <w:rsid w:val="00F16E1E"/>
    <w:rsid w:val="00F17260"/>
    <w:rsid w:val="00F1753A"/>
    <w:rsid w:val="00F20069"/>
    <w:rsid w:val="00F21859"/>
    <w:rsid w:val="00F23728"/>
    <w:rsid w:val="00F23868"/>
    <w:rsid w:val="00F23AB2"/>
    <w:rsid w:val="00F25AF5"/>
    <w:rsid w:val="00F25FA8"/>
    <w:rsid w:val="00F274CC"/>
    <w:rsid w:val="00F3099B"/>
    <w:rsid w:val="00F31364"/>
    <w:rsid w:val="00F31E55"/>
    <w:rsid w:val="00F31E82"/>
    <w:rsid w:val="00F31EE6"/>
    <w:rsid w:val="00F323BD"/>
    <w:rsid w:val="00F3253A"/>
    <w:rsid w:val="00F32795"/>
    <w:rsid w:val="00F32D76"/>
    <w:rsid w:val="00F33395"/>
    <w:rsid w:val="00F34B75"/>
    <w:rsid w:val="00F35095"/>
    <w:rsid w:val="00F365CD"/>
    <w:rsid w:val="00F379CD"/>
    <w:rsid w:val="00F401F7"/>
    <w:rsid w:val="00F403C5"/>
    <w:rsid w:val="00F40F39"/>
    <w:rsid w:val="00F4170A"/>
    <w:rsid w:val="00F42B2D"/>
    <w:rsid w:val="00F42F7A"/>
    <w:rsid w:val="00F43816"/>
    <w:rsid w:val="00F4609A"/>
    <w:rsid w:val="00F46A8E"/>
    <w:rsid w:val="00F47A43"/>
    <w:rsid w:val="00F47D91"/>
    <w:rsid w:val="00F5059C"/>
    <w:rsid w:val="00F50984"/>
    <w:rsid w:val="00F50AEA"/>
    <w:rsid w:val="00F50BC4"/>
    <w:rsid w:val="00F51351"/>
    <w:rsid w:val="00F518BB"/>
    <w:rsid w:val="00F53B05"/>
    <w:rsid w:val="00F552AE"/>
    <w:rsid w:val="00F55AF4"/>
    <w:rsid w:val="00F55E4B"/>
    <w:rsid w:val="00F5725A"/>
    <w:rsid w:val="00F57607"/>
    <w:rsid w:val="00F5793C"/>
    <w:rsid w:val="00F60684"/>
    <w:rsid w:val="00F6178C"/>
    <w:rsid w:val="00F61E5C"/>
    <w:rsid w:val="00F62535"/>
    <w:rsid w:val="00F62D98"/>
    <w:rsid w:val="00F63FB3"/>
    <w:rsid w:val="00F6582C"/>
    <w:rsid w:val="00F66A9F"/>
    <w:rsid w:val="00F671E1"/>
    <w:rsid w:val="00F67C27"/>
    <w:rsid w:val="00F70F0B"/>
    <w:rsid w:val="00F71913"/>
    <w:rsid w:val="00F71BB2"/>
    <w:rsid w:val="00F74B77"/>
    <w:rsid w:val="00F76A10"/>
    <w:rsid w:val="00F80067"/>
    <w:rsid w:val="00F80234"/>
    <w:rsid w:val="00F809B1"/>
    <w:rsid w:val="00F80B7D"/>
    <w:rsid w:val="00F80B8D"/>
    <w:rsid w:val="00F81CA5"/>
    <w:rsid w:val="00F81CF7"/>
    <w:rsid w:val="00F81E75"/>
    <w:rsid w:val="00F827B2"/>
    <w:rsid w:val="00F82D86"/>
    <w:rsid w:val="00F82DAB"/>
    <w:rsid w:val="00F82F76"/>
    <w:rsid w:val="00F838A3"/>
    <w:rsid w:val="00F84DB5"/>
    <w:rsid w:val="00F85742"/>
    <w:rsid w:val="00F8598B"/>
    <w:rsid w:val="00F85EA2"/>
    <w:rsid w:val="00F85FA9"/>
    <w:rsid w:val="00F8715D"/>
    <w:rsid w:val="00F9078D"/>
    <w:rsid w:val="00F934A1"/>
    <w:rsid w:val="00F94F65"/>
    <w:rsid w:val="00F951C3"/>
    <w:rsid w:val="00F96F51"/>
    <w:rsid w:val="00F976A6"/>
    <w:rsid w:val="00F976BA"/>
    <w:rsid w:val="00FA1306"/>
    <w:rsid w:val="00FA1540"/>
    <w:rsid w:val="00FA191C"/>
    <w:rsid w:val="00FA1B0E"/>
    <w:rsid w:val="00FA1CB4"/>
    <w:rsid w:val="00FA3517"/>
    <w:rsid w:val="00FA4069"/>
    <w:rsid w:val="00FA44F6"/>
    <w:rsid w:val="00FA4B6A"/>
    <w:rsid w:val="00FA582D"/>
    <w:rsid w:val="00FA586F"/>
    <w:rsid w:val="00FA6FA5"/>
    <w:rsid w:val="00FA78DA"/>
    <w:rsid w:val="00FA7FB4"/>
    <w:rsid w:val="00FB1AB6"/>
    <w:rsid w:val="00FB2536"/>
    <w:rsid w:val="00FB2703"/>
    <w:rsid w:val="00FB3D98"/>
    <w:rsid w:val="00FB3DC8"/>
    <w:rsid w:val="00FB3FC4"/>
    <w:rsid w:val="00FB4E1E"/>
    <w:rsid w:val="00FC04C8"/>
    <w:rsid w:val="00FC07EF"/>
    <w:rsid w:val="00FC1CA2"/>
    <w:rsid w:val="00FC676E"/>
    <w:rsid w:val="00FC6E6C"/>
    <w:rsid w:val="00FC6F52"/>
    <w:rsid w:val="00FC6F89"/>
    <w:rsid w:val="00FC7338"/>
    <w:rsid w:val="00FC73F6"/>
    <w:rsid w:val="00FC77A7"/>
    <w:rsid w:val="00FD0268"/>
    <w:rsid w:val="00FD4F01"/>
    <w:rsid w:val="00FD686D"/>
    <w:rsid w:val="00FD6B40"/>
    <w:rsid w:val="00FD70A0"/>
    <w:rsid w:val="00FD7A69"/>
    <w:rsid w:val="00FD7BC5"/>
    <w:rsid w:val="00FE1CF6"/>
    <w:rsid w:val="00FE33B7"/>
    <w:rsid w:val="00FE3A0D"/>
    <w:rsid w:val="00FE3AFE"/>
    <w:rsid w:val="00FE4B52"/>
    <w:rsid w:val="00FE5B01"/>
    <w:rsid w:val="00FE5BC9"/>
    <w:rsid w:val="00FE613B"/>
    <w:rsid w:val="00FE67AD"/>
    <w:rsid w:val="00FE76C4"/>
    <w:rsid w:val="00FF0E53"/>
    <w:rsid w:val="00FF2456"/>
    <w:rsid w:val="00FF306B"/>
    <w:rsid w:val="00FF33E9"/>
    <w:rsid w:val="00FF4229"/>
    <w:rsid w:val="00FF4A8A"/>
    <w:rsid w:val="00FF5474"/>
    <w:rsid w:val="00FF58DD"/>
    <w:rsid w:val="0128677A"/>
    <w:rsid w:val="012EAB08"/>
    <w:rsid w:val="013AE625"/>
    <w:rsid w:val="014201EC"/>
    <w:rsid w:val="017F0CAC"/>
    <w:rsid w:val="0199E3B0"/>
    <w:rsid w:val="01D2295D"/>
    <w:rsid w:val="01FFFB40"/>
    <w:rsid w:val="02012A30"/>
    <w:rsid w:val="02056544"/>
    <w:rsid w:val="0206F029"/>
    <w:rsid w:val="0213B847"/>
    <w:rsid w:val="0240168C"/>
    <w:rsid w:val="02506F0B"/>
    <w:rsid w:val="0251EBC1"/>
    <w:rsid w:val="02B01AD1"/>
    <w:rsid w:val="02C9121C"/>
    <w:rsid w:val="02E9ED95"/>
    <w:rsid w:val="02F1F06E"/>
    <w:rsid w:val="0300FAD1"/>
    <w:rsid w:val="03747318"/>
    <w:rsid w:val="03BCC91B"/>
    <w:rsid w:val="03C70BF0"/>
    <w:rsid w:val="03DF4FA2"/>
    <w:rsid w:val="03E04B82"/>
    <w:rsid w:val="03EA93EB"/>
    <w:rsid w:val="040705F8"/>
    <w:rsid w:val="0417B8A8"/>
    <w:rsid w:val="04492C42"/>
    <w:rsid w:val="046498CE"/>
    <w:rsid w:val="047E2926"/>
    <w:rsid w:val="04B565D0"/>
    <w:rsid w:val="04D02808"/>
    <w:rsid w:val="04ECEC5A"/>
    <w:rsid w:val="04F46406"/>
    <w:rsid w:val="051254EF"/>
    <w:rsid w:val="054A7D18"/>
    <w:rsid w:val="0552FCAE"/>
    <w:rsid w:val="0590634F"/>
    <w:rsid w:val="0595F6F6"/>
    <w:rsid w:val="05ABE6D0"/>
    <w:rsid w:val="05B5395E"/>
    <w:rsid w:val="05B5967F"/>
    <w:rsid w:val="05D9CDD6"/>
    <w:rsid w:val="060658A9"/>
    <w:rsid w:val="063018F2"/>
    <w:rsid w:val="06534853"/>
    <w:rsid w:val="06893300"/>
    <w:rsid w:val="06B55D04"/>
    <w:rsid w:val="071FDE40"/>
    <w:rsid w:val="079F9950"/>
    <w:rsid w:val="07C7532A"/>
    <w:rsid w:val="08030072"/>
    <w:rsid w:val="08321924"/>
    <w:rsid w:val="08492D50"/>
    <w:rsid w:val="08E94DF3"/>
    <w:rsid w:val="08ECC3B0"/>
    <w:rsid w:val="093599F2"/>
    <w:rsid w:val="093882C1"/>
    <w:rsid w:val="09514F3A"/>
    <w:rsid w:val="098B6189"/>
    <w:rsid w:val="09E01345"/>
    <w:rsid w:val="0A9A1854"/>
    <w:rsid w:val="0AB1F0E1"/>
    <w:rsid w:val="0AF46DE5"/>
    <w:rsid w:val="0B3DD7E3"/>
    <w:rsid w:val="0B866484"/>
    <w:rsid w:val="0BC932F7"/>
    <w:rsid w:val="0BD70BB9"/>
    <w:rsid w:val="0C2B46AB"/>
    <w:rsid w:val="0C3FD13B"/>
    <w:rsid w:val="0C5319A5"/>
    <w:rsid w:val="0C85B385"/>
    <w:rsid w:val="0CACB86B"/>
    <w:rsid w:val="0CC9BC63"/>
    <w:rsid w:val="0D2AE27A"/>
    <w:rsid w:val="0D2DC603"/>
    <w:rsid w:val="0D61C334"/>
    <w:rsid w:val="0D80E659"/>
    <w:rsid w:val="0D84D637"/>
    <w:rsid w:val="0DC6728F"/>
    <w:rsid w:val="0DE1F28C"/>
    <w:rsid w:val="0E3A9241"/>
    <w:rsid w:val="0E3AA6A5"/>
    <w:rsid w:val="0E5B2745"/>
    <w:rsid w:val="0E6E359B"/>
    <w:rsid w:val="0E75993C"/>
    <w:rsid w:val="0EC299A8"/>
    <w:rsid w:val="0EDABD44"/>
    <w:rsid w:val="0EE82A03"/>
    <w:rsid w:val="0EEF2ADC"/>
    <w:rsid w:val="0F2434B9"/>
    <w:rsid w:val="0F2882AE"/>
    <w:rsid w:val="0F402D9E"/>
    <w:rsid w:val="0F431EA4"/>
    <w:rsid w:val="0FC6D769"/>
    <w:rsid w:val="0FF2F1BF"/>
    <w:rsid w:val="106DF869"/>
    <w:rsid w:val="1089BA15"/>
    <w:rsid w:val="10AB07C0"/>
    <w:rsid w:val="10F50B87"/>
    <w:rsid w:val="1105DF9C"/>
    <w:rsid w:val="1114A0D2"/>
    <w:rsid w:val="111D8099"/>
    <w:rsid w:val="1198E1B1"/>
    <w:rsid w:val="122FD15E"/>
    <w:rsid w:val="1242BD8D"/>
    <w:rsid w:val="12451DFF"/>
    <w:rsid w:val="125D6B2C"/>
    <w:rsid w:val="127DC88D"/>
    <w:rsid w:val="12C21516"/>
    <w:rsid w:val="12E7B7FD"/>
    <w:rsid w:val="12F1A886"/>
    <w:rsid w:val="1309D493"/>
    <w:rsid w:val="133531CD"/>
    <w:rsid w:val="139F9EE9"/>
    <w:rsid w:val="13BAC1AA"/>
    <w:rsid w:val="13BBB613"/>
    <w:rsid w:val="13C5EF4D"/>
    <w:rsid w:val="13D3C5F0"/>
    <w:rsid w:val="13E9459D"/>
    <w:rsid w:val="145153CA"/>
    <w:rsid w:val="14A32192"/>
    <w:rsid w:val="14EE2373"/>
    <w:rsid w:val="150DEE96"/>
    <w:rsid w:val="1512EC6F"/>
    <w:rsid w:val="1540C0F8"/>
    <w:rsid w:val="15C67075"/>
    <w:rsid w:val="1638487B"/>
    <w:rsid w:val="163C5A7B"/>
    <w:rsid w:val="16691594"/>
    <w:rsid w:val="169B710A"/>
    <w:rsid w:val="169E531C"/>
    <w:rsid w:val="16CDBB90"/>
    <w:rsid w:val="1758EEC4"/>
    <w:rsid w:val="179A8D1C"/>
    <w:rsid w:val="179F4A3F"/>
    <w:rsid w:val="17A1EC06"/>
    <w:rsid w:val="17F5AC29"/>
    <w:rsid w:val="1803AC54"/>
    <w:rsid w:val="18436030"/>
    <w:rsid w:val="184C2877"/>
    <w:rsid w:val="188359DC"/>
    <w:rsid w:val="1886A467"/>
    <w:rsid w:val="1886D4D0"/>
    <w:rsid w:val="188CE115"/>
    <w:rsid w:val="18919A69"/>
    <w:rsid w:val="18D93609"/>
    <w:rsid w:val="18F0C143"/>
    <w:rsid w:val="18FFC079"/>
    <w:rsid w:val="1902E93C"/>
    <w:rsid w:val="1956690D"/>
    <w:rsid w:val="1A71E18E"/>
    <w:rsid w:val="1A790A19"/>
    <w:rsid w:val="1AD687D6"/>
    <w:rsid w:val="1B0A6D3A"/>
    <w:rsid w:val="1B1E0914"/>
    <w:rsid w:val="1B3A49F9"/>
    <w:rsid w:val="1B583B23"/>
    <w:rsid w:val="1B73483F"/>
    <w:rsid w:val="1B7A746B"/>
    <w:rsid w:val="1B8C2B66"/>
    <w:rsid w:val="1B9B3B08"/>
    <w:rsid w:val="1BB79C58"/>
    <w:rsid w:val="1BDEFEFF"/>
    <w:rsid w:val="1C26B053"/>
    <w:rsid w:val="1C55AEA3"/>
    <w:rsid w:val="1C678A80"/>
    <w:rsid w:val="1C9A5442"/>
    <w:rsid w:val="1CC0EFC2"/>
    <w:rsid w:val="1CEFC614"/>
    <w:rsid w:val="1D08BBFC"/>
    <w:rsid w:val="1D0F0BED"/>
    <w:rsid w:val="1D164167"/>
    <w:rsid w:val="1D35E118"/>
    <w:rsid w:val="1D52BB9B"/>
    <w:rsid w:val="1D6CA873"/>
    <w:rsid w:val="1D73ED7A"/>
    <w:rsid w:val="1D7E3D8F"/>
    <w:rsid w:val="1DAFAEBC"/>
    <w:rsid w:val="1E294930"/>
    <w:rsid w:val="1E2FE1AB"/>
    <w:rsid w:val="1E33A11D"/>
    <w:rsid w:val="1F45236A"/>
    <w:rsid w:val="1F6A0354"/>
    <w:rsid w:val="1FF31752"/>
    <w:rsid w:val="2029E74C"/>
    <w:rsid w:val="202B8ED1"/>
    <w:rsid w:val="2070D40F"/>
    <w:rsid w:val="20C8D52A"/>
    <w:rsid w:val="213A2C87"/>
    <w:rsid w:val="218F128E"/>
    <w:rsid w:val="21A02AB0"/>
    <w:rsid w:val="21BCE910"/>
    <w:rsid w:val="21C25999"/>
    <w:rsid w:val="22921023"/>
    <w:rsid w:val="22DB5DD7"/>
    <w:rsid w:val="22F768FB"/>
    <w:rsid w:val="23023BB4"/>
    <w:rsid w:val="23267C2D"/>
    <w:rsid w:val="23284CB3"/>
    <w:rsid w:val="23406144"/>
    <w:rsid w:val="23419964"/>
    <w:rsid w:val="237E39B5"/>
    <w:rsid w:val="23858313"/>
    <w:rsid w:val="239C74BD"/>
    <w:rsid w:val="23A58B92"/>
    <w:rsid w:val="23C987E1"/>
    <w:rsid w:val="23FF617B"/>
    <w:rsid w:val="24260621"/>
    <w:rsid w:val="243458B5"/>
    <w:rsid w:val="243D6688"/>
    <w:rsid w:val="24579680"/>
    <w:rsid w:val="246DC606"/>
    <w:rsid w:val="24A8E9A7"/>
    <w:rsid w:val="24BC1F35"/>
    <w:rsid w:val="24DDCF41"/>
    <w:rsid w:val="251FBEF3"/>
    <w:rsid w:val="252DD4D1"/>
    <w:rsid w:val="2555A091"/>
    <w:rsid w:val="2574A35B"/>
    <w:rsid w:val="25B424D5"/>
    <w:rsid w:val="25C10EFD"/>
    <w:rsid w:val="25D2E313"/>
    <w:rsid w:val="25D6D114"/>
    <w:rsid w:val="25F02C9D"/>
    <w:rsid w:val="263D6835"/>
    <w:rsid w:val="26437599"/>
    <w:rsid w:val="26670136"/>
    <w:rsid w:val="268699A8"/>
    <w:rsid w:val="26A1F70D"/>
    <w:rsid w:val="26A220A9"/>
    <w:rsid w:val="2725E769"/>
    <w:rsid w:val="2747333F"/>
    <w:rsid w:val="27657A26"/>
    <w:rsid w:val="27B89F1F"/>
    <w:rsid w:val="27D1DEC7"/>
    <w:rsid w:val="27E18E8C"/>
    <w:rsid w:val="27ED7995"/>
    <w:rsid w:val="27FE9572"/>
    <w:rsid w:val="289D624E"/>
    <w:rsid w:val="28B48059"/>
    <w:rsid w:val="28BD80C9"/>
    <w:rsid w:val="28DEBA0F"/>
    <w:rsid w:val="28F6A0D2"/>
    <w:rsid w:val="290AB605"/>
    <w:rsid w:val="292147B9"/>
    <w:rsid w:val="293F05C8"/>
    <w:rsid w:val="2953B313"/>
    <w:rsid w:val="29853897"/>
    <w:rsid w:val="298B0941"/>
    <w:rsid w:val="2A359521"/>
    <w:rsid w:val="2A56D274"/>
    <w:rsid w:val="2A5D3DCF"/>
    <w:rsid w:val="2A5F4765"/>
    <w:rsid w:val="2B161824"/>
    <w:rsid w:val="2B1D5980"/>
    <w:rsid w:val="2B4B745A"/>
    <w:rsid w:val="2B52EFDA"/>
    <w:rsid w:val="2B57B22D"/>
    <w:rsid w:val="2B760C85"/>
    <w:rsid w:val="2B8EDBB5"/>
    <w:rsid w:val="2BA13747"/>
    <w:rsid w:val="2BA21E21"/>
    <w:rsid w:val="2BF603C1"/>
    <w:rsid w:val="2BF9AFB7"/>
    <w:rsid w:val="2C01D42C"/>
    <w:rsid w:val="2C033DE3"/>
    <w:rsid w:val="2C11A716"/>
    <w:rsid w:val="2C2C41AF"/>
    <w:rsid w:val="2C49C668"/>
    <w:rsid w:val="2C7CFC2B"/>
    <w:rsid w:val="2D1A49E5"/>
    <w:rsid w:val="2D468E8E"/>
    <w:rsid w:val="2D63DFFE"/>
    <w:rsid w:val="2D77F398"/>
    <w:rsid w:val="2D82BA27"/>
    <w:rsid w:val="2D8B38BB"/>
    <w:rsid w:val="2D9D2541"/>
    <w:rsid w:val="2E1738F5"/>
    <w:rsid w:val="2E277A4F"/>
    <w:rsid w:val="2E2C68B0"/>
    <w:rsid w:val="2E7BB634"/>
    <w:rsid w:val="2E8D1EDD"/>
    <w:rsid w:val="2EB529AA"/>
    <w:rsid w:val="2F2D2316"/>
    <w:rsid w:val="2F53A4F7"/>
    <w:rsid w:val="2F6ECEEE"/>
    <w:rsid w:val="2FA049B8"/>
    <w:rsid w:val="2FB187CD"/>
    <w:rsid w:val="2FE3E327"/>
    <w:rsid w:val="300E5684"/>
    <w:rsid w:val="303DB33D"/>
    <w:rsid w:val="3053F832"/>
    <w:rsid w:val="305E634A"/>
    <w:rsid w:val="306E084E"/>
    <w:rsid w:val="30CA9058"/>
    <w:rsid w:val="315164E3"/>
    <w:rsid w:val="315C1B9E"/>
    <w:rsid w:val="3174227E"/>
    <w:rsid w:val="31B18C8A"/>
    <w:rsid w:val="31C019B3"/>
    <w:rsid w:val="321A282B"/>
    <w:rsid w:val="3232C0CA"/>
    <w:rsid w:val="3266E8EA"/>
    <w:rsid w:val="327A3A70"/>
    <w:rsid w:val="32BA3FB4"/>
    <w:rsid w:val="3313C4B6"/>
    <w:rsid w:val="3325467A"/>
    <w:rsid w:val="333AFF36"/>
    <w:rsid w:val="3355527C"/>
    <w:rsid w:val="3386856F"/>
    <w:rsid w:val="33F039B9"/>
    <w:rsid w:val="34142283"/>
    <w:rsid w:val="345A1C91"/>
    <w:rsid w:val="34A8D9A8"/>
    <w:rsid w:val="354940B1"/>
    <w:rsid w:val="35834E26"/>
    <w:rsid w:val="35D56FB3"/>
    <w:rsid w:val="35DB6337"/>
    <w:rsid w:val="36030159"/>
    <w:rsid w:val="36561028"/>
    <w:rsid w:val="36640711"/>
    <w:rsid w:val="366515A0"/>
    <w:rsid w:val="369D83D2"/>
    <w:rsid w:val="36B24777"/>
    <w:rsid w:val="36C8459E"/>
    <w:rsid w:val="36CA277C"/>
    <w:rsid w:val="36EBAFB8"/>
    <w:rsid w:val="37247768"/>
    <w:rsid w:val="372BA44A"/>
    <w:rsid w:val="375EF392"/>
    <w:rsid w:val="377FBD4F"/>
    <w:rsid w:val="37CAF2ED"/>
    <w:rsid w:val="381974FD"/>
    <w:rsid w:val="38338806"/>
    <w:rsid w:val="38CC9E42"/>
    <w:rsid w:val="39C17173"/>
    <w:rsid w:val="39E6FC8B"/>
    <w:rsid w:val="39EB5F00"/>
    <w:rsid w:val="3A5C5646"/>
    <w:rsid w:val="3A7EF093"/>
    <w:rsid w:val="3A98B416"/>
    <w:rsid w:val="3AE82666"/>
    <w:rsid w:val="3AFA576A"/>
    <w:rsid w:val="3B4DD39C"/>
    <w:rsid w:val="3BAE2511"/>
    <w:rsid w:val="3C1AF41D"/>
    <w:rsid w:val="3C4AB34A"/>
    <w:rsid w:val="3D0229DB"/>
    <w:rsid w:val="3D229D79"/>
    <w:rsid w:val="3D259D95"/>
    <w:rsid w:val="3D276755"/>
    <w:rsid w:val="3D3CD18C"/>
    <w:rsid w:val="3D6C09F7"/>
    <w:rsid w:val="3D7881B6"/>
    <w:rsid w:val="3DD69E48"/>
    <w:rsid w:val="3EF245BE"/>
    <w:rsid w:val="3F10A30F"/>
    <w:rsid w:val="3F1A8457"/>
    <w:rsid w:val="3F280001"/>
    <w:rsid w:val="3F44BCC9"/>
    <w:rsid w:val="3F843CCA"/>
    <w:rsid w:val="3F87E3D9"/>
    <w:rsid w:val="3F99DC42"/>
    <w:rsid w:val="3FB9E184"/>
    <w:rsid w:val="40606FED"/>
    <w:rsid w:val="40650CBE"/>
    <w:rsid w:val="4078C6A8"/>
    <w:rsid w:val="40876779"/>
    <w:rsid w:val="40ABC52F"/>
    <w:rsid w:val="40BAF042"/>
    <w:rsid w:val="40F84C52"/>
    <w:rsid w:val="412E300F"/>
    <w:rsid w:val="4145318C"/>
    <w:rsid w:val="416D5F45"/>
    <w:rsid w:val="424FCB80"/>
    <w:rsid w:val="42AA4086"/>
    <w:rsid w:val="42AE4037"/>
    <w:rsid w:val="42CB7149"/>
    <w:rsid w:val="42EB96FF"/>
    <w:rsid w:val="42EF760E"/>
    <w:rsid w:val="431168A7"/>
    <w:rsid w:val="434AFFF0"/>
    <w:rsid w:val="437376CA"/>
    <w:rsid w:val="438DA651"/>
    <w:rsid w:val="439B06A5"/>
    <w:rsid w:val="43A50684"/>
    <w:rsid w:val="4410FA8F"/>
    <w:rsid w:val="4417E096"/>
    <w:rsid w:val="4485486C"/>
    <w:rsid w:val="44A54E2C"/>
    <w:rsid w:val="44B53E9E"/>
    <w:rsid w:val="44C3AC77"/>
    <w:rsid w:val="44F25256"/>
    <w:rsid w:val="4527EFEC"/>
    <w:rsid w:val="4530FA8F"/>
    <w:rsid w:val="4553F349"/>
    <w:rsid w:val="456401A7"/>
    <w:rsid w:val="45916254"/>
    <w:rsid w:val="4593447D"/>
    <w:rsid w:val="45F8D5AF"/>
    <w:rsid w:val="45FA3BFD"/>
    <w:rsid w:val="4605D17C"/>
    <w:rsid w:val="468B6A29"/>
    <w:rsid w:val="4698DE3D"/>
    <w:rsid w:val="46F58DF2"/>
    <w:rsid w:val="473E1962"/>
    <w:rsid w:val="475FABF9"/>
    <w:rsid w:val="477D91FD"/>
    <w:rsid w:val="479952AA"/>
    <w:rsid w:val="47B177DB"/>
    <w:rsid w:val="47EBB703"/>
    <w:rsid w:val="48436F49"/>
    <w:rsid w:val="4876ED53"/>
    <w:rsid w:val="48A4A0FB"/>
    <w:rsid w:val="48FA478F"/>
    <w:rsid w:val="49345461"/>
    <w:rsid w:val="4939C58E"/>
    <w:rsid w:val="49853B9E"/>
    <w:rsid w:val="49A1DD28"/>
    <w:rsid w:val="49DEDD05"/>
    <w:rsid w:val="49EF5270"/>
    <w:rsid w:val="4A073AEC"/>
    <w:rsid w:val="4A171B1C"/>
    <w:rsid w:val="4A189051"/>
    <w:rsid w:val="4A55D158"/>
    <w:rsid w:val="4A59B682"/>
    <w:rsid w:val="4A65A0B8"/>
    <w:rsid w:val="4AB5A03F"/>
    <w:rsid w:val="4AEF3F94"/>
    <w:rsid w:val="4B16ECAE"/>
    <w:rsid w:val="4B3C1988"/>
    <w:rsid w:val="4B3C55AE"/>
    <w:rsid w:val="4B6432D6"/>
    <w:rsid w:val="4B774F20"/>
    <w:rsid w:val="4BCF20ED"/>
    <w:rsid w:val="4CC51DEA"/>
    <w:rsid w:val="4CD20903"/>
    <w:rsid w:val="4D040995"/>
    <w:rsid w:val="4D0D6BD0"/>
    <w:rsid w:val="4D11C422"/>
    <w:rsid w:val="4DB61643"/>
    <w:rsid w:val="4DC3B8F6"/>
    <w:rsid w:val="4DED4F65"/>
    <w:rsid w:val="4E13D534"/>
    <w:rsid w:val="4E295F4D"/>
    <w:rsid w:val="4E307644"/>
    <w:rsid w:val="4E6B6D83"/>
    <w:rsid w:val="4E7EDE52"/>
    <w:rsid w:val="4EA892B5"/>
    <w:rsid w:val="4F0E44D7"/>
    <w:rsid w:val="4F1F0BE5"/>
    <w:rsid w:val="4F5C4499"/>
    <w:rsid w:val="4F844AF9"/>
    <w:rsid w:val="4F8EBE61"/>
    <w:rsid w:val="4F9F9DEF"/>
    <w:rsid w:val="4FE8C551"/>
    <w:rsid w:val="4FFAB5EF"/>
    <w:rsid w:val="5012BA65"/>
    <w:rsid w:val="504EFA98"/>
    <w:rsid w:val="5097C116"/>
    <w:rsid w:val="50A0B850"/>
    <w:rsid w:val="50AC1EFE"/>
    <w:rsid w:val="50AEC85B"/>
    <w:rsid w:val="510952BC"/>
    <w:rsid w:val="51B3211C"/>
    <w:rsid w:val="51BFB4EF"/>
    <w:rsid w:val="51D1AC2D"/>
    <w:rsid w:val="51E4526A"/>
    <w:rsid w:val="52120395"/>
    <w:rsid w:val="52DBBC97"/>
    <w:rsid w:val="5359A7EE"/>
    <w:rsid w:val="53836866"/>
    <w:rsid w:val="53AF2441"/>
    <w:rsid w:val="53C557C2"/>
    <w:rsid w:val="53FB7CB2"/>
    <w:rsid w:val="5409D236"/>
    <w:rsid w:val="541672D4"/>
    <w:rsid w:val="54888DF6"/>
    <w:rsid w:val="548DA233"/>
    <w:rsid w:val="54AF3AB4"/>
    <w:rsid w:val="54C1ECDE"/>
    <w:rsid w:val="54C44F26"/>
    <w:rsid w:val="54DEF1CB"/>
    <w:rsid w:val="54FB4603"/>
    <w:rsid w:val="552073A5"/>
    <w:rsid w:val="5535E697"/>
    <w:rsid w:val="554D3143"/>
    <w:rsid w:val="55B52180"/>
    <w:rsid w:val="55CFEC15"/>
    <w:rsid w:val="56184782"/>
    <w:rsid w:val="56533238"/>
    <w:rsid w:val="5672740A"/>
    <w:rsid w:val="56C62C43"/>
    <w:rsid w:val="56D1B301"/>
    <w:rsid w:val="5724A6CE"/>
    <w:rsid w:val="57257962"/>
    <w:rsid w:val="5762F7C0"/>
    <w:rsid w:val="57AD533C"/>
    <w:rsid w:val="57FCA6A7"/>
    <w:rsid w:val="5816DEC4"/>
    <w:rsid w:val="5884EA3D"/>
    <w:rsid w:val="5A6BE32C"/>
    <w:rsid w:val="5AC21900"/>
    <w:rsid w:val="5AC79775"/>
    <w:rsid w:val="5B3B555D"/>
    <w:rsid w:val="5B882B45"/>
    <w:rsid w:val="5B91E81D"/>
    <w:rsid w:val="5BD96220"/>
    <w:rsid w:val="5C0F038E"/>
    <w:rsid w:val="5C183651"/>
    <w:rsid w:val="5C4721AE"/>
    <w:rsid w:val="5C5AF899"/>
    <w:rsid w:val="5C630314"/>
    <w:rsid w:val="5C79CBE9"/>
    <w:rsid w:val="5CB8866E"/>
    <w:rsid w:val="5CE189C8"/>
    <w:rsid w:val="5D2B23BC"/>
    <w:rsid w:val="5DC0705A"/>
    <w:rsid w:val="5DD6CC0C"/>
    <w:rsid w:val="5DFF03AB"/>
    <w:rsid w:val="5E156CC6"/>
    <w:rsid w:val="5E219A2B"/>
    <w:rsid w:val="5E583B0D"/>
    <w:rsid w:val="5EF212AA"/>
    <w:rsid w:val="5EFB83D1"/>
    <w:rsid w:val="5F2C41D6"/>
    <w:rsid w:val="5F817C10"/>
    <w:rsid w:val="5FE453E2"/>
    <w:rsid w:val="5FE74048"/>
    <w:rsid w:val="6036753F"/>
    <w:rsid w:val="603C24D2"/>
    <w:rsid w:val="6051EA97"/>
    <w:rsid w:val="6056D55D"/>
    <w:rsid w:val="60BBDCAD"/>
    <w:rsid w:val="611ED2D7"/>
    <w:rsid w:val="612DBCE0"/>
    <w:rsid w:val="6134670A"/>
    <w:rsid w:val="613584A4"/>
    <w:rsid w:val="613DFCB8"/>
    <w:rsid w:val="61CD70AE"/>
    <w:rsid w:val="61EE9816"/>
    <w:rsid w:val="61FF490A"/>
    <w:rsid w:val="62028974"/>
    <w:rsid w:val="6203A439"/>
    <w:rsid w:val="62393570"/>
    <w:rsid w:val="62476015"/>
    <w:rsid w:val="62493275"/>
    <w:rsid w:val="627BB9D4"/>
    <w:rsid w:val="62812591"/>
    <w:rsid w:val="628D1D13"/>
    <w:rsid w:val="629BC2C4"/>
    <w:rsid w:val="62C31D84"/>
    <w:rsid w:val="62D80D44"/>
    <w:rsid w:val="63137F02"/>
    <w:rsid w:val="63176932"/>
    <w:rsid w:val="632E1A1A"/>
    <w:rsid w:val="636FDBBD"/>
    <w:rsid w:val="63D1A110"/>
    <w:rsid w:val="63DA2B61"/>
    <w:rsid w:val="63E4681E"/>
    <w:rsid w:val="647C20C5"/>
    <w:rsid w:val="647E05CD"/>
    <w:rsid w:val="64811519"/>
    <w:rsid w:val="64A9A81B"/>
    <w:rsid w:val="64F322E2"/>
    <w:rsid w:val="64FB912C"/>
    <w:rsid w:val="657DF490"/>
    <w:rsid w:val="65C559ED"/>
    <w:rsid w:val="65F4F90B"/>
    <w:rsid w:val="6680A3BD"/>
    <w:rsid w:val="66AC8E00"/>
    <w:rsid w:val="66DEEE08"/>
    <w:rsid w:val="670CA27D"/>
    <w:rsid w:val="673BFA98"/>
    <w:rsid w:val="6752629F"/>
    <w:rsid w:val="67864AC2"/>
    <w:rsid w:val="67A191D5"/>
    <w:rsid w:val="67F69E55"/>
    <w:rsid w:val="680E9625"/>
    <w:rsid w:val="6820CD66"/>
    <w:rsid w:val="684F03F7"/>
    <w:rsid w:val="684F8E50"/>
    <w:rsid w:val="68522EE9"/>
    <w:rsid w:val="68799AC9"/>
    <w:rsid w:val="68957CCC"/>
    <w:rsid w:val="69AD55AE"/>
    <w:rsid w:val="69D627CB"/>
    <w:rsid w:val="6A026317"/>
    <w:rsid w:val="6A0627F2"/>
    <w:rsid w:val="6A206FAC"/>
    <w:rsid w:val="6A7604DE"/>
    <w:rsid w:val="6AAB92A6"/>
    <w:rsid w:val="6AB935C1"/>
    <w:rsid w:val="6AD57238"/>
    <w:rsid w:val="6B3B33D1"/>
    <w:rsid w:val="6B8E015F"/>
    <w:rsid w:val="6B98FAD5"/>
    <w:rsid w:val="6BAE294A"/>
    <w:rsid w:val="6BCCCB5F"/>
    <w:rsid w:val="6BD54D51"/>
    <w:rsid w:val="6C68389D"/>
    <w:rsid w:val="6C72A28D"/>
    <w:rsid w:val="6CB1AAB7"/>
    <w:rsid w:val="6D78B344"/>
    <w:rsid w:val="6D866FA8"/>
    <w:rsid w:val="6E3109C2"/>
    <w:rsid w:val="6E578FA1"/>
    <w:rsid w:val="6E6708D8"/>
    <w:rsid w:val="6EAA965F"/>
    <w:rsid w:val="6EC75087"/>
    <w:rsid w:val="6F02B29A"/>
    <w:rsid w:val="6F1656E0"/>
    <w:rsid w:val="6FBE8E10"/>
    <w:rsid w:val="70027FAD"/>
    <w:rsid w:val="701FE06D"/>
    <w:rsid w:val="7035DAD6"/>
    <w:rsid w:val="704EB70B"/>
    <w:rsid w:val="708001AA"/>
    <w:rsid w:val="719F1B5D"/>
    <w:rsid w:val="71F86508"/>
    <w:rsid w:val="72231542"/>
    <w:rsid w:val="72232E61"/>
    <w:rsid w:val="72DB876D"/>
    <w:rsid w:val="73275522"/>
    <w:rsid w:val="736E57B8"/>
    <w:rsid w:val="73B1F28C"/>
    <w:rsid w:val="73DE718C"/>
    <w:rsid w:val="73E2AE87"/>
    <w:rsid w:val="7448F96D"/>
    <w:rsid w:val="7490069E"/>
    <w:rsid w:val="74AFFF94"/>
    <w:rsid w:val="74E12B51"/>
    <w:rsid w:val="74FF037F"/>
    <w:rsid w:val="75257403"/>
    <w:rsid w:val="753D8F31"/>
    <w:rsid w:val="7576089A"/>
    <w:rsid w:val="75B802CD"/>
    <w:rsid w:val="75BF2ED4"/>
    <w:rsid w:val="76036DC1"/>
    <w:rsid w:val="76125C24"/>
    <w:rsid w:val="762CD0B9"/>
    <w:rsid w:val="7639DB05"/>
    <w:rsid w:val="763C0965"/>
    <w:rsid w:val="763F8D9F"/>
    <w:rsid w:val="7652B8D4"/>
    <w:rsid w:val="766D3B92"/>
    <w:rsid w:val="769372FC"/>
    <w:rsid w:val="76B7DF2C"/>
    <w:rsid w:val="76DE772C"/>
    <w:rsid w:val="7703C5CC"/>
    <w:rsid w:val="770B577F"/>
    <w:rsid w:val="778A6419"/>
    <w:rsid w:val="778FFF39"/>
    <w:rsid w:val="77A17829"/>
    <w:rsid w:val="77AABA35"/>
    <w:rsid w:val="77DB895E"/>
    <w:rsid w:val="77F197AD"/>
    <w:rsid w:val="780073E6"/>
    <w:rsid w:val="784A7222"/>
    <w:rsid w:val="7860F7DB"/>
    <w:rsid w:val="7861510B"/>
    <w:rsid w:val="787EA8DF"/>
    <w:rsid w:val="78D06D7F"/>
    <w:rsid w:val="78D2E5EE"/>
    <w:rsid w:val="78DB8ADA"/>
    <w:rsid w:val="78E1FF52"/>
    <w:rsid w:val="78EF489E"/>
    <w:rsid w:val="78F01E8E"/>
    <w:rsid w:val="78FA272D"/>
    <w:rsid w:val="78FB94C2"/>
    <w:rsid w:val="7925C0F4"/>
    <w:rsid w:val="792AD384"/>
    <w:rsid w:val="79CBE811"/>
    <w:rsid w:val="7A6AF842"/>
    <w:rsid w:val="7A81711E"/>
    <w:rsid w:val="7AA06D9A"/>
    <w:rsid w:val="7AB08607"/>
    <w:rsid w:val="7AF866DB"/>
    <w:rsid w:val="7AFEAAAC"/>
    <w:rsid w:val="7B1935A4"/>
    <w:rsid w:val="7B64123F"/>
    <w:rsid w:val="7BD98A1E"/>
    <w:rsid w:val="7C2EC362"/>
    <w:rsid w:val="7C7AFEFB"/>
    <w:rsid w:val="7C9BA22D"/>
    <w:rsid w:val="7CAB2762"/>
    <w:rsid w:val="7CBD964E"/>
    <w:rsid w:val="7CF2E172"/>
    <w:rsid w:val="7D05C6ED"/>
    <w:rsid w:val="7D09D464"/>
    <w:rsid w:val="7D2CE875"/>
    <w:rsid w:val="7D94EC1E"/>
    <w:rsid w:val="7DAE8EAA"/>
    <w:rsid w:val="7DCC0582"/>
    <w:rsid w:val="7E062776"/>
    <w:rsid w:val="7E74BCAF"/>
    <w:rsid w:val="7E8317E6"/>
    <w:rsid w:val="7E83F326"/>
    <w:rsid w:val="7EFEF791"/>
    <w:rsid w:val="7F2FCA35"/>
    <w:rsid w:val="7F6BF442"/>
    <w:rsid w:val="7F6EFFC8"/>
    <w:rsid w:val="7F929201"/>
    <w:rsid w:val="7FCC2E62"/>
    <w:rsid w:val="7FD85453"/>
    <w:rsid w:val="7FF661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8722C"/>
  <w15:docId w15:val="{C9F05B94-BEE3-4C43-9900-6A4E0A8B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2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02B5"/>
    <w:pPr>
      <w:tabs>
        <w:tab w:val="center" w:pos="4153"/>
        <w:tab w:val="right" w:pos="8306"/>
      </w:tabs>
    </w:pPr>
  </w:style>
  <w:style w:type="character" w:styleId="PageNumber">
    <w:name w:val="page number"/>
    <w:basedOn w:val="DefaultParagraphFont"/>
    <w:rsid w:val="000D02B5"/>
  </w:style>
  <w:style w:type="paragraph" w:customStyle="1" w:styleId="naisf">
    <w:name w:val="naisf"/>
    <w:basedOn w:val="Normal"/>
    <w:rsid w:val="000D02B5"/>
    <w:pPr>
      <w:spacing w:before="75" w:after="75"/>
      <w:ind w:firstLine="375"/>
      <w:jc w:val="both"/>
    </w:pPr>
  </w:style>
  <w:style w:type="paragraph" w:customStyle="1" w:styleId="naisnod">
    <w:name w:val="naisnod"/>
    <w:basedOn w:val="Normal"/>
    <w:rsid w:val="000D02B5"/>
    <w:pPr>
      <w:spacing w:before="150" w:after="150"/>
      <w:jc w:val="center"/>
    </w:pPr>
    <w:rPr>
      <w:b/>
      <w:bCs/>
    </w:rPr>
  </w:style>
  <w:style w:type="paragraph" w:customStyle="1" w:styleId="naislab">
    <w:name w:val="naislab"/>
    <w:basedOn w:val="Normal"/>
    <w:rsid w:val="000D02B5"/>
    <w:pPr>
      <w:spacing w:before="75" w:after="75"/>
      <w:jc w:val="right"/>
    </w:pPr>
  </w:style>
  <w:style w:type="paragraph" w:customStyle="1" w:styleId="naiskr">
    <w:name w:val="naiskr"/>
    <w:basedOn w:val="Normal"/>
    <w:uiPriority w:val="99"/>
    <w:rsid w:val="000D02B5"/>
    <w:pPr>
      <w:spacing w:before="75" w:after="75"/>
    </w:pPr>
  </w:style>
  <w:style w:type="table" w:styleId="TableGrid">
    <w:name w:val="Table Grid"/>
    <w:basedOn w:val="TableNormal"/>
    <w:uiPriority w:val="39"/>
    <w:rsid w:val="000D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D02B5"/>
    <w:rPr>
      <w:sz w:val="20"/>
      <w:szCs w:val="20"/>
    </w:rPr>
  </w:style>
  <w:style w:type="paragraph" w:styleId="Footer">
    <w:name w:val="footer"/>
    <w:basedOn w:val="Normal"/>
    <w:link w:val="FooterChar"/>
    <w:rsid w:val="000D02B5"/>
    <w:pPr>
      <w:tabs>
        <w:tab w:val="center" w:pos="4153"/>
        <w:tab w:val="right" w:pos="8306"/>
      </w:tabs>
    </w:pPr>
  </w:style>
  <w:style w:type="character" w:customStyle="1" w:styleId="FooterChar">
    <w:name w:val="Footer Char"/>
    <w:link w:val="Footer"/>
    <w:semiHidden/>
    <w:rsid w:val="000D02B5"/>
    <w:rPr>
      <w:sz w:val="24"/>
      <w:szCs w:val="24"/>
      <w:lang w:val="lv-LV" w:eastAsia="lv-LV" w:bidi="ar-SA"/>
    </w:rPr>
  </w:style>
  <w:style w:type="character" w:styleId="Hyperlink">
    <w:name w:val="Hyperlink"/>
    <w:uiPriority w:val="99"/>
    <w:rsid w:val="005B40B7"/>
    <w:rPr>
      <w:color w:val="0000FF"/>
      <w:u w:val="single"/>
    </w:rPr>
  </w:style>
  <w:style w:type="paragraph" w:customStyle="1" w:styleId="Titreobjet">
    <w:name w:val="Titre objet"/>
    <w:basedOn w:val="Normal"/>
    <w:next w:val="Normal"/>
    <w:rsid w:val="005B40B7"/>
    <w:pPr>
      <w:autoSpaceDE w:val="0"/>
      <w:autoSpaceDN w:val="0"/>
      <w:adjustRightInd w:val="0"/>
    </w:pPr>
    <w:rPr>
      <w:rFonts w:ascii="NMFNGA+TimesNewRoman,Bold" w:hAnsi="NMFNGA+TimesNewRoman,Bold"/>
    </w:rPr>
  </w:style>
  <w:style w:type="paragraph" w:styleId="BalloonText">
    <w:name w:val="Balloon Text"/>
    <w:basedOn w:val="Normal"/>
    <w:semiHidden/>
    <w:rsid w:val="00C0385A"/>
    <w:rPr>
      <w:rFonts w:ascii="Tahoma" w:hAnsi="Tahoma" w:cs="Tahoma"/>
      <w:sz w:val="16"/>
      <w:szCs w:val="16"/>
    </w:rPr>
  </w:style>
  <w:style w:type="character" w:styleId="CommentReference">
    <w:name w:val="annotation reference"/>
    <w:uiPriority w:val="99"/>
    <w:semiHidden/>
    <w:rsid w:val="00C0385A"/>
    <w:rPr>
      <w:sz w:val="16"/>
      <w:szCs w:val="16"/>
    </w:rPr>
  </w:style>
  <w:style w:type="paragraph" w:styleId="CommentText">
    <w:name w:val="annotation text"/>
    <w:basedOn w:val="Normal"/>
    <w:link w:val="CommentTextChar1"/>
    <w:uiPriority w:val="99"/>
    <w:rsid w:val="00C0385A"/>
    <w:rPr>
      <w:sz w:val="20"/>
      <w:szCs w:val="20"/>
    </w:rPr>
  </w:style>
  <w:style w:type="paragraph" w:styleId="CommentSubject">
    <w:name w:val="annotation subject"/>
    <w:basedOn w:val="CommentText"/>
    <w:next w:val="CommentText"/>
    <w:semiHidden/>
    <w:rsid w:val="00C0385A"/>
    <w:rPr>
      <w:b/>
      <w:bCs/>
    </w:rPr>
  </w:style>
  <w:style w:type="paragraph" w:styleId="NormalWeb">
    <w:name w:val="Normal (Web)"/>
    <w:basedOn w:val="Normal"/>
    <w:rsid w:val="00B514AB"/>
    <w:pPr>
      <w:spacing w:before="100" w:beforeAutospacing="1" w:after="100" w:afterAutospacing="1"/>
    </w:pPr>
  </w:style>
  <w:style w:type="paragraph" w:styleId="ListParagraph">
    <w:name w:val="List Paragraph"/>
    <w:aliases w:val="2,List Paragraph1"/>
    <w:basedOn w:val="Normal"/>
    <w:link w:val="ListParagraphChar"/>
    <w:uiPriority w:val="34"/>
    <w:qFormat/>
    <w:rsid w:val="00B514AB"/>
    <w:pPr>
      <w:spacing w:after="200" w:line="276" w:lineRule="auto"/>
      <w:ind w:left="720"/>
      <w:contextualSpacing/>
    </w:pPr>
    <w:rPr>
      <w:rFonts w:ascii="Calibri" w:eastAsia="Calibri" w:hAnsi="Calibri"/>
      <w:sz w:val="22"/>
      <w:szCs w:val="22"/>
      <w:lang w:eastAsia="en-US"/>
    </w:rPr>
  </w:style>
  <w:style w:type="paragraph" w:customStyle="1" w:styleId="naisc">
    <w:name w:val="naisc"/>
    <w:basedOn w:val="Normal"/>
    <w:rsid w:val="00DC5306"/>
    <w:pPr>
      <w:spacing w:before="75" w:after="75"/>
      <w:jc w:val="center"/>
    </w:pPr>
  </w:style>
  <w:style w:type="character" w:styleId="Strong">
    <w:name w:val="Strong"/>
    <w:uiPriority w:val="22"/>
    <w:qFormat/>
    <w:rsid w:val="006B711E"/>
    <w:rPr>
      <w:b/>
      <w:bCs/>
    </w:rPr>
  </w:style>
  <w:style w:type="paragraph" w:customStyle="1" w:styleId="tv2131">
    <w:name w:val="tv2131"/>
    <w:basedOn w:val="Normal"/>
    <w:rsid w:val="00983F24"/>
    <w:pPr>
      <w:spacing w:line="360" w:lineRule="auto"/>
      <w:ind w:firstLine="300"/>
    </w:pPr>
    <w:rPr>
      <w:color w:val="414142"/>
      <w:sz w:val="20"/>
      <w:szCs w:val="20"/>
      <w:lang w:val="en-US" w:eastAsia="en-US"/>
    </w:rPr>
  </w:style>
  <w:style w:type="character" w:customStyle="1" w:styleId="apple-converted-space">
    <w:name w:val="apple-converted-space"/>
    <w:rsid w:val="005E56B1"/>
  </w:style>
  <w:style w:type="paragraph" w:styleId="BodyTextIndent">
    <w:name w:val="Body Text Indent"/>
    <w:basedOn w:val="Normal"/>
    <w:link w:val="BodyTextIndentChar"/>
    <w:rsid w:val="00DB1681"/>
    <w:pPr>
      <w:spacing w:line="240" w:lineRule="atLeast"/>
      <w:ind w:firstLine="720"/>
      <w:jc w:val="both"/>
    </w:pPr>
    <w:rPr>
      <w:szCs w:val="20"/>
      <w:lang w:val="en-US" w:eastAsia="en-US"/>
    </w:rPr>
  </w:style>
  <w:style w:type="character" w:customStyle="1" w:styleId="BodyTextIndentChar">
    <w:name w:val="Body Text Indent Char"/>
    <w:link w:val="BodyTextIndent"/>
    <w:rsid w:val="00DB1681"/>
    <w:rPr>
      <w:sz w:val="24"/>
      <w:lang w:val="en-US" w:eastAsia="en-US"/>
    </w:rPr>
  </w:style>
  <w:style w:type="paragraph" w:styleId="NoSpacing">
    <w:name w:val="No Spacing"/>
    <w:qFormat/>
    <w:rsid w:val="003A6607"/>
    <w:rPr>
      <w:rFonts w:ascii="Calibri" w:eastAsia="Calibri" w:hAnsi="Calibri"/>
      <w:sz w:val="22"/>
      <w:szCs w:val="22"/>
      <w:lang w:eastAsia="en-US"/>
    </w:rPr>
  </w:style>
  <w:style w:type="paragraph" w:customStyle="1" w:styleId="tv213">
    <w:name w:val="tv213"/>
    <w:basedOn w:val="Normal"/>
    <w:rsid w:val="00D2045E"/>
    <w:pPr>
      <w:spacing w:before="100" w:beforeAutospacing="1" w:after="100" w:afterAutospacing="1"/>
    </w:pPr>
  </w:style>
  <w:style w:type="paragraph" w:customStyle="1" w:styleId="labojumupamats">
    <w:name w:val="labojumu_pamats"/>
    <w:basedOn w:val="Normal"/>
    <w:rsid w:val="007E64C6"/>
    <w:pPr>
      <w:spacing w:before="100" w:beforeAutospacing="1" w:after="100" w:afterAutospacing="1"/>
    </w:pPr>
  </w:style>
  <w:style w:type="paragraph" w:customStyle="1" w:styleId="sarakstarindkopa1">
    <w:name w:val="sarakstarindkopa1"/>
    <w:basedOn w:val="Normal"/>
    <w:rsid w:val="00B933ED"/>
    <w:pPr>
      <w:spacing w:before="100" w:beforeAutospacing="1" w:after="100" w:afterAutospacing="1"/>
    </w:pPr>
  </w:style>
  <w:style w:type="paragraph" w:styleId="EndnoteText">
    <w:name w:val="endnote text"/>
    <w:basedOn w:val="Normal"/>
    <w:link w:val="EndnoteTextChar"/>
    <w:rsid w:val="00931E2C"/>
    <w:rPr>
      <w:sz w:val="20"/>
      <w:szCs w:val="20"/>
    </w:rPr>
  </w:style>
  <w:style w:type="character" w:customStyle="1" w:styleId="EndnoteTextChar">
    <w:name w:val="Endnote Text Char"/>
    <w:basedOn w:val="DefaultParagraphFont"/>
    <w:link w:val="EndnoteText"/>
    <w:rsid w:val="00931E2C"/>
  </w:style>
  <w:style w:type="character" w:styleId="EndnoteReference">
    <w:name w:val="endnote reference"/>
    <w:rsid w:val="00931E2C"/>
    <w:rPr>
      <w:vertAlign w:val="superscript"/>
    </w:rPr>
  </w:style>
  <w:style w:type="character" w:styleId="FootnoteReference">
    <w:name w:val="footnote reference"/>
    <w:uiPriority w:val="99"/>
    <w:rsid w:val="00931E2C"/>
    <w:rPr>
      <w:vertAlign w:val="superscript"/>
    </w:rPr>
  </w:style>
  <w:style w:type="character" w:styleId="FollowedHyperlink">
    <w:name w:val="FollowedHyperlink"/>
    <w:rsid w:val="00DF6565"/>
    <w:rPr>
      <w:color w:val="954F72"/>
      <w:u w:val="single"/>
    </w:rPr>
  </w:style>
  <w:style w:type="paragraph" w:styleId="Revision">
    <w:name w:val="Revision"/>
    <w:hidden/>
    <w:uiPriority w:val="99"/>
    <w:semiHidden/>
    <w:rsid w:val="00051C56"/>
    <w:rPr>
      <w:sz w:val="24"/>
      <w:szCs w:val="24"/>
    </w:rPr>
  </w:style>
  <w:style w:type="paragraph" w:styleId="BodyText">
    <w:name w:val="Body Text"/>
    <w:basedOn w:val="Normal"/>
    <w:link w:val="BodyTextChar"/>
    <w:rsid w:val="002C4A39"/>
    <w:pPr>
      <w:spacing w:after="120"/>
    </w:pPr>
    <w:rPr>
      <w:lang w:val="x-none" w:eastAsia="x-none"/>
    </w:rPr>
  </w:style>
  <w:style w:type="character" w:customStyle="1" w:styleId="BodyTextChar">
    <w:name w:val="Body Text Char"/>
    <w:link w:val="BodyText"/>
    <w:rsid w:val="002C4A39"/>
    <w:rPr>
      <w:sz w:val="24"/>
      <w:szCs w:val="24"/>
      <w:lang w:val="x-none" w:eastAsia="x-none"/>
    </w:rPr>
  </w:style>
  <w:style w:type="paragraph" w:customStyle="1" w:styleId="Default">
    <w:name w:val="Default"/>
    <w:rsid w:val="002C4A39"/>
    <w:pPr>
      <w:autoSpaceDE w:val="0"/>
      <w:autoSpaceDN w:val="0"/>
      <w:adjustRightInd w:val="0"/>
    </w:pPr>
    <w:rPr>
      <w:color w:val="000000"/>
      <w:sz w:val="24"/>
      <w:szCs w:val="24"/>
      <w:lang w:val="en-US" w:eastAsia="en-US"/>
    </w:rPr>
  </w:style>
  <w:style w:type="character" w:customStyle="1" w:styleId="t3">
    <w:name w:val="t3"/>
    <w:rsid w:val="006840E4"/>
  </w:style>
  <w:style w:type="character" w:customStyle="1" w:styleId="fwn">
    <w:name w:val="fwn"/>
    <w:rsid w:val="006840E4"/>
  </w:style>
  <w:style w:type="paragraph" w:customStyle="1" w:styleId="sti-art">
    <w:name w:val="sti-art"/>
    <w:basedOn w:val="Normal"/>
    <w:rsid w:val="00DC1B17"/>
    <w:pPr>
      <w:spacing w:before="100" w:beforeAutospacing="1" w:after="100" w:afterAutospacing="1"/>
    </w:pPr>
  </w:style>
  <w:style w:type="paragraph" w:customStyle="1" w:styleId="Normal1">
    <w:name w:val="Normal1"/>
    <w:basedOn w:val="Normal"/>
    <w:rsid w:val="00DC1B17"/>
    <w:pPr>
      <w:spacing w:before="100" w:beforeAutospacing="1" w:after="100" w:afterAutospacing="1"/>
    </w:pPr>
  </w:style>
  <w:style w:type="paragraph" w:customStyle="1" w:styleId="a">
    <w:name w:val="a"/>
    <w:basedOn w:val="Normal"/>
    <w:uiPriority w:val="99"/>
    <w:rsid w:val="0060603B"/>
    <w:pPr>
      <w:spacing w:before="100" w:beforeAutospacing="1" w:after="100" w:afterAutospacing="1"/>
    </w:pPr>
    <w:rPr>
      <w:color w:val="306060"/>
    </w:rPr>
  </w:style>
  <w:style w:type="character" w:customStyle="1" w:styleId="FootnoteTextChar">
    <w:name w:val="Footnote Text Char"/>
    <w:link w:val="FootnoteText"/>
    <w:uiPriority w:val="99"/>
    <w:qFormat/>
    <w:rsid w:val="002B22DE"/>
  </w:style>
  <w:style w:type="character" w:customStyle="1" w:styleId="normaltextrun">
    <w:name w:val="normaltextrun"/>
    <w:basedOn w:val="DefaultParagraphFont"/>
    <w:rsid w:val="00B416D8"/>
  </w:style>
  <w:style w:type="paragraph" w:styleId="BodyTextIndent3">
    <w:name w:val="Body Text Indent 3"/>
    <w:basedOn w:val="Normal"/>
    <w:link w:val="BodyTextIndent3Char"/>
    <w:rsid w:val="00CD6347"/>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CD6347"/>
    <w:rPr>
      <w:sz w:val="16"/>
      <w:szCs w:val="16"/>
      <w:lang w:val="x-none" w:eastAsia="x-none"/>
    </w:rPr>
  </w:style>
  <w:style w:type="character" w:customStyle="1" w:styleId="HeaderChar">
    <w:name w:val="Header Char"/>
    <w:link w:val="Header"/>
    <w:uiPriority w:val="99"/>
    <w:rsid w:val="00CD6347"/>
    <w:rPr>
      <w:sz w:val="24"/>
      <w:szCs w:val="24"/>
    </w:rPr>
  </w:style>
  <w:style w:type="character" w:customStyle="1" w:styleId="CommentTextChar">
    <w:name w:val="Comment Text Char"/>
    <w:uiPriority w:val="99"/>
    <w:semiHidden/>
    <w:rsid w:val="00055A04"/>
    <w:rPr>
      <w:rFonts w:ascii="Times New Roman" w:eastAsia="Times New Roman" w:hAnsi="Times New Roman" w:cs="Times New Roman"/>
      <w:sz w:val="20"/>
      <w:szCs w:val="20"/>
      <w:lang w:eastAsia="lv-LV"/>
    </w:rPr>
  </w:style>
  <w:style w:type="character" w:customStyle="1" w:styleId="CommentTextChar1">
    <w:name w:val="Comment Text Char1"/>
    <w:link w:val="CommentText"/>
    <w:uiPriority w:val="99"/>
    <w:locked/>
    <w:rsid w:val="009C20CF"/>
  </w:style>
  <w:style w:type="paragraph" w:styleId="BodyTextIndent2">
    <w:name w:val="Body Text Indent 2"/>
    <w:basedOn w:val="Normal"/>
    <w:link w:val="BodyTextIndent2Char"/>
    <w:rsid w:val="00BC15B6"/>
    <w:pPr>
      <w:spacing w:after="120" w:line="480" w:lineRule="auto"/>
      <w:ind w:left="283"/>
    </w:pPr>
    <w:rPr>
      <w:lang w:val="x-none" w:eastAsia="x-none"/>
    </w:rPr>
  </w:style>
  <w:style w:type="character" w:customStyle="1" w:styleId="BodyTextIndent2Char">
    <w:name w:val="Body Text Indent 2 Char"/>
    <w:basedOn w:val="DefaultParagraphFont"/>
    <w:link w:val="BodyTextIndent2"/>
    <w:rsid w:val="00BC15B6"/>
    <w:rPr>
      <w:sz w:val="24"/>
      <w:szCs w:val="24"/>
      <w:lang w:val="x-none" w:eastAsia="x-none"/>
    </w:rPr>
  </w:style>
  <w:style w:type="character" w:customStyle="1" w:styleId="ListParagraphChar">
    <w:name w:val="List Paragraph Char"/>
    <w:aliases w:val="2 Char,List Paragraph1 Char"/>
    <w:link w:val="ListParagraph"/>
    <w:uiPriority w:val="99"/>
    <w:locked/>
    <w:rsid w:val="00C448E5"/>
    <w:rPr>
      <w:rFonts w:ascii="Calibri" w:eastAsia="Calibri" w:hAnsi="Calibri"/>
      <w:sz w:val="22"/>
      <w:szCs w:val="22"/>
      <w:lang w:eastAsia="en-US"/>
    </w:rPr>
  </w:style>
  <w:style w:type="character" w:customStyle="1" w:styleId="tvhtml">
    <w:name w:val="tv_html"/>
    <w:rsid w:val="00D20CFF"/>
  </w:style>
  <w:style w:type="character" w:customStyle="1" w:styleId="findhit">
    <w:name w:val="findhit"/>
    <w:basedOn w:val="DefaultParagraphFont"/>
    <w:rsid w:val="00D44ED7"/>
  </w:style>
  <w:style w:type="character" w:customStyle="1" w:styleId="eop">
    <w:name w:val="eop"/>
    <w:basedOn w:val="DefaultParagraphFont"/>
    <w:rsid w:val="00D44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05830">
      <w:bodyDiv w:val="1"/>
      <w:marLeft w:val="0"/>
      <w:marRight w:val="0"/>
      <w:marTop w:val="0"/>
      <w:marBottom w:val="0"/>
      <w:divBdr>
        <w:top w:val="none" w:sz="0" w:space="0" w:color="auto"/>
        <w:left w:val="none" w:sz="0" w:space="0" w:color="auto"/>
        <w:bottom w:val="none" w:sz="0" w:space="0" w:color="auto"/>
        <w:right w:val="none" w:sz="0" w:space="0" w:color="auto"/>
      </w:divBdr>
    </w:div>
    <w:div w:id="88431849">
      <w:bodyDiv w:val="1"/>
      <w:marLeft w:val="0"/>
      <w:marRight w:val="0"/>
      <w:marTop w:val="0"/>
      <w:marBottom w:val="0"/>
      <w:divBdr>
        <w:top w:val="none" w:sz="0" w:space="0" w:color="auto"/>
        <w:left w:val="none" w:sz="0" w:space="0" w:color="auto"/>
        <w:bottom w:val="none" w:sz="0" w:space="0" w:color="auto"/>
        <w:right w:val="none" w:sz="0" w:space="0" w:color="auto"/>
      </w:divBdr>
    </w:div>
    <w:div w:id="91752461">
      <w:bodyDiv w:val="1"/>
      <w:marLeft w:val="0"/>
      <w:marRight w:val="0"/>
      <w:marTop w:val="0"/>
      <w:marBottom w:val="0"/>
      <w:divBdr>
        <w:top w:val="none" w:sz="0" w:space="0" w:color="auto"/>
        <w:left w:val="none" w:sz="0" w:space="0" w:color="auto"/>
        <w:bottom w:val="none" w:sz="0" w:space="0" w:color="auto"/>
        <w:right w:val="none" w:sz="0" w:space="0" w:color="auto"/>
      </w:divBdr>
    </w:div>
    <w:div w:id="109253207">
      <w:bodyDiv w:val="1"/>
      <w:marLeft w:val="0"/>
      <w:marRight w:val="0"/>
      <w:marTop w:val="0"/>
      <w:marBottom w:val="0"/>
      <w:divBdr>
        <w:top w:val="none" w:sz="0" w:space="0" w:color="auto"/>
        <w:left w:val="none" w:sz="0" w:space="0" w:color="auto"/>
        <w:bottom w:val="none" w:sz="0" w:space="0" w:color="auto"/>
        <w:right w:val="none" w:sz="0" w:space="0" w:color="auto"/>
      </w:divBdr>
    </w:div>
    <w:div w:id="181482913">
      <w:bodyDiv w:val="1"/>
      <w:marLeft w:val="0"/>
      <w:marRight w:val="0"/>
      <w:marTop w:val="0"/>
      <w:marBottom w:val="0"/>
      <w:divBdr>
        <w:top w:val="none" w:sz="0" w:space="0" w:color="auto"/>
        <w:left w:val="none" w:sz="0" w:space="0" w:color="auto"/>
        <w:bottom w:val="none" w:sz="0" w:space="0" w:color="auto"/>
        <w:right w:val="none" w:sz="0" w:space="0" w:color="auto"/>
      </w:divBdr>
    </w:div>
    <w:div w:id="223564388">
      <w:bodyDiv w:val="1"/>
      <w:marLeft w:val="0"/>
      <w:marRight w:val="0"/>
      <w:marTop w:val="0"/>
      <w:marBottom w:val="0"/>
      <w:divBdr>
        <w:top w:val="none" w:sz="0" w:space="0" w:color="auto"/>
        <w:left w:val="none" w:sz="0" w:space="0" w:color="auto"/>
        <w:bottom w:val="none" w:sz="0" w:space="0" w:color="auto"/>
        <w:right w:val="none" w:sz="0" w:space="0" w:color="auto"/>
      </w:divBdr>
    </w:div>
    <w:div w:id="360013204">
      <w:bodyDiv w:val="1"/>
      <w:marLeft w:val="0"/>
      <w:marRight w:val="0"/>
      <w:marTop w:val="0"/>
      <w:marBottom w:val="0"/>
      <w:divBdr>
        <w:top w:val="none" w:sz="0" w:space="0" w:color="auto"/>
        <w:left w:val="none" w:sz="0" w:space="0" w:color="auto"/>
        <w:bottom w:val="none" w:sz="0" w:space="0" w:color="auto"/>
        <w:right w:val="none" w:sz="0" w:space="0" w:color="auto"/>
      </w:divBdr>
    </w:div>
    <w:div w:id="422916525">
      <w:bodyDiv w:val="1"/>
      <w:marLeft w:val="0"/>
      <w:marRight w:val="0"/>
      <w:marTop w:val="0"/>
      <w:marBottom w:val="0"/>
      <w:divBdr>
        <w:top w:val="none" w:sz="0" w:space="0" w:color="auto"/>
        <w:left w:val="none" w:sz="0" w:space="0" w:color="auto"/>
        <w:bottom w:val="none" w:sz="0" w:space="0" w:color="auto"/>
        <w:right w:val="none" w:sz="0" w:space="0" w:color="auto"/>
      </w:divBdr>
    </w:div>
    <w:div w:id="448357199">
      <w:bodyDiv w:val="1"/>
      <w:marLeft w:val="0"/>
      <w:marRight w:val="0"/>
      <w:marTop w:val="0"/>
      <w:marBottom w:val="0"/>
      <w:divBdr>
        <w:top w:val="none" w:sz="0" w:space="0" w:color="auto"/>
        <w:left w:val="none" w:sz="0" w:space="0" w:color="auto"/>
        <w:bottom w:val="none" w:sz="0" w:space="0" w:color="auto"/>
        <w:right w:val="none" w:sz="0" w:space="0" w:color="auto"/>
      </w:divBdr>
    </w:div>
    <w:div w:id="503906512">
      <w:bodyDiv w:val="1"/>
      <w:marLeft w:val="0"/>
      <w:marRight w:val="0"/>
      <w:marTop w:val="0"/>
      <w:marBottom w:val="0"/>
      <w:divBdr>
        <w:top w:val="none" w:sz="0" w:space="0" w:color="auto"/>
        <w:left w:val="none" w:sz="0" w:space="0" w:color="auto"/>
        <w:bottom w:val="none" w:sz="0" w:space="0" w:color="auto"/>
        <w:right w:val="none" w:sz="0" w:space="0" w:color="auto"/>
      </w:divBdr>
    </w:div>
    <w:div w:id="522551132">
      <w:bodyDiv w:val="1"/>
      <w:marLeft w:val="0"/>
      <w:marRight w:val="0"/>
      <w:marTop w:val="0"/>
      <w:marBottom w:val="0"/>
      <w:divBdr>
        <w:top w:val="none" w:sz="0" w:space="0" w:color="auto"/>
        <w:left w:val="none" w:sz="0" w:space="0" w:color="auto"/>
        <w:bottom w:val="none" w:sz="0" w:space="0" w:color="auto"/>
        <w:right w:val="none" w:sz="0" w:space="0" w:color="auto"/>
      </w:divBdr>
    </w:div>
    <w:div w:id="576864835">
      <w:bodyDiv w:val="1"/>
      <w:marLeft w:val="0"/>
      <w:marRight w:val="0"/>
      <w:marTop w:val="0"/>
      <w:marBottom w:val="0"/>
      <w:divBdr>
        <w:top w:val="none" w:sz="0" w:space="0" w:color="auto"/>
        <w:left w:val="none" w:sz="0" w:space="0" w:color="auto"/>
        <w:bottom w:val="none" w:sz="0" w:space="0" w:color="auto"/>
        <w:right w:val="none" w:sz="0" w:space="0" w:color="auto"/>
      </w:divBdr>
    </w:div>
    <w:div w:id="664209821">
      <w:bodyDiv w:val="1"/>
      <w:marLeft w:val="0"/>
      <w:marRight w:val="0"/>
      <w:marTop w:val="0"/>
      <w:marBottom w:val="0"/>
      <w:divBdr>
        <w:top w:val="none" w:sz="0" w:space="0" w:color="auto"/>
        <w:left w:val="none" w:sz="0" w:space="0" w:color="auto"/>
        <w:bottom w:val="none" w:sz="0" w:space="0" w:color="auto"/>
        <w:right w:val="none" w:sz="0" w:space="0" w:color="auto"/>
      </w:divBdr>
    </w:div>
    <w:div w:id="765266945">
      <w:bodyDiv w:val="1"/>
      <w:marLeft w:val="0"/>
      <w:marRight w:val="0"/>
      <w:marTop w:val="0"/>
      <w:marBottom w:val="0"/>
      <w:divBdr>
        <w:top w:val="none" w:sz="0" w:space="0" w:color="auto"/>
        <w:left w:val="none" w:sz="0" w:space="0" w:color="auto"/>
        <w:bottom w:val="none" w:sz="0" w:space="0" w:color="auto"/>
        <w:right w:val="none" w:sz="0" w:space="0" w:color="auto"/>
      </w:divBdr>
    </w:div>
    <w:div w:id="790050631">
      <w:bodyDiv w:val="1"/>
      <w:marLeft w:val="0"/>
      <w:marRight w:val="0"/>
      <w:marTop w:val="0"/>
      <w:marBottom w:val="0"/>
      <w:divBdr>
        <w:top w:val="none" w:sz="0" w:space="0" w:color="auto"/>
        <w:left w:val="none" w:sz="0" w:space="0" w:color="auto"/>
        <w:bottom w:val="none" w:sz="0" w:space="0" w:color="auto"/>
        <w:right w:val="none" w:sz="0" w:space="0" w:color="auto"/>
      </w:divBdr>
    </w:div>
    <w:div w:id="860053436">
      <w:bodyDiv w:val="1"/>
      <w:marLeft w:val="0"/>
      <w:marRight w:val="0"/>
      <w:marTop w:val="0"/>
      <w:marBottom w:val="0"/>
      <w:divBdr>
        <w:top w:val="none" w:sz="0" w:space="0" w:color="auto"/>
        <w:left w:val="none" w:sz="0" w:space="0" w:color="auto"/>
        <w:bottom w:val="none" w:sz="0" w:space="0" w:color="auto"/>
        <w:right w:val="none" w:sz="0" w:space="0" w:color="auto"/>
      </w:divBdr>
    </w:div>
    <w:div w:id="860821640">
      <w:bodyDiv w:val="1"/>
      <w:marLeft w:val="0"/>
      <w:marRight w:val="0"/>
      <w:marTop w:val="0"/>
      <w:marBottom w:val="0"/>
      <w:divBdr>
        <w:top w:val="none" w:sz="0" w:space="0" w:color="auto"/>
        <w:left w:val="none" w:sz="0" w:space="0" w:color="auto"/>
        <w:bottom w:val="none" w:sz="0" w:space="0" w:color="auto"/>
        <w:right w:val="none" w:sz="0" w:space="0" w:color="auto"/>
      </w:divBdr>
    </w:div>
    <w:div w:id="880436388">
      <w:bodyDiv w:val="1"/>
      <w:marLeft w:val="0"/>
      <w:marRight w:val="0"/>
      <w:marTop w:val="0"/>
      <w:marBottom w:val="0"/>
      <w:divBdr>
        <w:top w:val="none" w:sz="0" w:space="0" w:color="auto"/>
        <w:left w:val="none" w:sz="0" w:space="0" w:color="auto"/>
        <w:bottom w:val="none" w:sz="0" w:space="0" w:color="auto"/>
        <w:right w:val="none" w:sz="0" w:space="0" w:color="auto"/>
      </w:divBdr>
    </w:div>
    <w:div w:id="968780353">
      <w:bodyDiv w:val="1"/>
      <w:marLeft w:val="0"/>
      <w:marRight w:val="0"/>
      <w:marTop w:val="0"/>
      <w:marBottom w:val="0"/>
      <w:divBdr>
        <w:top w:val="none" w:sz="0" w:space="0" w:color="auto"/>
        <w:left w:val="none" w:sz="0" w:space="0" w:color="auto"/>
        <w:bottom w:val="none" w:sz="0" w:space="0" w:color="auto"/>
        <w:right w:val="none" w:sz="0" w:space="0" w:color="auto"/>
      </w:divBdr>
    </w:div>
    <w:div w:id="1028456501">
      <w:bodyDiv w:val="1"/>
      <w:marLeft w:val="0"/>
      <w:marRight w:val="0"/>
      <w:marTop w:val="0"/>
      <w:marBottom w:val="0"/>
      <w:divBdr>
        <w:top w:val="none" w:sz="0" w:space="0" w:color="auto"/>
        <w:left w:val="none" w:sz="0" w:space="0" w:color="auto"/>
        <w:bottom w:val="none" w:sz="0" w:space="0" w:color="auto"/>
        <w:right w:val="none" w:sz="0" w:space="0" w:color="auto"/>
      </w:divBdr>
    </w:div>
    <w:div w:id="1149833018">
      <w:bodyDiv w:val="1"/>
      <w:marLeft w:val="0"/>
      <w:marRight w:val="0"/>
      <w:marTop w:val="0"/>
      <w:marBottom w:val="0"/>
      <w:divBdr>
        <w:top w:val="none" w:sz="0" w:space="0" w:color="auto"/>
        <w:left w:val="none" w:sz="0" w:space="0" w:color="auto"/>
        <w:bottom w:val="none" w:sz="0" w:space="0" w:color="auto"/>
        <w:right w:val="none" w:sz="0" w:space="0" w:color="auto"/>
      </w:divBdr>
    </w:div>
    <w:div w:id="1195311954">
      <w:bodyDiv w:val="1"/>
      <w:marLeft w:val="0"/>
      <w:marRight w:val="0"/>
      <w:marTop w:val="0"/>
      <w:marBottom w:val="0"/>
      <w:divBdr>
        <w:top w:val="none" w:sz="0" w:space="0" w:color="auto"/>
        <w:left w:val="none" w:sz="0" w:space="0" w:color="auto"/>
        <w:bottom w:val="none" w:sz="0" w:space="0" w:color="auto"/>
        <w:right w:val="none" w:sz="0" w:space="0" w:color="auto"/>
      </w:divBdr>
    </w:div>
    <w:div w:id="1229344089">
      <w:bodyDiv w:val="1"/>
      <w:marLeft w:val="0"/>
      <w:marRight w:val="0"/>
      <w:marTop w:val="0"/>
      <w:marBottom w:val="0"/>
      <w:divBdr>
        <w:top w:val="none" w:sz="0" w:space="0" w:color="auto"/>
        <w:left w:val="none" w:sz="0" w:space="0" w:color="auto"/>
        <w:bottom w:val="none" w:sz="0" w:space="0" w:color="auto"/>
        <w:right w:val="none" w:sz="0" w:space="0" w:color="auto"/>
      </w:divBdr>
    </w:div>
    <w:div w:id="1492990885">
      <w:bodyDiv w:val="1"/>
      <w:marLeft w:val="0"/>
      <w:marRight w:val="0"/>
      <w:marTop w:val="0"/>
      <w:marBottom w:val="0"/>
      <w:divBdr>
        <w:top w:val="none" w:sz="0" w:space="0" w:color="auto"/>
        <w:left w:val="none" w:sz="0" w:space="0" w:color="auto"/>
        <w:bottom w:val="none" w:sz="0" w:space="0" w:color="auto"/>
        <w:right w:val="none" w:sz="0" w:space="0" w:color="auto"/>
      </w:divBdr>
    </w:div>
    <w:div w:id="1540632746">
      <w:bodyDiv w:val="1"/>
      <w:marLeft w:val="0"/>
      <w:marRight w:val="0"/>
      <w:marTop w:val="0"/>
      <w:marBottom w:val="0"/>
      <w:divBdr>
        <w:top w:val="none" w:sz="0" w:space="0" w:color="auto"/>
        <w:left w:val="none" w:sz="0" w:space="0" w:color="auto"/>
        <w:bottom w:val="none" w:sz="0" w:space="0" w:color="auto"/>
        <w:right w:val="none" w:sz="0" w:space="0" w:color="auto"/>
      </w:divBdr>
    </w:div>
    <w:div w:id="1551116537">
      <w:bodyDiv w:val="1"/>
      <w:marLeft w:val="0"/>
      <w:marRight w:val="0"/>
      <w:marTop w:val="0"/>
      <w:marBottom w:val="0"/>
      <w:divBdr>
        <w:top w:val="none" w:sz="0" w:space="0" w:color="auto"/>
        <w:left w:val="none" w:sz="0" w:space="0" w:color="auto"/>
        <w:bottom w:val="none" w:sz="0" w:space="0" w:color="auto"/>
        <w:right w:val="none" w:sz="0" w:space="0" w:color="auto"/>
      </w:divBdr>
    </w:div>
    <w:div w:id="1551186128">
      <w:bodyDiv w:val="1"/>
      <w:marLeft w:val="0"/>
      <w:marRight w:val="0"/>
      <w:marTop w:val="0"/>
      <w:marBottom w:val="0"/>
      <w:divBdr>
        <w:top w:val="none" w:sz="0" w:space="0" w:color="auto"/>
        <w:left w:val="none" w:sz="0" w:space="0" w:color="auto"/>
        <w:bottom w:val="none" w:sz="0" w:space="0" w:color="auto"/>
        <w:right w:val="none" w:sz="0" w:space="0" w:color="auto"/>
      </w:divBdr>
    </w:div>
    <w:div w:id="1563715346">
      <w:bodyDiv w:val="1"/>
      <w:marLeft w:val="0"/>
      <w:marRight w:val="0"/>
      <w:marTop w:val="0"/>
      <w:marBottom w:val="0"/>
      <w:divBdr>
        <w:top w:val="none" w:sz="0" w:space="0" w:color="auto"/>
        <w:left w:val="none" w:sz="0" w:space="0" w:color="auto"/>
        <w:bottom w:val="none" w:sz="0" w:space="0" w:color="auto"/>
        <w:right w:val="none" w:sz="0" w:space="0" w:color="auto"/>
      </w:divBdr>
      <w:divsChild>
        <w:div w:id="1376353374">
          <w:marLeft w:val="0"/>
          <w:marRight w:val="0"/>
          <w:marTop w:val="0"/>
          <w:marBottom w:val="0"/>
          <w:divBdr>
            <w:top w:val="none" w:sz="0" w:space="0" w:color="auto"/>
            <w:left w:val="none" w:sz="0" w:space="0" w:color="auto"/>
            <w:bottom w:val="none" w:sz="0" w:space="0" w:color="auto"/>
            <w:right w:val="none" w:sz="0" w:space="0" w:color="auto"/>
          </w:divBdr>
          <w:divsChild>
            <w:div w:id="1500317201">
              <w:marLeft w:val="0"/>
              <w:marRight w:val="0"/>
              <w:marTop w:val="0"/>
              <w:marBottom w:val="0"/>
              <w:divBdr>
                <w:top w:val="none" w:sz="0" w:space="0" w:color="auto"/>
                <w:left w:val="none" w:sz="0" w:space="0" w:color="auto"/>
                <w:bottom w:val="none" w:sz="0" w:space="0" w:color="auto"/>
                <w:right w:val="none" w:sz="0" w:space="0" w:color="auto"/>
              </w:divBdr>
              <w:divsChild>
                <w:div w:id="674915794">
                  <w:marLeft w:val="0"/>
                  <w:marRight w:val="0"/>
                  <w:marTop w:val="0"/>
                  <w:marBottom w:val="0"/>
                  <w:divBdr>
                    <w:top w:val="none" w:sz="0" w:space="0" w:color="auto"/>
                    <w:left w:val="none" w:sz="0" w:space="0" w:color="auto"/>
                    <w:bottom w:val="none" w:sz="0" w:space="0" w:color="auto"/>
                    <w:right w:val="none" w:sz="0" w:space="0" w:color="auto"/>
                  </w:divBdr>
                  <w:divsChild>
                    <w:div w:id="1781531879">
                      <w:marLeft w:val="0"/>
                      <w:marRight w:val="0"/>
                      <w:marTop w:val="0"/>
                      <w:marBottom w:val="0"/>
                      <w:divBdr>
                        <w:top w:val="none" w:sz="0" w:space="0" w:color="auto"/>
                        <w:left w:val="none" w:sz="0" w:space="0" w:color="auto"/>
                        <w:bottom w:val="none" w:sz="0" w:space="0" w:color="auto"/>
                        <w:right w:val="none" w:sz="0" w:space="0" w:color="auto"/>
                      </w:divBdr>
                      <w:divsChild>
                        <w:div w:id="803885988">
                          <w:marLeft w:val="0"/>
                          <w:marRight w:val="0"/>
                          <w:marTop w:val="300"/>
                          <w:marBottom w:val="0"/>
                          <w:divBdr>
                            <w:top w:val="none" w:sz="0" w:space="0" w:color="auto"/>
                            <w:left w:val="none" w:sz="0" w:space="0" w:color="auto"/>
                            <w:bottom w:val="none" w:sz="0" w:space="0" w:color="auto"/>
                            <w:right w:val="none" w:sz="0" w:space="0" w:color="auto"/>
                          </w:divBdr>
                          <w:divsChild>
                            <w:div w:id="7472700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335259">
      <w:bodyDiv w:val="1"/>
      <w:marLeft w:val="0"/>
      <w:marRight w:val="0"/>
      <w:marTop w:val="0"/>
      <w:marBottom w:val="0"/>
      <w:divBdr>
        <w:top w:val="none" w:sz="0" w:space="0" w:color="auto"/>
        <w:left w:val="none" w:sz="0" w:space="0" w:color="auto"/>
        <w:bottom w:val="none" w:sz="0" w:space="0" w:color="auto"/>
        <w:right w:val="none" w:sz="0" w:space="0" w:color="auto"/>
      </w:divBdr>
    </w:div>
    <w:div w:id="1658534003">
      <w:bodyDiv w:val="1"/>
      <w:marLeft w:val="0"/>
      <w:marRight w:val="0"/>
      <w:marTop w:val="0"/>
      <w:marBottom w:val="0"/>
      <w:divBdr>
        <w:top w:val="none" w:sz="0" w:space="0" w:color="auto"/>
        <w:left w:val="none" w:sz="0" w:space="0" w:color="auto"/>
        <w:bottom w:val="none" w:sz="0" w:space="0" w:color="auto"/>
        <w:right w:val="none" w:sz="0" w:space="0" w:color="auto"/>
      </w:divBdr>
    </w:div>
    <w:div w:id="1700544092">
      <w:bodyDiv w:val="1"/>
      <w:marLeft w:val="0"/>
      <w:marRight w:val="0"/>
      <w:marTop w:val="0"/>
      <w:marBottom w:val="0"/>
      <w:divBdr>
        <w:top w:val="none" w:sz="0" w:space="0" w:color="auto"/>
        <w:left w:val="none" w:sz="0" w:space="0" w:color="auto"/>
        <w:bottom w:val="none" w:sz="0" w:space="0" w:color="auto"/>
        <w:right w:val="none" w:sz="0" w:space="0" w:color="auto"/>
      </w:divBdr>
      <w:divsChild>
        <w:div w:id="1938974867">
          <w:marLeft w:val="0"/>
          <w:marRight w:val="0"/>
          <w:marTop w:val="0"/>
          <w:marBottom w:val="0"/>
          <w:divBdr>
            <w:top w:val="none" w:sz="0" w:space="0" w:color="auto"/>
            <w:left w:val="none" w:sz="0" w:space="0" w:color="auto"/>
            <w:bottom w:val="none" w:sz="0" w:space="0" w:color="auto"/>
            <w:right w:val="none" w:sz="0" w:space="0" w:color="auto"/>
          </w:divBdr>
          <w:divsChild>
            <w:div w:id="618533258">
              <w:marLeft w:val="0"/>
              <w:marRight w:val="0"/>
              <w:marTop w:val="0"/>
              <w:marBottom w:val="0"/>
              <w:divBdr>
                <w:top w:val="none" w:sz="0" w:space="0" w:color="auto"/>
                <w:left w:val="none" w:sz="0" w:space="0" w:color="auto"/>
                <w:bottom w:val="none" w:sz="0" w:space="0" w:color="auto"/>
                <w:right w:val="none" w:sz="0" w:space="0" w:color="auto"/>
              </w:divBdr>
              <w:divsChild>
                <w:div w:id="1452630444">
                  <w:marLeft w:val="0"/>
                  <w:marRight w:val="0"/>
                  <w:marTop w:val="0"/>
                  <w:marBottom w:val="0"/>
                  <w:divBdr>
                    <w:top w:val="none" w:sz="0" w:space="0" w:color="auto"/>
                    <w:left w:val="none" w:sz="0" w:space="0" w:color="auto"/>
                    <w:bottom w:val="none" w:sz="0" w:space="0" w:color="auto"/>
                    <w:right w:val="none" w:sz="0" w:space="0" w:color="auto"/>
                  </w:divBdr>
                  <w:divsChild>
                    <w:div w:id="1429354148">
                      <w:marLeft w:val="0"/>
                      <w:marRight w:val="0"/>
                      <w:marTop w:val="0"/>
                      <w:marBottom w:val="0"/>
                      <w:divBdr>
                        <w:top w:val="none" w:sz="0" w:space="0" w:color="auto"/>
                        <w:left w:val="none" w:sz="0" w:space="0" w:color="auto"/>
                        <w:bottom w:val="none" w:sz="0" w:space="0" w:color="auto"/>
                        <w:right w:val="none" w:sz="0" w:space="0" w:color="auto"/>
                      </w:divBdr>
                      <w:divsChild>
                        <w:div w:id="389693463">
                          <w:marLeft w:val="0"/>
                          <w:marRight w:val="0"/>
                          <w:marTop w:val="300"/>
                          <w:marBottom w:val="0"/>
                          <w:divBdr>
                            <w:top w:val="none" w:sz="0" w:space="0" w:color="auto"/>
                            <w:left w:val="none" w:sz="0" w:space="0" w:color="auto"/>
                            <w:bottom w:val="none" w:sz="0" w:space="0" w:color="auto"/>
                            <w:right w:val="none" w:sz="0" w:space="0" w:color="auto"/>
                          </w:divBdr>
                          <w:divsChild>
                            <w:div w:id="5450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502858">
      <w:bodyDiv w:val="1"/>
      <w:marLeft w:val="0"/>
      <w:marRight w:val="0"/>
      <w:marTop w:val="0"/>
      <w:marBottom w:val="0"/>
      <w:divBdr>
        <w:top w:val="none" w:sz="0" w:space="0" w:color="auto"/>
        <w:left w:val="none" w:sz="0" w:space="0" w:color="auto"/>
        <w:bottom w:val="none" w:sz="0" w:space="0" w:color="auto"/>
        <w:right w:val="none" w:sz="0" w:space="0" w:color="auto"/>
      </w:divBdr>
      <w:divsChild>
        <w:div w:id="34238481">
          <w:marLeft w:val="195"/>
          <w:marRight w:val="0"/>
          <w:marTop w:val="0"/>
          <w:marBottom w:val="0"/>
          <w:divBdr>
            <w:top w:val="none" w:sz="0" w:space="0" w:color="auto"/>
            <w:left w:val="none" w:sz="0" w:space="0" w:color="auto"/>
            <w:bottom w:val="none" w:sz="0" w:space="0" w:color="auto"/>
            <w:right w:val="none" w:sz="0" w:space="0" w:color="auto"/>
          </w:divBdr>
        </w:div>
        <w:div w:id="1106466331">
          <w:marLeft w:val="195"/>
          <w:marRight w:val="0"/>
          <w:marTop w:val="0"/>
          <w:marBottom w:val="0"/>
          <w:divBdr>
            <w:top w:val="none" w:sz="0" w:space="0" w:color="auto"/>
            <w:left w:val="none" w:sz="0" w:space="0" w:color="auto"/>
            <w:bottom w:val="none" w:sz="0" w:space="0" w:color="auto"/>
            <w:right w:val="none" w:sz="0" w:space="0" w:color="auto"/>
          </w:divBdr>
        </w:div>
        <w:div w:id="1413821739">
          <w:marLeft w:val="195"/>
          <w:marRight w:val="0"/>
          <w:marTop w:val="0"/>
          <w:marBottom w:val="0"/>
          <w:divBdr>
            <w:top w:val="none" w:sz="0" w:space="0" w:color="auto"/>
            <w:left w:val="none" w:sz="0" w:space="0" w:color="auto"/>
            <w:bottom w:val="none" w:sz="0" w:space="0" w:color="auto"/>
            <w:right w:val="none" w:sz="0" w:space="0" w:color="auto"/>
          </w:divBdr>
        </w:div>
        <w:div w:id="1662468281">
          <w:marLeft w:val="195"/>
          <w:marRight w:val="0"/>
          <w:marTop w:val="0"/>
          <w:marBottom w:val="0"/>
          <w:divBdr>
            <w:top w:val="none" w:sz="0" w:space="0" w:color="auto"/>
            <w:left w:val="none" w:sz="0" w:space="0" w:color="auto"/>
            <w:bottom w:val="none" w:sz="0" w:space="0" w:color="auto"/>
            <w:right w:val="none" w:sz="0" w:space="0" w:color="auto"/>
          </w:divBdr>
        </w:div>
      </w:divsChild>
    </w:div>
    <w:div w:id="1798599075">
      <w:bodyDiv w:val="1"/>
      <w:marLeft w:val="0"/>
      <w:marRight w:val="0"/>
      <w:marTop w:val="0"/>
      <w:marBottom w:val="0"/>
      <w:divBdr>
        <w:top w:val="none" w:sz="0" w:space="0" w:color="auto"/>
        <w:left w:val="none" w:sz="0" w:space="0" w:color="auto"/>
        <w:bottom w:val="none" w:sz="0" w:space="0" w:color="auto"/>
        <w:right w:val="none" w:sz="0" w:space="0" w:color="auto"/>
      </w:divBdr>
    </w:div>
    <w:div w:id="1805930363">
      <w:bodyDiv w:val="1"/>
      <w:marLeft w:val="0"/>
      <w:marRight w:val="0"/>
      <w:marTop w:val="0"/>
      <w:marBottom w:val="0"/>
      <w:divBdr>
        <w:top w:val="none" w:sz="0" w:space="0" w:color="auto"/>
        <w:left w:val="none" w:sz="0" w:space="0" w:color="auto"/>
        <w:bottom w:val="none" w:sz="0" w:space="0" w:color="auto"/>
        <w:right w:val="none" w:sz="0" w:space="0" w:color="auto"/>
      </w:divBdr>
    </w:div>
    <w:div w:id="1822304241">
      <w:bodyDiv w:val="1"/>
      <w:marLeft w:val="0"/>
      <w:marRight w:val="0"/>
      <w:marTop w:val="0"/>
      <w:marBottom w:val="0"/>
      <w:divBdr>
        <w:top w:val="none" w:sz="0" w:space="0" w:color="auto"/>
        <w:left w:val="none" w:sz="0" w:space="0" w:color="auto"/>
        <w:bottom w:val="none" w:sz="0" w:space="0" w:color="auto"/>
        <w:right w:val="none" w:sz="0" w:space="0" w:color="auto"/>
      </w:divBdr>
    </w:div>
    <w:div w:id="1841968918">
      <w:bodyDiv w:val="1"/>
      <w:marLeft w:val="0"/>
      <w:marRight w:val="0"/>
      <w:marTop w:val="0"/>
      <w:marBottom w:val="0"/>
      <w:divBdr>
        <w:top w:val="none" w:sz="0" w:space="0" w:color="auto"/>
        <w:left w:val="none" w:sz="0" w:space="0" w:color="auto"/>
        <w:bottom w:val="none" w:sz="0" w:space="0" w:color="auto"/>
        <w:right w:val="none" w:sz="0" w:space="0" w:color="auto"/>
      </w:divBdr>
    </w:div>
    <w:div w:id="1853957769">
      <w:bodyDiv w:val="1"/>
      <w:marLeft w:val="0"/>
      <w:marRight w:val="0"/>
      <w:marTop w:val="0"/>
      <w:marBottom w:val="0"/>
      <w:divBdr>
        <w:top w:val="none" w:sz="0" w:space="0" w:color="auto"/>
        <w:left w:val="none" w:sz="0" w:space="0" w:color="auto"/>
        <w:bottom w:val="none" w:sz="0" w:space="0" w:color="auto"/>
        <w:right w:val="none" w:sz="0" w:space="0" w:color="auto"/>
      </w:divBdr>
    </w:div>
    <w:div w:id="1947426137">
      <w:bodyDiv w:val="1"/>
      <w:marLeft w:val="0"/>
      <w:marRight w:val="0"/>
      <w:marTop w:val="0"/>
      <w:marBottom w:val="0"/>
      <w:divBdr>
        <w:top w:val="none" w:sz="0" w:space="0" w:color="auto"/>
        <w:left w:val="none" w:sz="0" w:space="0" w:color="auto"/>
        <w:bottom w:val="none" w:sz="0" w:space="0" w:color="auto"/>
        <w:right w:val="none" w:sz="0" w:space="0" w:color="auto"/>
      </w:divBdr>
    </w:div>
    <w:div w:id="2015567144">
      <w:bodyDiv w:val="1"/>
      <w:marLeft w:val="0"/>
      <w:marRight w:val="0"/>
      <w:marTop w:val="0"/>
      <w:marBottom w:val="0"/>
      <w:divBdr>
        <w:top w:val="none" w:sz="0" w:space="0" w:color="auto"/>
        <w:left w:val="none" w:sz="0" w:space="0" w:color="auto"/>
        <w:bottom w:val="none" w:sz="0" w:space="0" w:color="auto"/>
        <w:right w:val="none" w:sz="0" w:space="0" w:color="auto"/>
      </w:divBdr>
    </w:div>
    <w:div w:id="2110391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alija.slaidina@vara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vd.gov.lv/izsniegtas-atlaujas-un-licences/darbibas-ar-jonizejosa-starojuma-avotie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pub.iaea.org/MTCD/publications/PDF/Code-2004_web.pdf" TargetMode="External"/><Relationship Id="rId2" Type="http://schemas.openxmlformats.org/officeDocument/2006/relationships/hyperlink" Target="https://assets.publishing.service.gov.uk/government/uploads/system/uploads/attachment_data/file/804958/Justification-of-practices-involving-ionising-radiation-regulations-2004.pdf" TargetMode="External"/><Relationship Id="rId1" Type="http://schemas.openxmlformats.org/officeDocument/2006/relationships/hyperlink" Target="https://www.vvd.gov.lv/public/fs/CKFinderJava/files/RDC/Zi%C5%86ojumi/IRRS%20Report%20.pdf" TargetMode="External"/><Relationship Id="rId6" Type="http://schemas.openxmlformats.org/officeDocument/2006/relationships/hyperlink" Target="https://www.varam.gov.lv/lv/jaunums/mk-noteikumu-kartiba-kada-pazino-registre-un-licence-darbibas-ar-jonizejosa-starojuma-avotiem-projekts" TargetMode="External"/><Relationship Id="rId5" Type="http://schemas.openxmlformats.org/officeDocument/2006/relationships/hyperlink" Target="https://www.varam.gov.lv/lv/jauns-mk-noteikumu-radiacijas-drosibas-ekspertu-un-medicinas-fizikas-ekspertu-sertificesanas-kartiba-un-ekspertu-pienakumi-projekts" TargetMode="External"/><Relationship Id="rId4" Type="http://schemas.openxmlformats.org/officeDocument/2006/relationships/hyperlink" Target="https://www-pub.iaea.org/MTCD/publications/PDF/Pub1214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4375d33988dcc54e6c8ff063cbfce4f1">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c34b36fbdab40fb1a550523fe79215e8"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7E29D-EC6E-4799-BBC8-00E295E35B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ED25F0-E59E-46DB-AFAA-CB2696410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B8626-8FD9-4BD0-B9EB-60CFEC51DBCD}">
  <ds:schemaRefs>
    <ds:schemaRef ds:uri="http://schemas.openxmlformats.org/officeDocument/2006/bibliography"/>
  </ds:schemaRefs>
</ds:datastoreItem>
</file>

<file path=customXml/itemProps4.xml><?xml version="1.0" encoding="utf-8"?>
<ds:datastoreItem xmlns:ds="http://schemas.openxmlformats.org/officeDocument/2006/customXml" ds:itemID="{BF1045BB-558E-4666-9E9C-613A7C46D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8601</Words>
  <Characters>58946</Characters>
  <Application>Microsoft Office Word</Application>
  <DocSecurity>0</DocSecurity>
  <Lines>491</Lines>
  <Paragraphs>134</Paragraphs>
  <ScaleCrop>false</ScaleCrop>
  <HeadingPairs>
    <vt:vector size="2" baseType="variant">
      <vt:variant>
        <vt:lpstr>Title</vt:lpstr>
      </vt:variant>
      <vt:variant>
        <vt:i4>1</vt:i4>
      </vt:variant>
    </vt:vector>
  </HeadingPairs>
  <TitlesOfParts>
    <vt:vector size="1" baseType="lpstr">
      <vt:lpstr>MK noteikumu projekts "Darbību ar jonizējošā starojuma avotiem paziņošanas, reģistrēšanas un licencēšanas noteikumi"</vt:lpstr>
    </vt:vector>
  </TitlesOfParts>
  <Company>VARAM</Company>
  <LinksUpToDate>false</LinksUpToDate>
  <CharactersWithSpaces>67413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"Darbību ar jonizējošā starojuma avotiem paziņošanas, reģistrēšanas un licencēšanas noteikumi"</dc:title>
  <dc:subject>Likumprojekta anotācija</dc:subject>
  <dc:creator>Natalija.Slaidina@varam.gov.lv</dc:creator>
  <cp:keywords>Anotācija</cp:keywords>
  <dc:description>Natālija Slaidiņa, 67026487</dc:description>
  <cp:lastModifiedBy>Agita Drozde</cp:lastModifiedBy>
  <cp:revision>10</cp:revision>
  <cp:lastPrinted>2018-11-06T08:19:00Z</cp:lastPrinted>
  <dcterms:created xsi:type="dcterms:W3CDTF">2020-12-11T12:20:00Z</dcterms:created>
  <dcterms:modified xsi:type="dcterms:W3CDTF">2020-12-22T13:53:00Z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